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E806B">
      <w:pPr>
        <w:rPr>
          <w:rFonts w:hint="eastAsia" w:ascii="宋体" w:hAnsi="宋体" w:eastAsia="宋体" w:cs="宋体"/>
          <w:b/>
          <w:color w:val="auto"/>
          <w:sz w:val="36"/>
          <w:highlight w:val="none"/>
          <w:lang w:eastAsia="zh-CN"/>
        </w:rPr>
      </w:pPr>
      <w:r>
        <w:rPr>
          <w:rFonts w:hint="eastAsia" w:ascii="宋体" w:hAnsi="宋体" w:eastAsia="宋体" w:cs="宋体"/>
          <w:b/>
          <w:bCs/>
          <w:color w:val="auto"/>
          <w:kern w:val="2"/>
          <w:sz w:val="32"/>
          <w:szCs w:val="32"/>
          <w:highlight w:val="none"/>
        </w:rPr>
        <w:t>项目编号:</w:t>
      </w:r>
      <w:r>
        <w:rPr>
          <w:rFonts w:hint="eastAsia" w:hAnsi="宋体" w:cs="宋体"/>
          <w:b/>
          <w:bCs/>
          <w:color w:val="auto"/>
          <w:kern w:val="2"/>
          <w:sz w:val="32"/>
          <w:szCs w:val="32"/>
          <w:highlight w:val="none"/>
          <w:lang w:eastAsia="zh-CN"/>
        </w:rPr>
        <w:t>SXZCZB2025-ZCGK-0527</w:t>
      </w:r>
    </w:p>
    <w:p w14:paraId="10231E9D">
      <w:pPr>
        <w:rPr>
          <w:rFonts w:hint="eastAsia" w:ascii="宋体" w:hAnsi="宋体" w:eastAsia="宋体" w:cs="宋体"/>
          <w:b/>
          <w:color w:val="auto"/>
          <w:sz w:val="36"/>
          <w:highlight w:val="none"/>
        </w:rPr>
      </w:pPr>
    </w:p>
    <w:p w14:paraId="4B220CF7">
      <w:pPr>
        <w:jc w:val="center"/>
        <w:rPr>
          <w:rFonts w:hint="eastAsia" w:ascii="宋体" w:hAnsi="宋体" w:eastAsia="宋体" w:cs="宋体"/>
          <w:b/>
          <w:color w:val="auto"/>
          <w:sz w:val="52"/>
          <w:szCs w:val="52"/>
          <w:highlight w:val="none"/>
        </w:rPr>
      </w:pPr>
    </w:p>
    <w:p w14:paraId="6BFF8B53">
      <w:pPr>
        <w:jc w:val="center"/>
        <w:rPr>
          <w:rFonts w:hint="eastAsia" w:ascii="宋体" w:hAnsi="宋体" w:eastAsia="宋体" w:cs="宋体"/>
          <w:b/>
          <w:color w:val="auto"/>
          <w:sz w:val="72"/>
          <w:szCs w:val="72"/>
          <w:highlight w:val="none"/>
          <w:lang w:eastAsia="zh-CN"/>
        </w:rPr>
      </w:pPr>
    </w:p>
    <w:p w14:paraId="5C294BB1">
      <w:pPr>
        <w:jc w:val="center"/>
        <w:rPr>
          <w:rFonts w:hint="eastAsia" w:ascii="宋体" w:hAnsi="宋体" w:eastAsia="宋体" w:cs="宋体"/>
          <w:b/>
          <w:color w:val="auto"/>
          <w:sz w:val="56"/>
          <w:szCs w:val="56"/>
          <w:highlight w:val="none"/>
          <w:lang w:eastAsia="zh-CN"/>
        </w:rPr>
      </w:pPr>
      <w:r>
        <w:rPr>
          <w:rFonts w:hint="eastAsia" w:hAnsi="宋体" w:cs="宋体"/>
          <w:b/>
          <w:color w:val="auto"/>
          <w:sz w:val="56"/>
          <w:szCs w:val="56"/>
          <w:highlight w:val="none"/>
          <w:lang w:eastAsia="zh-CN"/>
        </w:rPr>
        <w:t>2025-2026年血液采集制备等耗材及献血者纪念品采购项目</w:t>
      </w:r>
    </w:p>
    <w:p w14:paraId="2D35AC63">
      <w:pPr>
        <w:pStyle w:val="10"/>
        <w:jc w:val="center"/>
        <w:rPr>
          <w:rFonts w:hint="eastAsia" w:ascii="宋体" w:hAnsi="宋体" w:eastAsia="宋体" w:cs="宋体"/>
          <w:b/>
          <w:color w:val="auto"/>
          <w:sz w:val="48"/>
          <w:szCs w:val="48"/>
          <w:highlight w:val="none"/>
          <w:lang w:val="en-US" w:eastAsia="zh-CN" w:bidi="ar-SA"/>
        </w:rPr>
      </w:pPr>
    </w:p>
    <w:p w14:paraId="03F305DD">
      <w:pPr>
        <w:spacing w:line="780" w:lineRule="auto"/>
        <w:jc w:val="center"/>
        <w:rPr>
          <w:rFonts w:hint="eastAsia" w:ascii="宋体" w:hAnsi="宋体" w:eastAsia="宋体" w:cs="宋体"/>
          <w:b/>
          <w:color w:val="auto"/>
          <w:sz w:val="88"/>
          <w:szCs w:val="88"/>
          <w:highlight w:val="none"/>
        </w:rPr>
      </w:pPr>
    </w:p>
    <w:p w14:paraId="1B144434">
      <w:pPr>
        <w:pStyle w:val="13"/>
        <w:rPr>
          <w:rFonts w:hint="eastAsia" w:ascii="宋体" w:hAnsi="宋体" w:eastAsia="宋体" w:cs="宋体"/>
          <w:color w:val="auto"/>
          <w:highlight w:val="none"/>
        </w:rPr>
      </w:pPr>
    </w:p>
    <w:p w14:paraId="38E0B56A">
      <w:pPr>
        <w:spacing w:line="780" w:lineRule="auto"/>
        <w:jc w:val="center"/>
        <w:rPr>
          <w:rFonts w:hint="eastAsia" w:ascii="宋体" w:hAnsi="宋体" w:eastAsia="宋体" w:cs="宋体"/>
          <w:b/>
          <w:color w:val="auto"/>
          <w:sz w:val="88"/>
          <w:szCs w:val="88"/>
          <w:highlight w:val="none"/>
        </w:rPr>
      </w:pPr>
      <w:r>
        <w:rPr>
          <w:rFonts w:hint="eastAsia" w:ascii="宋体" w:hAnsi="宋体" w:eastAsia="宋体" w:cs="宋体"/>
          <w:b/>
          <w:color w:val="auto"/>
          <w:sz w:val="88"/>
          <w:szCs w:val="88"/>
          <w:highlight w:val="none"/>
        </w:rPr>
        <w:t>招 标 文 件</w:t>
      </w:r>
    </w:p>
    <w:p w14:paraId="7BAFF50A">
      <w:pPr>
        <w:rPr>
          <w:rFonts w:hint="eastAsia" w:ascii="宋体" w:hAnsi="宋体" w:eastAsia="宋体" w:cs="宋体"/>
          <w:color w:val="auto"/>
          <w:highlight w:val="none"/>
        </w:rPr>
      </w:pPr>
      <w:bookmarkStart w:id="0" w:name="_Toc363463325"/>
    </w:p>
    <w:p w14:paraId="5BEA981C">
      <w:pPr>
        <w:rPr>
          <w:rFonts w:hint="eastAsia" w:ascii="宋体" w:hAnsi="宋体" w:eastAsia="宋体" w:cs="宋体"/>
          <w:color w:val="auto"/>
          <w:highlight w:val="none"/>
        </w:rPr>
      </w:pPr>
    </w:p>
    <w:bookmarkEnd w:id="0"/>
    <w:p w14:paraId="41D2A2D3">
      <w:pPr>
        <w:rPr>
          <w:rFonts w:hint="eastAsia" w:ascii="宋体" w:hAnsi="宋体" w:eastAsia="宋体" w:cs="宋体"/>
          <w:color w:val="auto"/>
          <w:sz w:val="18"/>
          <w:szCs w:val="18"/>
          <w:highlight w:val="none"/>
        </w:rPr>
      </w:pPr>
    </w:p>
    <w:p w14:paraId="2DBB35FC">
      <w:pPr>
        <w:rPr>
          <w:rFonts w:hint="eastAsia" w:ascii="宋体" w:hAnsi="宋体" w:eastAsia="宋体" w:cs="宋体"/>
          <w:color w:val="auto"/>
          <w:sz w:val="18"/>
          <w:szCs w:val="18"/>
          <w:highlight w:val="none"/>
        </w:rPr>
      </w:pPr>
    </w:p>
    <w:p w14:paraId="4C632A87">
      <w:pPr>
        <w:rPr>
          <w:rFonts w:hint="eastAsia" w:ascii="宋体" w:hAnsi="宋体" w:eastAsia="宋体" w:cs="宋体"/>
          <w:color w:val="auto"/>
          <w:sz w:val="18"/>
          <w:szCs w:val="18"/>
          <w:highlight w:val="none"/>
        </w:rPr>
      </w:pPr>
    </w:p>
    <w:p w14:paraId="6A388C2B">
      <w:pPr>
        <w:rPr>
          <w:rFonts w:hint="eastAsia" w:ascii="宋体" w:hAnsi="宋体" w:eastAsia="宋体" w:cs="宋体"/>
          <w:color w:val="auto"/>
          <w:sz w:val="18"/>
          <w:szCs w:val="18"/>
          <w:highlight w:val="none"/>
        </w:rPr>
      </w:pPr>
    </w:p>
    <w:p w14:paraId="5C8936FE">
      <w:pPr>
        <w:rPr>
          <w:rFonts w:hint="eastAsia" w:ascii="宋体" w:hAnsi="宋体" w:eastAsia="宋体" w:cs="宋体"/>
          <w:color w:val="auto"/>
          <w:sz w:val="18"/>
          <w:szCs w:val="18"/>
          <w:highlight w:val="none"/>
        </w:rPr>
      </w:pPr>
    </w:p>
    <w:p w14:paraId="6D8D8E2A">
      <w:pPr>
        <w:rPr>
          <w:rFonts w:hint="eastAsia" w:ascii="宋体" w:hAnsi="宋体" w:eastAsia="宋体" w:cs="宋体"/>
          <w:color w:val="auto"/>
          <w:sz w:val="18"/>
          <w:szCs w:val="18"/>
          <w:highlight w:val="none"/>
        </w:rPr>
      </w:pPr>
    </w:p>
    <w:p w14:paraId="35033040">
      <w:pPr>
        <w:pStyle w:val="7"/>
        <w:ind w:left="0" w:leftChars="0" w:firstLine="0" w:firstLineChars="0"/>
        <w:rPr>
          <w:rFonts w:hint="eastAsia" w:ascii="宋体" w:hAnsi="宋体" w:eastAsia="宋体" w:cs="宋体"/>
          <w:color w:val="auto"/>
          <w:sz w:val="18"/>
          <w:szCs w:val="18"/>
          <w:highlight w:val="none"/>
        </w:rPr>
      </w:pPr>
    </w:p>
    <w:p w14:paraId="4CDD99BF">
      <w:pPr>
        <w:tabs>
          <w:tab w:val="left" w:pos="525"/>
        </w:tabs>
        <w:ind w:left="-2" w:leftChars="-1" w:firstLine="1"/>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eastAsia="zh-CN"/>
        </w:rPr>
        <w:t>陕西至诚项目管理集团有限公司</w:t>
      </w:r>
    </w:p>
    <w:p w14:paraId="25A24451">
      <w:pPr>
        <w:tabs>
          <w:tab w:val="left" w:pos="525"/>
        </w:tabs>
        <w:ind w:left="-2" w:leftChars="-1" w:firstLine="1"/>
        <w:jc w:val="center"/>
        <w:rPr>
          <w:rFonts w:hint="eastAsia" w:ascii="宋体" w:hAnsi="宋体" w:eastAsia="宋体" w:cs="宋体"/>
          <w:b/>
          <w:color w:val="auto"/>
          <w:sz w:val="44"/>
          <w:szCs w:val="44"/>
          <w:highlight w:val="none"/>
        </w:rPr>
        <w:sectPr>
          <w:headerReference r:id="rId4" w:type="first"/>
          <w:footerReference r:id="rId6" w:type="first"/>
          <w:headerReference r:id="rId3" w:type="default"/>
          <w:footerReference r:id="rId5" w:type="default"/>
          <w:pgSz w:w="11906" w:h="16838"/>
          <w:pgMar w:top="1361" w:right="1417" w:bottom="1361" w:left="1417" w:header="1134" w:footer="992" w:gutter="0"/>
          <w:pgNumType w:start="1"/>
          <w:cols w:space="720" w:num="1"/>
          <w:titlePg/>
          <w:docGrid w:type="lines" w:linePitch="333" w:charSpace="0"/>
        </w:sectPr>
      </w:pPr>
      <w:r>
        <w:rPr>
          <w:rFonts w:hint="eastAsia" w:ascii="宋体" w:hAnsi="宋体" w:eastAsia="宋体" w:cs="宋体"/>
          <w:b/>
          <w:bCs/>
          <w:color w:val="auto"/>
          <w:kern w:val="2"/>
          <w:sz w:val="32"/>
          <w:szCs w:val="32"/>
          <w:highlight w:val="none"/>
          <w:lang w:eastAsia="zh-CN"/>
        </w:rPr>
        <w:t>二〇二</w:t>
      </w:r>
      <w:r>
        <w:rPr>
          <w:rFonts w:hint="eastAsia" w:hAnsi="宋体" w:cs="宋体"/>
          <w:b/>
          <w:bCs/>
          <w:color w:val="auto"/>
          <w:kern w:val="2"/>
          <w:sz w:val="32"/>
          <w:szCs w:val="32"/>
          <w:highlight w:val="none"/>
          <w:lang w:val="en-US" w:eastAsia="zh-CN"/>
        </w:rPr>
        <w:t>五</w:t>
      </w:r>
      <w:r>
        <w:rPr>
          <w:rFonts w:hint="eastAsia" w:ascii="宋体" w:hAnsi="宋体" w:eastAsia="宋体" w:cs="宋体"/>
          <w:b/>
          <w:bCs/>
          <w:color w:val="auto"/>
          <w:kern w:val="2"/>
          <w:sz w:val="32"/>
          <w:szCs w:val="32"/>
          <w:highlight w:val="none"/>
          <w:lang w:eastAsia="zh-CN"/>
        </w:rPr>
        <w:t>年</w:t>
      </w:r>
      <w:r>
        <w:rPr>
          <w:rFonts w:hint="eastAsia" w:hAnsi="宋体" w:cs="宋体"/>
          <w:b/>
          <w:bCs/>
          <w:color w:val="auto"/>
          <w:kern w:val="2"/>
          <w:sz w:val="32"/>
          <w:szCs w:val="32"/>
          <w:highlight w:val="none"/>
          <w:lang w:val="en-US" w:eastAsia="zh-CN"/>
        </w:rPr>
        <w:t>七</w:t>
      </w:r>
      <w:r>
        <w:rPr>
          <w:rFonts w:hint="eastAsia" w:ascii="宋体" w:hAnsi="宋体" w:eastAsia="宋体" w:cs="宋体"/>
          <w:b/>
          <w:bCs/>
          <w:color w:val="auto"/>
          <w:kern w:val="2"/>
          <w:sz w:val="32"/>
          <w:szCs w:val="32"/>
          <w:highlight w:val="none"/>
          <w:lang w:eastAsia="zh-CN"/>
        </w:rPr>
        <w:t>月</w:t>
      </w:r>
    </w:p>
    <w:p w14:paraId="47DC332D">
      <w:pPr>
        <w:spacing w:before="166" w:beforeLines="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0A89DC1">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bookmarkStart w:id="1" w:name="_Toc19886"/>
      <w:bookmarkStart w:id="2" w:name="_Toc20652"/>
      <w:bookmarkStart w:id="3" w:name="_Toc21518"/>
      <w:bookmarkStart w:id="4" w:name="_Toc5293"/>
      <w:bookmarkStart w:id="5" w:name="_Toc389582033"/>
      <w:bookmarkStart w:id="6" w:name="_Toc16218"/>
      <w:bookmarkStart w:id="7" w:name="_Toc20858"/>
      <w:bookmarkStart w:id="8" w:name="_Toc426457691"/>
      <w:bookmarkStart w:id="9" w:name="_Toc363474016"/>
      <w:bookmarkStart w:id="10" w:name="_Toc363473971"/>
      <w:bookmarkStart w:id="11" w:name="_Toc403077638"/>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"1-4"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_Toc19157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_Toc19157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CE3F11">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_Toc17014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_Toc17014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BF1913">
      <w:pPr>
        <w:pStyle w:val="16"/>
        <w:keepNext w:val="0"/>
        <w:keepLines w:val="0"/>
        <w:pageBreakBefore w:val="0"/>
        <w:widowControl w:val="0"/>
        <w:tabs>
          <w:tab w:val="right" w:leader="dot" w:pos="9072"/>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_Toc12632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投标人须知前附表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_Toc12632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332376E">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_Toc4557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_Toc4557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A76BDE0">
      <w:pPr>
        <w:pStyle w:val="16"/>
        <w:keepNext w:val="0"/>
        <w:keepLines w:val="0"/>
        <w:pageBreakBefore w:val="0"/>
        <w:widowControl w:val="0"/>
        <w:tabs>
          <w:tab w:val="right" w:leader="dot" w:pos="9072"/>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_Toc30877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合同条款及格式前附表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_Toc30877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E7A7E4">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_Toc9850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第四章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采购内容及</w:t>
      </w:r>
      <w:r>
        <w:rPr>
          <w:rFonts w:hint="eastAsia" w:hAnsi="宋体" w:cs="宋体"/>
          <w:color w:val="auto"/>
          <w:sz w:val="28"/>
          <w:szCs w:val="28"/>
          <w:highlight w:val="none"/>
          <w:lang w:val="en-US" w:eastAsia="zh-CN"/>
        </w:rPr>
        <w:t>商务</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_Toc9850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11B1AD">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_Toc20236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评标方法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_Toc20236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AB9D5BD">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_Toc16170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投标文件构成及格式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_Toc16170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F6237D">
      <w:pPr>
        <w:pStyle w:val="15"/>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sectPr>
          <w:headerReference r:id="rId8" w:type="first"/>
          <w:footerReference r:id="rId10" w:type="first"/>
          <w:headerReference r:id="rId7" w:type="default"/>
          <w:footerReference r:id="rId9" w:type="default"/>
          <w:pgSz w:w="11906" w:h="16838"/>
          <w:pgMar w:top="1361" w:right="1417" w:bottom="1361" w:left="1417" w:header="1134" w:footer="992" w:gutter="0"/>
          <w:pgNumType w:start="1"/>
          <w:cols w:space="720" w:num="1"/>
          <w:titlePg/>
          <w:docGrid w:type="lines" w:linePitch="333" w:charSpace="0"/>
        </w:sectPr>
      </w:pPr>
      <w:r>
        <w:rPr>
          <w:rFonts w:hint="eastAsia" w:ascii="宋体" w:hAnsi="宋体" w:eastAsia="宋体" w:cs="宋体"/>
          <w:color w:val="auto"/>
          <w:sz w:val="28"/>
          <w:szCs w:val="28"/>
          <w:highlight w:val="none"/>
        </w:rPr>
        <w:fldChar w:fldCharType="end"/>
      </w:r>
    </w:p>
    <w:p w14:paraId="1584FE13">
      <w:pPr>
        <w:pStyle w:val="2"/>
        <w:spacing w:after="333" w:afterLines="100" w:line="500" w:lineRule="exact"/>
        <w:jc w:val="center"/>
        <w:rPr>
          <w:rFonts w:hint="eastAsia" w:ascii="宋体" w:hAnsi="宋体" w:eastAsia="宋体" w:cs="宋体"/>
          <w:color w:val="auto"/>
          <w:sz w:val="36"/>
          <w:szCs w:val="36"/>
          <w:highlight w:val="none"/>
        </w:rPr>
      </w:pPr>
      <w:bookmarkStart w:id="12" w:name="_Toc31289"/>
      <w:bookmarkStart w:id="13" w:name="_Toc26849"/>
      <w:bookmarkStart w:id="14" w:name="_Toc23576"/>
      <w:bookmarkStart w:id="15" w:name="_Toc19157"/>
      <w:bookmarkStart w:id="16" w:name="_Toc28504"/>
      <w:r>
        <w:rPr>
          <w:rFonts w:hint="eastAsia" w:ascii="宋体" w:hAnsi="宋体" w:eastAsia="宋体" w:cs="宋体"/>
          <w:color w:val="auto"/>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color w:val="auto"/>
          <w:sz w:val="36"/>
          <w:szCs w:val="36"/>
          <w:highlight w:val="none"/>
        </w:rPr>
        <w:t>招标公告</w:t>
      </w:r>
      <w:bookmarkEnd w:id="8"/>
      <w:bookmarkEnd w:id="12"/>
      <w:bookmarkEnd w:id="13"/>
      <w:bookmarkEnd w:id="14"/>
      <w:bookmarkEnd w:id="15"/>
      <w:bookmarkEnd w:id="16"/>
    </w:p>
    <w:p w14:paraId="2880239D">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商洛市中心血站2025-2026年血液采集制备等耗材及献血者纪念品采购项目招标公告</w:t>
      </w:r>
    </w:p>
    <w:p w14:paraId="6C503532">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项目概况</w:t>
      </w:r>
    </w:p>
    <w:p w14:paraId="75C33BED">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2025-2026年血液采集制备等耗材及献血者纪念品采购项目招标项目的潜在投标人应在陕西省西安市经济技术开发区未央路171-1号银池道拉斯财富中心21楼03号获取招标文件，并于 2025年08月05日 10时00分 （北京时间）前递交投标文件。</w:t>
      </w:r>
    </w:p>
    <w:p w14:paraId="5A7DB35A">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一、项目基本情况</w:t>
      </w:r>
    </w:p>
    <w:p w14:paraId="0DFD8CE9">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项目编号：SXZCZB2025-ZCGK-0527</w:t>
      </w:r>
    </w:p>
    <w:p w14:paraId="22C9492B">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项目名称：2025-2026年血液采集制备等耗材及献血者纪念品采购项目</w:t>
      </w:r>
    </w:p>
    <w:p w14:paraId="1411E0B3">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采购方式：公开招标</w:t>
      </w:r>
    </w:p>
    <w:p w14:paraId="7FAC045C">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预算金额：3,044,405.00元</w:t>
      </w:r>
    </w:p>
    <w:p w14:paraId="24601213">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14:paraId="65360EE1">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合同包1(血液采集耗材):</w:t>
      </w:r>
    </w:p>
    <w:p w14:paraId="205E8FB1">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firstLine="63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合同包预算金额：820,000.00元</w:t>
      </w:r>
    </w:p>
    <w:p w14:paraId="49DCB7A5">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firstLine="63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合同包最高限价：820,000.00元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2"/>
        <w:gridCol w:w="995"/>
        <w:gridCol w:w="995"/>
        <w:gridCol w:w="1296"/>
        <w:gridCol w:w="1058"/>
        <w:gridCol w:w="1896"/>
        <w:gridCol w:w="1896"/>
      </w:tblGrid>
      <w:tr w14:paraId="21F8A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5EF91EB">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187" w:type="dxa"/>
          </w:tcPr>
          <w:p w14:paraId="467BBF9C">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1187" w:type="dxa"/>
          </w:tcPr>
          <w:p w14:paraId="4CC0B192">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1187" w:type="dxa"/>
          </w:tcPr>
          <w:p w14:paraId="01C46B3E">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数量（单位）</w:t>
            </w:r>
          </w:p>
        </w:tc>
        <w:tc>
          <w:tcPr>
            <w:tcW w:w="1187" w:type="dxa"/>
          </w:tcPr>
          <w:p w14:paraId="7012F851">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1187" w:type="dxa"/>
          </w:tcPr>
          <w:p w14:paraId="1C941CDA">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c>
          <w:tcPr>
            <w:tcW w:w="1187" w:type="dxa"/>
          </w:tcPr>
          <w:p w14:paraId="1A2E315D">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r>
      <w:tr w14:paraId="3B764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3C7528">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187" w:type="dxa"/>
          </w:tcPr>
          <w:p w14:paraId="12719D82">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其他医药品</w:t>
            </w:r>
          </w:p>
        </w:tc>
        <w:tc>
          <w:tcPr>
            <w:tcW w:w="1187" w:type="dxa"/>
          </w:tcPr>
          <w:p w14:paraId="1901E2E8">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血液采集耗材</w:t>
            </w:r>
          </w:p>
        </w:tc>
        <w:tc>
          <w:tcPr>
            <w:tcW w:w="1187" w:type="dxa"/>
          </w:tcPr>
          <w:p w14:paraId="316E4661">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187" w:type="dxa"/>
          </w:tcPr>
          <w:p w14:paraId="20B6076E">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187" w:type="dxa"/>
          </w:tcPr>
          <w:p w14:paraId="01EBA8A0">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820,000.00</w:t>
            </w:r>
          </w:p>
        </w:tc>
        <w:tc>
          <w:tcPr>
            <w:tcW w:w="1187" w:type="dxa"/>
          </w:tcPr>
          <w:p w14:paraId="4C07A735">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820,000.00</w:t>
            </w:r>
          </w:p>
        </w:tc>
      </w:tr>
    </w:tbl>
    <w:p w14:paraId="46C8968D">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本合同包不接受联合体投标</w:t>
      </w:r>
    </w:p>
    <w:p w14:paraId="21514C02">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合同履行期限：无</w:t>
      </w:r>
    </w:p>
    <w:p w14:paraId="4B0310C2">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合同包2(血液病毒灭活及检验耗材):</w:t>
      </w:r>
    </w:p>
    <w:p w14:paraId="7C1597D3">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firstLine="63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合同包预算金额：1,032,880.00元</w:t>
      </w:r>
    </w:p>
    <w:p w14:paraId="10AA8AD8">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tbl>
      <w:tblPr>
        <w:tblStyle w:val="20"/>
        <w:tblpPr w:leftFromText="180" w:rightFromText="180" w:vertAnchor="text" w:horzAnchor="page" w:tblpX="1395" w:tblpY="477"/>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811"/>
        <w:gridCol w:w="811"/>
        <w:gridCol w:w="1296"/>
        <w:gridCol w:w="1042"/>
        <w:gridCol w:w="2136"/>
        <w:gridCol w:w="2136"/>
      </w:tblGrid>
      <w:tr w14:paraId="558B8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14:paraId="53BAAE39">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902" w:type="dxa"/>
          </w:tcPr>
          <w:p w14:paraId="6079A8BB">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902" w:type="dxa"/>
          </w:tcPr>
          <w:p w14:paraId="452419A5">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1245" w:type="dxa"/>
          </w:tcPr>
          <w:p w14:paraId="5080F09D">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数量（单位）</w:t>
            </w:r>
          </w:p>
        </w:tc>
        <w:tc>
          <w:tcPr>
            <w:tcW w:w="1131" w:type="dxa"/>
          </w:tcPr>
          <w:p w14:paraId="3C9FF19B">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2046" w:type="dxa"/>
          </w:tcPr>
          <w:p w14:paraId="72D873F4">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c>
          <w:tcPr>
            <w:tcW w:w="2046" w:type="dxa"/>
          </w:tcPr>
          <w:p w14:paraId="3494E243">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r>
      <w:tr w14:paraId="10DC0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6" w:type="dxa"/>
          </w:tcPr>
          <w:p w14:paraId="417DD683">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902" w:type="dxa"/>
          </w:tcPr>
          <w:p w14:paraId="47E204BC">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其他医药品</w:t>
            </w:r>
          </w:p>
        </w:tc>
        <w:tc>
          <w:tcPr>
            <w:tcW w:w="902" w:type="dxa"/>
          </w:tcPr>
          <w:p w14:paraId="07F0983D">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血液病毒灭活及检验耗材</w:t>
            </w:r>
          </w:p>
        </w:tc>
        <w:tc>
          <w:tcPr>
            <w:tcW w:w="1245" w:type="dxa"/>
          </w:tcPr>
          <w:p w14:paraId="43C79F1D">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131" w:type="dxa"/>
          </w:tcPr>
          <w:p w14:paraId="5654E6A8">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2046" w:type="dxa"/>
          </w:tcPr>
          <w:p w14:paraId="0B38B76A">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1,032,880.00</w:t>
            </w:r>
          </w:p>
        </w:tc>
        <w:tc>
          <w:tcPr>
            <w:tcW w:w="2046" w:type="dxa"/>
          </w:tcPr>
          <w:p w14:paraId="479861AF">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1,032,880.00</w:t>
            </w:r>
          </w:p>
        </w:tc>
      </w:tr>
    </w:tbl>
    <w:p w14:paraId="1F0F2550">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firstLine="63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合同包最高限价：1,032,880.00元</w:t>
      </w:r>
    </w:p>
    <w:p w14:paraId="37B9A662">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本合同包不接受联合体投标</w:t>
      </w:r>
    </w:p>
    <w:p w14:paraId="1EB76456">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合同履行期限：无</w:t>
      </w:r>
    </w:p>
    <w:p w14:paraId="69915252">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合同包3(机采血小板耗材):</w:t>
      </w:r>
    </w:p>
    <w:p w14:paraId="613BEB9A">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firstLine="63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合同包预算金额：540,225.00元</w:t>
      </w:r>
    </w:p>
    <w:p w14:paraId="45D42D9D">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firstLine="63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合同包最高限价：540,225.00元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2"/>
        <w:gridCol w:w="995"/>
        <w:gridCol w:w="995"/>
        <w:gridCol w:w="1296"/>
        <w:gridCol w:w="1058"/>
        <w:gridCol w:w="1896"/>
        <w:gridCol w:w="1896"/>
      </w:tblGrid>
      <w:tr w14:paraId="684CB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0BA681">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187" w:type="dxa"/>
          </w:tcPr>
          <w:p w14:paraId="6FDA16DE">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1187" w:type="dxa"/>
          </w:tcPr>
          <w:p w14:paraId="4E4BB697">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1187" w:type="dxa"/>
          </w:tcPr>
          <w:p w14:paraId="3F514250">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数量（单位）</w:t>
            </w:r>
          </w:p>
        </w:tc>
        <w:tc>
          <w:tcPr>
            <w:tcW w:w="1187" w:type="dxa"/>
          </w:tcPr>
          <w:p w14:paraId="1DDC9DCB">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1187" w:type="dxa"/>
          </w:tcPr>
          <w:p w14:paraId="1CA64DD2">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c>
          <w:tcPr>
            <w:tcW w:w="1187" w:type="dxa"/>
          </w:tcPr>
          <w:p w14:paraId="7287FABA">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r>
      <w:tr w14:paraId="7AE5A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128C42">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1187" w:type="dxa"/>
          </w:tcPr>
          <w:p w14:paraId="77A85707">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其他医药品</w:t>
            </w:r>
          </w:p>
        </w:tc>
        <w:tc>
          <w:tcPr>
            <w:tcW w:w="1187" w:type="dxa"/>
          </w:tcPr>
          <w:p w14:paraId="711AE3ED">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机采血小板耗材</w:t>
            </w:r>
          </w:p>
        </w:tc>
        <w:tc>
          <w:tcPr>
            <w:tcW w:w="1187" w:type="dxa"/>
          </w:tcPr>
          <w:p w14:paraId="7CC141CD">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187" w:type="dxa"/>
          </w:tcPr>
          <w:p w14:paraId="52BDF33B">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187" w:type="dxa"/>
          </w:tcPr>
          <w:p w14:paraId="6CFB1A2E">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540,225.00</w:t>
            </w:r>
          </w:p>
        </w:tc>
        <w:tc>
          <w:tcPr>
            <w:tcW w:w="1187" w:type="dxa"/>
          </w:tcPr>
          <w:p w14:paraId="0C1A651C">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540,225.00</w:t>
            </w:r>
          </w:p>
        </w:tc>
      </w:tr>
    </w:tbl>
    <w:p w14:paraId="472BADE2">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本合同包不接受联合体投标</w:t>
      </w:r>
    </w:p>
    <w:p w14:paraId="7BD29C69">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合同履行期限：无</w:t>
      </w:r>
    </w:p>
    <w:p w14:paraId="33106EC0">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合同包4(无偿献血者纪念品):</w:t>
      </w:r>
    </w:p>
    <w:p w14:paraId="1FAD992F">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firstLine="63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合同包预算金额：651,300.00元</w:t>
      </w:r>
    </w:p>
    <w:tbl>
      <w:tblPr>
        <w:tblStyle w:val="20"/>
        <w:tblpPr w:leftFromText="180" w:rightFromText="180" w:vertAnchor="text" w:horzAnchor="page" w:tblpX="1411" w:tblpY="479"/>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1139"/>
        <w:gridCol w:w="904"/>
        <w:gridCol w:w="1257"/>
        <w:gridCol w:w="1140"/>
        <w:gridCol w:w="1896"/>
        <w:gridCol w:w="1896"/>
      </w:tblGrid>
      <w:tr w14:paraId="4215A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tcPr>
          <w:p w14:paraId="2BF37DCC">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159" w:type="dxa"/>
          </w:tcPr>
          <w:p w14:paraId="39B1179A">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923" w:type="dxa"/>
          </w:tcPr>
          <w:p w14:paraId="712E3BB1">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1276" w:type="dxa"/>
          </w:tcPr>
          <w:p w14:paraId="264F6CF8">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数量（单位）</w:t>
            </w:r>
          </w:p>
        </w:tc>
        <w:tc>
          <w:tcPr>
            <w:tcW w:w="1159" w:type="dxa"/>
          </w:tcPr>
          <w:p w14:paraId="6B76161C">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1865" w:type="dxa"/>
          </w:tcPr>
          <w:p w14:paraId="45C77B10">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c>
          <w:tcPr>
            <w:tcW w:w="1865" w:type="dxa"/>
          </w:tcPr>
          <w:p w14:paraId="298AE1EB">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r>
      <w:tr w14:paraId="27A95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1" w:type="dxa"/>
          </w:tcPr>
          <w:p w14:paraId="56E6B019">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w:t>
            </w:r>
          </w:p>
        </w:tc>
        <w:tc>
          <w:tcPr>
            <w:tcW w:w="1159" w:type="dxa"/>
          </w:tcPr>
          <w:p w14:paraId="44A221FB">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其他橡胶、塑料、玻璃和陶瓷制品</w:t>
            </w:r>
          </w:p>
        </w:tc>
        <w:tc>
          <w:tcPr>
            <w:tcW w:w="923" w:type="dxa"/>
          </w:tcPr>
          <w:p w14:paraId="2D65D910">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无偿献血者纪念品</w:t>
            </w:r>
          </w:p>
        </w:tc>
        <w:tc>
          <w:tcPr>
            <w:tcW w:w="1276" w:type="dxa"/>
          </w:tcPr>
          <w:p w14:paraId="7AFF1E7A">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159" w:type="dxa"/>
          </w:tcPr>
          <w:p w14:paraId="3D9A4BC9">
            <w:pPr>
              <w:pStyle w:val="37"/>
              <w:keepNext w:val="0"/>
              <w:keepLines w:val="0"/>
              <w:pageBreakBefore w:val="0"/>
              <w:widowControl/>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865" w:type="dxa"/>
          </w:tcPr>
          <w:p w14:paraId="58A73317">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651,300.00</w:t>
            </w:r>
          </w:p>
        </w:tc>
        <w:tc>
          <w:tcPr>
            <w:tcW w:w="1865" w:type="dxa"/>
          </w:tcPr>
          <w:p w14:paraId="585E936F">
            <w:pPr>
              <w:pStyle w:val="37"/>
              <w:keepNext w:val="0"/>
              <w:keepLines w:val="0"/>
              <w:pageBreakBefore w:val="0"/>
              <w:widowControl/>
              <w:kinsoku/>
              <w:wordWrap/>
              <w:overflowPunct/>
              <w:topLinePunct w:val="0"/>
              <w:autoSpaceDE/>
              <w:autoSpaceDN/>
              <w:bidi w:val="0"/>
              <w:adjustRightInd/>
              <w:snapToGrid/>
              <w:spacing w:line="24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651,300.00</w:t>
            </w:r>
          </w:p>
        </w:tc>
      </w:tr>
    </w:tbl>
    <w:p w14:paraId="46FBEE1B">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firstLine="63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合同包最高限价：651,300.00元</w:t>
      </w:r>
    </w:p>
    <w:p w14:paraId="0C9E3528">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本合同包不接受联合体投标</w:t>
      </w:r>
    </w:p>
    <w:p w14:paraId="56BD553C">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合同履行期限：无</w:t>
      </w:r>
    </w:p>
    <w:p w14:paraId="748AA916">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二、申请人的资格要求：</w:t>
      </w:r>
    </w:p>
    <w:p w14:paraId="1F3866C4">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7077E476">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3F4B8EAA">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合同包1(血液采集耗材)落实政府采购政策需满足的资格要求如下:</w:t>
      </w:r>
    </w:p>
    <w:p w14:paraId="12C29046">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（1）《政府采购促进中小企业发展管理办法》（财库〔2020〕46号）；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（2）《财政部司法部关于政府采购支持监狱企业发展有关问题的通知》（财库〔2014〕68号）；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（3）《关于促进残疾人就业政府采购政策的通知》（财库〔2017〕141号）；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（4）《节能产品政府采购实施意见》（财库〔2004〕185号）；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（5）《环境标志产品政府采购实施的意见》（财库〔2006〕90号）；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（6）《国务院办公厅关于建立政府强制采购节能产品制度的通知》（国办发〔2007〕51号）；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（7）财政部发展改革委生态环境部市场监管总局关于调整优化节能产品、环境标志产品政府采购执行机制的通知（财库〔2019〕9号）；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（8）《关于印发环境标志产品政府采购品目清单的通知》--（财库〔2019〕18号）；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（9）《关于印发节能产品政府采购品目清单的通知》--（财库〔2019〕19号）；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（10）《关于发布参与实施政府采购节能产品、环境标志产品认证机构名录的公告》—2019年第16号；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（11）《关于运用政府采购政策支持乡村产业振兴的通知》（财库〔2021〕19号）；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（13）《陕西省财政厅关于加快推进我省中小企业政府采购信用融资工作的通知》（陕财办采〔2020〕15号）；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（14）《关于进一步加强政府绿色采购有关问题的通知》（陕财办采〔2021〕29号）；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（15）《陕西省财政厅陕西省工业和信息化厅关于运用政府采购政策支持首台（套）及创新产品有关事项的通知》（陕财办采〔2021〕17号）；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（17）其他需要落实的政府采购政策。</w:t>
      </w:r>
    </w:p>
    <w:p w14:paraId="7E0FBDB7">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合同包2(血液病毒灭活及检验耗材)落实政府采购政策需满足的资格要求如下:</w:t>
      </w:r>
    </w:p>
    <w:p w14:paraId="0E7A8980">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同合同包1</w:t>
      </w:r>
    </w:p>
    <w:p w14:paraId="41A9641A">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合同包3(机采血小板耗材)落实政府采购政策需满足的资格要求如下:</w:t>
      </w:r>
    </w:p>
    <w:p w14:paraId="0EEA4AFC">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同合同包1</w:t>
      </w:r>
    </w:p>
    <w:p w14:paraId="3EB86B86">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合同包4(无偿献血者纪念品)落实政府采购政策需满足的资格要求如下:</w:t>
      </w:r>
    </w:p>
    <w:p w14:paraId="03575220">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同合同包1</w:t>
      </w:r>
    </w:p>
    <w:p w14:paraId="3D6662C1">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362E0FC4">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合同包1(血液采集耗材)特定资格要求如下:</w:t>
      </w:r>
    </w:p>
    <w:p w14:paraId="06291943">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投标单位为代理商的须提供《医疗器械经营许可证》或《医疗器械经营备案凭证》及生产厂家的《医疗器械生产许可证》或《医疗器械生产备案凭证》；投标单位为制造商的须提供《医疗器械生产许可证》或《医疗器械生产备案凭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（7）投标产品纳入医疗器械注册管理的，提供医疗器械注册证或备案凭证；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（11）本项目不接受联合体投标（提供承诺书）。</w:t>
      </w:r>
    </w:p>
    <w:p w14:paraId="1E6A1FFD">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合同包2(血液病毒灭活及检验耗材)特定资格要求如下:</w:t>
      </w:r>
    </w:p>
    <w:p w14:paraId="642A4060">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投标单位为代理商的须提供《医疗器械经营许可证》或《医疗器械经营备案凭证》及生产厂家的《医疗器械生产许可证》或《医疗器械生产备案凭证》；投标单位为制造商的须提供《医疗器械生产许可证》或《医疗器械生产备案凭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（7）投标产品纳入医疗器械注册管理的，提供医疗器械注册证或备案凭证；所投产品为进口产品的提供“进”字号注册证及完整授权链。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（11）本项目不接受联合体投标（提供承诺书）。</w:t>
      </w:r>
    </w:p>
    <w:p w14:paraId="17CF3DFC">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合同包3(机采血小板耗材)特定资格要求如下:</w:t>
      </w:r>
    </w:p>
    <w:p w14:paraId="7F5690F4">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投标单位为代理商的须提供《医疗器械经营许可证》或《医疗器械经营备案凭证》及生产厂家的《医疗器械生产许可证》或《医疗器械生产备案凭证》；投标单位为制造商的须提供《医疗器械生产许可证》或《医疗器械生产备案凭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（7）投标产品纳入医疗器械注册管理的，提供医疗器械注册证或备案凭证；所投产品为进口产品的提供“进”字号注册证及完整授权链。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（11）本项目不接受联合体投标（提供承诺书）。</w:t>
      </w:r>
    </w:p>
    <w:p w14:paraId="138589E9">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合同包4(无偿献血者纪念品)特定资格要求如下:</w:t>
      </w:r>
    </w:p>
    <w:p w14:paraId="73E51B4C">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（9）本项目不接受联合体投标（提供承诺书）。</w:t>
      </w:r>
    </w:p>
    <w:p w14:paraId="3B845D48">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三、获取招标文件</w:t>
      </w:r>
    </w:p>
    <w:p w14:paraId="17AE3790">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 2025年07月11日 至 2025年07月17日 ，每天上午 09:00:00 至 12:00:00 ，下午 14:00:00 至 17:00:00 （北京时间）</w:t>
      </w:r>
    </w:p>
    <w:p w14:paraId="76655F6C">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途径：陕西省西安市经济技术开发区未央路171-1号银池道拉斯财富中心21楼03号</w:t>
      </w:r>
    </w:p>
    <w:p w14:paraId="254BD834">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方式：现场获取</w:t>
      </w:r>
    </w:p>
    <w:p w14:paraId="4531FCA7">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 0元</w:t>
      </w:r>
    </w:p>
    <w:p w14:paraId="609CBAC6">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四、提交投标文件截止时间、开标时间和地点</w:t>
      </w:r>
    </w:p>
    <w:p w14:paraId="60057BC6">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 2025年08月05日 10时00分00秒 （北京时间）</w:t>
      </w:r>
    </w:p>
    <w:p w14:paraId="57238724">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提交投标文件地点：陕西省西安市经济技术开发区未央路171-1号银池道拉斯财富中心21楼03号</w:t>
      </w:r>
    </w:p>
    <w:p w14:paraId="191C8B10">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开标地点：陕西省西安市经济技术开发区未央路171-1号银池道拉斯财富中心21楼03号</w:t>
      </w:r>
    </w:p>
    <w:p w14:paraId="60179EF6">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五、公告期限</w:t>
      </w:r>
    </w:p>
    <w:p w14:paraId="0A5A0C98">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3DCB5606">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六、其他补充事宜</w:t>
      </w:r>
    </w:p>
    <w:p w14:paraId="29A2D238">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（1）投标人领取招标文件时，请携带单位介绍信及经办人身份证原件及复印件加盖公章；</w:t>
      </w:r>
    </w:p>
    <w:p w14:paraId="7FE5CC93">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（2）请供应商按照《陕西省财政厅关于政府采购供应商注册登记有关事项的通知》中的要求，通过陕西省政府采购网（http://www.ccgp-shaanxi.gov.cn/）注册登记加入陕西省政府采购供应商库；</w:t>
      </w:r>
    </w:p>
    <w:p w14:paraId="4C89B356">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（3）本项目非专门面向中小企业采购。</w:t>
      </w:r>
    </w:p>
    <w:p w14:paraId="58F375C2">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（4）合同包1：不允许进口产品投标</w:t>
      </w:r>
    </w:p>
    <w:p w14:paraId="0885D03F">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 xml:space="preserve">     合同包2：进口产品：真空采血管；进口产品已论证</w:t>
      </w:r>
    </w:p>
    <w:p w14:paraId="5F1A149B">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 xml:space="preserve">     合同包3：进口产品：一次性血液成分分离管路；进口产品已论证</w:t>
      </w:r>
    </w:p>
    <w:p w14:paraId="11457EDF">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 xml:space="preserve">     合同包4：不允许进口产品投标</w:t>
      </w:r>
    </w:p>
    <w:p w14:paraId="49674358">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七、对本次招标提出询问，请按以下方式联系。</w:t>
      </w:r>
    </w:p>
    <w:p w14:paraId="6D9F05FC">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1.采购人信息</w:t>
      </w:r>
    </w:p>
    <w:p w14:paraId="654D82EE">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名称：商洛市中心血站</w:t>
      </w:r>
    </w:p>
    <w:p w14:paraId="3CA67D85">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地址：商洛市商州区北新街东段</w:t>
      </w:r>
    </w:p>
    <w:p w14:paraId="2DC226E0">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联系方式：0914-2323597</w:t>
      </w:r>
    </w:p>
    <w:p w14:paraId="0AFD8E29">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2.采购代理机构信息</w:t>
      </w:r>
    </w:p>
    <w:p w14:paraId="3189FFAD">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名称：陕西至诚项目管理集团有限公司</w:t>
      </w:r>
    </w:p>
    <w:p w14:paraId="53F2ACBC">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地址：陕西省西安市经济技术开发区未央路171-1号银池道拉斯财富中心21楼03号</w:t>
      </w:r>
    </w:p>
    <w:p w14:paraId="7FE39DF7">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联系方式：029-8821977</w:t>
      </w:r>
      <w:r>
        <w:rPr>
          <w:rFonts w:hint="eastAsia" w:ascii="宋体" w:hAnsi="宋体" w:eastAsia="宋体" w:cs="宋体"/>
          <w:sz w:val="24"/>
          <w:szCs w:val="24"/>
          <w:highlight w:val="none"/>
          <w:lang w:val="en-US" w:eastAsia="zh-CN"/>
        </w:rPr>
        <w:t>9</w:t>
      </w:r>
    </w:p>
    <w:p w14:paraId="65347FAE">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3.项目联系方式</w:t>
      </w:r>
    </w:p>
    <w:p w14:paraId="6642A557">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项目联系人：倪沛、常瑛、王欣玫</w:t>
      </w:r>
    </w:p>
    <w:p w14:paraId="1B321C4E">
      <w:pPr>
        <w:pStyle w:val="37"/>
        <w:keepNext w:val="0"/>
        <w:keepLines w:val="0"/>
        <w:pageBreakBefore w:val="0"/>
        <w:widowControl/>
        <w:kinsoku/>
        <w:wordWrap/>
        <w:overflowPunct/>
        <w:topLinePunct w:val="0"/>
        <w:autoSpaceDE/>
        <w:autoSpaceDN/>
        <w:bidi w:val="0"/>
        <w:adjustRightInd/>
        <w:snapToGrid/>
        <w:spacing w:line="288" w:lineRule="auto"/>
        <w:ind w:left="480" w:leftChars="200" w:right="0" w:righ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电话：029-8821977</w:t>
      </w:r>
      <w:r>
        <w:rPr>
          <w:rFonts w:hint="eastAsia" w:ascii="宋体" w:hAnsi="宋体" w:eastAsia="宋体" w:cs="宋体"/>
          <w:sz w:val="24"/>
          <w:szCs w:val="24"/>
          <w:highlight w:val="none"/>
          <w:lang w:val="en-US" w:eastAsia="zh-CN"/>
        </w:rPr>
        <w:t>9</w:t>
      </w:r>
    </w:p>
    <w:p w14:paraId="6E5B5E7C">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陕西至诚项目管理集团有限公司</w:t>
      </w:r>
    </w:p>
    <w:p w14:paraId="55B38FAA">
      <w:pPr>
        <w:pStyle w:val="37"/>
        <w:keepNext w:val="0"/>
        <w:keepLines w:val="0"/>
        <w:pageBreakBefore w:val="0"/>
        <w:widowControl/>
        <w:kinsoku/>
        <w:wordWrap/>
        <w:overflowPunct/>
        <w:topLinePunct w:val="0"/>
        <w:autoSpaceDE/>
        <w:autoSpaceDN/>
        <w:bidi w:val="0"/>
        <w:adjustRightInd/>
        <w:snapToGrid/>
        <w:spacing w:line="360" w:lineRule="auto"/>
        <w:ind w:left="480" w:leftChars="200" w:right="0" w:rightChars="0"/>
        <w:jc w:val="right"/>
        <w:textAlignment w:val="auto"/>
        <w:rPr>
          <w:highlight w:val="none"/>
        </w:rPr>
      </w:pPr>
      <w:r>
        <w:rPr>
          <w:rFonts w:hint="eastAsia" w:ascii="宋体" w:hAnsi="宋体" w:eastAsia="宋体" w:cs="宋体"/>
          <w:sz w:val="24"/>
          <w:szCs w:val="24"/>
          <w:highlight w:val="none"/>
          <w:lang w:val="en-US" w:eastAsia="zh-CN"/>
        </w:rPr>
        <w:t>2025年07月10日</w:t>
      </w:r>
      <w:r>
        <w:rPr>
          <w:highlight w:val="none"/>
        </w:rPr>
        <w:br w:type="textWrapping"/>
      </w:r>
    </w:p>
    <w:p w14:paraId="231FA387">
      <w:pPr>
        <w:pStyle w:val="37"/>
        <w:rPr>
          <w:rFonts w:hint="eastAsia"/>
          <w:highlight w:val="none"/>
          <w:lang w:val="en-US" w:eastAsia="zh-Hans"/>
        </w:rPr>
      </w:pPr>
    </w:p>
    <w:p w14:paraId="426F856B">
      <w:pPr>
        <w:rPr>
          <w:highlight w:val="none"/>
        </w:rPr>
      </w:pPr>
    </w:p>
    <w:p w14:paraId="45658F14">
      <w:pPr>
        <w:pStyle w:val="2"/>
        <w:jc w:val="center"/>
        <w:rPr>
          <w:rStyle w:val="25"/>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bookmarkStart w:id="17" w:name="_Toc2929"/>
      <w:bookmarkStart w:id="18" w:name="_Toc389582035"/>
      <w:bookmarkStart w:id="19" w:name="_Toc426457692"/>
      <w:bookmarkStart w:id="20" w:name="_Toc17014"/>
      <w:bookmarkStart w:id="21" w:name="_Toc30304"/>
      <w:bookmarkStart w:id="22" w:name="_Toc6096"/>
      <w:r>
        <w:rPr>
          <w:rFonts w:hint="eastAsia" w:ascii="宋体" w:hAnsi="宋体" w:eastAsia="宋体" w:cs="宋体"/>
          <w:color w:val="auto"/>
          <w:sz w:val="36"/>
          <w:szCs w:val="36"/>
          <w:highlight w:val="none"/>
        </w:rPr>
        <w:t>第二</w:t>
      </w:r>
      <w:r>
        <w:rPr>
          <w:rStyle w:val="25"/>
          <w:rFonts w:hint="eastAsia" w:ascii="宋体" w:hAnsi="宋体" w:eastAsia="宋体" w:cs="宋体"/>
          <w:b/>
          <w:color w:val="auto"/>
          <w:sz w:val="36"/>
          <w:szCs w:val="36"/>
          <w:highlight w:val="none"/>
        </w:rPr>
        <w:t xml:space="preserve">章  </w:t>
      </w:r>
      <w:bookmarkEnd w:id="17"/>
      <w:bookmarkEnd w:id="18"/>
      <w:r>
        <w:rPr>
          <w:rStyle w:val="25"/>
          <w:rFonts w:hint="eastAsia" w:ascii="宋体" w:hAnsi="宋体" w:eastAsia="宋体" w:cs="宋体"/>
          <w:b/>
          <w:color w:val="auto"/>
          <w:sz w:val="36"/>
          <w:szCs w:val="36"/>
          <w:highlight w:val="none"/>
        </w:rPr>
        <w:t>投标人须知</w:t>
      </w:r>
      <w:bookmarkEnd w:id="19"/>
      <w:bookmarkEnd w:id="20"/>
    </w:p>
    <w:bookmarkEnd w:id="9"/>
    <w:bookmarkEnd w:id="10"/>
    <w:bookmarkEnd w:id="11"/>
    <w:bookmarkEnd w:id="21"/>
    <w:bookmarkEnd w:id="22"/>
    <w:p w14:paraId="726B5D31">
      <w:pPr>
        <w:pStyle w:val="3"/>
        <w:spacing w:before="120" w:after="120"/>
        <w:jc w:val="center"/>
        <w:rPr>
          <w:rFonts w:hint="eastAsia" w:ascii="宋体" w:hAnsi="宋体" w:eastAsia="宋体" w:cs="宋体"/>
          <w:color w:val="auto"/>
          <w:sz w:val="32"/>
          <w:highlight w:val="none"/>
        </w:rPr>
      </w:pPr>
      <w:bookmarkStart w:id="23" w:name="_Toc12632"/>
      <w:bookmarkStart w:id="24" w:name="_Toc426457693"/>
      <w:bookmarkStart w:id="25" w:name="_Toc17040"/>
      <w:bookmarkStart w:id="26" w:name="_Toc30222"/>
      <w:bookmarkStart w:id="27" w:name="_Toc11975"/>
      <w:bookmarkStart w:id="28" w:name="_Toc17539"/>
      <w:bookmarkStart w:id="29" w:name="_Toc23108"/>
      <w:bookmarkStart w:id="30" w:name="_Toc4557"/>
      <w:bookmarkStart w:id="31" w:name="_Toc6721"/>
      <w:bookmarkStart w:id="32" w:name="_Toc363474023"/>
      <w:r>
        <w:rPr>
          <w:rFonts w:hint="eastAsia" w:ascii="宋体" w:hAnsi="宋体" w:eastAsia="宋体" w:cs="宋体"/>
          <w:color w:val="auto"/>
          <w:sz w:val="32"/>
          <w:highlight w:val="none"/>
        </w:rPr>
        <w:t>投标人须知前附表</w:t>
      </w:r>
      <w:bookmarkEnd w:id="23"/>
      <w:bookmarkEnd w:id="24"/>
      <w:bookmarkEnd w:id="25"/>
      <w:bookmarkEnd w:id="26"/>
      <w:bookmarkEnd w:id="27"/>
      <w:bookmarkEnd w:id="28"/>
      <w:bookmarkEnd w:id="29"/>
    </w:p>
    <w:tbl>
      <w:tblPr>
        <w:tblStyle w:val="2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480"/>
        <w:gridCol w:w="845"/>
        <w:gridCol w:w="7798"/>
      </w:tblGrid>
      <w:tr w14:paraId="698C7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263" w:type="pct"/>
            <w:noWrap w:val="0"/>
            <w:vAlign w:val="top"/>
          </w:tcPr>
          <w:p w14:paraId="7BFD5BDE">
            <w:pPr>
              <w:spacing w:before="166" w:beforeLines="5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463" w:type="pct"/>
            <w:noWrap w:val="0"/>
            <w:vAlign w:val="center"/>
          </w:tcPr>
          <w:p w14:paraId="4043D146">
            <w:pPr>
              <w:spacing w:before="166" w:beforeLines="5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条款号</w:t>
            </w:r>
          </w:p>
        </w:tc>
        <w:tc>
          <w:tcPr>
            <w:tcW w:w="4273" w:type="pct"/>
            <w:noWrap w:val="0"/>
            <w:vAlign w:val="top"/>
          </w:tcPr>
          <w:p w14:paraId="0D65B3B1">
            <w:pPr>
              <w:spacing w:before="166" w:beforeLines="5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编 列 内 容 </w:t>
            </w:r>
          </w:p>
        </w:tc>
      </w:tr>
      <w:tr w14:paraId="56758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noWrap w:val="0"/>
            <w:vAlign w:val="center"/>
          </w:tcPr>
          <w:p w14:paraId="423E7E7A">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463" w:type="pct"/>
            <w:noWrap w:val="0"/>
            <w:vAlign w:val="center"/>
          </w:tcPr>
          <w:p w14:paraId="7456825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2.3</w:t>
            </w:r>
          </w:p>
        </w:tc>
        <w:tc>
          <w:tcPr>
            <w:tcW w:w="4273" w:type="pct"/>
            <w:noWrap w:val="0"/>
            <w:vAlign w:val="top"/>
          </w:tcPr>
          <w:p w14:paraId="2B3125B7">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采购代理机构：</w:t>
            </w:r>
            <w:r>
              <w:rPr>
                <w:rFonts w:hint="eastAsia" w:ascii="宋体" w:hAnsi="宋体" w:eastAsia="宋体" w:cs="宋体"/>
                <w:color w:val="auto"/>
                <w:szCs w:val="24"/>
                <w:highlight w:val="none"/>
                <w:lang w:eastAsia="zh-CN"/>
              </w:rPr>
              <w:t>陕西至诚项目管理集团有限公司</w:t>
            </w:r>
          </w:p>
          <w:p w14:paraId="07E7D1A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址：陕西省西安市经济技术开发区未央路171-1号银池道拉斯财富中心21楼03号</w:t>
            </w:r>
          </w:p>
          <w:p w14:paraId="74F792A5">
            <w:pPr>
              <w:spacing w:line="36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邮        编：7100</w:t>
            </w:r>
            <w:r>
              <w:rPr>
                <w:rFonts w:hint="eastAsia" w:ascii="宋体" w:hAnsi="宋体" w:eastAsia="宋体" w:cs="宋体"/>
                <w:color w:val="auto"/>
                <w:szCs w:val="24"/>
                <w:highlight w:val="none"/>
                <w:lang w:val="en-US" w:eastAsia="zh-CN"/>
              </w:rPr>
              <w:t>21</w:t>
            </w:r>
          </w:p>
          <w:p w14:paraId="71F6AC8E">
            <w:pPr>
              <w:spacing w:line="36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电        话：</w:t>
            </w:r>
            <w:r>
              <w:rPr>
                <w:rFonts w:hint="eastAsia" w:ascii="宋体" w:hAnsi="宋体" w:eastAsia="宋体" w:cs="宋体"/>
                <w:color w:val="auto"/>
                <w:szCs w:val="24"/>
                <w:highlight w:val="none"/>
                <w:lang w:val="en-US" w:eastAsia="zh-CN"/>
              </w:rPr>
              <w:t>029</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88219779</w:t>
            </w:r>
          </w:p>
          <w:p w14:paraId="7FD26CF4">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        真：/</w:t>
            </w:r>
          </w:p>
        </w:tc>
      </w:tr>
      <w:tr w14:paraId="4C75C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noWrap w:val="0"/>
            <w:vAlign w:val="center"/>
          </w:tcPr>
          <w:p w14:paraId="496676C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463" w:type="pct"/>
            <w:noWrap w:val="0"/>
            <w:vAlign w:val="center"/>
          </w:tcPr>
          <w:p w14:paraId="4AD7012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3.6</w:t>
            </w:r>
          </w:p>
        </w:tc>
        <w:tc>
          <w:tcPr>
            <w:tcW w:w="4273" w:type="pct"/>
            <w:noWrap w:val="0"/>
            <w:vAlign w:val="center"/>
          </w:tcPr>
          <w:p w14:paraId="2E6E954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w:t>
            </w:r>
            <w:r>
              <w:rPr>
                <w:rFonts w:hint="eastAsia" w:ascii="宋体" w:hAnsi="宋体" w:eastAsia="宋体" w:cs="宋体"/>
                <w:color w:val="auto"/>
                <w:szCs w:val="24"/>
                <w:highlight w:val="none"/>
                <w:lang w:eastAsia="zh-CN"/>
              </w:rPr>
              <w:t>各包</w:t>
            </w:r>
            <w:r>
              <w:rPr>
                <w:rFonts w:hint="eastAsia" w:ascii="宋体" w:hAnsi="宋体" w:eastAsia="宋体" w:cs="宋体"/>
                <w:color w:val="auto"/>
                <w:szCs w:val="24"/>
                <w:highlight w:val="none"/>
              </w:rPr>
              <w:t>不接受联合体投标。</w:t>
            </w:r>
          </w:p>
        </w:tc>
      </w:tr>
      <w:tr w14:paraId="4F132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noWrap w:val="0"/>
            <w:vAlign w:val="center"/>
          </w:tcPr>
          <w:p w14:paraId="4F09D8D3">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463" w:type="pct"/>
            <w:noWrap w:val="0"/>
            <w:vAlign w:val="center"/>
          </w:tcPr>
          <w:p w14:paraId="2111E1AE">
            <w:pPr>
              <w:spacing w:line="360" w:lineRule="auto"/>
              <w:jc w:val="center"/>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8.3</w:t>
            </w:r>
          </w:p>
        </w:tc>
        <w:tc>
          <w:tcPr>
            <w:tcW w:w="4273" w:type="pct"/>
            <w:noWrap w:val="0"/>
            <w:vAlign w:val="center"/>
          </w:tcPr>
          <w:p w14:paraId="72AA530C">
            <w:pPr>
              <w:spacing w:line="360" w:lineRule="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Cs w:val="21"/>
                <w:highlight w:val="none"/>
              </w:rPr>
              <w:t>采购代理机构答疑的时间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对于供应商在规定时间内依法提出的询问，采购代理机构将在三个工作日内答复询问。</w:t>
            </w:r>
          </w:p>
        </w:tc>
      </w:tr>
      <w:tr w14:paraId="2DA36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263" w:type="pct"/>
            <w:noWrap w:val="0"/>
            <w:vAlign w:val="center"/>
          </w:tcPr>
          <w:p w14:paraId="3D38A35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463" w:type="pct"/>
            <w:noWrap w:val="0"/>
            <w:vAlign w:val="center"/>
          </w:tcPr>
          <w:p w14:paraId="5150D567">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9.2</w:t>
            </w:r>
          </w:p>
        </w:tc>
        <w:tc>
          <w:tcPr>
            <w:tcW w:w="4273" w:type="pct"/>
            <w:noWrap w:val="0"/>
            <w:vAlign w:val="center"/>
          </w:tcPr>
          <w:p w14:paraId="224E2796">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本项目各包</w:t>
            </w:r>
            <w:r>
              <w:rPr>
                <w:rFonts w:hint="eastAsia" w:ascii="宋体" w:hAnsi="宋体" w:eastAsia="宋体" w:cs="宋体"/>
                <w:color w:val="auto"/>
                <w:szCs w:val="24"/>
                <w:highlight w:val="none"/>
              </w:rPr>
              <w:t>不允许提供备选方案。</w:t>
            </w:r>
          </w:p>
        </w:tc>
      </w:tr>
      <w:tr w14:paraId="0F55D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noWrap w:val="0"/>
            <w:vAlign w:val="center"/>
          </w:tcPr>
          <w:p w14:paraId="4FFBEF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463" w:type="pct"/>
            <w:noWrap w:val="0"/>
            <w:vAlign w:val="center"/>
          </w:tcPr>
          <w:p w14:paraId="36C5043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9.3</w:t>
            </w:r>
          </w:p>
        </w:tc>
        <w:tc>
          <w:tcPr>
            <w:tcW w:w="4273" w:type="pct"/>
            <w:noWrap w:val="0"/>
            <w:vAlign w:val="center"/>
          </w:tcPr>
          <w:p w14:paraId="3FFF89CC">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供应商可根据自身的资质情况和经营范围进行投标，但不得将其子目自行分解或针对该项目中的品目进行不完全投标，任何不完全的投标将按无效投标处理。</w:t>
            </w:r>
          </w:p>
        </w:tc>
      </w:tr>
      <w:tr w14:paraId="71BFA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263" w:type="pct"/>
            <w:noWrap w:val="0"/>
            <w:vAlign w:val="center"/>
          </w:tcPr>
          <w:p w14:paraId="4F945AB6">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463" w:type="pct"/>
            <w:noWrap w:val="0"/>
            <w:vAlign w:val="center"/>
          </w:tcPr>
          <w:p w14:paraId="4C864947">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w:t>
            </w:r>
          </w:p>
        </w:tc>
        <w:tc>
          <w:tcPr>
            <w:tcW w:w="4273" w:type="pct"/>
            <w:noWrap w:val="0"/>
            <w:vAlign w:val="top"/>
          </w:tcPr>
          <w:p w14:paraId="63073FA4">
            <w:pPr>
              <w:spacing w:line="5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w:t>
            </w:r>
            <w:bookmarkStart w:id="33" w:name="OLE_LINK11"/>
            <w:r>
              <w:rPr>
                <w:rFonts w:hint="eastAsia" w:ascii="宋体" w:hAnsi="宋体" w:eastAsia="宋体" w:cs="宋体"/>
                <w:color w:val="auto"/>
                <w:szCs w:val="24"/>
                <w:highlight w:val="none"/>
              </w:rPr>
              <w:t>投标人应在投标报价表中标明完成本次招标所要求的所有服务且验收合格的全部费用，人工费、材料费、管理费、运输费、搬运费、安装费、利润、税金、保险等的一切费用。投标报价表中标明本次服务的所有单项价格和总价，任何有选择的报价将不予接受，否则按无效投标处理。</w:t>
            </w:r>
            <w:bookmarkEnd w:id="33"/>
          </w:p>
        </w:tc>
      </w:tr>
      <w:tr w14:paraId="6F410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35" w:hRule="atLeast"/>
          <w:jc w:val="center"/>
        </w:trPr>
        <w:tc>
          <w:tcPr>
            <w:tcW w:w="263" w:type="pct"/>
            <w:noWrap w:val="0"/>
            <w:vAlign w:val="center"/>
          </w:tcPr>
          <w:p w14:paraId="102097C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463" w:type="pct"/>
            <w:noWrap w:val="0"/>
            <w:vAlign w:val="center"/>
          </w:tcPr>
          <w:p w14:paraId="2499C9BA">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w:t>
            </w:r>
          </w:p>
        </w:tc>
        <w:tc>
          <w:tcPr>
            <w:tcW w:w="4273" w:type="pct"/>
            <w:noWrap w:val="0"/>
            <w:vAlign w:val="top"/>
          </w:tcPr>
          <w:p w14:paraId="04D85D16">
            <w:pPr>
              <w:pStyle w:val="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34" w:name="_Toc846"/>
            <w:r>
              <w:rPr>
                <w:rFonts w:hint="eastAsia" w:ascii="宋体" w:hAnsi="宋体" w:eastAsia="宋体" w:cs="宋体"/>
                <w:sz w:val="24"/>
                <w:szCs w:val="24"/>
                <w:highlight w:val="none"/>
              </w:rPr>
              <w:t>合同包1(血液采集耗材)特定资格要求如下:</w:t>
            </w:r>
          </w:p>
          <w:p w14:paraId="69C798CA">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投标单位为代理商的须提供《医疗器械经营许可证》或《医疗器械经营备案凭证》及生产厂家的《医疗器械生产许可证》或《医疗器械生产备案凭证》；投标单位为制造商的须提供《医疗器械生产许可证》或《医疗器械生产备案凭证》；</w:t>
            </w:r>
          </w:p>
          <w:p w14:paraId="7F1B54EC">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（7）投标产品纳入医疗器械注册管理的，提供医疗器械注册证或备案凭证；</w:t>
            </w:r>
          </w:p>
          <w:p w14:paraId="27B644CB">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（11）本项目不接受联合体投标（提供承诺书）。</w:t>
            </w:r>
          </w:p>
          <w:p w14:paraId="3DBDE9DD">
            <w:pPr>
              <w:pStyle w:val="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合同包2(血液病毒灭活及检验耗材)特定资格要求如下:</w:t>
            </w:r>
          </w:p>
          <w:p w14:paraId="7053961F">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投标单位为代理商的须提供《医疗器械经营许可证》或《医疗器械经营备案凭证》及生产厂家的《医疗器械生产许可证》或《医疗器械生产备案凭证》；投标单位为制造商的须提供《医疗器械生产许可证》或《医疗器械生产备案凭证》；</w:t>
            </w:r>
          </w:p>
          <w:p w14:paraId="335EA8AB">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（7）投标产品纳入医疗器械注册管理的，提供医疗器械注册证或备案凭证；所投产品为进口产品的提供“进”字号注册证及完整授权链。</w:t>
            </w:r>
          </w:p>
          <w:p w14:paraId="66556368">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）提供具有履行本合同所必需的设备和专业技术能力的说明及承诺书；</w:t>
            </w:r>
            <w:r>
              <w:rPr>
                <w:rFonts w:hint="eastAsia" w:ascii="宋体" w:hAnsi="宋体" w:eastAsia="宋体" w:cs="宋体"/>
                <w:sz w:val="21"/>
                <w:szCs w:val="21"/>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供应商通过“信用中国”网站(www.creditchina.gov.cn)、中国政府采购网(www.ccgp.gov.cn)等查询相关主体信用记录；</w:t>
            </w:r>
            <w:r>
              <w:rPr>
                <w:rFonts w:hint="eastAsia" w:ascii="宋体" w:hAnsi="宋体" w:eastAsia="宋体" w:cs="宋体"/>
                <w:sz w:val="21"/>
                <w:szCs w:val="21"/>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）本项目不接受联合体投标（提供承诺书）。</w:t>
            </w:r>
          </w:p>
          <w:p w14:paraId="040BAC49">
            <w:pPr>
              <w:pStyle w:val="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合同包3(机采血小板耗材)特定资格要求如下:</w:t>
            </w:r>
          </w:p>
          <w:p w14:paraId="5B181B18">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投标单位为代理商的须提供《医疗器械经营许可证》或《医疗器械经营备案凭证》及生产厂家的《医疗器械生产许可证》或《医疗器械生产备案凭证》；投标单位为制造商的须提供《医疗器械生产许可证》或《医疗器械生产备案凭证》；</w:t>
            </w:r>
          </w:p>
          <w:p w14:paraId="7AA29974">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（7）投标产品纳入医疗器械注册管理的，提供医疗器械注册证或备案凭证；所投产品为进口产品的提供“进”字号注册证及完整授权链。</w:t>
            </w:r>
          </w:p>
          <w:p w14:paraId="70236F42">
            <w:pPr>
              <w:pStyle w:val="3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）本项目不接受联合体投标（提供承诺书）。</w:t>
            </w:r>
          </w:p>
          <w:p w14:paraId="405ABBC6">
            <w:pPr>
              <w:pStyle w:val="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合同包4(无偿献血者纪念品)特定资格要求如下:</w:t>
            </w:r>
          </w:p>
          <w:p w14:paraId="17F32825">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（9）本项目不接受联合体投标（提供承诺书）。</w:t>
            </w:r>
          </w:p>
          <w:p w14:paraId="0158E239">
            <w:pPr>
              <w:rPr>
                <w:highlight w:val="none"/>
              </w:rPr>
            </w:pPr>
          </w:p>
          <w:p w14:paraId="620D63BE">
            <w:pPr>
              <w:spacing w:line="50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b/>
                <w:bCs/>
                <w:color w:val="auto"/>
                <w:szCs w:val="24"/>
                <w:highlight w:val="none"/>
                <w:lang w:val="en-US" w:eastAsia="zh-CN"/>
              </w:rPr>
              <w:t>以上为必备资质，缺一项或某项达不到要求，按无效投标处理。</w:t>
            </w:r>
            <w:bookmarkEnd w:id="34"/>
          </w:p>
        </w:tc>
      </w:tr>
      <w:tr w14:paraId="626CE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263" w:type="pct"/>
            <w:noWrap w:val="0"/>
            <w:vAlign w:val="center"/>
          </w:tcPr>
          <w:p w14:paraId="2D88111C">
            <w:pPr>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w:t>
            </w:r>
          </w:p>
        </w:tc>
        <w:tc>
          <w:tcPr>
            <w:tcW w:w="463" w:type="pct"/>
            <w:noWrap w:val="0"/>
            <w:vAlign w:val="center"/>
          </w:tcPr>
          <w:p w14:paraId="5FE3D0D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w:t>
            </w:r>
          </w:p>
        </w:tc>
        <w:tc>
          <w:tcPr>
            <w:tcW w:w="4273" w:type="pct"/>
            <w:noWrap w:val="0"/>
            <w:vAlign w:val="top"/>
          </w:tcPr>
          <w:p w14:paraId="28C374F9">
            <w:pPr>
              <w:spacing w:line="5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投标有效期：投标文件的截止之日起90天。</w:t>
            </w:r>
          </w:p>
        </w:tc>
      </w:tr>
      <w:tr w14:paraId="4376E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9" w:hRule="atLeast"/>
          <w:jc w:val="center"/>
        </w:trPr>
        <w:tc>
          <w:tcPr>
            <w:tcW w:w="263" w:type="pct"/>
            <w:noWrap w:val="0"/>
            <w:vAlign w:val="center"/>
          </w:tcPr>
          <w:p w14:paraId="03403A91">
            <w:pPr>
              <w:spacing w:after="166" w:afterLines="5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8</w:t>
            </w:r>
          </w:p>
        </w:tc>
        <w:tc>
          <w:tcPr>
            <w:tcW w:w="463" w:type="pct"/>
            <w:noWrap w:val="0"/>
            <w:vAlign w:val="center"/>
          </w:tcPr>
          <w:p w14:paraId="4D1675C5">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w:t>
            </w:r>
          </w:p>
        </w:tc>
        <w:tc>
          <w:tcPr>
            <w:tcW w:w="4273" w:type="pct"/>
            <w:noWrap w:val="0"/>
            <w:vAlign w:val="center"/>
          </w:tcPr>
          <w:p w14:paraId="37BA1A92">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正本的份数：壹份；副本的份数：</w:t>
            </w:r>
            <w:r>
              <w:rPr>
                <w:rFonts w:hint="eastAsia" w:ascii="宋体" w:hAnsi="宋体" w:eastAsia="宋体" w:cs="宋体"/>
                <w:color w:val="auto"/>
                <w:szCs w:val="24"/>
                <w:highlight w:val="none"/>
                <w:lang w:eastAsia="zh-CN"/>
              </w:rPr>
              <w:t>贰</w:t>
            </w:r>
            <w:r>
              <w:rPr>
                <w:rFonts w:hint="eastAsia" w:ascii="宋体" w:hAnsi="宋体" w:eastAsia="宋体" w:cs="宋体"/>
                <w:color w:val="auto"/>
                <w:szCs w:val="24"/>
                <w:highlight w:val="none"/>
              </w:rPr>
              <w:t>份；开标一览表</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壹份；电子版（U盘）：壹份（需在盘面上标注供应</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rPr>
              <w:t>商全称、项目名称、</w:t>
            </w:r>
            <w:r>
              <w:rPr>
                <w:rFonts w:hint="eastAsia" w:ascii="宋体" w:hAnsi="宋体" w:eastAsia="宋体" w:cs="宋体"/>
                <w:color w:val="auto"/>
                <w:szCs w:val="24"/>
                <w:highlight w:val="none"/>
                <w:lang w:eastAsia="zh-CN"/>
              </w:rPr>
              <w:t>编号、包号</w:t>
            </w:r>
            <w:r>
              <w:rPr>
                <w:rFonts w:hint="eastAsia" w:ascii="宋体" w:hAnsi="宋体" w:eastAsia="宋体" w:cs="宋体"/>
                <w:color w:val="auto"/>
                <w:szCs w:val="24"/>
                <w:highlight w:val="none"/>
              </w:rPr>
              <w:t>）。</w:t>
            </w:r>
          </w:p>
          <w:p w14:paraId="0589D642">
            <w:pPr>
              <w:spacing w:line="360" w:lineRule="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电子版为正本签字盖章后的PDF格式扫描件</w:t>
            </w:r>
            <w:r>
              <w:rPr>
                <w:rFonts w:hint="eastAsia" w:hAnsi="宋体" w:cs="宋体"/>
                <w:b/>
                <w:bCs/>
                <w:color w:val="auto"/>
                <w:szCs w:val="24"/>
                <w:highlight w:val="none"/>
                <w:lang w:val="en-US" w:eastAsia="zh-CN"/>
              </w:rPr>
              <w:t>及word版</w:t>
            </w:r>
            <w:r>
              <w:rPr>
                <w:rFonts w:hint="eastAsia" w:ascii="宋体" w:hAnsi="宋体" w:eastAsia="宋体" w:cs="宋体"/>
                <w:b/>
                <w:bCs/>
                <w:color w:val="auto"/>
                <w:szCs w:val="24"/>
                <w:highlight w:val="none"/>
              </w:rPr>
              <w:t>，与正本具有同等法律效力。</w:t>
            </w:r>
          </w:p>
        </w:tc>
      </w:tr>
      <w:tr w14:paraId="1006C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263" w:type="pct"/>
            <w:noWrap w:val="0"/>
            <w:vAlign w:val="center"/>
          </w:tcPr>
          <w:p w14:paraId="09EB2B15">
            <w:pPr>
              <w:spacing w:after="166" w:afterLines="5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9</w:t>
            </w:r>
          </w:p>
        </w:tc>
        <w:tc>
          <w:tcPr>
            <w:tcW w:w="463" w:type="pct"/>
            <w:noWrap w:val="0"/>
            <w:vAlign w:val="center"/>
          </w:tcPr>
          <w:p w14:paraId="1356605D">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w:t>
            </w:r>
          </w:p>
        </w:tc>
        <w:tc>
          <w:tcPr>
            <w:tcW w:w="4273" w:type="pct"/>
            <w:noWrap w:val="0"/>
            <w:vAlign w:val="center"/>
          </w:tcPr>
          <w:p w14:paraId="7D949044">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正本、所有的副本、电子版本、开标一览表需分开密封装在单独的封袋中（封袋不得有破损），且在封袋正面标明“正本”“副本”“电子版本”“开标一览表”字样。封袋应加贴封条，并在封线处加盖供应商公章，封袋正面要粘贴供应商全称、项目名称、</w:t>
            </w:r>
            <w:r>
              <w:rPr>
                <w:rFonts w:hint="eastAsia" w:ascii="宋体" w:hAnsi="宋体" w:eastAsia="宋体" w:cs="宋体"/>
                <w:color w:val="auto"/>
                <w:szCs w:val="24"/>
                <w:highlight w:val="none"/>
                <w:lang w:eastAsia="zh-CN"/>
              </w:rPr>
              <w:t>编号、包号</w:t>
            </w:r>
            <w:r>
              <w:rPr>
                <w:rFonts w:hint="eastAsia" w:ascii="宋体" w:hAnsi="宋体" w:eastAsia="宋体" w:cs="宋体"/>
                <w:color w:val="auto"/>
                <w:szCs w:val="24"/>
                <w:highlight w:val="none"/>
              </w:rPr>
              <w:t>等标识。</w:t>
            </w:r>
          </w:p>
          <w:p w14:paraId="40198EA0">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外层包装请按以下要求标记：</w:t>
            </w:r>
          </w:p>
          <w:p w14:paraId="3F613FD1">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 投标人全称（加盖公章）；</w:t>
            </w:r>
          </w:p>
          <w:p w14:paraId="339DE8B4">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 项目名称、项目</w:t>
            </w:r>
            <w:r>
              <w:rPr>
                <w:rFonts w:hint="eastAsia" w:ascii="宋体" w:hAnsi="宋体" w:eastAsia="宋体" w:cs="宋体"/>
                <w:color w:val="auto"/>
                <w:szCs w:val="24"/>
                <w:highlight w:val="none"/>
                <w:lang w:eastAsia="zh-CN"/>
              </w:rPr>
              <w:t>编号、包号</w:t>
            </w:r>
            <w:r>
              <w:rPr>
                <w:rFonts w:hint="eastAsia" w:ascii="宋体" w:hAnsi="宋体" w:eastAsia="宋体" w:cs="宋体"/>
                <w:color w:val="auto"/>
                <w:szCs w:val="24"/>
                <w:highlight w:val="none"/>
              </w:rPr>
              <w:t>；</w:t>
            </w:r>
          </w:p>
          <w:p w14:paraId="27224380">
            <w:pPr>
              <w:spacing w:line="360" w:lineRule="auto"/>
              <w:ind w:left="240" w:leftChars="100"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3）正本、副本、电子版、报价一览表“请勿在＿＿＿＿(开标时间)之前启封”。</w:t>
            </w:r>
          </w:p>
        </w:tc>
      </w:tr>
      <w:tr w14:paraId="18E56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263" w:type="pct"/>
            <w:noWrap w:val="0"/>
            <w:vAlign w:val="center"/>
          </w:tcPr>
          <w:p w14:paraId="316C04BC">
            <w:pPr>
              <w:spacing w:after="166" w:afterLines="5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10</w:t>
            </w:r>
          </w:p>
        </w:tc>
        <w:tc>
          <w:tcPr>
            <w:tcW w:w="463" w:type="pct"/>
            <w:noWrap w:val="0"/>
            <w:vAlign w:val="center"/>
          </w:tcPr>
          <w:p w14:paraId="53B3B5B0">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w:t>
            </w:r>
          </w:p>
        </w:tc>
        <w:tc>
          <w:tcPr>
            <w:tcW w:w="4273" w:type="pct"/>
            <w:noWrap w:val="0"/>
            <w:vAlign w:val="top"/>
          </w:tcPr>
          <w:p w14:paraId="1518448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w:t>
            </w:r>
            <w:bookmarkStart w:id="35" w:name="OLE_LINK12"/>
            <w:r>
              <w:rPr>
                <w:rFonts w:hint="eastAsia" w:ascii="宋体" w:hAnsi="宋体" w:eastAsia="宋体" w:cs="宋体"/>
                <w:color w:val="auto"/>
                <w:highlight w:val="none"/>
              </w:rPr>
              <w:t>：</w:t>
            </w:r>
            <w:bookmarkEnd w:id="35"/>
            <w:r>
              <w:rPr>
                <w:rFonts w:hint="eastAsia" w:ascii="宋体" w:hAnsi="宋体" w:eastAsia="宋体" w:cs="宋体"/>
                <w:color w:val="auto"/>
                <w:highlight w:val="none"/>
                <w:lang w:eastAsia="zh-CN"/>
              </w:rPr>
              <w:t>详见</w:t>
            </w:r>
            <w:r>
              <w:rPr>
                <w:rFonts w:hint="eastAsia" w:ascii="宋体" w:hAnsi="宋体" w:eastAsia="宋体" w:cs="宋体"/>
                <w:color w:val="auto"/>
                <w:szCs w:val="24"/>
                <w:highlight w:val="none"/>
                <w:u w:val="none"/>
                <w:lang w:val="en-US" w:eastAsia="zh-CN"/>
              </w:rPr>
              <w:t>招标公告</w:t>
            </w:r>
          </w:p>
          <w:p w14:paraId="6443C90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投标文件递交地址</w:t>
            </w:r>
            <w:r>
              <w:rPr>
                <w:rFonts w:hint="eastAsia" w:hAnsi="宋体" w:cs="宋体"/>
                <w:color w:val="auto"/>
                <w:szCs w:val="24"/>
                <w:highlight w:val="none"/>
                <w:lang w:eastAsia="zh-CN"/>
              </w:rPr>
              <w:t>：</w:t>
            </w:r>
            <w:r>
              <w:rPr>
                <w:rFonts w:hint="eastAsia" w:ascii="宋体" w:hAnsi="宋体" w:eastAsia="宋体" w:cs="宋体"/>
                <w:color w:val="auto"/>
                <w:szCs w:val="24"/>
                <w:highlight w:val="none"/>
              </w:rPr>
              <w:t>陕西省西安市经济技术开发区未央路171-1号银池道拉斯财富中心21楼03号</w:t>
            </w:r>
          </w:p>
          <w:p w14:paraId="063E074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投标文件接收人：</w:t>
            </w:r>
            <w:r>
              <w:rPr>
                <w:rFonts w:hint="eastAsia" w:ascii="宋体" w:hAnsi="宋体" w:eastAsia="宋体" w:cs="宋体"/>
                <w:color w:val="auto"/>
                <w:szCs w:val="24"/>
                <w:highlight w:val="none"/>
                <w:lang w:eastAsia="zh-CN"/>
              </w:rPr>
              <w:t>陕西至诚项目管理集团有限公司</w:t>
            </w:r>
            <w:r>
              <w:rPr>
                <w:rFonts w:hint="eastAsia" w:ascii="宋体" w:hAnsi="宋体" w:eastAsia="宋体" w:cs="宋体"/>
                <w:color w:val="auto"/>
                <w:szCs w:val="24"/>
                <w:highlight w:val="none"/>
              </w:rPr>
              <w:t>。</w:t>
            </w:r>
          </w:p>
        </w:tc>
      </w:tr>
      <w:tr w14:paraId="5E7E0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263" w:type="pct"/>
            <w:noWrap w:val="0"/>
            <w:vAlign w:val="center"/>
          </w:tcPr>
          <w:p w14:paraId="5379DB04">
            <w:pPr>
              <w:spacing w:after="166" w:afterLines="5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w:t>
            </w:r>
          </w:p>
        </w:tc>
        <w:tc>
          <w:tcPr>
            <w:tcW w:w="463" w:type="pct"/>
            <w:noWrap w:val="0"/>
            <w:vAlign w:val="center"/>
          </w:tcPr>
          <w:p w14:paraId="70741249">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w:t>
            </w:r>
          </w:p>
        </w:tc>
        <w:tc>
          <w:tcPr>
            <w:tcW w:w="4273" w:type="pct"/>
            <w:noWrap w:val="0"/>
            <w:vAlign w:val="top"/>
          </w:tcPr>
          <w:p w14:paraId="428EC7B2">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开标时间：</w:t>
            </w:r>
            <w:r>
              <w:rPr>
                <w:rFonts w:hint="eastAsia" w:ascii="宋体" w:hAnsi="宋体" w:eastAsia="宋体" w:cs="宋体"/>
                <w:color w:val="auto"/>
                <w:highlight w:val="none"/>
                <w:lang w:eastAsia="zh-CN"/>
              </w:rPr>
              <w:t>详见</w:t>
            </w:r>
            <w:r>
              <w:rPr>
                <w:rFonts w:hint="eastAsia" w:ascii="宋体" w:hAnsi="宋体" w:eastAsia="宋体" w:cs="宋体"/>
                <w:color w:val="auto"/>
                <w:szCs w:val="24"/>
                <w:highlight w:val="none"/>
                <w:u w:val="none"/>
                <w:lang w:val="en-US" w:eastAsia="zh-CN"/>
              </w:rPr>
              <w:t>招标公告</w:t>
            </w:r>
          </w:p>
          <w:p w14:paraId="10ECB3D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开标地点：陕西省西安市经济技术开发区未央路171-1号银池道拉斯财富中心21楼03号</w:t>
            </w:r>
          </w:p>
        </w:tc>
      </w:tr>
      <w:tr w14:paraId="444B1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263" w:type="pct"/>
            <w:noWrap w:val="0"/>
            <w:vAlign w:val="center"/>
          </w:tcPr>
          <w:p w14:paraId="3EB7A7EB">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w:t>
            </w:r>
          </w:p>
        </w:tc>
        <w:tc>
          <w:tcPr>
            <w:tcW w:w="463" w:type="pct"/>
            <w:noWrap w:val="0"/>
            <w:vAlign w:val="center"/>
          </w:tcPr>
          <w:p w14:paraId="6EC6B81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24.1</w:t>
            </w:r>
          </w:p>
        </w:tc>
        <w:tc>
          <w:tcPr>
            <w:tcW w:w="4273" w:type="pct"/>
            <w:noWrap w:val="0"/>
            <w:vAlign w:val="center"/>
          </w:tcPr>
          <w:p w14:paraId="7028BE5C">
            <w:pPr>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评标方法：综合评分法（详见第五章）。</w:t>
            </w:r>
          </w:p>
        </w:tc>
      </w:tr>
      <w:tr w14:paraId="46FD1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8" w:hRule="atLeast"/>
          <w:jc w:val="center"/>
        </w:trPr>
        <w:tc>
          <w:tcPr>
            <w:tcW w:w="263" w:type="pct"/>
            <w:noWrap w:val="0"/>
            <w:vAlign w:val="center"/>
          </w:tcPr>
          <w:p w14:paraId="0067E028">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13</w:t>
            </w:r>
          </w:p>
        </w:tc>
        <w:tc>
          <w:tcPr>
            <w:tcW w:w="463" w:type="pct"/>
            <w:noWrap w:val="0"/>
            <w:vAlign w:val="center"/>
          </w:tcPr>
          <w:p w14:paraId="2921D57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29</w:t>
            </w:r>
          </w:p>
        </w:tc>
        <w:tc>
          <w:tcPr>
            <w:tcW w:w="4273" w:type="pct"/>
            <w:noWrap w:val="0"/>
            <w:vAlign w:val="center"/>
          </w:tcPr>
          <w:p w14:paraId="0984DD53">
            <w:pP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招标代理服务费： </w:t>
            </w:r>
          </w:p>
          <w:p w14:paraId="79934F8A">
            <w:pPr>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w:t>
            </w:r>
          </w:p>
          <w:p w14:paraId="46BE52D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w:t>
            </w:r>
            <w:r>
              <w:rPr>
                <w:rFonts w:hint="eastAsia" w:ascii="宋体" w:hAnsi="宋体" w:eastAsia="宋体" w:cs="宋体"/>
                <w:color w:val="auto"/>
                <w:highlight w:val="none"/>
              </w:rPr>
              <w:t>.2</w:t>
            </w:r>
            <w:r>
              <w:rPr>
                <w:rFonts w:hint="eastAsia" w:ascii="宋体" w:hAnsi="宋体" w:eastAsia="宋体" w:cs="宋体"/>
                <w:color w:val="auto"/>
                <w:szCs w:val="22"/>
                <w:highlight w:val="none"/>
              </w:rPr>
              <w:t>本项目代理服务费由中标单位支付，中标单位应依据成交金额向招标代理机构交纳招标代理服务费。</w:t>
            </w:r>
          </w:p>
        </w:tc>
      </w:tr>
      <w:tr w14:paraId="3927C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263" w:type="pct"/>
            <w:noWrap w:val="0"/>
            <w:vAlign w:val="center"/>
          </w:tcPr>
          <w:p w14:paraId="38D9AA3D">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Cs w:val="24"/>
                <w:highlight w:val="none"/>
                <w:lang w:val="en-US" w:eastAsia="zh-CN"/>
              </w:rPr>
              <w:t>14</w:t>
            </w:r>
          </w:p>
        </w:tc>
        <w:tc>
          <w:tcPr>
            <w:tcW w:w="463" w:type="pct"/>
            <w:noWrap w:val="0"/>
            <w:vAlign w:val="center"/>
          </w:tcPr>
          <w:p w14:paraId="1752DA48">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4273" w:type="pct"/>
            <w:noWrap w:val="0"/>
            <w:vAlign w:val="center"/>
          </w:tcPr>
          <w:p w14:paraId="369D5787">
            <w:pPr>
              <w:spacing w:line="360" w:lineRule="auto"/>
              <w:rPr>
                <w:rFonts w:hint="eastAsia" w:ascii="宋体" w:hAnsi="宋体" w:eastAsia="宋体" w:cs="宋体"/>
                <w:color w:val="auto"/>
                <w:szCs w:val="24"/>
                <w:highlight w:val="none"/>
                <w:lang w:val="en-US" w:eastAsia="zh-CN"/>
              </w:rPr>
            </w:pPr>
            <w:r>
              <w:rPr>
                <w:rFonts w:hint="eastAsia" w:hAnsi="宋体" w:cs="宋体"/>
                <w:b/>
                <w:bCs/>
                <w:szCs w:val="24"/>
                <w:highlight w:val="none"/>
                <w:lang w:val="en-US" w:eastAsia="zh-CN"/>
              </w:rPr>
              <w:t>本项目不缴纳投标保证金</w:t>
            </w:r>
          </w:p>
        </w:tc>
      </w:tr>
      <w:tr w14:paraId="62C5E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73DCF981">
            <w:pPr>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15</w:t>
            </w:r>
          </w:p>
        </w:tc>
        <w:tc>
          <w:tcPr>
            <w:tcW w:w="463" w:type="pct"/>
            <w:noWrap w:val="0"/>
            <w:vAlign w:val="center"/>
          </w:tcPr>
          <w:p w14:paraId="1C1539F9">
            <w:pPr>
              <w:spacing w:line="440" w:lineRule="exact"/>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银行</w:t>
            </w:r>
          </w:p>
          <w:p w14:paraId="53E688E8">
            <w:pPr>
              <w:spacing w:line="440" w:lineRule="exact"/>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账户</w:t>
            </w:r>
          </w:p>
          <w:p w14:paraId="73CAC1A6">
            <w:pPr>
              <w:spacing w:line="440" w:lineRule="exact"/>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信息</w:t>
            </w:r>
          </w:p>
        </w:tc>
        <w:tc>
          <w:tcPr>
            <w:tcW w:w="4273" w:type="pct"/>
            <w:noWrap w:val="0"/>
            <w:vAlign w:val="center"/>
          </w:tcPr>
          <w:p w14:paraId="34571799">
            <w:pPr>
              <w:numPr>
                <w:ilvl w:val="0"/>
                <w:numId w:val="0"/>
              </w:numPr>
              <w:spacing w:line="440" w:lineRule="exact"/>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招标代理服务费账户：</w:t>
            </w:r>
          </w:p>
          <w:p w14:paraId="65C77D7E">
            <w:pPr>
              <w:spacing w:line="440" w:lineRule="exact"/>
              <w:ind w:firstLine="480" w:firstLineChars="200"/>
              <w:rPr>
                <w:rFonts w:hint="eastAsia" w:ascii="宋体" w:hAnsi="宋体" w:eastAsia="宋体" w:cs="宋体"/>
                <w:b w:val="0"/>
                <w:bCs w:val="0"/>
                <w:color w:val="auto"/>
                <w:szCs w:val="24"/>
                <w:highlight w:val="none"/>
                <w:lang w:eastAsia="zh-CN"/>
              </w:rPr>
            </w:pPr>
            <w:r>
              <w:rPr>
                <w:rFonts w:hint="eastAsia" w:ascii="宋体" w:hAnsi="宋体" w:eastAsia="宋体" w:cs="宋体"/>
                <w:b w:val="0"/>
                <w:bCs w:val="0"/>
                <w:color w:val="auto"/>
                <w:szCs w:val="24"/>
                <w:highlight w:val="none"/>
              </w:rPr>
              <w:t>户名：</w:t>
            </w:r>
            <w:r>
              <w:rPr>
                <w:rFonts w:hint="eastAsia" w:hAnsi="宋体" w:cs="宋体"/>
                <w:b w:val="0"/>
                <w:bCs w:val="0"/>
                <w:color w:val="auto"/>
                <w:szCs w:val="24"/>
                <w:highlight w:val="none"/>
                <w:lang w:eastAsia="zh-CN"/>
              </w:rPr>
              <w:t>陕西至诚项目管理集团有限公司</w:t>
            </w:r>
          </w:p>
          <w:p w14:paraId="1CB6FA47">
            <w:pPr>
              <w:spacing w:line="440" w:lineRule="exact"/>
              <w:ind w:firstLine="480" w:firstLineChars="200"/>
              <w:rPr>
                <w:rFonts w:hint="eastAsia" w:ascii="宋体" w:hAnsi="宋体" w:eastAsia="宋体" w:cs="宋体"/>
                <w:b w:val="0"/>
                <w:bCs w:val="0"/>
                <w:color w:val="auto"/>
                <w:szCs w:val="24"/>
                <w:highlight w:val="none"/>
                <w:lang w:eastAsia="zh-CN"/>
              </w:rPr>
            </w:pPr>
            <w:r>
              <w:rPr>
                <w:rFonts w:hint="eastAsia" w:ascii="宋体" w:hAnsi="宋体" w:eastAsia="宋体" w:cs="宋体"/>
                <w:b w:val="0"/>
                <w:bCs w:val="0"/>
                <w:color w:val="auto"/>
                <w:szCs w:val="24"/>
                <w:highlight w:val="none"/>
              </w:rPr>
              <w:t>开户行：</w:t>
            </w:r>
            <w:r>
              <w:rPr>
                <w:rFonts w:hint="eastAsia" w:hAnsi="宋体" w:cs="宋体"/>
                <w:b w:val="0"/>
                <w:bCs w:val="0"/>
                <w:color w:val="auto"/>
                <w:szCs w:val="24"/>
                <w:highlight w:val="none"/>
                <w:lang w:eastAsia="zh-CN"/>
              </w:rPr>
              <w:t>中国建设银行股份有限公司西安高新技术产业开发区支行</w:t>
            </w:r>
          </w:p>
          <w:p w14:paraId="141EABBB">
            <w:pPr>
              <w:spacing w:line="440" w:lineRule="exact"/>
              <w:ind w:firstLine="480" w:firstLineChars="200"/>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账号：</w:t>
            </w:r>
            <w:r>
              <w:rPr>
                <w:rFonts w:hint="eastAsia" w:hAnsi="宋体" w:cs="宋体"/>
                <w:b w:val="0"/>
                <w:bCs w:val="0"/>
                <w:color w:val="auto"/>
                <w:szCs w:val="24"/>
                <w:highlight w:val="none"/>
                <w:lang w:val="en-US" w:eastAsia="zh-CN"/>
              </w:rPr>
              <w:t>61050192090000002152</w:t>
            </w:r>
          </w:p>
          <w:p w14:paraId="1B85CBC6">
            <w:pPr>
              <w:spacing w:line="440" w:lineRule="exact"/>
              <w:ind w:firstLine="240" w:firstLineChars="100"/>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请各供应商按照要求分别将保证金和服务费汇入以上指定账户，如因自身原因发生错误，产生的不利后果均由供应商自行承担。</w:t>
            </w:r>
          </w:p>
        </w:tc>
      </w:tr>
      <w:tr w14:paraId="1CF14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48" w:hRule="atLeast"/>
          <w:jc w:val="center"/>
        </w:trPr>
        <w:tc>
          <w:tcPr>
            <w:tcW w:w="263" w:type="pct"/>
            <w:noWrap w:val="0"/>
            <w:vAlign w:val="center"/>
          </w:tcPr>
          <w:p w14:paraId="1635272F">
            <w:pPr>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16</w:t>
            </w:r>
          </w:p>
        </w:tc>
        <w:tc>
          <w:tcPr>
            <w:tcW w:w="463" w:type="pct"/>
            <w:noWrap w:val="0"/>
            <w:vAlign w:val="center"/>
          </w:tcPr>
          <w:p w14:paraId="5D89652F">
            <w:pPr>
              <w:spacing w:line="360" w:lineRule="auto"/>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核心</w:t>
            </w:r>
          </w:p>
          <w:p w14:paraId="1CB4962E">
            <w:pPr>
              <w:spacing w:line="360" w:lineRule="auto"/>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产品</w:t>
            </w:r>
          </w:p>
        </w:tc>
        <w:tc>
          <w:tcPr>
            <w:tcW w:w="4273" w:type="pct"/>
            <w:noWrap w:val="0"/>
            <w:vAlign w:val="center"/>
          </w:tcPr>
          <w:p w14:paraId="6F90C5EE">
            <w:pPr>
              <w:pStyle w:val="17"/>
              <w:keepNext w:val="0"/>
              <w:keepLines w:val="0"/>
              <w:widowControl/>
              <w:suppressLineNumbers w:val="0"/>
              <w:spacing w:before="0" w:beforeAutospacing="0" w:after="0" w:afterAutospacing="0" w:line="360" w:lineRule="auto"/>
              <w:ind w:right="0"/>
              <w:rPr>
                <w:rFonts w:hint="eastAsia" w:cs="宋体"/>
                <w:b w:val="0"/>
                <w:bCs w:val="0"/>
                <w:color w:val="auto"/>
                <w:szCs w:val="24"/>
                <w:highlight w:val="none"/>
                <w:lang w:val="en-US" w:eastAsia="zh-CN"/>
              </w:rPr>
            </w:pPr>
            <w:r>
              <w:rPr>
                <w:rFonts w:hint="eastAsia" w:cs="宋体"/>
                <w:b w:val="0"/>
                <w:bCs w:val="0"/>
                <w:color w:val="auto"/>
                <w:szCs w:val="24"/>
                <w:highlight w:val="none"/>
                <w:lang w:val="en-US" w:eastAsia="zh-CN"/>
              </w:rPr>
              <w:t>合同包1：四联CPDA-1+MAP去白压延膜血袋</w:t>
            </w:r>
          </w:p>
          <w:p w14:paraId="23F07827">
            <w:pPr>
              <w:pStyle w:val="17"/>
              <w:keepNext w:val="0"/>
              <w:keepLines w:val="0"/>
              <w:widowControl/>
              <w:suppressLineNumbers w:val="0"/>
              <w:spacing w:before="0" w:beforeAutospacing="0" w:after="0" w:afterAutospacing="0" w:line="360" w:lineRule="auto"/>
              <w:ind w:right="0"/>
              <w:rPr>
                <w:rFonts w:hint="eastAsia" w:cs="宋体"/>
                <w:b w:val="0"/>
                <w:bCs w:val="0"/>
                <w:color w:val="auto"/>
                <w:szCs w:val="24"/>
                <w:highlight w:val="none"/>
                <w:lang w:val="en-US" w:eastAsia="zh-CN"/>
              </w:rPr>
            </w:pPr>
            <w:r>
              <w:rPr>
                <w:rFonts w:hint="eastAsia" w:cs="宋体"/>
                <w:b w:val="0"/>
                <w:bCs w:val="0"/>
                <w:color w:val="auto"/>
                <w:szCs w:val="24"/>
                <w:highlight w:val="none"/>
                <w:lang w:val="en-US" w:eastAsia="zh-CN"/>
              </w:rPr>
              <w:t>合同包2：</w:t>
            </w:r>
            <w:r>
              <w:rPr>
                <w:rFonts w:hint="eastAsia" w:ascii="宋体" w:hAnsi="宋体" w:eastAsia="宋体" w:cs="宋体"/>
                <w:i w:val="0"/>
                <w:iCs w:val="0"/>
                <w:color w:val="000000"/>
                <w:kern w:val="0"/>
                <w:sz w:val="24"/>
                <w:szCs w:val="24"/>
                <w:highlight w:val="none"/>
                <w:u w:val="none"/>
                <w:lang w:val="en-US" w:eastAsia="zh-CN" w:bidi="ar"/>
              </w:rPr>
              <w:t>一次性使用病毒灭活输血过滤器材</w:t>
            </w:r>
          </w:p>
          <w:p w14:paraId="4E9BAA12">
            <w:pPr>
              <w:pStyle w:val="17"/>
              <w:keepNext w:val="0"/>
              <w:keepLines w:val="0"/>
              <w:widowControl/>
              <w:suppressLineNumbers w:val="0"/>
              <w:spacing w:before="0" w:beforeAutospacing="0" w:after="0" w:afterAutospacing="0" w:line="360" w:lineRule="auto"/>
              <w:ind w:right="0"/>
              <w:rPr>
                <w:rFonts w:hint="eastAsia" w:ascii="宋体" w:hAnsi="宋体" w:eastAsia="宋体" w:cs="宋体"/>
                <w:i w:val="0"/>
                <w:iCs w:val="0"/>
                <w:color w:val="000000"/>
                <w:kern w:val="0"/>
                <w:sz w:val="24"/>
                <w:szCs w:val="24"/>
                <w:highlight w:val="none"/>
                <w:u w:val="none"/>
                <w:lang w:val="en-US" w:eastAsia="zh-CN" w:bidi="ar"/>
              </w:rPr>
            </w:pPr>
            <w:r>
              <w:rPr>
                <w:rFonts w:hint="eastAsia" w:cs="宋体"/>
                <w:b w:val="0"/>
                <w:bCs w:val="0"/>
                <w:color w:val="auto"/>
                <w:szCs w:val="24"/>
                <w:highlight w:val="none"/>
                <w:lang w:val="en-US" w:eastAsia="zh-CN"/>
              </w:rPr>
              <w:t>合同包3：</w:t>
            </w:r>
            <w:r>
              <w:rPr>
                <w:rFonts w:hint="eastAsia" w:ascii="宋体" w:hAnsi="宋体" w:eastAsia="宋体" w:cs="宋体"/>
                <w:i w:val="0"/>
                <w:iCs w:val="0"/>
                <w:color w:val="000000"/>
                <w:kern w:val="0"/>
                <w:sz w:val="24"/>
                <w:szCs w:val="24"/>
                <w:highlight w:val="none"/>
                <w:u w:val="none"/>
                <w:lang w:val="en-US" w:eastAsia="zh-CN" w:bidi="ar"/>
              </w:rPr>
              <w:t>一次性血液成分分离管路</w:t>
            </w:r>
          </w:p>
          <w:p w14:paraId="645464F1">
            <w:pPr>
              <w:pStyle w:val="17"/>
              <w:keepNext w:val="0"/>
              <w:keepLines w:val="0"/>
              <w:widowControl/>
              <w:suppressLineNumbers w:val="0"/>
              <w:spacing w:before="0" w:beforeAutospacing="0" w:after="0" w:afterAutospacing="0" w:line="360" w:lineRule="auto"/>
              <w:ind w:right="0"/>
              <w:rPr>
                <w:rFonts w:hint="default"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合同包4：真空运动瓶</w:t>
            </w:r>
          </w:p>
        </w:tc>
      </w:tr>
      <w:tr w14:paraId="6E0C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79ED93BC">
            <w:pPr>
              <w:widowControl/>
              <w:spacing w:line="360" w:lineRule="auto"/>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17</w:t>
            </w:r>
          </w:p>
        </w:tc>
        <w:tc>
          <w:tcPr>
            <w:tcW w:w="463" w:type="pct"/>
            <w:noWrap w:val="0"/>
            <w:vAlign w:val="center"/>
          </w:tcPr>
          <w:p w14:paraId="4E30F7CF">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进口</w:t>
            </w:r>
          </w:p>
          <w:p w14:paraId="24F5B82D">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产品</w:t>
            </w:r>
          </w:p>
        </w:tc>
        <w:tc>
          <w:tcPr>
            <w:tcW w:w="4273" w:type="pct"/>
            <w:noWrap w:val="0"/>
            <w:vAlign w:val="center"/>
          </w:tcPr>
          <w:p w14:paraId="612EDC3B">
            <w:pPr>
              <w:widowControl/>
              <w:spacing w:line="360" w:lineRule="auto"/>
              <w:jc w:val="left"/>
              <w:rPr>
                <w:rFonts w:hint="eastAsia" w:hAnsi="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合同包1：</w:t>
            </w:r>
            <w:r>
              <w:rPr>
                <w:rFonts w:hint="eastAsia" w:ascii="宋体" w:hAnsi="宋体" w:eastAsia="宋体" w:cs="宋体"/>
                <w:b w:val="0"/>
                <w:bCs w:val="0"/>
                <w:color w:val="auto"/>
                <w:szCs w:val="24"/>
                <w:highlight w:val="none"/>
              </w:rPr>
              <w:t>不允许进口产品投标</w:t>
            </w:r>
          </w:p>
          <w:p w14:paraId="4065FF4D">
            <w:pPr>
              <w:widowControl/>
              <w:spacing w:line="360" w:lineRule="auto"/>
              <w:jc w:val="left"/>
              <w:rPr>
                <w:rFonts w:hint="eastAsia" w:hAnsi="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合同包2：进口产品已论证</w:t>
            </w:r>
          </w:p>
          <w:p w14:paraId="36966D1C">
            <w:pPr>
              <w:widowControl/>
              <w:spacing w:line="360" w:lineRule="auto"/>
              <w:jc w:val="left"/>
              <w:rPr>
                <w:rFonts w:hint="eastAsia" w:hAnsi="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合同包3：进口产品已论证</w:t>
            </w:r>
          </w:p>
          <w:p w14:paraId="6EFBDD85">
            <w:pPr>
              <w:widowControl/>
              <w:spacing w:line="360" w:lineRule="auto"/>
              <w:jc w:val="left"/>
              <w:rPr>
                <w:rFonts w:hint="default" w:ascii="宋体" w:hAnsi="宋体" w:eastAsia="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合同包4：</w:t>
            </w:r>
            <w:r>
              <w:rPr>
                <w:rFonts w:hint="eastAsia" w:ascii="宋体" w:hAnsi="宋体" w:eastAsia="宋体" w:cs="宋体"/>
                <w:b w:val="0"/>
                <w:bCs w:val="0"/>
                <w:color w:val="auto"/>
                <w:szCs w:val="24"/>
                <w:highlight w:val="none"/>
              </w:rPr>
              <w:t>不允许进口产品投标</w:t>
            </w:r>
          </w:p>
        </w:tc>
      </w:tr>
      <w:tr w14:paraId="6C46A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25A527A7">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18</w:t>
            </w:r>
          </w:p>
        </w:tc>
        <w:tc>
          <w:tcPr>
            <w:tcW w:w="463" w:type="pct"/>
            <w:noWrap w:val="0"/>
            <w:vAlign w:val="center"/>
          </w:tcPr>
          <w:p w14:paraId="79D813D7">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项目</w:t>
            </w:r>
          </w:p>
          <w:p w14:paraId="0319BE41">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性质</w:t>
            </w:r>
          </w:p>
        </w:tc>
        <w:tc>
          <w:tcPr>
            <w:tcW w:w="4273" w:type="pct"/>
            <w:noWrap w:val="0"/>
            <w:vAlign w:val="center"/>
          </w:tcPr>
          <w:p w14:paraId="507FF181">
            <w:pPr>
              <w:spacing w:line="360" w:lineRule="auto"/>
              <w:rPr>
                <w:rFonts w:hint="default"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本项目非专门面向中小企业；</w:t>
            </w:r>
          </w:p>
        </w:tc>
      </w:tr>
      <w:tr w14:paraId="430EA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1CE7869F">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19</w:t>
            </w:r>
          </w:p>
        </w:tc>
        <w:tc>
          <w:tcPr>
            <w:tcW w:w="463" w:type="pct"/>
            <w:noWrap w:val="0"/>
            <w:vAlign w:val="center"/>
          </w:tcPr>
          <w:p w14:paraId="2B7222E2">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政策性扣减</w:t>
            </w:r>
          </w:p>
        </w:tc>
        <w:tc>
          <w:tcPr>
            <w:tcW w:w="4273" w:type="pct"/>
            <w:noWrap w:val="0"/>
            <w:vAlign w:val="center"/>
          </w:tcPr>
          <w:p w14:paraId="08A0D81F">
            <w:pPr>
              <w:spacing w:line="360" w:lineRule="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eastAsia="zh-CN"/>
              </w:rPr>
              <w:t>对符合《政府采购促进中小企业发展管理办法》(财库(2020)46号)规定的小微企业(监狱企业视同小型、微型企业)的报价给予10%的扣除,用扣除后的价格参加评审。</w:t>
            </w:r>
          </w:p>
        </w:tc>
      </w:tr>
      <w:tr w14:paraId="24140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3C314E1D">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20</w:t>
            </w:r>
          </w:p>
        </w:tc>
        <w:tc>
          <w:tcPr>
            <w:tcW w:w="463" w:type="pct"/>
            <w:noWrap w:val="0"/>
            <w:vAlign w:val="center"/>
          </w:tcPr>
          <w:p w14:paraId="4EFCABDA">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项目</w:t>
            </w:r>
            <w:r>
              <w:rPr>
                <w:rFonts w:hint="eastAsia" w:ascii="宋体" w:hAnsi="宋体" w:eastAsia="宋体" w:cs="宋体"/>
                <w:b w:val="0"/>
                <w:bCs w:val="0"/>
                <w:color w:val="auto"/>
                <w:szCs w:val="24"/>
                <w:highlight w:val="none"/>
                <w:lang w:val="en-US" w:eastAsia="zh-CN"/>
              </w:rPr>
              <w:t>所属行业</w:t>
            </w:r>
          </w:p>
        </w:tc>
        <w:tc>
          <w:tcPr>
            <w:tcW w:w="4273" w:type="pct"/>
            <w:noWrap w:val="0"/>
            <w:vAlign w:val="center"/>
          </w:tcPr>
          <w:p w14:paraId="015C09B4">
            <w:pPr>
              <w:spacing w:line="360" w:lineRule="auto"/>
              <w:rPr>
                <w:rFonts w:hint="default" w:ascii="宋体" w:hAnsi="宋体" w:eastAsia="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零售业</w:t>
            </w:r>
          </w:p>
        </w:tc>
      </w:tr>
      <w:tr w14:paraId="62B8C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99" w:hRule="atLeast"/>
          <w:jc w:val="center"/>
        </w:trPr>
        <w:tc>
          <w:tcPr>
            <w:tcW w:w="263" w:type="pct"/>
            <w:noWrap w:val="0"/>
            <w:vAlign w:val="center"/>
          </w:tcPr>
          <w:p w14:paraId="4A571E91">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21</w:t>
            </w:r>
          </w:p>
        </w:tc>
        <w:tc>
          <w:tcPr>
            <w:tcW w:w="463" w:type="pct"/>
            <w:noWrap w:val="0"/>
            <w:vAlign w:val="center"/>
          </w:tcPr>
          <w:p w14:paraId="56B87F67">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其他</w:t>
            </w:r>
          </w:p>
        </w:tc>
        <w:tc>
          <w:tcPr>
            <w:tcW w:w="4273" w:type="pct"/>
            <w:noWrap w:val="0"/>
            <w:vAlign w:val="center"/>
          </w:tcPr>
          <w:p w14:paraId="5CDEA574">
            <w:pPr>
              <w:spacing w:line="360" w:lineRule="auto"/>
              <w:ind w:firstLine="480" w:firstLineChars="200"/>
              <w:rPr>
                <w:rFonts w:hint="eastAsia" w:ascii="宋体" w:hAnsi="宋体" w:eastAsia="宋体" w:cs="宋体"/>
                <w:b w:val="0"/>
                <w:bCs w:val="0"/>
                <w:color w:val="auto"/>
                <w:szCs w:val="24"/>
                <w:highlight w:val="none"/>
                <w:lang w:eastAsia="zh-CN"/>
              </w:rPr>
            </w:pPr>
            <w:r>
              <w:rPr>
                <w:rFonts w:hint="eastAsia" w:ascii="宋体" w:hAnsi="宋体" w:eastAsia="宋体" w:cs="宋体"/>
                <w:b w:val="0"/>
                <w:bCs w:val="0"/>
                <w:color w:val="auto"/>
                <w:szCs w:val="24"/>
                <w:highlight w:val="none"/>
                <w:lang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58EA2C5">
            <w:pPr>
              <w:spacing w:line="360" w:lineRule="auto"/>
              <w:rPr>
                <w:rFonts w:hint="eastAsia" w:ascii="宋体" w:hAnsi="宋体" w:eastAsia="宋体" w:cs="宋体"/>
                <w:b w:val="0"/>
                <w:bCs w:val="0"/>
                <w:color w:val="auto"/>
                <w:szCs w:val="24"/>
                <w:highlight w:val="none"/>
                <w:lang w:eastAsia="zh-CN"/>
              </w:rPr>
            </w:pPr>
            <w:r>
              <w:rPr>
                <w:rFonts w:hint="eastAsia" w:ascii="宋体" w:hAnsi="宋体" w:eastAsia="宋体" w:cs="宋体"/>
                <w:b w:val="0"/>
                <w:bCs w:val="0"/>
                <w:color w:val="auto"/>
                <w:szCs w:val="24"/>
                <w:highlight w:val="none"/>
                <w:lang w:eastAsia="zh-CN"/>
              </w:rPr>
              <w:t>(http://www.ccgp-shaanxi.gov.cn/zcdservice/zcd/shan xi/）在线申请，依法参加政府采购信用融资活动。</w:t>
            </w:r>
          </w:p>
          <w:p w14:paraId="4B96FB26">
            <w:pPr>
              <w:spacing w:line="360" w:lineRule="auto"/>
              <w:ind w:firstLine="480" w:firstLineChars="200"/>
              <w:rPr>
                <w:rFonts w:hint="eastAsia" w:ascii="宋体" w:hAnsi="宋体" w:eastAsia="宋体" w:cs="宋体"/>
                <w:b w:val="0"/>
                <w:bCs w:val="0"/>
                <w:color w:val="auto"/>
                <w:szCs w:val="24"/>
                <w:highlight w:val="none"/>
                <w:lang w:eastAsia="zh-CN"/>
              </w:rPr>
            </w:pPr>
            <w:r>
              <w:rPr>
                <w:rFonts w:hint="eastAsia" w:ascii="宋体" w:hAnsi="宋体" w:eastAsia="宋体" w:cs="宋体"/>
                <w:b w:val="0"/>
                <w:bCs w:val="0"/>
                <w:color w:val="auto"/>
                <w:szCs w:val="24"/>
                <w:highlight w:val="none"/>
                <w:lang w:eastAsia="zh-CN"/>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6241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7410394A">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22</w:t>
            </w:r>
          </w:p>
        </w:tc>
        <w:tc>
          <w:tcPr>
            <w:tcW w:w="463" w:type="pct"/>
            <w:noWrap w:val="0"/>
            <w:vAlign w:val="center"/>
          </w:tcPr>
          <w:p w14:paraId="13CA1911">
            <w:pPr>
              <w:widowControl/>
              <w:spacing w:line="360" w:lineRule="auto"/>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备注</w:t>
            </w:r>
          </w:p>
        </w:tc>
        <w:tc>
          <w:tcPr>
            <w:tcW w:w="4273" w:type="pct"/>
            <w:noWrap w:val="0"/>
            <w:vAlign w:val="center"/>
          </w:tcPr>
          <w:p w14:paraId="1BF8790E">
            <w:pPr>
              <w:spacing w:line="500" w:lineRule="exact"/>
              <w:ind w:firstLine="480" w:firstLineChars="200"/>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供应商注册登记提醒：</w:t>
            </w:r>
          </w:p>
          <w:p w14:paraId="3D50E593">
            <w:pPr>
              <w:spacing w:line="500" w:lineRule="exact"/>
              <w:ind w:firstLine="480" w:firstLineChars="200"/>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根据陕西省财政厅关于政府采购供应商注册登记有关事项的通知，如所投本项目的供应商未在陕西省政府采购网（</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"http://www.ccgp-shaanxi.gov.cn/information/informationDetail.do?informationguid=8a85be3567ed23460167ed36804d0009"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Cs w:val="24"/>
                <w:highlight w:val="none"/>
              </w:rPr>
              <w:t>http://www.ccgp-shaanxi.gov.cn/information/informationDetail.do?informationguid=8a85be3567ed23460167ed36804d0009</w:t>
            </w:r>
            <w:r>
              <w:rPr>
                <w:rFonts w:hint="eastAsia" w:ascii="宋体" w:hAnsi="宋体" w:eastAsia="宋体" w:cs="宋体"/>
                <w:b w:val="0"/>
                <w:bCs w:val="0"/>
                <w:color w:val="auto"/>
                <w:szCs w:val="24"/>
                <w:highlight w:val="none"/>
              </w:rPr>
              <w:fldChar w:fldCharType="end"/>
            </w:r>
            <w:r>
              <w:rPr>
                <w:rFonts w:hint="eastAsia" w:ascii="宋体" w:hAnsi="宋体" w:eastAsia="宋体" w:cs="宋体"/>
                <w:b w:val="0"/>
                <w:bCs w:val="0"/>
                <w:color w:val="auto"/>
                <w:szCs w:val="24"/>
                <w:highlight w:val="none"/>
              </w:rPr>
              <w:t>）注册登记加入陕西省政府采购供应商库的，应按要求及时办理注册登记，并接受财政部门监督管理。</w:t>
            </w:r>
          </w:p>
        </w:tc>
      </w:tr>
    </w:tbl>
    <w:p w14:paraId="65393E02">
      <w:pPr>
        <w:spacing w:before="333" w:beforeLines="100"/>
        <w:jc w:val="center"/>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bookmarkStart w:id="36" w:name="_Toc363473972"/>
      <w:bookmarkStart w:id="37" w:name="_Toc403077639"/>
      <w:bookmarkStart w:id="38" w:name="_Toc363474017"/>
      <w:r>
        <w:rPr>
          <w:rFonts w:hint="eastAsia" w:ascii="宋体" w:hAnsi="宋体" w:eastAsia="宋体" w:cs="宋体"/>
          <w:b/>
          <w:color w:val="auto"/>
          <w:sz w:val="32"/>
          <w:szCs w:val="32"/>
          <w:highlight w:val="none"/>
        </w:rPr>
        <w:t>一.总  则</w:t>
      </w:r>
      <w:bookmarkEnd w:id="36"/>
      <w:bookmarkEnd w:id="37"/>
      <w:bookmarkEnd w:id="38"/>
    </w:p>
    <w:p w14:paraId="4FE8D4AF">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1.资金来源</w:t>
      </w:r>
    </w:p>
    <w:p w14:paraId="0472D4D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1.1本次招标采购所签合同使用</w:t>
      </w:r>
      <w:r>
        <w:rPr>
          <w:rFonts w:hint="eastAsia" w:ascii="宋体" w:hAnsi="宋体" w:eastAsia="宋体" w:cs="宋体"/>
          <w:color w:val="auto"/>
          <w:szCs w:val="24"/>
          <w:highlight w:val="none"/>
          <w:lang w:val="en-US" w:eastAsia="zh-CN"/>
        </w:rPr>
        <w:t>财政拨款</w:t>
      </w:r>
      <w:r>
        <w:rPr>
          <w:rFonts w:hint="eastAsia" w:ascii="宋体" w:hAnsi="宋体" w:eastAsia="宋体" w:cs="宋体"/>
          <w:color w:val="auto"/>
          <w:szCs w:val="24"/>
          <w:highlight w:val="none"/>
          <w:lang w:eastAsia="zh-CN"/>
        </w:rPr>
        <w:t>资金</w:t>
      </w:r>
      <w:r>
        <w:rPr>
          <w:rFonts w:hint="eastAsia" w:ascii="宋体" w:hAnsi="宋体" w:eastAsia="宋体" w:cs="宋体"/>
          <w:color w:val="auto"/>
          <w:szCs w:val="24"/>
          <w:highlight w:val="none"/>
        </w:rPr>
        <w:t>支付，资金已落实到位。</w:t>
      </w:r>
    </w:p>
    <w:p w14:paraId="333462EC">
      <w:pPr>
        <w:numPr>
          <w:ilvl w:val="0"/>
          <w:numId w:val="2"/>
        </w:num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名词解释</w:t>
      </w:r>
    </w:p>
    <w:p w14:paraId="438EF320">
      <w:pPr>
        <w:tabs>
          <w:tab w:val="left" w:pos="7665"/>
        </w:tabs>
        <w:spacing w:line="5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2.1采购人：</w:t>
      </w:r>
      <w:r>
        <w:rPr>
          <w:rFonts w:hint="eastAsia" w:hAnsi="宋体" w:cs="宋体"/>
          <w:color w:val="auto"/>
          <w:highlight w:val="none"/>
          <w:lang w:eastAsia="zh-CN"/>
        </w:rPr>
        <w:t>商洛市中心血站</w:t>
      </w:r>
    </w:p>
    <w:p w14:paraId="181B687C">
      <w:pPr>
        <w:tabs>
          <w:tab w:val="left" w:pos="7665"/>
        </w:tabs>
        <w:spacing w:line="5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2.2监督机构：</w:t>
      </w:r>
      <w:r>
        <w:rPr>
          <w:rFonts w:hint="eastAsia" w:ascii="宋体" w:hAnsi="宋体" w:eastAsia="宋体" w:cs="宋体"/>
          <w:color w:val="auto"/>
          <w:highlight w:val="none"/>
          <w:lang w:eastAsia="zh-CN"/>
        </w:rPr>
        <w:t>同级财政部门</w:t>
      </w:r>
    </w:p>
    <w:p w14:paraId="1458477E">
      <w:pPr>
        <w:tabs>
          <w:tab w:val="left" w:pos="7665"/>
        </w:tabs>
        <w:spacing w:line="5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2.3采购代理机构：</w:t>
      </w:r>
      <w:r>
        <w:rPr>
          <w:rFonts w:hint="eastAsia" w:ascii="宋体" w:hAnsi="宋体" w:eastAsia="宋体" w:cs="宋体"/>
          <w:color w:val="auto"/>
          <w:highlight w:val="none"/>
          <w:lang w:eastAsia="zh-CN"/>
        </w:rPr>
        <w:t>陕西至诚项目管理集团有限公司。</w:t>
      </w:r>
    </w:p>
    <w:p w14:paraId="547BFACC">
      <w:pP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：是指响应和符合招标文件规定资格条件且参与投标竞争的法人、其他组织或者自然人。</w:t>
      </w:r>
    </w:p>
    <w:p w14:paraId="0A01153D">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2.5产品是指本招标文件中第四章所述所有产品。</w:t>
      </w:r>
    </w:p>
    <w:p w14:paraId="37BFF6FB">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2.6服务是指供应商为满足招标文件要求而提供的服务。</w:t>
      </w:r>
    </w:p>
    <w:p w14:paraId="0FF06C34">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2.7节能产品或者环保产品是指财政部发布的《节能产品政府采购清单》或《环境标志产品政府采购清单》的产品。</w:t>
      </w:r>
    </w:p>
    <w:p w14:paraId="5A7DA3A2">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2.8进口产品是指通过中国海关报关验放进入中国境内且产自关境外的产品，详见《关于政府采购进口产品管理有关问题的通知》(财库[2007]119号)。</w:t>
      </w:r>
    </w:p>
    <w:p w14:paraId="4DF5C5F8">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03EF0B24">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各地（设区的市）监狱、强制隔离戒毒所、戒毒康复所，以及新疆生产建设兵团监狱管理局、戒毒管理局的企业。</w:t>
      </w:r>
    </w:p>
    <w:p w14:paraId="38CFB08A">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2.11残疾人福利性单位是指符合《三部门联合发布关于促进残疾人就业政府采购政策的通知》财库〔2017〕141号规定的对残疾人福利性单位划分标准的单位。</w:t>
      </w:r>
    </w:p>
    <w:p w14:paraId="358D2287">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3.合格的供应商</w:t>
      </w:r>
    </w:p>
    <w:p w14:paraId="2CCD27E4">
      <w:pP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w:t>
      </w:r>
      <w:r>
        <w:rPr>
          <w:rFonts w:hint="eastAsia" w:hAnsi="宋体" w:cs="宋体"/>
          <w:color w:val="auto"/>
          <w:szCs w:val="24"/>
          <w:highlight w:val="none"/>
          <w:lang w:val="en-US" w:eastAsia="zh-CN"/>
        </w:rPr>
        <w:t>中华人民共和国</w:t>
      </w:r>
      <w:r>
        <w:rPr>
          <w:rFonts w:hint="eastAsia" w:ascii="宋体" w:hAnsi="宋体" w:eastAsia="宋体" w:cs="宋体"/>
          <w:color w:val="auto"/>
          <w:szCs w:val="24"/>
          <w:highlight w:val="none"/>
        </w:rPr>
        <w:t>政府采购法》第二十二条第一款规定的供应商基本资格条件:</w:t>
      </w:r>
    </w:p>
    <w:p w14:paraId="1031703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（1）具有独立承担民事责任的能力；</w:t>
      </w:r>
    </w:p>
    <w:p w14:paraId="5893C4B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（2）具有良好的商业信誉和健全的财务会计制度；</w:t>
      </w:r>
    </w:p>
    <w:p w14:paraId="69746E1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（3）具有履行合同所必需的设备和专业技术能力；</w:t>
      </w:r>
    </w:p>
    <w:p w14:paraId="6A2875E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（4）有依法缴纳税收的良好记录；</w:t>
      </w:r>
    </w:p>
    <w:p w14:paraId="6389F4E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（5）参加政府采购活动前三年内，在经营活动中没有重大违法记录；</w:t>
      </w:r>
    </w:p>
    <w:p w14:paraId="787F225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（6）法律、行政法规规定的其他条件。</w:t>
      </w:r>
    </w:p>
    <w:p w14:paraId="3AB835A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3.2根据本次采购项目的特殊要求，规定的供应商特殊条件（见供应商须知前附表）。</w:t>
      </w:r>
    </w:p>
    <w:p w14:paraId="333F6E4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3.3单位负责人为同一人或者存在直接控股、管理关系的不同供应商，不得参加同一合同项下的政府采购活动。</w:t>
      </w:r>
    </w:p>
    <w:p w14:paraId="3A2BC33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除单一来源采购项目外，为采购项目提供整体设计、规范编制或者项目管理、监理、检测等服务的供应商，不得再参加该采购项目的其他采购活动，否则均为无效投标。</w:t>
      </w:r>
    </w:p>
    <w:p w14:paraId="027F43C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3.4供应商必须在</w:t>
      </w:r>
      <w:r>
        <w:rPr>
          <w:rFonts w:hint="eastAsia" w:ascii="宋体" w:hAnsi="宋体" w:eastAsia="宋体" w:cs="宋体"/>
          <w:color w:val="auto"/>
          <w:szCs w:val="24"/>
          <w:highlight w:val="none"/>
          <w:lang w:eastAsia="zh-CN"/>
        </w:rPr>
        <w:t>陕西至诚项目管理集团有限公司报名并领取</w:t>
      </w:r>
      <w:r>
        <w:rPr>
          <w:rFonts w:hint="eastAsia" w:ascii="宋体" w:hAnsi="宋体" w:eastAsia="宋体" w:cs="宋体"/>
          <w:color w:val="auto"/>
          <w:szCs w:val="24"/>
          <w:highlight w:val="none"/>
        </w:rPr>
        <w:t>招标文件，方可参加投标。</w:t>
      </w:r>
    </w:p>
    <w:p w14:paraId="3FBC2169">
      <w:pPr>
        <w:spacing w:line="500" w:lineRule="exact"/>
        <w:ind w:firstLine="480" w:firstLineChars="200"/>
        <w:rPr>
          <w:rFonts w:hint="eastAsia" w:ascii="宋体" w:hAnsi="宋体" w:eastAsia="宋体" w:cs="宋体"/>
          <w:color w:val="auto"/>
          <w:szCs w:val="24"/>
          <w:highlight w:val="none"/>
          <w:lang w:eastAsia="zh-CN"/>
        </w:rPr>
      </w:pPr>
      <w:bookmarkStart w:id="39" w:name="OLE_LINK33"/>
      <w:r>
        <w:rPr>
          <w:rFonts w:hint="eastAsia" w:ascii="宋体" w:hAnsi="宋体" w:eastAsia="宋体" w:cs="宋体"/>
          <w:color w:val="auto"/>
          <w:szCs w:val="24"/>
          <w:highlight w:val="none"/>
        </w:rPr>
        <w:t>3.</w:t>
      </w:r>
      <w:bookmarkEnd w:id="39"/>
      <w:r>
        <w:rPr>
          <w:rFonts w:hint="eastAsia" w:ascii="宋体" w:hAnsi="宋体" w:eastAsia="宋体" w:cs="宋体"/>
          <w:color w:val="auto"/>
          <w:szCs w:val="24"/>
          <w:highlight w:val="none"/>
        </w:rPr>
        <w:t>5联合体投标</w:t>
      </w:r>
      <w:r>
        <w:rPr>
          <w:rFonts w:hint="eastAsia" w:ascii="宋体" w:hAnsi="宋体" w:eastAsia="宋体" w:cs="宋体"/>
          <w:color w:val="auto"/>
          <w:szCs w:val="24"/>
          <w:highlight w:val="none"/>
          <w:lang w:eastAsia="zh-CN"/>
        </w:rPr>
        <w:t>。</w:t>
      </w:r>
    </w:p>
    <w:p w14:paraId="7069EBE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3.5.1如果在招标文件中接受联合体投标（见</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须知前附表），则两个以上供应商可以组成一个投标联合体，以一个供应商的身份投标。以联合体形式参加投标的，联合体各方均应当符合</w:t>
      </w:r>
      <w:r>
        <w:rPr>
          <w:rFonts w:hint="eastAsia" w:ascii="宋体" w:hAnsi="宋体" w:eastAsia="宋体" w:cs="宋体"/>
          <w:color w:val="auto"/>
          <w:highlight w:val="none"/>
        </w:rPr>
        <w:t>《中华人民共和国政府采购法》及实施条例规定的条件</w:t>
      </w:r>
      <w:r>
        <w:rPr>
          <w:rFonts w:hint="eastAsia" w:ascii="宋体" w:hAnsi="宋体" w:eastAsia="宋体" w:cs="宋体"/>
          <w:color w:val="auto"/>
          <w:szCs w:val="24"/>
          <w:highlight w:val="none"/>
        </w:rPr>
        <w:t>。采购人根据采购项目的特殊要求规定供应商特定条件的，联合体各方中至少应当有一方符合采购人规定的特定条件。</w:t>
      </w:r>
    </w:p>
    <w:p w14:paraId="1A3BD93A">
      <w:pPr>
        <w:spacing w:line="500" w:lineRule="exact"/>
        <w:ind w:firstLine="468"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3.5.2联合体各方之间应当签订共同投标协议，明确约定联合体各方承担的工作和相应的责任，并将共同投标协议连同投标文件一并提交</w:t>
      </w:r>
      <w:r>
        <w:rPr>
          <w:rFonts w:hint="eastAsia" w:ascii="宋体" w:hAnsi="宋体" w:eastAsia="宋体" w:cs="宋体"/>
          <w:color w:val="auto"/>
          <w:highlight w:val="none"/>
        </w:rPr>
        <w:t>采购代理机构</w:t>
      </w:r>
      <w:r>
        <w:rPr>
          <w:rFonts w:hint="eastAsia" w:ascii="宋体" w:hAnsi="宋体" w:eastAsia="宋体" w:cs="宋体"/>
          <w:color w:val="auto"/>
          <w:szCs w:val="24"/>
          <w:highlight w:val="none"/>
        </w:rPr>
        <w:t>。联合体各方签订共同投标协议后，不得再以自己名义单独在同一项目中投标，也不得组成新的联合体参加同一项目投标。</w:t>
      </w:r>
    </w:p>
    <w:p w14:paraId="587FDBF6">
      <w:pPr>
        <w:pStyle w:val="9"/>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3.5.3联合体各方应当共同与采购人签订采购合同，就采购合同约定的事项对采购人承担连带责任。</w:t>
      </w:r>
    </w:p>
    <w:p w14:paraId="37BF2FF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3.6投标费用自理。不论投标的结果如何，供应商均应自行承担所有与参加投标有关的费用。</w:t>
      </w:r>
    </w:p>
    <w:p w14:paraId="3588B7D0">
      <w:pPr>
        <w:tabs>
          <w:tab w:val="left" w:pos="747"/>
        </w:tabs>
        <w:snapToGrid w:val="0"/>
        <w:spacing w:line="5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4.合格的货物（产品）和服务</w:t>
      </w:r>
    </w:p>
    <w:p w14:paraId="5B04A8B8">
      <w:pP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所有货物和服务，必须是合法生产、合法来源，符合国家有关标准要求，并满足招标文件规定的规格、参数、质量、价格、有效期、售后服务及供应商须承担的运输、安装、技术支持、培训和招标文件规定的其它伴随服务等要求。</w:t>
      </w:r>
    </w:p>
    <w:p w14:paraId="12C40B62">
      <w:pPr>
        <w:tabs>
          <w:tab w:val="left" w:pos="747"/>
        </w:tabs>
        <w:snapToGrid w:val="0"/>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4.2采购人有权拒绝接受任何不合格的产品和服务，由此产生的费用及相关后果均由供应商自行承担。</w:t>
      </w:r>
    </w:p>
    <w:p w14:paraId="0EBB0D6B">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5.投标文件内容的真实性</w:t>
      </w:r>
    </w:p>
    <w:p w14:paraId="0B107FE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5.1供应商应保证其投标文件中所提供的所有投标资料、信息是真实的，并且来源于合法的渠道。因投标文件中所提供的投标资料、信息不真实或者其来源不合法而导致的所有法律责任，由供应商自行承担。</w:t>
      </w:r>
    </w:p>
    <w:p w14:paraId="103FB519">
      <w:pPr>
        <w:spacing w:before="333" w:beforeLines="100"/>
        <w:jc w:val="center"/>
        <w:rPr>
          <w:rFonts w:hint="eastAsia" w:ascii="宋体" w:hAnsi="宋体" w:eastAsia="宋体" w:cs="宋体"/>
          <w:b/>
          <w:color w:val="auto"/>
          <w:sz w:val="32"/>
          <w:szCs w:val="32"/>
          <w:highlight w:val="none"/>
        </w:rPr>
      </w:pPr>
      <w:bookmarkStart w:id="40" w:name="_Toc21955"/>
      <w:bookmarkStart w:id="41" w:name="_Toc363473973"/>
      <w:bookmarkStart w:id="42" w:name="_Toc363474018"/>
      <w:bookmarkStart w:id="43" w:name="_Toc403077640"/>
      <w:r>
        <w:rPr>
          <w:rFonts w:hint="eastAsia" w:ascii="宋体" w:hAnsi="宋体" w:eastAsia="宋体" w:cs="宋体"/>
          <w:b/>
          <w:color w:val="auto"/>
          <w:sz w:val="32"/>
          <w:szCs w:val="32"/>
          <w:highlight w:val="none"/>
        </w:rPr>
        <w:t>二、招标文件</w:t>
      </w:r>
      <w:bookmarkEnd w:id="40"/>
      <w:bookmarkEnd w:id="41"/>
      <w:bookmarkEnd w:id="42"/>
      <w:bookmarkEnd w:id="43"/>
    </w:p>
    <w:p w14:paraId="3E6690FF">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6.招标文件构成</w:t>
      </w:r>
    </w:p>
    <w:p w14:paraId="2C05AAA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 招标文件要求提供的货物、服务，招标程序和合同条件在招标文件中均有说明。招标文件共六章，内容如下：</w:t>
      </w:r>
    </w:p>
    <w:p w14:paraId="36D1384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 招标公告</w:t>
      </w:r>
    </w:p>
    <w:p w14:paraId="65A185B9">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 投标人须知</w:t>
      </w:r>
    </w:p>
    <w:p w14:paraId="4ABEC18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投标人须知前附表</w:t>
      </w:r>
    </w:p>
    <w:p w14:paraId="3F80186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合同条款及格式</w:t>
      </w:r>
    </w:p>
    <w:p w14:paraId="266DDD28">
      <w:pPr>
        <w:spacing w:line="500" w:lineRule="exact"/>
        <w:ind w:firstLine="840" w:firstLineChars="3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合同条款及格式前附表</w:t>
      </w:r>
    </w:p>
    <w:p w14:paraId="2BC1DFF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 采购内容及技术要求</w:t>
      </w:r>
    </w:p>
    <w:p w14:paraId="3AB24B1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评标方法</w:t>
      </w:r>
    </w:p>
    <w:p w14:paraId="602D03A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 投标文件构成及格式</w:t>
      </w:r>
    </w:p>
    <w:p w14:paraId="1AF46C1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6.2</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应认真阅读招标文件中所有的事项、格式、条款和规范等要求。如果投标人没有按照招标文件要求提交全部资料，或者投标文件没有对招标文件在各方面都做出实质性响应，由此带来不利于投标人的评标结果，其风险由供应商承担。</w:t>
      </w:r>
    </w:p>
    <w:p w14:paraId="195C19D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6.3本招标文件的解释权归</w:t>
      </w:r>
      <w:r>
        <w:rPr>
          <w:rFonts w:hint="eastAsia" w:ascii="宋体" w:hAnsi="宋体" w:eastAsia="宋体" w:cs="宋体"/>
          <w:color w:val="auto"/>
          <w:szCs w:val="24"/>
          <w:highlight w:val="none"/>
          <w:lang w:eastAsia="zh-CN"/>
        </w:rPr>
        <w:t>陕西至诚项目管理集团有限公司</w:t>
      </w:r>
      <w:r>
        <w:rPr>
          <w:rFonts w:hint="eastAsia" w:ascii="宋体" w:hAnsi="宋体" w:eastAsia="宋体" w:cs="宋体"/>
          <w:color w:val="auto"/>
          <w:szCs w:val="24"/>
          <w:highlight w:val="none"/>
        </w:rPr>
        <w:t>，如发现招标文件内容与现行法律法规不相符的情况，以现行法律法规为准。</w:t>
      </w:r>
    </w:p>
    <w:p w14:paraId="7159A664">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7.招标文件的修改和澄清</w:t>
      </w:r>
    </w:p>
    <w:p w14:paraId="0D816F46">
      <w:pPr>
        <w:tabs>
          <w:tab w:val="left" w:pos="720"/>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 在投标截止时间前，采购代理机构无论出于何种原因，可以对已发出招标文件进行必要的澄清或者修改，但不得修改采购标的和资格条件。</w:t>
      </w:r>
    </w:p>
    <w:p w14:paraId="54A3DF99">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 澄清或者修改的内容可能影响投标文件编制的，采购代理机构应当在投标文件截止时间</w:t>
      </w:r>
      <w:r>
        <w:rPr>
          <w:rFonts w:hint="eastAsia" w:ascii="宋体" w:hAnsi="宋体" w:eastAsia="宋体" w:cs="宋体"/>
          <w:bCs/>
          <w:color w:val="auto"/>
          <w:highlight w:val="none"/>
        </w:rPr>
        <w:t>15日前，以书面形式将澄清或者修改的内容通知所有获取招标文件的潜在供应商，同时在原信息发布媒体上发布变更公告。该澄清或者修改的内容为招标文件的组成部分。如果澄清或者修改发出的时间距规定的投标截止时间不足15日，将相应</w:t>
      </w:r>
      <w:r>
        <w:rPr>
          <w:rFonts w:hint="eastAsia" w:ascii="宋体" w:hAnsi="宋体" w:eastAsia="宋体" w:cs="宋体"/>
          <w:color w:val="auto"/>
          <w:highlight w:val="none"/>
        </w:rPr>
        <w:t>顺延投标截止时间。</w:t>
      </w:r>
    </w:p>
    <w:p w14:paraId="250B75C0">
      <w:pPr>
        <w:pStyle w:val="8"/>
        <w:spacing w:line="500" w:lineRule="exact"/>
        <w:ind w:firstLine="480" w:firstLineChars="20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7.3在投标文件递交截止时间前，采购代理机构可以视采购具体情况，延长投标截止时间和开标时间并在财政部门指定的媒体上发布变更公告，同时将变更时间书面通知获取招标文件的潜在供应商。</w:t>
      </w:r>
    </w:p>
    <w:p w14:paraId="7691728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7.4已经购买招标文件的供应商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供应商，且作为招标文件的组成部分。</w:t>
      </w:r>
    </w:p>
    <w:p w14:paraId="0ECEAD3F">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7.5</w:t>
      </w:r>
      <w:r>
        <w:rPr>
          <w:rFonts w:hint="eastAsia" w:ascii="宋体" w:hAnsi="宋体" w:eastAsia="宋体" w:cs="宋体"/>
          <w:color w:val="auto"/>
          <w:highlight w:val="none"/>
        </w:rPr>
        <w:t>供应商在收到上述通知后，应立即向采购代理机构回函确认。</w:t>
      </w:r>
    </w:p>
    <w:p w14:paraId="75DE7AF2">
      <w:pPr>
        <w:spacing w:line="500" w:lineRule="exact"/>
        <w:rPr>
          <w:rFonts w:hint="eastAsia" w:ascii="宋体" w:hAnsi="宋体" w:eastAsia="宋体" w:cs="宋体"/>
          <w:color w:val="auto"/>
          <w:highlight w:val="none"/>
        </w:rPr>
      </w:pPr>
    </w:p>
    <w:p w14:paraId="31EC67D9">
      <w:pPr>
        <w:spacing w:line="500" w:lineRule="exact"/>
        <w:jc w:val="center"/>
        <w:rPr>
          <w:rFonts w:hint="eastAsia" w:ascii="宋体" w:hAnsi="宋体" w:eastAsia="宋体" w:cs="宋体"/>
          <w:b/>
          <w:color w:val="auto"/>
          <w:sz w:val="32"/>
          <w:szCs w:val="32"/>
          <w:highlight w:val="none"/>
        </w:rPr>
      </w:pPr>
      <w:bookmarkStart w:id="44" w:name="_Toc363474019"/>
      <w:bookmarkStart w:id="45" w:name="_Toc363473974"/>
      <w:bookmarkStart w:id="46" w:name="_Toc403077641"/>
      <w:r>
        <w:rPr>
          <w:rFonts w:hint="eastAsia" w:ascii="宋体" w:hAnsi="宋体" w:eastAsia="宋体" w:cs="宋体"/>
          <w:b/>
          <w:color w:val="auto"/>
          <w:sz w:val="32"/>
          <w:szCs w:val="32"/>
          <w:highlight w:val="none"/>
        </w:rPr>
        <w:t>三.投标文件的编制</w:t>
      </w:r>
      <w:bookmarkEnd w:id="44"/>
      <w:bookmarkEnd w:id="45"/>
      <w:bookmarkEnd w:id="46"/>
    </w:p>
    <w:p w14:paraId="75B33FDB">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 投标语言和投标货币</w:t>
      </w:r>
    </w:p>
    <w:p w14:paraId="7F7CFFA8">
      <w:pP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8.1供应商提交的投标文件以及供应商与采购代理机构就有关投标的所有来往函电均应使用中文。</w:t>
      </w:r>
    </w:p>
    <w:p w14:paraId="1E77A30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8.2投标应以人民币报价。任何包含非人民币报价的投标将按无效投标处理。</w:t>
      </w:r>
    </w:p>
    <w:p w14:paraId="09B9EA73">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9.投标文件的构成</w:t>
      </w:r>
    </w:p>
    <w:p w14:paraId="35A14F59">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 供应商提交的投标文件应包括下列部分的内容：</w:t>
      </w:r>
    </w:p>
    <w:p w14:paraId="375A4EFD">
      <w:pPr>
        <w:spacing w:line="500" w:lineRule="exact"/>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（1）按照供应商须知的要求和招标文件规定的格式填写的投标函、投标报价表、法定代表人或负责人授权书</w:t>
      </w:r>
      <w:r>
        <w:rPr>
          <w:rFonts w:hint="eastAsia" w:ascii="宋体" w:hAnsi="宋体" w:eastAsia="宋体" w:cs="宋体"/>
          <w:color w:val="auto"/>
          <w:szCs w:val="24"/>
          <w:highlight w:val="none"/>
          <w:lang w:eastAsia="zh-CN"/>
        </w:rPr>
        <w:t>；</w:t>
      </w:r>
    </w:p>
    <w:p w14:paraId="3948BEE1">
      <w:pPr>
        <w:spacing w:line="500" w:lineRule="exact"/>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按照招标文件的要求编制的投标方案说明书，内容至少应包括对本项目的所有服务内容的理解与认知，针对本项目具有详细的进度计划及服务方案，技术服务响应表，技术服务质量保证方案，技术服务成果说明以及相关的人员配备等</w:t>
      </w:r>
      <w:r>
        <w:rPr>
          <w:rFonts w:hint="eastAsia" w:ascii="宋体" w:hAnsi="宋体" w:eastAsia="宋体" w:cs="宋体"/>
          <w:color w:val="auto"/>
          <w:szCs w:val="24"/>
          <w:highlight w:val="none"/>
          <w:lang w:eastAsia="zh-CN"/>
        </w:rPr>
        <w:t>；</w:t>
      </w:r>
    </w:p>
    <w:p w14:paraId="00AE5CE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（3）按照招标文件供应商须知前附表的要求提交的资格证明文件；  </w:t>
      </w:r>
    </w:p>
    <w:p w14:paraId="7EEB34F9">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（4）按照本须知第14条要求提交的投标保证金；</w:t>
      </w:r>
    </w:p>
    <w:p w14:paraId="0DFA304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（5）招标文件中要求的其他证明文件。</w:t>
      </w:r>
    </w:p>
    <w:p w14:paraId="1C8B19F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 本项目各包不允许提供备选方案</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每个供应商只允许提交一个投标方案，否则，其投标将按照无效投标处理。</w:t>
      </w:r>
    </w:p>
    <w:p w14:paraId="7F64DE3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 供应商可根据自身的资质情况和经营范围进行投标，但不得将其子目自行分解或针对该项目中的品目进行不完全投标，任何不完全的投标将按无效投标处理。</w:t>
      </w:r>
    </w:p>
    <w:p w14:paraId="6220BC9F">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10.投标文件格式</w:t>
      </w:r>
    </w:p>
    <w:p w14:paraId="57CF5FE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 供应商应按照招标文件中第六章所提供的格式和要求制作投标文件，明确表达投标意愿，详细说明投标方案、承诺及价格。</w:t>
      </w:r>
    </w:p>
    <w:p w14:paraId="4533C8A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10.2按招标文件第9条的内容及要求和第六章提供的格式和要求编写其投标文件，供应商不得缺少或留空任何招标文件要求填写的表格或提交的资料。</w:t>
      </w:r>
    </w:p>
    <w:p w14:paraId="194EEDA7">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11.投标报价</w:t>
      </w:r>
    </w:p>
    <w:p w14:paraId="0D13615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p>
    <w:p w14:paraId="090BA25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11.2投标报价表中标明的价格应为履行合同的固定价格。</w:t>
      </w:r>
    </w:p>
    <w:p w14:paraId="47DCC179">
      <w:pPr>
        <w:spacing w:line="500" w:lineRule="exact"/>
        <w:ind w:right="617" w:rightChars="257"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11.3投标报价：总价（精确到小数点后二位）。</w:t>
      </w:r>
    </w:p>
    <w:p w14:paraId="5C0431A3">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12.证明供应商合格和资格的文件</w:t>
      </w:r>
    </w:p>
    <w:p w14:paraId="4AD7BB6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12.1供应商应按照招标文件“投标人须知前附表”的要求，在投标文件中提交合格的资格证明文件。如果资格证明文件不齐全或不合格的，其投标将按无效投标处理。</w:t>
      </w:r>
    </w:p>
    <w:p w14:paraId="51B22C4D">
      <w:pPr>
        <w:spacing w:line="500" w:lineRule="exact"/>
        <w:rPr>
          <w:rFonts w:hint="eastAsia" w:ascii="宋体" w:hAnsi="宋体" w:eastAsia="宋体" w:cs="宋体"/>
          <w:color w:val="auto"/>
          <w:highlight w:val="none"/>
        </w:rPr>
      </w:pPr>
      <w:r>
        <w:rPr>
          <w:rFonts w:hint="eastAsia" w:ascii="宋体" w:hAnsi="宋体" w:eastAsia="宋体" w:cs="宋体"/>
          <w:b/>
          <w:color w:val="auto"/>
          <w:szCs w:val="24"/>
          <w:highlight w:val="none"/>
        </w:rPr>
        <w:t>13.证明所提供的服务符合招标文件规定的文件</w:t>
      </w:r>
    </w:p>
    <w:p w14:paraId="5ED319A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1D17696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.2上述证明文件可以是文字资料、图纸、图片、数据、宣传彩页等，所有证明文件表达意思必须统一（如需供应商提供样品，样品必须与投标文件的表述完全符合）。包括：</w:t>
      </w:r>
    </w:p>
    <w:p w14:paraId="6671470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（1)产品主要技术指标和性能的详细说明；</w:t>
      </w:r>
    </w:p>
    <w:p w14:paraId="6230207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（2）生产厂家出具的、相应的产品功能证明材料（包括但不限于测试报告、官网和功能截图等）；</w:t>
      </w:r>
    </w:p>
    <w:p w14:paraId="1ADF0F9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（3)逐条对招标文件提出的技术要求和商务要求进行应答，说明所提供的产品和服务对招标的技术和商务要求是否做出了实质性响应并提供支持文件；</w:t>
      </w:r>
    </w:p>
    <w:p w14:paraId="442F49D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（4）供货范围和服务内容的详细说明。</w:t>
      </w:r>
    </w:p>
    <w:p w14:paraId="72EEE460">
      <w:pPr>
        <w:spacing w:line="360" w:lineRule="auto"/>
        <w:rPr>
          <w:rFonts w:hint="eastAsia" w:ascii="宋体" w:hAnsi="宋体" w:eastAsia="宋体" w:cs="宋体"/>
          <w:b/>
          <w:bCs w:val="0"/>
          <w:color w:val="auto"/>
          <w:szCs w:val="24"/>
          <w:highlight w:val="none"/>
          <w:lang w:eastAsia="zh-CN"/>
        </w:rPr>
      </w:pPr>
      <w:r>
        <w:rPr>
          <w:rFonts w:hint="eastAsia" w:ascii="宋体" w:hAnsi="宋体" w:eastAsia="宋体" w:cs="宋体"/>
          <w:b/>
          <w:bCs w:val="0"/>
          <w:color w:val="auto"/>
          <w:szCs w:val="24"/>
          <w:highlight w:val="none"/>
        </w:rPr>
        <w:t>14.投标保证金</w:t>
      </w:r>
    </w:p>
    <w:p w14:paraId="1523AC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4.1投标人在投标时应向</w:t>
      </w:r>
      <w:r>
        <w:rPr>
          <w:rFonts w:hint="eastAsia" w:ascii="宋体" w:hAnsi="宋体" w:eastAsia="宋体" w:cs="宋体"/>
          <w:color w:val="auto"/>
          <w:sz w:val="24"/>
          <w:szCs w:val="24"/>
          <w:highlight w:val="none"/>
          <w:lang w:eastAsia="zh-CN"/>
        </w:rPr>
        <w:t>陕西至诚项目管理集团有限公司</w:t>
      </w:r>
      <w:r>
        <w:rPr>
          <w:rFonts w:hint="eastAsia" w:ascii="宋体" w:hAnsi="宋体" w:eastAsia="宋体" w:cs="宋体"/>
          <w:color w:val="auto"/>
          <w:sz w:val="24"/>
          <w:szCs w:val="24"/>
          <w:highlight w:val="none"/>
        </w:rPr>
        <w:t>提交“投标人须知前附表”规定数额的投标保证金,并作为其投标的一部分。</w:t>
      </w:r>
    </w:p>
    <w:p w14:paraId="663095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4.2投标保证金是为了保护招标人和招标代理机构免遭因投标人的行为而蒙受损失。招标人和招标代理机构在因投标人的行为受到损害时可根据本须知的规定第3.4.7条没收投标人的投标保证金。</w:t>
      </w:r>
    </w:p>
    <w:p w14:paraId="034EC8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4.3投标保证金的缴纳形式：转账、电汇、担保机构保函</w:t>
      </w:r>
    </w:p>
    <w:p w14:paraId="6D0F4E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4.4投标保证金必须按照招标文件“投标人须知前附表”中规定的缴纳金额及方式办理。</w:t>
      </w:r>
    </w:p>
    <w:p w14:paraId="48DB21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4.5开标后经审查，未提交投标保证金、未按时间提交投标保证金、投标保证金金额不足或投标保证金缴纳凭证未附在投标文件内的投标将按无效投标处理。</w:t>
      </w:r>
    </w:p>
    <w:p w14:paraId="7062FE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4.6未中标人的投标保证金，将在中标通知书发出后五个工作日内退还；中标人的投标保证金，在合同签订后五个工作日内退还</w:t>
      </w:r>
      <w:r>
        <w:rPr>
          <w:rFonts w:hint="eastAsia" w:ascii="宋体" w:hAnsi="宋体" w:eastAsia="宋体" w:cs="宋体"/>
          <w:b/>
          <w:bCs/>
          <w:color w:val="auto"/>
          <w:sz w:val="24"/>
          <w:szCs w:val="24"/>
          <w:highlight w:val="none"/>
        </w:rPr>
        <w:t>（退还时，须向采购代理机构提供采购合同</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rPr>
        <w:t>壹份）</w:t>
      </w:r>
      <w:r>
        <w:rPr>
          <w:rFonts w:hint="eastAsia" w:ascii="宋体" w:hAnsi="宋体" w:eastAsia="宋体" w:cs="宋体"/>
          <w:color w:val="auto"/>
          <w:sz w:val="24"/>
          <w:szCs w:val="24"/>
          <w:highlight w:val="none"/>
        </w:rPr>
        <w:t>。</w:t>
      </w:r>
    </w:p>
    <w:p w14:paraId="6F6894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4.7投标人以担保机构保函形式缴纳投标保证金的，招标结束之后将担保机构保函原件退回（退换时间参照3.4.6条款）；</w:t>
      </w:r>
    </w:p>
    <w:p w14:paraId="14D985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4.8下列任何情况发生时，视为投标人违约，其投标保证金将被没收：</w:t>
      </w:r>
    </w:p>
    <w:p w14:paraId="24D165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投标人在投标有效期内撤回其投标；</w:t>
      </w:r>
    </w:p>
    <w:p w14:paraId="0B7776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投标人中标后放弃成交、未能按规定签订合同</w:t>
      </w:r>
      <w:bookmarkStart w:id="47" w:name="OLE_LINK3"/>
      <w:r>
        <w:rPr>
          <w:rFonts w:hint="eastAsia" w:ascii="宋体" w:hAnsi="宋体" w:eastAsia="宋体" w:cs="宋体"/>
          <w:color w:val="auto"/>
          <w:sz w:val="24"/>
          <w:szCs w:val="24"/>
          <w:highlight w:val="none"/>
        </w:rPr>
        <w:t>、</w:t>
      </w:r>
      <w:bookmarkEnd w:id="47"/>
      <w:r>
        <w:rPr>
          <w:rFonts w:hint="eastAsia" w:ascii="宋体" w:hAnsi="宋体" w:eastAsia="宋体" w:cs="宋体"/>
          <w:color w:val="auto"/>
          <w:sz w:val="24"/>
          <w:szCs w:val="24"/>
          <w:highlight w:val="none"/>
        </w:rPr>
        <w:t>未按招标文件规定提交履约担保；</w:t>
      </w:r>
    </w:p>
    <w:p w14:paraId="4733E1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3）投标人中标后将中标项目转让给他人，或者在投标文件中未说明，且未经招标人同意，将中标项目分包给他人的；</w:t>
      </w:r>
    </w:p>
    <w:p w14:paraId="459299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4）投标人事先未通告无故不参加投标活动的；</w:t>
      </w:r>
    </w:p>
    <w:p w14:paraId="72C0E5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5）投标人在投标文件中提供伪造、套改、虚假资料参加投标的；</w:t>
      </w:r>
    </w:p>
    <w:p w14:paraId="3E69A5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6）投标人不按法定程序进行质疑和投诉,捏造事实，查无实据，造成恶劣影响</w:t>
      </w:r>
    </w:p>
    <w:p w14:paraId="3BAC86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导致采购活动无法正常进行的；</w:t>
      </w:r>
    </w:p>
    <w:p w14:paraId="4AA508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4.9投标保证金的有</w:t>
      </w:r>
      <w:bookmarkStart w:id="48" w:name="OLE_LINK47"/>
      <w:r>
        <w:rPr>
          <w:rFonts w:hint="eastAsia" w:ascii="宋体" w:hAnsi="宋体" w:eastAsia="宋体" w:cs="宋体"/>
          <w:color w:val="auto"/>
          <w:sz w:val="24"/>
          <w:szCs w:val="24"/>
          <w:highlight w:val="none"/>
        </w:rPr>
        <w:t>效</w:t>
      </w:r>
      <w:bookmarkEnd w:id="48"/>
      <w:r>
        <w:rPr>
          <w:rFonts w:hint="eastAsia" w:ascii="宋体" w:hAnsi="宋体" w:eastAsia="宋体" w:cs="宋体"/>
          <w:color w:val="auto"/>
          <w:sz w:val="24"/>
          <w:szCs w:val="24"/>
          <w:highlight w:val="none"/>
        </w:rPr>
        <w:t>期与投标有效期一致，担保机构出具的保函有效期为投标有效期延长一个月。</w:t>
      </w:r>
    </w:p>
    <w:p w14:paraId="2664C8DA">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15.投标有效期</w:t>
      </w:r>
    </w:p>
    <w:p w14:paraId="2728508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15.1投标有效期从递交投标文件的截止之日起90天。投标文件应在投标有效期内保持有效。投标有效期不满足规定有效期的投标文件将被视为无效投标而拒绝。</w:t>
      </w:r>
    </w:p>
    <w:p w14:paraId="3F4B712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w:t>
      </w:r>
      <w:r>
        <w:rPr>
          <w:rFonts w:hint="eastAsia" w:ascii="宋体" w:hAnsi="宋体" w:eastAsia="宋体" w:cs="宋体"/>
          <w:color w:val="auto"/>
          <w:highlight w:val="none"/>
        </w:rPr>
        <w:t>。</w:t>
      </w:r>
    </w:p>
    <w:p w14:paraId="00F75082">
      <w:pPr>
        <w:numPr>
          <w:ilvl w:val="0"/>
          <w:numId w:val="3"/>
        </w:num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投标文件的式样和签署</w:t>
      </w:r>
    </w:p>
    <w:p w14:paraId="01772C5F">
      <w:pPr>
        <w:spacing w:line="360" w:lineRule="auto"/>
        <w:ind w:firstLine="480" w:firstLineChars="200"/>
        <w:rPr>
          <w:rFonts w:hint="eastAsia" w:ascii="宋体" w:hAnsi="宋体" w:eastAsia="宋体" w:cs="宋体"/>
          <w:b/>
          <w:bCs/>
          <w:color w:val="auto"/>
          <w:spacing w:val="-2"/>
          <w:highlight w:val="none"/>
        </w:rPr>
      </w:pPr>
      <w:r>
        <w:rPr>
          <w:rFonts w:hint="eastAsia" w:ascii="宋体" w:hAnsi="宋体" w:eastAsia="宋体" w:cs="宋体"/>
          <w:color w:val="auto"/>
          <w:szCs w:val="24"/>
          <w:highlight w:val="none"/>
        </w:rPr>
        <w:t>16.1供应商应按照本章</w:t>
      </w:r>
      <w:r>
        <w:rPr>
          <w:rFonts w:hint="eastAsia" w:ascii="宋体" w:hAnsi="宋体" w:eastAsia="宋体" w:cs="宋体"/>
          <w:color w:val="auto"/>
          <w:szCs w:val="24"/>
          <w:highlight w:val="none"/>
          <w:lang w:val="en-US" w:eastAsia="zh-CN"/>
        </w:rPr>
        <w:t>投标人</w:t>
      </w:r>
      <w:r>
        <w:rPr>
          <w:rFonts w:hint="eastAsia" w:ascii="宋体" w:hAnsi="宋体" w:eastAsia="宋体" w:cs="宋体"/>
          <w:color w:val="auto"/>
          <w:szCs w:val="24"/>
          <w:highlight w:val="none"/>
        </w:rPr>
        <w:t>须知的要求</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提交壹份投标文件正本和“</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须知前附表”中规定数量的副本，每套投标文件封面须清楚地标明“正本”或“副本”。</w:t>
      </w:r>
      <w:r>
        <w:rPr>
          <w:rFonts w:hint="eastAsia" w:ascii="宋体" w:hAnsi="宋体" w:eastAsia="宋体" w:cs="宋体"/>
          <w:color w:val="auto"/>
          <w:spacing w:val="4"/>
          <w:highlight w:val="none"/>
        </w:rPr>
        <w:t>同时提供与投标文件正本内容一致的电子版（U盘）一份及开标一览表一份，并标注供应商全称、项目名称、项目</w:t>
      </w:r>
      <w:r>
        <w:rPr>
          <w:rFonts w:hint="eastAsia" w:ascii="宋体" w:hAnsi="宋体" w:eastAsia="宋体" w:cs="宋体"/>
          <w:color w:val="auto"/>
          <w:spacing w:val="4"/>
          <w:highlight w:val="none"/>
          <w:lang w:eastAsia="zh-CN"/>
        </w:rPr>
        <w:t>编号、包号</w:t>
      </w:r>
      <w:r>
        <w:rPr>
          <w:rFonts w:hint="eastAsia" w:ascii="宋体" w:hAnsi="宋体" w:eastAsia="宋体" w:cs="宋体"/>
          <w:color w:val="auto"/>
          <w:spacing w:val="4"/>
          <w:highlight w:val="none"/>
        </w:rPr>
        <w:t>，与投标文件同时递交。</w:t>
      </w:r>
      <w:r>
        <w:rPr>
          <w:rFonts w:hint="eastAsia" w:ascii="宋体" w:hAnsi="宋体" w:eastAsia="宋体" w:cs="宋体"/>
          <w:b/>
          <w:bCs/>
          <w:color w:val="auto"/>
          <w:spacing w:val="4"/>
          <w:highlight w:val="none"/>
        </w:rPr>
        <w:t>投标文件</w:t>
      </w:r>
      <w:r>
        <w:rPr>
          <w:rFonts w:hint="eastAsia" w:ascii="宋体" w:hAnsi="宋体" w:eastAsia="宋体" w:cs="宋体"/>
          <w:b/>
          <w:bCs/>
          <w:color w:val="auto"/>
          <w:szCs w:val="24"/>
          <w:highlight w:val="none"/>
        </w:rPr>
        <w:t>电子版为正本签字盖章后的PDF格式扫描件，与正本具有同等法律效力。</w:t>
      </w:r>
    </w:p>
    <w:p w14:paraId="3B89449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投标文件的正本和副本均需打印或用不褪色、不变质的墨水书写，并由供应商的法定代表人或负责人或其授权代表在规定签章处签字和盖章（招标文件要求投标文件中法定代表人或负责人签字处由法定代表人或负责人签署，要求授权代表签字处由授权代表签署）。投标文件副本可采用正本的复印件。</w:t>
      </w:r>
    </w:p>
    <w:p w14:paraId="6C79C07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16.3任何行间插字、涂改和增删，必须由供应商的法定代表人或负责人或其授权代表在旁边签字方有效。</w:t>
      </w:r>
    </w:p>
    <w:p w14:paraId="30EE499E">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16.4供应商名称应填写全称，投标文件正本</w:t>
      </w:r>
      <w:r>
        <w:rPr>
          <w:rFonts w:hint="eastAsia" w:ascii="宋体" w:hAnsi="宋体" w:eastAsia="宋体" w:cs="宋体"/>
          <w:color w:val="auto"/>
          <w:highlight w:val="none"/>
          <w:lang w:eastAsia="zh-CN"/>
        </w:rPr>
        <w:t>要求盖章部分</w:t>
      </w:r>
      <w:r>
        <w:rPr>
          <w:rFonts w:hint="eastAsia" w:ascii="宋体" w:hAnsi="宋体" w:eastAsia="宋体" w:cs="宋体"/>
          <w:color w:val="auto"/>
          <w:highlight w:val="none"/>
        </w:rPr>
        <w:t>必须加盖供应商</w:t>
      </w:r>
      <w:r>
        <w:rPr>
          <w:rFonts w:hint="eastAsia" w:ascii="宋体" w:hAnsi="宋体" w:eastAsia="宋体" w:cs="宋体"/>
          <w:color w:val="auto"/>
          <w:highlight w:val="none"/>
          <w:lang w:eastAsia="zh-CN"/>
        </w:rPr>
        <w:t>鲜章。</w:t>
      </w:r>
    </w:p>
    <w:p w14:paraId="7DE3979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16.5 投标文件正本和副本按照招标文件第六章规定的顺序编排、并应</w:t>
      </w:r>
      <w:r>
        <w:rPr>
          <w:rFonts w:hint="eastAsia" w:ascii="宋体" w:hAnsi="宋体" w:eastAsia="宋体" w:cs="宋体"/>
          <w:color w:val="auto"/>
          <w:szCs w:val="24"/>
          <w:highlight w:val="none"/>
          <w:lang w:val="zh-CN"/>
        </w:rPr>
        <w:t>编制目录，</w:t>
      </w:r>
      <w:r>
        <w:rPr>
          <w:rFonts w:hint="eastAsia" w:ascii="宋体" w:hAnsi="宋体" w:eastAsia="宋体" w:cs="宋体"/>
          <w:color w:val="auto"/>
          <w:szCs w:val="24"/>
          <w:highlight w:val="none"/>
        </w:rPr>
        <w:t>逐页标注连续页码，并分别</w:t>
      </w:r>
      <w:r>
        <w:rPr>
          <w:rFonts w:hint="eastAsia" w:ascii="宋体" w:hAnsi="宋体" w:eastAsia="宋体" w:cs="宋体"/>
          <w:color w:val="auto"/>
          <w:szCs w:val="24"/>
          <w:highlight w:val="none"/>
          <w:lang w:val="zh-CN"/>
        </w:rPr>
        <w:t>胶装成册</w:t>
      </w:r>
      <w:r>
        <w:rPr>
          <w:rFonts w:hint="eastAsia" w:ascii="宋体" w:hAnsi="宋体" w:eastAsia="宋体" w:cs="宋体"/>
          <w:color w:val="auto"/>
          <w:szCs w:val="24"/>
          <w:highlight w:val="none"/>
        </w:rPr>
        <w:t>。</w:t>
      </w:r>
    </w:p>
    <w:p w14:paraId="317EFE9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16.6因字迹潦草、表述不清或不按招标文件格式编制的投标文件，所引起的对供应商不利的后果，由供应商自行负责。</w:t>
      </w:r>
    </w:p>
    <w:p w14:paraId="10D610A3">
      <w:pPr>
        <w:tabs>
          <w:tab w:val="left" w:pos="1080"/>
        </w:tabs>
        <w:spacing w:line="500" w:lineRule="exact"/>
        <w:ind w:firstLine="460" w:firstLineChars="192"/>
        <w:rPr>
          <w:rFonts w:hint="eastAsia" w:ascii="宋体" w:hAnsi="宋体" w:eastAsia="宋体" w:cs="宋体"/>
          <w:color w:val="auto"/>
          <w:highlight w:val="none"/>
        </w:rPr>
      </w:pPr>
      <w:r>
        <w:rPr>
          <w:rFonts w:hint="eastAsia" w:ascii="宋体" w:hAnsi="宋体" w:eastAsia="宋体" w:cs="宋体"/>
          <w:color w:val="auto"/>
          <w:szCs w:val="24"/>
          <w:highlight w:val="none"/>
        </w:rPr>
        <w:t>16.7投标文件的副本、电子版须和正本保持一致。</w:t>
      </w:r>
      <w:r>
        <w:rPr>
          <w:rFonts w:hint="eastAsia" w:ascii="宋体" w:hAnsi="宋体" w:eastAsia="宋体" w:cs="宋体"/>
          <w:color w:val="auto"/>
          <w:highlight w:val="none"/>
        </w:rPr>
        <w:t>若正本、副本和电子版有不一致的内容，以正本为准。</w:t>
      </w:r>
    </w:p>
    <w:p w14:paraId="40D88C36">
      <w:pPr>
        <w:spacing w:before="333" w:beforeLines="100" w:after="333" w:afterLines="100" w:line="500" w:lineRule="exact"/>
        <w:jc w:val="center"/>
        <w:rPr>
          <w:rFonts w:hint="eastAsia" w:ascii="宋体" w:hAnsi="宋体" w:eastAsia="宋体" w:cs="宋体"/>
          <w:b/>
          <w:color w:val="auto"/>
          <w:sz w:val="32"/>
          <w:szCs w:val="32"/>
          <w:highlight w:val="none"/>
        </w:rPr>
      </w:pPr>
      <w:bookmarkStart w:id="49" w:name="_Toc363474020"/>
      <w:bookmarkStart w:id="50" w:name="_Toc403077642"/>
      <w:bookmarkStart w:id="51" w:name="_Toc363473975"/>
      <w:r>
        <w:rPr>
          <w:rFonts w:hint="eastAsia" w:ascii="宋体" w:hAnsi="宋体" w:eastAsia="宋体" w:cs="宋体"/>
          <w:b/>
          <w:color w:val="auto"/>
          <w:sz w:val="32"/>
          <w:szCs w:val="32"/>
          <w:highlight w:val="none"/>
        </w:rPr>
        <w:t>四.投标文件的递交</w:t>
      </w:r>
      <w:bookmarkEnd w:id="49"/>
      <w:bookmarkEnd w:id="50"/>
      <w:bookmarkEnd w:id="51"/>
    </w:p>
    <w:p w14:paraId="32BECD92">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17.投标文件的密封和标记</w:t>
      </w:r>
    </w:p>
    <w:p w14:paraId="3DA642F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w:t>
      </w:r>
      <w:r>
        <w:rPr>
          <w:rFonts w:hint="eastAsia" w:ascii="宋体" w:hAnsi="宋体" w:eastAsia="宋体" w:cs="宋体"/>
          <w:color w:val="auto"/>
          <w:highlight w:val="none"/>
        </w:rPr>
        <w:t>为方便开标唱标，开标一览表除投标文件内装订外，再制作一份单独密封在封袋中。封线处加贴封条并加盖供应商公章，封袋正面要粘贴标识，单独递交（该单独密封开标一览表的投标报价必须与投标文件正本中的开标一览表（报价表）的投</w:t>
      </w:r>
      <w:r>
        <w:rPr>
          <w:rFonts w:hint="eastAsia" w:ascii="宋体" w:hAnsi="宋体" w:eastAsia="宋体" w:cs="宋体"/>
          <w:color w:val="auto"/>
          <w:szCs w:val="24"/>
          <w:highlight w:val="none"/>
        </w:rPr>
        <w:t>标报价一致，若不一致，则按单独密封的开标一览表为准。</w:t>
      </w:r>
    </w:p>
    <w:p w14:paraId="4AD412A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供应商应将投标文件正本、所有的副本、电子版本、开标一览表分别单独密封装在封袋中（封袋不得有破损），且在封袋正面标明“正本”“副本”“电子版本”“开标一览表”字样。封袋应加贴封条，并在封线处加盖供应商公章，封袋正面要粘贴供应商全称、项目名称、项目</w:t>
      </w:r>
      <w:r>
        <w:rPr>
          <w:rFonts w:hint="eastAsia" w:ascii="宋体" w:hAnsi="宋体" w:eastAsia="宋体" w:cs="宋体"/>
          <w:color w:val="auto"/>
          <w:szCs w:val="24"/>
          <w:highlight w:val="none"/>
          <w:lang w:eastAsia="zh-CN"/>
        </w:rPr>
        <w:t>编号</w:t>
      </w:r>
      <w:r>
        <w:rPr>
          <w:rFonts w:hint="eastAsia" w:ascii="宋体" w:hAnsi="宋体" w:eastAsia="宋体" w:cs="宋体"/>
          <w:color w:val="auto"/>
          <w:szCs w:val="24"/>
          <w:highlight w:val="none"/>
        </w:rPr>
        <w:t>等标识。</w:t>
      </w:r>
    </w:p>
    <w:p w14:paraId="438BB30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17.3外层包装请按以下要求标记：</w:t>
      </w:r>
    </w:p>
    <w:p w14:paraId="213BD23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 供应商的全称；</w:t>
      </w:r>
    </w:p>
    <w:p w14:paraId="1FA895A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 投标项目名称、项目</w:t>
      </w:r>
      <w:r>
        <w:rPr>
          <w:rFonts w:hint="eastAsia" w:ascii="宋体" w:hAnsi="宋体" w:eastAsia="宋体" w:cs="宋体"/>
          <w:color w:val="auto"/>
          <w:szCs w:val="24"/>
          <w:highlight w:val="none"/>
          <w:lang w:eastAsia="zh-CN"/>
        </w:rPr>
        <w:t>编号、包号</w:t>
      </w:r>
      <w:r>
        <w:rPr>
          <w:rFonts w:hint="eastAsia" w:ascii="宋体" w:hAnsi="宋体" w:eastAsia="宋体" w:cs="宋体"/>
          <w:color w:val="auto"/>
          <w:szCs w:val="24"/>
          <w:highlight w:val="none"/>
        </w:rPr>
        <w:t>；</w:t>
      </w:r>
    </w:p>
    <w:p w14:paraId="2F1DE86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（3）正本或副本、电子版本、开标一览表“请勿在＿＿＿＿(开标时间)之前启封”。</w:t>
      </w:r>
    </w:p>
    <w:p w14:paraId="09938B2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17.4如果供应商未对投标文件按上述要求进行完好密封，由此产生的不利后果由供应商自行承担。</w:t>
      </w:r>
    </w:p>
    <w:p w14:paraId="21F37D44">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18．投标文件的递交</w:t>
      </w:r>
    </w:p>
    <w:p w14:paraId="3AC7385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18.1供应商应按照招标公告中规定的时间、地点，在规定的投标文件递交截止时间前将全部投标文件和投标资料递交至采购代理机构投标文件接收人。</w:t>
      </w:r>
    </w:p>
    <w:p w14:paraId="6F70408E">
      <w:pPr>
        <w:spacing w:line="500" w:lineRule="exact"/>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18.2采购代理机构在招标文件规定的投标文件递交截止时间前，只负责投标文件的接收、清点、造册登记工作，并请递交人签字确认，对其有效性不负任何责任</w:t>
      </w:r>
      <w:r>
        <w:rPr>
          <w:rFonts w:hint="eastAsia" w:ascii="宋体" w:hAnsi="宋体" w:eastAsia="宋体" w:cs="宋体"/>
          <w:color w:val="auto"/>
          <w:szCs w:val="24"/>
          <w:highlight w:val="none"/>
          <w:lang w:eastAsia="zh-CN"/>
        </w:rPr>
        <w:t>。</w:t>
      </w:r>
    </w:p>
    <w:p w14:paraId="4E276EC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18.3采购代理机构收到投标文件后，向供应商出具签收回执。</w:t>
      </w:r>
    </w:p>
    <w:p w14:paraId="1F770708">
      <w:pPr>
        <w:spacing w:line="500" w:lineRule="exact"/>
        <w:ind w:firstLine="480" w:firstLineChars="200"/>
        <w:rPr>
          <w:rFonts w:hint="eastAsia" w:ascii="宋体" w:hAnsi="宋体" w:eastAsia="宋体" w:cs="宋体"/>
          <w:color w:val="auto"/>
          <w:spacing w:val="-2"/>
          <w:highlight w:val="none"/>
        </w:rPr>
      </w:pPr>
      <w:r>
        <w:rPr>
          <w:rFonts w:hint="eastAsia" w:ascii="宋体" w:hAnsi="宋体" w:eastAsia="宋体" w:cs="宋体"/>
          <w:color w:val="auto"/>
          <w:szCs w:val="24"/>
          <w:highlight w:val="none"/>
        </w:rPr>
        <w:t>18.4无论供应商中标与否，其投标文件</w:t>
      </w:r>
      <w:r>
        <w:rPr>
          <w:rFonts w:hint="eastAsia" w:ascii="宋体" w:hAnsi="宋体" w:eastAsia="宋体" w:cs="宋体"/>
          <w:color w:val="auto"/>
          <w:highlight w:val="none"/>
        </w:rPr>
        <w:t>恕不退还。</w:t>
      </w:r>
    </w:p>
    <w:p w14:paraId="72E4AD63">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19．迟交的投标文件</w:t>
      </w:r>
    </w:p>
    <w:p w14:paraId="7FE51C3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19.1按照招标文件的规定，在递交投标文件的截止时间之后送达的投标文件，为无效投标文件，采购代理机构将拒绝接收。</w:t>
      </w:r>
    </w:p>
    <w:p w14:paraId="03DA8A04">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20．投标的修改与撤回</w:t>
      </w:r>
    </w:p>
    <w:p w14:paraId="212FF27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 供应商在递交投标文件后，可以修改或撤回其投标文件，也可以提出价格变动声明，但供应商必须在规定的投标文件递交截止时间之前将修改或撤回或变动价格的书面通知文件递交到采购代理机构。</w:t>
      </w:r>
    </w:p>
    <w:p w14:paraId="411E1D0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 供应商的修改或撤回或变动价格的通知应按本须知第17条的规定编制、密封、标记和递交。</w:t>
      </w:r>
    </w:p>
    <w:p w14:paraId="7FDF1AF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20.3 在投标文件递交截止时间之后，供应商不得对其投标做任何修改或撤回。</w:t>
      </w:r>
    </w:p>
    <w:p w14:paraId="150863CE">
      <w:pPr>
        <w:spacing w:line="500" w:lineRule="exact"/>
        <w:rPr>
          <w:rFonts w:hint="eastAsia" w:ascii="宋体" w:hAnsi="宋体" w:eastAsia="宋体" w:cs="宋体"/>
          <w:color w:val="auto"/>
          <w:highlight w:val="none"/>
        </w:rPr>
      </w:pPr>
    </w:p>
    <w:p w14:paraId="11615A7F">
      <w:pPr>
        <w:spacing w:line="500" w:lineRule="exact"/>
        <w:jc w:val="center"/>
        <w:rPr>
          <w:rFonts w:hint="eastAsia" w:ascii="宋体" w:hAnsi="宋体" w:eastAsia="宋体" w:cs="宋体"/>
          <w:b/>
          <w:color w:val="auto"/>
          <w:sz w:val="32"/>
          <w:szCs w:val="32"/>
          <w:highlight w:val="none"/>
        </w:rPr>
      </w:pPr>
      <w:bookmarkStart w:id="52" w:name="_Toc363474021"/>
      <w:bookmarkStart w:id="53" w:name="_Toc363473976"/>
      <w:bookmarkStart w:id="54" w:name="_Toc403077643"/>
      <w:r>
        <w:rPr>
          <w:rFonts w:hint="eastAsia" w:ascii="宋体" w:hAnsi="宋体" w:eastAsia="宋体" w:cs="宋体"/>
          <w:b/>
          <w:color w:val="auto"/>
          <w:sz w:val="32"/>
          <w:szCs w:val="32"/>
          <w:highlight w:val="none"/>
        </w:rPr>
        <w:t>五.开标与评标</w:t>
      </w:r>
      <w:bookmarkEnd w:id="52"/>
      <w:bookmarkEnd w:id="53"/>
      <w:bookmarkEnd w:id="54"/>
    </w:p>
    <w:p w14:paraId="7B973769">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21.开标</w:t>
      </w:r>
    </w:p>
    <w:p w14:paraId="1EE7689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 采购代理机构在规定的时间和地点组织公开开标。开标时所有供应商代表自愿参加，参加开标的代表应签名报到以证明其出席。</w:t>
      </w:r>
    </w:p>
    <w:p w14:paraId="6C10B73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 开标时，由监标人和供应商或者其推选的代表检查投标文件的密封情况。检查完毕后，采购代理机构当众宣读供应商名称、投标价格、价格折扣、修改或撤回或变动价格的书面通知（如果有），以及采购代理机构认为合适的其他内容。未在开标时宣读的投标价格和价格折扣，评标时不予承认。</w:t>
      </w:r>
    </w:p>
    <w:p w14:paraId="1491DB2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21.3只有在开标时唱出的价格和价格变动声明，评标时才能考虑。</w:t>
      </w:r>
    </w:p>
    <w:p w14:paraId="480356D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21.4在开标时没有启封和宣读的投标文件将原封退回给供应商。</w:t>
      </w:r>
    </w:p>
    <w:p w14:paraId="0180C13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21.5 采购代理机构将做开标记录，存档备查。</w:t>
      </w:r>
    </w:p>
    <w:p w14:paraId="69810EA3">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22．评标组织及评标原则</w:t>
      </w:r>
    </w:p>
    <w:p w14:paraId="7927331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w:t>
      </w:r>
      <w:r>
        <w:rPr>
          <w:rFonts w:hint="eastAsia" w:ascii="宋体" w:hAnsi="宋体" w:eastAsia="宋体" w:cs="宋体"/>
          <w:color w:val="auto"/>
          <w:szCs w:val="21"/>
          <w:highlight w:val="none"/>
        </w:rPr>
        <w:t>按照《中华人民共和国政府采购法》、中华人民共和国2015年第658号国务院令--《中华人民共和国政府采购法实施条例》和中华人民共和国财政部2017年第87号部长令--《政府采购服务和服务招标投标管理办法》的规定，依法组建评标委员会。评标委员会按照招标文件规定的评标方法独立进行评标工作</w:t>
      </w:r>
      <w:r>
        <w:rPr>
          <w:rFonts w:hint="eastAsia" w:ascii="宋体" w:hAnsi="宋体" w:eastAsia="宋体" w:cs="宋体"/>
          <w:color w:val="auto"/>
          <w:szCs w:val="24"/>
          <w:highlight w:val="none"/>
        </w:rPr>
        <w:t>。</w:t>
      </w:r>
    </w:p>
    <w:p w14:paraId="4002D90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 评标委员会负责具体评标事务，并独立履行下列职责：</w:t>
      </w:r>
    </w:p>
    <w:p w14:paraId="3CFECB2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（1）审查、评价投标文件是否符合招标文件的商务、技术、服务等实质性要求；</w:t>
      </w:r>
    </w:p>
    <w:p w14:paraId="6072667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（2）要求供应商对投标文件有关事项作出澄清或者说明；</w:t>
      </w:r>
    </w:p>
    <w:p w14:paraId="4C6F269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（3）对投标文件进行比较和评价；</w:t>
      </w:r>
    </w:p>
    <w:p w14:paraId="0F97884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（4）确定中标候选人名单，以及根据采购人委托直接确定中标人；</w:t>
      </w:r>
    </w:p>
    <w:p w14:paraId="5EF2934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（5）向采购人、采购代理机构或者有关部门报告评标中发现的违法行为。</w:t>
      </w:r>
    </w:p>
    <w:p w14:paraId="7CFD53F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22.3 采购代理机构负责组织评标工作并履行下列职责：</w:t>
      </w:r>
    </w:p>
    <w:p w14:paraId="4091E45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（1）核对评审专家身份和采购人代表授权函，对评审专家在政府采购活动中的职责履行情况予以记录，并及时将有关违法违规行为向财政部门报告；</w:t>
      </w:r>
    </w:p>
    <w:p w14:paraId="569EF11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（2）宣布评标纪律；</w:t>
      </w:r>
    </w:p>
    <w:p w14:paraId="02FB534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（3）公布供应商名单，告知评标专家应当回避的情形；</w:t>
      </w:r>
    </w:p>
    <w:p w14:paraId="7376078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（4）组织评标委员会推选评标组长，采购人代表不得担任组长；</w:t>
      </w:r>
    </w:p>
    <w:p w14:paraId="680E283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（5）在评标期间采取必要的通讯管理措施，保证评标活动不受外界干扰；</w:t>
      </w:r>
    </w:p>
    <w:p w14:paraId="74AEE74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（6）根据评标委员会的要求介绍政府采购相关政策法规、招标文件；</w:t>
      </w:r>
    </w:p>
    <w:p w14:paraId="087565F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（7）维护评标秩序，监督评标委员会依照评标文件规定的评审程序、方法和标准进行独立评审，及时制止和纠正采购人代表、评审专家的倾向性言论或违法违规行为； </w:t>
      </w:r>
    </w:p>
    <w:p w14:paraId="1C6F47F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（8）核对评标结果，有《政府采购货物和服务招标投标管理办法》第六十四条规定情形的，要求评标委员会复核或书面说明理由，评标委员会拒绝的，应予记录并向本级财政部门报告；</w:t>
      </w:r>
    </w:p>
    <w:p w14:paraId="555423D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（9）评审工作完成后，按照规定向评审专家支付劳务报酬和异地评审差旅费；</w:t>
      </w:r>
    </w:p>
    <w:p w14:paraId="003348F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（10）处理与评标有关的其他事项。</w:t>
      </w:r>
    </w:p>
    <w:p w14:paraId="3C1DF54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22.4招标文件和投标文件是评标的依据。在评标中，不得改变招标文件中规定的评标标准、方法和中标条件。供应商不得在开标后使用任何方式对投标文件的实质性内容做任何更改。</w:t>
      </w:r>
    </w:p>
    <w:p w14:paraId="65234F5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22.5在评标期间，对投标文件中含义不明确、同类问题表述不一致或者有明显文字和计算错误的内容，评标委员会可以书面形式</w:t>
      </w:r>
      <w:r>
        <w:rPr>
          <w:rFonts w:hint="eastAsia" w:ascii="宋体" w:hAnsi="宋体" w:eastAsia="宋体" w:cs="宋体"/>
          <w:color w:val="auto"/>
          <w:highlight w:val="none"/>
        </w:rPr>
        <w:t>（由评标委员会专家签字）</w:t>
      </w:r>
      <w:r>
        <w:rPr>
          <w:rFonts w:hint="eastAsia" w:ascii="宋体" w:hAnsi="宋体" w:eastAsia="宋体" w:cs="宋体"/>
          <w:color w:val="auto"/>
          <w:szCs w:val="24"/>
          <w:highlight w:val="none"/>
        </w:rPr>
        <w:t>要求供应商作出必要的澄清、说明或者纠正。供应商的澄清、说明或者补正应当采用书面形式，由其授权的代表签字，并不得超出投标文件的范围或者改变投标文件的实质性内容。</w:t>
      </w:r>
    </w:p>
    <w:p w14:paraId="212DB5B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22.6如果供应商在澄清规定期限内，未能答复或拒绝答复评委会提出的澄清要求，将由评委会根据其投标文件按最大风险进行评标。</w:t>
      </w:r>
    </w:p>
    <w:p w14:paraId="2615F05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22.7投标文件的初审（含资格性、符合性审查）</w:t>
      </w:r>
    </w:p>
    <w:p w14:paraId="30A2322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22.7.1采购人</w:t>
      </w:r>
      <w:r>
        <w:rPr>
          <w:rFonts w:hint="eastAsia" w:ascii="宋体" w:hAnsi="宋体" w:eastAsia="宋体" w:cs="宋体"/>
          <w:color w:val="auto"/>
          <w:szCs w:val="24"/>
          <w:highlight w:val="none"/>
          <w:lang w:val="en-US" w:eastAsia="zh-CN"/>
        </w:rPr>
        <w:t>及</w:t>
      </w:r>
      <w:r>
        <w:rPr>
          <w:rFonts w:hint="eastAsia" w:ascii="宋体" w:hAnsi="宋体" w:eastAsia="宋体" w:cs="宋体"/>
          <w:color w:val="auto"/>
          <w:szCs w:val="24"/>
          <w:highlight w:val="none"/>
        </w:rPr>
        <w:t>采购代理机构将审查资格证明文件是否合格齐全，评标委员会审查投标文件是否完整、有效、响应等。</w:t>
      </w:r>
    </w:p>
    <w:p w14:paraId="2212C76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22.7.2投标文件报价出现前后不一致的，按照下列规定修正：</w:t>
      </w:r>
    </w:p>
    <w:p w14:paraId="2D75A02C">
      <w:pPr>
        <w:numPr>
          <w:ilvl w:val="0"/>
          <w:numId w:val="4"/>
        </w:num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r>
        <w:rPr>
          <w:rFonts w:hint="eastAsia" w:ascii="宋体" w:hAnsi="宋体" w:eastAsia="宋体" w:cs="宋体"/>
          <w:color w:val="auto"/>
          <w:szCs w:val="24"/>
          <w:highlight w:val="none"/>
          <w:lang w:eastAsia="zh-CN"/>
        </w:rPr>
        <w:t>；</w:t>
      </w:r>
    </w:p>
    <w:p w14:paraId="7FB1FB8B">
      <w:pPr>
        <w:numPr>
          <w:ilvl w:val="0"/>
          <w:numId w:val="4"/>
        </w:num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投标文件的大写金额和小写金额不一致的，以大写金额为准；</w:t>
      </w:r>
    </w:p>
    <w:p w14:paraId="4DE7AE4C">
      <w:pPr>
        <w:numPr>
          <w:ilvl w:val="0"/>
          <w:numId w:val="4"/>
        </w:num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单价金额小数点或者百分比有明显错位的，以单独密封的开标一览表的总价为准，并修改单价；</w:t>
      </w:r>
    </w:p>
    <w:p w14:paraId="26EA2631">
      <w:pPr>
        <w:numPr>
          <w:ilvl w:val="0"/>
          <w:numId w:val="4"/>
        </w:num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20D33BE2">
      <w:pPr>
        <w:widowControl/>
        <w:autoSpaceDE w:val="0"/>
        <w:autoSpaceDN w:val="0"/>
        <w:spacing w:line="500" w:lineRule="exact"/>
        <w:ind w:right="51" w:firstLine="482" w:firstLineChars="200"/>
        <w:textAlignment w:val="bottom"/>
        <w:rPr>
          <w:rFonts w:hint="eastAsia" w:ascii="宋体" w:hAnsi="宋体" w:eastAsia="宋体" w:cs="宋体"/>
          <w:color w:val="auto"/>
          <w:szCs w:val="24"/>
          <w:highlight w:val="none"/>
        </w:rPr>
      </w:pPr>
      <w:r>
        <w:rPr>
          <w:rFonts w:hint="eastAsia" w:ascii="宋体" w:hAnsi="宋体" w:eastAsia="宋体" w:cs="宋体"/>
          <w:b/>
          <w:color w:val="auto"/>
          <w:highlight w:val="none"/>
        </w:rPr>
        <w:t>按上述修正的顺序和方法调整的投标报价应对供应商具有约束力。如果供应商不接受修正后的价格，其投标将按无效投标处理。</w:t>
      </w:r>
    </w:p>
    <w:p w14:paraId="4266405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14:paraId="0693BBC4">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22.7.4实质上没有响应招标文件要求的投标将按无效投标处理。供应商不得通过修正或撤销不合要求的偏离从而使其投标成为实质性响应的投标。如发现下列情况之一的，其投标将构成非实质性响应，按无效投标处理：</w:t>
      </w:r>
    </w:p>
    <w:p w14:paraId="3B5CD2DF">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1）没有按照招标文件要求提供投标文件或投标文件构成有重大缺项；</w:t>
      </w:r>
    </w:p>
    <w:p w14:paraId="7AF4F9B5">
      <w:pPr>
        <w:kinsoku w:val="0"/>
        <w:spacing w:line="500" w:lineRule="exact"/>
        <w:ind w:firstLine="480" w:firstLineChars="200"/>
        <w:rPr>
          <w:rFonts w:hint="eastAsia" w:ascii="宋体" w:hAnsi="宋体" w:eastAsia="宋体" w:cs="宋体"/>
          <w:color w:val="auto"/>
          <w:spacing w:val="-6"/>
          <w:highlight w:val="none"/>
        </w:rPr>
      </w:pPr>
      <w:r>
        <w:rPr>
          <w:rFonts w:hint="eastAsia" w:ascii="宋体" w:hAnsi="宋体" w:eastAsia="宋体" w:cs="宋体"/>
          <w:color w:val="auto"/>
          <w:highlight w:val="none"/>
        </w:rPr>
        <w:t>2）投标</w:t>
      </w:r>
      <w:r>
        <w:rPr>
          <w:rFonts w:hint="eastAsia" w:ascii="宋体" w:hAnsi="宋体" w:eastAsia="宋体" w:cs="宋体"/>
          <w:color w:val="auto"/>
          <w:spacing w:val="-6"/>
          <w:highlight w:val="none"/>
        </w:rPr>
        <w:t>文件</w:t>
      </w:r>
      <w:r>
        <w:rPr>
          <w:rFonts w:hint="eastAsia" w:ascii="宋体" w:hAnsi="宋体" w:eastAsia="宋体" w:cs="宋体"/>
          <w:color w:val="auto"/>
          <w:highlight w:val="none"/>
        </w:rPr>
        <w:t>未按招标文件要求签署、盖章的；</w:t>
      </w:r>
    </w:p>
    <w:p w14:paraId="7AC44629">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3）供应商未按招标文件要求提交投标保证金或保函的；</w:t>
      </w:r>
    </w:p>
    <w:p w14:paraId="15FF938E">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4）不具备招标文件中规定的资格要求的；</w:t>
      </w:r>
    </w:p>
    <w:p w14:paraId="2032FC1C">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r>
        <w:rPr>
          <w:rFonts w:hint="eastAsia" w:ascii="宋体" w:hAnsi="宋体" w:eastAsia="宋体" w:cs="宋体"/>
          <w:color w:val="auto"/>
          <w:spacing w:val="-6"/>
          <w:highlight w:val="none"/>
        </w:rPr>
        <w:t>无投标</w:t>
      </w:r>
      <w:r>
        <w:rPr>
          <w:rFonts w:hint="eastAsia" w:ascii="宋体" w:hAnsi="宋体" w:eastAsia="宋体" w:cs="宋体"/>
          <w:color w:val="auto"/>
          <w:szCs w:val="24"/>
          <w:highlight w:val="none"/>
        </w:rPr>
        <w:t>有效期</w:t>
      </w:r>
      <w:r>
        <w:rPr>
          <w:rFonts w:hint="eastAsia" w:ascii="宋体" w:hAnsi="宋体" w:eastAsia="宋体" w:cs="宋体"/>
          <w:color w:val="auto"/>
          <w:spacing w:val="-6"/>
          <w:highlight w:val="none"/>
        </w:rPr>
        <w:t>或有效期达不到招标文件要求的</w:t>
      </w:r>
      <w:r>
        <w:rPr>
          <w:rFonts w:hint="eastAsia" w:ascii="宋体" w:hAnsi="宋体" w:eastAsia="宋体" w:cs="宋体"/>
          <w:color w:val="auto"/>
          <w:szCs w:val="24"/>
          <w:highlight w:val="none"/>
        </w:rPr>
        <w:t>；</w:t>
      </w:r>
    </w:p>
    <w:p w14:paraId="7847A23C">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6）存在有重大缺漏项和重大技术偏离的投标</w:t>
      </w:r>
      <w:r>
        <w:rPr>
          <w:rFonts w:hint="eastAsia" w:ascii="宋体" w:hAnsi="宋体" w:eastAsia="宋体" w:cs="宋体"/>
          <w:color w:val="auto"/>
          <w:highlight w:val="none"/>
        </w:rPr>
        <w:t>货物（产品）</w:t>
      </w:r>
      <w:r>
        <w:rPr>
          <w:rFonts w:hint="eastAsia" w:ascii="宋体" w:hAnsi="宋体" w:eastAsia="宋体" w:cs="宋体"/>
          <w:color w:val="auto"/>
          <w:szCs w:val="24"/>
          <w:highlight w:val="none"/>
        </w:rPr>
        <w:t>；</w:t>
      </w:r>
    </w:p>
    <w:p w14:paraId="1E49661A">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7）供应商有串通投标、以他人名义投标、弄虚作假、行贿等违法行为的；</w:t>
      </w:r>
    </w:p>
    <w:p w14:paraId="24DA480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8）投标总报价超过招标文件公布的采购预算或者最高限价的；</w:t>
      </w:r>
    </w:p>
    <w:p w14:paraId="6FDB9329">
      <w:pPr>
        <w:pStyle w:val="17"/>
        <w:spacing w:before="0" w:beforeAutospacing="0" w:after="0" w:afterAutospacing="0" w:line="50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9）投标文件含有采购人不能接受的附加条件的；</w:t>
      </w:r>
    </w:p>
    <w:p w14:paraId="5BF1D405">
      <w:pPr>
        <w:pStyle w:val="17"/>
        <w:spacing w:before="0" w:beforeAutospacing="0" w:after="0" w:afterAutospacing="0" w:line="50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10）供应商被列入失信被执行人、重大税收违法案件当事人名单、政府采购严重违法失信行为记录名单的；</w:t>
      </w:r>
    </w:p>
    <w:p w14:paraId="3E93077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11）法律、法规规定的其他无效情形。</w:t>
      </w:r>
    </w:p>
    <w:p w14:paraId="4B60365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22.8投标文件的详细评审</w:t>
      </w:r>
    </w:p>
    <w:p w14:paraId="4A912C3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22.8.1评标委员会将按照本须知第22.5.4条规定，只对确定为实质性响应招标文件要求的投标进行详细评审。</w:t>
      </w:r>
    </w:p>
    <w:p w14:paraId="489963D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22.8.2详细评审按照第五章“评标方法”的评标方法进行。</w:t>
      </w:r>
    </w:p>
    <w:p w14:paraId="2E5E042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22.9中标候选人的确定</w:t>
      </w:r>
    </w:p>
    <w:p w14:paraId="60726E0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评标委员会完成评标后，向采购人提出书面评标报告，并推荐三名中标候选人，标明排列顺序。</w:t>
      </w:r>
    </w:p>
    <w:p w14:paraId="0591F278">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23．评标过程的保密</w:t>
      </w:r>
    </w:p>
    <w:p w14:paraId="752F555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23.1评标委员会成员和与评标活动有关的工作人员不得泄露有关投标文件的评审和比较、中标候选人的推荐以及与评标有关的其他情况。</w:t>
      </w:r>
    </w:p>
    <w:p w14:paraId="6D2A3E1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23.2在评标过程中，如果供应商试图在投标文件的评审和比较、中标候选人的推荐以及与评标有关的其他方面，向评标人、采购人和采购代理机构施加任何影响，其投标应做无效投标处理。</w:t>
      </w:r>
    </w:p>
    <w:p w14:paraId="00369832">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24．评标方法</w:t>
      </w:r>
    </w:p>
    <w:p w14:paraId="79207E4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24.1按照中华人民共和国财政部令第87号--《政府采购货物和服务招标投标管理办法》的规定，本次评标采用以下评标方法中的一种：具体见“</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须知前附表”。</w:t>
      </w:r>
    </w:p>
    <w:p w14:paraId="577E671F">
      <w:pPr>
        <w:pStyle w:val="17"/>
        <w:spacing w:before="0" w:beforeAutospacing="0" w:after="0" w:afterAutospacing="0" w:line="50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1）最低评标价法，即在全部满足招标文件实质性要求前提下，且投标报价最低的供应商为中标候选人的评标方法。</w:t>
      </w:r>
    </w:p>
    <w:p w14:paraId="43E95C6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综合评分法，即在最大限度地满足招标文件实质性要求前提下，按照招标文件中规定的各项因素（包括投标报价、技术或者服务水平、履约能力、对招标文件的响应程度等）和相应的权重分值进行综合评审后，以总得分最高的供应商作为中标候选人并依次排序。</w:t>
      </w:r>
    </w:p>
    <w:p w14:paraId="0D418252">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25．评标程序</w:t>
      </w:r>
    </w:p>
    <w:p w14:paraId="0D4A44EC">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按照投标文件初审、澄清有关问题、比较与评价、推荐中标候选人名单的工作程序进行评标。在上一步评审中供应商被认定无效投标者，不进入下一步的评审。</w:t>
      </w:r>
    </w:p>
    <w:p w14:paraId="0F16B871">
      <w:pPr>
        <w:spacing w:line="500" w:lineRule="exact"/>
        <w:jc w:val="center"/>
        <w:rPr>
          <w:rFonts w:hint="eastAsia" w:ascii="宋体" w:hAnsi="宋体" w:eastAsia="宋体" w:cs="宋体"/>
          <w:b/>
          <w:color w:val="auto"/>
          <w:sz w:val="32"/>
          <w:szCs w:val="32"/>
          <w:highlight w:val="none"/>
        </w:rPr>
      </w:pPr>
      <w:bookmarkStart w:id="55" w:name="_Toc403077644"/>
      <w:bookmarkStart w:id="56" w:name="_Toc363474022"/>
      <w:bookmarkStart w:id="57" w:name="_Toc363473977"/>
      <w:r>
        <w:rPr>
          <w:rFonts w:hint="eastAsia" w:ascii="宋体" w:hAnsi="宋体" w:eastAsia="宋体" w:cs="宋体"/>
          <w:b/>
          <w:color w:val="auto"/>
          <w:sz w:val="32"/>
          <w:szCs w:val="32"/>
          <w:highlight w:val="none"/>
        </w:rPr>
        <w:t>六.定标、中标通知与签约</w:t>
      </w:r>
      <w:bookmarkEnd w:id="55"/>
      <w:bookmarkEnd w:id="56"/>
      <w:bookmarkEnd w:id="57"/>
    </w:p>
    <w:p w14:paraId="09E78A3D">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26．定标程序</w:t>
      </w:r>
    </w:p>
    <w:p w14:paraId="7A8ECD3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26.1评标委员会根据评标方法的规定对供应商进行评审排序，推荐3名中标候选人，作为评标结果。评标结果由评标委员会成员签字确认。</w:t>
      </w:r>
    </w:p>
    <w:p w14:paraId="7633B26F">
      <w:pPr>
        <w:spacing w:line="500" w:lineRule="exact"/>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26.2</w:t>
      </w:r>
      <w:r>
        <w:rPr>
          <w:rFonts w:hint="eastAsia" w:ascii="宋体" w:hAnsi="宋体" w:eastAsia="宋体" w:cs="宋体"/>
          <w:color w:val="auto"/>
          <w:highlight w:val="none"/>
        </w:rPr>
        <w:t>采购代理机构在评标结束后2个工作日内将评标报告送采购人。采购人应当在收到评标报告后5个工作日内，按照评标报告中推荐的中标候选人顺序和有关规定确定中标人。</w:t>
      </w:r>
    </w:p>
    <w:p w14:paraId="7E4DD17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w:t>
      </w:r>
      <w:r>
        <w:rPr>
          <w:rFonts w:hint="eastAsia" w:ascii="宋体" w:hAnsi="宋体" w:eastAsia="宋体" w:cs="宋体"/>
          <w:color w:val="auto"/>
          <w:highlight w:val="none"/>
        </w:rPr>
        <w:t>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r>
        <w:rPr>
          <w:rFonts w:hint="eastAsia" w:ascii="宋体" w:hAnsi="宋体" w:eastAsia="宋体" w:cs="宋体"/>
          <w:color w:val="auto"/>
          <w:szCs w:val="24"/>
          <w:highlight w:val="none"/>
        </w:rPr>
        <w:t>。</w:t>
      </w:r>
    </w:p>
    <w:p w14:paraId="1AF55A2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26.4采购人也可以授权评标委员会评标后直接确定中标人。</w:t>
      </w:r>
    </w:p>
    <w:p w14:paraId="7DBB68D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26.5中标人确定之后，中标结果将在财政部门指定的政府采购信息发布媒体上公告。</w:t>
      </w:r>
    </w:p>
    <w:p w14:paraId="2BF6731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26.6供应商或者其他利害关系人对评标结果有异议的，应当在法律规定的时间内提出。</w:t>
      </w:r>
    </w:p>
    <w:p w14:paraId="24C3432A">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27．中标和落标通知</w:t>
      </w:r>
    </w:p>
    <w:p w14:paraId="101119D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27.1 采购代理机构在发布中标公告后，向中标人发出《中标通知书》。</w:t>
      </w:r>
      <w:r>
        <w:rPr>
          <w:rFonts w:hint="eastAsia" w:ascii="宋体" w:hAnsi="宋体" w:eastAsia="宋体" w:cs="宋体"/>
          <w:b/>
          <w:bCs/>
          <w:color w:val="auto"/>
          <w:szCs w:val="24"/>
          <w:highlight w:val="none"/>
        </w:rPr>
        <w:t>中标人领取中标通知书时须携带法定代表人或负责人授权书及加盖单位公章的被授权人身份证复印件。</w:t>
      </w:r>
    </w:p>
    <w:p w14:paraId="0E4BB6B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27.2中标通知书对采购人和中标人具有同等法律效力。中标通知书发出之后，采购人改变中标结果，或者中标人放弃中标，应当承担相应的法律责任。</w:t>
      </w:r>
    </w:p>
    <w:p w14:paraId="47EA0C4C">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28. 中标合同的签订</w:t>
      </w:r>
    </w:p>
    <w:p w14:paraId="5B8879A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14:paraId="3BDFD6D9">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28.2采购人自采购合同签订之日起七个工作日内，将采购合同副本报同级人民政府财政部门备案。</w:t>
      </w:r>
    </w:p>
    <w:p w14:paraId="2CF8E020">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29．招标代理服务费</w:t>
      </w:r>
    </w:p>
    <w:p w14:paraId="0CC2FB99">
      <w:pPr>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w:t>
      </w:r>
    </w:p>
    <w:p w14:paraId="1B30D22B">
      <w:pPr>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4"/>
          <w:highlight w:val="none"/>
        </w:rPr>
        <w:t>29</w:t>
      </w:r>
      <w:r>
        <w:rPr>
          <w:rFonts w:hint="eastAsia" w:ascii="宋体" w:hAnsi="宋体" w:eastAsia="宋体" w:cs="宋体"/>
          <w:color w:val="auto"/>
          <w:highlight w:val="none"/>
        </w:rPr>
        <w:t>.2</w:t>
      </w:r>
      <w:r>
        <w:rPr>
          <w:rFonts w:hint="eastAsia" w:ascii="宋体" w:hAnsi="宋体" w:eastAsia="宋体" w:cs="宋体"/>
          <w:color w:val="auto"/>
          <w:szCs w:val="22"/>
          <w:highlight w:val="none"/>
        </w:rPr>
        <w:t>本项目代理服务费由中标单位支付，中标单位应依据成交金额向招标代理机构交纳招标代理服务费。</w:t>
      </w:r>
    </w:p>
    <w:p w14:paraId="638EDDE8">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30.质疑</w:t>
      </w:r>
    </w:p>
    <w:p w14:paraId="4AE30768">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30.1供应商认为招标文件、招标过程、中标结果使自己的权益受到损害的，可以在知道或者应知其权益受到损害之日起7个工作日内，以书面形式向采购人、采购代理机构提出质疑。</w:t>
      </w:r>
    </w:p>
    <w:p w14:paraId="4CE08872">
      <w:pPr>
        <w:spacing w:line="500" w:lineRule="exact"/>
        <w:ind w:right="12" w:firstLine="480"/>
        <w:rPr>
          <w:rStyle w:val="23"/>
          <w:rFonts w:hint="eastAsia" w:ascii="宋体" w:hAnsi="宋体" w:eastAsia="宋体" w:cs="宋体"/>
          <w:bCs w:val="0"/>
          <w:color w:val="auto"/>
          <w:szCs w:val="24"/>
          <w:highlight w:val="none"/>
          <w:shd w:val="clear" w:color="auto" w:fill="FFFFFF"/>
        </w:rPr>
      </w:pPr>
      <w:r>
        <w:rPr>
          <w:rFonts w:hint="eastAsia" w:ascii="宋体" w:hAnsi="宋体" w:eastAsia="宋体" w:cs="宋体"/>
          <w:color w:val="auto"/>
          <w:szCs w:val="24"/>
          <w:highlight w:val="none"/>
        </w:rPr>
        <w:t>30.2供应商必须在法定质疑期内一次性提出针对同一采购程序环节的质疑。</w:t>
      </w:r>
    </w:p>
    <w:p w14:paraId="43FFC930">
      <w:pPr>
        <w:spacing w:line="500" w:lineRule="exact"/>
        <w:ind w:left="3" w:firstLine="518" w:firstLineChars="216"/>
        <w:rPr>
          <w:rStyle w:val="23"/>
          <w:rFonts w:hint="eastAsia" w:ascii="宋体" w:hAnsi="宋体" w:eastAsia="宋体" w:cs="宋体"/>
          <w:b w:val="0"/>
          <w:color w:val="auto"/>
          <w:szCs w:val="24"/>
          <w:highlight w:val="none"/>
          <w:shd w:val="clear" w:color="auto" w:fill="FFFFFF"/>
        </w:rPr>
      </w:pPr>
      <w:r>
        <w:rPr>
          <w:rStyle w:val="23"/>
          <w:rFonts w:hint="eastAsia" w:ascii="宋体" w:hAnsi="宋体" w:eastAsia="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或负责人、主要负责人签字或者盖章，并加盖公章。</w:t>
      </w:r>
    </w:p>
    <w:p w14:paraId="17702411">
      <w:pPr>
        <w:spacing w:line="500" w:lineRule="exact"/>
        <w:ind w:left="3" w:firstLine="518" w:firstLineChars="216"/>
        <w:rPr>
          <w:rStyle w:val="23"/>
          <w:rFonts w:hint="eastAsia" w:ascii="宋体" w:hAnsi="宋体" w:eastAsia="宋体" w:cs="宋体"/>
          <w:b w:val="0"/>
          <w:color w:val="auto"/>
          <w:szCs w:val="24"/>
          <w:highlight w:val="none"/>
          <w:shd w:val="clear" w:color="auto" w:fill="FFFFFF"/>
        </w:rPr>
      </w:pPr>
      <w:r>
        <w:rPr>
          <w:rStyle w:val="23"/>
          <w:rFonts w:hint="eastAsia" w:ascii="宋体" w:hAnsi="宋体" w:eastAsia="宋体" w:cs="宋体"/>
          <w:b w:val="0"/>
          <w:color w:val="auto"/>
          <w:szCs w:val="24"/>
          <w:highlight w:val="none"/>
          <w:shd w:val="clear" w:color="auto" w:fill="FFFFFF"/>
        </w:rPr>
        <w:t>30.4以联合体形式参加政府采购活动的，其质疑应当由组成联合体的所有供应商共同提出。</w:t>
      </w:r>
    </w:p>
    <w:p w14:paraId="45566C64">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30.5供应商提出质疑应当提交质疑函和必要的证明材料。质疑函应当包括下列内容：</w:t>
      </w:r>
    </w:p>
    <w:p w14:paraId="3355E620">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30.5.1供应商的姓名或者名称、地址、邮编、联系人及联系电话；</w:t>
      </w:r>
    </w:p>
    <w:p w14:paraId="101451F2">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30.5.2质疑项目的名称、</w:t>
      </w:r>
      <w:r>
        <w:rPr>
          <w:rFonts w:hint="eastAsia" w:ascii="宋体" w:hAnsi="宋体" w:eastAsia="宋体" w:cs="宋体"/>
          <w:color w:val="auto"/>
          <w:szCs w:val="24"/>
          <w:highlight w:val="none"/>
          <w:lang w:eastAsia="zh-CN"/>
        </w:rPr>
        <w:t>编号</w:t>
      </w:r>
      <w:r>
        <w:rPr>
          <w:rFonts w:hint="eastAsia" w:ascii="宋体" w:hAnsi="宋体" w:eastAsia="宋体" w:cs="宋体"/>
          <w:color w:val="auto"/>
          <w:szCs w:val="24"/>
          <w:highlight w:val="none"/>
        </w:rPr>
        <w:t>；</w:t>
      </w:r>
    </w:p>
    <w:p w14:paraId="419D6414">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30.5.3具体、明确的质疑事项和与质疑事项相关的请求；</w:t>
      </w:r>
    </w:p>
    <w:p w14:paraId="42D22D3E">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30.5.4事实依据；</w:t>
      </w:r>
    </w:p>
    <w:p w14:paraId="1B4B29AA">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30.5.5必要的法律依据；</w:t>
      </w:r>
    </w:p>
    <w:p w14:paraId="3925DECC">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30.5.6提出质疑的日期。</w:t>
      </w:r>
    </w:p>
    <w:p w14:paraId="0B68F51B">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30.6有下列情形之一的，属于无效质疑，采购代理机构和采购人不予受理：</w:t>
      </w:r>
    </w:p>
    <w:p w14:paraId="5C822FF3">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30.6.1质疑供应商不是参与本次政府采购项目的供应商；</w:t>
      </w:r>
    </w:p>
    <w:p w14:paraId="7A13E541">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30.6.2质疑供应商与质疑事项不存在利害关系的；</w:t>
      </w:r>
    </w:p>
    <w:p w14:paraId="3F44A494">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30.6.3未在法定期限内提出质疑的；</w:t>
      </w:r>
    </w:p>
    <w:p w14:paraId="2162C67A">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30.6.4质疑未以书面形式提出，或质疑函主要内容构成不完整的；</w:t>
      </w:r>
    </w:p>
    <w:p w14:paraId="7C9B2042">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30.6.5应当提交授权书而未提交的；</w:t>
      </w:r>
    </w:p>
    <w:p w14:paraId="2594EA0F">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30.6.6以非法手段取得证据、材料的；</w:t>
      </w:r>
    </w:p>
    <w:p w14:paraId="2852C43A">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30.6.7质疑答复后，同一质疑人就同一事项或同一采购程序环节再次提出质疑的；</w:t>
      </w:r>
    </w:p>
    <w:p w14:paraId="48713404">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30.6.8不符合法律、法规、规章和政府采购监管机构规定的其他条件的。</w:t>
      </w:r>
    </w:p>
    <w:p w14:paraId="3462905F">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30.7质疑答复</w:t>
      </w:r>
    </w:p>
    <w:p w14:paraId="2449C8AB">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30.7.1采购人或采购代理机构在收到质疑函后7个工作日内作出答复，并以书面形式通知质疑供应商和其他有关供应商。</w:t>
      </w:r>
    </w:p>
    <w:p w14:paraId="4283BF83">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30.7.2质疑供应商对采购人、采购代理机构的答复不满意，或者采购人、采购代理机构未在规定时间内作出答复的，可以在答复期满后15个工作日内向项目主管财政部门提起投诉。</w:t>
      </w:r>
    </w:p>
    <w:p w14:paraId="11340EB1">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14:paraId="24437369">
      <w:pPr>
        <w:pStyle w:val="26"/>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http://gks.mof.gov.cn/zhengfucaigouguanli/201802/t20180201_2804589.html</w:t>
      </w:r>
    </w:p>
    <w:p w14:paraId="72DB5C4B">
      <w:pPr>
        <w:pStyle w:val="26"/>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30.8.2接收质疑函的方式：书面形式</w:t>
      </w:r>
    </w:p>
    <w:p w14:paraId="3EB0464A">
      <w:pPr>
        <w:pStyle w:val="26"/>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30.8.3联系部门：</w:t>
      </w:r>
      <w:r>
        <w:rPr>
          <w:rFonts w:hint="eastAsia" w:ascii="宋体" w:hAnsi="宋体" w:eastAsia="宋体" w:cs="宋体"/>
          <w:color w:val="auto"/>
          <w:szCs w:val="24"/>
          <w:highlight w:val="none"/>
          <w:lang w:eastAsia="zh-CN"/>
        </w:rPr>
        <w:t>陕西至诚项目管理集团有限公司</w:t>
      </w:r>
      <w:r>
        <w:rPr>
          <w:rFonts w:hint="eastAsia" w:ascii="宋体" w:hAnsi="宋体" w:eastAsia="宋体" w:cs="宋体"/>
          <w:color w:val="auto"/>
          <w:szCs w:val="24"/>
          <w:highlight w:val="none"/>
        </w:rPr>
        <w:t>前台</w:t>
      </w:r>
    </w:p>
    <w:p w14:paraId="4CC8E255">
      <w:pPr>
        <w:pStyle w:val="26"/>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30.8.4联系电话：</w:t>
      </w:r>
      <w:r>
        <w:rPr>
          <w:rFonts w:hint="eastAsia" w:hAnsi="宋体" w:cs="宋体"/>
          <w:color w:val="auto"/>
          <w:szCs w:val="24"/>
          <w:highlight w:val="none"/>
          <w:lang w:eastAsia="zh-CN"/>
        </w:rPr>
        <w:t>029-88219779</w:t>
      </w:r>
    </w:p>
    <w:p w14:paraId="01E272D4">
      <w:pPr>
        <w:pStyle w:val="26"/>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31.8.5通讯地址：</w:t>
      </w:r>
      <w:r>
        <w:rPr>
          <w:rFonts w:hint="eastAsia" w:ascii="宋体" w:hAnsi="宋体" w:eastAsia="宋体" w:cs="宋体"/>
          <w:color w:val="auto"/>
          <w:szCs w:val="24"/>
          <w:highlight w:val="none"/>
          <w:lang w:eastAsia="zh-CN"/>
        </w:rPr>
        <w:t>陕西省西安市经济技术开发区未央路171-1号银池道拉斯财富中心21楼</w:t>
      </w:r>
    </w:p>
    <w:p w14:paraId="68EA15CB">
      <w:pPr>
        <w:spacing w:line="500" w:lineRule="exac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32.其他</w:t>
      </w:r>
    </w:p>
    <w:p w14:paraId="3D54AAF2">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 废标的情形</w:t>
      </w:r>
    </w:p>
    <w:p w14:paraId="326AC87E">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32.1.1招标采购中，出现下列情形之一的，应予以废标：</w:t>
      </w:r>
    </w:p>
    <w:p w14:paraId="62ACEFF6">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（1）符合专业条件的供应商或者对招标文件作实质响应的供应商不足3家的；</w:t>
      </w:r>
    </w:p>
    <w:p w14:paraId="206E0983">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06676655">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（3）供应商的报价均超过了采购预算，采购人不能支付的；</w:t>
      </w:r>
    </w:p>
    <w:p w14:paraId="59B58BCC">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6BB8C9D9">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32.1.2废标后，采购代理机构应在财政部门指定采购网上公告，并公告废标的详细理由。</w:t>
      </w:r>
    </w:p>
    <w:p w14:paraId="68EF5CE1">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32.2变更采购方式</w:t>
      </w:r>
    </w:p>
    <w:p w14:paraId="226EC707">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32.2.1存在下列情形之一的，除采购任务取消情形外，采购人经同级财政部门同意后，可按《政府采购货物和服务招标投标管理办法》（财政部87号令）第四十三条规定的方式处理：</w:t>
      </w:r>
    </w:p>
    <w:p w14:paraId="74F91D8D">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（1）投标截止后参加投标的人不足3家的；</w:t>
      </w:r>
    </w:p>
    <w:p w14:paraId="417DBEEF">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（2）通过资格审查的供应商不足3家的；</w:t>
      </w:r>
    </w:p>
    <w:p w14:paraId="14887C4D">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（3）通过符合性审查的供应商不足3家的。</w:t>
      </w:r>
    </w:p>
    <w:p w14:paraId="3660CF64">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32.2.2通过符合性审查的供应商只有2家时，采购人经同级财政部门同意后，可以按《政府采购非招标采购方式管理办法》（财政部第74号令）的规定与该2家供应商进行竞争性谈判采购。</w:t>
      </w:r>
    </w:p>
    <w:p w14:paraId="192CED65">
      <w:pPr>
        <w:spacing w:line="50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33 同品牌投标</w:t>
      </w:r>
    </w:p>
    <w:p w14:paraId="0A10BFF9">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33.1</w:t>
      </w:r>
      <w:r>
        <w:rPr>
          <w:rFonts w:hint="eastAsia" w:ascii="宋体" w:hAnsi="宋体" w:eastAsia="宋体" w:cs="宋体"/>
          <w:color w:val="auto"/>
          <w:highlight w:val="none"/>
        </w:rPr>
        <w:t>采用最低评标价法的采购项目，提供相同品牌产品的不同投标人参加同一合同项下投标的，以其中通过资格审查、符合性审查且报价最低的参加评标；报价相同的，由采购人</w:t>
      </w:r>
      <w:r>
        <w:rPr>
          <w:rFonts w:hint="eastAsia" w:ascii="宋体" w:hAnsi="宋体" w:eastAsia="宋体" w:cs="宋体"/>
          <w:color w:val="auto"/>
          <w:highlight w:val="none"/>
          <w:lang w:eastAsia="zh-CN"/>
        </w:rPr>
        <w:t>自行</w:t>
      </w:r>
      <w:r>
        <w:rPr>
          <w:rFonts w:hint="eastAsia" w:ascii="宋体" w:hAnsi="宋体" w:eastAsia="宋体" w:cs="宋体"/>
          <w:color w:val="auto"/>
          <w:highlight w:val="none"/>
        </w:rPr>
        <w:t>确定一个参加评标的投标人，其他投标无效。</w:t>
      </w:r>
    </w:p>
    <w:p w14:paraId="1E53267B">
      <w:pPr>
        <w:spacing w:line="5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33.2</w:t>
      </w: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ascii="宋体" w:hAnsi="宋体" w:eastAsia="宋体" w:cs="宋体"/>
          <w:color w:val="auto"/>
          <w:highlight w:val="none"/>
          <w:lang w:eastAsia="zh-CN"/>
        </w:rPr>
        <w:t>自行</w:t>
      </w:r>
      <w:r>
        <w:rPr>
          <w:rFonts w:hint="eastAsia" w:ascii="宋体" w:hAnsi="宋体" w:eastAsia="宋体" w:cs="宋体"/>
          <w:color w:val="auto"/>
          <w:highlight w:val="none"/>
        </w:rPr>
        <w:t>确定一个投标人获得中标人推荐资格，其他同品牌投标人不作为中标候选人。</w:t>
      </w:r>
    </w:p>
    <w:p w14:paraId="2B6404BE">
      <w:pPr>
        <w:spacing w:line="500" w:lineRule="exact"/>
        <w:ind w:firstLine="480" w:firstLineChars="200"/>
        <w:rPr>
          <w:rFonts w:hint="eastAsia" w:ascii="宋体" w:hAnsi="宋体" w:eastAsia="宋体" w:cs="宋体"/>
          <w:color w:val="auto"/>
          <w:sz w:val="36"/>
          <w:szCs w:val="36"/>
          <w:highlight w:val="none"/>
        </w:rPr>
      </w:pPr>
      <w:r>
        <w:rPr>
          <w:rFonts w:hint="eastAsia" w:ascii="宋体" w:hAnsi="宋体" w:eastAsia="宋体" w:cs="宋体"/>
          <w:color w:val="auto"/>
          <w:highlight w:val="none"/>
          <w:lang w:val="en-US" w:eastAsia="zh-CN"/>
        </w:rPr>
        <w:t>33.3非单一产品采购项目，在第二章投标人须知前附表中载明核心产品。多家投标人提供的核心产品品牌相同的，按前两款规定处理。</w:t>
      </w:r>
    </w:p>
    <w:p w14:paraId="501BE889">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0FDD2A20">
      <w:pPr>
        <w:pStyle w:val="2"/>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第三章  合同条款及格式</w:t>
      </w:r>
      <w:bookmarkEnd w:id="30"/>
      <w:bookmarkEnd w:id="31"/>
    </w:p>
    <w:p w14:paraId="16E0156F">
      <w:pPr>
        <w:pStyle w:val="3"/>
        <w:ind w:left="0" w:leftChars="0" w:firstLine="0" w:firstLineChars="0"/>
        <w:jc w:val="center"/>
        <w:rPr>
          <w:rFonts w:hint="eastAsia" w:ascii="宋体" w:hAnsi="宋体" w:eastAsia="宋体" w:cs="宋体"/>
          <w:color w:val="auto"/>
          <w:highlight w:val="none"/>
        </w:rPr>
      </w:pPr>
      <w:bookmarkStart w:id="58" w:name="_Toc476"/>
      <w:bookmarkStart w:id="59" w:name="_Toc30877"/>
      <w:bookmarkStart w:id="60" w:name="_Toc426457695"/>
      <w:bookmarkStart w:id="61" w:name="_Toc26935"/>
      <w:bookmarkStart w:id="62" w:name="_Toc4053"/>
      <w:bookmarkStart w:id="63" w:name="_Toc2711"/>
      <w:bookmarkStart w:id="64" w:name="_Toc1025"/>
      <w:bookmarkStart w:id="65" w:name="_Toc20481"/>
      <w:bookmarkStart w:id="66" w:name="_Toc11450"/>
      <w:bookmarkStart w:id="67" w:name="_Toc23856"/>
      <w:bookmarkStart w:id="68" w:name="_Toc389582038"/>
      <w:bookmarkStart w:id="69" w:name="_Toc317530110"/>
      <w:r>
        <w:rPr>
          <w:rFonts w:hint="eastAsia" w:ascii="宋体" w:hAnsi="宋体" w:eastAsia="宋体" w:cs="宋体"/>
          <w:color w:val="auto"/>
          <w:highlight w:val="none"/>
        </w:rPr>
        <w:t>合同条款及格式前附表</w:t>
      </w:r>
      <w:bookmarkEnd w:id="58"/>
      <w:bookmarkEnd w:id="59"/>
      <w:bookmarkEnd w:id="60"/>
      <w:bookmarkEnd w:id="61"/>
    </w:p>
    <w:p w14:paraId="39A7587A">
      <w:pPr>
        <w:rPr>
          <w:rFonts w:hint="eastAsia" w:ascii="宋体" w:hAnsi="宋体" w:eastAsia="宋体" w:cs="宋体"/>
          <w:color w:val="auto"/>
          <w:highlight w:val="none"/>
        </w:rPr>
      </w:pPr>
      <w:r>
        <w:rPr>
          <w:rFonts w:hint="eastAsia" w:ascii="宋体" w:hAnsi="宋体" w:eastAsia="宋体" w:cs="宋体"/>
          <w:b/>
          <w:bCs/>
          <w:color w:val="auto"/>
          <w:highlight w:val="none"/>
        </w:rPr>
        <w:t>本表是对合同条款的具体补充和修改，如有矛盾，应以本资料表为准。</w:t>
      </w:r>
    </w:p>
    <w:tbl>
      <w:tblPr>
        <w:tblStyle w:val="20"/>
        <w:tblW w:w="94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8546"/>
      </w:tblGrid>
      <w:tr w14:paraId="13BC9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65" w:type="dxa"/>
            <w:noWrap w:val="0"/>
            <w:vAlign w:val="center"/>
          </w:tcPr>
          <w:p w14:paraId="7E3C156B">
            <w:pPr>
              <w:spacing w:line="360" w:lineRule="auto"/>
              <w:jc w:val="center"/>
              <w:rPr>
                <w:rFonts w:hint="eastAsia" w:ascii="宋体" w:hAnsi="宋体" w:eastAsia="宋体" w:cs="宋体"/>
                <w:b/>
                <w:color w:val="auto"/>
                <w:sz w:val="24"/>
                <w:szCs w:val="24"/>
                <w:highlight w:val="none"/>
              </w:rPr>
            </w:pPr>
            <w:bookmarkStart w:id="70" w:name="_Toc11810"/>
            <w:bookmarkStart w:id="71" w:name="_Toc15898"/>
            <w:bookmarkStart w:id="72" w:name="_Toc403077645"/>
            <w:bookmarkStart w:id="73" w:name="_Toc426457694"/>
            <w:bookmarkStart w:id="74" w:name="_Toc3798"/>
            <w:r>
              <w:rPr>
                <w:rFonts w:hint="eastAsia" w:ascii="宋体" w:hAnsi="宋体" w:eastAsia="宋体" w:cs="宋体"/>
                <w:b/>
                <w:color w:val="auto"/>
                <w:sz w:val="24"/>
                <w:szCs w:val="24"/>
                <w:highlight w:val="none"/>
              </w:rPr>
              <w:t>序号</w:t>
            </w:r>
          </w:p>
        </w:tc>
        <w:tc>
          <w:tcPr>
            <w:tcW w:w="8546" w:type="dxa"/>
            <w:noWrap w:val="0"/>
            <w:vAlign w:val="center"/>
          </w:tcPr>
          <w:p w14:paraId="1F77DC8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678A5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8" w:hRule="atLeast"/>
        </w:trPr>
        <w:tc>
          <w:tcPr>
            <w:tcW w:w="865" w:type="dxa"/>
            <w:noWrap w:val="0"/>
            <w:vAlign w:val="center"/>
          </w:tcPr>
          <w:p w14:paraId="5588F2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546" w:type="dxa"/>
            <w:noWrap w:val="0"/>
            <w:vAlign w:val="center"/>
          </w:tcPr>
          <w:p w14:paraId="53FBE985">
            <w:pPr>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采购人名称：</w:t>
            </w:r>
            <w:r>
              <w:rPr>
                <w:rFonts w:hint="eastAsia" w:hAnsi="宋体" w:cs="宋体"/>
                <w:b w:val="0"/>
                <w:bCs/>
                <w:color w:val="auto"/>
                <w:sz w:val="24"/>
                <w:szCs w:val="24"/>
                <w:highlight w:val="none"/>
                <w:lang w:eastAsia="zh-CN"/>
              </w:rPr>
              <w:t>商洛市中心血站</w:t>
            </w:r>
          </w:p>
          <w:p w14:paraId="38B0A829">
            <w:pPr>
              <w:spacing w:line="36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地址：</w:t>
            </w:r>
            <w:r>
              <w:rPr>
                <w:rFonts w:hint="eastAsia" w:hAnsi="宋体" w:cs="宋体"/>
                <w:b w:val="0"/>
                <w:bCs/>
                <w:color w:val="auto"/>
                <w:sz w:val="24"/>
                <w:szCs w:val="24"/>
                <w:highlight w:val="none"/>
                <w:lang w:eastAsia="zh-CN"/>
              </w:rPr>
              <w:t>商洛市商州区北新街东段</w:t>
            </w:r>
          </w:p>
          <w:p w14:paraId="07CBCE04">
            <w:pPr>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项目名称：2025-2026年血液采集制备等耗材及献血者纪念品采购项目</w:t>
            </w:r>
          </w:p>
          <w:p w14:paraId="47AAB292">
            <w:pPr>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资金来源：财政资金</w:t>
            </w:r>
          </w:p>
        </w:tc>
      </w:tr>
      <w:tr w14:paraId="29DBE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3" w:hRule="atLeast"/>
        </w:trPr>
        <w:tc>
          <w:tcPr>
            <w:tcW w:w="865" w:type="dxa"/>
            <w:noWrap w:val="0"/>
            <w:vAlign w:val="center"/>
          </w:tcPr>
          <w:p w14:paraId="422CF7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46" w:type="dxa"/>
            <w:noWrap w:val="0"/>
            <w:vAlign w:val="center"/>
          </w:tcPr>
          <w:p w14:paraId="5DDD947D">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名词解释：</w:t>
            </w:r>
            <w:r>
              <w:rPr>
                <w:rFonts w:hint="eastAsia" w:ascii="宋体" w:hAnsi="宋体" w:eastAsia="宋体" w:cs="宋体"/>
                <w:color w:val="auto"/>
                <w:sz w:val="24"/>
                <w:szCs w:val="24"/>
                <w:highlight w:val="none"/>
              </w:rPr>
              <w:t>本章节中出现的 “投标人”，在招标投标阶段措辞为“投标人”；在项目招标结束，中标结果确定后，措辞由“投标人”转为“中标人”；在采购人与中标人签订合同，履约、实施阶段，措辞由“中标人”转为“投标人”。</w:t>
            </w:r>
          </w:p>
        </w:tc>
      </w:tr>
      <w:tr w14:paraId="415DD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865" w:type="dxa"/>
            <w:noWrap w:val="0"/>
            <w:vAlign w:val="center"/>
          </w:tcPr>
          <w:p w14:paraId="60B7E44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46" w:type="dxa"/>
            <w:noWrap w:val="0"/>
            <w:vAlign w:val="center"/>
          </w:tcPr>
          <w:p w14:paraId="3427AA4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项目实施地点：采购人指定地点</w:t>
            </w:r>
          </w:p>
        </w:tc>
      </w:tr>
      <w:tr w14:paraId="0FD2F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5" w:hRule="exact"/>
        </w:trPr>
        <w:tc>
          <w:tcPr>
            <w:tcW w:w="865" w:type="dxa"/>
            <w:noWrap w:val="0"/>
            <w:vAlign w:val="center"/>
          </w:tcPr>
          <w:p w14:paraId="627DFC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546" w:type="dxa"/>
            <w:noWrap w:val="0"/>
            <w:vAlign w:val="center"/>
          </w:tcPr>
          <w:p w14:paraId="24738A49">
            <w:pPr>
              <w:spacing w:line="360" w:lineRule="auto"/>
              <w:rPr>
                <w:rFonts w:hint="eastAsia" w:ascii="宋体" w:hAnsi="宋体" w:eastAsia="宋体" w:cs="宋体"/>
                <w:color w:val="auto"/>
                <w:sz w:val="24"/>
                <w:szCs w:val="24"/>
                <w:highlight w:val="none"/>
                <w:lang w:val="en-US" w:eastAsia="zh-CN"/>
              </w:rPr>
            </w:pPr>
            <w:bookmarkStart w:id="75" w:name="OLE_LINK6"/>
            <w:bookmarkStart w:id="76" w:name="OLE_LINK5"/>
            <w:r>
              <w:rPr>
                <w:rFonts w:hint="eastAsia" w:ascii="宋体" w:hAnsi="宋体" w:eastAsia="宋体" w:cs="宋体"/>
                <w:b/>
                <w:color w:val="auto"/>
                <w:sz w:val="24"/>
                <w:szCs w:val="24"/>
                <w:highlight w:val="none"/>
                <w:lang w:eastAsia="zh-CN"/>
              </w:rPr>
              <w:t>交货期</w:t>
            </w:r>
            <w:r>
              <w:rPr>
                <w:rFonts w:hint="eastAsia" w:ascii="宋体" w:hAnsi="宋体" w:eastAsia="宋体" w:cs="宋体"/>
                <w:b/>
                <w:color w:val="auto"/>
                <w:sz w:val="24"/>
                <w:szCs w:val="24"/>
                <w:highlight w:val="none"/>
              </w:rPr>
              <w:t>（含安装调试期）：</w:t>
            </w:r>
            <w:bookmarkEnd w:id="75"/>
            <w:bookmarkEnd w:id="76"/>
            <w:r>
              <w:rPr>
                <w:rFonts w:hint="eastAsia" w:ascii="宋体" w:hAnsi="宋体" w:eastAsia="宋体" w:cs="宋体"/>
                <w:b/>
                <w:color w:val="auto"/>
                <w:sz w:val="24"/>
                <w:szCs w:val="24"/>
                <w:highlight w:val="none"/>
              </w:rPr>
              <w:t>接到采购人通知后2周内完成</w:t>
            </w:r>
          </w:p>
        </w:tc>
      </w:tr>
      <w:tr w14:paraId="14568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exact"/>
        </w:trPr>
        <w:tc>
          <w:tcPr>
            <w:tcW w:w="865" w:type="dxa"/>
            <w:noWrap w:val="0"/>
            <w:vAlign w:val="center"/>
          </w:tcPr>
          <w:p w14:paraId="70B1E1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546" w:type="dxa"/>
            <w:noWrap w:val="0"/>
            <w:vAlign w:val="center"/>
          </w:tcPr>
          <w:p w14:paraId="6A9DE2C8">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质保期：</w:t>
            </w:r>
            <w:r>
              <w:rPr>
                <w:rFonts w:hint="eastAsia" w:ascii="宋体" w:hAnsi="宋体" w:eastAsia="宋体" w:cs="宋体"/>
                <w:b/>
                <w:color w:val="auto"/>
                <w:sz w:val="24"/>
                <w:szCs w:val="24"/>
                <w:highlight w:val="none"/>
                <w:lang w:val="en-US" w:eastAsia="zh-CN"/>
              </w:rPr>
              <w:t>一年</w:t>
            </w:r>
          </w:p>
        </w:tc>
      </w:tr>
      <w:tr w14:paraId="3DACB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exact"/>
        </w:trPr>
        <w:tc>
          <w:tcPr>
            <w:tcW w:w="865" w:type="dxa"/>
            <w:noWrap w:val="0"/>
            <w:vAlign w:val="center"/>
          </w:tcPr>
          <w:p w14:paraId="581791A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546" w:type="dxa"/>
            <w:noWrap w:val="0"/>
            <w:vAlign w:val="center"/>
          </w:tcPr>
          <w:p w14:paraId="4962AAD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w:t>
            </w:r>
          </w:p>
          <w:p w14:paraId="06888A7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1.合同总价即中标价，不受市场价变化或实际工作量变化的影响。</w:t>
            </w:r>
          </w:p>
          <w:p w14:paraId="54DA532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2.付款方式和程序：</w:t>
            </w:r>
          </w:p>
          <w:p w14:paraId="5DF6ED4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2.1由采购人负责结算，在付款前，投标人必须开具全额发票给采购人（附详细清单）。</w:t>
            </w:r>
          </w:p>
          <w:p w14:paraId="0163837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2.2付款方式：</w:t>
            </w:r>
          </w:p>
          <w:p w14:paraId="534F171B">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双方合同签订后，根据采购人需要，中标单位分批供货。每批货物需经采购人入库验收合格后，中标单位出具税务发票，采购人3个月内一次性支付中标单位该批货款。（具体结算方式以甲乙双方签订合同为准）</w:t>
            </w:r>
          </w:p>
          <w:p w14:paraId="3945B450">
            <w:pPr>
              <w:spacing w:line="360" w:lineRule="auto"/>
              <w:ind w:firstLine="482" w:firstLineChars="200"/>
              <w:rPr>
                <w:rFonts w:hint="eastAsia" w:ascii="宋体" w:hAnsi="宋体" w:eastAsia="宋体" w:cs="宋体"/>
                <w:b/>
                <w:color w:val="auto"/>
                <w:sz w:val="24"/>
                <w:szCs w:val="24"/>
                <w:highlight w:val="none"/>
                <w:lang w:val="en-US" w:eastAsia="zh-CN"/>
              </w:rPr>
            </w:pPr>
          </w:p>
          <w:p w14:paraId="173FCF62">
            <w:pPr>
              <w:spacing w:line="360" w:lineRule="auto"/>
              <w:ind w:firstLine="482" w:firstLineChars="200"/>
              <w:rPr>
                <w:rFonts w:hint="eastAsia" w:ascii="宋体" w:hAnsi="宋体" w:eastAsia="宋体" w:cs="宋体"/>
                <w:b/>
                <w:color w:val="auto"/>
                <w:sz w:val="24"/>
                <w:szCs w:val="24"/>
                <w:highlight w:val="none"/>
              </w:rPr>
            </w:pPr>
          </w:p>
        </w:tc>
      </w:tr>
      <w:tr w14:paraId="5451A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865" w:type="dxa"/>
            <w:noWrap w:val="0"/>
            <w:vAlign w:val="center"/>
          </w:tcPr>
          <w:p w14:paraId="3526F1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546" w:type="dxa"/>
            <w:noWrap w:val="0"/>
            <w:vAlign w:val="center"/>
          </w:tcPr>
          <w:p w14:paraId="1BB19E06">
            <w:pP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安装要求及人员培训</w:t>
            </w:r>
            <w:r>
              <w:rPr>
                <w:rFonts w:hint="eastAsia" w:hAnsi="宋体" w:cs="宋体"/>
                <w:b/>
                <w:bCs/>
                <w:color w:val="auto"/>
                <w:sz w:val="24"/>
                <w:szCs w:val="24"/>
                <w:highlight w:val="none"/>
                <w:lang w:eastAsia="zh-CN"/>
              </w:rPr>
              <w:t>：</w:t>
            </w:r>
          </w:p>
          <w:p w14:paraId="7305CD4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1、包装：应采取防潮、防晒、防腐蚀、防震动及防止其它损坏的必要措施。</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人应承担由于其包装或防护措施不妥而引起的货物锈蚀、损坏和丢失等任何损失造成的责任或费用。</w:t>
            </w:r>
          </w:p>
          <w:p w14:paraId="54A7AEA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2、运输：选择运输风险小、运费低、距离短的运输路线。运杂费一次包死在总价内，包括生产厂到施工现场所需的装卸、运输（含保险费）、现场保管费、二次倒运费、吊装费等费用。</w:t>
            </w:r>
          </w:p>
          <w:p w14:paraId="3DD243B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人负责所有设备的安装工作，所有费用一次包死在总价内。每套设备安装完毕后，</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人必须安排技术人员对使用单位的设备管理人员进行操作应用，使其掌握基本技能。</w:t>
            </w:r>
          </w:p>
          <w:p w14:paraId="7B0DE20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、现场培训：每套设备安装调试完毕后，</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人必须安排技术人员对使用单位的设备管理人员进行操作应用及维护保养方面的技能培训，使其掌握基本技能。</w:t>
            </w:r>
          </w:p>
          <w:p w14:paraId="6B981D8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、服务承诺：投标人应遵照国家规范规定的技术服务内容及要求作出明确承诺。</w:t>
            </w:r>
          </w:p>
        </w:tc>
      </w:tr>
      <w:tr w14:paraId="143B9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14:paraId="4C6B4F91">
            <w:pPr>
              <w:pStyle w:val="11"/>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8546" w:type="dxa"/>
            <w:noWrap w:val="0"/>
            <w:vAlign w:val="center"/>
          </w:tcPr>
          <w:p w14:paraId="4DEED529">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技术资料要求：</w:t>
            </w:r>
          </w:p>
          <w:p w14:paraId="7151D077">
            <w:pPr>
              <w:spacing w:line="440" w:lineRule="exact"/>
              <w:ind w:firstLine="480" w:firstLineChars="200"/>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供货时提供以下技术资料</w:t>
            </w:r>
          </w:p>
          <w:p w14:paraId="30C1C29F">
            <w:pPr>
              <w:spacing w:line="44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1、装箱清单；</w:t>
            </w:r>
          </w:p>
          <w:p w14:paraId="40AF2579">
            <w:pPr>
              <w:spacing w:line="44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2、产品合格证；</w:t>
            </w:r>
          </w:p>
          <w:p w14:paraId="094625B8">
            <w:pPr>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、其他资料按照技术参数要求提供。</w:t>
            </w:r>
          </w:p>
        </w:tc>
      </w:tr>
      <w:tr w14:paraId="7699D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78" w:hRule="atLeast"/>
        </w:trPr>
        <w:tc>
          <w:tcPr>
            <w:tcW w:w="865" w:type="dxa"/>
            <w:noWrap w:val="0"/>
            <w:vAlign w:val="center"/>
          </w:tcPr>
          <w:p w14:paraId="2022989B">
            <w:pPr>
              <w:pStyle w:val="11"/>
              <w:spacing w:line="360" w:lineRule="auto"/>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p>
        </w:tc>
        <w:tc>
          <w:tcPr>
            <w:tcW w:w="8546" w:type="dxa"/>
            <w:noWrap w:val="0"/>
            <w:vAlign w:val="center"/>
          </w:tcPr>
          <w:p w14:paraId="43477684">
            <w:pPr>
              <w:pStyle w:val="11"/>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质量保证：</w:t>
            </w:r>
          </w:p>
          <w:p w14:paraId="5E229A2E">
            <w:pPr>
              <w:tabs>
                <w:tab w:val="left" w:pos="480"/>
              </w:tabs>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乙方所供货物必须执行下列条款：</w:t>
            </w:r>
          </w:p>
          <w:p w14:paraId="064119FA">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（一）货物到达甲方指定地点后，甲方根据合同要求，进行外观验收，确认产地、规格、型号和数量。</w:t>
            </w:r>
            <w:r>
              <w:rPr>
                <w:rFonts w:hint="eastAsia" w:ascii="宋体" w:hAnsi="宋体" w:eastAsia="宋体" w:cs="宋体"/>
                <w:color w:val="auto"/>
                <w:szCs w:val="24"/>
                <w:highlight w:val="none"/>
                <w:lang w:eastAsia="zh-CN"/>
              </w:rPr>
              <w:t>产品</w:t>
            </w:r>
            <w:r>
              <w:rPr>
                <w:rFonts w:hint="eastAsia" w:ascii="宋体" w:hAnsi="宋体" w:eastAsia="宋体" w:cs="宋体"/>
                <w:bCs/>
                <w:color w:val="auto"/>
                <w:szCs w:val="24"/>
                <w:highlight w:val="none"/>
              </w:rPr>
              <w:t>性能及质量符合买方要求，并符合厂家规定的各项标准，货物技术指标经验收合格，附验收报告</w:t>
            </w:r>
            <w:r>
              <w:rPr>
                <w:rFonts w:hint="eastAsia" w:ascii="宋体" w:hAnsi="宋体" w:eastAsia="宋体" w:cs="宋体"/>
                <w:bCs/>
                <w:color w:val="auto"/>
                <w:szCs w:val="24"/>
                <w:highlight w:val="none"/>
                <w:lang w:eastAsia="zh-CN"/>
              </w:rPr>
              <w:t>。</w:t>
            </w:r>
            <w:r>
              <w:rPr>
                <w:rFonts w:hint="eastAsia" w:ascii="宋体" w:hAnsi="宋体" w:eastAsia="宋体" w:cs="宋体"/>
                <w:bCs/>
                <w:color w:val="auto"/>
                <w:szCs w:val="24"/>
                <w:highlight w:val="none"/>
              </w:rPr>
              <w:t>进口货物需加报海关清关证明（包括但不限于进口货物报关单）。</w:t>
            </w:r>
          </w:p>
          <w:p w14:paraId="03356369">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（二）保证技术指标先进、质量性能可靠、进货渠道正常，配置合理，全面满足</w:t>
            </w:r>
            <w:r>
              <w:rPr>
                <w:rFonts w:hint="eastAsia" w:ascii="宋体" w:hAnsi="宋体" w:eastAsia="宋体" w:cs="宋体"/>
                <w:color w:val="auto"/>
                <w:szCs w:val="24"/>
                <w:highlight w:val="none"/>
                <w:lang w:val="en-US" w:eastAsia="zh-CN"/>
              </w:rPr>
              <w:t>招标</w:t>
            </w:r>
            <w:r>
              <w:rPr>
                <w:rFonts w:hint="eastAsia" w:ascii="宋体" w:hAnsi="宋体" w:eastAsia="宋体" w:cs="宋体"/>
                <w:color w:val="auto"/>
                <w:szCs w:val="24"/>
                <w:highlight w:val="none"/>
              </w:rPr>
              <w:t>要求。</w:t>
            </w:r>
          </w:p>
          <w:p w14:paraId="1AF98F73">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（三）符合国家有关规范要求，确保达到最佳运行状态。</w:t>
            </w:r>
          </w:p>
          <w:p w14:paraId="7052F120">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（四）具有良好的外观，适合安装场所的使用。</w:t>
            </w:r>
          </w:p>
          <w:p w14:paraId="4B7B148B">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（五）自安装、调试正常运行并验收合格之日起：</w:t>
            </w:r>
          </w:p>
          <w:p w14:paraId="190B1D74">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六</w:t>
            </w:r>
            <w:r>
              <w:rPr>
                <w:rFonts w:hint="eastAsia" w:ascii="宋体" w:hAnsi="宋体" w:eastAsia="宋体" w:cs="宋体"/>
                <w:color w:val="auto"/>
                <w:szCs w:val="24"/>
                <w:highlight w:val="none"/>
              </w:rPr>
              <w:t>）设备到位后，工程师应立即进行安装、调试，同时对操作人员进行严格的规范化培训。</w:t>
            </w:r>
          </w:p>
          <w:p w14:paraId="491ACE27">
            <w:pPr>
              <w:tabs>
                <w:tab w:val="left" w:pos="4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lang w:val="de-DE"/>
              </w:rPr>
              <w:t>（</w:t>
            </w:r>
            <w:r>
              <w:rPr>
                <w:rFonts w:hint="eastAsia" w:ascii="宋体" w:hAnsi="宋体" w:eastAsia="宋体" w:cs="宋体"/>
                <w:color w:val="auto"/>
                <w:szCs w:val="24"/>
                <w:highlight w:val="none"/>
                <w:lang w:eastAsia="zh-CN"/>
              </w:rPr>
              <w:t>七</w:t>
            </w:r>
            <w:r>
              <w:rPr>
                <w:rFonts w:hint="eastAsia" w:ascii="宋体" w:hAnsi="宋体" w:eastAsia="宋体" w:cs="宋体"/>
                <w:color w:val="auto"/>
                <w:szCs w:val="24"/>
                <w:highlight w:val="none"/>
                <w:lang w:val="de-DE"/>
              </w:rPr>
              <w:t>）技术文件：提供配套的设备清单。</w:t>
            </w:r>
          </w:p>
        </w:tc>
      </w:tr>
      <w:tr w14:paraId="61112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14:paraId="4ED839F1">
            <w:pPr>
              <w:pStyle w:val="11"/>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8546" w:type="dxa"/>
            <w:noWrap w:val="0"/>
            <w:vAlign w:val="center"/>
          </w:tcPr>
          <w:p w14:paraId="5FA37745">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验收：</w:t>
            </w:r>
          </w:p>
          <w:p w14:paraId="2267B635">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验收包括两部分：1、产品进场验收。供货商将产品运输到达现场，所有产品的相关证书、检测报告等资料准备齐全并装订成册，由采购人安排专门人员进行产品及材料的开箱验收，验收合格后签字确认。</w:t>
            </w:r>
          </w:p>
          <w:p w14:paraId="20769379">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2、所有产品安装调试等过程均需要做好安装日志，运行正常后由供货商、采购人以及相关技术专家组成验收小组，进行项目整机验收。验收合格后签字确认。</w:t>
            </w:r>
          </w:p>
          <w:p w14:paraId="5A1BD0F3">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3、验收内容：</w:t>
            </w:r>
          </w:p>
          <w:p w14:paraId="4573967B">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693F8A97">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2ADFD31E">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3.2.若发现供应商有弄虚作假的，在投标阶段故意或随意夸大产品技术性能，供应商应无条件退货，本合同解除，供应商赔偿采购人相应的损失。</w:t>
            </w:r>
          </w:p>
          <w:p w14:paraId="77190D7A">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3.3.验收标准：按招标文件、投标文件及澄清函等技术指标进行验收。各项指标均应符合验收标准及要求。</w:t>
            </w:r>
          </w:p>
          <w:p w14:paraId="4A97A61A">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4.验收合格后，填写验收单，双方签字生效。</w:t>
            </w:r>
          </w:p>
          <w:p w14:paraId="11AFFE8F">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5.验收依据：</w:t>
            </w:r>
          </w:p>
          <w:p w14:paraId="61531280">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5.1合同文本；</w:t>
            </w:r>
          </w:p>
          <w:p w14:paraId="72CDF69A">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5.2响应文件及澄清函、招标文件；</w:t>
            </w:r>
          </w:p>
          <w:p w14:paraId="0E2466AA">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5.3国家和行业制定的相应的标准和规范；</w:t>
            </w:r>
          </w:p>
          <w:p w14:paraId="6995C060">
            <w:pPr>
              <w:tabs>
                <w:tab w:val="left" w:pos="48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t xml:space="preserve"> 5.4验收清单（注明各部件的品名、数量、规格型号和原产地或生产厂家）</w:t>
            </w:r>
            <w:r>
              <w:rPr>
                <w:rFonts w:hint="eastAsia" w:ascii="宋体" w:hAnsi="宋体" w:eastAsia="宋体" w:cs="宋体"/>
                <w:color w:val="auto"/>
                <w:highlight w:val="none"/>
                <w:lang w:eastAsia="zh-CN"/>
              </w:rPr>
              <w:t>；</w:t>
            </w:r>
          </w:p>
        </w:tc>
      </w:tr>
      <w:tr w14:paraId="4275E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14:paraId="7C0E9512">
            <w:pPr>
              <w:pStyle w:val="11"/>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8546" w:type="dxa"/>
            <w:noWrap w:val="0"/>
            <w:vAlign w:val="center"/>
          </w:tcPr>
          <w:p w14:paraId="761FA917">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知识产权、专利权：</w:t>
            </w:r>
          </w:p>
          <w:p w14:paraId="0EC713F0">
            <w:pPr>
              <w:widowControl/>
              <w:spacing w:line="5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7F5F2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14:paraId="002297D3">
            <w:pPr>
              <w:pStyle w:val="11"/>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8546" w:type="dxa"/>
            <w:noWrap w:val="0"/>
            <w:vAlign w:val="center"/>
          </w:tcPr>
          <w:p w14:paraId="3387DCC4">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违约责任：</w:t>
            </w:r>
          </w:p>
          <w:p w14:paraId="34A2D319">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1、按《中华人民共和国民法典》中的相关条款执行。</w:t>
            </w:r>
          </w:p>
          <w:p w14:paraId="6EBB2895">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ascii="宋体" w:hAnsi="宋体" w:eastAsia="宋体" w:cs="宋体"/>
                <w:color w:val="auto"/>
                <w:szCs w:val="24"/>
                <w:highlight w:val="none"/>
                <w:lang w:val="en-US" w:eastAsia="zh-CN"/>
              </w:rPr>
              <w:t>中华人民共和国</w:t>
            </w:r>
            <w:r>
              <w:rPr>
                <w:rFonts w:hint="eastAsia" w:ascii="宋体" w:hAnsi="宋体" w:eastAsia="宋体" w:cs="宋体"/>
                <w:color w:val="auto"/>
                <w:szCs w:val="24"/>
                <w:highlight w:val="none"/>
              </w:rPr>
              <w:t>政府采购法》及相关法律法规对服务商的违法行为进行相应的处罚。</w:t>
            </w:r>
          </w:p>
        </w:tc>
      </w:tr>
      <w:tr w14:paraId="66CC8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3" w:hRule="atLeast"/>
        </w:trPr>
        <w:tc>
          <w:tcPr>
            <w:tcW w:w="865" w:type="dxa"/>
            <w:noWrap w:val="0"/>
            <w:vAlign w:val="center"/>
          </w:tcPr>
          <w:p w14:paraId="3F5CE888">
            <w:pPr>
              <w:pStyle w:val="11"/>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8546" w:type="dxa"/>
            <w:noWrap w:val="0"/>
            <w:vAlign w:val="center"/>
          </w:tcPr>
          <w:p w14:paraId="7EB7C6EE">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政府采购合同：</w:t>
            </w:r>
          </w:p>
          <w:p w14:paraId="0F1560F6">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政府采购合同适用中华人民共和国民法典。采购人和供应商之间的权利和义务，应当按照平等、自愿的原则以合同方式约定。</w:t>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rPr>
              <w:t xml:space="preserve">    采购人可以委托采购代理机构代表其与供应商签订政府采购合同。由采购代理机构以采购人名义签订合同的，应当提交采购人的授权委托书，作为合同附件。</w:t>
            </w:r>
          </w:p>
          <w:p w14:paraId="62EC31F9">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政府采购合同应当采用书面形式。</w:t>
            </w:r>
          </w:p>
          <w:p w14:paraId="21A0B5CB">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国务院政府采购监督管理部门应当会同国务院有关部门，规定政府采购合同必须具备的条款。</w:t>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rPr>
              <w:t xml:space="preserve">    采购人与中标、成交供应商应当在中标、成交通知书发出之日起</w:t>
            </w:r>
            <w:r>
              <w:rPr>
                <w:rFonts w:hint="eastAsia" w:ascii="宋体" w:hAnsi="宋体" w:eastAsia="宋体" w:cs="宋体"/>
                <w:color w:val="auto"/>
                <w:szCs w:val="24"/>
                <w:highlight w:val="none"/>
                <w:lang w:val="en-US" w:eastAsia="zh-CN"/>
              </w:rPr>
              <w:t>二十五</w:t>
            </w:r>
            <w:r>
              <w:rPr>
                <w:rFonts w:hint="eastAsia" w:ascii="宋体" w:hAnsi="宋体" w:eastAsia="宋体" w:cs="宋体"/>
                <w:color w:val="auto"/>
                <w:szCs w:val="24"/>
                <w:highlight w:val="none"/>
              </w:rPr>
              <w:t>日内，按照采购文件确定的事项签订政府采购合同。</w:t>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64A5ACC7">
            <w:pPr>
              <w:widowControl/>
              <w:spacing w:line="5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政府采购项目的采购合同自签订之日起七个工作日内，采购人应当将合同副本报同级政府采购监督管理部门和有关部门备案。</w:t>
            </w:r>
          </w:p>
        </w:tc>
      </w:tr>
      <w:bookmarkEnd w:id="70"/>
      <w:bookmarkEnd w:id="71"/>
      <w:bookmarkEnd w:id="72"/>
      <w:bookmarkEnd w:id="73"/>
      <w:bookmarkEnd w:id="74"/>
    </w:tbl>
    <w:p w14:paraId="795414E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B3E0F97">
      <w:pPr>
        <w:rPr>
          <w:rFonts w:hint="eastAsia" w:ascii="宋体" w:hAnsi="宋体" w:eastAsia="宋体" w:cs="宋体"/>
          <w:b/>
          <w:color w:val="auto"/>
          <w:sz w:val="32"/>
          <w:szCs w:val="32"/>
          <w:highlight w:val="none"/>
        </w:rPr>
      </w:pPr>
      <w:bookmarkStart w:id="77" w:name="_Toc31683"/>
      <w:bookmarkStart w:id="78" w:name="_Toc9053"/>
      <w:bookmarkStart w:id="79" w:name="_Toc426457696"/>
      <w:bookmarkStart w:id="80" w:name="_Toc29888"/>
      <w:bookmarkStart w:id="81" w:name="_Toc19199"/>
      <w:bookmarkStart w:id="82" w:name="_Toc31520"/>
      <w:bookmarkStart w:id="83" w:name="_Toc389582037"/>
      <w:bookmarkStart w:id="84" w:name="_Toc8333"/>
      <w:bookmarkStart w:id="85" w:name="_Toc26595"/>
      <w:bookmarkStart w:id="86" w:name="_Toc20230"/>
      <w:bookmarkStart w:id="87" w:name="_Toc8954"/>
      <w:bookmarkStart w:id="88" w:name="_Toc19246"/>
      <w:r>
        <w:rPr>
          <w:rFonts w:hint="eastAsia" w:ascii="宋体" w:hAnsi="宋体" w:eastAsia="宋体" w:cs="宋体"/>
          <w:b/>
          <w:color w:val="auto"/>
          <w:sz w:val="32"/>
          <w:szCs w:val="32"/>
          <w:highlight w:val="none"/>
        </w:rPr>
        <w:t>政府采购项目</w:t>
      </w:r>
      <w:r>
        <w:rPr>
          <w:rFonts w:hint="eastAsia" w:ascii="宋体" w:hAnsi="宋体" w:eastAsia="宋体" w:cs="宋体"/>
          <w:b/>
          <w:bCs/>
          <w:color w:val="auto"/>
          <w:sz w:val="28"/>
          <w:szCs w:val="28"/>
          <w:highlight w:val="none"/>
        </w:rPr>
        <w:t>（</w:t>
      </w:r>
      <w:r>
        <w:rPr>
          <w:rFonts w:hint="eastAsia" w:ascii="宋体" w:hAnsi="宋体" w:eastAsia="宋体" w:cs="宋体"/>
          <w:b/>
          <w:color w:val="auto"/>
          <w:sz w:val="32"/>
          <w:szCs w:val="32"/>
          <w:highlight w:val="none"/>
        </w:rPr>
        <w:t xml:space="preserve">仅供参考）                  </w:t>
      </w:r>
    </w:p>
    <w:p w14:paraId="03CE4D5B">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23C23192">
      <w:pPr>
        <w:jc w:val="center"/>
        <w:rPr>
          <w:rFonts w:hint="eastAsia" w:ascii="宋体" w:hAnsi="宋体" w:eastAsia="宋体" w:cs="宋体"/>
          <w:color w:val="auto"/>
          <w:sz w:val="52"/>
          <w:szCs w:val="52"/>
          <w:highlight w:val="none"/>
        </w:rPr>
      </w:pPr>
    </w:p>
    <w:p w14:paraId="5A69391C">
      <w:pPr>
        <w:jc w:val="center"/>
        <w:rPr>
          <w:rFonts w:hint="eastAsia" w:ascii="宋体" w:hAnsi="宋体" w:eastAsia="宋体" w:cs="宋体"/>
          <w:color w:val="auto"/>
          <w:sz w:val="52"/>
          <w:szCs w:val="52"/>
          <w:highlight w:val="none"/>
        </w:rPr>
      </w:pPr>
    </w:p>
    <w:p w14:paraId="59FE20C0">
      <w:pPr>
        <w:jc w:val="center"/>
        <w:rPr>
          <w:rFonts w:hint="eastAsia" w:ascii="宋体" w:hAnsi="宋体" w:eastAsia="宋体" w:cs="宋体"/>
          <w:b/>
          <w:snapToGrid w:val="0"/>
          <w:color w:val="auto"/>
          <w:sz w:val="48"/>
          <w:szCs w:val="48"/>
          <w:highlight w:val="none"/>
          <w:u w:val="single"/>
        </w:rPr>
      </w:pPr>
      <w:r>
        <w:rPr>
          <w:rFonts w:hint="eastAsia" w:ascii="宋体" w:hAnsi="宋体" w:eastAsia="宋体" w:cs="宋体"/>
          <w:b/>
          <w:snapToGrid w:val="0"/>
          <w:color w:val="auto"/>
          <w:sz w:val="48"/>
          <w:szCs w:val="48"/>
          <w:highlight w:val="none"/>
          <w:u w:val="single"/>
        </w:rPr>
        <w:t>(项目名称)</w:t>
      </w:r>
    </w:p>
    <w:p w14:paraId="5A1693CB">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供 货 合 同</w:t>
      </w:r>
    </w:p>
    <w:p w14:paraId="4EE4D2CD">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（项目编号：      </w:t>
      </w:r>
      <w:r>
        <w:rPr>
          <w:rFonts w:hint="eastAsia" w:ascii="宋体" w:hAnsi="宋体" w:eastAsia="宋体" w:cs="宋体"/>
          <w:color w:val="auto"/>
          <w:sz w:val="28"/>
          <w:szCs w:val="28"/>
          <w:highlight w:val="none"/>
        </w:rPr>
        <w:t>）</w:t>
      </w:r>
    </w:p>
    <w:p w14:paraId="3B9D27E9">
      <w:pPr>
        <w:jc w:val="center"/>
        <w:rPr>
          <w:rFonts w:hint="eastAsia" w:ascii="宋体" w:hAnsi="宋体" w:eastAsia="宋体" w:cs="宋体"/>
          <w:color w:val="auto"/>
          <w:sz w:val="30"/>
          <w:szCs w:val="30"/>
          <w:highlight w:val="none"/>
          <w:u w:val="none"/>
          <w:lang w:val="en-US" w:eastAsia="zh-CN"/>
        </w:rPr>
      </w:pPr>
      <w:r>
        <w:rPr>
          <w:rFonts w:hint="eastAsia" w:ascii="宋体" w:hAnsi="宋体" w:eastAsia="宋体" w:cs="宋体"/>
          <w:color w:val="auto"/>
          <w:sz w:val="30"/>
          <w:szCs w:val="30"/>
          <w:highlight w:val="none"/>
          <w:lang w:eastAsia="zh-CN"/>
        </w:rPr>
        <w:t>第</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none"/>
          <w:lang w:val="en-US" w:eastAsia="zh-CN"/>
        </w:rPr>
        <w:t>包</w:t>
      </w:r>
    </w:p>
    <w:p w14:paraId="082E7115">
      <w:pPr>
        <w:jc w:val="center"/>
        <w:rPr>
          <w:rFonts w:hint="eastAsia" w:ascii="宋体" w:hAnsi="宋体" w:eastAsia="宋体" w:cs="宋体"/>
          <w:color w:val="auto"/>
          <w:sz w:val="30"/>
          <w:szCs w:val="30"/>
          <w:highlight w:val="none"/>
        </w:rPr>
      </w:pPr>
    </w:p>
    <w:p w14:paraId="7A4D9F41">
      <w:pPr>
        <w:jc w:val="center"/>
        <w:rPr>
          <w:rFonts w:hint="eastAsia" w:ascii="宋体" w:hAnsi="宋体" w:eastAsia="宋体" w:cs="宋体"/>
          <w:color w:val="auto"/>
          <w:sz w:val="30"/>
          <w:szCs w:val="30"/>
          <w:highlight w:val="none"/>
        </w:rPr>
      </w:pPr>
    </w:p>
    <w:p w14:paraId="08B4F335">
      <w:pPr>
        <w:jc w:val="center"/>
        <w:rPr>
          <w:rFonts w:hint="eastAsia" w:ascii="宋体" w:hAnsi="宋体" w:eastAsia="宋体" w:cs="宋体"/>
          <w:color w:val="auto"/>
          <w:sz w:val="30"/>
          <w:szCs w:val="30"/>
          <w:highlight w:val="none"/>
        </w:rPr>
      </w:pPr>
    </w:p>
    <w:p w14:paraId="4BCAD345">
      <w:pPr>
        <w:jc w:val="center"/>
        <w:rPr>
          <w:rFonts w:hint="eastAsia" w:ascii="宋体" w:hAnsi="宋体" w:eastAsia="宋体" w:cs="宋体"/>
          <w:color w:val="auto"/>
          <w:sz w:val="30"/>
          <w:szCs w:val="30"/>
          <w:highlight w:val="none"/>
        </w:rPr>
      </w:pPr>
    </w:p>
    <w:p w14:paraId="0019CA36">
      <w:pPr>
        <w:ind w:firstLine="2080" w:firstLineChars="650"/>
        <w:rPr>
          <w:rFonts w:hint="eastAsia" w:ascii="宋体" w:hAnsi="宋体" w:eastAsia="宋体" w:cs="宋体"/>
          <w:color w:val="auto"/>
          <w:sz w:val="32"/>
          <w:szCs w:val="32"/>
          <w:highlight w:val="none"/>
        </w:rPr>
      </w:pPr>
    </w:p>
    <w:p w14:paraId="4E92C4BF">
      <w:pPr>
        <w:ind w:firstLine="2080" w:firstLineChars="650"/>
        <w:rPr>
          <w:rFonts w:hint="eastAsia" w:ascii="宋体" w:hAnsi="宋体" w:eastAsia="宋体" w:cs="宋体"/>
          <w:color w:val="auto"/>
          <w:sz w:val="32"/>
          <w:szCs w:val="32"/>
          <w:highlight w:val="none"/>
        </w:rPr>
      </w:pPr>
    </w:p>
    <w:p w14:paraId="751556F5">
      <w:pPr>
        <w:ind w:firstLine="2080" w:firstLineChars="6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甲  方： </w:t>
      </w:r>
    </w:p>
    <w:p w14:paraId="55E1B3A0">
      <w:pPr>
        <w:tabs>
          <w:tab w:val="left" w:pos="480"/>
        </w:tabs>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乙  方：</w:t>
      </w:r>
    </w:p>
    <w:p w14:paraId="0009E57F">
      <w:pPr>
        <w:jc w:val="center"/>
        <w:rPr>
          <w:rFonts w:hint="eastAsia" w:ascii="宋体" w:hAnsi="宋体" w:eastAsia="宋体" w:cs="宋体"/>
          <w:color w:val="auto"/>
          <w:sz w:val="30"/>
          <w:szCs w:val="30"/>
          <w:highlight w:val="none"/>
        </w:rPr>
      </w:pPr>
    </w:p>
    <w:p w14:paraId="252AC982">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w:t>
      </w:r>
    </w:p>
    <w:p w14:paraId="2B0B4DB6">
      <w:pPr>
        <w:jc w:val="center"/>
        <w:rPr>
          <w:rFonts w:hint="eastAsia" w:ascii="宋体" w:hAnsi="宋体" w:eastAsia="宋体" w:cs="宋体"/>
          <w:color w:val="auto"/>
          <w:sz w:val="32"/>
          <w:szCs w:val="32"/>
          <w:highlight w:val="none"/>
        </w:rPr>
      </w:pPr>
    </w:p>
    <w:p w14:paraId="0DC615AD">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bCs/>
          <w:color w:val="auto"/>
          <w:sz w:val="36"/>
          <w:szCs w:val="36"/>
          <w:highlight w:val="none"/>
        </w:rPr>
        <w:t>第一部分  协议书</w:t>
      </w:r>
    </w:p>
    <w:p w14:paraId="4F701E6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hAnsi="宋体" w:cs="宋体"/>
          <w:color w:val="auto"/>
          <w:sz w:val="24"/>
          <w:highlight w:val="none"/>
          <w:lang w:eastAsia="zh-CN"/>
        </w:rPr>
        <w:t>商洛市中心血站</w:t>
      </w:r>
      <w:r>
        <w:rPr>
          <w:rFonts w:hint="eastAsia" w:ascii="宋体" w:hAnsi="宋体" w:eastAsia="宋体" w:cs="宋体"/>
          <w:color w:val="auto"/>
          <w:sz w:val="24"/>
          <w:highlight w:val="none"/>
        </w:rPr>
        <w:t>，其注册登记地为：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，法定代表人为：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5EDD2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，其注册登记地址为：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C26FB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甲、乙双方基于公平、公正、平等的原则，依据《中华人民共和国</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》、《中华人民共和国</w:t>
      </w:r>
      <w:r>
        <w:rPr>
          <w:rFonts w:hint="eastAsia" w:ascii="宋体" w:hAnsi="宋体" w:eastAsia="宋体" w:cs="宋体"/>
          <w:color w:val="auto"/>
          <w:sz w:val="24"/>
          <w:highlight w:val="none"/>
          <w:lang w:eastAsia="zh-CN"/>
        </w:rPr>
        <w:t>政府采购法</w:t>
      </w:r>
      <w:r>
        <w:rPr>
          <w:rFonts w:hint="eastAsia" w:ascii="宋体" w:hAnsi="宋体" w:eastAsia="宋体" w:cs="宋体"/>
          <w:color w:val="auto"/>
          <w:sz w:val="24"/>
          <w:highlight w:val="none"/>
        </w:rPr>
        <w:t>》之相关规定，现经甲、乙双方友好协商，就甲方购买乙方产品设备事宜，达成以下合同条款：</w:t>
      </w:r>
    </w:p>
    <w:p w14:paraId="4FCC9E0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合同标的物：</w:t>
      </w:r>
    </w:p>
    <w:tbl>
      <w:tblPr>
        <w:tblStyle w:val="20"/>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14:paraId="599A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tcPr>
          <w:p w14:paraId="195E546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产品名称</w:t>
            </w:r>
          </w:p>
        </w:tc>
        <w:tc>
          <w:tcPr>
            <w:tcW w:w="1620" w:type="dxa"/>
          </w:tcPr>
          <w:p w14:paraId="50EDA45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注册证名称</w:t>
            </w:r>
          </w:p>
        </w:tc>
        <w:tc>
          <w:tcPr>
            <w:tcW w:w="1360" w:type="dxa"/>
          </w:tcPr>
          <w:p w14:paraId="2A6F364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品牌型号</w:t>
            </w:r>
          </w:p>
        </w:tc>
        <w:tc>
          <w:tcPr>
            <w:tcW w:w="878" w:type="dxa"/>
          </w:tcPr>
          <w:p w14:paraId="727552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产地</w:t>
            </w:r>
          </w:p>
        </w:tc>
        <w:tc>
          <w:tcPr>
            <w:tcW w:w="750" w:type="dxa"/>
          </w:tcPr>
          <w:p w14:paraId="3DBCFEA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571" w:type="dxa"/>
          </w:tcPr>
          <w:p w14:paraId="56E37B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27" w:type="dxa"/>
          </w:tcPr>
          <w:p w14:paraId="4CB43D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p w14:paraId="46DC0C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（人民币）</w:t>
            </w:r>
          </w:p>
        </w:tc>
        <w:tc>
          <w:tcPr>
            <w:tcW w:w="1305" w:type="dxa"/>
          </w:tcPr>
          <w:p w14:paraId="49E391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p w14:paraId="6F0DF49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（人民币）</w:t>
            </w:r>
          </w:p>
        </w:tc>
      </w:tr>
      <w:tr w14:paraId="3A2E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tcPr>
          <w:p w14:paraId="1CA4299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tc>
        <w:tc>
          <w:tcPr>
            <w:tcW w:w="1620" w:type="dxa"/>
          </w:tcPr>
          <w:p w14:paraId="7BCA38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tc>
        <w:tc>
          <w:tcPr>
            <w:tcW w:w="1360" w:type="dxa"/>
          </w:tcPr>
          <w:p w14:paraId="4C563CA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tc>
        <w:tc>
          <w:tcPr>
            <w:tcW w:w="878" w:type="dxa"/>
          </w:tcPr>
          <w:p w14:paraId="1FEFD90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tc>
        <w:tc>
          <w:tcPr>
            <w:tcW w:w="750" w:type="dxa"/>
          </w:tcPr>
          <w:p w14:paraId="0E6E93B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w:t>
            </w:r>
          </w:p>
        </w:tc>
        <w:tc>
          <w:tcPr>
            <w:tcW w:w="571" w:type="dxa"/>
          </w:tcPr>
          <w:p w14:paraId="0FB5B78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tc>
        <w:tc>
          <w:tcPr>
            <w:tcW w:w="1327" w:type="dxa"/>
            <w:vAlign w:val="center"/>
          </w:tcPr>
          <w:p w14:paraId="1268796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05" w:type="dxa"/>
            <w:vAlign w:val="center"/>
          </w:tcPr>
          <w:p w14:paraId="0D2FA1C0">
            <w:pPr>
              <w:keepNext w:val="0"/>
              <w:keepLines w:val="0"/>
              <w:pageBreakBefore w:val="0"/>
              <w:kinsoku/>
              <w:wordWrap/>
              <w:overflowPunct/>
              <w:topLinePunct w:val="0"/>
              <w:autoSpaceDE/>
              <w:autoSpaceDN/>
              <w:bidi w:val="0"/>
              <w:adjustRightInd/>
              <w:snapToGrid/>
              <w:spacing w:line="360" w:lineRule="auto"/>
              <w:ind w:right="9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985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tcPr>
          <w:p w14:paraId="0DEE334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合计（大写）：人民币          元整；                （小写）：￥</w:t>
            </w:r>
          </w:p>
        </w:tc>
      </w:tr>
      <w:tr w14:paraId="317C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tcPr>
          <w:p w14:paraId="4E32D2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备注：      </w:t>
            </w:r>
            <w:r>
              <w:rPr>
                <w:rFonts w:hint="eastAsia" w:ascii="宋体" w:hAnsi="宋体" w:eastAsia="宋体" w:cs="宋体"/>
                <w:color w:val="auto"/>
                <w:sz w:val="24"/>
                <w:highlight w:val="none"/>
              </w:rPr>
              <w:t xml:space="preserve">                                                         </w:t>
            </w:r>
          </w:p>
          <w:p w14:paraId="3ACC12A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bl>
    <w:p w14:paraId="02190B3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产品应当符合国家规范规定的标准及乙方投标文件所述和宣传的标准，设备配置详单附后。</w:t>
      </w:r>
    </w:p>
    <w:p w14:paraId="6206FC6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rPr>
        <w:t>合同价款：</w:t>
      </w:r>
    </w:p>
    <w:p w14:paraId="328B4C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1、合同总金额：</w:t>
      </w:r>
      <w:r>
        <w:rPr>
          <w:rFonts w:hint="eastAsia" w:ascii="宋体" w:hAnsi="宋体" w:eastAsia="宋体" w:cs="宋体"/>
          <w:b/>
          <w:color w:val="auto"/>
          <w:sz w:val="24"/>
          <w:highlight w:val="none"/>
          <w:u w:val="single"/>
        </w:rPr>
        <w:t>人民币          元整。</w:t>
      </w:r>
    </w:p>
    <w:p w14:paraId="581572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2、合同总金额包括但不限于产品费（含相关配件、附件、安装材料）、施工费、安装调试费、运杂费（含保险）、仓储保管费、技术培训费、招标代理服务费、税金等其他一切相关费用。</w:t>
      </w:r>
    </w:p>
    <w:p w14:paraId="4C1227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交货地点：</w:t>
      </w:r>
    </w:p>
    <w:p w14:paraId="26987F73">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szCs w:val="24"/>
          <w:highlight w:val="none"/>
        </w:rPr>
        <w:t>采购人指定地点</w:t>
      </w:r>
      <w:r>
        <w:rPr>
          <w:rFonts w:hint="eastAsia" w:ascii="宋体" w:hAnsi="宋体" w:eastAsia="宋体" w:cs="宋体"/>
          <w:b w:val="0"/>
          <w:bCs/>
          <w:color w:val="auto"/>
          <w:sz w:val="24"/>
          <w:highlight w:val="none"/>
        </w:rPr>
        <w:t>。</w:t>
      </w:r>
    </w:p>
    <w:p w14:paraId="1D44B3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rPr>
        <w:t>交货时间：</w:t>
      </w:r>
    </w:p>
    <w:p w14:paraId="251FCF95">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合同签订接采购人通知后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个日历日内。</w:t>
      </w:r>
    </w:p>
    <w:p w14:paraId="5EF0353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甲方指定收件人为：</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i/>
          <w:iCs/>
          <w:color w:val="auto"/>
          <w:sz w:val="24"/>
          <w:highlight w:val="none"/>
          <w:u w:val="single"/>
          <w:lang w:val="en-US" w:eastAsia="zh-CN"/>
        </w:rPr>
        <w:t xml:space="preserve">     </w:t>
      </w:r>
      <w:r>
        <w:rPr>
          <w:rFonts w:hint="eastAsia" w:ascii="宋体" w:hAnsi="宋体" w:eastAsia="宋体" w:cs="宋体"/>
          <w:color w:val="auto"/>
          <w:sz w:val="24"/>
          <w:highlight w:val="none"/>
        </w:rPr>
        <w:t>。</w:t>
      </w:r>
    </w:p>
    <w:p w14:paraId="7DCA3D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根据使用需要，甲方如需提前或推迟收货，甲方应当</w:t>
      </w:r>
      <w:r>
        <w:rPr>
          <w:rFonts w:hint="eastAsia" w:ascii="宋体" w:hAnsi="宋体" w:eastAsia="宋体" w:cs="宋体"/>
          <w:b/>
          <w:bCs/>
          <w:color w:val="auto"/>
          <w:sz w:val="24"/>
          <w:highlight w:val="none"/>
        </w:rPr>
        <w:t>提前电话或邮箱或其他任何在本合同约定的方式通知乙方</w:t>
      </w:r>
      <w:r>
        <w:rPr>
          <w:rFonts w:hint="eastAsia" w:ascii="宋体" w:hAnsi="宋体" w:eastAsia="宋体" w:cs="宋体"/>
          <w:color w:val="auto"/>
          <w:sz w:val="24"/>
          <w:highlight w:val="none"/>
        </w:rPr>
        <w:t>，乙方应无条件配合，不得收取仓储费等任何费用。</w:t>
      </w:r>
    </w:p>
    <w:p w14:paraId="2BB462E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：货款结算方式：</w:t>
      </w:r>
    </w:p>
    <w:p w14:paraId="783A2B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1、付款方式：</w:t>
      </w:r>
    </w:p>
    <w:p w14:paraId="5CB6DCE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每次付款前</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个工作日内，乙方需提前向甲方开具相应金额的正式税务发票。</w:t>
      </w:r>
    </w:p>
    <w:p w14:paraId="1DAC86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2、支付方式：甲方直接将货款通过银行转账的方式转入乙方指定的专用账号。乙方账户名：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。开户行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2376E0">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详见“第三章合同条款及格式前附表”</w:t>
      </w:r>
    </w:p>
    <w:p w14:paraId="29CFB991">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 w:val="24"/>
          <w:szCs w:val="24"/>
          <w:highlight w:val="none"/>
        </w:rPr>
        <w:t>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安装要求及人员培训</w:t>
      </w:r>
      <w:r>
        <w:rPr>
          <w:rFonts w:hint="eastAsia" w:ascii="宋体" w:hAnsi="宋体" w:eastAsia="宋体" w:cs="宋体"/>
          <w:b/>
          <w:bCs/>
          <w:color w:val="auto"/>
          <w:szCs w:val="24"/>
          <w:highlight w:val="none"/>
        </w:rPr>
        <w:t>：</w:t>
      </w:r>
      <w:r>
        <w:rPr>
          <w:rFonts w:hint="eastAsia" w:ascii="宋体" w:hAnsi="宋体" w:eastAsia="宋体" w:cs="宋体"/>
          <w:color w:val="auto"/>
          <w:szCs w:val="24"/>
          <w:highlight w:val="none"/>
        </w:rPr>
        <w:t>详见“第三章合同条款及格式前附表”</w:t>
      </w:r>
    </w:p>
    <w:p w14:paraId="45913A98">
      <w:pPr>
        <w:adjustRightInd w:val="0"/>
        <w:snapToGrid w:val="0"/>
        <w:spacing w:line="360" w:lineRule="auto"/>
        <w:rPr>
          <w:rFonts w:hint="eastAsia" w:ascii="宋体" w:hAnsi="宋体" w:eastAsia="宋体" w:cs="宋体"/>
          <w:b/>
          <w:color w:val="auto"/>
          <w:szCs w:val="24"/>
          <w:highlight w:val="none"/>
        </w:rPr>
      </w:pPr>
      <w:r>
        <w:rPr>
          <w:rFonts w:hint="eastAsia" w:hAnsi="宋体" w:cs="宋体"/>
          <w:b/>
          <w:color w:val="auto"/>
          <w:szCs w:val="24"/>
          <w:highlight w:val="none"/>
          <w:lang w:val="en-US" w:eastAsia="zh-CN"/>
        </w:rPr>
        <w:t>九</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详见“第三章合同条款及格式前附表”</w:t>
      </w:r>
    </w:p>
    <w:p w14:paraId="4C30FAD7">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详见“第三章合同条款及格式前附表”</w:t>
      </w:r>
    </w:p>
    <w:p w14:paraId="7B77A5DA">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color w:val="auto"/>
          <w:szCs w:val="24"/>
          <w:highlight w:val="none"/>
          <w:lang w:eastAsia="zh-CN"/>
        </w:rPr>
        <w:t>一</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详见“第三章合同条款及格式前附表”</w:t>
      </w:r>
    </w:p>
    <w:p w14:paraId="59601640">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val="en-US" w:eastAsia="zh-CN"/>
        </w:rPr>
        <w:t>二</w:t>
      </w:r>
      <w:r>
        <w:rPr>
          <w:rFonts w:hint="eastAsia" w:ascii="宋体" w:hAnsi="宋体" w:eastAsia="宋体" w:cs="宋体"/>
          <w:b/>
          <w:color w:val="auto"/>
          <w:szCs w:val="24"/>
          <w:highlight w:val="none"/>
        </w:rPr>
        <w:t>、合同争议的解决</w:t>
      </w:r>
    </w:p>
    <w:p w14:paraId="78D2DEE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合同执行中发生争议的，当事人双方应协商解决。协商达不成一致时，可向当地行政仲裁机关申请仲裁或者向人民法院提请诉讼。</w:t>
      </w:r>
    </w:p>
    <w:p w14:paraId="729513B7">
      <w:pPr>
        <w:spacing w:line="360" w:lineRule="auto"/>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val="en-US" w:eastAsia="zh-CN"/>
        </w:rPr>
        <w:t>三</w:t>
      </w:r>
      <w:r>
        <w:rPr>
          <w:rFonts w:hint="eastAsia" w:ascii="宋体" w:hAnsi="宋体" w:eastAsia="宋体" w:cs="宋体"/>
          <w:b/>
          <w:bCs/>
          <w:color w:val="auto"/>
          <w:szCs w:val="24"/>
          <w:highlight w:val="none"/>
        </w:rPr>
        <w:t>、不可抗力情况下的免责约定</w:t>
      </w:r>
    </w:p>
    <w:p w14:paraId="25E5EEC1">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双方约定不可抗力情况指：双方不可预见、不可避免、不可克服的客观情况，但不包括双方的违约或疏忽。这些事件包括但不限于：战争、严重火灾、洪水、台风、地震等。</w:t>
      </w:r>
    </w:p>
    <w:p w14:paraId="76687E35">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val="en-US" w:eastAsia="zh-CN"/>
        </w:rPr>
        <w:t>四</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详见“第三章合同条款及格式前附表”</w:t>
      </w:r>
    </w:p>
    <w:p w14:paraId="721732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val="en-US" w:eastAsia="zh-CN"/>
        </w:rPr>
        <w:t>五</w:t>
      </w:r>
      <w:r>
        <w:rPr>
          <w:rFonts w:hint="eastAsia" w:ascii="宋体" w:hAnsi="宋体" w:eastAsia="宋体" w:cs="宋体"/>
          <w:b/>
          <w:color w:val="auto"/>
          <w:szCs w:val="24"/>
          <w:highlight w:val="none"/>
        </w:rPr>
        <w:t>、</w:t>
      </w:r>
      <w:r>
        <w:rPr>
          <w:rFonts w:hint="eastAsia" w:ascii="宋体" w:hAnsi="宋体" w:eastAsia="宋体" w:cs="宋体"/>
          <w:b/>
          <w:color w:val="auto"/>
          <w:sz w:val="24"/>
          <w:highlight w:val="none"/>
        </w:rPr>
        <w:t>以下资料为本合同不可分割部分，与本合同具有同等法律效力：</w:t>
      </w:r>
    </w:p>
    <w:p w14:paraId="203238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1、本合同所涉产品的国家标准及</w:t>
      </w:r>
      <w:r>
        <w:rPr>
          <w:rFonts w:hint="eastAsia" w:ascii="宋体" w:hAnsi="宋体" w:eastAsia="宋体" w:cs="宋体"/>
          <w:color w:val="auto"/>
          <w:sz w:val="24"/>
          <w:highlight w:val="none"/>
          <w:lang w:eastAsia="zh-CN"/>
        </w:rPr>
        <w:t>相关行业</w:t>
      </w:r>
      <w:r>
        <w:rPr>
          <w:rFonts w:hint="eastAsia" w:ascii="宋体" w:hAnsi="宋体" w:eastAsia="宋体" w:cs="宋体"/>
          <w:color w:val="auto"/>
          <w:sz w:val="24"/>
          <w:highlight w:val="none"/>
        </w:rPr>
        <w:t>标准；</w:t>
      </w:r>
    </w:p>
    <w:p w14:paraId="0B6FF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2、本产品的详细资料；</w:t>
      </w:r>
    </w:p>
    <w:p w14:paraId="776C5BF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3、招投标文件；</w:t>
      </w:r>
    </w:p>
    <w:p w14:paraId="230BEB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4、本套产品配置及配套设备零件报价详单；（附于合同后）</w:t>
      </w:r>
    </w:p>
    <w:p w14:paraId="1CB779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5、本套产品配套耗材清单、报价详单。（附于合同后）</w:t>
      </w:r>
    </w:p>
    <w:p w14:paraId="69A7E330">
      <w:pPr>
        <w:spacing w:line="360" w:lineRule="auto"/>
        <w:rPr>
          <w:rFonts w:hint="eastAsia"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val="en-US" w:eastAsia="zh-CN"/>
        </w:rPr>
        <w:t>六</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711F4CC1">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val="en-US" w:eastAsia="zh-CN"/>
        </w:rPr>
        <w:t>七</w:t>
      </w:r>
      <w:r>
        <w:rPr>
          <w:rFonts w:hint="eastAsia" w:ascii="宋体" w:hAnsi="宋体" w:eastAsia="宋体" w:cs="宋体"/>
          <w:b/>
          <w:color w:val="auto"/>
          <w:highlight w:val="none"/>
        </w:rPr>
        <w:t>、合同订立</w:t>
      </w:r>
    </w:p>
    <w:p w14:paraId="1D14779A">
      <w:pPr>
        <w:adjustRightInd w:val="0"/>
        <w:snapToGrid w:val="0"/>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2A58C46">
      <w:pPr>
        <w:adjustRightInd w:val="0"/>
        <w:snapToGrid w:val="0"/>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A529E0">
      <w:pPr>
        <w:tabs>
          <w:tab w:val="left" w:pos="980"/>
        </w:tabs>
        <w:kinsoku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份。各方签字盖章后生效，合同执行完毕自动失效。（合同的服务承诺则长期有效）。</w:t>
      </w:r>
    </w:p>
    <w:p w14:paraId="57B33C3B">
      <w:pPr>
        <w:adjustRightInd w:val="0"/>
        <w:snapToGrid w:val="0"/>
        <w:spacing w:line="360" w:lineRule="auto"/>
        <w:ind w:firstLine="475" w:firstLineChars="198"/>
        <w:rPr>
          <w:rFonts w:hint="eastAsia" w:ascii="宋体" w:hAnsi="宋体" w:eastAsia="宋体" w:cs="宋体"/>
          <w:color w:val="auto"/>
          <w:highlight w:val="none"/>
        </w:rPr>
      </w:pP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1"/>
        <w:gridCol w:w="4945"/>
      </w:tblGrid>
      <w:tr w14:paraId="5777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6B99760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662" w:type="pct"/>
            <w:vAlign w:val="center"/>
          </w:tcPr>
          <w:p w14:paraId="437E66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2C5C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6D2C6F83">
            <w:pPr>
              <w:spacing w:line="360" w:lineRule="auto"/>
              <w:ind w:firstLine="960" w:firstLineChars="400"/>
              <w:rPr>
                <w:rFonts w:hint="eastAsia" w:ascii="宋体" w:hAnsi="宋体" w:eastAsia="宋体" w:cs="宋体"/>
                <w:color w:val="auto"/>
                <w:sz w:val="24"/>
                <w:highlight w:val="none"/>
              </w:rPr>
            </w:pPr>
          </w:p>
          <w:p w14:paraId="0A94EA8C">
            <w:pPr>
              <w:spacing w:line="360" w:lineRule="auto"/>
              <w:jc w:val="center"/>
              <w:rPr>
                <w:rFonts w:hint="eastAsia" w:ascii="宋体" w:hAnsi="宋体" w:eastAsia="宋体" w:cs="宋体"/>
                <w:color w:val="auto"/>
                <w:sz w:val="24"/>
                <w:highlight w:val="none"/>
              </w:rPr>
            </w:pPr>
          </w:p>
          <w:p w14:paraId="32D4C327">
            <w:pPr>
              <w:spacing w:line="360" w:lineRule="auto"/>
              <w:jc w:val="center"/>
              <w:rPr>
                <w:rFonts w:hint="eastAsia" w:ascii="宋体" w:hAnsi="宋体" w:eastAsia="宋体" w:cs="宋体"/>
                <w:color w:val="auto"/>
                <w:sz w:val="24"/>
                <w:highlight w:val="none"/>
              </w:rPr>
            </w:pPr>
          </w:p>
          <w:p w14:paraId="46EC389F">
            <w:pPr>
              <w:spacing w:line="360" w:lineRule="auto"/>
              <w:jc w:val="center"/>
              <w:rPr>
                <w:rFonts w:hint="eastAsia" w:ascii="宋体" w:hAnsi="宋体" w:eastAsia="宋体" w:cs="宋体"/>
                <w:color w:val="auto"/>
                <w:sz w:val="24"/>
                <w:highlight w:val="none"/>
              </w:rPr>
            </w:pPr>
          </w:p>
          <w:p w14:paraId="33DD5CA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662" w:type="pct"/>
            <w:vAlign w:val="center"/>
          </w:tcPr>
          <w:p w14:paraId="49CF7003">
            <w:pPr>
              <w:spacing w:line="360" w:lineRule="auto"/>
              <w:jc w:val="center"/>
              <w:rPr>
                <w:rFonts w:hint="eastAsia" w:ascii="宋体" w:hAnsi="宋体" w:eastAsia="宋体" w:cs="宋体"/>
                <w:color w:val="auto"/>
                <w:sz w:val="24"/>
                <w:highlight w:val="none"/>
              </w:rPr>
            </w:pPr>
          </w:p>
          <w:p w14:paraId="37161879">
            <w:pPr>
              <w:spacing w:line="360" w:lineRule="auto"/>
              <w:jc w:val="center"/>
              <w:rPr>
                <w:rFonts w:hint="eastAsia" w:ascii="宋体" w:hAnsi="宋体" w:eastAsia="宋体" w:cs="宋体"/>
                <w:color w:val="auto"/>
                <w:sz w:val="24"/>
                <w:highlight w:val="none"/>
              </w:rPr>
            </w:pPr>
          </w:p>
          <w:p w14:paraId="24476A32">
            <w:pPr>
              <w:spacing w:line="360" w:lineRule="auto"/>
              <w:jc w:val="center"/>
              <w:rPr>
                <w:rFonts w:hint="eastAsia" w:ascii="宋体" w:hAnsi="宋体" w:eastAsia="宋体" w:cs="宋体"/>
                <w:color w:val="auto"/>
                <w:sz w:val="24"/>
                <w:highlight w:val="none"/>
              </w:rPr>
            </w:pPr>
          </w:p>
          <w:p w14:paraId="28F3531A">
            <w:pPr>
              <w:spacing w:line="360" w:lineRule="auto"/>
              <w:jc w:val="center"/>
              <w:rPr>
                <w:rFonts w:hint="eastAsia" w:ascii="宋体" w:hAnsi="宋体" w:eastAsia="宋体" w:cs="宋体"/>
                <w:color w:val="auto"/>
                <w:sz w:val="24"/>
                <w:highlight w:val="none"/>
              </w:rPr>
            </w:pPr>
          </w:p>
          <w:p w14:paraId="65BD89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779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6AF807D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662" w:type="pct"/>
          </w:tcPr>
          <w:p w14:paraId="50A3795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6B3F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7F49984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662" w:type="pct"/>
          </w:tcPr>
          <w:p w14:paraId="7C3432A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78F7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16AF2C5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62" w:type="pct"/>
          </w:tcPr>
          <w:p w14:paraId="6F9ABEA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03D9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6873D81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662" w:type="pct"/>
          </w:tcPr>
          <w:p w14:paraId="5CB701D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51DD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6E32B2D9">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662" w:type="pct"/>
          </w:tcPr>
          <w:p w14:paraId="7DD5755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328F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5A0982B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662" w:type="pct"/>
          </w:tcPr>
          <w:p w14:paraId="32F7743C">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275E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27D4191">
            <w:pPr>
              <w:spacing w:line="360" w:lineRule="auto"/>
              <w:jc w:val="left"/>
              <w:rPr>
                <w:rFonts w:hint="eastAsia" w:ascii="宋体" w:hAnsi="宋体" w:eastAsia="宋体" w:cs="宋体"/>
                <w:color w:val="auto"/>
                <w:sz w:val="24"/>
                <w:highlight w:val="none"/>
              </w:rPr>
            </w:pPr>
          </w:p>
        </w:tc>
        <w:tc>
          <w:tcPr>
            <w:tcW w:w="2662" w:type="pct"/>
          </w:tcPr>
          <w:p w14:paraId="3AEEAB3A">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2298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3CAE880B">
            <w:pPr>
              <w:spacing w:line="360" w:lineRule="auto"/>
              <w:jc w:val="left"/>
              <w:rPr>
                <w:rFonts w:hint="eastAsia" w:ascii="宋体" w:hAnsi="宋体" w:eastAsia="宋体" w:cs="宋体"/>
                <w:color w:val="auto"/>
                <w:sz w:val="24"/>
                <w:highlight w:val="none"/>
              </w:rPr>
            </w:pPr>
          </w:p>
        </w:tc>
        <w:tc>
          <w:tcPr>
            <w:tcW w:w="2662" w:type="pct"/>
          </w:tcPr>
          <w:p w14:paraId="1651B82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179F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039446F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662" w:type="pct"/>
          </w:tcPr>
          <w:p w14:paraId="3FC567F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556D8A81">
      <w:pPr>
        <w:tabs>
          <w:tab w:val="left" w:pos="480"/>
        </w:tabs>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w:t>
      </w:r>
    </w:p>
    <w:p w14:paraId="398DA74C">
      <w:pPr>
        <w:tabs>
          <w:tab w:val="left" w:pos="675"/>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w:t>
      </w:r>
    </w:p>
    <w:p w14:paraId="7C8A878D">
      <w:pPr>
        <w:tabs>
          <w:tab w:val="left" w:pos="675"/>
        </w:tabs>
        <w:spacing w:line="360" w:lineRule="auto"/>
        <w:jc w:val="center"/>
        <w:rPr>
          <w:rFonts w:hint="eastAsia" w:ascii="宋体" w:hAnsi="宋体" w:eastAsia="宋体" w:cs="宋体"/>
          <w:b/>
          <w:color w:val="auto"/>
          <w:szCs w:val="21"/>
          <w:highlight w:val="none"/>
        </w:rPr>
      </w:pPr>
    </w:p>
    <w:p w14:paraId="33AAC1FA">
      <w:pPr>
        <w:tabs>
          <w:tab w:val="left" w:pos="675"/>
        </w:tabs>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（项目名称）</w:t>
      </w:r>
      <w:r>
        <w:rPr>
          <w:rFonts w:hint="eastAsia" w:ascii="宋体" w:hAnsi="宋体" w:eastAsia="宋体" w:cs="宋体"/>
          <w:b/>
          <w:color w:val="auto"/>
          <w:szCs w:val="21"/>
          <w:highlight w:val="none"/>
        </w:rPr>
        <w:t>配置清单</w:t>
      </w:r>
    </w:p>
    <w:p w14:paraId="51222C35">
      <w:pPr>
        <w:tabs>
          <w:tab w:val="left" w:pos="675"/>
        </w:tabs>
        <w:spacing w:line="360" w:lineRule="auto"/>
        <w:jc w:val="center"/>
        <w:rPr>
          <w:rFonts w:hint="eastAsia" w:ascii="宋体" w:hAnsi="宋体" w:eastAsia="宋体" w:cs="宋体"/>
          <w:b/>
          <w:color w:val="auto"/>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4157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08F6DB3E">
            <w:pPr>
              <w:tabs>
                <w:tab w:val="left" w:pos="48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104BB7D1">
            <w:pPr>
              <w:tabs>
                <w:tab w:val="left" w:pos="48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52A91D93">
            <w:pPr>
              <w:tabs>
                <w:tab w:val="left" w:pos="48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4BBA099C">
            <w:pPr>
              <w:tabs>
                <w:tab w:val="left" w:pos="48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4FE39FE1">
            <w:pPr>
              <w:tabs>
                <w:tab w:val="left" w:pos="480"/>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tcPr>
          <w:p w14:paraId="7A1212F9">
            <w:pPr>
              <w:tabs>
                <w:tab w:val="left" w:pos="48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45F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2B07D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5B945EA6">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307D6A7">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75F3912">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ED482C">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752F04C">
            <w:pPr>
              <w:tabs>
                <w:tab w:val="left" w:pos="480"/>
              </w:tabs>
              <w:spacing w:line="360" w:lineRule="auto"/>
              <w:jc w:val="center"/>
              <w:rPr>
                <w:rFonts w:hint="eastAsia" w:ascii="宋体" w:hAnsi="宋体" w:eastAsia="宋体" w:cs="宋体"/>
                <w:color w:val="auto"/>
                <w:szCs w:val="21"/>
                <w:highlight w:val="none"/>
              </w:rPr>
            </w:pPr>
          </w:p>
        </w:tc>
      </w:tr>
      <w:tr w14:paraId="021E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9F8EF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0A4A0E3A">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F573AC6">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60586C5">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EF152A">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D7704C8">
            <w:pPr>
              <w:tabs>
                <w:tab w:val="left" w:pos="480"/>
              </w:tabs>
              <w:spacing w:line="360" w:lineRule="auto"/>
              <w:jc w:val="center"/>
              <w:rPr>
                <w:rFonts w:hint="eastAsia" w:ascii="宋体" w:hAnsi="宋体" w:eastAsia="宋体" w:cs="宋体"/>
                <w:color w:val="auto"/>
                <w:szCs w:val="21"/>
                <w:highlight w:val="none"/>
              </w:rPr>
            </w:pPr>
          </w:p>
        </w:tc>
      </w:tr>
      <w:tr w14:paraId="5314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9853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185A5E80">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FB80417">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4AC26FD">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DC1FC9">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14B8F66">
            <w:pPr>
              <w:tabs>
                <w:tab w:val="left" w:pos="480"/>
              </w:tabs>
              <w:spacing w:line="360" w:lineRule="auto"/>
              <w:jc w:val="center"/>
              <w:rPr>
                <w:rFonts w:hint="eastAsia" w:ascii="宋体" w:hAnsi="宋体" w:eastAsia="宋体" w:cs="宋体"/>
                <w:color w:val="auto"/>
                <w:szCs w:val="21"/>
                <w:highlight w:val="none"/>
              </w:rPr>
            </w:pPr>
          </w:p>
        </w:tc>
      </w:tr>
      <w:tr w14:paraId="58A2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D089F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B966FCC">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CFEBECF">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3DF8A9D">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4501E6">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33D3447">
            <w:pPr>
              <w:tabs>
                <w:tab w:val="left" w:pos="480"/>
              </w:tabs>
              <w:spacing w:line="360" w:lineRule="auto"/>
              <w:jc w:val="center"/>
              <w:rPr>
                <w:rFonts w:hint="eastAsia" w:ascii="宋体" w:hAnsi="宋体" w:eastAsia="宋体" w:cs="宋体"/>
                <w:color w:val="auto"/>
                <w:szCs w:val="21"/>
                <w:highlight w:val="none"/>
              </w:rPr>
            </w:pPr>
          </w:p>
        </w:tc>
      </w:tr>
      <w:tr w14:paraId="5784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69CF20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33AE02A6">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269DAE4">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08E4378">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727A4D">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CE886EA">
            <w:pPr>
              <w:tabs>
                <w:tab w:val="left" w:pos="480"/>
              </w:tabs>
              <w:spacing w:line="360" w:lineRule="auto"/>
              <w:jc w:val="center"/>
              <w:rPr>
                <w:rFonts w:hint="eastAsia" w:ascii="宋体" w:hAnsi="宋体" w:eastAsia="宋体" w:cs="宋体"/>
                <w:color w:val="auto"/>
                <w:szCs w:val="21"/>
                <w:highlight w:val="none"/>
              </w:rPr>
            </w:pPr>
          </w:p>
        </w:tc>
      </w:tr>
      <w:tr w14:paraId="090E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FC1A4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2A401947">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A3A4ECB">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3C2F272">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E26C73">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1138CFC">
            <w:pPr>
              <w:tabs>
                <w:tab w:val="left" w:pos="480"/>
              </w:tabs>
              <w:spacing w:line="360" w:lineRule="auto"/>
              <w:jc w:val="center"/>
              <w:rPr>
                <w:rFonts w:hint="eastAsia" w:ascii="宋体" w:hAnsi="宋体" w:eastAsia="宋体" w:cs="宋体"/>
                <w:color w:val="auto"/>
                <w:szCs w:val="21"/>
                <w:highlight w:val="none"/>
              </w:rPr>
            </w:pPr>
          </w:p>
        </w:tc>
      </w:tr>
      <w:tr w14:paraId="3566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215B6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442F9EB7">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1BAE4C2">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B377BFA">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7960E69">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55C3F24">
            <w:pPr>
              <w:tabs>
                <w:tab w:val="left" w:pos="480"/>
              </w:tabs>
              <w:spacing w:line="360" w:lineRule="auto"/>
              <w:jc w:val="center"/>
              <w:rPr>
                <w:rFonts w:hint="eastAsia" w:ascii="宋体" w:hAnsi="宋体" w:eastAsia="宋体" w:cs="宋体"/>
                <w:color w:val="auto"/>
                <w:szCs w:val="21"/>
                <w:highlight w:val="none"/>
              </w:rPr>
            </w:pPr>
          </w:p>
        </w:tc>
      </w:tr>
      <w:tr w14:paraId="38AD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C2C2AD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C8CF3C3">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C077AC2">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73F546E">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D515FD">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0A3D0D6">
            <w:pPr>
              <w:tabs>
                <w:tab w:val="left" w:pos="480"/>
              </w:tabs>
              <w:spacing w:line="360" w:lineRule="auto"/>
              <w:jc w:val="center"/>
              <w:rPr>
                <w:rFonts w:hint="eastAsia" w:ascii="宋体" w:hAnsi="宋体" w:eastAsia="宋体" w:cs="宋体"/>
                <w:color w:val="auto"/>
                <w:szCs w:val="21"/>
                <w:highlight w:val="none"/>
              </w:rPr>
            </w:pPr>
          </w:p>
        </w:tc>
      </w:tr>
      <w:tr w14:paraId="4604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F8BF3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5CAF4FFB">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0FC9E39">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823B8A0">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61AEDB">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753BF39">
            <w:pPr>
              <w:tabs>
                <w:tab w:val="left" w:pos="480"/>
              </w:tabs>
              <w:spacing w:line="360" w:lineRule="auto"/>
              <w:jc w:val="center"/>
              <w:rPr>
                <w:rFonts w:hint="eastAsia" w:ascii="宋体" w:hAnsi="宋体" w:eastAsia="宋体" w:cs="宋体"/>
                <w:color w:val="auto"/>
                <w:szCs w:val="21"/>
                <w:highlight w:val="none"/>
              </w:rPr>
            </w:pPr>
          </w:p>
        </w:tc>
      </w:tr>
      <w:tr w14:paraId="082B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020D7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2F622BC5">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D87C864">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088E00C">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FB4FFA">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AEA7B88">
            <w:pPr>
              <w:tabs>
                <w:tab w:val="left" w:pos="480"/>
              </w:tabs>
              <w:spacing w:line="360" w:lineRule="auto"/>
              <w:jc w:val="center"/>
              <w:rPr>
                <w:rFonts w:hint="eastAsia" w:ascii="宋体" w:hAnsi="宋体" w:eastAsia="宋体" w:cs="宋体"/>
                <w:color w:val="auto"/>
                <w:szCs w:val="21"/>
                <w:highlight w:val="none"/>
              </w:rPr>
            </w:pPr>
          </w:p>
        </w:tc>
      </w:tr>
      <w:tr w14:paraId="7452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571FA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0D6C6442">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4267166">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43FBC27">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F835B9A">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DBFEA6D">
            <w:pPr>
              <w:tabs>
                <w:tab w:val="left" w:pos="480"/>
              </w:tabs>
              <w:spacing w:line="360" w:lineRule="auto"/>
              <w:jc w:val="center"/>
              <w:rPr>
                <w:rFonts w:hint="eastAsia" w:ascii="宋体" w:hAnsi="宋体" w:eastAsia="宋体" w:cs="宋体"/>
                <w:color w:val="auto"/>
                <w:szCs w:val="21"/>
                <w:highlight w:val="none"/>
              </w:rPr>
            </w:pPr>
          </w:p>
        </w:tc>
      </w:tr>
      <w:tr w14:paraId="0D29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0A04F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309A89C3">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6857305">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6C83110">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B9C9C2">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AEC1F2">
            <w:pPr>
              <w:tabs>
                <w:tab w:val="left" w:pos="480"/>
              </w:tabs>
              <w:spacing w:line="360" w:lineRule="auto"/>
              <w:jc w:val="center"/>
              <w:rPr>
                <w:rFonts w:hint="eastAsia" w:ascii="宋体" w:hAnsi="宋体" w:eastAsia="宋体" w:cs="宋体"/>
                <w:color w:val="auto"/>
                <w:szCs w:val="21"/>
                <w:highlight w:val="none"/>
              </w:rPr>
            </w:pPr>
          </w:p>
        </w:tc>
      </w:tr>
      <w:tr w14:paraId="34AC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8D20C7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31867BB9">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98B2648">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EC4DD08">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CDA49A">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357A135">
            <w:pPr>
              <w:tabs>
                <w:tab w:val="left" w:pos="480"/>
              </w:tabs>
              <w:spacing w:line="360" w:lineRule="auto"/>
              <w:jc w:val="center"/>
              <w:rPr>
                <w:rFonts w:hint="eastAsia" w:ascii="宋体" w:hAnsi="宋体" w:eastAsia="宋体" w:cs="宋体"/>
                <w:color w:val="auto"/>
                <w:szCs w:val="21"/>
                <w:highlight w:val="none"/>
              </w:rPr>
            </w:pPr>
          </w:p>
        </w:tc>
      </w:tr>
      <w:tr w14:paraId="2A6E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58E16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5E492CF1">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9F3B2C9">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284993E">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21F4CE">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F4C3ABC">
            <w:pPr>
              <w:tabs>
                <w:tab w:val="left" w:pos="480"/>
              </w:tabs>
              <w:spacing w:line="360" w:lineRule="auto"/>
              <w:jc w:val="center"/>
              <w:rPr>
                <w:rFonts w:hint="eastAsia" w:ascii="宋体" w:hAnsi="宋体" w:eastAsia="宋体" w:cs="宋体"/>
                <w:color w:val="auto"/>
                <w:szCs w:val="21"/>
                <w:highlight w:val="none"/>
              </w:rPr>
            </w:pPr>
          </w:p>
        </w:tc>
      </w:tr>
      <w:tr w14:paraId="5431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BFA75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71F64B2E">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C3015ED">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BB34275">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451458">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EF339C8">
            <w:pPr>
              <w:tabs>
                <w:tab w:val="left" w:pos="480"/>
              </w:tabs>
              <w:spacing w:line="360" w:lineRule="auto"/>
              <w:jc w:val="center"/>
              <w:rPr>
                <w:rFonts w:hint="eastAsia" w:ascii="宋体" w:hAnsi="宋体" w:eastAsia="宋体" w:cs="宋体"/>
                <w:color w:val="auto"/>
                <w:szCs w:val="21"/>
                <w:highlight w:val="none"/>
              </w:rPr>
            </w:pPr>
          </w:p>
        </w:tc>
      </w:tr>
      <w:tr w14:paraId="2B40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0F3775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48ABFF2F">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1348741">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4280F4A">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59B09E">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F829455">
            <w:pPr>
              <w:tabs>
                <w:tab w:val="left" w:pos="480"/>
              </w:tabs>
              <w:spacing w:line="360" w:lineRule="auto"/>
              <w:jc w:val="center"/>
              <w:rPr>
                <w:rFonts w:hint="eastAsia" w:ascii="宋体" w:hAnsi="宋体" w:eastAsia="宋体" w:cs="宋体"/>
                <w:color w:val="auto"/>
                <w:szCs w:val="21"/>
                <w:highlight w:val="none"/>
              </w:rPr>
            </w:pPr>
          </w:p>
        </w:tc>
      </w:tr>
      <w:tr w14:paraId="2235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F1EB4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40369743">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F9BECCE">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1666B7A">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BB3974">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8022754">
            <w:pPr>
              <w:tabs>
                <w:tab w:val="left" w:pos="480"/>
              </w:tabs>
              <w:spacing w:line="360" w:lineRule="auto"/>
              <w:jc w:val="center"/>
              <w:rPr>
                <w:rFonts w:hint="eastAsia" w:ascii="宋体" w:hAnsi="宋体" w:eastAsia="宋体" w:cs="宋体"/>
                <w:color w:val="auto"/>
                <w:szCs w:val="21"/>
                <w:highlight w:val="none"/>
              </w:rPr>
            </w:pPr>
          </w:p>
        </w:tc>
      </w:tr>
      <w:tr w14:paraId="4EE4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90232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61357868">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35D253C">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3EF4A5">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4340FC4">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9670AEC">
            <w:pPr>
              <w:tabs>
                <w:tab w:val="left" w:pos="480"/>
              </w:tabs>
              <w:spacing w:line="360" w:lineRule="auto"/>
              <w:jc w:val="center"/>
              <w:rPr>
                <w:rFonts w:hint="eastAsia" w:ascii="宋体" w:hAnsi="宋体" w:eastAsia="宋体" w:cs="宋体"/>
                <w:color w:val="auto"/>
                <w:szCs w:val="21"/>
                <w:highlight w:val="none"/>
              </w:rPr>
            </w:pPr>
          </w:p>
        </w:tc>
      </w:tr>
    </w:tbl>
    <w:p w14:paraId="54AEF958">
      <w:pPr>
        <w:pStyle w:val="8"/>
        <w:rPr>
          <w:rFonts w:hint="eastAsia" w:ascii="宋体" w:hAnsi="宋体" w:eastAsia="宋体" w:cs="宋体"/>
          <w:color w:val="auto"/>
          <w:highlight w:val="none"/>
        </w:rPr>
        <w:sectPr>
          <w:headerReference r:id="rId11" w:type="first"/>
          <w:footerReference r:id="rId13" w:type="first"/>
          <w:footerReference r:id="rId12" w:type="default"/>
          <w:pgSz w:w="11906" w:h="16838"/>
          <w:pgMar w:top="1361" w:right="1417" w:bottom="1361" w:left="1417" w:header="1134" w:footer="992" w:gutter="0"/>
          <w:pgNumType w:fmt="decimal" w:start="1"/>
          <w:cols w:space="720" w:num="1"/>
          <w:docGrid w:type="lines" w:linePitch="333" w:charSpace="0"/>
        </w:sectPr>
      </w:pPr>
    </w:p>
    <w:bookmarkEnd w:id="77"/>
    <w:bookmarkEnd w:id="78"/>
    <w:bookmarkEnd w:id="79"/>
    <w:bookmarkEnd w:id="80"/>
    <w:bookmarkEnd w:id="81"/>
    <w:bookmarkEnd w:id="82"/>
    <w:bookmarkEnd w:id="83"/>
    <w:bookmarkEnd w:id="84"/>
    <w:bookmarkEnd w:id="85"/>
    <w:bookmarkEnd w:id="86"/>
    <w:bookmarkEnd w:id="87"/>
    <w:bookmarkEnd w:id="88"/>
    <w:p w14:paraId="792DB7C6">
      <w:pPr>
        <w:rPr>
          <w:rFonts w:hint="eastAsia" w:ascii="宋体" w:hAnsi="宋体" w:eastAsia="宋体" w:cs="宋体"/>
          <w:color w:val="auto"/>
          <w:sz w:val="36"/>
          <w:szCs w:val="36"/>
          <w:highlight w:val="none"/>
          <w:lang w:eastAsia="zh-CN"/>
        </w:rPr>
        <w:sectPr>
          <w:footerReference r:id="rId14" w:type="default"/>
          <w:type w:val="continuous"/>
          <w:pgSz w:w="11906" w:h="16838"/>
          <w:pgMar w:top="1440" w:right="1800" w:bottom="1440" w:left="1800" w:header="851" w:footer="992" w:gutter="0"/>
          <w:pgNumType w:fmt="decimal"/>
          <w:cols w:space="425" w:num="1"/>
          <w:docGrid w:type="lines" w:linePitch="312" w:charSpace="0"/>
        </w:sectPr>
      </w:pPr>
      <w:bookmarkStart w:id="89" w:name="_Toc9850"/>
      <w:r>
        <w:rPr>
          <w:rFonts w:hint="eastAsia" w:ascii="宋体" w:hAnsi="宋体" w:eastAsia="宋体" w:cs="宋体"/>
          <w:color w:val="auto"/>
          <w:sz w:val="36"/>
          <w:szCs w:val="36"/>
          <w:highlight w:val="none"/>
          <w:lang w:eastAsia="zh-CN"/>
        </w:rPr>
        <w:br w:type="page"/>
      </w:r>
    </w:p>
    <w:p w14:paraId="01793522">
      <w:pPr>
        <w:pStyle w:val="8"/>
        <w:rPr>
          <w:rFonts w:hint="eastAsia"/>
          <w:highlight w:val="none"/>
          <w:lang w:eastAsia="zh-CN"/>
        </w:rPr>
      </w:pPr>
    </w:p>
    <w:p w14:paraId="436418E5">
      <w:pPr>
        <w:pStyle w:val="2"/>
        <w:numPr>
          <w:ilvl w:val="0"/>
          <w:numId w:val="0"/>
        </w:num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eastAsia="zh-CN"/>
        </w:rPr>
        <w:t>第四章</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采购内容及</w:t>
      </w:r>
      <w:r>
        <w:rPr>
          <w:rFonts w:hint="eastAsia" w:ascii="宋体" w:eastAsia="宋体" w:cs="宋体"/>
          <w:color w:val="auto"/>
          <w:sz w:val="36"/>
          <w:szCs w:val="36"/>
          <w:highlight w:val="none"/>
          <w:lang w:val="en-US" w:eastAsia="zh-CN"/>
        </w:rPr>
        <w:t>商务</w:t>
      </w:r>
      <w:r>
        <w:rPr>
          <w:rFonts w:hint="eastAsia" w:ascii="宋体" w:hAnsi="宋体" w:eastAsia="宋体" w:cs="宋体"/>
          <w:color w:val="auto"/>
          <w:sz w:val="36"/>
          <w:szCs w:val="36"/>
          <w:highlight w:val="none"/>
        </w:rPr>
        <w:t>要求</w:t>
      </w:r>
      <w:bookmarkEnd w:id="89"/>
    </w:p>
    <w:bookmarkEnd w:id="32"/>
    <w:bookmarkEnd w:id="62"/>
    <w:bookmarkEnd w:id="63"/>
    <w:bookmarkEnd w:id="64"/>
    <w:bookmarkEnd w:id="65"/>
    <w:bookmarkEnd w:id="66"/>
    <w:bookmarkEnd w:id="67"/>
    <w:bookmarkEnd w:id="68"/>
    <w:bookmarkEnd w:id="69"/>
    <w:p w14:paraId="2DCEC129">
      <w:pPr>
        <w:spacing w:line="360" w:lineRule="auto"/>
        <w:jc w:val="center"/>
        <w:rPr>
          <w:rFonts w:hint="eastAsia"/>
          <w:b/>
          <w:bCs/>
          <w:sz w:val="24"/>
          <w:szCs w:val="24"/>
          <w:highlight w:val="none"/>
        </w:rPr>
      </w:pPr>
      <w:bookmarkStart w:id="90" w:name="_Toc20236"/>
      <w:bookmarkStart w:id="91" w:name="_Toc22538"/>
      <w:bookmarkStart w:id="92" w:name="_Toc28411"/>
      <w:bookmarkStart w:id="93" w:name="_Toc363474025"/>
      <w:bookmarkStart w:id="94" w:name="_Toc8126"/>
      <w:bookmarkStart w:id="95" w:name="_Toc8830"/>
      <w:bookmarkStart w:id="96" w:name="_Toc426457698"/>
    </w:p>
    <w:p w14:paraId="63868D7C">
      <w:pPr>
        <w:spacing w:line="360" w:lineRule="auto"/>
        <w:jc w:val="center"/>
        <w:outlineLvl w:val="1"/>
        <w:rPr>
          <w:rFonts w:hint="eastAsia" w:ascii="宋体" w:hAnsi="宋体" w:eastAsia="宋体" w:cs="宋体"/>
          <w:b/>
          <w:bCs/>
          <w:i w:val="0"/>
          <w:iCs w:val="0"/>
          <w:caps w:val="0"/>
          <w:color w:val="222222"/>
          <w:spacing w:val="0"/>
          <w:sz w:val="24"/>
          <w:szCs w:val="24"/>
          <w:highlight w:val="none"/>
        </w:rPr>
      </w:pPr>
      <w:r>
        <w:rPr>
          <w:rFonts w:hint="eastAsia" w:ascii="宋体" w:hAnsi="宋体" w:eastAsia="宋体" w:cs="宋体"/>
          <w:b/>
          <w:bCs/>
          <w:sz w:val="24"/>
          <w:szCs w:val="24"/>
          <w:highlight w:val="none"/>
          <w:lang w:val="en-US" w:eastAsia="zh-CN"/>
        </w:rPr>
        <w:t>合同包1：</w:t>
      </w:r>
      <w:r>
        <w:rPr>
          <w:rFonts w:hint="eastAsia" w:ascii="宋体" w:hAnsi="宋体" w:eastAsia="宋体" w:cs="宋体"/>
          <w:b/>
          <w:bCs/>
          <w:i w:val="0"/>
          <w:iCs w:val="0"/>
          <w:caps w:val="0"/>
          <w:color w:val="222222"/>
          <w:spacing w:val="0"/>
          <w:sz w:val="24"/>
          <w:szCs w:val="24"/>
          <w:highlight w:val="none"/>
        </w:rPr>
        <w:t>血液采集耗材</w:t>
      </w:r>
    </w:p>
    <w:tbl>
      <w:tblPr>
        <w:tblStyle w:val="20"/>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2031"/>
        <w:gridCol w:w="1442"/>
        <w:gridCol w:w="952"/>
        <w:gridCol w:w="952"/>
        <w:gridCol w:w="8092"/>
      </w:tblGrid>
      <w:tr w14:paraId="79C1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478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79B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1F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2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D5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技术要求</w:t>
            </w:r>
          </w:p>
        </w:tc>
      </w:tr>
      <w:tr w14:paraId="09F0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2" w:hRule="atLeast"/>
        </w:trPr>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4FB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血液采集耗材</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D7F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四联CPDA-1+MAP去白压延膜血袋</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38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200ml</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3D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91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5000</w:t>
            </w:r>
          </w:p>
        </w:tc>
        <w:tc>
          <w:tcPr>
            <w:tcW w:w="2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1F8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Style w:val="46"/>
                <w:rFonts w:hint="eastAsia" w:ascii="宋体" w:hAnsi="宋体" w:eastAsia="宋体" w:cs="宋体"/>
                <w:sz w:val="24"/>
                <w:szCs w:val="24"/>
                <w:highlight w:val="none"/>
                <w:lang w:val="en-US" w:eastAsia="zh-CN" w:bidi="ar"/>
              </w:rPr>
              <w:t>1.4</w:t>
            </w:r>
            <w:r>
              <w:rPr>
                <w:rStyle w:val="41"/>
                <w:rFonts w:hint="eastAsia" w:ascii="宋体" w:hAnsi="宋体" w:eastAsia="宋体" w:cs="宋体"/>
                <w:sz w:val="24"/>
                <w:szCs w:val="24"/>
                <w:highlight w:val="none"/>
                <w:lang w:val="en-US" w:eastAsia="zh-CN" w:bidi="ar"/>
              </w:rPr>
              <w:t>个袋体：</w:t>
            </w:r>
            <w:r>
              <w:rPr>
                <w:rStyle w:val="46"/>
                <w:rFonts w:hint="eastAsia" w:ascii="宋体" w:hAnsi="宋体" w:eastAsia="宋体" w:cs="宋体"/>
                <w:sz w:val="24"/>
                <w:szCs w:val="24"/>
                <w:highlight w:val="none"/>
                <w:lang w:val="en-US" w:eastAsia="zh-CN" w:bidi="ar"/>
              </w:rPr>
              <w:t>1*200mL</w:t>
            </w:r>
            <w:r>
              <w:rPr>
                <w:rStyle w:val="41"/>
                <w:rFonts w:hint="eastAsia" w:ascii="宋体" w:hAnsi="宋体" w:eastAsia="宋体" w:cs="宋体"/>
                <w:sz w:val="24"/>
                <w:szCs w:val="24"/>
                <w:highlight w:val="none"/>
                <w:lang w:val="en-US" w:eastAsia="zh-CN" w:bidi="ar"/>
              </w:rPr>
              <w:t>主袋（</w:t>
            </w:r>
            <w:r>
              <w:rPr>
                <w:rStyle w:val="46"/>
                <w:rFonts w:hint="eastAsia" w:ascii="宋体" w:hAnsi="宋体" w:eastAsia="宋体" w:cs="宋体"/>
                <w:sz w:val="24"/>
                <w:szCs w:val="24"/>
                <w:highlight w:val="none"/>
                <w:lang w:val="en-US" w:eastAsia="zh-CN" w:bidi="ar"/>
              </w:rPr>
              <w:t>28mLCPDA-1</w:t>
            </w:r>
            <w:r>
              <w:rPr>
                <w:rStyle w:val="41"/>
                <w:rFonts w:hint="eastAsia" w:ascii="宋体" w:hAnsi="宋体" w:eastAsia="宋体" w:cs="宋体"/>
                <w:sz w:val="24"/>
                <w:szCs w:val="24"/>
                <w:highlight w:val="none"/>
                <w:lang w:val="en-US" w:eastAsia="zh-CN" w:bidi="ar"/>
              </w:rPr>
              <w:t>）</w:t>
            </w:r>
            <w:r>
              <w:rPr>
                <w:rStyle w:val="46"/>
                <w:rFonts w:hint="eastAsia" w:ascii="宋体" w:hAnsi="宋体" w:eastAsia="宋体" w:cs="宋体"/>
                <w:sz w:val="24"/>
                <w:szCs w:val="24"/>
                <w:highlight w:val="none"/>
                <w:lang w:val="en-US" w:eastAsia="zh-CN" w:bidi="ar"/>
              </w:rPr>
              <w:t>+1*200m L</w:t>
            </w:r>
            <w:r>
              <w:rPr>
                <w:rStyle w:val="41"/>
                <w:rFonts w:hint="eastAsia" w:ascii="宋体" w:hAnsi="宋体" w:eastAsia="宋体" w:cs="宋体"/>
                <w:sz w:val="24"/>
                <w:szCs w:val="24"/>
                <w:highlight w:val="none"/>
                <w:lang w:val="en-US" w:eastAsia="zh-CN" w:bidi="ar"/>
              </w:rPr>
              <w:t>滤后空袋</w:t>
            </w:r>
            <w:r>
              <w:rPr>
                <w:rStyle w:val="46"/>
                <w:rFonts w:hint="eastAsia" w:ascii="宋体" w:hAnsi="宋体" w:eastAsia="宋体" w:cs="宋体"/>
                <w:sz w:val="24"/>
                <w:szCs w:val="24"/>
                <w:highlight w:val="none"/>
                <w:lang w:val="en-US" w:eastAsia="zh-CN" w:bidi="ar"/>
              </w:rPr>
              <w:t>+1*200m</w:t>
            </w:r>
            <w:r>
              <w:rPr>
                <w:rStyle w:val="41"/>
                <w:rFonts w:hint="eastAsia" w:ascii="宋体" w:hAnsi="宋体" w:eastAsia="宋体" w:cs="宋体"/>
                <w:sz w:val="24"/>
                <w:szCs w:val="24"/>
                <w:highlight w:val="none"/>
                <w:lang w:val="en-US" w:eastAsia="zh-CN" w:bidi="ar"/>
              </w:rPr>
              <w:t>尾袋（</w:t>
            </w:r>
            <w:r>
              <w:rPr>
                <w:rStyle w:val="46"/>
                <w:rFonts w:hint="eastAsia" w:ascii="宋体" w:hAnsi="宋体" w:eastAsia="宋体" w:cs="宋体"/>
                <w:sz w:val="24"/>
                <w:szCs w:val="24"/>
                <w:highlight w:val="none"/>
                <w:lang w:val="en-US" w:eastAsia="zh-CN" w:bidi="ar"/>
              </w:rPr>
              <w:t>50mLMAP</w:t>
            </w:r>
            <w:r>
              <w:rPr>
                <w:rStyle w:val="41"/>
                <w:rFonts w:hint="eastAsia" w:ascii="宋体" w:hAnsi="宋体" w:eastAsia="宋体" w:cs="宋体"/>
                <w:sz w:val="24"/>
                <w:szCs w:val="24"/>
                <w:highlight w:val="none"/>
                <w:lang w:val="en-US" w:eastAsia="zh-CN" w:bidi="ar"/>
              </w:rPr>
              <w:t>）</w:t>
            </w:r>
            <w:r>
              <w:rPr>
                <w:rStyle w:val="46"/>
                <w:rFonts w:hint="eastAsia" w:ascii="宋体" w:hAnsi="宋体" w:eastAsia="宋体" w:cs="宋体"/>
                <w:sz w:val="24"/>
                <w:szCs w:val="24"/>
                <w:highlight w:val="none"/>
                <w:lang w:val="en-US" w:eastAsia="zh-CN" w:bidi="ar"/>
              </w:rPr>
              <w:t>+1*200mL</w:t>
            </w:r>
            <w:r>
              <w:rPr>
                <w:rStyle w:val="41"/>
                <w:rFonts w:hint="eastAsia" w:ascii="宋体" w:hAnsi="宋体" w:eastAsia="宋体" w:cs="宋体"/>
                <w:sz w:val="24"/>
                <w:szCs w:val="24"/>
                <w:highlight w:val="none"/>
                <w:lang w:val="en-US" w:eastAsia="zh-CN" w:bidi="ar"/>
              </w:rPr>
              <w:t>转移袋（空袋），添加红细胞保存液（</w:t>
            </w:r>
            <w:r>
              <w:rPr>
                <w:rStyle w:val="46"/>
                <w:rFonts w:hint="eastAsia" w:ascii="宋体" w:hAnsi="宋体" w:eastAsia="宋体" w:cs="宋体"/>
                <w:sz w:val="24"/>
                <w:szCs w:val="24"/>
                <w:highlight w:val="none"/>
                <w:lang w:val="en-US" w:eastAsia="zh-CN" w:bidi="ar"/>
              </w:rPr>
              <w:t>MAP</w:t>
            </w:r>
            <w:r>
              <w:rPr>
                <w:rStyle w:val="41"/>
                <w:rFonts w:hint="eastAsia" w:ascii="宋体" w:hAnsi="宋体" w:eastAsia="宋体" w:cs="宋体"/>
                <w:sz w:val="24"/>
                <w:szCs w:val="24"/>
                <w:highlight w:val="none"/>
                <w:lang w:val="en-US" w:eastAsia="zh-CN" w:bidi="ar"/>
              </w:rPr>
              <w:t>）后，红细胞悬液保存期</w:t>
            </w:r>
            <w:r>
              <w:rPr>
                <w:rStyle w:val="46"/>
                <w:rFonts w:hint="eastAsia" w:ascii="宋体" w:hAnsi="宋体" w:eastAsia="宋体" w:cs="宋体"/>
                <w:sz w:val="24"/>
                <w:szCs w:val="24"/>
                <w:highlight w:val="none"/>
                <w:lang w:val="en-US" w:eastAsia="zh-CN" w:bidi="ar"/>
              </w:rPr>
              <w:t>35</w:t>
            </w:r>
            <w:r>
              <w:rPr>
                <w:rStyle w:val="41"/>
                <w:rFonts w:hint="eastAsia" w:ascii="宋体" w:hAnsi="宋体" w:eastAsia="宋体" w:cs="宋体"/>
                <w:sz w:val="24"/>
                <w:szCs w:val="24"/>
                <w:highlight w:val="none"/>
                <w:lang w:val="en-US" w:eastAsia="zh-CN" w:bidi="ar"/>
              </w:rPr>
              <w:t>天。</w:t>
            </w:r>
            <w:r>
              <w:rPr>
                <w:rStyle w:val="46"/>
                <w:rFonts w:hint="eastAsia" w:ascii="宋体" w:hAnsi="宋体" w:eastAsia="宋体" w:cs="宋体"/>
                <w:sz w:val="24"/>
                <w:szCs w:val="24"/>
                <w:highlight w:val="none"/>
                <w:lang w:val="en-US" w:eastAsia="zh-CN" w:bidi="ar"/>
              </w:rPr>
              <w:br w:type="textWrapping"/>
            </w:r>
            <w:r>
              <w:rPr>
                <w:rStyle w:val="46"/>
                <w:rFonts w:hint="eastAsia" w:ascii="宋体" w:hAnsi="宋体" w:eastAsia="宋体" w:cs="宋体"/>
                <w:sz w:val="24"/>
                <w:szCs w:val="24"/>
                <w:highlight w:val="none"/>
                <w:lang w:val="en-US" w:eastAsia="zh-CN" w:bidi="ar"/>
              </w:rPr>
              <w:t>2.</w:t>
            </w:r>
            <w:r>
              <w:rPr>
                <w:rStyle w:val="41"/>
                <w:rFonts w:hint="eastAsia" w:ascii="宋体" w:hAnsi="宋体" w:eastAsia="宋体" w:cs="宋体"/>
                <w:sz w:val="24"/>
                <w:szCs w:val="24"/>
                <w:highlight w:val="none"/>
                <w:lang w:val="en-US" w:eastAsia="zh-CN" w:bidi="ar"/>
              </w:rPr>
              <w:t>血袋袋体：袋体材料：输血输液用软聚氯乙烯（</w:t>
            </w:r>
            <w:r>
              <w:rPr>
                <w:rStyle w:val="46"/>
                <w:rFonts w:hint="eastAsia" w:ascii="宋体" w:hAnsi="宋体" w:eastAsia="宋体" w:cs="宋体"/>
                <w:sz w:val="24"/>
                <w:szCs w:val="24"/>
                <w:highlight w:val="none"/>
                <w:lang w:val="en-US" w:eastAsia="zh-CN" w:bidi="ar"/>
              </w:rPr>
              <w:t>DEHP</w:t>
            </w:r>
            <w:r>
              <w:rPr>
                <w:rStyle w:val="41"/>
                <w:rFonts w:hint="eastAsia" w:ascii="宋体" w:hAnsi="宋体" w:eastAsia="宋体" w:cs="宋体"/>
                <w:sz w:val="24"/>
                <w:szCs w:val="24"/>
                <w:highlight w:val="none"/>
                <w:lang w:val="en-US" w:eastAsia="zh-CN" w:bidi="ar"/>
              </w:rPr>
              <w:t>增塑）；袋体成型方式：压延成型；袋体外观：半透明，无杂质；血袋膜厚度：单层</w:t>
            </w:r>
            <w:r>
              <w:rPr>
                <w:rStyle w:val="46"/>
                <w:rFonts w:hint="eastAsia" w:ascii="宋体" w:hAnsi="宋体" w:eastAsia="宋体" w:cs="宋体"/>
                <w:sz w:val="24"/>
                <w:szCs w:val="24"/>
                <w:highlight w:val="none"/>
                <w:lang w:val="en-US" w:eastAsia="zh-CN" w:bidi="ar"/>
              </w:rPr>
              <w:t>0.42±0.03mm</w:t>
            </w:r>
            <w:r>
              <w:rPr>
                <w:rStyle w:val="46"/>
                <w:rFonts w:hint="eastAsia" w:ascii="宋体" w:hAnsi="宋体" w:eastAsia="宋体" w:cs="宋体"/>
                <w:sz w:val="24"/>
                <w:szCs w:val="24"/>
                <w:highlight w:val="none"/>
                <w:lang w:val="en-US" w:eastAsia="zh-CN" w:bidi="ar"/>
              </w:rPr>
              <w:br w:type="textWrapping"/>
            </w:r>
            <w:r>
              <w:rPr>
                <w:rStyle w:val="46"/>
                <w:rFonts w:hint="eastAsia" w:ascii="宋体" w:hAnsi="宋体" w:eastAsia="宋体" w:cs="宋体"/>
                <w:sz w:val="24"/>
                <w:szCs w:val="24"/>
                <w:highlight w:val="none"/>
                <w:lang w:val="en-US" w:eastAsia="zh-CN" w:bidi="ar"/>
              </w:rPr>
              <w:t>3.</w:t>
            </w:r>
            <w:r>
              <w:rPr>
                <w:rStyle w:val="41"/>
                <w:rFonts w:hint="eastAsia" w:ascii="宋体" w:hAnsi="宋体" w:eastAsia="宋体" w:cs="宋体"/>
                <w:sz w:val="24"/>
                <w:szCs w:val="24"/>
                <w:highlight w:val="none"/>
                <w:lang w:val="en-US" w:eastAsia="zh-CN" w:bidi="ar"/>
              </w:rPr>
              <w:t>采血针：医用不锈钢，</w:t>
            </w:r>
            <w:r>
              <w:rPr>
                <w:rStyle w:val="46"/>
                <w:rFonts w:hint="eastAsia" w:ascii="宋体" w:hAnsi="宋体" w:eastAsia="宋体" w:cs="宋体"/>
                <w:sz w:val="24"/>
                <w:szCs w:val="24"/>
                <w:highlight w:val="none"/>
                <w:lang w:val="en-US" w:eastAsia="zh-CN" w:bidi="ar"/>
              </w:rPr>
              <w:t>16G</w:t>
            </w:r>
            <w:r>
              <w:rPr>
                <w:rStyle w:val="41"/>
                <w:rFonts w:hint="eastAsia" w:ascii="宋体" w:hAnsi="宋体" w:eastAsia="宋体" w:cs="宋体"/>
                <w:sz w:val="24"/>
                <w:szCs w:val="24"/>
                <w:highlight w:val="none"/>
                <w:lang w:val="en-US" w:eastAsia="zh-CN" w:bidi="ar"/>
              </w:rPr>
              <w:t>超薄壁针管，有针帽防护，保护套完全阻止液体外泄漏，并无菌。</w:t>
            </w:r>
            <w:r>
              <w:rPr>
                <w:rStyle w:val="46"/>
                <w:rFonts w:hint="eastAsia" w:ascii="宋体" w:hAnsi="宋体" w:eastAsia="宋体" w:cs="宋体"/>
                <w:sz w:val="24"/>
                <w:szCs w:val="24"/>
                <w:highlight w:val="none"/>
                <w:lang w:val="en-US" w:eastAsia="zh-CN" w:bidi="ar"/>
              </w:rPr>
              <w:br w:type="textWrapping"/>
            </w:r>
            <w:r>
              <w:rPr>
                <w:rStyle w:val="46"/>
                <w:rFonts w:hint="eastAsia" w:ascii="宋体" w:hAnsi="宋体" w:eastAsia="宋体" w:cs="宋体"/>
                <w:sz w:val="24"/>
                <w:szCs w:val="24"/>
                <w:highlight w:val="none"/>
                <w:lang w:val="en-US" w:eastAsia="zh-CN" w:bidi="ar"/>
              </w:rPr>
              <w:t>4.</w:t>
            </w:r>
            <w:r>
              <w:rPr>
                <w:rStyle w:val="41"/>
                <w:rFonts w:hint="eastAsia" w:ascii="宋体" w:hAnsi="宋体" w:eastAsia="宋体" w:cs="宋体"/>
                <w:sz w:val="24"/>
                <w:szCs w:val="24"/>
                <w:highlight w:val="none"/>
                <w:lang w:val="en-US" w:eastAsia="zh-CN" w:bidi="ar"/>
              </w:rPr>
              <w:t>导管：</w:t>
            </w:r>
            <w:r>
              <w:rPr>
                <w:rStyle w:val="46"/>
                <w:rFonts w:hint="eastAsia" w:ascii="宋体" w:hAnsi="宋体" w:eastAsia="宋体" w:cs="宋体"/>
                <w:sz w:val="24"/>
                <w:szCs w:val="24"/>
                <w:highlight w:val="none"/>
                <w:lang w:val="en-US" w:eastAsia="zh-CN" w:bidi="ar"/>
              </w:rPr>
              <w:t>PVC</w:t>
            </w:r>
            <w:r>
              <w:rPr>
                <w:rStyle w:val="41"/>
                <w:rFonts w:hint="eastAsia" w:ascii="宋体" w:hAnsi="宋体" w:eastAsia="宋体" w:cs="宋体"/>
                <w:sz w:val="24"/>
                <w:szCs w:val="24"/>
                <w:highlight w:val="none"/>
                <w:lang w:val="en-US" w:eastAsia="zh-CN" w:bidi="ar"/>
              </w:rPr>
              <w:t>材料；外观透明、柔软、不打折，管长采血主管</w:t>
            </w:r>
            <w:r>
              <w:rPr>
                <w:rStyle w:val="46"/>
                <w:rFonts w:hint="eastAsia" w:ascii="宋体" w:hAnsi="宋体" w:eastAsia="宋体" w:cs="宋体"/>
                <w:sz w:val="24"/>
                <w:szCs w:val="24"/>
                <w:highlight w:val="none"/>
                <w:lang w:val="en-US" w:eastAsia="zh-CN" w:bidi="ar"/>
              </w:rPr>
              <w:t>≥95cm</w:t>
            </w:r>
            <w:r>
              <w:rPr>
                <w:rStyle w:val="41"/>
                <w:rFonts w:hint="eastAsia" w:ascii="宋体" w:hAnsi="宋体" w:eastAsia="宋体" w:cs="宋体"/>
                <w:sz w:val="24"/>
                <w:szCs w:val="24"/>
                <w:highlight w:val="none"/>
                <w:lang w:val="en-US" w:eastAsia="zh-CN" w:bidi="ar"/>
              </w:rPr>
              <w:t>，转移管长度</w:t>
            </w:r>
            <w:r>
              <w:rPr>
                <w:rStyle w:val="46"/>
                <w:rFonts w:hint="eastAsia" w:ascii="宋体" w:hAnsi="宋体" w:eastAsia="宋体" w:cs="宋体"/>
                <w:sz w:val="24"/>
                <w:szCs w:val="24"/>
                <w:highlight w:val="none"/>
                <w:lang w:val="en-US" w:eastAsia="zh-CN" w:bidi="ar"/>
              </w:rPr>
              <w:t>≥300mm</w:t>
            </w:r>
            <w:r>
              <w:rPr>
                <w:rStyle w:val="41"/>
                <w:rFonts w:hint="eastAsia" w:ascii="宋体" w:hAnsi="宋体" w:eastAsia="宋体" w:cs="宋体"/>
                <w:sz w:val="24"/>
                <w:szCs w:val="24"/>
                <w:highlight w:val="none"/>
                <w:lang w:val="en-US" w:eastAsia="zh-CN" w:bidi="ar"/>
              </w:rPr>
              <w:t>，适合机器自动分离血液成分；采血导管与转移导管可带有开关式止液装置</w:t>
            </w:r>
            <w:r>
              <w:rPr>
                <w:rStyle w:val="46"/>
                <w:rFonts w:hint="eastAsia" w:ascii="宋体" w:hAnsi="宋体" w:eastAsia="宋体" w:cs="宋体"/>
                <w:sz w:val="24"/>
                <w:szCs w:val="24"/>
                <w:highlight w:val="none"/>
                <w:lang w:val="en-US" w:eastAsia="zh-CN" w:bidi="ar"/>
              </w:rPr>
              <w:br w:type="textWrapping"/>
            </w:r>
            <w:r>
              <w:rPr>
                <w:rStyle w:val="46"/>
                <w:rFonts w:hint="eastAsia" w:ascii="宋体" w:hAnsi="宋体" w:eastAsia="宋体" w:cs="宋体"/>
                <w:sz w:val="24"/>
                <w:szCs w:val="24"/>
                <w:highlight w:val="none"/>
                <w:lang w:val="en-US" w:eastAsia="zh-CN" w:bidi="ar"/>
              </w:rPr>
              <w:t>5.</w:t>
            </w:r>
            <w:r>
              <w:rPr>
                <w:rStyle w:val="41"/>
                <w:rFonts w:hint="eastAsia" w:ascii="宋体" w:hAnsi="宋体" w:eastAsia="宋体" w:cs="宋体"/>
                <w:sz w:val="24"/>
                <w:szCs w:val="24"/>
                <w:highlight w:val="none"/>
                <w:lang w:val="en-US" w:eastAsia="zh-CN" w:bidi="ar"/>
              </w:rPr>
              <w:t>标签：热转印标签，无脱落风险</w:t>
            </w:r>
            <w:r>
              <w:rPr>
                <w:rStyle w:val="46"/>
                <w:rFonts w:hint="eastAsia" w:ascii="宋体" w:hAnsi="宋体" w:eastAsia="宋体" w:cs="宋体"/>
                <w:sz w:val="24"/>
                <w:szCs w:val="24"/>
                <w:highlight w:val="none"/>
                <w:lang w:val="en-US" w:eastAsia="zh-CN" w:bidi="ar"/>
              </w:rPr>
              <w:br w:type="textWrapping"/>
            </w:r>
            <w:r>
              <w:rPr>
                <w:rStyle w:val="46"/>
                <w:rFonts w:hint="eastAsia" w:ascii="宋体" w:hAnsi="宋体" w:eastAsia="宋体" w:cs="宋体"/>
                <w:sz w:val="24"/>
                <w:szCs w:val="24"/>
                <w:highlight w:val="none"/>
                <w:lang w:val="en-US" w:eastAsia="zh-CN" w:bidi="ar"/>
              </w:rPr>
              <w:t>6.</w:t>
            </w:r>
            <w:r>
              <w:rPr>
                <w:rStyle w:val="41"/>
                <w:rFonts w:hint="eastAsia" w:ascii="宋体" w:hAnsi="宋体" w:eastAsia="宋体" w:cs="宋体"/>
                <w:sz w:val="24"/>
                <w:szCs w:val="24"/>
                <w:highlight w:val="none"/>
                <w:lang w:val="en-US" w:eastAsia="zh-CN" w:bidi="ar"/>
              </w:rPr>
              <w:t>灭菌方式：湿热灭菌（高温蒸汽），有效期：自灭菌之日起</w:t>
            </w:r>
            <w:r>
              <w:rPr>
                <w:rStyle w:val="46"/>
                <w:rFonts w:hint="eastAsia" w:ascii="宋体" w:hAnsi="宋体" w:eastAsia="宋体" w:cs="宋体"/>
                <w:sz w:val="24"/>
                <w:szCs w:val="24"/>
                <w:highlight w:val="none"/>
                <w:lang w:val="en-US" w:eastAsia="zh-CN" w:bidi="ar"/>
              </w:rPr>
              <w:t>2</w:t>
            </w:r>
            <w:r>
              <w:rPr>
                <w:rStyle w:val="41"/>
                <w:rFonts w:hint="eastAsia" w:ascii="宋体" w:hAnsi="宋体" w:eastAsia="宋体" w:cs="宋体"/>
                <w:sz w:val="24"/>
                <w:szCs w:val="24"/>
                <w:highlight w:val="none"/>
                <w:lang w:val="en-US" w:eastAsia="zh-CN" w:bidi="ar"/>
              </w:rPr>
              <w:t>年</w:t>
            </w:r>
            <w:r>
              <w:rPr>
                <w:rStyle w:val="46"/>
                <w:rFonts w:hint="eastAsia" w:ascii="宋体" w:hAnsi="宋体" w:eastAsia="宋体" w:cs="宋体"/>
                <w:sz w:val="24"/>
                <w:szCs w:val="24"/>
                <w:highlight w:val="none"/>
                <w:lang w:val="en-US" w:eastAsia="zh-CN" w:bidi="ar"/>
              </w:rPr>
              <w:br w:type="textWrapping"/>
            </w:r>
            <w:r>
              <w:rPr>
                <w:rStyle w:val="46"/>
                <w:rFonts w:hint="eastAsia" w:ascii="宋体" w:hAnsi="宋体" w:eastAsia="宋体" w:cs="宋体"/>
                <w:sz w:val="24"/>
                <w:szCs w:val="24"/>
                <w:highlight w:val="none"/>
                <w:lang w:val="en-US" w:eastAsia="zh-CN" w:bidi="ar"/>
              </w:rPr>
              <w:t>7.</w:t>
            </w:r>
            <w:r>
              <w:rPr>
                <w:rStyle w:val="41"/>
                <w:rFonts w:hint="eastAsia" w:ascii="宋体" w:hAnsi="宋体" w:eastAsia="宋体" w:cs="宋体"/>
                <w:sz w:val="24"/>
                <w:szCs w:val="24"/>
                <w:highlight w:val="none"/>
                <w:lang w:val="en-US" w:eastAsia="zh-CN" w:bidi="ar"/>
              </w:rPr>
              <w:t>其他性能：理化性能及生物性能符合</w:t>
            </w:r>
            <w:r>
              <w:rPr>
                <w:rStyle w:val="46"/>
                <w:rFonts w:hint="eastAsia" w:ascii="宋体" w:hAnsi="宋体" w:eastAsia="宋体" w:cs="宋体"/>
                <w:sz w:val="24"/>
                <w:szCs w:val="24"/>
                <w:highlight w:val="none"/>
                <w:lang w:val="en-US" w:eastAsia="zh-CN" w:bidi="ar"/>
              </w:rPr>
              <w:t>GB14232.1</w:t>
            </w:r>
            <w:r>
              <w:rPr>
                <w:rStyle w:val="41"/>
                <w:rFonts w:hint="eastAsia" w:ascii="宋体" w:hAnsi="宋体" w:eastAsia="宋体" w:cs="宋体"/>
                <w:sz w:val="24"/>
                <w:szCs w:val="24"/>
                <w:highlight w:val="none"/>
                <w:lang w:val="en-US" w:eastAsia="zh-CN" w:bidi="ar"/>
              </w:rPr>
              <w:t>要求，抗凝液：</w:t>
            </w:r>
            <w:r>
              <w:rPr>
                <w:rStyle w:val="46"/>
                <w:rFonts w:hint="eastAsia" w:ascii="宋体" w:hAnsi="宋体" w:eastAsia="宋体" w:cs="宋体"/>
                <w:sz w:val="24"/>
                <w:szCs w:val="24"/>
                <w:highlight w:val="none"/>
                <w:lang w:val="en-US" w:eastAsia="zh-CN" w:bidi="ar"/>
              </w:rPr>
              <w:t xml:space="preserve">CPDA-1 </w:t>
            </w:r>
            <w:r>
              <w:rPr>
                <w:rStyle w:val="41"/>
                <w:rFonts w:hint="eastAsia" w:ascii="宋体" w:hAnsi="宋体" w:eastAsia="宋体" w:cs="宋体"/>
                <w:sz w:val="24"/>
                <w:szCs w:val="24"/>
                <w:highlight w:val="none"/>
                <w:lang w:val="en-US" w:eastAsia="zh-CN" w:bidi="ar"/>
              </w:rPr>
              <w:t>可保存全血≥</w:t>
            </w:r>
            <w:r>
              <w:rPr>
                <w:rStyle w:val="46"/>
                <w:rFonts w:hint="eastAsia" w:ascii="宋体" w:hAnsi="宋体" w:eastAsia="宋体" w:cs="宋体"/>
                <w:sz w:val="24"/>
                <w:szCs w:val="24"/>
                <w:highlight w:val="none"/>
                <w:lang w:val="en-US" w:eastAsia="zh-CN" w:bidi="ar"/>
              </w:rPr>
              <w:t>35</w:t>
            </w:r>
            <w:r>
              <w:rPr>
                <w:rStyle w:val="41"/>
                <w:rFonts w:hint="eastAsia" w:ascii="宋体" w:hAnsi="宋体" w:eastAsia="宋体" w:cs="宋体"/>
                <w:sz w:val="24"/>
                <w:szCs w:val="24"/>
                <w:highlight w:val="none"/>
                <w:lang w:val="en-US" w:eastAsia="zh-CN" w:bidi="ar"/>
              </w:rPr>
              <w:t>天；原材料来源及成品符合中国药典及国家药品标准规定，红细胞保存液：</w:t>
            </w:r>
            <w:r>
              <w:rPr>
                <w:rStyle w:val="46"/>
                <w:rFonts w:hint="eastAsia" w:ascii="宋体" w:hAnsi="宋体" w:eastAsia="宋体" w:cs="宋体"/>
                <w:sz w:val="24"/>
                <w:szCs w:val="24"/>
                <w:highlight w:val="none"/>
                <w:lang w:val="en-US" w:eastAsia="zh-CN" w:bidi="ar"/>
              </w:rPr>
              <w:t xml:space="preserve">MAP </w:t>
            </w:r>
            <w:r>
              <w:rPr>
                <w:rStyle w:val="41"/>
                <w:rFonts w:hint="eastAsia" w:ascii="宋体" w:hAnsi="宋体" w:eastAsia="宋体" w:cs="宋体"/>
                <w:sz w:val="24"/>
                <w:szCs w:val="24"/>
                <w:highlight w:val="none"/>
                <w:lang w:val="en-US" w:eastAsia="zh-CN" w:bidi="ar"/>
              </w:rPr>
              <w:t>可保存红细胞≥</w:t>
            </w:r>
            <w:r>
              <w:rPr>
                <w:rStyle w:val="46"/>
                <w:rFonts w:hint="eastAsia" w:ascii="宋体" w:hAnsi="宋体" w:eastAsia="宋体" w:cs="宋体"/>
                <w:sz w:val="24"/>
                <w:szCs w:val="24"/>
                <w:highlight w:val="none"/>
                <w:lang w:val="en-US" w:eastAsia="zh-CN" w:bidi="ar"/>
              </w:rPr>
              <w:t>35</w:t>
            </w:r>
            <w:r>
              <w:rPr>
                <w:rStyle w:val="41"/>
                <w:rFonts w:hint="eastAsia" w:ascii="宋体" w:hAnsi="宋体" w:eastAsia="宋体" w:cs="宋体"/>
                <w:sz w:val="24"/>
                <w:szCs w:val="24"/>
                <w:highlight w:val="none"/>
                <w:lang w:val="en-US" w:eastAsia="zh-CN" w:bidi="ar"/>
              </w:rPr>
              <w:t>天。</w:t>
            </w:r>
            <w:r>
              <w:rPr>
                <w:rStyle w:val="46"/>
                <w:rFonts w:hint="eastAsia" w:ascii="宋体" w:hAnsi="宋体" w:eastAsia="宋体" w:cs="宋体"/>
                <w:sz w:val="24"/>
                <w:szCs w:val="24"/>
                <w:highlight w:val="none"/>
                <w:lang w:val="en-US" w:eastAsia="zh-CN" w:bidi="ar"/>
              </w:rPr>
              <w:br w:type="textWrapping"/>
            </w:r>
            <w:r>
              <w:rPr>
                <w:rStyle w:val="46"/>
                <w:rFonts w:hint="eastAsia" w:ascii="宋体" w:hAnsi="宋体" w:eastAsia="宋体" w:cs="宋体"/>
                <w:sz w:val="24"/>
                <w:szCs w:val="24"/>
                <w:highlight w:val="none"/>
                <w:lang w:val="en-US" w:eastAsia="zh-CN" w:bidi="ar"/>
              </w:rPr>
              <w:t>8.</w:t>
            </w:r>
            <w:r>
              <w:rPr>
                <w:rStyle w:val="41"/>
                <w:rFonts w:hint="eastAsia" w:ascii="宋体" w:hAnsi="宋体" w:eastAsia="宋体" w:cs="宋体"/>
                <w:sz w:val="24"/>
                <w:szCs w:val="24"/>
                <w:highlight w:val="none"/>
                <w:lang w:val="en-US" w:eastAsia="zh-CN" w:bidi="ar"/>
              </w:rPr>
              <w:t>滤器：性能：白细胞残留数</w:t>
            </w:r>
            <w:r>
              <w:rPr>
                <w:rStyle w:val="46"/>
                <w:rFonts w:hint="eastAsia" w:ascii="宋体" w:hAnsi="宋体" w:eastAsia="宋体" w:cs="宋体"/>
                <w:sz w:val="24"/>
                <w:szCs w:val="24"/>
                <w:highlight w:val="none"/>
                <w:lang w:val="en-US" w:eastAsia="zh-CN" w:bidi="ar"/>
              </w:rPr>
              <w:t>≤2.5*10</w:t>
            </w:r>
            <w:r>
              <w:rPr>
                <w:rStyle w:val="39"/>
                <w:rFonts w:hint="eastAsia" w:ascii="宋体" w:hAnsi="宋体" w:eastAsia="宋体" w:cs="宋体"/>
                <w:sz w:val="24"/>
                <w:szCs w:val="24"/>
                <w:highlight w:val="none"/>
                <w:lang w:val="en-US" w:eastAsia="zh-CN" w:bidi="ar"/>
              </w:rPr>
              <w:t>6</w:t>
            </w:r>
            <w:r>
              <w:rPr>
                <w:rStyle w:val="46"/>
                <w:rFonts w:hint="eastAsia" w:ascii="宋体" w:hAnsi="宋体" w:eastAsia="宋体" w:cs="宋体"/>
                <w:sz w:val="24"/>
                <w:szCs w:val="24"/>
                <w:highlight w:val="none"/>
                <w:lang w:val="en-US" w:eastAsia="zh-CN" w:bidi="ar"/>
              </w:rPr>
              <w:t>/</w:t>
            </w:r>
            <w:r>
              <w:rPr>
                <w:rStyle w:val="41"/>
                <w:rFonts w:hint="eastAsia" w:ascii="宋体" w:hAnsi="宋体" w:eastAsia="宋体" w:cs="宋体"/>
                <w:sz w:val="24"/>
                <w:szCs w:val="24"/>
                <w:highlight w:val="none"/>
                <w:lang w:val="en-US" w:eastAsia="zh-CN" w:bidi="ar"/>
              </w:rPr>
              <w:t>单位；游离血红蛋白变化率</w:t>
            </w:r>
            <w:r>
              <w:rPr>
                <w:rStyle w:val="46"/>
                <w:rFonts w:hint="eastAsia" w:ascii="宋体" w:hAnsi="宋体" w:eastAsia="宋体" w:cs="宋体"/>
                <w:sz w:val="24"/>
                <w:szCs w:val="24"/>
                <w:highlight w:val="none"/>
                <w:lang w:val="en-US" w:eastAsia="zh-CN" w:bidi="ar"/>
              </w:rPr>
              <w:t>≤300mg/L</w:t>
            </w:r>
            <w:r>
              <w:rPr>
                <w:rStyle w:val="41"/>
                <w:rFonts w:hint="eastAsia" w:ascii="宋体" w:hAnsi="宋体" w:eastAsia="宋体" w:cs="宋体"/>
                <w:sz w:val="24"/>
                <w:szCs w:val="24"/>
                <w:highlight w:val="none"/>
                <w:lang w:val="en-US" w:eastAsia="zh-CN" w:bidi="ar"/>
              </w:rPr>
              <w:t>；红细胞回收率</w:t>
            </w:r>
            <w:r>
              <w:rPr>
                <w:rStyle w:val="46"/>
                <w:rFonts w:hint="eastAsia" w:ascii="宋体" w:hAnsi="宋体" w:eastAsia="宋体" w:cs="宋体"/>
                <w:sz w:val="24"/>
                <w:szCs w:val="24"/>
                <w:highlight w:val="none"/>
                <w:lang w:val="en-US" w:eastAsia="zh-CN" w:bidi="ar"/>
              </w:rPr>
              <w:t>≥85%</w:t>
            </w:r>
            <w:r>
              <w:rPr>
                <w:rStyle w:val="41"/>
                <w:rFonts w:hint="eastAsia" w:ascii="宋体" w:hAnsi="宋体" w:eastAsia="宋体" w:cs="宋体"/>
                <w:sz w:val="24"/>
                <w:szCs w:val="24"/>
                <w:highlight w:val="none"/>
                <w:lang w:val="en-US" w:eastAsia="zh-CN" w:bidi="ar"/>
              </w:rPr>
              <w:t>，</w:t>
            </w:r>
            <w:r>
              <w:rPr>
                <w:rStyle w:val="46"/>
                <w:rFonts w:hint="eastAsia" w:ascii="宋体" w:hAnsi="宋体" w:eastAsia="宋体" w:cs="宋体"/>
                <w:sz w:val="24"/>
                <w:szCs w:val="24"/>
                <w:highlight w:val="none"/>
                <w:lang w:val="en-US" w:eastAsia="zh-CN" w:bidi="ar"/>
              </w:rPr>
              <w:t>2</w:t>
            </w:r>
            <w:r>
              <w:rPr>
                <w:rStyle w:val="41"/>
                <w:rFonts w:hint="eastAsia" w:ascii="宋体" w:hAnsi="宋体" w:eastAsia="宋体" w:cs="宋体"/>
                <w:sz w:val="24"/>
                <w:szCs w:val="24"/>
                <w:highlight w:val="none"/>
                <w:lang w:val="en-US" w:eastAsia="zh-CN" w:bidi="ar"/>
              </w:rPr>
              <w:t>单位全血过滤时间约为</w:t>
            </w:r>
            <w:r>
              <w:rPr>
                <w:rStyle w:val="46"/>
                <w:rFonts w:hint="eastAsia" w:ascii="宋体" w:hAnsi="宋体" w:eastAsia="宋体" w:cs="宋体"/>
                <w:sz w:val="24"/>
                <w:szCs w:val="24"/>
                <w:highlight w:val="none"/>
                <w:lang w:val="en-US" w:eastAsia="zh-CN" w:bidi="ar"/>
              </w:rPr>
              <w:t>5-10min</w:t>
            </w:r>
            <w:r>
              <w:rPr>
                <w:rStyle w:val="46"/>
                <w:rFonts w:hint="eastAsia" w:ascii="宋体" w:hAnsi="宋体" w:eastAsia="宋体" w:cs="宋体"/>
                <w:sz w:val="24"/>
                <w:szCs w:val="24"/>
                <w:highlight w:val="none"/>
                <w:lang w:val="en-US" w:eastAsia="zh-CN" w:bidi="ar"/>
              </w:rPr>
              <w:br w:type="textWrapping"/>
            </w:r>
            <w:r>
              <w:rPr>
                <w:rStyle w:val="46"/>
                <w:rFonts w:hint="eastAsia" w:ascii="宋体" w:hAnsi="宋体" w:eastAsia="宋体" w:cs="宋体"/>
                <w:sz w:val="24"/>
                <w:szCs w:val="24"/>
                <w:highlight w:val="none"/>
                <w:lang w:val="en-US" w:eastAsia="zh-CN" w:bidi="ar"/>
              </w:rPr>
              <w:t>9.</w:t>
            </w:r>
            <w:r>
              <w:rPr>
                <w:rStyle w:val="41"/>
                <w:rFonts w:hint="eastAsia" w:ascii="宋体" w:hAnsi="宋体" w:eastAsia="宋体" w:cs="宋体"/>
                <w:sz w:val="24"/>
                <w:szCs w:val="24"/>
                <w:highlight w:val="none"/>
                <w:lang w:val="en-US" w:eastAsia="zh-CN" w:bidi="ar"/>
              </w:rPr>
              <w:t>有效期：自灭菌之日起≥</w:t>
            </w:r>
            <w:r>
              <w:rPr>
                <w:rStyle w:val="46"/>
                <w:rFonts w:hint="eastAsia" w:ascii="宋体" w:hAnsi="宋体" w:eastAsia="宋体" w:cs="宋体"/>
                <w:sz w:val="24"/>
                <w:szCs w:val="24"/>
                <w:highlight w:val="none"/>
                <w:lang w:val="en-US" w:eastAsia="zh-CN" w:bidi="ar"/>
              </w:rPr>
              <w:t>2</w:t>
            </w:r>
            <w:r>
              <w:rPr>
                <w:rStyle w:val="41"/>
                <w:rFonts w:hint="eastAsia" w:ascii="宋体" w:hAnsi="宋体" w:eastAsia="宋体" w:cs="宋体"/>
                <w:sz w:val="24"/>
                <w:szCs w:val="24"/>
                <w:highlight w:val="none"/>
                <w:lang w:val="en-US" w:eastAsia="zh-CN" w:bidi="ar"/>
              </w:rPr>
              <w:t>年</w:t>
            </w:r>
          </w:p>
        </w:tc>
      </w:tr>
      <w:tr w14:paraId="5BEB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6"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7C5FF">
            <w:pPr>
              <w:spacing w:line="360" w:lineRule="auto"/>
              <w:jc w:val="center"/>
              <w:rPr>
                <w:rFonts w:hint="eastAsia" w:ascii="宋体" w:hAnsi="宋体" w:eastAsia="宋体" w:cs="宋体"/>
                <w:i w:val="0"/>
                <w:iCs w:val="0"/>
                <w:color w:val="000000"/>
                <w:sz w:val="24"/>
                <w:szCs w:val="24"/>
                <w:highlight w:val="none"/>
                <w:u w:val="none"/>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58A62">
            <w:pPr>
              <w:spacing w:line="360" w:lineRule="auto"/>
              <w:jc w:val="center"/>
              <w:rPr>
                <w:rFonts w:hint="eastAsia" w:ascii="宋体" w:hAnsi="宋体" w:eastAsia="宋体" w:cs="宋体"/>
                <w:i w:val="0"/>
                <w:iCs w:val="0"/>
                <w:color w:val="000000"/>
                <w:sz w:val="24"/>
                <w:szCs w:val="24"/>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27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400ml</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B7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53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15000</w:t>
            </w:r>
          </w:p>
        </w:tc>
        <w:tc>
          <w:tcPr>
            <w:tcW w:w="28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764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Style w:val="41"/>
                <w:rFonts w:hint="eastAsia" w:ascii="宋体" w:hAnsi="宋体" w:eastAsia="宋体" w:cs="宋体"/>
                <w:sz w:val="24"/>
                <w:szCs w:val="24"/>
                <w:highlight w:val="none"/>
                <w:lang w:val="en-US" w:eastAsia="zh-CN" w:bidi="ar"/>
              </w:rPr>
              <w:t>1.袋体组成：5个袋体：1*400mL主袋（56mLCPDA-1）+1*400mL滤后空袋+1*300mL尾袋（100mLMAP）+2*300mL 转移袋（空袋），添加红细胞保存液（MAP）后，红细胞悬液保存期≥35天。</w:t>
            </w:r>
            <w:r>
              <w:rPr>
                <w:rStyle w:val="41"/>
                <w:rFonts w:hint="eastAsia" w:ascii="宋体" w:hAnsi="宋体" w:eastAsia="宋体" w:cs="宋体"/>
                <w:sz w:val="24"/>
                <w:szCs w:val="24"/>
                <w:highlight w:val="none"/>
                <w:lang w:val="en-US" w:eastAsia="zh-CN" w:bidi="ar"/>
              </w:rPr>
              <w:br w:type="textWrapping"/>
            </w:r>
            <w:r>
              <w:rPr>
                <w:rStyle w:val="41"/>
                <w:rFonts w:hint="eastAsia" w:ascii="宋体" w:hAnsi="宋体" w:eastAsia="宋体" w:cs="宋体"/>
                <w:sz w:val="24"/>
                <w:szCs w:val="24"/>
                <w:highlight w:val="none"/>
                <w:lang w:val="en-US" w:eastAsia="zh-CN" w:bidi="ar"/>
              </w:rPr>
              <w:t>2.血袋袋体：袋体材料：输血输液用软聚氯乙烯（DEHP增塑）；袋体成型方式：压延成型；袋体外观：半透明，无杂质；血袋膜厚度：单层0.42±0.03mm</w:t>
            </w:r>
            <w:r>
              <w:rPr>
                <w:rStyle w:val="41"/>
                <w:rFonts w:hint="eastAsia" w:ascii="宋体" w:hAnsi="宋体" w:eastAsia="宋体" w:cs="宋体"/>
                <w:sz w:val="24"/>
                <w:szCs w:val="24"/>
                <w:highlight w:val="none"/>
                <w:lang w:val="en-US" w:eastAsia="zh-CN" w:bidi="ar"/>
              </w:rPr>
              <w:br w:type="textWrapping"/>
            </w:r>
            <w:r>
              <w:rPr>
                <w:rStyle w:val="41"/>
                <w:rFonts w:hint="eastAsia" w:ascii="宋体" w:hAnsi="宋体" w:eastAsia="宋体" w:cs="宋体"/>
                <w:sz w:val="24"/>
                <w:szCs w:val="24"/>
                <w:highlight w:val="none"/>
                <w:lang w:val="en-US" w:eastAsia="zh-CN" w:bidi="ar"/>
              </w:rPr>
              <w:t>3.采血针：医用不锈钢，16G超薄壁针管，有针帽防护，保护套完全阻止液体外泄漏，并无菌。</w:t>
            </w:r>
            <w:r>
              <w:rPr>
                <w:rStyle w:val="41"/>
                <w:rFonts w:hint="eastAsia" w:ascii="宋体" w:hAnsi="宋体" w:eastAsia="宋体" w:cs="宋体"/>
                <w:sz w:val="24"/>
                <w:szCs w:val="24"/>
                <w:highlight w:val="none"/>
                <w:lang w:val="en-US" w:eastAsia="zh-CN" w:bidi="ar"/>
              </w:rPr>
              <w:br w:type="textWrapping"/>
            </w:r>
            <w:r>
              <w:rPr>
                <w:rStyle w:val="41"/>
                <w:rFonts w:hint="eastAsia" w:ascii="宋体" w:hAnsi="宋体" w:eastAsia="宋体" w:cs="宋体"/>
                <w:sz w:val="24"/>
                <w:szCs w:val="24"/>
                <w:highlight w:val="none"/>
                <w:lang w:val="en-US" w:eastAsia="zh-CN" w:bidi="ar"/>
              </w:rPr>
              <w:t>4.导管：PVC材料；外观透明、柔软、不打折，管长采血主管≥95cm，转移管长度≥300mm，适合机器自动分离血液成分；采血导管与转移导管带有开关式止液装置</w:t>
            </w:r>
            <w:r>
              <w:rPr>
                <w:rStyle w:val="41"/>
                <w:rFonts w:hint="eastAsia" w:ascii="宋体" w:hAnsi="宋体" w:eastAsia="宋体" w:cs="宋体"/>
                <w:sz w:val="24"/>
                <w:szCs w:val="24"/>
                <w:highlight w:val="none"/>
                <w:lang w:val="en-US" w:eastAsia="zh-CN" w:bidi="ar"/>
              </w:rPr>
              <w:br w:type="textWrapping"/>
            </w:r>
            <w:r>
              <w:rPr>
                <w:rStyle w:val="41"/>
                <w:rFonts w:hint="eastAsia" w:ascii="宋体" w:hAnsi="宋体" w:eastAsia="宋体" w:cs="宋体"/>
                <w:sz w:val="24"/>
                <w:szCs w:val="24"/>
                <w:highlight w:val="none"/>
                <w:lang w:val="en-US" w:eastAsia="zh-CN" w:bidi="ar"/>
              </w:rPr>
              <w:t>5.标签：热转印标签，无脱落风险</w:t>
            </w:r>
            <w:r>
              <w:rPr>
                <w:rStyle w:val="41"/>
                <w:rFonts w:hint="eastAsia" w:ascii="宋体" w:hAnsi="宋体" w:eastAsia="宋体" w:cs="宋体"/>
                <w:sz w:val="24"/>
                <w:szCs w:val="24"/>
                <w:highlight w:val="none"/>
                <w:lang w:val="en-US" w:eastAsia="zh-CN" w:bidi="ar"/>
              </w:rPr>
              <w:br w:type="textWrapping"/>
            </w:r>
            <w:r>
              <w:rPr>
                <w:rStyle w:val="41"/>
                <w:rFonts w:hint="eastAsia" w:ascii="宋体" w:hAnsi="宋体" w:eastAsia="宋体" w:cs="宋体"/>
                <w:sz w:val="24"/>
                <w:szCs w:val="24"/>
                <w:highlight w:val="none"/>
                <w:lang w:val="en-US" w:eastAsia="zh-CN" w:bidi="ar"/>
              </w:rPr>
              <w:t>6.灭菌方式：湿热灭菌（高温蒸汽），有效期：自灭菌之日起≥2年</w:t>
            </w:r>
            <w:r>
              <w:rPr>
                <w:rStyle w:val="41"/>
                <w:rFonts w:hint="eastAsia" w:ascii="宋体" w:hAnsi="宋体" w:eastAsia="宋体" w:cs="宋体"/>
                <w:sz w:val="24"/>
                <w:szCs w:val="24"/>
                <w:highlight w:val="none"/>
                <w:lang w:val="en-US" w:eastAsia="zh-CN" w:bidi="ar"/>
              </w:rPr>
              <w:br w:type="textWrapping"/>
            </w:r>
            <w:r>
              <w:rPr>
                <w:rStyle w:val="41"/>
                <w:rFonts w:hint="eastAsia" w:ascii="宋体" w:hAnsi="宋体" w:eastAsia="宋体" w:cs="宋体"/>
                <w:sz w:val="24"/>
                <w:szCs w:val="24"/>
                <w:highlight w:val="none"/>
                <w:lang w:val="en-US" w:eastAsia="zh-CN" w:bidi="ar"/>
              </w:rPr>
              <w:t>7.其他性能：理化性能及生物性能符合GB14232.1要求，抗凝液：CPDA-1 可保存全血≥35天；原材料来源及成品符合中国药典及国家药品标准规定，红细胞保存液：MAP 可保存红细胞≥35天。</w:t>
            </w:r>
            <w:r>
              <w:rPr>
                <w:rStyle w:val="41"/>
                <w:rFonts w:hint="eastAsia" w:ascii="宋体" w:hAnsi="宋体" w:eastAsia="宋体" w:cs="宋体"/>
                <w:sz w:val="24"/>
                <w:szCs w:val="24"/>
                <w:highlight w:val="none"/>
                <w:lang w:val="en-US" w:eastAsia="zh-CN" w:bidi="ar"/>
              </w:rPr>
              <w:br w:type="textWrapping"/>
            </w:r>
            <w:r>
              <w:rPr>
                <w:rStyle w:val="41"/>
                <w:rFonts w:hint="eastAsia" w:ascii="宋体" w:hAnsi="宋体" w:eastAsia="宋体" w:cs="宋体"/>
                <w:sz w:val="24"/>
                <w:szCs w:val="24"/>
                <w:highlight w:val="none"/>
                <w:lang w:val="en-US" w:eastAsia="zh-CN" w:bidi="ar"/>
              </w:rPr>
              <w:t>8.滤器：性能：白细胞残留数≤2.5*10</w:t>
            </w:r>
            <w:r>
              <w:rPr>
                <w:rStyle w:val="38"/>
                <w:rFonts w:hint="eastAsia" w:ascii="宋体" w:hAnsi="宋体" w:eastAsia="宋体" w:cs="宋体"/>
                <w:sz w:val="24"/>
                <w:szCs w:val="24"/>
                <w:highlight w:val="none"/>
                <w:lang w:val="en-US" w:eastAsia="zh-CN" w:bidi="ar"/>
              </w:rPr>
              <w:t>6</w:t>
            </w:r>
            <w:r>
              <w:rPr>
                <w:rStyle w:val="41"/>
                <w:rFonts w:hint="eastAsia" w:ascii="宋体" w:hAnsi="宋体" w:eastAsia="宋体" w:cs="宋体"/>
                <w:sz w:val="24"/>
                <w:szCs w:val="24"/>
                <w:highlight w:val="none"/>
                <w:lang w:val="en-US" w:eastAsia="zh-CN" w:bidi="ar"/>
              </w:rPr>
              <w:t>/单位；游离血红蛋白变化率≤300mg/L；红细胞回收率不小于85%，2单位全血过滤时间约为5-10min</w:t>
            </w:r>
            <w:r>
              <w:rPr>
                <w:rStyle w:val="41"/>
                <w:rFonts w:hint="eastAsia" w:ascii="宋体" w:hAnsi="宋体" w:eastAsia="宋体" w:cs="宋体"/>
                <w:sz w:val="24"/>
                <w:szCs w:val="24"/>
                <w:highlight w:val="none"/>
                <w:lang w:val="en-US" w:eastAsia="zh-CN" w:bidi="ar"/>
              </w:rPr>
              <w:br w:type="textWrapping"/>
            </w:r>
            <w:r>
              <w:rPr>
                <w:rStyle w:val="41"/>
                <w:rFonts w:hint="eastAsia" w:ascii="宋体" w:hAnsi="宋体" w:eastAsia="宋体" w:cs="宋体"/>
                <w:sz w:val="24"/>
                <w:szCs w:val="24"/>
                <w:highlight w:val="none"/>
                <w:lang w:val="en-US" w:eastAsia="zh-CN" w:bidi="ar"/>
              </w:rPr>
              <w:t>9.有效期：自灭菌之日起≥2年</w:t>
            </w:r>
          </w:p>
        </w:tc>
      </w:tr>
    </w:tbl>
    <w:p w14:paraId="2D767E8D">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77DD9CA7">
      <w:pPr>
        <w:spacing w:line="360" w:lineRule="auto"/>
        <w:rPr>
          <w:rFonts w:hint="eastAsia" w:ascii="宋体" w:hAnsi="宋体" w:eastAsia="宋体" w:cs="宋体"/>
          <w:color w:val="000000"/>
          <w:sz w:val="24"/>
          <w:szCs w:val="24"/>
          <w:highlight w:val="none"/>
          <w:lang w:val="en-US" w:eastAsia="zh-CN"/>
        </w:rPr>
        <w:sectPr>
          <w:type w:val="continuous"/>
          <w:pgSz w:w="16838" w:h="11906" w:orient="landscape"/>
          <w:pgMar w:top="1800" w:right="1440" w:bottom="1800" w:left="1440" w:header="851" w:footer="992" w:gutter="0"/>
          <w:pgNumType w:fmt="decimal"/>
          <w:cols w:space="425" w:num="1"/>
          <w:docGrid w:type="lines" w:linePitch="312" w:charSpace="0"/>
        </w:sectPr>
      </w:pPr>
    </w:p>
    <w:p w14:paraId="48560249">
      <w:pPr>
        <w:spacing w:line="360" w:lineRule="auto"/>
        <w:jc w:val="center"/>
        <w:outlineLvl w:val="1"/>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合同包2：血液病毒灭活及检验耗材</w:t>
      </w:r>
    </w:p>
    <w:tbl>
      <w:tblPr>
        <w:tblStyle w:val="20"/>
        <w:tblW w:w="49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2016"/>
        <w:gridCol w:w="1129"/>
        <w:gridCol w:w="900"/>
        <w:gridCol w:w="810"/>
        <w:gridCol w:w="8529"/>
      </w:tblGrid>
      <w:tr w14:paraId="0A2F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F66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E7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F7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3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F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技术要求</w:t>
            </w:r>
          </w:p>
        </w:tc>
      </w:tr>
      <w:tr w14:paraId="5E75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892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血液病毒灭火及检验耗材</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A73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一次性使用病毒灭活输血过滤器材</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13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100ml</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CC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89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5000</w:t>
            </w:r>
          </w:p>
        </w:tc>
        <w:tc>
          <w:tcPr>
            <w:tcW w:w="3050" w:type="pct"/>
            <w:tcBorders>
              <w:top w:val="single" w:color="000000" w:sz="4" w:space="0"/>
              <w:left w:val="single" w:color="000000" w:sz="4" w:space="0"/>
              <w:bottom w:val="nil"/>
              <w:right w:val="single" w:color="000000" w:sz="4" w:space="0"/>
            </w:tcBorders>
            <w:shd w:val="clear" w:color="auto" w:fill="auto"/>
            <w:vAlign w:val="center"/>
          </w:tcPr>
          <w:p w14:paraId="4CAD855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、高压蒸汽灭菌，确保产品的无毒、无菌、无热源、无 EO残 留等生化指标 ；2、达到国家要求的指示病毒灭活效果；3 、总蛋白的回收率≥90%  ;4、光敏剂 (亚甲蓝 ) 在血浆中的释放含量≥ 0.9 μ mol/L,  ≤ 1.3 μ molL;5、光敏剂 (亚甲蓝) 在血浆中添加含量为 1.1 μ mol/L;6、光敏剂 (亚甲蓝) 吸附率≥85%或光敏剂 (亚甲蓝) 残 留率≤15%;7、白细胞去除率≥99.9% 。8 、血浆照射袋采用特制血浆照射袋；9、AT-IⅡ和 vwf的回收率均达到 90%以上；10 、血浆蛋白的免疫原性无变异；11 、血浆主要凝血因子  (如 FVIⅢ等)  的回收率符合国家要求；12、病毒灭活箱及灭活耗材必须配套专用。</w:t>
            </w:r>
          </w:p>
        </w:tc>
      </w:tr>
      <w:tr w14:paraId="65C4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F1BB2">
            <w:pPr>
              <w:spacing w:line="360" w:lineRule="auto"/>
              <w:jc w:val="center"/>
              <w:rPr>
                <w:rFonts w:hint="eastAsia" w:ascii="宋体" w:hAnsi="宋体" w:eastAsia="宋体" w:cs="宋体"/>
                <w:i w:val="0"/>
                <w:iCs w:val="0"/>
                <w:color w:val="000000"/>
                <w:sz w:val="24"/>
                <w:szCs w:val="24"/>
                <w:highlight w:val="none"/>
                <w:u w:val="none"/>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72CA3">
            <w:pPr>
              <w:spacing w:line="360" w:lineRule="auto"/>
              <w:jc w:val="center"/>
              <w:rPr>
                <w:rFonts w:hint="eastAsia" w:ascii="宋体" w:hAnsi="宋体" w:eastAsia="宋体" w:cs="宋体"/>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DB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200ml</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0A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55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15000</w:t>
            </w:r>
          </w:p>
        </w:tc>
        <w:tc>
          <w:tcPr>
            <w:tcW w:w="3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3B7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、高压蒸汽灭菌，确保产品的无毒、无菌、无热源、无 EO残 留等生化指标 ；2、达到国家要求的指示病毒灭活效果；3 、总蛋白的回收率≥90%  ;4、光敏剂 (亚甲蓝 ) 在血浆中的释放含量≥0.9 μ mol/L,  ≤ 1.3 μ molL;5、光敏剂 (亚甲蓝) 在血浆中添加含量为 1.1 μ mol/L;6、光敏剂 (亚甲蓝) 吸附率≥85%或光敏剂 (亚甲蓝) 残 留率≤15%;7、白细胞去除率≥99.9% 。8 、血浆照射袋采用特制血浆照射袋；9、AT-IⅡ和 vwf的回收率均达到 90%以上；10 、血浆蛋白的免疫原性无变异；11 、血浆主要凝血因子  (如 FVIⅢ等)  的回收率符合国家要求；12、病毒灭活箱及灭活耗材必须配套专用。</w:t>
            </w:r>
          </w:p>
        </w:tc>
      </w:tr>
      <w:tr w14:paraId="6DAF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A7BED">
            <w:pPr>
              <w:spacing w:line="360" w:lineRule="auto"/>
              <w:jc w:val="center"/>
              <w:rPr>
                <w:rFonts w:hint="eastAsia" w:ascii="宋体" w:hAnsi="宋体" w:eastAsia="宋体" w:cs="宋体"/>
                <w:i w:val="0"/>
                <w:iCs w:val="0"/>
                <w:color w:val="000000"/>
                <w:sz w:val="24"/>
                <w:szCs w:val="24"/>
                <w:highlight w:val="none"/>
                <w:u w:val="none"/>
              </w:rPr>
            </w:pPr>
          </w:p>
        </w:tc>
        <w:tc>
          <w:tcPr>
            <w:tcW w:w="721" w:type="pct"/>
            <w:tcBorders>
              <w:top w:val="single" w:color="000000" w:sz="4" w:space="0"/>
              <w:left w:val="single" w:color="000000" w:sz="4" w:space="0"/>
              <w:bottom w:val="nil"/>
              <w:right w:val="single" w:color="000000" w:sz="4" w:space="0"/>
            </w:tcBorders>
            <w:shd w:val="clear" w:color="auto" w:fill="auto"/>
            <w:vAlign w:val="center"/>
          </w:tcPr>
          <w:p w14:paraId="3DD54B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真空采血管（进口）</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12AB1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5ml</w:t>
            </w:r>
          </w:p>
        </w:tc>
        <w:tc>
          <w:tcPr>
            <w:tcW w:w="321" w:type="pct"/>
            <w:tcBorders>
              <w:top w:val="single" w:color="000000" w:sz="4" w:space="0"/>
              <w:left w:val="single" w:color="000000" w:sz="4" w:space="0"/>
              <w:bottom w:val="nil"/>
              <w:right w:val="single" w:color="000000" w:sz="4" w:space="0"/>
            </w:tcBorders>
            <w:shd w:val="clear" w:color="auto" w:fill="auto"/>
            <w:vAlign w:val="center"/>
          </w:tcPr>
          <w:p w14:paraId="42850D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89" w:type="pct"/>
            <w:tcBorders>
              <w:top w:val="single" w:color="000000" w:sz="4" w:space="0"/>
              <w:left w:val="single" w:color="000000" w:sz="4" w:space="0"/>
              <w:bottom w:val="nil"/>
              <w:right w:val="single" w:color="000000" w:sz="4" w:space="0"/>
            </w:tcBorders>
            <w:shd w:val="clear" w:color="auto" w:fill="auto"/>
            <w:vAlign w:val="center"/>
          </w:tcPr>
          <w:p w14:paraId="5564C4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20000</w:t>
            </w:r>
          </w:p>
        </w:tc>
        <w:tc>
          <w:tcPr>
            <w:tcW w:w="3050" w:type="pct"/>
            <w:tcBorders>
              <w:top w:val="single" w:color="000000" w:sz="4" w:space="0"/>
              <w:left w:val="single" w:color="000000" w:sz="4" w:space="0"/>
              <w:bottom w:val="nil"/>
              <w:right w:val="single" w:color="000000" w:sz="4" w:space="0"/>
            </w:tcBorders>
            <w:shd w:val="clear" w:color="auto" w:fill="auto"/>
            <w:vAlign w:val="center"/>
          </w:tcPr>
          <w:p w14:paraId="108A83B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1、使用用途：用于采集静脉血液标本，经过离心分离出未稀释EDTA 血浆，该血浆可用于分子诊断检测法（包括但不限于聚合酶链反应（PCR）和/或分支DNA 扩增技术）。2、添加剂：采用添加剂为EDTA-K2/分离胶。3、分离胶分离效果：应具有良好的分离效果，离心后应能使血液中的液体成分与固体成分彻底分开并完全积聚在试管中央并固化形成屏障。4、抽吸体积: 5ml核酸采血管规格约13×100mm，采血管预置真空，其实际抽吸体积与标示体积相比，上下浮动范围≤±5%，实际使用时采血量≥4.5ml。5、无菌要求: 采血管内部无菌，经钴60辐照灭菌。6、冻存性能: 采血离心后可直接置于-20℃和-70℃冷冻保存，并确保采血管完好，无破裂变形情况发生，管内样本须保存完好。7、采血管强度: 采血管纵轴方向应能承受≥3000g的离心力加速度10分钟，无断裂、塌陷、裂缝或其它可见缺陷。</w:t>
            </w:r>
          </w:p>
        </w:tc>
      </w:tr>
      <w:tr w14:paraId="4E14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87AEB">
            <w:pPr>
              <w:spacing w:line="360" w:lineRule="auto"/>
              <w:jc w:val="center"/>
              <w:rPr>
                <w:rFonts w:hint="eastAsia" w:ascii="宋体" w:hAnsi="宋体" w:eastAsia="宋体" w:cs="宋体"/>
                <w:i w:val="0"/>
                <w:iCs w:val="0"/>
                <w:color w:val="000000"/>
                <w:sz w:val="24"/>
                <w:szCs w:val="24"/>
                <w:highlight w:val="none"/>
                <w:u w:val="none"/>
              </w:rPr>
            </w:pP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82E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加样针</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073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200ul</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9D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59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40000</w:t>
            </w:r>
          </w:p>
        </w:tc>
        <w:tc>
          <w:tcPr>
            <w:tcW w:w="3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3B2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1、加样精度：10ul加样量，一次性加样针加样精度≤3.5%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100ul加样量，一次性加样针加样精度≤0.75%（300ul、800ul加样量，一次性加样针加样精度可参照此精度值）2、加液量范围：200ul加样针：10-190ul，步进1uL。3、液体探测：对圆底微孔中的导电性液体，最少可检测到50u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4、智能传感及监控：加样针具有自动液面探测、气泡检测及报警功能；具备凝块检测功能；具备系统液、试剂、废液液量监测及报警功能。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5、外观材质：外壳光洁，产品批次间无差异；可与在用TECAN全自动加样仪配套使用。</w:t>
            </w:r>
          </w:p>
        </w:tc>
      </w:tr>
      <w:tr w14:paraId="1313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0DB7">
            <w:pPr>
              <w:spacing w:line="360" w:lineRule="auto"/>
              <w:jc w:val="center"/>
              <w:rPr>
                <w:rFonts w:hint="eastAsia" w:ascii="宋体" w:hAnsi="宋体" w:eastAsia="宋体" w:cs="宋体"/>
                <w:i w:val="0"/>
                <w:iCs w:val="0"/>
                <w:color w:val="000000"/>
                <w:sz w:val="24"/>
                <w:szCs w:val="24"/>
                <w:highlight w:val="none"/>
                <w:u w:val="none"/>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5FBC">
            <w:pPr>
              <w:spacing w:line="360" w:lineRule="auto"/>
              <w:jc w:val="center"/>
              <w:rPr>
                <w:rFonts w:hint="eastAsia" w:ascii="宋体" w:hAnsi="宋体" w:eastAsia="宋体" w:cs="宋体"/>
                <w:i w:val="0"/>
                <w:iCs w:val="0"/>
                <w:color w:val="000000"/>
                <w:sz w:val="24"/>
                <w:szCs w:val="24"/>
                <w:highlight w:val="none"/>
                <w:u w:val="none"/>
              </w:rPr>
            </w:pPr>
          </w:p>
        </w:tc>
        <w:tc>
          <w:tcPr>
            <w:tcW w:w="404" w:type="pct"/>
            <w:tcBorders>
              <w:top w:val="nil"/>
              <w:left w:val="single" w:color="000000" w:sz="4" w:space="0"/>
              <w:bottom w:val="single" w:color="000000" w:sz="4" w:space="0"/>
              <w:right w:val="single" w:color="000000" w:sz="4" w:space="0"/>
            </w:tcBorders>
            <w:shd w:val="clear" w:color="auto" w:fill="auto"/>
            <w:vAlign w:val="center"/>
          </w:tcPr>
          <w:p w14:paraId="7B16C0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1000ul</w:t>
            </w:r>
          </w:p>
        </w:tc>
        <w:tc>
          <w:tcPr>
            <w:tcW w:w="321" w:type="pct"/>
            <w:tcBorders>
              <w:top w:val="nil"/>
              <w:left w:val="single" w:color="000000" w:sz="4" w:space="0"/>
              <w:bottom w:val="single" w:color="000000" w:sz="4" w:space="0"/>
              <w:right w:val="single" w:color="000000" w:sz="4" w:space="0"/>
            </w:tcBorders>
            <w:shd w:val="clear" w:color="auto" w:fill="auto"/>
            <w:vAlign w:val="center"/>
          </w:tcPr>
          <w:p w14:paraId="79FCF2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89" w:type="pct"/>
            <w:tcBorders>
              <w:top w:val="nil"/>
              <w:left w:val="single" w:color="000000" w:sz="4" w:space="0"/>
              <w:bottom w:val="single" w:color="000000" w:sz="4" w:space="0"/>
              <w:right w:val="single" w:color="000000" w:sz="4" w:space="0"/>
            </w:tcBorders>
            <w:shd w:val="clear" w:color="auto" w:fill="auto"/>
            <w:vAlign w:val="center"/>
          </w:tcPr>
          <w:p w14:paraId="2158BD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60000</w:t>
            </w:r>
          </w:p>
        </w:tc>
        <w:tc>
          <w:tcPr>
            <w:tcW w:w="3050" w:type="pct"/>
            <w:tcBorders>
              <w:top w:val="nil"/>
              <w:left w:val="single" w:color="000000" w:sz="4" w:space="0"/>
              <w:bottom w:val="single" w:color="000000" w:sz="4" w:space="0"/>
              <w:right w:val="single" w:color="000000" w:sz="4" w:space="0"/>
            </w:tcBorders>
            <w:shd w:val="clear" w:color="auto" w:fill="auto"/>
            <w:vAlign w:val="center"/>
          </w:tcPr>
          <w:p w14:paraId="11DC48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1、加样精度：10ul加样量，一次性加样针加样精度≤3.5%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100ul加样量，一次性加样针加样精度≤0.75%（300ul、800ul加样量，一次性加样针加样精度可参照此精度值）2、加液量范围：1000ul加样针：10-900ul，步进1ul。3、液体探测：对圆底微孔中的导电性液体，最少可检测到50u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4、智能传感及监控：加样针具有自动液面探测、气泡检测及报警功能；具备凝块检测功能；具备系统液、试剂、废液液量监测及报警功能。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5、外观材质：外壳光洁，产品批次间无差异；可与在用TECAN全自动加样仪配套使用。</w:t>
            </w:r>
          </w:p>
        </w:tc>
      </w:tr>
      <w:tr w14:paraId="03B2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45342">
            <w:pPr>
              <w:spacing w:line="360" w:lineRule="auto"/>
              <w:jc w:val="center"/>
              <w:rPr>
                <w:rFonts w:hint="eastAsia" w:ascii="宋体" w:hAnsi="宋体" w:eastAsia="宋体" w:cs="宋体"/>
                <w:i w:val="0"/>
                <w:iCs w:val="0"/>
                <w:color w:val="000000"/>
                <w:sz w:val="24"/>
                <w:szCs w:val="24"/>
                <w:highlight w:val="none"/>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4F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一次性末梢采血器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A0E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2.1mm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93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80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21000</w:t>
            </w:r>
          </w:p>
        </w:tc>
        <w:tc>
          <w:tcPr>
            <w:tcW w:w="3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6F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1、供人体末梢采血用2、规格型号：21G3、采血深度：1.8-2.2mm4、产品经辐照灭菌。5、针尖可以回缩，防止意外针刺。6、穿刺深度保持一致。</w:t>
            </w:r>
          </w:p>
        </w:tc>
      </w:tr>
    </w:tbl>
    <w:p w14:paraId="3AC5759B">
      <w:pPr>
        <w:spacing w:line="360" w:lineRule="auto"/>
        <w:rPr>
          <w:rFonts w:hint="eastAsia" w:ascii="宋体" w:hAnsi="宋体" w:eastAsia="宋体" w:cs="宋体"/>
          <w:color w:val="000000"/>
          <w:sz w:val="24"/>
          <w:szCs w:val="24"/>
          <w:highlight w:val="none"/>
          <w:lang w:val="en-US" w:eastAsia="zh-CN"/>
        </w:rPr>
        <w:sectPr>
          <w:type w:val="continuous"/>
          <w:pgSz w:w="16838" w:h="11906" w:orient="landscape"/>
          <w:pgMar w:top="1800" w:right="1440" w:bottom="1800" w:left="1440" w:header="851" w:footer="992" w:gutter="0"/>
          <w:pgNumType w:fmt="decimal"/>
          <w:cols w:space="425" w:num="1"/>
          <w:docGrid w:type="lines" w:linePitch="312" w:charSpace="0"/>
        </w:sectPr>
      </w:pPr>
    </w:p>
    <w:p w14:paraId="71BE84A2">
      <w:pP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br w:type="page"/>
      </w:r>
    </w:p>
    <w:p w14:paraId="7D1478D2">
      <w:pPr>
        <w:spacing w:line="360" w:lineRule="auto"/>
        <w:jc w:val="center"/>
        <w:outlineLvl w:val="1"/>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合同包3：机采血小板耗材</w:t>
      </w:r>
    </w:p>
    <w:tbl>
      <w:tblPr>
        <w:tblStyle w:val="2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2044"/>
        <w:gridCol w:w="1449"/>
        <w:gridCol w:w="961"/>
        <w:gridCol w:w="961"/>
        <w:gridCol w:w="8144"/>
      </w:tblGrid>
      <w:tr w14:paraId="0FEC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ECD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A8E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AD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B2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技术要求</w:t>
            </w:r>
          </w:p>
        </w:tc>
      </w:tr>
      <w:tr w14:paraId="0EB1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216" w:type="pct"/>
            <w:tcBorders>
              <w:top w:val="single" w:color="000000" w:sz="4" w:space="0"/>
              <w:left w:val="single" w:color="000000" w:sz="4" w:space="0"/>
              <w:bottom w:val="nil"/>
              <w:right w:val="single" w:color="000000" w:sz="4" w:space="0"/>
            </w:tcBorders>
            <w:shd w:val="clear" w:color="auto" w:fill="auto"/>
            <w:vAlign w:val="center"/>
          </w:tcPr>
          <w:p w14:paraId="48D1628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机采血小板耗材</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962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一次性血液成分分离管路（进口）</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A72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单份</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65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B9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310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耗材外包装为密封防压包装;2.每个循环外周血量≤£205ml;3.采集单份血小板时，具备采集过程中盐水初始化及静脉盐水补偿的功能，符合国家《献血相关血管迷走神经预防和处置指南》中对单采过程体外血容量的控制要求；4.管路灭菌方式:辐照灭菌。耗材要求：1.管路上的血小板保存袋在20-24摄氏度、不间断震荡条件下，可保存血小板≥5天。2.17G穿刺针管路具有独立的全血采样袋,取样器；全血采样袋不需要颠倒即可顺利用真空管取样'3.盐水和抗凝剂管路上有0.2um 的除菌滤器；4.进血和返血管路上标识不同颜色条纹 ，识别并正确放置到进血及返血管路夹。5.耗材采集后红细胞残留量20±2ml;血小板终产品质量：1.采集保存末期的血小板产品质量参数要满足GB 18469-2012《全血及成分血质量要求》，其中：血小板含量：单份血小板：≥2.5×10</w:t>
            </w:r>
            <w:r>
              <w:rPr>
                <w:rFonts w:hint="eastAsia" w:ascii="宋体" w:hAnsi="宋体" w:eastAsia="宋体" w:cs="宋体"/>
                <w:i w:val="0"/>
                <w:iCs w:val="0"/>
                <w:color w:val="000000"/>
                <w:kern w:val="0"/>
                <w:sz w:val="24"/>
                <w:szCs w:val="24"/>
                <w:highlight w:val="none"/>
                <w:u w:val="none"/>
                <w:vertAlign w:val="superscript"/>
                <w:lang w:val="en-US" w:eastAsia="zh-CN" w:bidi="ar"/>
              </w:rPr>
              <w:t>11</w:t>
            </w:r>
            <w:r>
              <w:rPr>
                <w:rFonts w:hint="eastAsia" w:ascii="宋体" w:hAnsi="宋体" w:eastAsia="宋体" w:cs="宋体"/>
                <w:i w:val="0"/>
                <w:iCs w:val="0"/>
                <w:color w:val="000000"/>
                <w:kern w:val="0"/>
                <w:sz w:val="24"/>
                <w:szCs w:val="24"/>
                <w:highlight w:val="none"/>
                <w:u w:val="none"/>
                <w:lang w:val="en-US" w:eastAsia="zh-CN" w:bidi="ar"/>
              </w:rPr>
              <w:t>个/袋；2.无需采用任何过滤技术，所采集的血小板白细胞含量≤1×10</w:t>
            </w:r>
            <w:r>
              <w:rPr>
                <w:rFonts w:hint="eastAsia" w:ascii="宋体" w:hAnsi="宋体" w:eastAsia="宋体" w:cs="宋体"/>
                <w:i w:val="0"/>
                <w:iCs w:val="0"/>
                <w:color w:val="000000"/>
                <w:kern w:val="0"/>
                <w:sz w:val="24"/>
                <w:szCs w:val="24"/>
                <w:highlight w:val="none"/>
                <w:u w:val="none"/>
                <w:vertAlign w:val="superscript"/>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/单位。</w:t>
            </w:r>
          </w:p>
        </w:tc>
      </w:tr>
      <w:tr w14:paraId="6551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16" w:type="pct"/>
            <w:tcBorders>
              <w:top w:val="nil"/>
              <w:left w:val="single" w:color="000000" w:sz="4" w:space="0"/>
              <w:bottom w:val="single" w:color="000000" w:sz="4" w:space="0"/>
              <w:right w:val="single" w:color="000000" w:sz="4" w:space="0"/>
            </w:tcBorders>
            <w:shd w:val="clear" w:color="auto" w:fill="auto"/>
            <w:vAlign w:val="center"/>
          </w:tcPr>
          <w:p w14:paraId="14D0C94F">
            <w:pPr>
              <w:spacing w:line="360" w:lineRule="auto"/>
              <w:rPr>
                <w:rFonts w:hint="eastAsia" w:ascii="宋体" w:hAnsi="宋体" w:eastAsia="宋体" w:cs="宋体"/>
                <w:i w:val="0"/>
                <w:iCs w:val="0"/>
                <w:color w:val="000000"/>
                <w:sz w:val="24"/>
                <w:szCs w:val="24"/>
                <w:highlight w:val="none"/>
                <w:u w:val="none"/>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37F50">
            <w:pPr>
              <w:spacing w:line="360" w:lineRule="auto"/>
              <w:jc w:val="center"/>
              <w:rPr>
                <w:rFonts w:hint="eastAsia" w:ascii="宋体" w:hAnsi="宋体" w:eastAsia="宋体" w:cs="宋体"/>
                <w:i w:val="0"/>
                <w:iCs w:val="0"/>
                <w:color w:val="000000"/>
                <w:sz w:val="24"/>
                <w:szCs w:val="24"/>
                <w:highlight w:val="none"/>
                <w:u w:val="none"/>
              </w:rPr>
            </w:pPr>
          </w:p>
        </w:tc>
        <w:tc>
          <w:tcPr>
            <w:tcW w:w="510" w:type="pct"/>
            <w:tcBorders>
              <w:top w:val="nil"/>
              <w:left w:val="single" w:color="000000" w:sz="4" w:space="0"/>
              <w:bottom w:val="single" w:color="000000" w:sz="4" w:space="0"/>
              <w:right w:val="single" w:color="000000" w:sz="4" w:space="0"/>
            </w:tcBorders>
            <w:shd w:val="clear" w:color="auto" w:fill="auto"/>
            <w:vAlign w:val="center"/>
          </w:tcPr>
          <w:p w14:paraId="4D968B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双份</w:t>
            </w:r>
          </w:p>
        </w:tc>
        <w:tc>
          <w:tcPr>
            <w:tcW w:w="339" w:type="pct"/>
            <w:tcBorders>
              <w:top w:val="nil"/>
              <w:left w:val="single" w:color="000000" w:sz="4" w:space="0"/>
              <w:bottom w:val="single" w:color="000000" w:sz="4" w:space="0"/>
              <w:right w:val="single" w:color="000000" w:sz="4" w:space="0"/>
            </w:tcBorders>
            <w:shd w:val="clear" w:color="auto" w:fill="auto"/>
            <w:vAlign w:val="center"/>
          </w:tcPr>
          <w:p w14:paraId="56B51E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39" w:type="pct"/>
            <w:tcBorders>
              <w:top w:val="nil"/>
              <w:left w:val="single" w:color="000000" w:sz="4" w:space="0"/>
              <w:bottom w:val="single" w:color="000000" w:sz="4" w:space="0"/>
              <w:right w:val="single" w:color="000000" w:sz="4" w:space="0"/>
            </w:tcBorders>
            <w:shd w:val="clear" w:color="auto" w:fill="auto"/>
            <w:vAlign w:val="center"/>
          </w:tcPr>
          <w:p w14:paraId="287B15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576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耗材外包装为密封防压包装;2.每个循环外周血量≤£205ml;3.采集双份血小板时，具备采集过程中盐水初始化及静脉盐水补偿的功能，符合国家《献血相关血管迷走神经预防和处置指南》中对单采过程体外血容量的控制要求；4.管路灭菌方式:辐照灭菌。耗材要求：1.管路上的血小板保存袋在20-24摄氏度、不间断震荡条件下，可保存血小板≥5天。2.17G穿刺针管路具有独立的全血采样袋,取样器；全血采样袋不需要颠倒即可顺利用真空管取样'3.盐水和抗凝剂管路上有0.2um 的除菌滤器；4.进血和返血管路上标识不同颜色条纹 ，便于操作者识别并正确放置到进血及返血管路夹。5.耗材采集后红细胞残留量20±2ml;血小板终产品质量：1.采集保存末期的血小板产品质量参数要满足GB 18469-2012《全血及成分血质量要求》，其中：血小板含量：双份血小板：≥5×10</w:t>
            </w:r>
            <w:r>
              <w:rPr>
                <w:rFonts w:hint="eastAsia" w:ascii="宋体" w:hAnsi="宋体" w:eastAsia="宋体" w:cs="宋体"/>
                <w:i w:val="0"/>
                <w:iCs w:val="0"/>
                <w:color w:val="000000"/>
                <w:kern w:val="0"/>
                <w:sz w:val="24"/>
                <w:szCs w:val="24"/>
                <w:highlight w:val="none"/>
                <w:u w:val="none"/>
                <w:vertAlign w:val="superscript"/>
                <w:lang w:val="en-US" w:eastAsia="zh-CN" w:bidi="ar"/>
              </w:rPr>
              <w:t>11</w:t>
            </w:r>
            <w:r>
              <w:rPr>
                <w:rFonts w:hint="eastAsia" w:ascii="宋体" w:hAnsi="宋体" w:eastAsia="宋体" w:cs="宋体"/>
                <w:i w:val="0"/>
                <w:iCs w:val="0"/>
                <w:color w:val="000000"/>
                <w:kern w:val="0"/>
                <w:sz w:val="24"/>
                <w:szCs w:val="24"/>
                <w:highlight w:val="none"/>
                <w:u w:val="none"/>
                <w:lang w:val="en-US" w:eastAsia="zh-CN" w:bidi="ar"/>
              </w:rPr>
              <w:t>个/袋；2.无需采用任何过滤技术，所采集的血小板白细胞含量≤1×10</w:t>
            </w:r>
            <w:r>
              <w:rPr>
                <w:rFonts w:hint="eastAsia" w:ascii="宋体" w:hAnsi="宋体" w:eastAsia="宋体" w:cs="宋体"/>
                <w:i w:val="0"/>
                <w:iCs w:val="0"/>
                <w:color w:val="000000"/>
                <w:kern w:val="0"/>
                <w:sz w:val="24"/>
                <w:szCs w:val="24"/>
                <w:highlight w:val="none"/>
                <w:u w:val="none"/>
                <w:vertAlign w:val="superscript"/>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/单位（90%置信区间）</w:t>
            </w:r>
          </w:p>
        </w:tc>
      </w:tr>
    </w:tbl>
    <w:p w14:paraId="52D2DE83">
      <w:pPr>
        <w:spacing w:line="360" w:lineRule="auto"/>
        <w:rPr>
          <w:rFonts w:hint="default" w:ascii="宋体" w:hAnsi="宋体" w:eastAsia="宋体" w:cs="宋体"/>
          <w:color w:val="000000"/>
          <w:sz w:val="24"/>
          <w:szCs w:val="24"/>
          <w:highlight w:val="none"/>
          <w:lang w:val="en-US" w:eastAsia="zh-CN"/>
        </w:rPr>
        <w:sectPr>
          <w:type w:val="continuous"/>
          <w:pgSz w:w="16838" w:h="11906" w:orient="landscape"/>
          <w:pgMar w:top="1800" w:right="1440" w:bottom="1800" w:left="1440" w:header="851" w:footer="992" w:gutter="0"/>
          <w:pgNumType w:fmt="decimal"/>
          <w:cols w:space="425" w:num="1"/>
          <w:docGrid w:type="lines" w:linePitch="312" w:charSpace="0"/>
        </w:sectPr>
      </w:pPr>
    </w:p>
    <w:p w14:paraId="7F23D374">
      <w:pPr>
        <w:spacing w:line="360" w:lineRule="auto"/>
        <w:jc w:val="center"/>
        <w:outlineLvl w:val="1"/>
        <w:rPr>
          <w:rFonts w:hint="eastAsia" w:ascii="宋体" w:hAnsi="宋体" w:eastAsia="宋体" w:cs="宋体"/>
          <w:b/>
          <w:bCs/>
          <w:i w:val="0"/>
          <w:iCs w:val="0"/>
          <w:caps w:val="0"/>
          <w:color w:val="222222"/>
          <w:spacing w:val="0"/>
          <w:sz w:val="24"/>
          <w:szCs w:val="24"/>
          <w:highlight w:val="none"/>
          <w:lang w:val="en-US" w:eastAsia="zh-CN"/>
        </w:rPr>
      </w:pPr>
      <w:r>
        <w:rPr>
          <w:rFonts w:hint="eastAsia" w:ascii="宋体" w:hAnsi="宋体" w:eastAsia="宋体" w:cs="宋体"/>
          <w:b/>
          <w:bCs/>
          <w:i w:val="0"/>
          <w:iCs w:val="0"/>
          <w:caps w:val="0"/>
          <w:color w:val="222222"/>
          <w:spacing w:val="0"/>
          <w:sz w:val="24"/>
          <w:szCs w:val="24"/>
          <w:highlight w:val="none"/>
          <w:lang w:val="en-US" w:eastAsia="zh-CN"/>
        </w:rPr>
        <w:t>合同包4：无偿献血者纪念品</w:t>
      </w:r>
    </w:p>
    <w:tbl>
      <w:tblPr>
        <w:tblStyle w:val="2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3532"/>
        <w:gridCol w:w="972"/>
        <w:gridCol w:w="972"/>
        <w:gridCol w:w="8234"/>
      </w:tblGrid>
      <w:tr w14:paraId="216B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17B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70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DA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C1B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技术要求</w:t>
            </w:r>
          </w:p>
        </w:tc>
      </w:tr>
      <w:tr w14:paraId="0EDC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19D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无偿献血者纪念品</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AE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水晶玻璃杯</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FD0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79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C22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产品材质：高硼硅玻璃+304不锈钢茶隔+304不锈钢杯盖；容量：约300±10%毫升；重量：约500±20%克；颜色：黑色 灰色；规格：口径：55±10%MM 直径：65±10%MM 高度：20±10%MM；包装方式：抽拉礼盒</w:t>
            </w:r>
          </w:p>
        </w:tc>
      </w:tr>
      <w:tr w14:paraId="0CB0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E3C38">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EFA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不锈钢三件套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3C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C0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78A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hAnsi="宋体" w:cs="宋体"/>
                <w:i w:val="0"/>
                <w:iCs w:val="0"/>
                <w:color w:val="000000"/>
                <w:kern w:val="0"/>
                <w:sz w:val="24"/>
                <w:szCs w:val="24"/>
                <w:highlight w:val="none"/>
                <w:u w:val="none"/>
                <w:lang w:val="en-US" w:eastAsia="zh-CN" w:bidi="ar"/>
              </w:rPr>
              <w:t>不锈钢盆：</w:t>
            </w:r>
            <w:r>
              <w:rPr>
                <w:rFonts w:hint="eastAsia" w:ascii="宋体" w:hAnsi="宋体" w:eastAsia="宋体" w:cs="宋体"/>
                <w:i w:val="0"/>
                <w:iCs w:val="0"/>
                <w:color w:val="000000"/>
                <w:kern w:val="0"/>
                <w:sz w:val="24"/>
                <w:szCs w:val="24"/>
                <w:highlight w:val="none"/>
                <w:u w:val="none"/>
                <w:lang w:val="en-US" w:eastAsia="zh-CN" w:bidi="ar"/>
              </w:rPr>
              <w:t>规格：16/20/24cm；颜色：本色；厚度：04mm；材质：奥氏体不锈钢；包装：彩盒</w:t>
            </w:r>
          </w:p>
        </w:tc>
      </w:tr>
      <w:tr w14:paraId="69674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A9E3">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EA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真空运动瓶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CE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5C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030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650±10%ML，；材质：304不锈钢；杯体：内胆304不锈钢、外有素色涂层；（内胆材质：304不锈钢；盖子：聚丙烯（PP食品用）或不锈钢材质；有茶漏，（接触液体塑件材质：食品级PP；密封性材质：食品级硅胶，食品级密封圈摇晃不漏水；保温效能：室温22±2℃，装满95℃的开水，6小时≥60℃ 12小时≥45℃；保冷效能：室温22±2℃，装满0℃的冰水，6小时≤8℃；包装：彩盒</w:t>
            </w:r>
          </w:p>
        </w:tc>
      </w:tr>
      <w:tr w14:paraId="5B89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18601">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9A6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保温提锅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83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4F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8E1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规格：约1.4L，高度≥18cm，直径≥13cm，材质: 不锈钢；包装：彩盒</w:t>
            </w:r>
          </w:p>
        </w:tc>
      </w:tr>
      <w:tr w14:paraId="2FDD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2C1D7">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ED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汤锅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C5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5B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13F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    格：约20CM；锅口直径：约21CM；锅口内径：约20CM；底部直径：约15CM；高度：约17CM；手柄长度：约5CM；含手柄总长度：≥30CM；锅深：≥11CM；锅身重量：约740G；玻璃盖：直径约19.5cm  含钉珠重量约380±5%g，总重量：≥1100G；锅体材质：优质不锈钢；锅体手柄有防烫把手。锅盖：钢化玻璃。锅盖把手：不锈钢把手+塑料防烫把手；包装：彩盒</w:t>
            </w:r>
          </w:p>
        </w:tc>
      </w:tr>
      <w:tr w14:paraId="5E71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A1828">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A5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保鲜碗两件套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1B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97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674B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规格：680ml+1060ml；材质：高硼硅玻璃碗、食品级PP盖、硅胶密封圈；包装：保温包</w:t>
            </w:r>
          </w:p>
        </w:tc>
      </w:tr>
      <w:tr w14:paraId="14FA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1DE6A">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17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旅行壶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96F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B8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E9E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容量：约1.2L；材质：杯体材质：奥氏体型不锈钢；内胆材质：304不锈钢；杯体外有素色图层；塑料盖子材质：ABS塑料；内塞打开方式：顶盖按压式开启或者旋钮式开启；食品级密封圈摇晃不漏水；杯体结构：为真空双层结构；不加盖总容量：约1.2L；不加外包装，杯体总重量：约650±5%g；壶有背带附件；包装方式：彩盒</w:t>
            </w:r>
          </w:p>
        </w:tc>
      </w:tr>
      <w:tr w14:paraId="1E24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62ED3">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33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自动雨伞</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F7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06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0F4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三折伞，直径≥100cm；雨伞面料：聚酯纤维；伞骨架：≥8根支撑骨架；有自开收伞功能；有外包装袋。配置：伞面，伞骨</w:t>
            </w:r>
          </w:p>
        </w:tc>
      </w:tr>
      <w:tr w14:paraId="7A82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C16B">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6B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真空随手杯</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F7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11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52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容量：约360ML；材质:内胆316外壳304；颜色:浅咖色/熏衣紫/湘妃色；口径：约41mm；重量：约267±10%g；产品特点：医用级不锈钢，真空隔热，真空层结构抗氧化,易清洗,不生锈，耐高温，耐腐蚀；包装：彩盒</w:t>
            </w:r>
          </w:p>
        </w:tc>
      </w:tr>
      <w:tr w14:paraId="1E6B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1965F">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99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奶锅</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65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F6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051C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规格：约18CM外径约19cm 内径约18cm 底部直径≥13cm 锅身高≥11cm 含盖总高度≥16cm 含手柄总长度约36cm 锅身重量约591±5%G，总重量900±5%G；材质：食品级优质不锈钢；锅盖材质：钢化玻璃，锅体为单手柄有防烫把手,锅盖把手为不锈钢把手；适用于电磁灶和燃气灶；符合国家相关标准；包装：彩盒</w:t>
            </w:r>
          </w:p>
        </w:tc>
      </w:tr>
      <w:tr w14:paraId="791D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27E0">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02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晴雨伞</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7E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42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2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0BC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规格：约10K×57cm；材料：伞面：碰击色胶布；包边：银胶布；伞架：黑色全钢伞架；伞帽: 橡胶；手柄：橡胶；包装：黄色牛皮纸箱</w:t>
            </w:r>
          </w:p>
        </w:tc>
      </w:tr>
      <w:tr w14:paraId="537A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5D93B">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000000" w:sz="4" w:space="0"/>
              <w:left w:val="single" w:color="000000" w:sz="4" w:space="0"/>
              <w:bottom w:val="single" w:color="auto" w:sz="4" w:space="0"/>
              <w:right w:val="single" w:color="000000" w:sz="4" w:space="0"/>
            </w:tcBorders>
            <w:shd w:val="clear" w:color="auto" w:fill="auto"/>
            <w:vAlign w:val="center"/>
          </w:tcPr>
          <w:p w14:paraId="462976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商务水晶杯</w:t>
            </w:r>
          </w:p>
        </w:tc>
        <w:tc>
          <w:tcPr>
            <w:tcW w:w="339" w:type="pct"/>
            <w:tcBorders>
              <w:top w:val="single" w:color="000000" w:sz="4" w:space="0"/>
              <w:left w:val="single" w:color="000000" w:sz="4" w:space="0"/>
              <w:bottom w:val="single" w:color="auto" w:sz="4" w:space="0"/>
              <w:right w:val="single" w:color="000000" w:sz="4" w:space="0"/>
            </w:tcBorders>
            <w:shd w:val="clear" w:color="auto" w:fill="auto"/>
            <w:vAlign w:val="center"/>
          </w:tcPr>
          <w:p w14:paraId="140D0F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000000" w:sz="4" w:space="0"/>
              <w:left w:val="single" w:color="000000" w:sz="4" w:space="0"/>
              <w:bottom w:val="single" w:color="auto" w:sz="4" w:space="0"/>
              <w:right w:val="single" w:color="000000" w:sz="4" w:space="0"/>
            </w:tcBorders>
            <w:shd w:val="clear" w:color="auto" w:fill="auto"/>
            <w:vAlign w:val="center"/>
          </w:tcPr>
          <w:p w14:paraId="07EAD5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c>
          <w:tcPr>
            <w:tcW w:w="2872" w:type="pct"/>
            <w:tcBorders>
              <w:top w:val="single" w:color="000000" w:sz="4" w:space="0"/>
              <w:left w:val="single" w:color="000000" w:sz="4" w:space="0"/>
              <w:bottom w:val="single" w:color="auto" w:sz="4" w:space="0"/>
              <w:right w:val="single" w:color="000000" w:sz="4" w:space="0"/>
            </w:tcBorders>
            <w:shd w:val="clear" w:color="auto" w:fill="auto"/>
            <w:vAlign w:val="center"/>
          </w:tcPr>
          <w:p w14:paraId="5628563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规格：约5.6*160(含盖子高度）；容量：≥200ML；材质：高硼硅玻璃；杯盖颜色：黑色；内硅胶圈；包装：彩盒</w:t>
            </w:r>
          </w:p>
        </w:tc>
      </w:tr>
      <w:tr w14:paraId="1C8B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0D499E9">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0C3C15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玻璃内胆保温壶</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42102C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76483D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2872" w:type="pct"/>
            <w:tcBorders>
              <w:top w:val="single" w:color="auto" w:sz="4" w:space="0"/>
              <w:left w:val="single" w:color="auto" w:sz="4" w:space="0"/>
              <w:bottom w:val="single" w:color="auto" w:sz="4" w:space="0"/>
              <w:right w:val="single" w:color="auto" w:sz="4" w:space="0"/>
            </w:tcBorders>
            <w:shd w:val="clear" w:color="auto" w:fill="auto"/>
            <w:vAlign w:val="center"/>
          </w:tcPr>
          <w:p w14:paraId="7433666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容量：约1.0升；尺寸：约14*25cm；颜色：粉色/绿色/蓝色/白色；内胆材质：无铅玻璃；外壳材质：盒盖-PP材料 密封圈 -硅胶材质；包装：彩盒</w:t>
            </w:r>
          </w:p>
        </w:tc>
      </w:tr>
      <w:tr w14:paraId="3E16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61D28C5">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26163A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玻璃煲</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53FB82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10B05F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2872" w:type="pct"/>
            <w:tcBorders>
              <w:top w:val="single" w:color="auto" w:sz="4" w:space="0"/>
              <w:left w:val="single" w:color="auto" w:sz="4" w:space="0"/>
              <w:bottom w:val="single" w:color="auto" w:sz="4" w:space="0"/>
              <w:right w:val="single" w:color="auto" w:sz="4" w:space="0"/>
            </w:tcBorders>
            <w:shd w:val="clear" w:color="auto" w:fill="auto"/>
            <w:vAlign w:val="center"/>
          </w:tcPr>
          <w:p w14:paraId="5CCC520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材质：煲;陶瓷/盖;玻璃；规格：陶瓷双耳煲*1；容量：约1200±5%ml；口径：约17cm/带耳：约20cm；包装：彩盒</w:t>
            </w:r>
          </w:p>
        </w:tc>
      </w:tr>
      <w:tr w14:paraId="4F12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6"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050B128">
            <w:pPr>
              <w:spacing w:line="360" w:lineRule="auto"/>
              <w:jc w:val="center"/>
              <w:rPr>
                <w:rFonts w:hint="eastAsia" w:ascii="宋体" w:hAnsi="宋体" w:eastAsia="宋体" w:cs="宋体"/>
                <w:i w:val="0"/>
                <w:iCs w:val="0"/>
                <w:color w:val="000000"/>
                <w:sz w:val="24"/>
                <w:szCs w:val="24"/>
                <w:highlight w:val="none"/>
                <w:u w:val="none"/>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14:paraId="3EA3AF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礼品袋</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2CC5A8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14:paraId="4F0DF1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22000</w:t>
            </w:r>
          </w:p>
        </w:tc>
        <w:tc>
          <w:tcPr>
            <w:tcW w:w="2872" w:type="pct"/>
            <w:tcBorders>
              <w:top w:val="single" w:color="auto" w:sz="4" w:space="0"/>
              <w:left w:val="single" w:color="auto" w:sz="4" w:space="0"/>
              <w:bottom w:val="single" w:color="auto" w:sz="4" w:space="0"/>
              <w:right w:val="single" w:color="auto" w:sz="4" w:space="0"/>
            </w:tcBorders>
            <w:shd w:val="clear" w:color="auto" w:fill="auto"/>
            <w:vAlign w:val="center"/>
          </w:tcPr>
          <w:p w14:paraId="25522D2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规格：长约45cm，宽约35cm，厚约10cm；面料：约90g无纺布</w:t>
            </w:r>
          </w:p>
        </w:tc>
      </w:tr>
    </w:tbl>
    <w:p w14:paraId="10DD9214">
      <w:pPr>
        <w:numPr>
          <w:ilvl w:val="0"/>
          <w:numId w:val="0"/>
        </w:numPr>
        <w:spacing w:line="360" w:lineRule="auto"/>
        <w:ind w:leftChars="0"/>
        <w:jc w:val="left"/>
        <w:rPr>
          <w:rFonts w:hint="eastAsia" w:ascii="宋体" w:hAnsi="宋体" w:eastAsia="宋体" w:cs="宋体"/>
          <w:i w:val="0"/>
          <w:iCs w:val="0"/>
          <w:caps w:val="0"/>
          <w:color w:val="222222"/>
          <w:spacing w:val="0"/>
          <w:sz w:val="24"/>
          <w:szCs w:val="24"/>
          <w:highlight w:val="none"/>
          <w:lang w:val="en-US" w:eastAsia="zh-CN"/>
        </w:rPr>
      </w:pPr>
    </w:p>
    <w:p w14:paraId="2D6B13C8">
      <w:pPr>
        <w:rPr>
          <w:rFonts w:hint="eastAsia" w:ascii="宋体" w:hAnsi="宋体" w:eastAsia="宋体" w:cs="宋体"/>
          <w:b/>
          <w:color w:val="0000FF"/>
          <w:sz w:val="24"/>
          <w:szCs w:val="24"/>
          <w:highlight w:val="none"/>
        </w:rPr>
        <w:sectPr>
          <w:footerReference r:id="rId15" w:type="default"/>
          <w:pgSz w:w="16838" w:h="11906" w:orient="landscape"/>
          <w:pgMar w:top="1417" w:right="1361" w:bottom="1417" w:left="1361" w:header="1134" w:footer="992" w:gutter="0"/>
          <w:pgNumType w:fmt="decimal"/>
          <w:cols w:space="720" w:num="1"/>
          <w:docGrid w:type="lines" w:linePitch="333" w:charSpace="0"/>
        </w:sectPr>
      </w:pPr>
      <w:r>
        <w:rPr>
          <w:rFonts w:hint="eastAsia" w:ascii="宋体" w:hAnsi="宋体" w:eastAsia="宋体" w:cs="宋体"/>
          <w:b/>
          <w:color w:val="0000FF"/>
          <w:sz w:val="24"/>
          <w:szCs w:val="24"/>
          <w:highlight w:val="none"/>
        </w:rPr>
        <w:br w:type="page"/>
      </w:r>
    </w:p>
    <w:p w14:paraId="3BCAC477">
      <w:pPr>
        <w:pStyle w:val="8"/>
        <w:rPr>
          <w:rFonts w:hint="eastAsia"/>
          <w:highlight w:val="none"/>
        </w:rPr>
      </w:pPr>
    </w:p>
    <w:p w14:paraId="5974EFA9">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商务要求</w:t>
      </w:r>
      <w:r>
        <w:rPr>
          <w:rFonts w:hint="eastAsia" w:ascii="宋体" w:hAnsi="宋体" w:eastAsia="宋体" w:cs="宋体"/>
          <w:b/>
          <w:color w:val="auto"/>
          <w:sz w:val="24"/>
          <w:szCs w:val="24"/>
          <w:highlight w:val="none"/>
          <w:lang w:val="en-US" w:eastAsia="zh-CN"/>
        </w:rPr>
        <w:t>(合同包1-</w:t>
      </w:r>
      <w:r>
        <w:rPr>
          <w:rFonts w:hint="eastAsia"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w:t>
      </w:r>
    </w:p>
    <w:p w14:paraId="24908D57">
      <w:pPr>
        <w:spacing w:line="440" w:lineRule="exact"/>
        <w:ind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一、供货地点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指定地点。</w:t>
      </w:r>
    </w:p>
    <w:p w14:paraId="2008D40C">
      <w:pPr>
        <w:spacing w:line="440" w:lineRule="exact"/>
        <w:ind w:firstLine="482" w:firstLineChars="200"/>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000000"/>
          <w:sz w:val="24"/>
          <w:szCs w:val="24"/>
          <w:highlight w:val="none"/>
        </w:rPr>
        <w:t>二、供 货 期：</w:t>
      </w:r>
      <w:r>
        <w:rPr>
          <w:rFonts w:hint="eastAsia" w:ascii="宋体" w:hAnsi="宋体" w:eastAsia="宋体" w:cs="宋体"/>
          <w:b w:val="0"/>
          <w:bCs w:val="0"/>
          <w:color w:val="000000"/>
          <w:sz w:val="24"/>
          <w:szCs w:val="24"/>
          <w:highlight w:val="none"/>
          <w:lang w:val="en-US" w:eastAsia="zh-CN"/>
        </w:rPr>
        <w:t>接到采购人通知后2周内完成</w:t>
      </w:r>
    </w:p>
    <w:p w14:paraId="4E53E761">
      <w:pPr>
        <w:spacing w:line="440" w:lineRule="exact"/>
        <w:ind w:firstLine="964" w:firstLineChars="400"/>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质 保 期：</w:t>
      </w:r>
      <w:r>
        <w:rPr>
          <w:rFonts w:hint="eastAsia" w:ascii="宋体" w:hAnsi="宋体" w:eastAsia="宋体" w:cs="宋体"/>
          <w:b w:val="0"/>
          <w:bCs w:val="0"/>
          <w:color w:val="000000"/>
          <w:sz w:val="24"/>
          <w:szCs w:val="24"/>
          <w:highlight w:val="none"/>
          <w:lang w:val="en-US" w:eastAsia="zh-CN"/>
        </w:rPr>
        <w:t>一年。</w:t>
      </w:r>
    </w:p>
    <w:p w14:paraId="65B3916F">
      <w:pPr>
        <w:spacing w:line="440" w:lineRule="exact"/>
        <w:ind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三</w:t>
      </w:r>
      <w:r>
        <w:rPr>
          <w:rFonts w:hint="eastAsia" w:ascii="宋体" w:hAnsi="宋体" w:eastAsia="宋体" w:cs="宋体"/>
          <w:b/>
          <w:bCs/>
          <w:color w:val="000000"/>
          <w:sz w:val="24"/>
          <w:szCs w:val="24"/>
          <w:highlight w:val="none"/>
        </w:rPr>
        <w:t>、价    格：</w:t>
      </w:r>
    </w:p>
    <w:p w14:paraId="34D99DCD">
      <w:pPr>
        <w:spacing w:line="44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（一）合同单价包括：人工费、材料费、管理费、运输费、搬运费、安装费、利润、税金、保险等的一切费用。</w:t>
      </w:r>
    </w:p>
    <w:p w14:paraId="32FA7AEA">
      <w:pPr>
        <w:spacing w:line="44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（二）合同有效期内，合同单价一次包死，不受国家政策性调价或原材料价格变化及外汇汇率变化的影响，并作为最终结算的唯一依据。</w:t>
      </w:r>
    </w:p>
    <w:p w14:paraId="225D0FDF">
      <w:pPr>
        <w:spacing w:line="44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（三）结算方式：</w:t>
      </w:r>
    </w:p>
    <w:p w14:paraId="59BEEF43">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val="0"/>
          <w:bCs w:val="0"/>
          <w:color w:val="000000"/>
          <w:sz w:val="24"/>
          <w:szCs w:val="24"/>
          <w:highlight w:val="none"/>
          <w:lang w:val="en-US" w:eastAsia="zh-CN"/>
        </w:rPr>
        <w:t>双方合同签订后，根据采购人需要，中标单位分批供货。每批货物需经采购人入库验收合格后，中标单位出具税务发票，采购人3个月内一次性支付中标单位该批货款。</w:t>
      </w:r>
      <w:r>
        <w:rPr>
          <w:rFonts w:hint="eastAsia" w:ascii="宋体" w:hAnsi="宋体" w:eastAsia="宋体" w:cs="宋体"/>
          <w:b/>
          <w:bCs/>
          <w:color w:val="000000"/>
          <w:sz w:val="24"/>
          <w:szCs w:val="24"/>
          <w:highlight w:val="none"/>
        </w:rPr>
        <w:t>（具体</w:t>
      </w:r>
      <w:r>
        <w:rPr>
          <w:rFonts w:hint="eastAsia" w:ascii="宋体" w:hAnsi="宋体" w:eastAsia="宋体" w:cs="宋体"/>
          <w:b/>
          <w:bCs/>
          <w:color w:val="000000"/>
          <w:sz w:val="24"/>
          <w:szCs w:val="24"/>
          <w:highlight w:val="none"/>
          <w:lang w:eastAsia="zh-CN"/>
        </w:rPr>
        <w:t>结算方式</w:t>
      </w:r>
      <w:r>
        <w:rPr>
          <w:rFonts w:hint="eastAsia" w:ascii="宋体" w:hAnsi="宋体" w:eastAsia="宋体" w:cs="宋体"/>
          <w:b/>
          <w:bCs/>
          <w:color w:val="000000"/>
          <w:sz w:val="24"/>
          <w:szCs w:val="24"/>
          <w:highlight w:val="none"/>
        </w:rPr>
        <w:t>以甲乙双方签订合同为准）</w:t>
      </w:r>
    </w:p>
    <w:p w14:paraId="172F2AAB">
      <w:pPr>
        <w:pStyle w:val="8"/>
        <w:rPr>
          <w:rFonts w:hint="default"/>
          <w:highlight w:val="none"/>
          <w:lang w:val="en-US" w:eastAsia="zh-CN"/>
        </w:rPr>
      </w:pPr>
    </w:p>
    <w:p w14:paraId="06E1F7D5">
      <w:pPr>
        <w:bidi w:val="0"/>
        <w:rPr>
          <w:rFonts w:hint="default"/>
          <w:highlight w:val="none"/>
          <w:lang w:val="en-US" w:eastAsia="zh-CN"/>
        </w:rPr>
      </w:pPr>
    </w:p>
    <w:p w14:paraId="771A8350">
      <w:pPr>
        <w:rPr>
          <w:rFonts w:hint="eastAsia" w:ascii="宋体" w:hAnsi="宋体" w:eastAsia="宋体" w:cs="宋体"/>
          <w:color w:val="auto"/>
          <w:sz w:val="36"/>
          <w:szCs w:val="36"/>
          <w:highlight w:val="none"/>
        </w:rPr>
      </w:pPr>
    </w:p>
    <w:p w14:paraId="34EAA7D1">
      <w:pPr>
        <w:rPr>
          <w:rFonts w:hint="eastAsia" w:ascii="宋体" w:hAnsi="宋体" w:eastAsia="宋体" w:cs="宋体"/>
          <w:color w:val="auto"/>
          <w:sz w:val="36"/>
          <w:szCs w:val="36"/>
          <w:highlight w:val="none"/>
        </w:rPr>
      </w:pPr>
    </w:p>
    <w:p w14:paraId="57760541">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5B57CA76">
      <w:pPr>
        <w:pStyle w:val="2"/>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第五章</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评标方法</w:t>
      </w:r>
      <w:bookmarkEnd w:id="90"/>
    </w:p>
    <w:p w14:paraId="71CD65E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8"/>
          <w:szCs w:val="28"/>
          <w:highlight w:val="none"/>
        </w:rPr>
      </w:pPr>
      <w:bookmarkStart w:id="97" w:name="_Toc363463332"/>
      <w:r>
        <w:rPr>
          <w:rFonts w:hint="eastAsia" w:ascii="宋体" w:hAnsi="宋体" w:eastAsia="宋体" w:cs="宋体"/>
          <w:b/>
          <w:color w:val="auto"/>
          <w:sz w:val="28"/>
          <w:szCs w:val="28"/>
          <w:highlight w:val="none"/>
        </w:rPr>
        <w:t>一、评标方法</w:t>
      </w:r>
      <w:bookmarkEnd w:id="97"/>
    </w:p>
    <w:p w14:paraId="31C66797">
      <w:pPr>
        <w:keepNext w:val="0"/>
        <w:keepLines w:val="0"/>
        <w:pageBreakBefore w:val="0"/>
        <w:widowControl w:val="0"/>
        <w:kinsoku/>
        <w:wordWrap/>
        <w:overflowPunct/>
        <w:topLinePunct w:val="0"/>
        <w:autoSpaceDE/>
        <w:autoSpaceDN/>
        <w:bidi w:val="0"/>
        <w:spacing w:line="360" w:lineRule="auto"/>
        <w:ind w:firstLine="496" w:firstLineChars="20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按照</w:t>
      </w:r>
      <w:r>
        <w:rPr>
          <w:rFonts w:hint="eastAsia" w:ascii="宋体" w:hAnsi="宋体" w:eastAsia="宋体" w:cs="宋体"/>
          <w:color w:val="auto"/>
          <w:sz w:val="24"/>
          <w:szCs w:val="24"/>
          <w:highlight w:val="none"/>
        </w:rPr>
        <w:t>《中华人民共和国政府采购法》及实施条例和</w:t>
      </w:r>
      <w:r>
        <w:rPr>
          <w:rFonts w:hint="eastAsia" w:ascii="宋体" w:hAnsi="宋体" w:eastAsia="宋体" w:cs="宋体"/>
          <w:color w:val="auto"/>
          <w:spacing w:val="4"/>
          <w:sz w:val="24"/>
          <w:szCs w:val="24"/>
          <w:highlight w:val="none"/>
        </w:rPr>
        <w:t>中华人民共和国财政部令第87号--《政府采购货物和服务招标投标管理办法》的规定，本次评标采用</w:t>
      </w:r>
      <w:r>
        <w:rPr>
          <w:rFonts w:hint="eastAsia" w:ascii="宋体" w:hAnsi="宋体" w:eastAsia="宋体" w:cs="宋体"/>
          <w:b/>
          <w:color w:val="auto"/>
          <w:spacing w:val="4"/>
          <w:sz w:val="24"/>
          <w:szCs w:val="24"/>
          <w:highlight w:val="none"/>
        </w:rPr>
        <w:t>综合评分法</w:t>
      </w:r>
      <w:r>
        <w:rPr>
          <w:rFonts w:hint="eastAsia" w:ascii="宋体" w:hAnsi="宋体" w:eastAsia="宋体" w:cs="宋体"/>
          <w:color w:val="auto"/>
          <w:spacing w:val="4"/>
          <w:sz w:val="24"/>
          <w:szCs w:val="24"/>
          <w:highlight w:val="none"/>
        </w:rPr>
        <w:t>，即在最大限度地满足招标文件实质性要求前提下，按照招标文件中规定的各项因素和相应的权重分值进行综合评审后，以总得分最高的供应商作为中标候选人并依次排序（最低报价不是中标的唯一标准）。</w:t>
      </w:r>
    </w:p>
    <w:p w14:paraId="3C57A27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二、评审标准</w:t>
      </w:r>
    </w:p>
    <w:p w14:paraId="5A8369B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2.1初步评审标准</w:t>
      </w:r>
    </w:p>
    <w:p w14:paraId="71E87EF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2.1.1资格性审查标准：见附件1初步审查要素表。</w:t>
      </w:r>
    </w:p>
    <w:p w14:paraId="336EF8B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2.1.2符合性审查标准：见附件1初步审查要素表。</w:t>
      </w:r>
    </w:p>
    <w:p w14:paraId="0AFF7EE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2.2分值构成与评分标准</w:t>
      </w:r>
    </w:p>
    <w:p w14:paraId="06F02C4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2.2.1 分值构成</w:t>
      </w:r>
    </w:p>
    <w:p w14:paraId="46DE6DD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（1）投标价格：见附件2评标因素及权重分值表。</w:t>
      </w:r>
    </w:p>
    <w:p w14:paraId="02DDC4C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hAnsi="宋体" w:cs="宋体"/>
          <w:bCs/>
          <w:color w:val="auto"/>
          <w:sz w:val="24"/>
          <w:szCs w:val="24"/>
          <w:highlight w:val="none"/>
          <w:lang w:val="en-US" w:eastAsia="zh-CN"/>
        </w:rPr>
        <w:t>详细</w:t>
      </w:r>
      <w:r>
        <w:rPr>
          <w:rFonts w:hint="eastAsia" w:ascii="宋体" w:hAnsi="宋体" w:eastAsia="宋体" w:cs="宋体"/>
          <w:bCs/>
          <w:color w:val="auto"/>
          <w:sz w:val="24"/>
          <w:szCs w:val="24"/>
          <w:highlight w:val="none"/>
        </w:rPr>
        <w:t>评审：见附件2评标因素及权重分值表。</w:t>
      </w:r>
    </w:p>
    <w:p w14:paraId="700CCBF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8"/>
          <w:szCs w:val="28"/>
          <w:highlight w:val="none"/>
        </w:rPr>
      </w:pPr>
      <w:bookmarkStart w:id="98" w:name="_Toc363463333"/>
      <w:r>
        <w:rPr>
          <w:rFonts w:hint="eastAsia" w:ascii="宋体" w:hAnsi="宋体" w:eastAsia="宋体" w:cs="宋体"/>
          <w:b/>
          <w:color w:val="auto"/>
          <w:sz w:val="28"/>
          <w:szCs w:val="28"/>
          <w:highlight w:val="none"/>
        </w:rPr>
        <w:t>三、评标程序</w:t>
      </w:r>
      <w:bookmarkEnd w:id="98"/>
    </w:p>
    <w:p w14:paraId="224C9E4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1.本采购项目评标按照下列工作程序进行</w:t>
      </w:r>
      <w:r>
        <w:rPr>
          <w:rFonts w:hint="eastAsia" w:ascii="宋体" w:hAnsi="宋体" w:eastAsia="宋体" w:cs="宋体"/>
          <w:bCs/>
          <w:color w:val="auto"/>
          <w:sz w:val="24"/>
          <w:szCs w:val="24"/>
          <w:highlight w:val="none"/>
        </w:rPr>
        <w:t>（在上一步评审中被认定无效投标者，不进入下一步的评审）</w:t>
      </w:r>
      <w:r>
        <w:rPr>
          <w:rFonts w:hint="eastAsia" w:ascii="宋体" w:hAnsi="宋体" w:eastAsia="宋体" w:cs="宋体"/>
          <w:b/>
          <w:color w:val="auto"/>
          <w:sz w:val="24"/>
          <w:szCs w:val="24"/>
          <w:highlight w:val="none"/>
        </w:rPr>
        <w:t>。</w:t>
      </w:r>
    </w:p>
    <w:p w14:paraId="6E6DEFB8">
      <w:pPr>
        <w:keepNext w:val="0"/>
        <w:keepLines w:val="0"/>
        <w:pageBreakBefore w:val="0"/>
        <w:widowControl w:val="0"/>
        <w:kinsoku/>
        <w:wordWrap/>
        <w:overflowPunct/>
        <w:topLinePunct w:val="0"/>
        <w:autoSpaceDE/>
        <w:autoSpaceDN/>
        <w:bidi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（1）投标文件初审；</w:t>
      </w:r>
    </w:p>
    <w:p w14:paraId="12CC95E6">
      <w:pPr>
        <w:keepNext w:val="0"/>
        <w:keepLines w:val="0"/>
        <w:pageBreakBefore w:val="0"/>
        <w:widowControl w:val="0"/>
        <w:kinsoku/>
        <w:wordWrap/>
        <w:overflowPunct/>
        <w:topLinePunct w:val="0"/>
        <w:autoSpaceDE/>
        <w:autoSpaceDN/>
        <w:bidi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（2）澄清有关问题；</w:t>
      </w:r>
    </w:p>
    <w:p w14:paraId="52DA5333">
      <w:pPr>
        <w:keepNext w:val="0"/>
        <w:keepLines w:val="0"/>
        <w:pageBreakBefore w:val="0"/>
        <w:widowControl w:val="0"/>
        <w:kinsoku/>
        <w:wordWrap/>
        <w:overflowPunct/>
        <w:topLinePunct w:val="0"/>
        <w:autoSpaceDE/>
        <w:autoSpaceDN/>
        <w:bidi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（3）比较与评价；</w:t>
      </w:r>
    </w:p>
    <w:p w14:paraId="4C6AA7B3">
      <w:pPr>
        <w:keepNext w:val="0"/>
        <w:keepLines w:val="0"/>
        <w:pageBreakBefore w:val="0"/>
        <w:widowControl w:val="0"/>
        <w:kinsoku/>
        <w:wordWrap/>
        <w:overflowPunct/>
        <w:topLinePunct w:val="0"/>
        <w:autoSpaceDE/>
        <w:autoSpaceDN/>
        <w:bidi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（4）推荐中标候选人名单。</w:t>
      </w:r>
    </w:p>
    <w:p w14:paraId="147A43ED">
      <w:pPr>
        <w:keepNext w:val="0"/>
        <w:keepLines w:val="0"/>
        <w:pageBreakBefore w:val="0"/>
        <w:widowControl w:val="0"/>
        <w:kinsoku/>
        <w:wordWrap/>
        <w:overflowPunct/>
        <w:topLinePunct w:val="0"/>
        <w:autoSpaceDE/>
        <w:autoSpaceDN/>
        <w:bidi w:val="0"/>
        <w:spacing w:before="120" w:after="12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2.投标文件初审</w:t>
      </w:r>
    </w:p>
    <w:p w14:paraId="4273449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在资格性审查阶段</w:t>
      </w:r>
      <w:r>
        <w:rPr>
          <w:rFonts w:hint="eastAsia" w:ascii="宋体" w:hAnsi="宋体" w:eastAsia="宋体" w:cs="宋体"/>
          <w:b/>
          <w:bCs/>
          <w:color w:val="auto"/>
          <w:sz w:val="24"/>
          <w:szCs w:val="24"/>
          <w:highlight w:val="none"/>
          <w:lang w:val="en-US" w:eastAsia="zh-CN"/>
        </w:rPr>
        <w:t>由采购人及采购代理机构共同审查</w:t>
      </w:r>
      <w:r>
        <w:rPr>
          <w:rFonts w:hint="eastAsia" w:ascii="宋体" w:hAnsi="宋体" w:eastAsia="宋体" w:cs="宋体"/>
          <w:b/>
          <w:bCs/>
          <w:color w:val="auto"/>
          <w:sz w:val="24"/>
          <w:szCs w:val="24"/>
          <w:highlight w:val="none"/>
        </w:rPr>
        <w:t>，不符合文件要求的，不得进入符合性审查，在资格性审查和符合性审查时未通过的，不得进入后续评审环节。</w:t>
      </w:r>
    </w:p>
    <w:p w14:paraId="19CAE937">
      <w:pPr>
        <w:keepNext w:val="0"/>
        <w:keepLines w:val="0"/>
        <w:pageBreakBefore w:val="0"/>
        <w:widowControl w:val="0"/>
        <w:kinsoku/>
        <w:wordWrap/>
        <w:overflowPunct/>
        <w:topLinePunct w:val="0"/>
        <w:autoSpaceDE/>
        <w:autoSpaceDN/>
        <w:bidi w:val="0"/>
        <w:spacing w:before="120" w:after="12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评标委员会根据本章第 2.1 项规定的评审标准对投标文件进行</w:t>
      </w:r>
      <w:r>
        <w:rPr>
          <w:rFonts w:hint="eastAsia" w:ascii="宋体" w:hAnsi="宋体" w:eastAsia="宋体" w:cs="宋体"/>
          <w:b/>
          <w:bCs/>
          <w:color w:val="auto"/>
          <w:sz w:val="24"/>
          <w:szCs w:val="24"/>
          <w:highlight w:val="none"/>
          <w:lang w:val="en-US" w:eastAsia="zh-CN"/>
        </w:rPr>
        <w:t>符合性审查</w:t>
      </w:r>
      <w:r>
        <w:rPr>
          <w:rFonts w:hint="eastAsia" w:ascii="宋体" w:hAnsi="宋体" w:eastAsia="宋体" w:cs="宋体"/>
          <w:b/>
          <w:bCs/>
          <w:color w:val="auto"/>
          <w:sz w:val="24"/>
          <w:szCs w:val="24"/>
          <w:highlight w:val="none"/>
        </w:rPr>
        <w:t>。有一项不符合评审标准的，评标委员会应当否决其投标。</w:t>
      </w:r>
    </w:p>
    <w:p w14:paraId="42372F20">
      <w:pPr>
        <w:keepNext w:val="0"/>
        <w:keepLines w:val="0"/>
        <w:pageBreakBefore w:val="0"/>
        <w:widowControl w:val="0"/>
        <w:kinsoku/>
        <w:wordWrap/>
        <w:overflowPunct/>
        <w:topLinePunct w:val="0"/>
        <w:autoSpaceDE/>
        <w:autoSpaceDN/>
        <w:bidi w:val="0"/>
        <w:spacing w:before="120" w:after="12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3.投标文件的澄清</w:t>
      </w:r>
    </w:p>
    <w:p w14:paraId="7E2C84D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负责人或授权代表签字。供应商的澄清、说明或者补正不得超出投标文件的范围或者改变投标文件的实质性内容。评标委员会不接受供应商主动提出的澄清、说明。</w:t>
      </w:r>
    </w:p>
    <w:p w14:paraId="1AB9D69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3.2有效的书面澄清材料，是投标文件的补充材料，成为投标文件的组成部分。</w:t>
      </w:r>
    </w:p>
    <w:p w14:paraId="14D5CFF0">
      <w:pPr>
        <w:keepNext w:val="0"/>
        <w:keepLines w:val="0"/>
        <w:pageBreakBefore w:val="0"/>
        <w:widowControl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AEB396B">
      <w:pPr>
        <w:keepNext w:val="0"/>
        <w:keepLines w:val="0"/>
        <w:pageBreakBefore w:val="0"/>
        <w:widowControl w:val="0"/>
        <w:kinsoku/>
        <w:wordWrap/>
        <w:overflowPunct/>
        <w:topLinePunct w:val="0"/>
        <w:autoSpaceDE/>
        <w:autoSpaceDN/>
        <w:bidi w:val="0"/>
        <w:spacing w:before="120" w:after="12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4.投标文件比较与评价</w:t>
      </w:r>
    </w:p>
    <w:p w14:paraId="416E44BE">
      <w:pPr>
        <w:keepNext w:val="0"/>
        <w:keepLines w:val="0"/>
        <w:pageBreakBefore w:val="0"/>
        <w:widowControl w:val="0"/>
        <w:tabs>
          <w:tab w:val="left" w:pos="0"/>
        </w:tabs>
        <w:kinsoku/>
        <w:wordWrap/>
        <w:overflowPunct/>
        <w:topLinePunct w:val="0"/>
        <w:autoSpaceDE/>
        <w:autoSpaceDN/>
        <w:bidi w:val="0"/>
        <w:adjustRightInd w:val="0"/>
        <w:snapToGrid w:val="0"/>
        <w:spacing w:before="12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bCs/>
          <w:color w:val="auto"/>
          <w:sz w:val="24"/>
          <w:szCs w:val="24"/>
          <w:highlight w:val="none"/>
        </w:rPr>
        <w:t>评委会应按照招标文件中规定的评标方法</w:t>
      </w:r>
      <w:r>
        <w:rPr>
          <w:rFonts w:hint="eastAsia" w:ascii="宋体" w:hAnsi="宋体" w:eastAsia="宋体" w:cs="宋体"/>
          <w:color w:val="auto"/>
          <w:sz w:val="24"/>
          <w:szCs w:val="24"/>
          <w:highlight w:val="none"/>
        </w:rPr>
        <w:t>和标准，</w:t>
      </w:r>
      <w:r>
        <w:rPr>
          <w:rFonts w:hint="eastAsia" w:ascii="宋体" w:hAnsi="宋体" w:eastAsia="宋体" w:cs="宋体"/>
          <w:bCs/>
          <w:color w:val="auto"/>
          <w:sz w:val="24"/>
          <w:szCs w:val="24"/>
          <w:highlight w:val="none"/>
        </w:rPr>
        <w:t>对</w:t>
      </w:r>
      <w:r>
        <w:rPr>
          <w:rFonts w:hint="eastAsia" w:ascii="宋体" w:hAnsi="宋体" w:eastAsia="宋体" w:cs="宋体"/>
          <w:color w:val="auto"/>
          <w:sz w:val="24"/>
          <w:szCs w:val="24"/>
          <w:highlight w:val="none"/>
        </w:rPr>
        <w:t>资格性检查和符合性检查</w:t>
      </w:r>
      <w:r>
        <w:rPr>
          <w:rFonts w:hint="eastAsia" w:ascii="宋体" w:hAnsi="宋体" w:eastAsia="宋体" w:cs="宋体"/>
          <w:bCs/>
          <w:color w:val="auto"/>
          <w:sz w:val="24"/>
          <w:szCs w:val="24"/>
          <w:highlight w:val="none"/>
        </w:rPr>
        <w:t>合格的投标文件进行商务和技术评估，综合比较与评价。</w:t>
      </w:r>
    </w:p>
    <w:p w14:paraId="3337CD35">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4.2如果投标文件没有实质性响应招标文件的要求，评委会将予以拒绝。供应商不得通过修正或撤销不合要求的偏离或保留，从而使其投标成为实质性响应的投标。</w:t>
      </w:r>
    </w:p>
    <w:p w14:paraId="3C0FA2D3">
      <w:pPr>
        <w:keepNext w:val="0"/>
        <w:keepLines w:val="0"/>
        <w:pageBreakBefore w:val="0"/>
        <w:widowControl w:val="0"/>
        <w:kinsoku/>
        <w:wordWrap/>
        <w:overflowPunct/>
        <w:topLinePunct w:val="0"/>
        <w:autoSpaceDE/>
        <w:autoSpaceDN/>
        <w:bidi w:val="0"/>
        <w:spacing w:line="360" w:lineRule="auto"/>
        <w:ind w:firstLine="120" w:firstLineChars="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四、政策性扣减</w:t>
      </w:r>
    </w:p>
    <w:p w14:paraId="216DAF7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1、政策性扣减范围</w:t>
      </w:r>
    </w:p>
    <w:p w14:paraId="40BEE9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1.1供应商符合小型、微型企业或监狱企业、残疾人福利性单位条件的，其投标报价价格评审时将按相应比例进行扣减。</w:t>
      </w:r>
    </w:p>
    <w:p w14:paraId="698C38F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1.2依照&lt;关于印发《政府采购促进中小企业发展暂行办法》的通知&gt;财库〔2020〕46号的规定，小型、微型企业应当同时符合以下条件：</w:t>
      </w:r>
    </w:p>
    <w:p w14:paraId="1D8B148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1.2.1符合中小企业划分标准（中小企业划分标准是指国务院有关部门根据企业从业人员、营业收入、资产总额等指标制定的中小企业划型标准（工信部联企业〔2011〕300号））。</w:t>
      </w:r>
    </w:p>
    <w:p w14:paraId="321D4A2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1.2.2提供本企业制造的货物、承担的工程或者服务，或者提供其他中小企业制造的货物，不包括提供或使用大型企业注册商标的货物。</w:t>
      </w:r>
    </w:p>
    <w:p w14:paraId="6E24432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1.2.3小型、微型企业提供中型企业制造的货物的，视同为中型企业；小型、微型、中型企业提供大型企业制造的货物的，视同为大型企业。</w:t>
      </w:r>
    </w:p>
    <w:p w14:paraId="7D6C0B1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所投产品符合政府采购强制采购政策的，实行强制采购。</w:t>
      </w:r>
    </w:p>
    <w:p w14:paraId="6698642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节能产品政府采购清单”：符合政府采购优先采购政策的，所投产品属于“节能产品政府采购清单”中品目的产品，需提供最新一期“节能产品政府采购清单”中投标产品所在清单页并加盖供应商公章。该清单可在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4"/>
          <w:rFonts w:hint="eastAsia" w:ascii="宋体" w:hAnsi="宋体" w:eastAsia="宋体" w:cs="宋体"/>
          <w:color w:val="auto"/>
          <w:sz w:val="24"/>
          <w:szCs w:val="24"/>
          <w:highlight w:val="none"/>
        </w:rPr>
        <w:t>http://www.ccgp.gov.cn/</w:t>
      </w:r>
      <w:r>
        <w:rPr>
          <w:rStyle w:val="24"/>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）上查找。</w:t>
      </w:r>
    </w:p>
    <w:p w14:paraId="17B6E20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环境标志产品政府采购清单”：所投产品属于“环境标志产品政府采购清单”中品目的产品，需提供最新一期“环境标志产品政府采购清单”中投标产品所在清单页并加盖供应商公章。该清单可在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4"/>
          <w:rFonts w:hint="eastAsia" w:ascii="宋体" w:hAnsi="宋体" w:eastAsia="宋体" w:cs="宋体"/>
          <w:color w:val="auto"/>
          <w:sz w:val="24"/>
          <w:szCs w:val="24"/>
          <w:highlight w:val="none"/>
        </w:rPr>
        <w:t>http://www.ccgp.gov.cn/</w:t>
      </w:r>
      <w:r>
        <w:rPr>
          <w:rStyle w:val="24"/>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）上查找。</w:t>
      </w:r>
    </w:p>
    <w:p w14:paraId="3AF5136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BC4A8E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90C782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2、政策性扣减方式：</w:t>
      </w:r>
    </w:p>
    <w:p w14:paraId="259D997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2.1在投标报价的基础上，对小微企业、监狱企业、残疾人福利性单位，按“投标报价×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%”进行扣减；</w:t>
      </w:r>
    </w:p>
    <w:p w14:paraId="68CEAC9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2.2供应商为联合体参与投标，且联合协议中约定小型或微型企业的协议合同金额占到联合体协议合同总金额30％以上的，按“投标报价×2%”进行扣减；</w:t>
      </w:r>
    </w:p>
    <w:p w14:paraId="2E44AC4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2.3供应商享受</w:t>
      </w:r>
      <w:r>
        <w:rPr>
          <w:rFonts w:hint="eastAsia" w:ascii="宋体" w:hAnsi="宋体" w:eastAsia="宋体" w:cs="宋体"/>
          <w:bCs/>
          <w:color w:val="auto"/>
          <w:sz w:val="24"/>
          <w:szCs w:val="24"/>
          <w:highlight w:val="none"/>
        </w:rPr>
        <w:t>支持</w:t>
      </w:r>
      <w:r>
        <w:rPr>
          <w:rFonts w:hint="eastAsia" w:ascii="宋体" w:hAnsi="宋体" w:eastAsia="宋体" w:cs="宋体"/>
          <w:color w:val="auto"/>
          <w:sz w:val="24"/>
          <w:szCs w:val="24"/>
          <w:highlight w:val="none"/>
        </w:rPr>
        <w:t>中小型企业发展政策优惠的，可以同时享受节能、环境标志产品优先采购政策；</w:t>
      </w:r>
    </w:p>
    <w:p w14:paraId="5CCA5C3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3、中标价格=中标供应商的有效投标报价。</w:t>
      </w:r>
    </w:p>
    <w:p w14:paraId="36355B96">
      <w:pPr>
        <w:pStyle w:val="8"/>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r>
        <w:rPr>
          <w:rFonts w:hint="eastAsia" w:ascii="宋体" w:hAnsi="宋体" w:eastAsia="宋体" w:cs="宋体"/>
          <w:b/>
          <w:bCs/>
          <w:color w:val="auto"/>
          <w:sz w:val="24"/>
          <w:szCs w:val="24"/>
          <w:highlight w:val="none"/>
        </w:rPr>
        <w:t>附件1：</w:t>
      </w:r>
    </w:p>
    <w:p w14:paraId="1288BD1B">
      <w:pPr>
        <w:pStyle w:val="8"/>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合同包1：</w:t>
      </w:r>
      <w:r>
        <w:rPr>
          <w:rFonts w:hint="eastAsia" w:ascii="宋体" w:hAnsi="宋体" w:eastAsia="宋体" w:cs="宋体"/>
          <w:b/>
          <w:bCs/>
          <w:color w:val="auto"/>
          <w:sz w:val="24"/>
          <w:szCs w:val="24"/>
          <w:highlight w:val="none"/>
        </w:rPr>
        <w:t>初步审查要素表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132"/>
        <w:gridCol w:w="933"/>
        <w:gridCol w:w="1505"/>
        <w:gridCol w:w="4754"/>
      </w:tblGrid>
      <w:tr w14:paraId="2F1F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2"/>
            <w:noWrap w:val="0"/>
            <w:vAlign w:val="center"/>
          </w:tcPr>
          <w:p w14:paraId="38761B9B">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0" w:type="auto"/>
            <w:gridSpan w:val="3"/>
            <w:noWrap w:val="0"/>
            <w:vAlign w:val="center"/>
          </w:tcPr>
          <w:p w14:paraId="1BAB2228">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18E2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14:paraId="58BA01B3">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资格审查标准</w:t>
            </w:r>
          </w:p>
        </w:tc>
        <w:tc>
          <w:tcPr>
            <w:tcW w:w="0" w:type="auto"/>
            <w:noWrap w:val="0"/>
            <w:vAlign w:val="center"/>
          </w:tcPr>
          <w:p w14:paraId="7C09AF0A">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营业执照</w:t>
            </w:r>
          </w:p>
        </w:tc>
        <w:tc>
          <w:tcPr>
            <w:tcW w:w="0" w:type="auto"/>
            <w:gridSpan w:val="3"/>
            <w:noWrap w:val="0"/>
            <w:vAlign w:val="center"/>
          </w:tcPr>
          <w:p w14:paraId="1C1EF7BF">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提供合格有效的法人或者其他组织的营业执照等证明文件，自然人的身份证明；</w:t>
            </w:r>
          </w:p>
        </w:tc>
      </w:tr>
      <w:tr w14:paraId="3C73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0AEE55D5">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06D8ABC3">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授权书</w:t>
            </w:r>
          </w:p>
        </w:tc>
        <w:tc>
          <w:tcPr>
            <w:tcW w:w="0" w:type="auto"/>
            <w:gridSpan w:val="3"/>
            <w:noWrap w:val="0"/>
            <w:vAlign w:val="center"/>
          </w:tcPr>
          <w:p w14:paraId="701580F1">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提供法定代表人授权书（附法定代表人、被授权人身份证复印件，法定代表人直接参加投标，须提供法定代表人身份证明及身份证复印件）；</w:t>
            </w:r>
          </w:p>
        </w:tc>
      </w:tr>
      <w:tr w14:paraId="53A9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37619B6F">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757EF562">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财务状况</w:t>
            </w:r>
          </w:p>
        </w:tc>
        <w:tc>
          <w:tcPr>
            <w:tcW w:w="0" w:type="auto"/>
            <w:gridSpan w:val="3"/>
            <w:noWrap w:val="0"/>
            <w:vAlign w:val="center"/>
          </w:tcPr>
          <w:p w14:paraId="7A9F44B8">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提供2024年度完整的财务审计报告（成立时间至提交投标文件截止时间不足一年的可提供成立后任意时段的资产负债表）或开标时间前六个月内银行出具的资信证明；</w:t>
            </w:r>
          </w:p>
        </w:tc>
      </w:tr>
      <w:tr w14:paraId="3310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45C42D6A">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77667869">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税收缴纳证明</w:t>
            </w:r>
          </w:p>
        </w:tc>
        <w:tc>
          <w:tcPr>
            <w:tcW w:w="0" w:type="auto"/>
            <w:gridSpan w:val="3"/>
            <w:noWrap w:val="0"/>
            <w:vAlign w:val="center"/>
          </w:tcPr>
          <w:p w14:paraId="17F25743">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提供投标截止日前近一年内任意一个月的纳税证明或完税证明（任意税种），依法免税的单位应提供相关证明材料；</w:t>
            </w:r>
          </w:p>
        </w:tc>
      </w:tr>
      <w:tr w14:paraId="0E55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40A390B7">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3BD388A8">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社会保障资金缴纳证明</w:t>
            </w:r>
          </w:p>
        </w:tc>
        <w:tc>
          <w:tcPr>
            <w:tcW w:w="0" w:type="auto"/>
            <w:gridSpan w:val="3"/>
            <w:noWrap w:val="0"/>
            <w:vAlign w:val="center"/>
          </w:tcPr>
          <w:p w14:paraId="26C9F411">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提供投标截止日前近一年内任意一个月的社会保障资金缴存单据或社保机构开具的社会保险参保缴费情况证明，依法不需要缴纳社会保障资金的单位应提供相关证明材料；</w:t>
            </w:r>
          </w:p>
        </w:tc>
      </w:tr>
      <w:tr w14:paraId="3DFB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0" w:type="auto"/>
            <w:vMerge w:val="continue"/>
            <w:noWrap w:val="0"/>
            <w:vAlign w:val="center"/>
          </w:tcPr>
          <w:p w14:paraId="264C2FAC">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477731EE">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企业资质</w:t>
            </w:r>
          </w:p>
        </w:tc>
        <w:tc>
          <w:tcPr>
            <w:tcW w:w="0" w:type="auto"/>
            <w:gridSpan w:val="3"/>
            <w:noWrap w:val="0"/>
            <w:vAlign w:val="center"/>
          </w:tcPr>
          <w:p w14:paraId="57A4F995">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单位为代理商的须提供《医疗器械经营许可证》或《医疗器械经营备案凭证》及生产厂家的《医疗器械生产许可证》或《医疗器械生产备案凭证》；投标单位为制造商的须提供《医疗器械生产许可证》或《医疗器械生产备案凭证》；</w:t>
            </w:r>
          </w:p>
        </w:tc>
      </w:tr>
      <w:tr w14:paraId="4C58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430D3F0C">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6DCAB23D">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产品资质</w:t>
            </w:r>
          </w:p>
        </w:tc>
        <w:tc>
          <w:tcPr>
            <w:tcW w:w="0" w:type="auto"/>
            <w:gridSpan w:val="3"/>
            <w:noWrap w:val="0"/>
            <w:vAlign w:val="center"/>
          </w:tcPr>
          <w:p w14:paraId="410EE4B4">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投标产品纳入医疗器械注册管理的，提供医疗器械注册证或备案凭证；</w:t>
            </w:r>
          </w:p>
        </w:tc>
      </w:tr>
      <w:tr w14:paraId="61BD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3D9780CB">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7A9A25B4">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承诺书</w:t>
            </w:r>
          </w:p>
        </w:tc>
        <w:tc>
          <w:tcPr>
            <w:tcW w:w="0" w:type="auto"/>
            <w:gridSpan w:val="3"/>
            <w:noWrap w:val="0"/>
            <w:vAlign w:val="center"/>
          </w:tcPr>
          <w:p w14:paraId="72E384D2">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提供具有履行本合同所必需的设备和专业技术能力的说明及承诺书；</w:t>
            </w:r>
          </w:p>
        </w:tc>
      </w:tr>
      <w:tr w14:paraId="6815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38B6626B">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3D39A59C">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信用查询</w:t>
            </w:r>
          </w:p>
        </w:tc>
        <w:tc>
          <w:tcPr>
            <w:tcW w:w="0" w:type="auto"/>
            <w:gridSpan w:val="3"/>
            <w:noWrap w:val="0"/>
            <w:vAlign w:val="center"/>
          </w:tcPr>
          <w:p w14:paraId="6A9FB867">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供应商通过“信用中国”网站(www.creditchina.gov.cn)、中国政府采购网(www.ccgp.gov.cn)等查询相关主体信用记录；</w:t>
            </w:r>
          </w:p>
        </w:tc>
      </w:tr>
      <w:tr w14:paraId="27DB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1EBE56FB">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19952114">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没有重大违法记录的书面声明</w:t>
            </w:r>
          </w:p>
        </w:tc>
        <w:tc>
          <w:tcPr>
            <w:tcW w:w="0" w:type="auto"/>
            <w:gridSpan w:val="3"/>
            <w:noWrap w:val="0"/>
            <w:vAlign w:val="center"/>
          </w:tcPr>
          <w:p w14:paraId="5282B491">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tc>
      </w:tr>
      <w:tr w14:paraId="3392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7F745FD1">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5B8D6FA2">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不接受联合体投标</w:t>
            </w:r>
          </w:p>
        </w:tc>
        <w:tc>
          <w:tcPr>
            <w:tcW w:w="0" w:type="auto"/>
            <w:gridSpan w:val="3"/>
            <w:noWrap w:val="0"/>
            <w:vAlign w:val="center"/>
          </w:tcPr>
          <w:p w14:paraId="712191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本项目不接受联合体投标（提供承诺书）。</w:t>
            </w:r>
          </w:p>
        </w:tc>
      </w:tr>
      <w:tr w14:paraId="718D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restart"/>
            <w:noWrap w:val="0"/>
            <w:vAlign w:val="center"/>
          </w:tcPr>
          <w:p w14:paraId="36771201">
            <w:pPr>
              <w:tabs>
                <w:tab w:val="left" w:pos="0"/>
              </w:tabs>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p>
        </w:tc>
        <w:tc>
          <w:tcPr>
            <w:tcW w:w="0" w:type="auto"/>
            <w:vMerge w:val="restart"/>
            <w:noWrap w:val="0"/>
            <w:vAlign w:val="center"/>
          </w:tcPr>
          <w:p w14:paraId="543FEDAE">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符合性评审标准</w:t>
            </w:r>
          </w:p>
        </w:tc>
        <w:tc>
          <w:tcPr>
            <w:tcW w:w="0" w:type="auto"/>
            <w:vMerge w:val="restart"/>
            <w:noWrap w:val="0"/>
            <w:vAlign w:val="center"/>
          </w:tcPr>
          <w:p w14:paraId="0A2D018C">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有效性审查</w:t>
            </w:r>
          </w:p>
        </w:tc>
        <w:tc>
          <w:tcPr>
            <w:tcW w:w="0" w:type="auto"/>
            <w:noWrap w:val="0"/>
            <w:vAlign w:val="center"/>
          </w:tcPr>
          <w:p w14:paraId="64A7FEDA">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投标文件的签署盖章</w:t>
            </w:r>
          </w:p>
        </w:tc>
        <w:tc>
          <w:tcPr>
            <w:tcW w:w="0" w:type="auto"/>
            <w:noWrap w:val="0"/>
            <w:vAlign w:val="center"/>
          </w:tcPr>
          <w:p w14:paraId="48768EDF">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投标文件上法定代表人或负责人或其授权代表人的签字齐全并加盖公章</w:t>
            </w:r>
            <w:r>
              <w:rPr>
                <w:rFonts w:hint="eastAsia" w:ascii="宋体" w:hAnsi="宋体" w:eastAsia="宋体" w:cs="宋体"/>
                <w:color w:val="auto"/>
                <w:sz w:val="24"/>
                <w:szCs w:val="24"/>
                <w:highlight w:val="none"/>
                <w:lang w:eastAsia="zh-CN"/>
              </w:rPr>
              <w:t>。</w:t>
            </w:r>
          </w:p>
        </w:tc>
      </w:tr>
      <w:tr w14:paraId="4077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33CBCA36">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0" w:type="auto"/>
            <w:vMerge w:val="continue"/>
            <w:noWrap w:val="0"/>
            <w:vAlign w:val="top"/>
          </w:tcPr>
          <w:p w14:paraId="7DEA00B9">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vMerge w:val="continue"/>
            <w:noWrap w:val="0"/>
            <w:vAlign w:val="top"/>
          </w:tcPr>
          <w:p w14:paraId="69AE6E03">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5637E4A5">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投标文件格式</w:t>
            </w:r>
          </w:p>
        </w:tc>
        <w:tc>
          <w:tcPr>
            <w:tcW w:w="0" w:type="auto"/>
            <w:noWrap w:val="0"/>
            <w:vAlign w:val="center"/>
          </w:tcPr>
          <w:p w14:paraId="05016B07">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应符合“投标文件格式”要求</w:t>
            </w:r>
            <w:r>
              <w:rPr>
                <w:rFonts w:hint="eastAsia" w:ascii="宋体" w:hAnsi="宋体" w:eastAsia="宋体" w:cs="宋体"/>
                <w:color w:val="auto"/>
                <w:sz w:val="24"/>
                <w:szCs w:val="24"/>
                <w:highlight w:val="none"/>
                <w:lang w:eastAsia="zh-CN"/>
              </w:rPr>
              <w:t>。</w:t>
            </w:r>
          </w:p>
        </w:tc>
      </w:tr>
      <w:tr w14:paraId="022A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56F599B7">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0" w:type="auto"/>
            <w:vMerge w:val="continue"/>
            <w:noWrap w:val="0"/>
            <w:vAlign w:val="top"/>
          </w:tcPr>
          <w:p w14:paraId="5B23452A">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vMerge w:val="continue"/>
            <w:noWrap w:val="0"/>
            <w:vAlign w:val="top"/>
          </w:tcPr>
          <w:p w14:paraId="493F0A5B">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7FE7457A">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报价唯一</w:t>
            </w:r>
          </w:p>
        </w:tc>
        <w:tc>
          <w:tcPr>
            <w:tcW w:w="0" w:type="auto"/>
            <w:noWrap w:val="0"/>
            <w:vAlign w:val="center"/>
          </w:tcPr>
          <w:p w14:paraId="3603A4A9">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只能有一个有效报价，不得提交选择性报价，且报价不超过采购预算金额或最高限价</w:t>
            </w:r>
            <w:r>
              <w:rPr>
                <w:rFonts w:hint="eastAsia" w:ascii="宋体" w:hAnsi="宋体" w:eastAsia="宋体" w:cs="宋体"/>
                <w:color w:val="auto"/>
                <w:sz w:val="24"/>
                <w:szCs w:val="24"/>
                <w:highlight w:val="none"/>
                <w:lang w:val="en-US" w:eastAsia="zh-CN"/>
              </w:rPr>
              <w:t>及单品最高限价</w:t>
            </w:r>
            <w:r>
              <w:rPr>
                <w:rFonts w:hint="eastAsia" w:ascii="宋体" w:hAnsi="宋体" w:eastAsia="宋体" w:cs="宋体"/>
                <w:color w:val="auto"/>
                <w:sz w:val="24"/>
                <w:szCs w:val="24"/>
                <w:highlight w:val="none"/>
              </w:rPr>
              <w:t>。</w:t>
            </w:r>
          </w:p>
        </w:tc>
      </w:tr>
      <w:tr w14:paraId="0121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center"/>
          </w:tcPr>
          <w:p w14:paraId="7B35AF30">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0" w:type="auto"/>
            <w:vMerge w:val="continue"/>
            <w:noWrap w:val="0"/>
            <w:vAlign w:val="center"/>
          </w:tcPr>
          <w:p w14:paraId="67071364">
            <w:pPr>
              <w:tabs>
                <w:tab w:val="left" w:pos="0"/>
              </w:tabs>
              <w:adjustRightInd w:val="0"/>
              <w:snapToGrid w:val="0"/>
              <w:jc w:val="center"/>
              <w:rPr>
                <w:rFonts w:hint="eastAsia" w:ascii="宋体" w:hAnsi="宋体" w:eastAsia="宋体" w:cs="宋体"/>
                <w:b/>
                <w:bCs/>
                <w:color w:val="auto"/>
                <w:sz w:val="24"/>
                <w:szCs w:val="24"/>
                <w:highlight w:val="none"/>
              </w:rPr>
            </w:pPr>
          </w:p>
        </w:tc>
        <w:tc>
          <w:tcPr>
            <w:tcW w:w="0" w:type="auto"/>
            <w:vMerge w:val="restart"/>
            <w:noWrap w:val="0"/>
            <w:vAlign w:val="center"/>
          </w:tcPr>
          <w:p w14:paraId="5A0D4610">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完整性审查</w:t>
            </w:r>
          </w:p>
        </w:tc>
        <w:tc>
          <w:tcPr>
            <w:tcW w:w="0" w:type="auto"/>
            <w:noWrap w:val="0"/>
            <w:vAlign w:val="center"/>
          </w:tcPr>
          <w:p w14:paraId="5FBAC8D8">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投标文件份数</w:t>
            </w:r>
          </w:p>
        </w:tc>
        <w:tc>
          <w:tcPr>
            <w:tcW w:w="0" w:type="auto"/>
            <w:noWrap w:val="0"/>
            <w:vAlign w:val="center"/>
          </w:tcPr>
          <w:p w14:paraId="49995B8A">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应符合“供应商须知前附表”规定的正本、副本、电子文件数量</w:t>
            </w:r>
            <w:r>
              <w:rPr>
                <w:rFonts w:hint="eastAsia" w:ascii="宋体" w:hAnsi="宋体" w:eastAsia="宋体" w:cs="宋体"/>
                <w:color w:val="auto"/>
                <w:sz w:val="24"/>
                <w:szCs w:val="24"/>
                <w:highlight w:val="none"/>
                <w:lang w:eastAsia="zh-CN"/>
              </w:rPr>
              <w:t>。</w:t>
            </w:r>
          </w:p>
        </w:tc>
      </w:tr>
      <w:tr w14:paraId="2AD5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489DB48C">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0" w:type="auto"/>
            <w:vMerge w:val="continue"/>
            <w:noWrap w:val="0"/>
            <w:vAlign w:val="top"/>
          </w:tcPr>
          <w:p w14:paraId="5A73FEDE">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vMerge w:val="continue"/>
            <w:noWrap w:val="0"/>
            <w:vAlign w:val="top"/>
          </w:tcPr>
          <w:p w14:paraId="436A338F">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0D1EFB01">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投标文件内容</w:t>
            </w:r>
          </w:p>
        </w:tc>
        <w:tc>
          <w:tcPr>
            <w:tcW w:w="0" w:type="auto"/>
            <w:noWrap w:val="0"/>
            <w:vAlign w:val="center"/>
          </w:tcPr>
          <w:p w14:paraId="213E76A5">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投标文件内容齐全、无遗漏</w:t>
            </w:r>
            <w:r>
              <w:rPr>
                <w:rFonts w:hint="eastAsia" w:ascii="宋体" w:hAnsi="宋体" w:eastAsia="宋体" w:cs="宋体"/>
                <w:color w:val="auto"/>
                <w:sz w:val="24"/>
                <w:szCs w:val="24"/>
                <w:highlight w:val="none"/>
                <w:lang w:eastAsia="zh-CN"/>
              </w:rPr>
              <w:t>。</w:t>
            </w:r>
          </w:p>
        </w:tc>
      </w:tr>
      <w:tr w14:paraId="5BBF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center"/>
          </w:tcPr>
          <w:p w14:paraId="365089BE">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0" w:type="auto"/>
            <w:vMerge w:val="continue"/>
            <w:noWrap w:val="0"/>
            <w:vAlign w:val="center"/>
          </w:tcPr>
          <w:p w14:paraId="464AFCE1">
            <w:pPr>
              <w:tabs>
                <w:tab w:val="left" w:pos="0"/>
              </w:tabs>
              <w:adjustRightInd w:val="0"/>
              <w:snapToGrid w:val="0"/>
              <w:jc w:val="center"/>
              <w:rPr>
                <w:rFonts w:hint="eastAsia" w:ascii="宋体" w:hAnsi="宋体" w:eastAsia="宋体" w:cs="宋体"/>
                <w:b/>
                <w:bCs/>
                <w:color w:val="auto"/>
                <w:sz w:val="24"/>
                <w:szCs w:val="24"/>
                <w:highlight w:val="none"/>
              </w:rPr>
            </w:pPr>
          </w:p>
        </w:tc>
        <w:tc>
          <w:tcPr>
            <w:tcW w:w="0" w:type="auto"/>
            <w:vMerge w:val="restart"/>
            <w:noWrap w:val="0"/>
            <w:vAlign w:val="center"/>
          </w:tcPr>
          <w:p w14:paraId="24EF52A4">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响应性审查</w:t>
            </w:r>
          </w:p>
        </w:tc>
        <w:tc>
          <w:tcPr>
            <w:tcW w:w="0" w:type="auto"/>
            <w:noWrap w:val="0"/>
            <w:vAlign w:val="center"/>
          </w:tcPr>
          <w:p w14:paraId="64040746">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对招标文件响应程度</w:t>
            </w:r>
          </w:p>
        </w:tc>
        <w:tc>
          <w:tcPr>
            <w:tcW w:w="0" w:type="auto"/>
            <w:noWrap w:val="0"/>
            <w:vAlign w:val="center"/>
          </w:tcPr>
          <w:p w14:paraId="4F2C8650">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要求全面响应，不能有任何采购人不能接受的附加条件</w:t>
            </w:r>
            <w:r>
              <w:rPr>
                <w:rFonts w:hint="eastAsia" w:ascii="宋体" w:hAnsi="宋体" w:eastAsia="宋体" w:cs="宋体"/>
                <w:color w:val="auto"/>
                <w:sz w:val="24"/>
                <w:szCs w:val="24"/>
                <w:highlight w:val="none"/>
                <w:lang w:eastAsia="zh-CN"/>
              </w:rPr>
              <w:t>。</w:t>
            </w:r>
          </w:p>
        </w:tc>
      </w:tr>
      <w:tr w14:paraId="54FB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0C967595">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0" w:type="auto"/>
            <w:vMerge w:val="continue"/>
            <w:noWrap w:val="0"/>
            <w:vAlign w:val="top"/>
          </w:tcPr>
          <w:p w14:paraId="48370922">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vMerge w:val="continue"/>
            <w:noWrap w:val="0"/>
            <w:vAlign w:val="top"/>
          </w:tcPr>
          <w:p w14:paraId="086C5A3A">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610B1448">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交货</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质保期</w:t>
            </w:r>
          </w:p>
        </w:tc>
        <w:tc>
          <w:tcPr>
            <w:tcW w:w="0" w:type="auto"/>
            <w:noWrap w:val="0"/>
            <w:vAlign w:val="center"/>
          </w:tcPr>
          <w:p w14:paraId="3377DB5C">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应满足招标文件中要求的交货期、质保期</w:t>
            </w:r>
            <w:r>
              <w:rPr>
                <w:rFonts w:hint="eastAsia" w:ascii="宋体" w:hAnsi="宋体" w:eastAsia="宋体" w:cs="宋体"/>
                <w:color w:val="auto"/>
                <w:sz w:val="24"/>
                <w:szCs w:val="24"/>
                <w:highlight w:val="none"/>
                <w:lang w:eastAsia="zh-CN"/>
              </w:rPr>
              <w:t>。</w:t>
            </w:r>
          </w:p>
        </w:tc>
      </w:tr>
      <w:tr w14:paraId="081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4C5665D1">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0" w:type="auto"/>
            <w:vMerge w:val="continue"/>
            <w:noWrap w:val="0"/>
            <w:vAlign w:val="top"/>
          </w:tcPr>
          <w:p w14:paraId="3F1E0D26">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vMerge w:val="continue"/>
            <w:noWrap w:val="0"/>
            <w:vAlign w:val="top"/>
          </w:tcPr>
          <w:p w14:paraId="1B312883">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7E68E7B0">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0" w:type="auto"/>
            <w:noWrap w:val="0"/>
            <w:vAlign w:val="center"/>
          </w:tcPr>
          <w:p w14:paraId="2D5E9C43">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应满足招标文件中的规定</w:t>
            </w:r>
            <w:r>
              <w:rPr>
                <w:rFonts w:hint="eastAsia" w:ascii="宋体" w:hAnsi="宋体" w:eastAsia="宋体" w:cs="宋体"/>
                <w:color w:val="auto"/>
                <w:sz w:val="24"/>
                <w:szCs w:val="24"/>
                <w:highlight w:val="none"/>
                <w:lang w:eastAsia="zh-CN"/>
              </w:rPr>
              <w:t>。</w:t>
            </w:r>
          </w:p>
        </w:tc>
      </w:tr>
    </w:tbl>
    <w:p w14:paraId="1FD6C505">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2B3154BA">
      <w:pPr>
        <w:pStyle w:val="8"/>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合同包2：</w:t>
      </w:r>
      <w:r>
        <w:rPr>
          <w:rFonts w:hint="eastAsia" w:ascii="宋体" w:hAnsi="宋体" w:eastAsia="宋体" w:cs="宋体"/>
          <w:b/>
          <w:bCs/>
          <w:color w:val="auto"/>
          <w:sz w:val="24"/>
          <w:szCs w:val="24"/>
          <w:highlight w:val="none"/>
        </w:rPr>
        <w:t>初步审查要素表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326"/>
        <w:gridCol w:w="702"/>
        <w:gridCol w:w="1433"/>
        <w:gridCol w:w="4740"/>
      </w:tblGrid>
      <w:tr w14:paraId="03DE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3" w:type="dxa"/>
            <w:gridSpan w:val="2"/>
            <w:noWrap w:val="0"/>
            <w:vAlign w:val="center"/>
          </w:tcPr>
          <w:p w14:paraId="42827A9E">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875" w:type="dxa"/>
            <w:gridSpan w:val="3"/>
            <w:noWrap w:val="0"/>
            <w:vAlign w:val="center"/>
          </w:tcPr>
          <w:p w14:paraId="0A2BBA20">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6D81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14:paraId="769F3AD0">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资格审查标准</w:t>
            </w:r>
          </w:p>
        </w:tc>
        <w:tc>
          <w:tcPr>
            <w:tcW w:w="1326" w:type="dxa"/>
            <w:noWrap w:val="0"/>
            <w:vAlign w:val="center"/>
          </w:tcPr>
          <w:p w14:paraId="285BA465">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营业执照</w:t>
            </w:r>
          </w:p>
        </w:tc>
        <w:tc>
          <w:tcPr>
            <w:tcW w:w="6875" w:type="dxa"/>
            <w:gridSpan w:val="3"/>
            <w:noWrap w:val="0"/>
            <w:vAlign w:val="center"/>
          </w:tcPr>
          <w:p w14:paraId="41F12D81">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提供合格有效的法人或者其他组织的营业执照等证明文件，自然人的身份证明；</w:t>
            </w:r>
          </w:p>
        </w:tc>
      </w:tr>
      <w:tr w14:paraId="1411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1DC6B303">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7995D787">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授权书</w:t>
            </w:r>
          </w:p>
        </w:tc>
        <w:tc>
          <w:tcPr>
            <w:tcW w:w="6875" w:type="dxa"/>
            <w:gridSpan w:val="3"/>
            <w:noWrap w:val="0"/>
            <w:vAlign w:val="center"/>
          </w:tcPr>
          <w:p w14:paraId="3D025371">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提供法定代表人授权书（附法定代表人、被授权人身份证复印件，法定代表人直接参加投标，须提供法定代表人身份证明及身份证复印件）；</w:t>
            </w:r>
          </w:p>
        </w:tc>
      </w:tr>
      <w:tr w14:paraId="33EB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0AAE3340">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505AC348">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财务状况</w:t>
            </w:r>
          </w:p>
        </w:tc>
        <w:tc>
          <w:tcPr>
            <w:tcW w:w="6875" w:type="dxa"/>
            <w:gridSpan w:val="3"/>
            <w:noWrap w:val="0"/>
            <w:vAlign w:val="center"/>
          </w:tcPr>
          <w:p w14:paraId="69DC309F">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提供2024年度完整的财务审计报告（成立时间至提交投标文件截止时间不足一年的可提供成立后任意时段的资产负债表）或开标时间前六个月内银行出具的资信证明；</w:t>
            </w:r>
          </w:p>
        </w:tc>
      </w:tr>
      <w:tr w14:paraId="479F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25CC4528">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3B3293C4">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税收缴纳证明</w:t>
            </w:r>
          </w:p>
        </w:tc>
        <w:tc>
          <w:tcPr>
            <w:tcW w:w="6875" w:type="dxa"/>
            <w:gridSpan w:val="3"/>
            <w:noWrap w:val="0"/>
            <w:vAlign w:val="center"/>
          </w:tcPr>
          <w:p w14:paraId="080C58A3">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提供投标截止日前近一年内任意一个月的纳税证明或完税证明（任意税种），依法免税的单位应提供相关证明材料；</w:t>
            </w:r>
          </w:p>
        </w:tc>
      </w:tr>
      <w:tr w14:paraId="7DEB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2A0AA9A6">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6D33A522">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社会保障资金缴纳证明</w:t>
            </w:r>
          </w:p>
        </w:tc>
        <w:tc>
          <w:tcPr>
            <w:tcW w:w="6875" w:type="dxa"/>
            <w:gridSpan w:val="3"/>
            <w:noWrap w:val="0"/>
            <w:vAlign w:val="center"/>
          </w:tcPr>
          <w:p w14:paraId="54924D24">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提供投标截止日前近一年内任意一个月的社会保障资金缴存单据或社保机构开具的社会保险参保缴费情况证明，依法不需要缴纳社会保障资金的单位应提供相关证明材料；</w:t>
            </w:r>
          </w:p>
        </w:tc>
      </w:tr>
      <w:tr w14:paraId="3AEC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5F911CD2">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17EFBA66">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企业资质</w:t>
            </w:r>
          </w:p>
        </w:tc>
        <w:tc>
          <w:tcPr>
            <w:tcW w:w="6875" w:type="dxa"/>
            <w:gridSpan w:val="3"/>
            <w:noWrap w:val="0"/>
            <w:vAlign w:val="center"/>
          </w:tcPr>
          <w:p w14:paraId="491D4F5A">
            <w:pPr>
              <w:pStyle w:val="37"/>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单位为代理商的须提供《医疗器械经营许可证》或《医疗器械经营备案凭证》及生产厂家的《医疗器械生产许可证》或《医疗器械生产备案凭证》；投标单位为制造商的须提供《医疗器械生产许可证》或《医疗器械生产备案凭证》；</w:t>
            </w:r>
          </w:p>
        </w:tc>
      </w:tr>
      <w:tr w14:paraId="3E6B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0" w:type="auto"/>
            <w:vMerge w:val="continue"/>
            <w:noWrap w:val="0"/>
            <w:vAlign w:val="center"/>
          </w:tcPr>
          <w:p w14:paraId="2B81162A">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18728859">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产品资质</w:t>
            </w:r>
          </w:p>
        </w:tc>
        <w:tc>
          <w:tcPr>
            <w:tcW w:w="6875" w:type="dxa"/>
            <w:gridSpan w:val="3"/>
            <w:noWrap w:val="0"/>
            <w:vAlign w:val="center"/>
          </w:tcPr>
          <w:p w14:paraId="383EE338">
            <w:pPr>
              <w:pStyle w:val="37"/>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sz w:val="24"/>
                <w:szCs w:val="24"/>
                <w:highlight w:val="none"/>
              </w:rPr>
              <w:t>投标产品纳入医疗器械注册管理的，提供医疗器械注册证或备案凭证；所投产品为进口产品的提供“进”字号注册证及完整授权链。</w:t>
            </w:r>
          </w:p>
        </w:tc>
      </w:tr>
      <w:tr w14:paraId="6A2A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621F1A7A">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1BC43E25">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承诺书</w:t>
            </w:r>
          </w:p>
        </w:tc>
        <w:tc>
          <w:tcPr>
            <w:tcW w:w="6875" w:type="dxa"/>
            <w:gridSpan w:val="3"/>
            <w:noWrap w:val="0"/>
            <w:vAlign w:val="center"/>
          </w:tcPr>
          <w:p w14:paraId="3D05D6B2">
            <w:pPr>
              <w:tabs>
                <w:tab w:val="left" w:pos="0"/>
              </w:tabs>
              <w:adjustRightInd w:val="0"/>
              <w:snapToGrid w:val="0"/>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提供具有履行本合同所必需的设备和专业技术能力的说明及承诺书；</w:t>
            </w:r>
          </w:p>
        </w:tc>
      </w:tr>
      <w:tr w14:paraId="3854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4599D9E8">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6889A3AB">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信用查询</w:t>
            </w:r>
          </w:p>
        </w:tc>
        <w:tc>
          <w:tcPr>
            <w:tcW w:w="6875" w:type="dxa"/>
            <w:gridSpan w:val="3"/>
            <w:noWrap w:val="0"/>
            <w:vAlign w:val="center"/>
          </w:tcPr>
          <w:p w14:paraId="7E8A099A">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供应商通过“信用中国”网站(www.creditchina.gov.cn)、中国政府采购网(www.ccgp.gov.cn)等查询相关主体信用记录；</w:t>
            </w:r>
          </w:p>
        </w:tc>
      </w:tr>
      <w:tr w14:paraId="6922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404DD7AA">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1F6F4995">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没有重大违法记录的书面声明</w:t>
            </w:r>
          </w:p>
        </w:tc>
        <w:tc>
          <w:tcPr>
            <w:tcW w:w="6875" w:type="dxa"/>
            <w:gridSpan w:val="3"/>
            <w:shd w:val="clear" w:color="auto" w:fill="auto"/>
            <w:noWrap w:val="0"/>
            <w:vAlign w:val="center"/>
          </w:tcPr>
          <w:p w14:paraId="59D77E3B">
            <w:pPr>
              <w:tabs>
                <w:tab w:val="left" w:pos="0"/>
              </w:tabs>
              <w:adjustRightInd w:val="0"/>
              <w:snapToGrid w:val="0"/>
              <w:rPr>
                <w:rFonts w:hint="eastAsia" w:ascii="宋体" w:hAnsi="宋体" w:eastAsia="宋体" w:cs="宋体"/>
                <w:color w:val="auto"/>
                <w:sz w:val="24"/>
                <w:szCs w:val="24"/>
                <w:highlight w:val="none"/>
                <w:lang w:val="en-US" w:eastAsia="zh-CN" w:bidi="ar-SA"/>
              </w:rPr>
            </w:pP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tc>
      </w:tr>
      <w:tr w14:paraId="6C4E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475DF25E">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51EA46DB">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不接受联合体投标</w:t>
            </w:r>
          </w:p>
        </w:tc>
        <w:tc>
          <w:tcPr>
            <w:tcW w:w="6875" w:type="dxa"/>
            <w:gridSpan w:val="3"/>
            <w:noWrap w:val="0"/>
            <w:vAlign w:val="center"/>
          </w:tcPr>
          <w:p w14:paraId="40E09D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本项目不接受联合体投标（提供承诺书）。</w:t>
            </w:r>
          </w:p>
        </w:tc>
      </w:tr>
      <w:tr w14:paraId="1A2C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restart"/>
            <w:noWrap w:val="0"/>
            <w:vAlign w:val="center"/>
          </w:tcPr>
          <w:p w14:paraId="6B3A6234">
            <w:pPr>
              <w:tabs>
                <w:tab w:val="left" w:pos="0"/>
              </w:tabs>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p>
        </w:tc>
        <w:tc>
          <w:tcPr>
            <w:tcW w:w="1326" w:type="dxa"/>
            <w:vMerge w:val="restart"/>
            <w:noWrap w:val="0"/>
            <w:vAlign w:val="center"/>
          </w:tcPr>
          <w:p w14:paraId="7E7F5E57">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符合性评审标准</w:t>
            </w:r>
          </w:p>
        </w:tc>
        <w:tc>
          <w:tcPr>
            <w:tcW w:w="702" w:type="dxa"/>
            <w:vMerge w:val="restart"/>
            <w:noWrap w:val="0"/>
            <w:vAlign w:val="center"/>
          </w:tcPr>
          <w:p w14:paraId="7F7497D9">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有效性审查</w:t>
            </w:r>
          </w:p>
        </w:tc>
        <w:tc>
          <w:tcPr>
            <w:tcW w:w="0" w:type="auto"/>
            <w:noWrap w:val="0"/>
            <w:vAlign w:val="center"/>
          </w:tcPr>
          <w:p w14:paraId="669DC5FA">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投标文件的签署盖章</w:t>
            </w:r>
          </w:p>
        </w:tc>
        <w:tc>
          <w:tcPr>
            <w:tcW w:w="0" w:type="auto"/>
            <w:noWrap w:val="0"/>
            <w:vAlign w:val="center"/>
          </w:tcPr>
          <w:p w14:paraId="0E548DF8">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投标文件上法定代表人或负责人或其授权代表人的签字齐全并加盖公章</w:t>
            </w:r>
            <w:r>
              <w:rPr>
                <w:rFonts w:hint="eastAsia" w:ascii="宋体" w:hAnsi="宋体" w:eastAsia="宋体" w:cs="宋体"/>
                <w:color w:val="auto"/>
                <w:sz w:val="24"/>
                <w:szCs w:val="24"/>
                <w:highlight w:val="none"/>
                <w:lang w:eastAsia="zh-CN"/>
              </w:rPr>
              <w:t>。</w:t>
            </w:r>
          </w:p>
        </w:tc>
      </w:tr>
      <w:tr w14:paraId="470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5FF2ED17">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326" w:type="dxa"/>
            <w:vMerge w:val="continue"/>
            <w:noWrap w:val="0"/>
            <w:vAlign w:val="top"/>
          </w:tcPr>
          <w:p w14:paraId="29B8086F">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702" w:type="dxa"/>
            <w:vMerge w:val="continue"/>
            <w:noWrap w:val="0"/>
            <w:vAlign w:val="top"/>
          </w:tcPr>
          <w:p w14:paraId="7A99AD47">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7937BACA">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投标文件格式</w:t>
            </w:r>
          </w:p>
        </w:tc>
        <w:tc>
          <w:tcPr>
            <w:tcW w:w="0" w:type="auto"/>
            <w:noWrap w:val="0"/>
            <w:vAlign w:val="center"/>
          </w:tcPr>
          <w:p w14:paraId="6073E1DD">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应符合“投标文件格式”要求</w:t>
            </w:r>
            <w:r>
              <w:rPr>
                <w:rFonts w:hint="eastAsia" w:ascii="宋体" w:hAnsi="宋体" w:eastAsia="宋体" w:cs="宋体"/>
                <w:color w:val="auto"/>
                <w:sz w:val="24"/>
                <w:szCs w:val="24"/>
                <w:highlight w:val="none"/>
                <w:lang w:eastAsia="zh-CN"/>
              </w:rPr>
              <w:t>。</w:t>
            </w:r>
          </w:p>
        </w:tc>
      </w:tr>
      <w:tr w14:paraId="4388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174AA8AC">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326" w:type="dxa"/>
            <w:vMerge w:val="continue"/>
            <w:noWrap w:val="0"/>
            <w:vAlign w:val="top"/>
          </w:tcPr>
          <w:p w14:paraId="16249C1B">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702" w:type="dxa"/>
            <w:vMerge w:val="continue"/>
            <w:noWrap w:val="0"/>
            <w:vAlign w:val="top"/>
          </w:tcPr>
          <w:p w14:paraId="024713FE">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29631333">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报价唯一</w:t>
            </w:r>
          </w:p>
        </w:tc>
        <w:tc>
          <w:tcPr>
            <w:tcW w:w="0" w:type="auto"/>
            <w:noWrap w:val="0"/>
            <w:vAlign w:val="center"/>
          </w:tcPr>
          <w:p w14:paraId="79E8CD30">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只能有一个有效报价，不得提交选择性报价，且报价不超过采购预算金额或最高限价</w:t>
            </w:r>
            <w:r>
              <w:rPr>
                <w:rFonts w:hint="eastAsia" w:ascii="宋体" w:hAnsi="宋体" w:eastAsia="宋体" w:cs="宋体"/>
                <w:color w:val="auto"/>
                <w:sz w:val="24"/>
                <w:szCs w:val="24"/>
                <w:highlight w:val="none"/>
                <w:lang w:val="en-US" w:eastAsia="zh-CN"/>
              </w:rPr>
              <w:t>及单品最高限价</w:t>
            </w:r>
            <w:r>
              <w:rPr>
                <w:rFonts w:hint="eastAsia" w:ascii="宋体" w:hAnsi="宋体" w:eastAsia="宋体" w:cs="宋体"/>
                <w:color w:val="auto"/>
                <w:sz w:val="24"/>
                <w:szCs w:val="24"/>
                <w:highlight w:val="none"/>
              </w:rPr>
              <w:t>。</w:t>
            </w:r>
          </w:p>
        </w:tc>
      </w:tr>
      <w:tr w14:paraId="2D57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center"/>
          </w:tcPr>
          <w:p w14:paraId="19DB04B5">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1326" w:type="dxa"/>
            <w:vMerge w:val="continue"/>
            <w:noWrap w:val="0"/>
            <w:vAlign w:val="center"/>
          </w:tcPr>
          <w:p w14:paraId="1F7AA1B0">
            <w:pPr>
              <w:tabs>
                <w:tab w:val="left" w:pos="0"/>
              </w:tabs>
              <w:adjustRightInd w:val="0"/>
              <w:snapToGrid w:val="0"/>
              <w:jc w:val="center"/>
              <w:rPr>
                <w:rFonts w:hint="eastAsia" w:ascii="宋体" w:hAnsi="宋体" w:eastAsia="宋体" w:cs="宋体"/>
                <w:b/>
                <w:bCs/>
                <w:color w:val="auto"/>
                <w:sz w:val="24"/>
                <w:szCs w:val="24"/>
                <w:highlight w:val="none"/>
              </w:rPr>
            </w:pPr>
          </w:p>
        </w:tc>
        <w:tc>
          <w:tcPr>
            <w:tcW w:w="702" w:type="dxa"/>
            <w:vMerge w:val="restart"/>
            <w:noWrap w:val="0"/>
            <w:vAlign w:val="center"/>
          </w:tcPr>
          <w:p w14:paraId="1742CC25">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完整性审查</w:t>
            </w:r>
          </w:p>
        </w:tc>
        <w:tc>
          <w:tcPr>
            <w:tcW w:w="0" w:type="auto"/>
            <w:noWrap w:val="0"/>
            <w:vAlign w:val="center"/>
          </w:tcPr>
          <w:p w14:paraId="7FFD1CAE">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投标文件份数</w:t>
            </w:r>
          </w:p>
        </w:tc>
        <w:tc>
          <w:tcPr>
            <w:tcW w:w="0" w:type="auto"/>
            <w:noWrap w:val="0"/>
            <w:vAlign w:val="center"/>
          </w:tcPr>
          <w:p w14:paraId="5A5D08CD">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应符合“供应商须知前附表”规定的正本、副本、电子文件数量</w:t>
            </w:r>
            <w:r>
              <w:rPr>
                <w:rFonts w:hint="eastAsia" w:ascii="宋体" w:hAnsi="宋体" w:eastAsia="宋体" w:cs="宋体"/>
                <w:color w:val="auto"/>
                <w:sz w:val="24"/>
                <w:szCs w:val="24"/>
                <w:highlight w:val="none"/>
                <w:lang w:eastAsia="zh-CN"/>
              </w:rPr>
              <w:t>。</w:t>
            </w:r>
          </w:p>
        </w:tc>
      </w:tr>
      <w:tr w14:paraId="2E09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0DB3D904">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326" w:type="dxa"/>
            <w:vMerge w:val="continue"/>
            <w:noWrap w:val="0"/>
            <w:vAlign w:val="top"/>
          </w:tcPr>
          <w:p w14:paraId="0D32DDEC">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702" w:type="dxa"/>
            <w:vMerge w:val="continue"/>
            <w:noWrap w:val="0"/>
            <w:vAlign w:val="top"/>
          </w:tcPr>
          <w:p w14:paraId="48E816AC">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3DF071DF">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投标文件内容</w:t>
            </w:r>
          </w:p>
        </w:tc>
        <w:tc>
          <w:tcPr>
            <w:tcW w:w="0" w:type="auto"/>
            <w:noWrap w:val="0"/>
            <w:vAlign w:val="center"/>
          </w:tcPr>
          <w:p w14:paraId="5C3747F2">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投标文件内容齐全、无遗漏</w:t>
            </w:r>
            <w:r>
              <w:rPr>
                <w:rFonts w:hint="eastAsia" w:ascii="宋体" w:hAnsi="宋体" w:eastAsia="宋体" w:cs="宋体"/>
                <w:color w:val="auto"/>
                <w:sz w:val="24"/>
                <w:szCs w:val="24"/>
                <w:highlight w:val="none"/>
                <w:lang w:eastAsia="zh-CN"/>
              </w:rPr>
              <w:t>。</w:t>
            </w:r>
          </w:p>
        </w:tc>
      </w:tr>
      <w:tr w14:paraId="486C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center"/>
          </w:tcPr>
          <w:p w14:paraId="1994ADEB">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1326" w:type="dxa"/>
            <w:vMerge w:val="continue"/>
            <w:noWrap w:val="0"/>
            <w:vAlign w:val="center"/>
          </w:tcPr>
          <w:p w14:paraId="326D371A">
            <w:pPr>
              <w:tabs>
                <w:tab w:val="left" w:pos="0"/>
              </w:tabs>
              <w:adjustRightInd w:val="0"/>
              <w:snapToGrid w:val="0"/>
              <w:jc w:val="center"/>
              <w:rPr>
                <w:rFonts w:hint="eastAsia" w:ascii="宋体" w:hAnsi="宋体" w:eastAsia="宋体" w:cs="宋体"/>
                <w:b/>
                <w:bCs/>
                <w:color w:val="auto"/>
                <w:sz w:val="24"/>
                <w:szCs w:val="24"/>
                <w:highlight w:val="none"/>
              </w:rPr>
            </w:pPr>
          </w:p>
        </w:tc>
        <w:tc>
          <w:tcPr>
            <w:tcW w:w="702" w:type="dxa"/>
            <w:vMerge w:val="restart"/>
            <w:noWrap w:val="0"/>
            <w:vAlign w:val="center"/>
          </w:tcPr>
          <w:p w14:paraId="453E725A">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响应性审查</w:t>
            </w:r>
          </w:p>
        </w:tc>
        <w:tc>
          <w:tcPr>
            <w:tcW w:w="0" w:type="auto"/>
            <w:noWrap w:val="0"/>
            <w:vAlign w:val="center"/>
          </w:tcPr>
          <w:p w14:paraId="00404B96">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对招标文件响应程度</w:t>
            </w:r>
          </w:p>
        </w:tc>
        <w:tc>
          <w:tcPr>
            <w:tcW w:w="0" w:type="auto"/>
            <w:noWrap w:val="0"/>
            <w:vAlign w:val="center"/>
          </w:tcPr>
          <w:p w14:paraId="3648B1CB">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要求全面响应，不能有任何采购人不能接受的附加条件</w:t>
            </w:r>
            <w:r>
              <w:rPr>
                <w:rFonts w:hint="eastAsia" w:ascii="宋体" w:hAnsi="宋体" w:eastAsia="宋体" w:cs="宋体"/>
                <w:color w:val="auto"/>
                <w:sz w:val="24"/>
                <w:szCs w:val="24"/>
                <w:highlight w:val="none"/>
                <w:lang w:eastAsia="zh-CN"/>
              </w:rPr>
              <w:t>。</w:t>
            </w:r>
          </w:p>
        </w:tc>
      </w:tr>
      <w:tr w14:paraId="2242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68B0356D">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326" w:type="dxa"/>
            <w:vMerge w:val="continue"/>
            <w:noWrap w:val="0"/>
            <w:vAlign w:val="top"/>
          </w:tcPr>
          <w:p w14:paraId="3D66EC75">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702" w:type="dxa"/>
            <w:vMerge w:val="continue"/>
            <w:noWrap w:val="0"/>
            <w:vAlign w:val="top"/>
          </w:tcPr>
          <w:p w14:paraId="451A8CB4">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1D98C76C">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交货</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质保期</w:t>
            </w:r>
          </w:p>
        </w:tc>
        <w:tc>
          <w:tcPr>
            <w:tcW w:w="0" w:type="auto"/>
            <w:noWrap w:val="0"/>
            <w:vAlign w:val="center"/>
          </w:tcPr>
          <w:p w14:paraId="56852B6C">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应满足招标文件中要求的交货期、质保期</w:t>
            </w:r>
            <w:r>
              <w:rPr>
                <w:rFonts w:hint="eastAsia" w:ascii="宋体" w:hAnsi="宋体" w:eastAsia="宋体" w:cs="宋体"/>
                <w:color w:val="auto"/>
                <w:sz w:val="24"/>
                <w:szCs w:val="24"/>
                <w:highlight w:val="none"/>
                <w:lang w:eastAsia="zh-CN"/>
              </w:rPr>
              <w:t>。</w:t>
            </w:r>
          </w:p>
        </w:tc>
      </w:tr>
      <w:tr w14:paraId="674F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06D6EE72">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326" w:type="dxa"/>
            <w:vMerge w:val="continue"/>
            <w:noWrap w:val="0"/>
            <w:vAlign w:val="top"/>
          </w:tcPr>
          <w:p w14:paraId="0A002174">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702" w:type="dxa"/>
            <w:vMerge w:val="continue"/>
            <w:noWrap w:val="0"/>
            <w:vAlign w:val="top"/>
          </w:tcPr>
          <w:p w14:paraId="3FEDBC48">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604EA84C">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0" w:type="auto"/>
            <w:noWrap w:val="0"/>
            <w:vAlign w:val="center"/>
          </w:tcPr>
          <w:p w14:paraId="1A959C93">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应满足招标文件中的规定</w:t>
            </w:r>
            <w:r>
              <w:rPr>
                <w:rFonts w:hint="eastAsia" w:ascii="宋体" w:hAnsi="宋体" w:eastAsia="宋体" w:cs="宋体"/>
                <w:color w:val="auto"/>
                <w:sz w:val="24"/>
                <w:szCs w:val="24"/>
                <w:highlight w:val="none"/>
                <w:lang w:eastAsia="zh-CN"/>
              </w:rPr>
              <w:t>。</w:t>
            </w:r>
          </w:p>
        </w:tc>
      </w:tr>
    </w:tbl>
    <w:p w14:paraId="7BADB5DE">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6D25DC9E">
      <w:pPr>
        <w:pStyle w:val="8"/>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合同包3：</w:t>
      </w:r>
      <w:r>
        <w:rPr>
          <w:rFonts w:hint="eastAsia" w:ascii="宋体" w:hAnsi="宋体" w:eastAsia="宋体" w:cs="宋体"/>
          <w:b/>
          <w:bCs/>
          <w:color w:val="auto"/>
          <w:sz w:val="24"/>
          <w:szCs w:val="24"/>
          <w:highlight w:val="none"/>
        </w:rPr>
        <w:t>初步审查要素表</w:t>
      </w:r>
    </w:p>
    <w:tbl>
      <w:tblPr>
        <w:tblStyle w:val="2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237"/>
        <w:gridCol w:w="903"/>
        <w:gridCol w:w="1422"/>
        <w:gridCol w:w="4675"/>
      </w:tblGrid>
      <w:tr w14:paraId="279AEEF5">
        <w:tblPrEx>
          <w:tblCellMar>
            <w:top w:w="0" w:type="dxa"/>
            <w:left w:w="108" w:type="dxa"/>
            <w:bottom w:w="0" w:type="dxa"/>
            <w:right w:w="108" w:type="dxa"/>
          </w:tblCellMar>
        </w:tblPrEx>
        <w:trPr>
          <w:trHeight w:val="496" w:hRule="atLeast"/>
          <w:jc w:val="center"/>
        </w:trPr>
        <w:tc>
          <w:tcPr>
            <w:tcW w:w="2319" w:type="dxa"/>
            <w:gridSpan w:val="2"/>
            <w:noWrap w:val="0"/>
            <w:vAlign w:val="center"/>
          </w:tcPr>
          <w:p w14:paraId="21D6E8AF">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000" w:type="dxa"/>
            <w:gridSpan w:val="3"/>
            <w:noWrap w:val="0"/>
            <w:vAlign w:val="center"/>
          </w:tcPr>
          <w:p w14:paraId="6C2B845A">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593B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restart"/>
            <w:noWrap w:val="0"/>
            <w:vAlign w:val="center"/>
          </w:tcPr>
          <w:p w14:paraId="4A71F5AB">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资格审查标准</w:t>
            </w:r>
          </w:p>
        </w:tc>
        <w:tc>
          <w:tcPr>
            <w:tcW w:w="1237" w:type="dxa"/>
            <w:noWrap w:val="0"/>
            <w:vAlign w:val="center"/>
          </w:tcPr>
          <w:p w14:paraId="42F15D8A">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营业执照</w:t>
            </w:r>
          </w:p>
        </w:tc>
        <w:tc>
          <w:tcPr>
            <w:tcW w:w="7000" w:type="dxa"/>
            <w:gridSpan w:val="3"/>
            <w:noWrap w:val="0"/>
            <w:vAlign w:val="center"/>
          </w:tcPr>
          <w:p w14:paraId="30593440">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提供合格有效的法人或者其他组织的营业执照等证明文件，自然人的身份证明；</w:t>
            </w:r>
          </w:p>
        </w:tc>
      </w:tr>
      <w:tr w14:paraId="10D5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16121961">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008B750E">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授权书</w:t>
            </w:r>
          </w:p>
        </w:tc>
        <w:tc>
          <w:tcPr>
            <w:tcW w:w="7000" w:type="dxa"/>
            <w:gridSpan w:val="3"/>
            <w:noWrap w:val="0"/>
            <w:vAlign w:val="center"/>
          </w:tcPr>
          <w:p w14:paraId="776A9C3A">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提供法定代表人授权书（附法定代表人、被授权人身份证复印件，法定代表人直接参加投标，须提供法定代表人身份证明及身份证复印件）；</w:t>
            </w:r>
          </w:p>
        </w:tc>
      </w:tr>
      <w:tr w14:paraId="41A3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403D23A0">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705A0625">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财务状况</w:t>
            </w:r>
          </w:p>
        </w:tc>
        <w:tc>
          <w:tcPr>
            <w:tcW w:w="7000" w:type="dxa"/>
            <w:gridSpan w:val="3"/>
            <w:noWrap w:val="0"/>
            <w:vAlign w:val="center"/>
          </w:tcPr>
          <w:p w14:paraId="2A56884A">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提供2024年度完整的财务审计报告（成立时间至提交投标文件截止时间不足一年的可提供成立后任意时段的资产负债表）或开标时间前六个月内银行出具的资信证明；</w:t>
            </w:r>
          </w:p>
        </w:tc>
      </w:tr>
      <w:tr w14:paraId="62E8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305FB81A">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2A5E9563">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税收缴纳证明</w:t>
            </w:r>
          </w:p>
        </w:tc>
        <w:tc>
          <w:tcPr>
            <w:tcW w:w="7000" w:type="dxa"/>
            <w:gridSpan w:val="3"/>
            <w:noWrap w:val="0"/>
            <w:vAlign w:val="center"/>
          </w:tcPr>
          <w:p w14:paraId="059A3403">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提供投标截止日前近一年内任意一个月的纳税证明或完税证明（任意税种），依法免税的单位应提供相关证明材料；</w:t>
            </w:r>
          </w:p>
        </w:tc>
      </w:tr>
      <w:tr w14:paraId="2351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5F88FA0E">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72F1F965">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社会保障资金缴纳证明</w:t>
            </w:r>
          </w:p>
        </w:tc>
        <w:tc>
          <w:tcPr>
            <w:tcW w:w="7000" w:type="dxa"/>
            <w:gridSpan w:val="3"/>
            <w:noWrap w:val="0"/>
            <w:vAlign w:val="center"/>
          </w:tcPr>
          <w:p w14:paraId="2F0EADBA">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提供投标截止日前近一年内任意一个月的社会保障资金缴存单据或社保机构开具的社会保险参保缴费情况证明，依法不需要缴纳社会保障资金的单位应提供相关证明材料；</w:t>
            </w:r>
          </w:p>
        </w:tc>
      </w:tr>
      <w:tr w14:paraId="6DFD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776D2D01">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6D6CC2EA">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6.企业资质</w:t>
            </w:r>
          </w:p>
        </w:tc>
        <w:tc>
          <w:tcPr>
            <w:tcW w:w="7000" w:type="dxa"/>
            <w:gridSpan w:val="3"/>
            <w:noWrap w:val="0"/>
            <w:vAlign w:val="center"/>
          </w:tcPr>
          <w:p w14:paraId="3FE57532">
            <w:pPr>
              <w:tabs>
                <w:tab w:val="left" w:pos="0"/>
              </w:tabs>
              <w:adjustRightInd w:val="0"/>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单位为代理商的须提供《医疗器械经营许可证》或《医疗器械经营备案凭证》及生产厂家的《医疗器械生产许可证》或《医疗器械生产备案凭证》；投标单位为制造商的须提供《医疗器械生产许可证》或《医疗器械生产备案凭证》；</w:t>
            </w:r>
          </w:p>
        </w:tc>
      </w:tr>
      <w:tr w14:paraId="0799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noWrap w:val="0"/>
            <w:vAlign w:val="center"/>
          </w:tcPr>
          <w:p w14:paraId="0D3C0D30">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3FF9AB50">
            <w:pPr>
              <w:tabs>
                <w:tab w:val="left" w:pos="0"/>
              </w:tabs>
              <w:adjustRightInd w:val="0"/>
              <w:snapToGrid w:val="0"/>
              <w:rPr>
                <w:rFonts w:hint="eastAsia" w:ascii="宋体" w:hAnsi="宋体" w:eastAsia="宋体" w:cs="宋体"/>
                <w:b/>
                <w:bCs/>
                <w:sz w:val="24"/>
                <w:szCs w:val="24"/>
                <w:highlight w:val="none"/>
                <w:lang w:val="en-US" w:eastAsia="zh-CN"/>
              </w:rPr>
            </w:pPr>
            <w:r>
              <w:rPr>
                <w:rFonts w:hint="eastAsia"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产品资质</w:t>
            </w:r>
          </w:p>
        </w:tc>
        <w:tc>
          <w:tcPr>
            <w:tcW w:w="7000" w:type="dxa"/>
            <w:gridSpan w:val="3"/>
            <w:noWrap w:val="0"/>
            <w:vAlign w:val="center"/>
          </w:tcPr>
          <w:p w14:paraId="489C6915">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投标产品纳入医疗器械注册管理的，提供医疗器械注册证或备案凭证；所投产品为进口产品的提供“进”字号注册证及完整授权链。</w:t>
            </w:r>
          </w:p>
        </w:tc>
      </w:tr>
      <w:tr w14:paraId="5805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18560F89">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1F59BD78">
            <w:pPr>
              <w:tabs>
                <w:tab w:val="left" w:pos="0"/>
              </w:tabs>
              <w:adjustRightInd w:val="0"/>
              <w:snapToGrid w:val="0"/>
              <w:rPr>
                <w:rFonts w:hint="eastAsia" w:ascii="宋体" w:hAnsi="宋体" w:eastAsia="宋体" w:cs="宋体"/>
                <w:b/>
                <w:bCs/>
                <w:sz w:val="24"/>
                <w:szCs w:val="24"/>
                <w:highlight w:val="none"/>
                <w:lang w:val="en-US" w:eastAsia="zh-CN"/>
              </w:rPr>
            </w:pPr>
            <w:r>
              <w:rPr>
                <w:rFonts w:hint="eastAsia" w:hAnsi="宋体" w:cs="宋体"/>
                <w:b/>
                <w:bCs/>
                <w:sz w:val="24"/>
                <w:szCs w:val="24"/>
                <w:highlight w:val="none"/>
                <w:lang w:val="en-US" w:eastAsia="zh-CN"/>
              </w:rPr>
              <w:t>8.</w:t>
            </w:r>
            <w:r>
              <w:rPr>
                <w:rFonts w:hint="eastAsia" w:ascii="宋体" w:hAnsi="宋体" w:eastAsia="宋体" w:cs="宋体"/>
                <w:b/>
                <w:bCs/>
                <w:sz w:val="24"/>
                <w:szCs w:val="24"/>
                <w:highlight w:val="none"/>
                <w:lang w:val="en-US" w:eastAsia="zh-CN"/>
              </w:rPr>
              <w:t>承诺书</w:t>
            </w:r>
          </w:p>
        </w:tc>
        <w:tc>
          <w:tcPr>
            <w:tcW w:w="7000" w:type="dxa"/>
            <w:gridSpan w:val="3"/>
            <w:noWrap w:val="0"/>
            <w:vAlign w:val="center"/>
          </w:tcPr>
          <w:p w14:paraId="2B0F04E0">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提供具有履行本合同所必需的设备和专业技术能力的说明及承诺书；</w:t>
            </w:r>
          </w:p>
        </w:tc>
      </w:tr>
      <w:tr w14:paraId="2184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6F53BE36">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57C36C95">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信用查询</w:t>
            </w:r>
          </w:p>
        </w:tc>
        <w:tc>
          <w:tcPr>
            <w:tcW w:w="7000" w:type="dxa"/>
            <w:gridSpan w:val="3"/>
            <w:noWrap w:val="0"/>
            <w:vAlign w:val="center"/>
          </w:tcPr>
          <w:p w14:paraId="438D1383">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供应商通过“信用中国”网站(www.creditchina.gov.cn)、中国政府采购网(www.ccgp.gov.cn)等查询相关主体信用记录；</w:t>
            </w:r>
          </w:p>
        </w:tc>
      </w:tr>
      <w:tr w14:paraId="3EEB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0" w:type="auto"/>
            <w:vMerge w:val="continue"/>
            <w:noWrap w:val="0"/>
            <w:vAlign w:val="center"/>
          </w:tcPr>
          <w:p w14:paraId="348A6A51">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27820211">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没有重大违法记录的书面声明</w:t>
            </w:r>
          </w:p>
        </w:tc>
        <w:tc>
          <w:tcPr>
            <w:tcW w:w="7000" w:type="dxa"/>
            <w:gridSpan w:val="3"/>
            <w:noWrap w:val="0"/>
            <w:vAlign w:val="center"/>
          </w:tcPr>
          <w:p w14:paraId="04F546F6">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tc>
      </w:tr>
      <w:tr w14:paraId="3457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0" w:type="auto"/>
            <w:vMerge w:val="continue"/>
            <w:noWrap w:val="0"/>
            <w:vAlign w:val="center"/>
          </w:tcPr>
          <w:p w14:paraId="71A8B480">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5E2E1E8B">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不接受联合体投标</w:t>
            </w:r>
          </w:p>
        </w:tc>
        <w:tc>
          <w:tcPr>
            <w:tcW w:w="7000" w:type="dxa"/>
            <w:gridSpan w:val="3"/>
            <w:noWrap w:val="0"/>
            <w:vAlign w:val="center"/>
          </w:tcPr>
          <w:p w14:paraId="2D7CD4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本项目不接受联合体投标（提供承诺书）。</w:t>
            </w:r>
          </w:p>
        </w:tc>
      </w:tr>
      <w:tr w14:paraId="1F18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restart"/>
            <w:noWrap w:val="0"/>
            <w:vAlign w:val="center"/>
          </w:tcPr>
          <w:p w14:paraId="43CD8A32">
            <w:pPr>
              <w:tabs>
                <w:tab w:val="left" w:pos="0"/>
              </w:tabs>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p>
        </w:tc>
        <w:tc>
          <w:tcPr>
            <w:tcW w:w="1237" w:type="dxa"/>
            <w:vMerge w:val="restart"/>
            <w:noWrap w:val="0"/>
            <w:vAlign w:val="center"/>
          </w:tcPr>
          <w:p w14:paraId="69E1C675">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符合性评审标准</w:t>
            </w:r>
          </w:p>
        </w:tc>
        <w:tc>
          <w:tcPr>
            <w:tcW w:w="903" w:type="dxa"/>
            <w:vMerge w:val="restart"/>
            <w:noWrap w:val="0"/>
            <w:vAlign w:val="center"/>
          </w:tcPr>
          <w:p w14:paraId="501A6749">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有效性审查</w:t>
            </w:r>
          </w:p>
        </w:tc>
        <w:tc>
          <w:tcPr>
            <w:tcW w:w="0" w:type="auto"/>
            <w:noWrap w:val="0"/>
            <w:vAlign w:val="center"/>
          </w:tcPr>
          <w:p w14:paraId="710E1C7D">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投标文件的签署盖章</w:t>
            </w:r>
          </w:p>
        </w:tc>
        <w:tc>
          <w:tcPr>
            <w:tcW w:w="0" w:type="auto"/>
            <w:noWrap w:val="0"/>
            <w:vAlign w:val="center"/>
          </w:tcPr>
          <w:p w14:paraId="5848A2C2">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投标文件上法定代表人或负责人或其授权代表人的签字齐全并加盖公章</w:t>
            </w:r>
            <w:r>
              <w:rPr>
                <w:rFonts w:hint="eastAsia" w:ascii="宋体" w:hAnsi="宋体" w:eastAsia="宋体" w:cs="宋体"/>
                <w:color w:val="auto"/>
                <w:sz w:val="24"/>
                <w:szCs w:val="24"/>
                <w:highlight w:val="none"/>
                <w:lang w:eastAsia="zh-CN"/>
              </w:rPr>
              <w:t>。</w:t>
            </w:r>
          </w:p>
        </w:tc>
      </w:tr>
      <w:tr w14:paraId="391A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top"/>
          </w:tcPr>
          <w:p w14:paraId="3022BB62">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7" w:type="dxa"/>
            <w:vMerge w:val="continue"/>
            <w:noWrap w:val="0"/>
            <w:vAlign w:val="top"/>
          </w:tcPr>
          <w:p w14:paraId="087B4A1B">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72D25BC5">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7BCEC2FD">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投标文件格式</w:t>
            </w:r>
          </w:p>
        </w:tc>
        <w:tc>
          <w:tcPr>
            <w:tcW w:w="0" w:type="auto"/>
            <w:noWrap w:val="0"/>
            <w:vAlign w:val="center"/>
          </w:tcPr>
          <w:p w14:paraId="5059AFD4">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应符合“投标文件格式”要求</w:t>
            </w:r>
            <w:r>
              <w:rPr>
                <w:rFonts w:hint="eastAsia" w:ascii="宋体" w:hAnsi="宋体" w:eastAsia="宋体" w:cs="宋体"/>
                <w:color w:val="auto"/>
                <w:sz w:val="24"/>
                <w:szCs w:val="24"/>
                <w:highlight w:val="none"/>
                <w:lang w:eastAsia="zh-CN"/>
              </w:rPr>
              <w:t>。</w:t>
            </w:r>
          </w:p>
        </w:tc>
      </w:tr>
      <w:tr w14:paraId="3D7E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top"/>
          </w:tcPr>
          <w:p w14:paraId="40101E68">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7" w:type="dxa"/>
            <w:vMerge w:val="continue"/>
            <w:noWrap w:val="0"/>
            <w:vAlign w:val="top"/>
          </w:tcPr>
          <w:p w14:paraId="7FB3DDD1">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65A2BD50">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0297B894">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报价唯一</w:t>
            </w:r>
          </w:p>
        </w:tc>
        <w:tc>
          <w:tcPr>
            <w:tcW w:w="0" w:type="auto"/>
            <w:noWrap w:val="0"/>
            <w:vAlign w:val="center"/>
          </w:tcPr>
          <w:p w14:paraId="0E5985D7">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只能有一个有效报价，不得提交选择性报价，且报价不超过采购预算金额或最高限价</w:t>
            </w:r>
            <w:r>
              <w:rPr>
                <w:rFonts w:hint="eastAsia" w:ascii="宋体" w:hAnsi="宋体" w:eastAsia="宋体" w:cs="宋体"/>
                <w:color w:val="auto"/>
                <w:sz w:val="24"/>
                <w:szCs w:val="24"/>
                <w:highlight w:val="none"/>
                <w:lang w:val="en-US" w:eastAsia="zh-CN"/>
              </w:rPr>
              <w:t>及单品最高限价</w:t>
            </w:r>
            <w:r>
              <w:rPr>
                <w:rFonts w:hint="eastAsia" w:ascii="宋体" w:hAnsi="宋体" w:eastAsia="宋体" w:cs="宋体"/>
                <w:color w:val="auto"/>
                <w:sz w:val="24"/>
                <w:szCs w:val="24"/>
                <w:highlight w:val="none"/>
              </w:rPr>
              <w:t>。</w:t>
            </w:r>
          </w:p>
        </w:tc>
      </w:tr>
      <w:tr w14:paraId="6574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53AB9578">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1237" w:type="dxa"/>
            <w:vMerge w:val="continue"/>
            <w:noWrap w:val="0"/>
            <w:vAlign w:val="center"/>
          </w:tcPr>
          <w:p w14:paraId="559CBC22">
            <w:pPr>
              <w:tabs>
                <w:tab w:val="left" w:pos="0"/>
              </w:tabs>
              <w:adjustRightInd w:val="0"/>
              <w:snapToGrid w:val="0"/>
              <w:jc w:val="center"/>
              <w:rPr>
                <w:rFonts w:hint="eastAsia" w:ascii="宋体" w:hAnsi="宋体" w:eastAsia="宋体" w:cs="宋体"/>
                <w:b/>
                <w:bCs/>
                <w:color w:val="auto"/>
                <w:sz w:val="24"/>
                <w:szCs w:val="24"/>
                <w:highlight w:val="none"/>
              </w:rPr>
            </w:pPr>
          </w:p>
        </w:tc>
        <w:tc>
          <w:tcPr>
            <w:tcW w:w="903" w:type="dxa"/>
            <w:vMerge w:val="restart"/>
            <w:noWrap w:val="0"/>
            <w:vAlign w:val="center"/>
          </w:tcPr>
          <w:p w14:paraId="45B4AF2F">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完整性审查</w:t>
            </w:r>
          </w:p>
        </w:tc>
        <w:tc>
          <w:tcPr>
            <w:tcW w:w="0" w:type="auto"/>
            <w:noWrap w:val="0"/>
            <w:vAlign w:val="center"/>
          </w:tcPr>
          <w:p w14:paraId="5EB725E7">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投标文件份数</w:t>
            </w:r>
          </w:p>
        </w:tc>
        <w:tc>
          <w:tcPr>
            <w:tcW w:w="0" w:type="auto"/>
            <w:noWrap w:val="0"/>
            <w:vAlign w:val="center"/>
          </w:tcPr>
          <w:p w14:paraId="57D2DC75">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应符合“供应商须知前附表”规定的正本、副本、电子文件数量</w:t>
            </w:r>
            <w:r>
              <w:rPr>
                <w:rFonts w:hint="eastAsia" w:ascii="宋体" w:hAnsi="宋体" w:eastAsia="宋体" w:cs="宋体"/>
                <w:color w:val="auto"/>
                <w:sz w:val="24"/>
                <w:szCs w:val="24"/>
                <w:highlight w:val="none"/>
                <w:lang w:eastAsia="zh-CN"/>
              </w:rPr>
              <w:t>。</w:t>
            </w:r>
          </w:p>
        </w:tc>
      </w:tr>
      <w:tr w14:paraId="1FB3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top"/>
          </w:tcPr>
          <w:p w14:paraId="31AACA31">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7" w:type="dxa"/>
            <w:vMerge w:val="continue"/>
            <w:noWrap w:val="0"/>
            <w:vAlign w:val="top"/>
          </w:tcPr>
          <w:p w14:paraId="5CA68FD4">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6CE1E27E">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4CD278EE">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投标文件内容</w:t>
            </w:r>
          </w:p>
        </w:tc>
        <w:tc>
          <w:tcPr>
            <w:tcW w:w="0" w:type="auto"/>
            <w:noWrap w:val="0"/>
            <w:vAlign w:val="center"/>
          </w:tcPr>
          <w:p w14:paraId="00370AB2">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投标文件内容齐全、无遗漏</w:t>
            </w:r>
            <w:r>
              <w:rPr>
                <w:rFonts w:hint="eastAsia" w:ascii="宋体" w:hAnsi="宋体" w:eastAsia="宋体" w:cs="宋体"/>
                <w:color w:val="auto"/>
                <w:sz w:val="24"/>
                <w:szCs w:val="24"/>
                <w:highlight w:val="none"/>
                <w:lang w:eastAsia="zh-CN"/>
              </w:rPr>
              <w:t>。</w:t>
            </w:r>
          </w:p>
        </w:tc>
      </w:tr>
      <w:tr w14:paraId="611C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2DFF1932">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1237" w:type="dxa"/>
            <w:vMerge w:val="continue"/>
            <w:noWrap w:val="0"/>
            <w:vAlign w:val="center"/>
          </w:tcPr>
          <w:p w14:paraId="42D1801A">
            <w:pPr>
              <w:tabs>
                <w:tab w:val="left" w:pos="0"/>
              </w:tabs>
              <w:adjustRightInd w:val="0"/>
              <w:snapToGrid w:val="0"/>
              <w:jc w:val="center"/>
              <w:rPr>
                <w:rFonts w:hint="eastAsia" w:ascii="宋体" w:hAnsi="宋体" w:eastAsia="宋体" w:cs="宋体"/>
                <w:b/>
                <w:bCs/>
                <w:color w:val="auto"/>
                <w:sz w:val="24"/>
                <w:szCs w:val="24"/>
                <w:highlight w:val="none"/>
              </w:rPr>
            </w:pPr>
          </w:p>
        </w:tc>
        <w:tc>
          <w:tcPr>
            <w:tcW w:w="903" w:type="dxa"/>
            <w:vMerge w:val="restart"/>
            <w:noWrap w:val="0"/>
            <w:vAlign w:val="center"/>
          </w:tcPr>
          <w:p w14:paraId="29CEEE20">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响应性审查</w:t>
            </w:r>
          </w:p>
        </w:tc>
        <w:tc>
          <w:tcPr>
            <w:tcW w:w="0" w:type="auto"/>
            <w:noWrap w:val="0"/>
            <w:vAlign w:val="center"/>
          </w:tcPr>
          <w:p w14:paraId="33AF38E6">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对招标文件响应程度</w:t>
            </w:r>
          </w:p>
        </w:tc>
        <w:tc>
          <w:tcPr>
            <w:tcW w:w="0" w:type="auto"/>
            <w:noWrap w:val="0"/>
            <w:vAlign w:val="center"/>
          </w:tcPr>
          <w:p w14:paraId="44F2A442">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要求全面响应，不能有任何采购人不能接受的附加条件</w:t>
            </w:r>
            <w:r>
              <w:rPr>
                <w:rFonts w:hint="eastAsia" w:ascii="宋体" w:hAnsi="宋体" w:eastAsia="宋体" w:cs="宋体"/>
                <w:color w:val="auto"/>
                <w:sz w:val="24"/>
                <w:szCs w:val="24"/>
                <w:highlight w:val="none"/>
                <w:lang w:eastAsia="zh-CN"/>
              </w:rPr>
              <w:t>。</w:t>
            </w:r>
          </w:p>
        </w:tc>
      </w:tr>
      <w:tr w14:paraId="27F7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top"/>
          </w:tcPr>
          <w:p w14:paraId="2FC7F04C">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7" w:type="dxa"/>
            <w:vMerge w:val="continue"/>
            <w:noWrap w:val="0"/>
            <w:vAlign w:val="top"/>
          </w:tcPr>
          <w:p w14:paraId="7571BBCF">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2B02ACD1">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2B75C105">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交货</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质保期</w:t>
            </w:r>
          </w:p>
        </w:tc>
        <w:tc>
          <w:tcPr>
            <w:tcW w:w="0" w:type="auto"/>
            <w:noWrap w:val="0"/>
            <w:vAlign w:val="center"/>
          </w:tcPr>
          <w:p w14:paraId="49D15BF7">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应满足招标文件中要求的交货期、质保期</w:t>
            </w:r>
            <w:r>
              <w:rPr>
                <w:rFonts w:hint="eastAsia" w:ascii="宋体" w:hAnsi="宋体" w:eastAsia="宋体" w:cs="宋体"/>
                <w:color w:val="auto"/>
                <w:sz w:val="24"/>
                <w:szCs w:val="24"/>
                <w:highlight w:val="none"/>
                <w:lang w:eastAsia="zh-CN"/>
              </w:rPr>
              <w:t>。</w:t>
            </w:r>
          </w:p>
        </w:tc>
      </w:tr>
      <w:tr w14:paraId="02A3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0" w:type="auto"/>
            <w:vMerge w:val="continue"/>
            <w:noWrap w:val="0"/>
            <w:vAlign w:val="top"/>
          </w:tcPr>
          <w:p w14:paraId="49A2AD8D">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7" w:type="dxa"/>
            <w:vMerge w:val="continue"/>
            <w:noWrap w:val="0"/>
            <w:vAlign w:val="top"/>
          </w:tcPr>
          <w:p w14:paraId="056FDF6A">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71BA9C4B">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64697C6C">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0" w:type="auto"/>
            <w:noWrap w:val="0"/>
            <w:vAlign w:val="center"/>
          </w:tcPr>
          <w:p w14:paraId="6A159F8D">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应满足招标文件中的规定</w:t>
            </w:r>
            <w:r>
              <w:rPr>
                <w:rFonts w:hint="eastAsia" w:ascii="宋体" w:hAnsi="宋体" w:eastAsia="宋体" w:cs="宋体"/>
                <w:color w:val="auto"/>
                <w:sz w:val="24"/>
                <w:szCs w:val="24"/>
                <w:highlight w:val="none"/>
                <w:lang w:eastAsia="zh-CN"/>
              </w:rPr>
              <w:t>。</w:t>
            </w:r>
          </w:p>
        </w:tc>
      </w:tr>
    </w:tbl>
    <w:p w14:paraId="015C0EAC">
      <w:pPr>
        <w:pStyle w:val="8"/>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br w:type="page"/>
      </w:r>
      <w:r>
        <w:rPr>
          <w:rFonts w:hint="eastAsia" w:ascii="宋体" w:hAnsi="宋体" w:cs="宋体"/>
          <w:b/>
          <w:bCs/>
          <w:color w:val="auto"/>
          <w:sz w:val="24"/>
          <w:szCs w:val="24"/>
          <w:highlight w:val="none"/>
          <w:lang w:val="en-US" w:eastAsia="zh-CN"/>
        </w:rPr>
        <w:t>合同包4：</w:t>
      </w:r>
      <w:r>
        <w:rPr>
          <w:rFonts w:hint="eastAsia" w:ascii="宋体" w:hAnsi="宋体" w:eastAsia="宋体" w:cs="宋体"/>
          <w:b/>
          <w:bCs/>
          <w:color w:val="auto"/>
          <w:sz w:val="24"/>
          <w:szCs w:val="24"/>
          <w:highlight w:val="none"/>
        </w:rPr>
        <w:t>初步审查要素表</w:t>
      </w:r>
    </w:p>
    <w:tbl>
      <w:tblPr>
        <w:tblStyle w:val="2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237"/>
        <w:gridCol w:w="903"/>
        <w:gridCol w:w="1422"/>
        <w:gridCol w:w="4675"/>
      </w:tblGrid>
      <w:tr w14:paraId="56A5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337" w:type="dxa"/>
            <w:gridSpan w:val="2"/>
            <w:noWrap w:val="0"/>
            <w:vAlign w:val="center"/>
          </w:tcPr>
          <w:p w14:paraId="794DEAEE">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982" w:type="dxa"/>
            <w:gridSpan w:val="3"/>
            <w:noWrap w:val="0"/>
            <w:vAlign w:val="center"/>
          </w:tcPr>
          <w:p w14:paraId="6F38E169">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740B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restart"/>
            <w:noWrap w:val="0"/>
            <w:vAlign w:val="center"/>
          </w:tcPr>
          <w:p w14:paraId="75328CD1">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资格审查标准</w:t>
            </w:r>
          </w:p>
        </w:tc>
        <w:tc>
          <w:tcPr>
            <w:tcW w:w="1238" w:type="dxa"/>
            <w:noWrap w:val="0"/>
            <w:vAlign w:val="center"/>
          </w:tcPr>
          <w:p w14:paraId="22742FF8">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营业执照</w:t>
            </w:r>
          </w:p>
        </w:tc>
        <w:tc>
          <w:tcPr>
            <w:tcW w:w="6982" w:type="dxa"/>
            <w:gridSpan w:val="3"/>
            <w:noWrap w:val="0"/>
            <w:vAlign w:val="center"/>
          </w:tcPr>
          <w:p w14:paraId="23A111CC">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提供合格有效的法人或者其他组织的营业执照等证明文件，自然人的身份证明；</w:t>
            </w:r>
          </w:p>
        </w:tc>
      </w:tr>
      <w:tr w14:paraId="16DB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25D82B9B">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8" w:type="dxa"/>
            <w:noWrap w:val="0"/>
            <w:vAlign w:val="center"/>
          </w:tcPr>
          <w:p w14:paraId="6A07ED2A">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授权书</w:t>
            </w:r>
          </w:p>
        </w:tc>
        <w:tc>
          <w:tcPr>
            <w:tcW w:w="6982" w:type="dxa"/>
            <w:gridSpan w:val="3"/>
            <w:noWrap w:val="0"/>
            <w:vAlign w:val="center"/>
          </w:tcPr>
          <w:p w14:paraId="06A2C379">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提供法定代表人授权书（附法定代表人、被授权人身份证复印件，法定代表人直接参加投标，须提供法定代表人身份证明及身份证复印件）；</w:t>
            </w:r>
          </w:p>
        </w:tc>
      </w:tr>
      <w:tr w14:paraId="3B7D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2D702F7E">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8" w:type="dxa"/>
            <w:noWrap w:val="0"/>
            <w:vAlign w:val="center"/>
          </w:tcPr>
          <w:p w14:paraId="6A6A3D63">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财务状况</w:t>
            </w:r>
          </w:p>
        </w:tc>
        <w:tc>
          <w:tcPr>
            <w:tcW w:w="6982" w:type="dxa"/>
            <w:gridSpan w:val="3"/>
            <w:noWrap w:val="0"/>
            <w:vAlign w:val="center"/>
          </w:tcPr>
          <w:p w14:paraId="5FA823E6">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提供2024年度完整的财务审计报告（成立时间至提交投标文件截止时间不足一年的可提供成立后任意时段的资产负债表）或开标时间前六个月内银行出具的资信证明；</w:t>
            </w:r>
          </w:p>
        </w:tc>
      </w:tr>
      <w:tr w14:paraId="07FE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0990D312">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8" w:type="dxa"/>
            <w:noWrap w:val="0"/>
            <w:vAlign w:val="center"/>
          </w:tcPr>
          <w:p w14:paraId="3449AEA7">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税收缴纳证明</w:t>
            </w:r>
          </w:p>
        </w:tc>
        <w:tc>
          <w:tcPr>
            <w:tcW w:w="6982" w:type="dxa"/>
            <w:gridSpan w:val="3"/>
            <w:noWrap w:val="0"/>
            <w:vAlign w:val="center"/>
          </w:tcPr>
          <w:p w14:paraId="3AC8E657">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提供投标截止日前近一年内任意一个月的纳税证明或完税证明（任意税种），依法免税的单位应提供相关证明材料；</w:t>
            </w:r>
          </w:p>
        </w:tc>
      </w:tr>
      <w:tr w14:paraId="4BE7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75163ADD">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8" w:type="dxa"/>
            <w:noWrap w:val="0"/>
            <w:vAlign w:val="center"/>
          </w:tcPr>
          <w:p w14:paraId="417FD58D">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社会保障资金缴纳证明</w:t>
            </w:r>
          </w:p>
        </w:tc>
        <w:tc>
          <w:tcPr>
            <w:tcW w:w="6982" w:type="dxa"/>
            <w:gridSpan w:val="3"/>
            <w:noWrap w:val="0"/>
            <w:vAlign w:val="center"/>
          </w:tcPr>
          <w:p w14:paraId="29E32A1E">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提供投标截止日前近一年内任意一个月的社会保障资金缴存单据或社保机构开具的社会保险参保缴费情况证明，依法不需要缴纳社会保障资金的单位应提供相关证明材料；</w:t>
            </w:r>
          </w:p>
        </w:tc>
      </w:tr>
      <w:tr w14:paraId="78C0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1E2173F8">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8" w:type="dxa"/>
            <w:noWrap w:val="0"/>
            <w:vAlign w:val="center"/>
          </w:tcPr>
          <w:p w14:paraId="64E35B95">
            <w:pPr>
              <w:tabs>
                <w:tab w:val="left" w:pos="0"/>
              </w:tabs>
              <w:adjustRightInd w:val="0"/>
              <w:snapToGrid w:val="0"/>
              <w:rPr>
                <w:rFonts w:hint="eastAsia" w:ascii="宋体" w:hAnsi="宋体" w:eastAsia="宋体" w:cs="宋体"/>
                <w:b/>
                <w:bCs/>
                <w:sz w:val="24"/>
                <w:szCs w:val="24"/>
                <w:highlight w:val="none"/>
                <w:lang w:val="en-US" w:eastAsia="zh-CN"/>
              </w:rPr>
            </w:pPr>
            <w:r>
              <w:rPr>
                <w:rFonts w:hint="eastAsia"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承诺书</w:t>
            </w:r>
          </w:p>
        </w:tc>
        <w:tc>
          <w:tcPr>
            <w:tcW w:w="6982" w:type="dxa"/>
            <w:gridSpan w:val="3"/>
            <w:noWrap w:val="0"/>
            <w:vAlign w:val="center"/>
          </w:tcPr>
          <w:p w14:paraId="3764C024">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提供具有履行本合同所必需的设备和专业技术能力的说明及承诺书；</w:t>
            </w:r>
          </w:p>
        </w:tc>
      </w:tr>
      <w:tr w14:paraId="3FFF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63D79948">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8" w:type="dxa"/>
            <w:noWrap w:val="0"/>
            <w:vAlign w:val="center"/>
          </w:tcPr>
          <w:p w14:paraId="68204796">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信用查询</w:t>
            </w:r>
          </w:p>
        </w:tc>
        <w:tc>
          <w:tcPr>
            <w:tcW w:w="6982" w:type="dxa"/>
            <w:gridSpan w:val="3"/>
            <w:noWrap w:val="0"/>
            <w:vAlign w:val="center"/>
          </w:tcPr>
          <w:p w14:paraId="6286001E">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供应商通过“信用中国”网站(www.creditchina.gov.cn)、中国政府采购网(www.ccgp.gov.cn)等查询相关主体信用记录；</w:t>
            </w:r>
          </w:p>
        </w:tc>
      </w:tr>
      <w:tr w14:paraId="4D82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0" w:type="auto"/>
            <w:vMerge w:val="continue"/>
            <w:noWrap w:val="0"/>
            <w:vAlign w:val="center"/>
          </w:tcPr>
          <w:p w14:paraId="13AF30C7">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8" w:type="dxa"/>
            <w:noWrap w:val="0"/>
            <w:vAlign w:val="center"/>
          </w:tcPr>
          <w:p w14:paraId="36B4D771">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没有重大违法记录的书面声明</w:t>
            </w:r>
          </w:p>
        </w:tc>
        <w:tc>
          <w:tcPr>
            <w:tcW w:w="6982" w:type="dxa"/>
            <w:gridSpan w:val="3"/>
            <w:noWrap w:val="0"/>
            <w:vAlign w:val="center"/>
          </w:tcPr>
          <w:p w14:paraId="73DD38B3">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tc>
      </w:tr>
      <w:tr w14:paraId="410B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0" w:type="auto"/>
            <w:vMerge w:val="continue"/>
            <w:noWrap w:val="0"/>
            <w:vAlign w:val="center"/>
          </w:tcPr>
          <w:p w14:paraId="708B2271">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8" w:type="dxa"/>
            <w:noWrap w:val="0"/>
            <w:vAlign w:val="center"/>
          </w:tcPr>
          <w:p w14:paraId="5E417232">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不接受联合体投标</w:t>
            </w:r>
          </w:p>
        </w:tc>
        <w:tc>
          <w:tcPr>
            <w:tcW w:w="6982" w:type="dxa"/>
            <w:gridSpan w:val="3"/>
            <w:noWrap w:val="0"/>
            <w:vAlign w:val="center"/>
          </w:tcPr>
          <w:p w14:paraId="2E3030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本项目不接受联合体投标（提供承诺书）。</w:t>
            </w:r>
          </w:p>
        </w:tc>
      </w:tr>
      <w:tr w14:paraId="27BC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restart"/>
            <w:noWrap w:val="0"/>
            <w:vAlign w:val="center"/>
          </w:tcPr>
          <w:p w14:paraId="5296F015">
            <w:pPr>
              <w:tabs>
                <w:tab w:val="left" w:pos="0"/>
              </w:tabs>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p>
        </w:tc>
        <w:tc>
          <w:tcPr>
            <w:tcW w:w="1238" w:type="dxa"/>
            <w:vMerge w:val="restart"/>
            <w:noWrap w:val="0"/>
            <w:vAlign w:val="center"/>
          </w:tcPr>
          <w:p w14:paraId="688DD3B8">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符合性评审标准</w:t>
            </w:r>
          </w:p>
        </w:tc>
        <w:tc>
          <w:tcPr>
            <w:tcW w:w="903" w:type="dxa"/>
            <w:vMerge w:val="restart"/>
            <w:noWrap w:val="0"/>
            <w:vAlign w:val="center"/>
          </w:tcPr>
          <w:p w14:paraId="786626AF">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有效性审查</w:t>
            </w:r>
          </w:p>
        </w:tc>
        <w:tc>
          <w:tcPr>
            <w:tcW w:w="0" w:type="auto"/>
            <w:noWrap w:val="0"/>
            <w:vAlign w:val="center"/>
          </w:tcPr>
          <w:p w14:paraId="33C6110B">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投标文件的签署盖章</w:t>
            </w:r>
          </w:p>
        </w:tc>
        <w:tc>
          <w:tcPr>
            <w:tcW w:w="0" w:type="auto"/>
            <w:noWrap w:val="0"/>
            <w:vAlign w:val="center"/>
          </w:tcPr>
          <w:p w14:paraId="1A85078C">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投标文件上法定代表人或负责人或其授权代表人的签字齐全并加盖公章</w:t>
            </w:r>
            <w:r>
              <w:rPr>
                <w:rFonts w:hint="eastAsia" w:ascii="宋体" w:hAnsi="宋体" w:eastAsia="宋体" w:cs="宋体"/>
                <w:color w:val="auto"/>
                <w:sz w:val="24"/>
                <w:szCs w:val="24"/>
                <w:highlight w:val="none"/>
                <w:lang w:eastAsia="zh-CN"/>
              </w:rPr>
              <w:t>。</w:t>
            </w:r>
          </w:p>
        </w:tc>
      </w:tr>
      <w:tr w14:paraId="7359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top"/>
          </w:tcPr>
          <w:p w14:paraId="39EC8055">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8" w:type="dxa"/>
            <w:vMerge w:val="continue"/>
            <w:noWrap w:val="0"/>
            <w:vAlign w:val="top"/>
          </w:tcPr>
          <w:p w14:paraId="245D1569">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355AD0CD">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2ECB49E1">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投标文件格式</w:t>
            </w:r>
          </w:p>
        </w:tc>
        <w:tc>
          <w:tcPr>
            <w:tcW w:w="0" w:type="auto"/>
            <w:noWrap w:val="0"/>
            <w:vAlign w:val="center"/>
          </w:tcPr>
          <w:p w14:paraId="40D82B25">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应符合“投标文件格式”要求</w:t>
            </w:r>
            <w:r>
              <w:rPr>
                <w:rFonts w:hint="eastAsia" w:ascii="宋体" w:hAnsi="宋体" w:eastAsia="宋体" w:cs="宋体"/>
                <w:color w:val="auto"/>
                <w:sz w:val="24"/>
                <w:szCs w:val="24"/>
                <w:highlight w:val="none"/>
                <w:lang w:eastAsia="zh-CN"/>
              </w:rPr>
              <w:t>。</w:t>
            </w:r>
          </w:p>
        </w:tc>
      </w:tr>
      <w:tr w14:paraId="09F8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top"/>
          </w:tcPr>
          <w:p w14:paraId="7C743194">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8" w:type="dxa"/>
            <w:vMerge w:val="continue"/>
            <w:noWrap w:val="0"/>
            <w:vAlign w:val="top"/>
          </w:tcPr>
          <w:p w14:paraId="58D2C8F5">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48C70834">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1F43A41C">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报价唯一</w:t>
            </w:r>
          </w:p>
        </w:tc>
        <w:tc>
          <w:tcPr>
            <w:tcW w:w="0" w:type="auto"/>
            <w:noWrap w:val="0"/>
            <w:vAlign w:val="center"/>
          </w:tcPr>
          <w:p w14:paraId="06FA9E8E">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只能有一个有效报价，不得提交选择性报价，且报价不超过采购预算金额或最高限价</w:t>
            </w:r>
            <w:r>
              <w:rPr>
                <w:rFonts w:hint="eastAsia" w:ascii="宋体" w:hAnsi="宋体" w:eastAsia="宋体" w:cs="宋体"/>
                <w:color w:val="auto"/>
                <w:sz w:val="24"/>
                <w:szCs w:val="24"/>
                <w:highlight w:val="none"/>
                <w:lang w:val="en-US" w:eastAsia="zh-CN"/>
              </w:rPr>
              <w:t>及单品最高限价</w:t>
            </w:r>
            <w:r>
              <w:rPr>
                <w:rFonts w:hint="eastAsia" w:ascii="宋体" w:hAnsi="宋体" w:eastAsia="宋体" w:cs="宋体"/>
                <w:color w:val="auto"/>
                <w:sz w:val="24"/>
                <w:szCs w:val="24"/>
                <w:highlight w:val="none"/>
              </w:rPr>
              <w:t>。</w:t>
            </w:r>
          </w:p>
        </w:tc>
      </w:tr>
      <w:tr w14:paraId="5AE1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35DA699F">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1238" w:type="dxa"/>
            <w:vMerge w:val="continue"/>
            <w:noWrap w:val="0"/>
            <w:vAlign w:val="center"/>
          </w:tcPr>
          <w:p w14:paraId="7C8CA13A">
            <w:pPr>
              <w:tabs>
                <w:tab w:val="left" w:pos="0"/>
              </w:tabs>
              <w:adjustRightInd w:val="0"/>
              <w:snapToGrid w:val="0"/>
              <w:jc w:val="center"/>
              <w:rPr>
                <w:rFonts w:hint="eastAsia" w:ascii="宋体" w:hAnsi="宋体" w:eastAsia="宋体" w:cs="宋体"/>
                <w:b/>
                <w:bCs/>
                <w:color w:val="auto"/>
                <w:sz w:val="24"/>
                <w:szCs w:val="24"/>
                <w:highlight w:val="none"/>
              </w:rPr>
            </w:pPr>
          </w:p>
        </w:tc>
        <w:tc>
          <w:tcPr>
            <w:tcW w:w="903" w:type="dxa"/>
            <w:vMerge w:val="restart"/>
            <w:noWrap w:val="0"/>
            <w:vAlign w:val="center"/>
          </w:tcPr>
          <w:p w14:paraId="4E11E3E4">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完整性审查</w:t>
            </w:r>
          </w:p>
        </w:tc>
        <w:tc>
          <w:tcPr>
            <w:tcW w:w="0" w:type="auto"/>
            <w:noWrap w:val="0"/>
            <w:vAlign w:val="center"/>
          </w:tcPr>
          <w:p w14:paraId="17BDCE9F">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投标文件份数</w:t>
            </w:r>
          </w:p>
        </w:tc>
        <w:tc>
          <w:tcPr>
            <w:tcW w:w="0" w:type="auto"/>
            <w:noWrap w:val="0"/>
            <w:vAlign w:val="center"/>
          </w:tcPr>
          <w:p w14:paraId="0C48E90F">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应符合“供应商须知前附表”规定的正本、副本、电子文件数量</w:t>
            </w:r>
            <w:r>
              <w:rPr>
                <w:rFonts w:hint="eastAsia" w:ascii="宋体" w:hAnsi="宋体" w:eastAsia="宋体" w:cs="宋体"/>
                <w:color w:val="auto"/>
                <w:sz w:val="24"/>
                <w:szCs w:val="24"/>
                <w:highlight w:val="none"/>
                <w:lang w:eastAsia="zh-CN"/>
              </w:rPr>
              <w:t>。</w:t>
            </w:r>
          </w:p>
        </w:tc>
      </w:tr>
      <w:tr w14:paraId="5748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top"/>
          </w:tcPr>
          <w:p w14:paraId="239EB18F">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8" w:type="dxa"/>
            <w:vMerge w:val="continue"/>
            <w:noWrap w:val="0"/>
            <w:vAlign w:val="top"/>
          </w:tcPr>
          <w:p w14:paraId="32676AF1">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6FF9CE9E">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5A34D893">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投标文件内容</w:t>
            </w:r>
          </w:p>
        </w:tc>
        <w:tc>
          <w:tcPr>
            <w:tcW w:w="0" w:type="auto"/>
            <w:noWrap w:val="0"/>
            <w:vAlign w:val="center"/>
          </w:tcPr>
          <w:p w14:paraId="31F1A012">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投标文件内容齐全、无遗漏</w:t>
            </w:r>
            <w:r>
              <w:rPr>
                <w:rFonts w:hint="eastAsia" w:ascii="宋体" w:hAnsi="宋体" w:eastAsia="宋体" w:cs="宋体"/>
                <w:color w:val="auto"/>
                <w:sz w:val="24"/>
                <w:szCs w:val="24"/>
                <w:highlight w:val="none"/>
                <w:lang w:eastAsia="zh-CN"/>
              </w:rPr>
              <w:t>。</w:t>
            </w:r>
          </w:p>
        </w:tc>
      </w:tr>
      <w:tr w14:paraId="6667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43E600BA">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1238" w:type="dxa"/>
            <w:vMerge w:val="continue"/>
            <w:noWrap w:val="0"/>
            <w:vAlign w:val="center"/>
          </w:tcPr>
          <w:p w14:paraId="0D43C065">
            <w:pPr>
              <w:tabs>
                <w:tab w:val="left" w:pos="0"/>
              </w:tabs>
              <w:adjustRightInd w:val="0"/>
              <w:snapToGrid w:val="0"/>
              <w:jc w:val="center"/>
              <w:rPr>
                <w:rFonts w:hint="eastAsia" w:ascii="宋体" w:hAnsi="宋体" w:eastAsia="宋体" w:cs="宋体"/>
                <w:b/>
                <w:bCs/>
                <w:color w:val="auto"/>
                <w:sz w:val="24"/>
                <w:szCs w:val="24"/>
                <w:highlight w:val="none"/>
              </w:rPr>
            </w:pPr>
          </w:p>
        </w:tc>
        <w:tc>
          <w:tcPr>
            <w:tcW w:w="903" w:type="dxa"/>
            <w:vMerge w:val="restart"/>
            <w:noWrap w:val="0"/>
            <w:vAlign w:val="center"/>
          </w:tcPr>
          <w:p w14:paraId="087CEBED">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响应性审查</w:t>
            </w:r>
          </w:p>
        </w:tc>
        <w:tc>
          <w:tcPr>
            <w:tcW w:w="0" w:type="auto"/>
            <w:noWrap w:val="0"/>
            <w:vAlign w:val="center"/>
          </w:tcPr>
          <w:p w14:paraId="77DFC3CB">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对招标文件响应程度</w:t>
            </w:r>
          </w:p>
        </w:tc>
        <w:tc>
          <w:tcPr>
            <w:tcW w:w="0" w:type="auto"/>
            <w:noWrap w:val="0"/>
            <w:vAlign w:val="center"/>
          </w:tcPr>
          <w:p w14:paraId="6B0B1EF5">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要求全面响应，不能有任何采购人不能接受的附加条件</w:t>
            </w:r>
            <w:r>
              <w:rPr>
                <w:rFonts w:hint="eastAsia" w:ascii="宋体" w:hAnsi="宋体" w:eastAsia="宋体" w:cs="宋体"/>
                <w:color w:val="auto"/>
                <w:sz w:val="24"/>
                <w:szCs w:val="24"/>
                <w:highlight w:val="none"/>
                <w:lang w:eastAsia="zh-CN"/>
              </w:rPr>
              <w:t>。</w:t>
            </w:r>
          </w:p>
        </w:tc>
      </w:tr>
      <w:tr w14:paraId="47C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top"/>
          </w:tcPr>
          <w:p w14:paraId="4834A7E9">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8" w:type="dxa"/>
            <w:vMerge w:val="continue"/>
            <w:noWrap w:val="0"/>
            <w:vAlign w:val="top"/>
          </w:tcPr>
          <w:p w14:paraId="5C63F3CB">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4BEE7315">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1266A35E">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交货</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质保期</w:t>
            </w:r>
          </w:p>
        </w:tc>
        <w:tc>
          <w:tcPr>
            <w:tcW w:w="0" w:type="auto"/>
            <w:noWrap w:val="0"/>
            <w:vAlign w:val="center"/>
          </w:tcPr>
          <w:p w14:paraId="06ADB99A">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应满足招标文件中要求的交货期、质保期</w:t>
            </w:r>
            <w:r>
              <w:rPr>
                <w:rFonts w:hint="eastAsia" w:ascii="宋体" w:hAnsi="宋体" w:eastAsia="宋体" w:cs="宋体"/>
                <w:color w:val="auto"/>
                <w:sz w:val="24"/>
                <w:szCs w:val="24"/>
                <w:highlight w:val="none"/>
                <w:lang w:eastAsia="zh-CN"/>
              </w:rPr>
              <w:t>。</w:t>
            </w:r>
          </w:p>
        </w:tc>
      </w:tr>
      <w:tr w14:paraId="6BE8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0" w:type="auto"/>
            <w:vMerge w:val="continue"/>
            <w:noWrap w:val="0"/>
            <w:vAlign w:val="top"/>
          </w:tcPr>
          <w:p w14:paraId="1A06154B">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8" w:type="dxa"/>
            <w:vMerge w:val="continue"/>
            <w:noWrap w:val="0"/>
            <w:vAlign w:val="top"/>
          </w:tcPr>
          <w:p w14:paraId="7C256F9A">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16BC549E">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74C0C812">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0" w:type="auto"/>
            <w:noWrap w:val="0"/>
            <w:vAlign w:val="center"/>
          </w:tcPr>
          <w:p w14:paraId="0932E659">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应满足招标文件中的规定</w:t>
            </w:r>
            <w:r>
              <w:rPr>
                <w:rFonts w:hint="eastAsia" w:ascii="宋体" w:hAnsi="宋体" w:eastAsia="宋体" w:cs="宋体"/>
                <w:color w:val="auto"/>
                <w:sz w:val="24"/>
                <w:szCs w:val="24"/>
                <w:highlight w:val="none"/>
                <w:lang w:eastAsia="zh-CN"/>
              </w:rPr>
              <w:t>。</w:t>
            </w:r>
          </w:p>
        </w:tc>
      </w:tr>
    </w:tbl>
    <w:p w14:paraId="4C159053">
      <w:pPr>
        <w:spacing w:line="5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w:t>
      </w:r>
    </w:p>
    <w:p w14:paraId="2BCA2F73">
      <w:pPr>
        <w:jc w:val="center"/>
        <w:rPr>
          <w:rFonts w:hint="default" w:hAnsi="宋体" w:cs="宋体"/>
          <w:b/>
          <w:color w:val="auto"/>
          <w:szCs w:val="24"/>
          <w:highlight w:val="none"/>
          <w:lang w:val="en-US" w:eastAsia="zh-CN"/>
        </w:rPr>
      </w:pPr>
      <w:r>
        <w:rPr>
          <w:rFonts w:hint="eastAsia" w:hAnsi="宋体" w:cs="宋体"/>
          <w:b/>
          <w:color w:val="auto"/>
          <w:szCs w:val="24"/>
          <w:highlight w:val="none"/>
          <w:lang w:val="en-US" w:eastAsia="zh-CN"/>
        </w:rPr>
        <w:t>合同包1-3</w:t>
      </w:r>
      <w:r>
        <w:rPr>
          <w:rFonts w:hint="eastAsia" w:ascii="宋体" w:hAnsi="宋体" w:eastAsia="宋体" w:cs="宋体"/>
          <w:b/>
          <w:color w:val="auto"/>
          <w:sz w:val="24"/>
          <w:szCs w:val="24"/>
          <w:highlight w:val="none"/>
        </w:rPr>
        <w:t>评分标准</w:t>
      </w:r>
    </w:p>
    <w:tbl>
      <w:tblPr>
        <w:tblStyle w:val="2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8"/>
        <w:gridCol w:w="1428"/>
        <w:gridCol w:w="5857"/>
        <w:gridCol w:w="873"/>
      </w:tblGrid>
      <w:tr w14:paraId="2D02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F903DB">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评审因素</w:t>
            </w:r>
          </w:p>
        </w:tc>
        <w:tc>
          <w:tcPr>
            <w:tcW w:w="362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CEEF727">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评审标准</w:t>
            </w:r>
          </w:p>
        </w:tc>
      </w:tr>
      <w:tr w14:paraId="73AE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FD7E9A">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分值构成</w:t>
            </w:r>
          </w:p>
        </w:tc>
        <w:tc>
          <w:tcPr>
            <w:tcW w:w="362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0B2B18">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详细评审70.00分</w:t>
            </w:r>
          </w:p>
        </w:tc>
      </w:tr>
      <w:tr w14:paraId="0FE0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9DD470">
            <w:pPr>
              <w:jc w:val="center"/>
              <w:rPr>
                <w:rFonts w:hint="eastAsia" w:ascii="宋体" w:hAnsi="宋体" w:eastAsia="宋体" w:cs="宋体"/>
                <w:i w:val="0"/>
                <w:iCs w:val="0"/>
                <w:color w:val="000000"/>
                <w:sz w:val="24"/>
                <w:szCs w:val="24"/>
                <w:highlight w:val="none"/>
                <w:u w:val="none"/>
              </w:rPr>
            </w:pPr>
          </w:p>
        </w:tc>
        <w:tc>
          <w:tcPr>
            <w:tcW w:w="362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9B4923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报价得分30.00分</w:t>
            </w:r>
          </w:p>
        </w:tc>
      </w:tr>
      <w:tr w14:paraId="78D0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top"/>
          </w:tcPr>
          <w:p w14:paraId="7EB1904E">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评审因素分类</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419F3A78">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评审项</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7E74372E">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详细描述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1E62851D">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分值</w:t>
            </w:r>
          </w:p>
        </w:tc>
      </w:tr>
      <w:tr w14:paraId="1F2E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92035CB">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详细评审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11AA3D1B">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产品技术参数</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27E6C719">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投标产品技术参数清楚、明确，有相应齐全的技术资料，完全满足招标技术参数要求得20分；负偏离一项扣1分，扣完为止；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评审依据：技术参数及性能指标清楚、明确，技术资料齐全，供应商应提供详细的证明材料，不限于投标产品注册证及附件、（产品）彩页（如有）、（产品）说明书、 检测/检验报告、产品功能说明等；无证明资料或证明资料不能证明其满足参数技术指标的，将被视为负偏离。</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37416B22">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1330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3B71AD">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141665D0">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产品质量保证</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74094D3B">
            <w:pPr>
              <w:keepNext w:val="0"/>
              <w:keepLines w:val="0"/>
              <w:widowControl/>
              <w:suppressLineNumbers w:val="0"/>
              <w:jc w:val="left"/>
              <w:textAlignment w:val="top"/>
              <w:rPr>
                <w:rFonts w:hint="eastAsia"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根据投标人针对本项目实施方案</w:t>
            </w:r>
            <w:r>
              <w:rPr>
                <w:rFonts w:hint="eastAsia" w:hAnsi="宋体" w:cs="宋体"/>
                <w:i w:val="0"/>
                <w:iCs w:val="0"/>
                <w:color w:val="000000"/>
                <w:kern w:val="0"/>
                <w:sz w:val="24"/>
                <w:szCs w:val="24"/>
                <w:highlight w:val="none"/>
                <w:u w:val="none"/>
                <w:lang w:val="en-US" w:eastAsia="zh-CN" w:bidi="ar"/>
              </w:rPr>
              <w:t>：</w:t>
            </w:r>
          </w:p>
          <w:p w14:paraId="039F7B8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①质量保证计划；</w:t>
            </w:r>
          </w:p>
          <w:p w14:paraId="45733317">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②供货质量保障措施</w:t>
            </w:r>
            <w:r>
              <w:rPr>
                <w:rFonts w:hint="eastAsia" w:hAnsi="宋体" w:cs="宋体"/>
                <w:i w:val="0"/>
                <w:iCs w:val="0"/>
                <w:color w:val="000000"/>
                <w:sz w:val="24"/>
                <w:szCs w:val="24"/>
                <w:highlight w:val="none"/>
                <w:u w:val="none"/>
                <w:lang w:eastAsia="zh-CN"/>
              </w:rPr>
              <w:t>、</w:t>
            </w:r>
            <w:r>
              <w:rPr>
                <w:rFonts w:hint="eastAsia" w:ascii="宋体" w:hAnsi="宋体" w:eastAsia="宋体" w:cs="宋体"/>
                <w:i w:val="0"/>
                <w:iCs w:val="0"/>
                <w:color w:val="000000"/>
                <w:sz w:val="24"/>
                <w:szCs w:val="24"/>
                <w:highlight w:val="none"/>
                <w:u w:val="none"/>
              </w:rPr>
              <w:t>质量保障制度；</w:t>
            </w:r>
          </w:p>
          <w:p w14:paraId="2C5CA3C7">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完全满足采购需求并符合本项目实施特点的得</w:t>
            </w:r>
            <w:r>
              <w:rPr>
                <w:rFonts w:hint="eastAsia"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分；以上方面中每缺少一方面内容扣</w:t>
            </w:r>
            <w:r>
              <w:rPr>
                <w:rFonts w:hint="eastAsia"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分；每有一处内容与实际需求不符或不满足要求或与本项目需求不切合或直接套用其他项目内容的扣</w:t>
            </w:r>
            <w:r>
              <w:rPr>
                <w:rFonts w:hint="eastAsia"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分，扣完为止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0B878CB3">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r>
      <w:tr w14:paraId="6A65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AB8CAC">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4BF11EBB">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实施方案</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75993E2E">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根据投标人针对本项目实施方案：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①货配送方案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②运输保管方案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③质量标准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④人员配备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⑤产品调换方案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⑥出现紧急情况下的应急方案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完全满足采购需求并符合本项目实施特点的得12分；以上方面中每缺少一方面内容扣2分；每有一处内容与实际需求不符或不满足要求或与本项目需求不切合或直接套用其他项目内容的扣1分，扣完为止</w:t>
            </w:r>
            <w:r>
              <w:rPr>
                <w:rFonts w:hint="eastAsia" w:hAnsi="宋体" w:cs="宋体"/>
                <w:i w:val="0"/>
                <w:iCs w:val="0"/>
                <w:color w:val="000000"/>
                <w:kern w:val="0"/>
                <w:sz w:val="24"/>
                <w:szCs w:val="24"/>
                <w:highlight w:val="none"/>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6C6EC16D">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0A38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31BE11">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1935F24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售后服务方案</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58DB8E3C">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制定相应的售后服务方案：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①调换货响应时效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②具体可行的售后服务措施承诺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③明确详细的售后服务人员组成和安排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④为招标人提供必要的技术支持等内容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根据响应程度进行综合评分。完全满足采购需求并符合本项目实施特点的得4分；以上方面中每缺少一方面内容扣1分；每有一处内容与实际需求不符或不满足要求或与本项目需求不切合或直接套用其他项目内容的扣0.5分，扣完为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3EBEEF33">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14:paraId="1754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D717A4">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15E09318">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培训方案</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1FBEECD7">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有完整的培训方案: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①培训内容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②培训方式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③培训人员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符合实际需求得6分，每缺少一项内容扣2分，某一项不完整或与实际需求不符或不满足要求或与本项目需求不切合或直接套用其他项目内容的扣1分，扣完为止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0D074F78">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5A55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AA0206">
            <w:pPr>
              <w:rPr>
                <w:rFonts w:hint="eastAsia" w:ascii="宋体" w:hAnsi="宋体" w:eastAsia="宋体" w:cs="宋体"/>
                <w:i w:val="0"/>
                <w:iCs w:val="0"/>
                <w:color w:val="000000"/>
                <w:sz w:val="24"/>
                <w:szCs w:val="24"/>
                <w:highlight w:val="none"/>
                <w:u w:val="none"/>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329BFE">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应急预案</w:t>
            </w:r>
          </w:p>
        </w:tc>
        <w:tc>
          <w:tcPr>
            <w:tcW w:w="315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C03FFD9">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需提供本项目针对</w:t>
            </w:r>
            <w:r>
              <w:rPr>
                <w:rFonts w:hint="eastAsia" w:hAnsi="宋体" w:cs="宋体"/>
                <w:i w:val="0"/>
                <w:iCs w:val="0"/>
                <w:color w:val="000000"/>
                <w:kern w:val="0"/>
                <w:sz w:val="24"/>
                <w:szCs w:val="24"/>
                <w:highlight w:val="none"/>
                <w:u w:val="none"/>
                <w:lang w:val="en-US" w:eastAsia="zh-CN" w:bidi="ar"/>
              </w:rPr>
              <w:t>项目</w:t>
            </w:r>
            <w:r>
              <w:rPr>
                <w:rFonts w:hint="eastAsia" w:ascii="宋体" w:hAnsi="宋体" w:eastAsia="宋体" w:cs="宋体"/>
                <w:i w:val="0"/>
                <w:iCs w:val="0"/>
                <w:color w:val="000000"/>
                <w:kern w:val="0"/>
                <w:sz w:val="24"/>
                <w:szCs w:val="24"/>
                <w:highlight w:val="none"/>
                <w:u w:val="none"/>
                <w:lang w:val="en-US" w:eastAsia="zh-CN" w:bidi="ar"/>
              </w:rPr>
              <w:t>的应急响应服务：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①应急响应保障人员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②应急响应保障方案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③应急响应时效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④应急响应方法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⑤应急人员安排等情况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完全满足采购需求并符合本项目实施特点的得10分；以上内容中每缺少一项内容扣 2分；每有一处内容与实际需求不符或不满足要求或与本项目需求不切合或直接套用其他项目内容的扣1分，扣完为止。未提供不得分</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2CAC1D7">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7D81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18AC82">
            <w:pPr>
              <w:rPr>
                <w:rFonts w:hint="eastAsia" w:ascii="宋体" w:hAnsi="宋体" w:eastAsia="宋体" w:cs="宋体"/>
                <w:i w:val="0"/>
                <w:iCs w:val="0"/>
                <w:color w:val="000000"/>
                <w:sz w:val="24"/>
                <w:szCs w:val="24"/>
                <w:highlight w:val="none"/>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CEF64B">
            <w:pPr>
              <w:rPr>
                <w:rFonts w:hint="eastAsia" w:ascii="宋体" w:hAnsi="宋体" w:eastAsia="宋体" w:cs="宋体"/>
                <w:i w:val="0"/>
                <w:iCs w:val="0"/>
                <w:color w:val="000000"/>
                <w:sz w:val="24"/>
                <w:szCs w:val="24"/>
                <w:highlight w:val="none"/>
                <w:u w:val="none"/>
              </w:rPr>
            </w:pPr>
          </w:p>
        </w:tc>
        <w:tc>
          <w:tcPr>
            <w:tcW w:w="31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D5F1D5">
            <w:pPr>
              <w:rPr>
                <w:rFonts w:hint="eastAsia" w:ascii="宋体" w:hAnsi="宋体" w:eastAsia="宋体" w:cs="宋体"/>
                <w:i w:val="0"/>
                <w:iCs w:val="0"/>
                <w:color w:val="000000"/>
                <w:sz w:val="24"/>
                <w:szCs w:val="24"/>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F33749">
            <w:pPr>
              <w:jc w:val="center"/>
              <w:rPr>
                <w:rFonts w:hint="eastAsia" w:ascii="宋体" w:hAnsi="宋体" w:eastAsia="宋体" w:cs="宋体"/>
                <w:i w:val="0"/>
                <w:iCs w:val="0"/>
                <w:color w:val="000000"/>
                <w:sz w:val="24"/>
                <w:szCs w:val="24"/>
                <w:highlight w:val="none"/>
                <w:u w:val="none"/>
              </w:rPr>
            </w:pPr>
          </w:p>
        </w:tc>
      </w:tr>
      <w:tr w14:paraId="23A6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E8C363">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4D95C806">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业绩</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37A858B5">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提供2022年1月1日至今所</w:t>
            </w:r>
            <w:r>
              <w:rPr>
                <w:rFonts w:hint="eastAsia" w:hAnsi="宋体" w:cs="宋体"/>
                <w:i w:val="0"/>
                <w:iCs w:val="0"/>
                <w:color w:val="000000"/>
                <w:kern w:val="0"/>
                <w:sz w:val="24"/>
                <w:szCs w:val="24"/>
                <w:highlight w:val="none"/>
                <w:u w:val="none"/>
                <w:lang w:val="en-US" w:eastAsia="zh-CN" w:bidi="ar"/>
              </w:rPr>
              <w:t>类似</w:t>
            </w:r>
            <w:r>
              <w:rPr>
                <w:rFonts w:hint="eastAsia" w:ascii="宋体" w:hAnsi="宋体" w:eastAsia="宋体" w:cs="宋体"/>
                <w:i w:val="0"/>
                <w:iCs w:val="0"/>
                <w:color w:val="000000"/>
                <w:kern w:val="0"/>
                <w:sz w:val="24"/>
                <w:szCs w:val="24"/>
                <w:highlight w:val="none"/>
                <w:u w:val="none"/>
                <w:lang w:val="en-US" w:eastAsia="zh-CN" w:bidi="ar"/>
              </w:rPr>
              <w:t>业绩合同（以合同签订时间为准）1个业绩计2分，最高得10分。 评审依据：须提供完整清晰的合同复印件并加盖公章。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7F49652C">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5553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top"/>
          </w:tcPr>
          <w:p w14:paraId="1F3C7D0E">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价格分</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7AF3905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价格分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4E76BAA9">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1、经初审合格的投标文件，通过符合性审查的投标报价为有效投标价。对符合政策性扣减的有效投标报价进行政策性扣减，并依据扣减后的价格（评审价格）进行价格评审。 2、有效最低报价为基准价得30分。 3、按（有效最低报价/有效投标报价）×30的公式计算报价得分。 4、投标报价不完整的，不进入评标基准价的计算，本项得0分。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6431F00C">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r>
    </w:tbl>
    <w:p w14:paraId="7DF6140E">
      <w:pPr>
        <w:rPr>
          <w:rFonts w:hint="eastAsia" w:ascii="宋体" w:hAnsi="宋体" w:eastAsia="宋体" w:cs="宋体"/>
          <w:color w:val="auto"/>
          <w:highlight w:val="none"/>
          <w:lang w:eastAsia="zh-CN"/>
        </w:rPr>
      </w:pPr>
    </w:p>
    <w:p w14:paraId="1ABBC729">
      <w:pPr>
        <w:rPr>
          <w:rFonts w:hint="eastAsia" w:hAnsi="宋体" w:cs="宋体"/>
          <w:b/>
          <w:color w:val="auto"/>
          <w:szCs w:val="24"/>
          <w:highlight w:val="none"/>
          <w:lang w:val="en-US" w:eastAsia="zh-CN"/>
        </w:rPr>
      </w:pPr>
    </w:p>
    <w:p w14:paraId="78113528">
      <w:pPr>
        <w:spacing w:line="460" w:lineRule="exact"/>
        <w:rPr>
          <w:rFonts w:hint="eastAsia" w:ascii="宋体" w:hAnsi="宋体" w:eastAsia="宋体" w:cs="宋体"/>
          <w:b/>
          <w:color w:val="auto"/>
          <w:spacing w:val="4"/>
          <w:sz w:val="28"/>
          <w:szCs w:val="24"/>
          <w:highlight w:val="none"/>
        </w:rPr>
      </w:pPr>
    </w:p>
    <w:p w14:paraId="777BA470">
      <w:pPr>
        <w:rPr>
          <w:rFonts w:hint="eastAsia" w:hAnsi="宋体" w:cs="宋体"/>
          <w:b/>
          <w:color w:val="auto"/>
          <w:szCs w:val="24"/>
          <w:highlight w:val="none"/>
          <w:lang w:val="en-US" w:eastAsia="zh-CN"/>
        </w:rPr>
      </w:pPr>
      <w:r>
        <w:rPr>
          <w:rFonts w:hint="eastAsia" w:hAnsi="宋体" w:cs="宋体"/>
          <w:b/>
          <w:color w:val="auto"/>
          <w:szCs w:val="24"/>
          <w:highlight w:val="none"/>
          <w:lang w:val="en-US" w:eastAsia="zh-CN"/>
        </w:rPr>
        <w:br w:type="page"/>
      </w:r>
    </w:p>
    <w:p w14:paraId="0CA75871">
      <w:pPr>
        <w:jc w:val="center"/>
        <w:rPr>
          <w:rFonts w:hint="default" w:hAnsi="宋体" w:cs="宋体"/>
          <w:b/>
          <w:color w:val="auto"/>
          <w:szCs w:val="24"/>
          <w:highlight w:val="none"/>
          <w:lang w:val="en-US" w:eastAsia="zh-CN"/>
        </w:rPr>
      </w:pPr>
      <w:r>
        <w:rPr>
          <w:rFonts w:hint="eastAsia" w:hAnsi="宋体" w:cs="宋体"/>
          <w:b/>
          <w:color w:val="auto"/>
          <w:szCs w:val="24"/>
          <w:highlight w:val="none"/>
          <w:lang w:val="en-US" w:eastAsia="zh-CN"/>
        </w:rPr>
        <w:t>合同包4</w:t>
      </w:r>
      <w:r>
        <w:rPr>
          <w:rFonts w:hint="eastAsia" w:ascii="宋体" w:hAnsi="宋体" w:eastAsia="宋体" w:cs="宋体"/>
          <w:b/>
          <w:color w:val="auto"/>
          <w:sz w:val="24"/>
          <w:szCs w:val="24"/>
          <w:highlight w:val="none"/>
        </w:rPr>
        <w:t>评分标准</w:t>
      </w:r>
    </w:p>
    <w:tbl>
      <w:tblPr>
        <w:tblStyle w:val="2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8"/>
        <w:gridCol w:w="1428"/>
        <w:gridCol w:w="5857"/>
        <w:gridCol w:w="873"/>
      </w:tblGrid>
      <w:tr w14:paraId="7938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37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1A2CD7">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评审因素</w:t>
            </w:r>
          </w:p>
        </w:tc>
        <w:tc>
          <w:tcPr>
            <w:tcW w:w="362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6034504">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评审标准</w:t>
            </w:r>
          </w:p>
        </w:tc>
      </w:tr>
      <w:tr w14:paraId="1A646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C849E85">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分值构成</w:t>
            </w:r>
          </w:p>
        </w:tc>
        <w:tc>
          <w:tcPr>
            <w:tcW w:w="362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6F6CC6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详细评审70.00分</w:t>
            </w:r>
          </w:p>
        </w:tc>
      </w:tr>
      <w:tr w14:paraId="297D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AB6E40">
            <w:pPr>
              <w:jc w:val="center"/>
              <w:rPr>
                <w:rFonts w:hint="eastAsia" w:ascii="宋体" w:hAnsi="宋体" w:eastAsia="宋体" w:cs="宋体"/>
                <w:i w:val="0"/>
                <w:iCs w:val="0"/>
                <w:color w:val="000000"/>
                <w:sz w:val="24"/>
                <w:szCs w:val="24"/>
                <w:highlight w:val="none"/>
                <w:u w:val="none"/>
              </w:rPr>
            </w:pPr>
          </w:p>
        </w:tc>
        <w:tc>
          <w:tcPr>
            <w:tcW w:w="362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004FB76">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报价得分30.00分</w:t>
            </w:r>
          </w:p>
        </w:tc>
      </w:tr>
      <w:tr w14:paraId="127E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top"/>
          </w:tcPr>
          <w:p w14:paraId="50D0705D">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评审因素分类</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2DF22D4D">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评审项</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1E41CE04">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详细描述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125388B5">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分值</w:t>
            </w:r>
          </w:p>
        </w:tc>
      </w:tr>
      <w:tr w14:paraId="7363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3D343E8">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详细评审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4FF28BAB">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产品技术参数</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313758AE">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投标产品技术参数清楚、明确，有相应齐全的技术资料，完全满足招标技术参数要求得20分；负偏离一项扣1分，扣完为止；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评审依据：技术参数及性能指标清楚、明确，技术资料齐全，供应商应提供详细的证明材料，不限于投标产品注册证及附件、（产品）彩页（如有）、（产品）说明书、 检测/检验报告、产品功能说明等；无证明资料或证明资料不能证明其满足参数技术指标的，将被视为负偏离。</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1466AED1">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hAnsi="宋体" w:cs="宋体"/>
                <w:i w:val="0"/>
                <w:iCs w:val="0"/>
                <w:color w:val="000000"/>
                <w:kern w:val="0"/>
                <w:sz w:val="24"/>
                <w:szCs w:val="24"/>
                <w:highlight w:val="none"/>
                <w:u w:val="none"/>
                <w:lang w:val="en-US" w:eastAsia="zh-CN" w:bidi="ar"/>
              </w:rPr>
              <w:t>0</w:t>
            </w:r>
          </w:p>
        </w:tc>
      </w:tr>
      <w:tr w14:paraId="530B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84723E">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7252246A">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产品质量保证</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363B80B1">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1、所投设备（产品）及备品备件符合行业相关标准且无产权纠纷，无假货、水货、翻新货，提供所投产品来源渠道合法证明文件（包括但不限于销售协议、代理协议、原厂授权</w:t>
            </w:r>
            <w:r>
              <w:rPr>
                <w:rFonts w:hint="eastAsia" w:hAnsi="宋体" w:cs="宋体"/>
                <w:i w:val="0"/>
                <w:iCs w:val="0"/>
                <w:color w:val="000000"/>
                <w:kern w:val="0"/>
                <w:sz w:val="24"/>
                <w:szCs w:val="24"/>
                <w:highlight w:val="none"/>
                <w:u w:val="none"/>
                <w:lang w:val="en-US" w:eastAsia="zh-CN" w:bidi="ar"/>
              </w:rPr>
              <w:t>、承诺书</w:t>
            </w:r>
            <w:r>
              <w:rPr>
                <w:rFonts w:hint="eastAsia" w:ascii="宋体" w:hAnsi="宋体" w:eastAsia="宋体" w:cs="宋体"/>
                <w:i w:val="0"/>
                <w:iCs w:val="0"/>
                <w:color w:val="000000"/>
                <w:kern w:val="0"/>
                <w:sz w:val="24"/>
                <w:szCs w:val="24"/>
                <w:highlight w:val="none"/>
                <w:u w:val="none"/>
                <w:lang w:val="en-US" w:eastAsia="zh-CN" w:bidi="ar"/>
              </w:rPr>
              <w:t>等）等，证明文件齐全，来源渠道清晰。</w:t>
            </w:r>
            <w:r>
              <w:rPr>
                <w:rFonts w:hint="eastAsia" w:hAnsi="宋体" w:cs="宋体"/>
                <w:i w:val="0"/>
                <w:iCs w:val="0"/>
                <w:color w:val="000000"/>
                <w:kern w:val="0"/>
                <w:sz w:val="24"/>
                <w:szCs w:val="24"/>
                <w:highlight w:val="none"/>
                <w:u w:val="none"/>
                <w:lang w:val="en-US" w:eastAsia="zh-CN" w:bidi="ar"/>
              </w:rPr>
              <w:t>每提供一个产品根据综合评审得0-0.5分，共</w:t>
            </w:r>
            <w:r>
              <w:rPr>
                <w:rFonts w:hint="eastAsia" w:ascii="宋体" w:hAnsi="宋体" w:eastAsia="宋体" w:cs="宋体"/>
                <w:i w:val="0"/>
                <w:iCs w:val="0"/>
                <w:color w:val="000000"/>
                <w:kern w:val="0"/>
                <w:sz w:val="24"/>
                <w:szCs w:val="24"/>
                <w:highlight w:val="none"/>
                <w:u w:val="none"/>
                <w:lang w:val="en-US" w:eastAsia="zh-CN" w:bidi="ar"/>
              </w:rPr>
              <w:t>计</w:t>
            </w:r>
            <w:r>
              <w:rPr>
                <w:rFonts w:hint="eastAsia" w:hAnsi="宋体" w:cs="宋体"/>
                <w:i w:val="0"/>
                <w:iCs w:val="0"/>
                <w:color w:val="000000"/>
                <w:kern w:val="0"/>
                <w:sz w:val="24"/>
                <w:szCs w:val="24"/>
                <w:highlight w:val="none"/>
                <w:u w:val="none"/>
                <w:lang w:val="en-US" w:eastAsia="zh-CN" w:bidi="ar"/>
              </w:rPr>
              <w:t>7.5</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2、未提供不得分；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评审依据：所投产品来源渠道的合法证明文件，不限于认证证书，销售协议、代理协议、原厂授权等和生产厂家出具的相应功能证明材料、检测报告</w:t>
            </w:r>
            <w:r>
              <w:rPr>
                <w:rFonts w:hint="eastAsia" w:hAnsi="宋体" w:cs="宋体"/>
                <w:i w:val="0"/>
                <w:iCs w:val="0"/>
                <w:color w:val="000000"/>
                <w:kern w:val="0"/>
                <w:sz w:val="24"/>
                <w:szCs w:val="24"/>
                <w:highlight w:val="none"/>
                <w:u w:val="none"/>
                <w:lang w:val="en-US" w:eastAsia="zh-CN" w:bidi="ar"/>
              </w:rPr>
              <w:t>、承诺书</w:t>
            </w:r>
            <w:r>
              <w:rPr>
                <w:rFonts w:hint="eastAsia" w:ascii="宋体" w:hAnsi="宋体" w:eastAsia="宋体" w:cs="宋体"/>
                <w:i w:val="0"/>
                <w:iCs w:val="0"/>
                <w:color w:val="000000"/>
                <w:kern w:val="0"/>
                <w:sz w:val="24"/>
                <w:szCs w:val="24"/>
                <w:highlight w:val="none"/>
                <w:u w:val="none"/>
                <w:lang w:val="en-US" w:eastAsia="zh-CN" w:bidi="ar"/>
              </w:rPr>
              <w:t>等。</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10833C3A">
            <w:pPr>
              <w:keepNext w:val="0"/>
              <w:keepLines w:val="0"/>
              <w:widowControl/>
              <w:suppressLineNumbers w:val="0"/>
              <w:jc w:val="center"/>
              <w:textAlignment w:val="top"/>
              <w:rPr>
                <w:rFonts w:hint="default" w:ascii="宋体" w:hAnsi="宋体" w:eastAsia="宋体" w:cs="宋体"/>
                <w:i w:val="0"/>
                <w:iCs w:val="0"/>
                <w:color w:val="000000"/>
                <w:sz w:val="24"/>
                <w:szCs w:val="24"/>
                <w:highlight w:val="none"/>
                <w:u w:val="none"/>
                <w:lang w:val="en-US"/>
              </w:rPr>
            </w:pPr>
            <w:r>
              <w:rPr>
                <w:rFonts w:hint="eastAsia" w:hAnsi="宋体" w:cs="宋体"/>
                <w:i w:val="0"/>
                <w:iCs w:val="0"/>
                <w:color w:val="000000"/>
                <w:kern w:val="0"/>
                <w:sz w:val="24"/>
                <w:szCs w:val="24"/>
                <w:highlight w:val="none"/>
                <w:u w:val="none"/>
                <w:lang w:val="en-US" w:eastAsia="zh-CN" w:bidi="ar"/>
              </w:rPr>
              <w:t>7.5</w:t>
            </w:r>
          </w:p>
        </w:tc>
      </w:tr>
      <w:tr w14:paraId="0EA2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A055DE">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3A8EDF14">
            <w:pPr>
              <w:keepNext w:val="0"/>
              <w:keepLines w:val="0"/>
              <w:widowControl/>
              <w:suppressLineNumbers w:val="0"/>
              <w:jc w:val="left"/>
              <w:textAlignment w:val="top"/>
              <w:rPr>
                <w:rFonts w:hint="default" w:ascii="宋体" w:hAnsi="宋体" w:eastAsia="宋体" w:cs="宋体"/>
                <w:i w:val="0"/>
                <w:iCs w:val="0"/>
                <w:color w:val="000000"/>
                <w:kern w:val="0"/>
                <w:sz w:val="24"/>
                <w:szCs w:val="24"/>
                <w:highlight w:val="none"/>
                <w:u w:val="none"/>
                <w:lang w:val="en-US" w:eastAsia="zh-CN" w:bidi="ar"/>
              </w:rPr>
            </w:pPr>
            <w:r>
              <w:rPr>
                <w:rFonts w:hint="eastAsia" w:hAnsi="宋体" w:cs="宋体"/>
                <w:i w:val="0"/>
                <w:iCs w:val="0"/>
                <w:color w:val="000000"/>
                <w:kern w:val="0"/>
                <w:sz w:val="24"/>
                <w:szCs w:val="24"/>
                <w:highlight w:val="none"/>
                <w:u w:val="none"/>
                <w:lang w:val="en-US" w:eastAsia="zh-CN" w:bidi="ar"/>
              </w:rPr>
              <w:t>样品</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342B37B5">
            <w:pPr>
              <w:rPr>
                <w:highlight w:val="none"/>
              </w:rPr>
            </w:pPr>
            <w:r>
              <w:rPr>
                <w:rFonts w:hint="eastAsia"/>
                <w:highlight w:val="none"/>
                <w:lang w:val="en-US" w:eastAsia="zh-CN"/>
              </w:rPr>
              <w:t>1.</w:t>
            </w:r>
            <w:r>
              <w:rPr>
                <w:rFonts w:hint="eastAsia"/>
                <w:highlight w:val="none"/>
              </w:rPr>
              <w:t>水晶玻璃杯</w:t>
            </w:r>
            <w:r>
              <w:rPr>
                <w:rFonts w:hint="eastAsia"/>
                <w:highlight w:val="none"/>
                <w:lang w:eastAsia="zh-CN"/>
              </w:rPr>
              <w:t>、</w:t>
            </w:r>
            <w:r>
              <w:rPr>
                <w:rFonts w:hint="eastAsia"/>
                <w:highlight w:val="none"/>
              </w:rPr>
              <w:t>2</w:t>
            </w:r>
            <w:r>
              <w:rPr>
                <w:rFonts w:hint="eastAsia"/>
                <w:highlight w:val="none"/>
                <w:lang w:val="en-US" w:eastAsia="zh-CN"/>
              </w:rPr>
              <w:t>.</w:t>
            </w:r>
            <w:r>
              <w:rPr>
                <w:rFonts w:hint="eastAsia"/>
                <w:highlight w:val="none"/>
              </w:rPr>
              <w:t>不锈钢三件套</w:t>
            </w:r>
            <w:r>
              <w:rPr>
                <w:rFonts w:hint="eastAsia"/>
                <w:highlight w:val="none"/>
                <w:lang w:eastAsia="zh-CN"/>
              </w:rPr>
              <w:t>、</w:t>
            </w:r>
            <w:r>
              <w:rPr>
                <w:rFonts w:hint="eastAsia"/>
                <w:highlight w:val="none"/>
              </w:rPr>
              <w:t>3</w:t>
            </w:r>
            <w:r>
              <w:rPr>
                <w:rFonts w:hint="eastAsia"/>
                <w:highlight w:val="none"/>
                <w:lang w:val="en-US" w:eastAsia="zh-CN"/>
              </w:rPr>
              <w:t>.</w:t>
            </w:r>
            <w:r>
              <w:rPr>
                <w:rFonts w:hint="eastAsia"/>
                <w:highlight w:val="none"/>
              </w:rPr>
              <w:t>真空运动瓶</w:t>
            </w:r>
            <w:r>
              <w:rPr>
                <w:rFonts w:hint="eastAsia"/>
                <w:highlight w:val="none"/>
                <w:lang w:eastAsia="zh-CN"/>
              </w:rPr>
              <w:t>、</w:t>
            </w:r>
            <w:r>
              <w:rPr>
                <w:rFonts w:hint="eastAsia"/>
                <w:highlight w:val="none"/>
              </w:rPr>
              <w:t>4</w:t>
            </w:r>
            <w:r>
              <w:rPr>
                <w:rFonts w:hint="eastAsia"/>
                <w:highlight w:val="none"/>
                <w:lang w:val="en-US" w:eastAsia="zh-CN"/>
              </w:rPr>
              <w:t>.</w:t>
            </w:r>
            <w:r>
              <w:rPr>
                <w:rFonts w:hint="eastAsia"/>
                <w:highlight w:val="none"/>
              </w:rPr>
              <w:t>保温提锅</w:t>
            </w:r>
            <w:r>
              <w:rPr>
                <w:rFonts w:hint="eastAsia"/>
                <w:highlight w:val="none"/>
                <w:lang w:eastAsia="zh-CN"/>
              </w:rPr>
              <w:t>、</w:t>
            </w:r>
            <w:r>
              <w:rPr>
                <w:rFonts w:hint="eastAsia"/>
                <w:highlight w:val="none"/>
              </w:rPr>
              <w:t>5</w:t>
            </w:r>
            <w:r>
              <w:rPr>
                <w:rFonts w:hint="eastAsia"/>
                <w:highlight w:val="none"/>
                <w:lang w:val="en-US" w:eastAsia="zh-CN"/>
              </w:rPr>
              <w:t>.</w:t>
            </w:r>
            <w:r>
              <w:rPr>
                <w:rFonts w:hint="eastAsia"/>
                <w:highlight w:val="none"/>
              </w:rPr>
              <w:t>汤锅</w:t>
            </w:r>
            <w:r>
              <w:rPr>
                <w:rFonts w:hint="eastAsia"/>
                <w:highlight w:val="none"/>
                <w:lang w:eastAsia="zh-CN"/>
              </w:rPr>
              <w:t>、</w:t>
            </w:r>
            <w:r>
              <w:rPr>
                <w:rFonts w:hint="eastAsia"/>
                <w:highlight w:val="none"/>
              </w:rPr>
              <w:t>6</w:t>
            </w:r>
            <w:r>
              <w:rPr>
                <w:rFonts w:hint="eastAsia"/>
                <w:highlight w:val="none"/>
                <w:lang w:val="en-US" w:eastAsia="zh-CN"/>
              </w:rPr>
              <w:t>.</w:t>
            </w:r>
            <w:r>
              <w:rPr>
                <w:rFonts w:hint="eastAsia"/>
                <w:highlight w:val="none"/>
              </w:rPr>
              <w:t>保鲜碗两件套</w:t>
            </w:r>
            <w:r>
              <w:rPr>
                <w:rFonts w:hint="eastAsia"/>
                <w:highlight w:val="none"/>
                <w:lang w:eastAsia="zh-CN"/>
              </w:rPr>
              <w:t>、</w:t>
            </w:r>
            <w:r>
              <w:rPr>
                <w:rFonts w:hint="eastAsia"/>
                <w:highlight w:val="none"/>
              </w:rPr>
              <w:t>7</w:t>
            </w:r>
            <w:r>
              <w:rPr>
                <w:rFonts w:hint="eastAsia"/>
                <w:highlight w:val="none"/>
                <w:lang w:val="en-US" w:eastAsia="zh-CN"/>
              </w:rPr>
              <w:t>.</w:t>
            </w:r>
            <w:r>
              <w:rPr>
                <w:rFonts w:hint="eastAsia"/>
                <w:highlight w:val="none"/>
              </w:rPr>
              <w:t>旅行壶</w:t>
            </w:r>
            <w:r>
              <w:rPr>
                <w:rFonts w:hint="eastAsia"/>
                <w:highlight w:val="none"/>
                <w:lang w:eastAsia="zh-CN"/>
              </w:rPr>
              <w:t>、</w:t>
            </w:r>
            <w:r>
              <w:rPr>
                <w:rFonts w:hint="eastAsia"/>
                <w:highlight w:val="none"/>
              </w:rPr>
              <w:t>8</w:t>
            </w:r>
            <w:r>
              <w:rPr>
                <w:rFonts w:hint="eastAsia"/>
                <w:highlight w:val="none"/>
                <w:lang w:val="en-US" w:eastAsia="zh-CN"/>
              </w:rPr>
              <w:t>.</w:t>
            </w:r>
            <w:r>
              <w:rPr>
                <w:rFonts w:hint="eastAsia"/>
                <w:highlight w:val="none"/>
              </w:rPr>
              <w:t>自动雨伞</w:t>
            </w:r>
            <w:r>
              <w:rPr>
                <w:rFonts w:hint="eastAsia"/>
                <w:highlight w:val="none"/>
                <w:lang w:eastAsia="zh-CN"/>
              </w:rPr>
              <w:t>、</w:t>
            </w:r>
            <w:r>
              <w:rPr>
                <w:rFonts w:hint="eastAsia"/>
                <w:highlight w:val="none"/>
              </w:rPr>
              <w:t>9</w:t>
            </w:r>
            <w:r>
              <w:rPr>
                <w:rFonts w:hint="eastAsia"/>
                <w:highlight w:val="none"/>
                <w:lang w:val="en-US" w:eastAsia="zh-CN"/>
              </w:rPr>
              <w:t>.</w:t>
            </w:r>
            <w:r>
              <w:rPr>
                <w:rFonts w:hint="eastAsia"/>
                <w:highlight w:val="none"/>
              </w:rPr>
              <w:t>真空随手杯</w:t>
            </w:r>
            <w:r>
              <w:rPr>
                <w:rFonts w:hint="eastAsia"/>
                <w:highlight w:val="none"/>
                <w:lang w:eastAsia="zh-CN"/>
              </w:rPr>
              <w:t>、</w:t>
            </w:r>
            <w:r>
              <w:rPr>
                <w:rFonts w:hint="eastAsia"/>
                <w:highlight w:val="none"/>
              </w:rPr>
              <w:t>10</w:t>
            </w:r>
            <w:r>
              <w:rPr>
                <w:rFonts w:hint="eastAsia"/>
                <w:highlight w:val="none"/>
                <w:lang w:val="en-US" w:eastAsia="zh-CN"/>
              </w:rPr>
              <w:t>.</w:t>
            </w:r>
            <w:r>
              <w:rPr>
                <w:rFonts w:hint="eastAsia"/>
                <w:highlight w:val="none"/>
              </w:rPr>
              <w:t>奶锅</w:t>
            </w:r>
            <w:r>
              <w:rPr>
                <w:rFonts w:hint="eastAsia"/>
                <w:highlight w:val="none"/>
                <w:lang w:eastAsia="zh-CN"/>
              </w:rPr>
              <w:t>、</w:t>
            </w:r>
            <w:r>
              <w:rPr>
                <w:rFonts w:hint="eastAsia"/>
                <w:highlight w:val="none"/>
              </w:rPr>
              <w:t>11</w:t>
            </w:r>
            <w:r>
              <w:rPr>
                <w:rFonts w:hint="eastAsia"/>
                <w:highlight w:val="none"/>
                <w:lang w:val="en-US" w:eastAsia="zh-CN"/>
              </w:rPr>
              <w:t>.</w:t>
            </w:r>
            <w:r>
              <w:rPr>
                <w:rFonts w:hint="eastAsia"/>
                <w:highlight w:val="none"/>
              </w:rPr>
              <w:t>晴雨伞</w:t>
            </w:r>
            <w:r>
              <w:rPr>
                <w:rFonts w:hint="eastAsia"/>
                <w:highlight w:val="none"/>
                <w:lang w:eastAsia="zh-CN"/>
              </w:rPr>
              <w:t>、</w:t>
            </w:r>
            <w:r>
              <w:rPr>
                <w:rFonts w:hint="eastAsia"/>
                <w:highlight w:val="none"/>
              </w:rPr>
              <w:t>12</w:t>
            </w:r>
            <w:r>
              <w:rPr>
                <w:rFonts w:hint="eastAsia"/>
                <w:highlight w:val="none"/>
                <w:lang w:val="en-US" w:eastAsia="zh-CN"/>
              </w:rPr>
              <w:t>.</w:t>
            </w:r>
            <w:r>
              <w:rPr>
                <w:rFonts w:hint="eastAsia"/>
                <w:highlight w:val="none"/>
              </w:rPr>
              <w:t>商务水晶杯</w:t>
            </w:r>
            <w:r>
              <w:rPr>
                <w:rFonts w:hint="eastAsia"/>
                <w:highlight w:val="none"/>
                <w:lang w:eastAsia="zh-CN"/>
              </w:rPr>
              <w:t>、</w:t>
            </w:r>
            <w:r>
              <w:rPr>
                <w:rFonts w:hint="eastAsia"/>
                <w:highlight w:val="none"/>
              </w:rPr>
              <w:t>13</w:t>
            </w:r>
            <w:r>
              <w:rPr>
                <w:rFonts w:hint="eastAsia"/>
                <w:highlight w:val="none"/>
                <w:lang w:val="en-US" w:eastAsia="zh-CN"/>
              </w:rPr>
              <w:t>.</w:t>
            </w:r>
            <w:r>
              <w:rPr>
                <w:rFonts w:hint="eastAsia"/>
                <w:highlight w:val="none"/>
              </w:rPr>
              <w:t>玻璃内胆保温壶</w:t>
            </w:r>
            <w:r>
              <w:rPr>
                <w:rFonts w:hint="eastAsia"/>
                <w:highlight w:val="none"/>
                <w:lang w:eastAsia="zh-CN"/>
              </w:rPr>
              <w:t>、</w:t>
            </w:r>
            <w:r>
              <w:rPr>
                <w:rFonts w:hint="eastAsia"/>
                <w:highlight w:val="none"/>
              </w:rPr>
              <w:t>14</w:t>
            </w:r>
            <w:r>
              <w:rPr>
                <w:rFonts w:hint="eastAsia"/>
                <w:highlight w:val="none"/>
                <w:lang w:val="en-US" w:eastAsia="zh-CN"/>
              </w:rPr>
              <w:t>.</w:t>
            </w:r>
            <w:r>
              <w:rPr>
                <w:rFonts w:hint="eastAsia"/>
                <w:highlight w:val="none"/>
              </w:rPr>
              <w:t>玻璃煲</w:t>
            </w:r>
            <w:r>
              <w:rPr>
                <w:rFonts w:hint="eastAsia"/>
                <w:highlight w:val="none"/>
                <w:lang w:eastAsia="zh-CN"/>
              </w:rPr>
              <w:t>、</w:t>
            </w:r>
            <w:r>
              <w:rPr>
                <w:rFonts w:hint="eastAsia"/>
                <w:highlight w:val="none"/>
              </w:rPr>
              <w:t>15</w:t>
            </w:r>
            <w:r>
              <w:rPr>
                <w:rFonts w:hint="eastAsia"/>
                <w:highlight w:val="none"/>
                <w:lang w:val="en-US" w:eastAsia="zh-CN"/>
              </w:rPr>
              <w:t>.</w:t>
            </w:r>
            <w:r>
              <w:rPr>
                <w:rFonts w:hint="eastAsia"/>
                <w:highlight w:val="none"/>
              </w:rPr>
              <w:t>礼品袋</w:t>
            </w:r>
          </w:p>
          <w:p w14:paraId="4441E4C5">
            <w:pPr>
              <w:rPr>
                <w:rFonts w:hint="eastAsia" w:hAnsi="宋体" w:cs="宋体"/>
                <w:i w:val="0"/>
                <w:iCs w:val="0"/>
                <w:color w:val="000000"/>
                <w:kern w:val="0"/>
                <w:sz w:val="24"/>
                <w:szCs w:val="24"/>
                <w:highlight w:val="none"/>
                <w:u w:val="none"/>
                <w:lang w:val="en-US" w:eastAsia="zh-CN" w:bidi="ar"/>
              </w:rPr>
            </w:pPr>
            <w:r>
              <w:rPr>
                <w:rFonts w:hint="eastAsia" w:hAnsi="宋体" w:cs="宋体"/>
                <w:i w:val="0"/>
                <w:iCs w:val="0"/>
                <w:color w:val="000000"/>
                <w:kern w:val="0"/>
                <w:sz w:val="24"/>
                <w:szCs w:val="24"/>
                <w:highlight w:val="none"/>
                <w:u w:val="none"/>
                <w:lang w:val="en-US" w:eastAsia="zh-CN" w:bidi="ar"/>
              </w:rPr>
              <w:t>根据供应商样品的包装、产品外观、质量进行得分。</w:t>
            </w:r>
          </w:p>
          <w:p w14:paraId="49FC5864">
            <w:pPr>
              <w:rPr>
                <w:rFonts w:hint="default" w:hAnsi="宋体" w:cs="宋体"/>
                <w:i w:val="0"/>
                <w:iCs w:val="0"/>
                <w:color w:val="000000"/>
                <w:kern w:val="0"/>
                <w:sz w:val="24"/>
                <w:szCs w:val="24"/>
                <w:highlight w:val="none"/>
                <w:u w:val="none"/>
                <w:lang w:val="en-US" w:eastAsia="zh-CN" w:bidi="ar"/>
              </w:rPr>
            </w:pPr>
            <w:r>
              <w:rPr>
                <w:rFonts w:hint="eastAsia" w:hAnsi="宋体" w:cs="宋体"/>
                <w:i w:val="0"/>
                <w:iCs w:val="0"/>
                <w:color w:val="000000"/>
                <w:kern w:val="0"/>
                <w:sz w:val="24"/>
                <w:szCs w:val="24"/>
                <w:highlight w:val="none"/>
                <w:u w:val="none"/>
                <w:lang w:val="en-US" w:eastAsia="zh-CN" w:bidi="ar"/>
              </w:rPr>
              <w:t>每个产品根据综合评审得0-0.5分，共7.5分</w:t>
            </w:r>
          </w:p>
          <w:p w14:paraId="2E266798">
            <w:pPr>
              <w:rPr>
                <w:rFonts w:hint="default" w:hAnsi="宋体" w:cs="宋体"/>
                <w:i w:val="0"/>
                <w:iCs w:val="0"/>
                <w:color w:val="000000"/>
                <w:kern w:val="0"/>
                <w:sz w:val="24"/>
                <w:szCs w:val="24"/>
                <w:highlight w:val="none"/>
                <w:u w:val="none"/>
                <w:lang w:val="en-US" w:eastAsia="zh-CN" w:bidi="ar"/>
              </w:rPr>
            </w:pPr>
            <w:r>
              <w:rPr>
                <w:rFonts w:hint="eastAsia" w:hAnsi="宋体" w:cs="宋体"/>
                <w:i w:val="0"/>
                <w:iCs w:val="0"/>
                <w:color w:val="000000"/>
                <w:kern w:val="0"/>
                <w:sz w:val="24"/>
                <w:szCs w:val="24"/>
                <w:highlight w:val="none"/>
                <w:u w:val="none"/>
                <w:lang w:val="en-US" w:eastAsia="zh-CN" w:bidi="ar"/>
              </w:rPr>
              <w:t>未提供样品不得分。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103DE7C4">
            <w:pPr>
              <w:keepNext w:val="0"/>
              <w:keepLines w:val="0"/>
              <w:widowControl/>
              <w:suppressLineNumbers w:val="0"/>
              <w:jc w:val="center"/>
              <w:textAlignment w:val="top"/>
              <w:rPr>
                <w:rFonts w:hint="default" w:ascii="宋体" w:hAnsi="宋体" w:eastAsia="宋体" w:cs="宋体"/>
                <w:i w:val="0"/>
                <w:iCs w:val="0"/>
                <w:color w:val="000000"/>
                <w:kern w:val="0"/>
                <w:sz w:val="24"/>
                <w:szCs w:val="24"/>
                <w:highlight w:val="none"/>
                <w:u w:val="none"/>
                <w:lang w:val="en-US" w:eastAsia="zh-CN" w:bidi="ar"/>
              </w:rPr>
            </w:pPr>
            <w:r>
              <w:rPr>
                <w:rFonts w:hint="eastAsia" w:hAnsi="宋体" w:cs="宋体"/>
                <w:i w:val="0"/>
                <w:iCs w:val="0"/>
                <w:color w:val="000000"/>
                <w:kern w:val="0"/>
                <w:sz w:val="24"/>
                <w:szCs w:val="24"/>
                <w:highlight w:val="none"/>
                <w:u w:val="none"/>
                <w:lang w:val="en-US" w:eastAsia="zh-CN" w:bidi="ar"/>
              </w:rPr>
              <w:t>7.5</w:t>
            </w:r>
          </w:p>
        </w:tc>
      </w:tr>
      <w:tr w14:paraId="108D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D3C597">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4716C622">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实施方案</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732C70B1">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根据投标人针对本项目实施方案：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①货配送方案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②运输保管方案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③质量标准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④人员配备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⑤产品调换方案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⑥出现紧急情况下的应急方案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完全满足采购需求并符合本项目实施特点的得12分；以上方面中每缺少一方面内容扣2分；每有一处内容与实际需求不符或不满足要求或与本项目需求不切合或直接套用其他项目内容的扣1分，扣完为止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674141C7">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6BD7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38C721">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2829366D">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售后服务方案</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61C6E892">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制定相应的售后服务方案：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①调换货响应时效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②具体可行的售后服务措施承诺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③明确详细的售后服务人员组成和安排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④为招标人提供必要的技术支持等内容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根据响应程度进行综合评分。完全满足采购需求并符合本项目实施特点的得4分；以上方面中每缺少一方面内容扣1分；每有一处内容与实际需求不符或不满足要求或与本项目需求不切合或直接套用其他项目内容的扣0.5分，扣完为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2FF31E29">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14:paraId="0C59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2DE1CB">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117A85D2">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培训方案</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68E000FD">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有完整的培训方案: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①培训内容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②培训方式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③培训人员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符合实际需求得</w:t>
            </w:r>
            <w:r>
              <w:rPr>
                <w:rFonts w:hint="eastAsia"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分，每缺少一项内容扣</w:t>
            </w:r>
            <w:r>
              <w:rPr>
                <w:rFonts w:hint="eastAsia"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分，某一项不完整或与实际需求不符或不满足要求或与本项目需求不切合或直接套用其他项目内容的扣</w:t>
            </w:r>
            <w:r>
              <w:rPr>
                <w:rFonts w:hint="eastAsia" w:hAnsi="宋体" w:cs="宋体"/>
                <w:i w:val="0"/>
                <w:iCs w:val="0"/>
                <w:color w:val="000000"/>
                <w:kern w:val="0"/>
                <w:sz w:val="24"/>
                <w:szCs w:val="24"/>
                <w:highlight w:val="none"/>
                <w:u w:val="none"/>
                <w:lang w:val="en-US" w:eastAsia="zh-CN" w:bidi="ar"/>
              </w:rPr>
              <w:t>0.5</w:t>
            </w:r>
            <w:r>
              <w:rPr>
                <w:rFonts w:hint="eastAsia" w:ascii="宋体" w:hAnsi="宋体" w:eastAsia="宋体" w:cs="宋体"/>
                <w:i w:val="0"/>
                <w:iCs w:val="0"/>
                <w:color w:val="000000"/>
                <w:kern w:val="0"/>
                <w:sz w:val="24"/>
                <w:szCs w:val="24"/>
                <w:highlight w:val="none"/>
                <w:u w:val="none"/>
                <w:lang w:val="en-US" w:eastAsia="zh-CN" w:bidi="ar"/>
              </w:rPr>
              <w:t>分，扣完为止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1F3F4ADA">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hAnsi="宋体" w:cs="宋体"/>
                <w:i w:val="0"/>
                <w:iCs w:val="0"/>
                <w:color w:val="000000"/>
                <w:kern w:val="0"/>
                <w:sz w:val="24"/>
                <w:szCs w:val="24"/>
                <w:highlight w:val="none"/>
                <w:u w:val="none"/>
                <w:lang w:val="en-US" w:eastAsia="zh-CN" w:bidi="ar"/>
              </w:rPr>
              <w:t>3</w:t>
            </w:r>
          </w:p>
        </w:tc>
      </w:tr>
      <w:tr w14:paraId="7F5A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C4842E">
            <w:pPr>
              <w:rPr>
                <w:rFonts w:hint="eastAsia" w:ascii="宋体" w:hAnsi="宋体" w:eastAsia="宋体" w:cs="宋体"/>
                <w:i w:val="0"/>
                <w:iCs w:val="0"/>
                <w:color w:val="000000"/>
                <w:sz w:val="24"/>
                <w:szCs w:val="24"/>
                <w:highlight w:val="none"/>
                <w:u w:val="none"/>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B60AB95">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应急预案</w:t>
            </w:r>
          </w:p>
        </w:tc>
        <w:tc>
          <w:tcPr>
            <w:tcW w:w="315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317437A">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需提供本项目针对</w:t>
            </w:r>
            <w:r>
              <w:rPr>
                <w:rFonts w:hint="eastAsia" w:hAnsi="宋体" w:cs="宋体"/>
                <w:i w:val="0"/>
                <w:iCs w:val="0"/>
                <w:color w:val="000000"/>
                <w:kern w:val="0"/>
                <w:sz w:val="24"/>
                <w:szCs w:val="24"/>
                <w:highlight w:val="none"/>
                <w:u w:val="none"/>
                <w:lang w:val="en-US" w:eastAsia="zh-CN" w:bidi="ar"/>
              </w:rPr>
              <w:t>项目</w:t>
            </w:r>
            <w:bookmarkStart w:id="257" w:name="_GoBack"/>
            <w:bookmarkEnd w:id="257"/>
            <w:r>
              <w:rPr>
                <w:rFonts w:hint="eastAsia" w:ascii="宋体" w:hAnsi="宋体" w:eastAsia="宋体" w:cs="宋体"/>
                <w:i w:val="0"/>
                <w:iCs w:val="0"/>
                <w:color w:val="000000"/>
                <w:kern w:val="0"/>
                <w:sz w:val="24"/>
                <w:szCs w:val="24"/>
                <w:highlight w:val="none"/>
                <w:u w:val="none"/>
                <w:lang w:val="en-US" w:eastAsia="zh-CN" w:bidi="ar"/>
              </w:rPr>
              <w:t>的应急响应服务：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①应急响应保障人员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②应急响应保障方案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③应急响应时效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完全满足采购需求并符合本项目实施特点的得</w:t>
            </w:r>
            <w:r>
              <w:rPr>
                <w:rFonts w:hint="eastAsia"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 xml:space="preserve">分；以上内容中每缺少一项内容扣 </w:t>
            </w:r>
            <w:r>
              <w:rPr>
                <w:rFonts w:hint="eastAsia"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分；每有一处内容与实际需求不符或不满足要求或与本项目需求不切合或直接套用其他项目内容的扣</w:t>
            </w:r>
            <w:r>
              <w:rPr>
                <w:rFonts w:hint="eastAsia"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分，扣完为止。未提供不得分</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E4C7330">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hAnsi="宋体" w:cs="宋体"/>
                <w:i w:val="0"/>
                <w:iCs w:val="0"/>
                <w:color w:val="000000"/>
                <w:kern w:val="0"/>
                <w:sz w:val="24"/>
                <w:szCs w:val="24"/>
                <w:highlight w:val="none"/>
                <w:u w:val="none"/>
                <w:lang w:val="en-US" w:eastAsia="zh-CN" w:bidi="ar"/>
              </w:rPr>
              <w:t>6</w:t>
            </w:r>
          </w:p>
        </w:tc>
      </w:tr>
      <w:tr w14:paraId="1887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D02D85">
            <w:pPr>
              <w:rPr>
                <w:rFonts w:hint="eastAsia" w:ascii="宋体" w:hAnsi="宋体" w:eastAsia="宋体" w:cs="宋体"/>
                <w:i w:val="0"/>
                <w:iCs w:val="0"/>
                <w:color w:val="000000"/>
                <w:sz w:val="24"/>
                <w:szCs w:val="24"/>
                <w:highlight w:val="none"/>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6CFA25">
            <w:pPr>
              <w:rPr>
                <w:rFonts w:hint="eastAsia" w:ascii="宋体" w:hAnsi="宋体" w:eastAsia="宋体" w:cs="宋体"/>
                <w:i w:val="0"/>
                <w:iCs w:val="0"/>
                <w:color w:val="000000"/>
                <w:sz w:val="24"/>
                <w:szCs w:val="24"/>
                <w:highlight w:val="none"/>
                <w:u w:val="none"/>
              </w:rPr>
            </w:pPr>
          </w:p>
        </w:tc>
        <w:tc>
          <w:tcPr>
            <w:tcW w:w="31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00AC33">
            <w:pPr>
              <w:rPr>
                <w:rFonts w:hint="eastAsia" w:ascii="宋体" w:hAnsi="宋体" w:eastAsia="宋体" w:cs="宋体"/>
                <w:i w:val="0"/>
                <w:iCs w:val="0"/>
                <w:color w:val="000000"/>
                <w:sz w:val="24"/>
                <w:szCs w:val="24"/>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CB7230">
            <w:pPr>
              <w:jc w:val="center"/>
              <w:rPr>
                <w:rFonts w:hint="eastAsia" w:ascii="宋体" w:hAnsi="宋体" w:eastAsia="宋体" w:cs="宋体"/>
                <w:i w:val="0"/>
                <w:iCs w:val="0"/>
                <w:color w:val="000000"/>
                <w:sz w:val="24"/>
                <w:szCs w:val="24"/>
                <w:highlight w:val="none"/>
                <w:u w:val="none"/>
              </w:rPr>
            </w:pPr>
          </w:p>
        </w:tc>
      </w:tr>
      <w:tr w14:paraId="78BD9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CC3903">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562CA11D">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业绩</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52C17154">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提供2022年1月1日至今所</w:t>
            </w:r>
            <w:r>
              <w:rPr>
                <w:rFonts w:hint="eastAsia" w:hAnsi="宋体" w:cs="宋体"/>
                <w:i w:val="0"/>
                <w:iCs w:val="0"/>
                <w:color w:val="000000"/>
                <w:kern w:val="0"/>
                <w:sz w:val="24"/>
                <w:szCs w:val="24"/>
                <w:highlight w:val="none"/>
                <w:u w:val="none"/>
                <w:lang w:val="en-US" w:eastAsia="zh-CN" w:bidi="ar"/>
              </w:rPr>
              <w:t>类似</w:t>
            </w:r>
            <w:r>
              <w:rPr>
                <w:rFonts w:hint="eastAsia" w:ascii="宋体" w:hAnsi="宋体" w:eastAsia="宋体" w:cs="宋体"/>
                <w:i w:val="0"/>
                <w:iCs w:val="0"/>
                <w:color w:val="000000"/>
                <w:kern w:val="0"/>
                <w:sz w:val="24"/>
                <w:szCs w:val="24"/>
                <w:highlight w:val="none"/>
                <w:u w:val="none"/>
                <w:lang w:val="en-US" w:eastAsia="zh-CN" w:bidi="ar"/>
              </w:rPr>
              <w:t>业绩合同（以合同签订时间为准）1个业绩计2分，最高得10分。 评审依据：须提供完整清晰的合同复印件并加盖公章。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2209DF6F">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5051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top"/>
          </w:tcPr>
          <w:p w14:paraId="19EEB7DC">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价格分</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35D87F1C">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价格分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43347D70">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1、经初审合格的投标文件，通过符合性审查的投标报价为有效投标价。对符合政策性扣减的有效投标报价进行政策性扣减，并依据扣减后的价格（评审价格）进行价格评审。 2、有效最低报价为基准价得30分。 3、按（有效最低报价/有效投标报价）×30的公式计算报价得分。 4、投标报价不完整的，不进入评标基准价的计算，本项得0分。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003CFEE9">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r>
    </w:tbl>
    <w:p w14:paraId="23901840">
      <w:pPr>
        <w:rPr>
          <w:rFonts w:hint="eastAsia" w:ascii="宋体" w:hAnsi="宋体" w:eastAsia="宋体" w:cs="宋体"/>
          <w:b/>
          <w:color w:val="auto"/>
          <w:spacing w:val="4"/>
          <w:sz w:val="28"/>
          <w:szCs w:val="24"/>
          <w:highlight w:val="none"/>
        </w:rPr>
      </w:pPr>
      <w:r>
        <w:rPr>
          <w:rFonts w:hint="eastAsia" w:ascii="宋体" w:hAnsi="宋体" w:eastAsia="宋体" w:cs="宋体"/>
          <w:b/>
          <w:color w:val="auto"/>
          <w:spacing w:val="4"/>
          <w:sz w:val="28"/>
          <w:szCs w:val="24"/>
          <w:highlight w:val="none"/>
        </w:rPr>
        <w:br w:type="page"/>
      </w:r>
    </w:p>
    <w:p w14:paraId="62B04244">
      <w:pPr>
        <w:spacing w:line="460" w:lineRule="exact"/>
        <w:rPr>
          <w:rFonts w:hint="eastAsia" w:ascii="宋体" w:hAnsi="宋体" w:eastAsia="宋体" w:cs="宋体"/>
          <w:b/>
          <w:color w:val="auto"/>
          <w:spacing w:val="4"/>
          <w:sz w:val="28"/>
          <w:szCs w:val="24"/>
          <w:highlight w:val="none"/>
        </w:rPr>
      </w:pPr>
      <w:r>
        <w:rPr>
          <w:rFonts w:hint="eastAsia" w:ascii="宋体" w:hAnsi="宋体" w:eastAsia="宋体" w:cs="宋体"/>
          <w:b/>
          <w:color w:val="auto"/>
          <w:spacing w:val="4"/>
          <w:sz w:val="28"/>
          <w:szCs w:val="24"/>
          <w:highlight w:val="none"/>
        </w:rPr>
        <w:t>五、定标：</w:t>
      </w:r>
    </w:p>
    <w:p w14:paraId="71046B40">
      <w:pPr>
        <w:spacing w:line="460" w:lineRule="exact"/>
        <w:ind w:firstLine="496" w:firstLineChars="20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1、评标结果由</w:t>
      </w:r>
      <w:r>
        <w:rPr>
          <w:rFonts w:hint="eastAsia" w:ascii="宋体" w:hAnsi="宋体" w:eastAsia="宋体" w:cs="宋体"/>
          <w:color w:val="auto"/>
          <w:szCs w:val="24"/>
          <w:highlight w:val="none"/>
        </w:rPr>
        <w:t>评标委员会</w:t>
      </w:r>
      <w:r>
        <w:rPr>
          <w:rFonts w:hint="eastAsia" w:ascii="宋体" w:hAnsi="宋体" w:eastAsia="宋体" w:cs="宋体"/>
          <w:color w:val="auto"/>
          <w:spacing w:val="4"/>
          <w:szCs w:val="24"/>
          <w:highlight w:val="none"/>
        </w:rPr>
        <w:t>全体</w:t>
      </w:r>
      <w:r>
        <w:rPr>
          <w:rFonts w:hint="eastAsia" w:ascii="宋体" w:hAnsi="宋体" w:eastAsia="宋体" w:cs="宋体"/>
          <w:color w:val="auto"/>
          <w:szCs w:val="24"/>
          <w:highlight w:val="none"/>
        </w:rPr>
        <w:t>成员</w:t>
      </w:r>
      <w:r>
        <w:rPr>
          <w:rFonts w:hint="eastAsia" w:ascii="宋体" w:hAnsi="宋体" w:eastAsia="宋体" w:cs="宋体"/>
          <w:color w:val="auto"/>
          <w:spacing w:val="4"/>
          <w:szCs w:val="24"/>
          <w:highlight w:val="none"/>
        </w:rPr>
        <w:t>签字确认。</w:t>
      </w:r>
    </w:p>
    <w:p w14:paraId="46E5B928">
      <w:pPr>
        <w:spacing w:line="460" w:lineRule="exact"/>
        <w:ind w:firstLine="496" w:firstLineChars="200"/>
        <w:rPr>
          <w:rFonts w:hint="eastAsia" w:ascii="宋体" w:hAnsi="宋体" w:eastAsia="宋体" w:cs="宋体"/>
          <w:bCs/>
          <w:color w:val="auto"/>
          <w:sz w:val="36"/>
          <w:szCs w:val="36"/>
          <w:highlight w:val="none"/>
        </w:rPr>
      </w:pPr>
      <w:r>
        <w:rPr>
          <w:rFonts w:hint="eastAsia" w:ascii="宋体" w:hAnsi="宋体" w:eastAsia="宋体" w:cs="宋体"/>
          <w:color w:val="auto"/>
          <w:spacing w:val="4"/>
          <w:szCs w:val="24"/>
          <w:highlight w:val="none"/>
        </w:rPr>
        <w:t>2、采购人根据评标报告中推荐的中标候选人排列顺序确定投标人，以复函通知招标代理机构。</w:t>
      </w:r>
    </w:p>
    <w:p w14:paraId="08E76742">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017A412E">
      <w:pPr>
        <w:pStyle w:val="2"/>
        <w:spacing w:line="360" w:lineRule="auto"/>
        <w:jc w:val="center"/>
        <w:rPr>
          <w:rFonts w:hint="eastAsia" w:ascii="宋体" w:hAnsi="宋体" w:eastAsia="宋体" w:cs="宋体"/>
          <w:bCs/>
          <w:color w:val="auto"/>
          <w:sz w:val="36"/>
          <w:szCs w:val="36"/>
          <w:highlight w:val="none"/>
        </w:rPr>
      </w:pPr>
      <w:bookmarkStart w:id="99" w:name="_Toc16170"/>
      <w:r>
        <w:rPr>
          <w:rFonts w:hint="eastAsia" w:ascii="宋体" w:hAnsi="宋体" w:eastAsia="宋体" w:cs="宋体"/>
          <w:bCs/>
          <w:color w:val="auto"/>
          <w:sz w:val="36"/>
          <w:szCs w:val="36"/>
          <w:highlight w:val="none"/>
        </w:rPr>
        <w:t>第六章</w:t>
      </w:r>
      <w:r>
        <w:rPr>
          <w:rFonts w:hint="eastAsia" w:ascii="宋体" w:hAnsi="宋体" w:eastAsia="宋体" w:cs="宋体"/>
          <w:bCs/>
          <w:color w:val="auto"/>
          <w:sz w:val="36"/>
          <w:szCs w:val="36"/>
          <w:highlight w:val="none"/>
          <w:lang w:val="en-US" w:eastAsia="zh-CN"/>
        </w:rPr>
        <w:t xml:space="preserve">  </w:t>
      </w:r>
      <w:r>
        <w:rPr>
          <w:rFonts w:hint="eastAsia" w:ascii="宋体" w:hAnsi="宋体" w:eastAsia="宋体" w:cs="宋体"/>
          <w:bCs/>
          <w:color w:val="auto"/>
          <w:sz w:val="36"/>
          <w:szCs w:val="36"/>
          <w:highlight w:val="none"/>
        </w:rPr>
        <w:t>投标文件构成及格式</w:t>
      </w:r>
      <w:bookmarkEnd w:id="91"/>
      <w:bookmarkEnd w:id="92"/>
      <w:bookmarkEnd w:id="93"/>
      <w:bookmarkEnd w:id="94"/>
      <w:bookmarkEnd w:id="95"/>
      <w:bookmarkEnd w:id="96"/>
      <w:bookmarkEnd w:id="99"/>
    </w:p>
    <w:p w14:paraId="6A9C966A">
      <w:pPr>
        <w:rPr>
          <w:rFonts w:hint="eastAsia" w:ascii="宋体" w:hAnsi="宋体" w:eastAsia="宋体" w:cs="宋体"/>
          <w:color w:val="auto"/>
          <w:highlight w:val="none"/>
        </w:rPr>
      </w:pPr>
    </w:p>
    <w:p w14:paraId="7A7AEA86">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hAnsi="宋体" w:cs="宋体"/>
          <w:b/>
          <w:color w:val="auto"/>
          <w:sz w:val="32"/>
          <w:szCs w:val="32"/>
          <w:highlight w:val="none"/>
          <w:lang w:eastAsia="zh-CN"/>
        </w:rPr>
        <w:t>SXZCZB2025-ZCGK-0527</w:t>
      </w:r>
    </w:p>
    <w:p w14:paraId="65A1A26F">
      <w:pPr>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（正本或副本）</w:t>
      </w:r>
    </w:p>
    <w:p w14:paraId="2631FD18">
      <w:pPr>
        <w:jc w:val="center"/>
        <w:rPr>
          <w:rFonts w:hint="eastAsia" w:ascii="宋体" w:hAnsi="宋体" w:eastAsia="宋体" w:cs="宋体"/>
          <w:b/>
          <w:color w:val="auto"/>
          <w:sz w:val="36"/>
          <w:szCs w:val="36"/>
          <w:highlight w:val="none"/>
        </w:rPr>
      </w:pPr>
    </w:p>
    <w:p w14:paraId="296537C9">
      <w:pPr>
        <w:rPr>
          <w:rFonts w:hint="eastAsia" w:ascii="宋体" w:hAnsi="宋体" w:eastAsia="宋体" w:cs="宋体"/>
          <w:b/>
          <w:color w:val="auto"/>
          <w:sz w:val="52"/>
          <w:szCs w:val="52"/>
          <w:highlight w:val="none"/>
        </w:rPr>
      </w:pPr>
    </w:p>
    <w:p w14:paraId="67AEA611">
      <w:pPr>
        <w:jc w:val="center"/>
        <w:rPr>
          <w:rFonts w:hint="eastAsia" w:ascii="宋体" w:hAnsi="宋体" w:eastAsia="宋体" w:cs="宋体"/>
          <w:b/>
          <w:color w:val="auto"/>
          <w:sz w:val="56"/>
          <w:szCs w:val="56"/>
          <w:highlight w:val="none"/>
          <w:lang w:eastAsia="zh-CN"/>
        </w:rPr>
      </w:pPr>
      <w:r>
        <w:rPr>
          <w:rFonts w:hint="eastAsia" w:hAnsi="宋体" w:cs="宋体"/>
          <w:b/>
          <w:color w:val="auto"/>
          <w:sz w:val="56"/>
          <w:szCs w:val="56"/>
          <w:highlight w:val="none"/>
          <w:lang w:eastAsia="zh-CN"/>
        </w:rPr>
        <w:t>2025-2026年血液采集制备等耗材及献血者纪念品采购项目</w:t>
      </w:r>
    </w:p>
    <w:p w14:paraId="0C41F5C7">
      <w:pPr>
        <w:jc w:val="center"/>
        <w:rPr>
          <w:rFonts w:hint="eastAsia" w:ascii="宋体" w:hAnsi="宋体" w:eastAsia="宋体" w:cs="宋体"/>
          <w:b/>
          <w:color w:val="auto"/>
          <w:sz w:val="48"/>
          <w:szCs w:val="48"/>
          <w:highlight w:val="none"/>
          <w:u w:val="none"/>
          <w:lang w:val="en-US" w:eastAsia="zh-CN"/>
        </w:rPr>
      </w:pPr>
    </w:p>
    <w:p w14:paraId="09E4DDFE">
      <w:pPr>
        <w:jc w:val="center"/>
        <w:rPr>
          <w:rFonts w:hint="eastAsia" w:ascii="宋体" w:hAnsi="宋体" w:eastAsia="宋体" w:cs="宋体"/>
          <w:b/>
          <w:color w:val="auto"/>
          <w:sz w:val="48"/>
          <w:szCs w:val="48"/>
          <w:highlight w:val="none"/>
          <w:lang w:val="en-US" w:eastAsia="zh-CN"/>
        </w:rPr>
      </w:pPr>
      <w:r>
        <w:rPr>
          <w:rFonts w:hint="eastAsia" w:ascii="宋体" w:hAnsi="宋体" w:eastAsia="宋体" w:cs="宋体"/>
          <w:b/>
          <w:color w:val="auto"/>
          <w:sz w:val="48"/>
          <w:szCs w:val="48"/>
          <w:highlight w:val="none"/>
          <w:lang w:val="en-US" w:eastAsia="zh-CN"/>
        </w:rPr>
        <w:t>包号：</w:t>
      </w:r>
    </w:p>
    <w:p w14:paraId="67C6B42B">
      <w:pPr>
        <w:rPr>
          <w:rFonts w:hint="eastAsia" w:ascii="宋体" w:hAnsi="宋体" w:eastAsia="宋体" w:cs="宋体"/>
          <w:b/>
          <w:color w:val="auto"/>
          <w:sz w:val="48"/>
          <w:szCs w:val="48"/>
          <w:highlight w:val="none"/>
        </w:rPr>
      </w:pPr>
    </w:p>
    <w:p w14:paraId="51C9F04E">
      <w:pPr>
        <w:jc w:val="center"/>
        <w:rPr>
          <w:rFonts w:hint="eastAsia" w:ascii="宋体" w:hAnsi="宋体" w:eastAsia="宋体" w:cs="宋体"/>
          <w:b/>
          <w:color w:val="auto"/>
          <w:sz w:val="72"/>
          <w:szCs w:val="72"/>
          <w:highlight w:val="none"/>
        </w:rPr>
      </w:pPr>
    </w:p>
    <w:p w14:paraId="65C87E94">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 标 文 件</w:t>
      </w:r>
    </w:p>
    <w:p w14:paraId="0AAE9754">
      <w:pPr>
        <w:rPr>
          <w:rFonts w:hint="eastAsia" w:ascii="宋体" w:hAnsi="宋体" w:eastAsia="宋体" w:cs="宋体"/>
          <w:b/>
          <w:color w:val="auto"/>
          <w:sz w:val="36"/>
          <w:szCs w:val="36"/>
          <w:highlight w:val="none"/>
        </w:rPr>
      </w:pPr>
    </w:p>
    <w:p w14:paraId="76530E87">
      <w:pPr>
        <w:tabs>
          <w:tab w:val="center" w:pos="5346"/>
        </w:tabs>
        <w:spacing w:line="720" w:lineRule="auto"/>
        <w:jc w:val="center"/>
        <w:rPr>
          <w:rFonts w:hint="eastAsia" w:ascii="宋体" w:hAnsi="宋体" w:eastAsia="宋体" w:cs="宋体"/>
          <w:b/>
          <w:color w:val="auto"/>
          <w:sz w:val="32"/>
          <w:szCs w:val="32"/>
          <w:highlight w:val="none"/>
        </w:rPr>
      </w:pPr>
    </w:p>
    <w:p w14:paraId="2A1DC25B">
      <w:pPr>
        <w:tabs>
          <w:tab w:val="center" w:pos="5346"/>
        </w:tabs>
        <w:spacing w:line="72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投标人名称（公章）</w:t>
      </w:r>
    </w:p>
    <w:p w14:paraId="2535C8A3">
      <w:pPr>
        <w:spacing w:line="72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 xml:space="preserve">  年   月</w:t>
      </w:r>
      <w:r>
        <w:rPr>
          <w:rFonts w:hint="eastAsia" w:ascii="宋体" w:hAnsi="宋体" w:eastAsia="宋体" w:cs="宋体"/>
          <w:b/>
          <w:color w:val="auto"/>
          <w:sz w:val="36"/>
          <w:szCs w:val="36"/>
          <w:highlight w:val="none"/>
        </w:rPr>
        <w:br w:type="page"/>
      </w:r>
      <w:bookmarkStart w:id="100" w:name="_Toc22537"/>
      <w:bookmarkStart w:id="101" w:name="_Toc426457699"/>
      <w:bookmarkStart w:id="102" w:name="_Toc17702"/>
      <w:bookmarkStart w:id="103" w:name="_Toc403077647"/>
      <w:bookmarkStart w:id="104" w:name="_Toc363474026"/>
      <w:bookmarkStart w:id="105" w:name="_Toc30983"/>
      <w:bookmarkStart w:id="106" w:name="_Toc23850"/>
      <w:bookmarkStart w:id="107" w:name="_Toc23267"/>
      <w:r>
        <w:rPr>
          <w:rFonts w:hint="eastAsia" w:ascii="宋体" w:hAnsi="宋体" w:eastAsia="宋体" w:cs="宋体"/>
          <w:color w:val="auto"/>
          <w:sz w:val="36"/>
          <w:szCs w:val="36"/>
          <w:highlight w:val="none"/>
        </w:rPr>
        <w:t>目    录</w:t>
      </w:r>
      <w:bookmarkEnd w:id="100"/>
      <w:bookmarkEnd w:id="101"/>
      <w:bookmarkEnd w:id="102"/>
      <w:bookmarkEnd w:id="103"/>
      <w:bookmarkEnd w:id="104"/>
      <w:bookmarkEnd w:id="105"/>
      <w:bookmarkEnd w:id="106"/>
      <w:bookmarkEnd w:id="107"/>
    </w:p>
    <w:p w14:paraId="74F275F2">
      <w:pPr>
        <w:rPr>
          <w:rFonts w:hint="eastAsia" w:ascii="宋体" w:hAnsi="宋体" w:eastAsia="宋体" w:cs="宋体"/>
          <w:color w:val="auto"/>
          <w:highlight w:val="none"/>
        </w:rPr>
      </w:pPr>
    </w:p>
    <w:p w14:paraId="353D96E9">
      <w:pPr>
        <w:numPr>
          <w:ilvl w:val="0"/>
          <w:numId w:val="5"/>
        </w:numPr>
        <w:tabs>
          <w:tab w:val="left" w:pos="1418"/>
        </w:tabs>
        <w:spacing w:line="720" w:lineRule="auto"/>
        <w:ind w:left="831"/>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投标函</w:t>
      </w:r>
    </w:p>
    <w:p w14:paraId="571FEE55">
      <w:pPr>
        <w:numPr>
          <w:ilvl w:val="0"/>
          <w:numId w:val="5"/>
        </w:numPr>
        <w:tabs>
          <w:tab w:val="left" w:pos="1418"/>
        </w:tabs>
        <w:spacing w:line="720" w:lineRule="auto"/>
        <w:ind w:left="831"/>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投标报价表</w:t>
      </w:r>
    </w:p>
    <w:p w14:paraId="144BD490">
      <w:pPr>
        <w:numPr>
          <w:ilvl w:val="0"/>
          <w:numId w:val="5"/>
        </w:numPr>
        <w:tabs>
          <w:tab w:val="left" w:pos="1418"/>
        </w:tabs>
        <w:spacing w:line="720" w:lineRule="auto"/>
        <w:ind w:left="831"/>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投标方案说明书</w:t>
      </w:r>
    </w:p>
    <w:p w14:paraId="2AE93D8F">
      <w:pPr>
        <w:numPr>
          <w:ilvl w:val="0"/>
          <w:numId w:val="5"/>
        </w:numPr>
        <w:tabs>
          <w:tab w:val="left" w:pos="1418"/>
        </w:tabs>
        <w:spacing w:line="720" w:lineRule="auto"/>
        <w:ind w:left="831"/>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商务条款偏离表</w:t>
      </w:r>
    </w:p>
    <w:p w14:paraId="477FAE7D">
      <w:pPr>
        <w:numPr>
          <w:ilvl w:val="0"/>
          <w:numId w:val="5"/>
        </w:numPr>
        <w:tabs>
          <w:tab w:val="left" w:pos="1418"/>
        </w:tabs>
        <w:spacing w:line="720" w:lineRule="auto"/>
        <w:ind w:left="831"/>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陕西省政府采购供应商拒绝政府采购领域商业贿赂承诺书</w:t>
      </w:r>
    </w:p>
    <w:p w14:paraId="4EC2FAAA">
      <w:pPr>
        <w:numPr>
          <w:ilvl w:val="0"/>
          <w:numId w:val="5"/>
        </w:numPr>
        <w:tabs>
          <w:tab w:val="left" w:pos="1418"/>
        </w:tabs>
        <w:spacing w:line="720" w:lineRule="auto"/>
        <w:ind w:left="831"/>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资格证明文件</w:t>
      </w:r>
    </w:p>
    <w:p w14:paraId="7908F5F4">
      <w:pPr>
        <w:numPr>
          <w:ilvl w:val="0"/>
          <w:numId w:val="5"/>
        </w:numPr>
        <w:tabs>
          <w:tab w:val="left" w:pos="1418"/>
        </w:tabs>
        <w:spacing w:line="720" w:lineRule="auto"/>
        <w:ind w:left="831"/>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其他</w:t>
      </w:r>
    </w:p>
    <w:p w14:paraId="6F05842F">
      <w:pPr>
        <w:spacing w:line="480" w:lineRule="auto"/>
        <w:ind w:left="105"/>
        <w:rPr>
          <w:rFonts w:hint="eastAsia" w:ascii="宋体" w:hAnsi="宋体" w:eastAsia="宋体" w:cs="宋体"/>
          <w:color w:val="auto"/>
          <w:spacing w:val="4"/>
          <w:szCs w:val="24"/>
          <w:highlight w:val="none"/>
        </w:rPr>
      </w:pPr>
    </w:p>
    <w:p w14:paraId="7CF60087">
      <w:pPr>
        <w:pStyle w:val="4"/>
        <w:spacing w:before="333" w:beforeLines="100"/>
        <w:rPr>
          <w:rFonts w:hint="eastAsia" w:ascii="宋体" w:hAnsi="宋体" w:eastAsia="宋体" w:cs="宋体"/>
          <w:color w:val="auto"/>
          <w:sz w:val="32"/>
          <w:szCs w:val="32"/>
          <w:highlight w:val="none"/>
        </w:rPr>
      </w:pPr>
      <w:r>
        <w:rPr>
          <w:rFonts w:hint="eastAsia" w:ascii="宋体" w:hAnsi="宋体" w:eastAsia="宋体" w:cs="宋体"/>
          <w:color w:val="auto"/>
          <w:sz w:val="28"/>
          <w:highlight w:val="none"/>
        </w:rPr>
        <w:br w:type="page"/>
      </w:r>
      <w:bookmarkStart w:id="108" w:name="_Toc363474027"/>
      <w:bookmarkStart w:id="109" w:name="_Toc403077648"/>
      <w:bookmarkStart w:id="110" w:name="_Toc4930"/>
      <w:bookmarkStart w:id="111" w:name="_Toc426457700"/>
      <w:bookmarkStart w:id="112" w:name="_Toc26301"/>
      <w:bookmarkStart w:id="113" w:name="_Toc28404"/>
      <w:bookmarkStart w:id="114" w:name="_Toc20960"/>
      <w:bookmarkStart w:id="115" w:name="_Toc3826"/>
      <w:bookmarkStart w:id="116" w:name="_Toc6397"/>
      <w:bookmarkStart w:id="117" w:name="_Toc5908"/>
      <w:bookmarkStart w:id="118" w:name="_Toc14057"/>
      <w:bookmarkStart w:id="119" w:name="_Toc24564"/>
      <w:bookmarkStart w:id="120" w:name="_Toc23702"/>
      <w:bookmarkStart w:id="121" w:name="_Toc24231"/>
      <w:bookmarkStart w:id="122" w:name="_Toc22682"/>
      <w:r>
        <w:rPr>
          <w:rFonts w:hint="eastAsia" w:ascii="宋体" w:hAnsi="宋体" w:eastAsia="宋体" w:cs="宋体"/>
          <w:color w:val="auto"/>
          <w:sz w:val="32"/>
          <w:szCs w:val="32"/>
          <w:highlight w:val="none"/>
        </w:rPr>
        <w:t>一、投标</w:t>
      </w:r>
      <w:bookmarkEnd w:id="108"/>
      <w:bookmarkEnd w:id="109"/>
      <w:r>
        <w:rPr>
          <w:rFonts w:hint="eastAsia" w:ascii="宋体" w:hAnsi="宋体" w:eastAsia="宋体" w:cs="宋体"/>
          <w:color w:val="auto"/>
          <w:sz w:val="32"/>
          <w:szCs w:val="32"/>
          <w:highlight w:val="none"/>
        </w:rPr>
        <w:t>函</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0CC164DB">
      <w:pPr>
        <w:rPr>
          <w:rFonts w:hint="eastAsia" w:ascii="宋体" w:hAnsi="宋体" w:eastAsia="宋体" w:cs="宋体"/>
          <w:color w:val="auto"/>
          <w:highlight w:val="none"/>
        </w:rPr>
      </w:pPr>
    </w:p>
    <w:p w14:paraId="5817003B">
      <w:pPr>
        <w:spacing w:line="500" w:lineRule="exact"/>
        <w:jc w:val="left"/>
        <w:rPr>
          <w:rFonts w:hint="eastAsia" w:ascii="宋体" w:hAnsi="宋体" w:eastAsia="宋体" w:cs="宋体"/>
          <w:color w:val="auto"/>
          <w:spacing w:val="4"/>
          <w:szCs w:val="24"/>
          <w:highlight w:val="none"/>
          <w:u w:val="single"/>
          <w:lang w:eastAsia="zh-CN"/>
        </w:rPr>
      </w:pPr>
      <w:r>
        <w:rPr>
          <w:rFonts w:hint="eastAsia" w:ascii="宋体" w:hAnsi="宋体" w:eastAsia="宋体" w:cs="宋体"/>
          <w:b/>
          <w:color w:val="auto"/>
          <w:spacing w:val="4"/>
          <w:szCs w:val="24"/>
          <w:highlight w:val="none"/>
        </w:rPr>
        <w:t>致</w:t>
      </w:r>
      <w:r>
        <w:rPr>
          <w:rFonts w:hint="eastAsia" w:ascii="宋体" w:hAnsi="宋体" w:eastAsia="宋体" w:cs="宋体"/>
          <w:b/>
          <w:color w:val="auto"/>
          <w:spacing w:val="4"/>
          <w:szCs w:val="24"/>
          <w:highlight w:val="none"/>
          <w:u w:val="single"/>
        </w:rPr>
        <w:t>：采购人名称/</w:t>
      </w:r>
      <w:r>
        <w:rPr>
          <w:rFonts w:hint="eastAsia" w:ascii="宋体" w:hAnsi="宋体" w:eastAsia="宋体" w:cs="宋体"/>
          <w:b/>
          <w:color w:val="auto"/>
          <w:spacing w:val="4"/>
          <w:szCs w:val="24"/>
          <w:highlight w:val="none"/>
          <w:u w:val="single"/>
          <w:lang w:eastAsia="zh-CN"/>
        </w:rPr>
        <w:t>陕西至诚项目管理集团有限公司</w:t>
      </w:r>
    </w:p>
    <w:p w14:paraId="4465F8CC">
      <w:pPr>
        <w:spacing w:line="500" w:lineRule="exact"/>
        <w:ind w:firstLine="49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根据贵方“</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”项目的投标邀请</w:t>
      </w:r>
      <w:r>
        <w:rPr>
          <w:rFonts w:hint="eastAsia" w:ascii="宋体" w:hAnsi="宋体" w:eastAsia="宋体" w:cs="宋体"/>
          <w:color w:val="auto"/>
          <w:spacing w:val="4"/>
          <w:highlight w:val="none"/>
          <w:u w:val="single"/>
        </w:rPr>
        <w:t>(</w:t>
      </w:r>
      <w:r>
        <w:rPr>
          <w:rFonts w:hint="eastAsia" w:ascii="宋体" w:hAnsi="宋体" w:eastAsia="宋体" w:cs="宋体"/>
          <w:color w:val="auto"/>
          <w:spacing w:val="4"/>
          <w:highlight w:val="none"/>
          <w:u w:val="single"/>
          <w:lang w:eastAsia="zh-CN"/>
        </w:rPr>
        <w:t>编号</w:t>
      </w:r>
      <w:r>
        <w:rPr>
          <w:rFonts w:hint="eastAsia" w:hAnsi="宋体" w:cs="宋体"/>
          <w:color w:val="auto"/>
          <w:spacing w:val="4"/>
          <w:highlight w:val="none"/>
          <w:u w:val="single"/>
          <w:lang w:eastAsia="zh-CN"/>
        </w:rPr>
        <w:t>：</w:t>
      </w:r>
      <w:r>
        <w:rPr>
          <w:rFonts w:hint="eastAsia" w:hAnsi="宋体" w:cs="宋体"/>
          <w:color w:val="auto"/>
          <w:spacing w:val="4"/>
          <w:highlight w:val="none"/>
          <w:u w:val="single"/>
          <w:lang w:val="en-US" w:eastAsia="zh-CN"/>
        </w:rPr>
        <w:t xml:space="preserve">  包号</w:t>
      </w:r>
      <w:r>
        <w:rPr>
          <w:rFonts w:hint="eastAsia" w:ascii="宋体" w:hAnsi="宋体" w:eastAsia="宋体" w:cs="宋体"/>
          <w:color w:val="auto"/>
          <w:spacing w:val="4"/>
          <w:highlight w:val="none"/>
          <w:u w:val="single"/>
        </w:rPr>
        <w:t>：        )</w:t>
      </w:r>
      <w:r>
        <w:rPr>
          <w:rFonts w:hint="eastAsia" w:ascii="宋体" w:hAnsi="宋体" w:eastAsia="宋体" w:cs="宋体"/>
          <w:color w:val="auto"/>
          <w:spacing w:val="4"/>
          <w:highlight w:val="none"/>
        </w:rPr>
        <w:t>，签字代表</w:t>
      </w:r>
      <w:r>
        <w:rPr>
          <w:rFonts w:hint="eastAsia" w:ascii="宋体" w:hAnsi="宋体" w:eastAsia="宋体" w:cs="宋体"/>
          <w:color w:val="auto"/>
          <w:spacing w:val="4"/>
          <w:highlight w:val="none"/>
          <w:u w:val="single"/>
        </w:rPr>
        <w:t>（全名、职务）</w:t>
      </w:r>
      <w:r>
        <w:rPr>
          <w:rFonts w:hint="eastAsia" w:ascii="宋体" w:hAnsi="宋体" w:eastAsia="宋体" w:cs="宋体"/>
          <w:color w:val="auto"/>
          <w:spacing w:val="4"/>
          <w:highlight w:val="none"/>
        </w:rPr>
        <w:t>经正式授权并代表供应商</w:t>
      </w:r>
      <w:r>
        <w:rPr>
          <w:rFonts w:hint="eastAsia" w:ascii="宋体" w:hAnsi="宋体" w:eastAsia="宋体" w:cs="宋体"/>
          <w:color w:val="auto"/>
          <w:spacing w:val="4"/>
          <w:highlight w:val="none"/>
          <w:u w:val="single"/>
        </w:rPr>
        <w:t>(供应商名称、地址)</w:t>
      </w:r>
      <w:r>
        <w:rPr>
          <w:rFonts w:hint="eastAsia" w:ascii="宋体" w:hAnsi="宋体" w:eastAsia="宋体" w:cs="宋体"/>
          <w:color w:val="auto"/>
          <w:spacing w:val="4"/>
          <w:highlight w:val="none"/>
        </w:rPr>
        <w:t xml:space="preserve"> 提交投标文件正本壹份、副本一式</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份、电子版</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份、开标一览表</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份。</w:t>
      </w:r>
    </w:p>
    <w:p w14:paraId="49F8A746">
      <w:pPr>
        <w:spacing w:line="500" w:lineRule="exact"/>
        <w:ind w:left="624" w:leftChars="251" w:hanging="22" w:hangingChars="9"/>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我方承诺如下：</w:t>
      </w:r>
    </w:p>
    <w:p w14:paraId="126623E4">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投标报价为小写：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425BE48F">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如果中标，我们根据招标文件的规定，履行合同的责任和义务。</w:t>
      </w:r>
    </w:p>
    <w:p w14:paraId="55D28C8D">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我们已详细阅读和审核全部招标文件（含修改部分，如有的话）及有关附件，我们知道必须放弃提出含糊不清或误解的问题的权利。</w:t>
      </w:r>
    </w:p>
    <w:p w14:paraId="32DBDAA9">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我们同意在投标有效期内（</w:t>
      </w:r>
      <w:r>
        <w:rPr>
          <w:rFonts w:hint="eastAsia" w:ascii="宋体" w:hAnsi="宋体" w:eastAsia="宋体" w:cs="宋体"/>
          <w:color w:val="auto"/>
          <w:spacing w:val="4"/>
          <w:sz w:val="24"/>
          <w:szCs w:val="24"/>
          <w:highlight w:val="none"/>
          <w:u w:val="single"/>
        </w:rPr>
        <w:t>自开标之日起    天</w:t>
      </w:r>
      <w:r>
        <w:rPr>
          <w:rFonts w:hint="eastAsia" w:ascii="宋体" w:hAnsi="宋体" w:eastAsia="宋体" w:cs="宋体"/>
          <w:color w:val="auto"/>
          <w:spacing w:val="4"/>
          <w:sz w:val="24"/>
          <w:szCs w:val="24"/>
          <w:highlight w:val="none"/>
        </w:rPr>
        <w:t>），本投标函对我方具有约束力。</w:t>
      </w:r>
    </w:p>
    <w:p w14:paraId="3619E277">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同意提供贵方可能另外要求的与本投标有关的任何证据和资料。</w:t>
      </w:r>
    </w:p>
    <w:p w14:paraId="0AA7C453">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我们同意，如果中标，向</w:t>
      </w:r>
      <w:r>
        <w:rPr>
          <w:rFonts w:hint="eastAsia" w:ascii="宋体" w:hAnsi="宋体" w:eastAsia="宋体" w:cs="宋体"/>
          <w:color w:val="auto"/>
          <w:spacing w:val="4"/>
          <w:sz w:val="24"/>
          <w:szCs w:val="24"/>
          <w:highlight w:val="none"/>
          <w:lang w:eastAsia="zh-CN"/>
        </w:rPr>
        <w:t>陕西至诚项目管理集团有限公司</w:t>
      </w:r>
      <w:r>
        <w:rPr>
          <w:rFonts w:hint="eastAsia" w:ascii="宋体" w:hAnsi="宋体" w:eastAsia="宋体" w:cs="宋体"/>
          <w:color w:val="auto"/>
          <w:spacing w:val="4"/>
          <w:sz w:val="24"/>
          <w:szCs w:val="24"/>
          <w:highlight w:val="none"/>
        </w:rPr>
        <w:t>交纳招标代理服务费。</w:t>
      </w:r>
    </w:p>
    <w:p w14:paraId="08C1BD6E">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与本投标有关的一切正式往来通讯为：</w:t>
      </w:r>
    </w:p>
    <w:p w14:paraId="2339700B">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联系地址：</w:t>
      </w:r>
    </w:p>
    <w:p w14:paraId="341995D1">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邮政编码：</w:t>
      </w:r>
    </w:p>
    <w:p w14:paraId="584B0D79">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电    话：</w:t>
      </w:r>
    </w:p>
    <w:p w14:paraId="0BBB1C61">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传    真：</w:t>
      </w:r>
    </w:p>
    <w:p w14:paraId="176AAD20">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供应商名称（盖章）：</w:t>
      </w:r>
    </w:p>
    <w:p w14:paraId="286BEC57">
      <w:pPr>
        <w:spacing w:line="500" w:lineRule="exact"/>
        <w:ind w:firstLine="1200" w:firstLineChars="500"/>
        <w:jc w:val="left"/>
        <w:rPr>
          <w:rFonts w:hint="eastAsia" w:ascii="宋体" w:hAnsi="宋体" w:eastAsia="宋体" w:cs="宋体"/>
          <w:color w:val="auto"/>
          <w:spacing w:val="4"/>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4"/>
          <w:highlight w:val="none"/>
        </w:rPr>
        <w:t>被授权人签字或盖章</w:t>
      </w:r>
      <w:r>
        <w:rPr>
          <w:rFonts w:hint="eastAsia" w:ascii="宋体" w:hAnsi="宋体" w:eastAsia="宋体" w:cs="宋体"/>
          <w:color w:val="auto"/>
          <w:spacing w:val="4"/>
          <w:highlight w:val="none"/>
        </w:rPr>
        <w:t>：</w:t>
      </w:r>
    </w:p>
    <w:p w14:paraId="5AA7A41C">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日    期：</w:t>
      </w:r>
    </w:p>
    <w:p w14:paraId="7076EBCE">
      <w:pPr>
        <w:spacing w:before="333" w:beforeLines="100"/>
        <w:jc w:val="center"/>
        <w:outlineLvl w:val="2"/>
        <w:rPr>
          <w:rFonts w:hint="eastAsia" w:ascii="宋体" w:hAnsi="宋体" w:eastAsia="宋体" w:cs="宋体"/>
          <w:b/>
          <w:bCs/>
          <w:color w:val="auto"/>
          <w:sz w:val="32"/>
          <w:szCs w:val="32"/>
          <w:highlight w:val="none"/>
        </w:rPr>
      </w:pPr>
      <w:r>
        <w:rPr>
          <w:rFonts w:hint="eastAsia" w:ascii="宋体" w:hAnsi="宋体" w:eastAsia="宋体" w:cs="宋体"/>
          <w:color w:val="auto"/>
          <w:sz w:val="28"/>
          <w:highlight w:val="none"/>
        </w:rPr>
        <w:br w:type="page"/>
      </w:r>
      <w:bookmarkStart w:id="123" w:name="_Toc29025"/>
      <w:bookmarkStart w:id="124" w:name="_Toc403077651"/>
      <w:bookmarkStart w:id="125" w:name="_Toc4332"/>
      <w:bookmarkStart w:id="126" w:name="_Toc13665"/>
      <w:bookmarkStart w:id="127" w:name="_Toc363474030"/>
      <w:bookmarkStart w:id="128" w:name="_Toc26697"/>
      <w:bookmarkStart w:id="129" w:name="_Toc27599"/>
      <w:bookmarkStart w:id="130" w:name="_Toc25217"/>
      <w:bookmarkStart w:id="131" w:name="_Toc21319"/>
      <w:bookmarkStart w:id="132" w:name="_Toc19867"/>
      <w:bookmarkStart w:id="133" w:name="_Toc17802"/>
      <w:bookmarkStart w:id="134" w:name="_Toc8223"/>
      <w:bookmarkStart w:id="135" w:name="_Toc426457703"/>
      <w:bookmarkStart w:id="136" w:name="_Toc19026"/>
      <w:bookmarkStart w:id="137" w:name="_Toc2675"/>
      <w:r>
        <w:rPr>
          <w:rFonts w:hint="eastAsia" w:ascii="宋体" w:hAnsi="宋体" w:eastAsia="宋体" w:cs="宋体"/>
          <w:b/>
          <w:bCs/>
          <w:color w:val="auto"/>
          <w:sz w:val="32"/>
          <w:szCs w:val="32"/>
          <w:highlight w:val="none"/>
        </w:rPr>
        <w:t>二、投标报价表</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2A129A4">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2.1开标一览表</w:t>
      </w:r>
    </w:p>
    <w:p w14:paraId="774BB266">
      <w:pPr>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项目名称：</w:t>
      </w:r>
    </w:p>
    <w:p w14:paraId="39723903">
      <w:pPr>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项目</w:t>
      </w:r>
      <w:r>
        <w:rPr>
          <w:rFonts w:hint="eastAsia" w:ascii="宋体" w:hAnsi="宋体" w:eastAsia="宋体" w:cs="宋体"/>
          <w:bCs/>
          <w:color w:val="auto"/>
          <w:szCs w:val="24"/>
          <w:highlight w:val="none"/>
          <w:lang w:eastAsia="zh-CN"/>
        </w:rPr>
        <w:t>编号</w:t>
      </w:r>
      <w:r>
        <w:rPr>
          <w:rFonts w:hint="eastAsia" w:ascii="宋体" w:hAnsi="宋体" w:eastAsia="宋体" w:cs="宋体"/>
          <w:bCs/>
          <w:color w:val="auto"/>
          <w:szCs w:val="24"/>
          <w:highlight w:val="none"/>
        </w:rPr>
        <w:t>：</w:t>
      </w:r>
    </w:p>
    <w:p w14:paraId="4843AEEC">
      <w:pPr>
        <w:pStyle w:val="8"/>
        <w:rPr>
          <w:rFonts w:hint="default" w:eastAsia="宋体"/>
          <w:highlight w:val="none"/>
          <w:lang w:val="en-US" w:eastAsia="zh-CN"/>
        </w:rPr>
      </w:pPr>
      <w:r>
        <w:rPr>
          <w:rFonts w:hint="eastAsia" w:ascii="宋体" w:hAnsi="宋体" w:cs="宋体"/>
          <w:bCs/>
          <w:color w:val="auto"/>
          <w:szCs w:val="24"/>
          <w:highlight w:val="none"/>
          <w:lang w:val="en-US" w:eastAsia="zh-CN"/>
        </w:rPr>
        <w:t>包号:</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2537"/>
        <w:gridCol w:w="2445"/>
        <w:gridCol w:w="1867"/>
      </w:tblGrid>
      <w:tr w14:paraId="7B5D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310" w:type="pct"/>
            <w:noWrap w:val="0"/>
            <w:vAlign w:val="center"/>
          </w:tcPr>
          <w:p w14:paraId="2FB880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w:t>
            </w:r>
          </w:p>
          <w:p w14:paraId="314280B1">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（元）</w:t>
            </w:r>
          </w:p>
        </w:tc>
        <w:tc>
          <w:tcPr>
            <w:tcW w:w="1367" w:type="pct"/>
            <w:noWrap w:val="0"/>
            <w:vAlign w:val="center"/>
          </w:tcPr>
          <w:p w14:paraId="6255C61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交货期</w:t>
            </w:r>
          </w:p>
        </w:tc>
        <w:tc>
          <w:tcPr>
            <w:tcW w:w="1317" w:type="pct"/>
            <w:noWrap w:val="0"/>
            <w:vAlign w:val="center"/>
          </w:tcPr>
          <w:p w14:paraId="52847771">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p>
        </w:tc>
        <w:tc>
          <w:tcPr>
            <w:tcW w:w="1003" w:type="pct"/>
            <w:noWrap w:val="0"/>
            <w:vAlign w:val="center"/>
          </w:tcPr>
          <w:p w14:paraId="09BAFC20">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5907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10" w:type="pct"/>
            <w:noWrap w:val="0"/>
            <w:vAlign w:val="center"/>
          </w:tcPr>
          <w:p w14:paraId="7C60BCAB">
            <w:pPr>
              <w:jc w:val="center"/>
              <w:rPr>
                <w:rFonts w:hint="eastAsia" w:ascii="宋体" w:hAnsi="宋体" w:eastAsia="宋体" w:cs="宋体"/>
                <w:color w:val="auto"/>
                <w:szCs w:val="24"/>
                <w:highlight w:val="none"/>
              </w:rPr>
            </w:pPr>
          </w:p>
        </w:tc>
        <w:tc>
          <w:tcPr>
            <w:tcW w:w="1367" w:type="pct"/>
            <w:noWrap w:val="0"/>
            <w:vAlign w:val="center"/>
          </w:tcPr>
          <w:p w14:paraId="5692E050">
            <w:pPr>
              <w:jc w:val="center"/>
              <w:rPr>
                <w:rFonts w:hint="eastAsia" w:ascii="宋体" w:hAnsi="宋体" w:eastAsia="宋体" w:cs="宋体"/>
                <w:color w:val="auto"/>
                <w:szCs w:val="24"/>
                <w:highlight w:val="none"/>
              </w:rPr>
            </w:pPr>
          </w:p>
        </w:tc>
        <w:tc>
          <w:tcPr>
            <w:tcW w:w="1317" w:type="pct"/>
            <w:noWrap w:val="0"/>
            <w:vAlign w:val="top"/>
          </w:tcPr>
          <w:p w14:paraId="12CBA7CC">
            <w:pPr>
              <w:jc w:val="center"/>
              <w:rPr>
                <w:rFonts w:hint="eastAsia" w:ascii="宋体" w:hAnsi="宋体" w:eastAsia="宋体" w:cs="宋体"/>
                <w:color w:val="auto"/>
                <w:szCs w:val="24"/>
                <w:highlight w:val="none"/>
              </w:rPr>
            </w:pPr>
          </w:p>
        </w:tc>
        <w:tc>
          <w:tcPr>
            <w:tcW w:w="1003" w:type="pct"/>
            <w:noWrap w:val="0"/>
            <w:vAlign w:val="top"/>
          </w:tcPr>
          <w:p w14:paraId="7035B48B">
            <w:pPr>
              <w:jc w:val="center"/>
              <w:rPr>
                <w:rFonts w:hint="eastAsia" w:ascii="宋体" w:hAnsi="宋体" w:eastAsia="宋体" w:cs="宋体"/>
                <w:color w:val="auto"/>
                <w:szCs w:val="24"/>
                <w:highlight w:val="none"/>
              </w:rPr>
            </w:pPr>
          </w:p>
        </w:tc>
      </w:tr>
      <w:tr w14:paraId="65AC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noWrap w:val="0"/>
            <w:vAlign w:val="center"/>
          </w:tcPr>
          <w:p w14:paraId="4FA07D6C">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投标报价（大写）：                                  （小写：￥       ）</w:t>
            </w:r>
          </w:p>
        </w:tc>
      </w:tr>
      <w:tr w14:paraId="4C0E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noWrap w:val="0"/>
            <w:vAlign w:val="center"/>
          </w:tcPr>
          <w:p w14:paraId="568AFB5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备注：表内报价内容以元为单位，保留小数点后两位。</w:t>
            </w:r>
          </w:p>
        </w:tc>
      </w:tr>
    </w:tbl>
    <w:p w14:paraId="3631820B">
      <w:pPr>
        <w:tabs>
          <w:tab w:val="left" w:pos="7200"/>
          <w:tab w:val="left" w:pos="8504"/>
        </w:tabs>
        <w:spacing w:line="360" w:lineRule="auto"/>
        <w:ind w:right="-1"/>
        <w:rPr>
          <w:rFonts w:hint="eastAsia" w:ascii="宋体" w:hAnsi="宋体" w:eastAsia="宋体" w:cs="宋体"/>
          <w:color w:val="auto"/>
          <w:highlight w:val="none"/>
        </w:rPr>
      </w:pPr>
    </w:p>
    <w:p w14:paraId="41135EC0">
      <w:pPr>
        <w:spacing w:line="120" w:lineRule="exact"/>
        <w:rPr>
          <w:rFonts w:hint="eastAsia" w:ascii="宋体" w:hAnsi="宋体" w:eastAsia="宋体" w:cs="宋体"/>
          <w:color w:val="auto"/>
          <w:highlight w:val="none"/>
        </w:rPr>
      </w:pPr>
    </w:p>
    <w:p w14:paraId="7BBD8A40">
      <w:pPr>
        <w:spacing w:line="480" w:lineRule="auto"/>
        <w:ind w:right="617" w:rightChars="257"/>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（加盖单位公章）      </w:t>
      </w:r>
    </w:p>
    <w:p w14:paraId="40709E64">
      <w:pPr>
        <w:spacing w:line="480" w:lineRule="auto"/>
        <w:ind w:right="617" w:rightChars="257"/>
        <w:jc w:val="left"/>
        <w:rPr>
          <w:rFonts w:hint="eastAsia" w:ascii="宋体" w:hAnsi="宋体" w:eastAsia="宋体" w:cs="宋体"/>
          <w:color w:val="auto"/>
          <w:highlight w:val="none"/>
        </w:rPr>
      </w:pPr>
    </w:p>
    <w:p w14:paraId="2D03B327">
      <w:pPr>
        <w:spacing w:line="480" w:lineRule="auto"/>
        <w:ind w:right="617" w:rightChars="257"/>
        <w:jc w:val="left"/>
        <w:rPr>
          <w:rFonts w:hint="eastAsia" w:ascii="宋体" w:hAnsi="宋体" w:eastAsia="宋体" w:cs="宋体"/>
          <w:color w:val="auto"/>
          <w:highlight w:val="none"/>
        </w:rPr>
      </w:pPr>
      <w:r>
        <w:rPr>
          <w:rFonts w:hint="eastAsia" w:ascii="宋体" w:hAnsi="宋体" w:eastAsia="宋体" w:cs="宋体"/>
          <w:color w:val="auto"/>
          <w:highlight w:val="none"/>
        </w:rPr>
        <w:t>法定代表人/被授权人签字或盖章：</w:t>
      </w:r>
    </w:p>
    <w:p w14:paraId="207EDE0A">
      <w:pPr>
        <w:pStyle w:val="10"/>
        <w:ind w:left="0" w:leftChars="0" w:firstLine="0" w:firstLineChars="0"/>
        <w:rPr>
          <w:rFonts w:hint="eastAsia" w:ascii="宋体" w:hAnsi="宋体" w:eastAsia="宋体" w:cs="宋体"/>
          <w:color w:val="auto"/>
          <w:highlight w:val="none"/>
        </w:rPr>
      </w:pPr>
    </w:p>
    <w:p w14:paraId="51AB9BC0">
      <w:pPr>
        <w:spacing w:line="480" w:lineRule="auto"/>
        <w:ind w:right="617" w:rightChars="257"/>
        <w:rPr>
          <w:rFonts w:hint="eastAsia" w:ascii="宋体" w:hAnsi="宋体" w:eastAsia="宋体" w:cs="宋体"/>
          <w:color w:val="auto"/>
          <w:highlight w:val="none"/>
        </w:rPr>
      </w:pPr>
      <w:r>
        <w:rPr>
          <w:rFonts w:hint="eastAsia" w:ascii="宋体" w:hAnsi="宋体" w:eastAsia="宋体" w:cs="宋体"/>
          <w:color w:val="auto"/>
          <w:highlight w:val="none"/>
        </w:rPr>
        <w:t>日    期：</w:t>
      </w:r>
    </w:p>
    <w:p w14:paraId="1C5C0355">
      <w:pPr>
        <w:spacing w:before="166" w:beforeLines="50" w:after="166" w:afterLines="50" w:line="48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本表应按“供应商须知”的规定密封单独提交。若有折扣声明，请与本表一并装订和密封。</w:t>
      </w:r>
    </w:p>
    <w:p w14:paraId="7479740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9D0E100">
      <w:pPr>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2.2投标分项报价表</w:t>
      </w:r>
      <w:r>
        <w:rPr>
          <w:rFonts w:hint="eastAsia" w:ascii="宋体" w:hAnsi="宋体" w:eastAsia="宋体" w:cs="宋体"/>
          <w:color w:val="auto"/>
          <w:highlight w:val="none"/>
        </w:rPr>
        <w:t xml:space="preserve"> </w:t>
      </w:r>
    </w:p>
    <w:p w14:paraId="65BB7E6B">
      <w:pPr>
        <w:jc w:val="center"/>
        <w:rPr>
          <w:rFonts w:hint="eastAsia" w:ascii="宋体" w:hAnsi="宋体" w:eastAsia="宋体" w:cs="宋体"/>
          <w:color w:val="auto"/>
          <w:highlight w:val="none"/>
        </w:rPr>
      </w:pPr>
    </w:p>
    <w:tbl>
      <w:tblPr>
        <w:tblStyle w:val="20"/>
        <w:tblW w:w="10129" w:type="dxa"/>
        <w:jc w:val="center"/>
        <w:tblLayout w:type="fixed"/>
        <w:tblCellMar>
          <w:top w:w="0" w:type="dxa"/>
          <w:left w:w="28" w:type="dxa"/>
          <w:bottom w:w="0" w:type="dxa"/>
          <w:right w:w="28" w:type="dxa"/>
        </w:tblCellMar>
      </w:tblPr>
      <w:tblGrid>
        <w:gridCol w:w="875"/>
        <w:gridCol w:w="681"/>
        <w:gridCol w:w="1290"/>
        <w:gridCol w:w="1185"/>
        <w:gridCol w:w="1380"/>
        <w:gridCol w:w="1230"/>
        <w:gridCol w:w="1230"/>
        <w:gridCol w:w="1028"/>
        <w:gridCol w:w="97"/>
        <w:gridCol w:w="1133"/>
      </w:tblGrid>
      <w:tr w14:paraId="40F9AB62">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noWrap w:val="0"/>
            <w:vAlign w:val="center"/>
          </w:tcPr>
          <w:p w14:paraId="7A67C41D">
            <w:pPr>
              <w:spacing w:after="12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4"/>
                <w:highlight w:val="none"/>
              </w:rPr>
              <w:t>产品</w:t>
            </w:r>
          </w:p>
          <w:p w14:paraId="1CE7EB7A">
            <w:pPr>
              <w:spacing w:after="12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费用</w:t>
            </w:r>
          </w:p>
        </w:tc>
        <w:tc>
          <w:tcPr>
            <w:tcW w:w="681" w:type="dxa"/>
            <w:tcBorders>
              <w:top w:val="single" w:color="auto" w:sz="6" w:space="0"/>
              <w:left w:val="single" w:color="auto" w:sz="4" w:space="0"/>
              <w:bottom w:val="single" w:color="auto" w:sz="6" w:space="0"/>
            </w:tcBorders>
            <w:noWrap w:val="0"/>
            <w:vAlign w:val="center"/>
          </w:tcPr>
          <w:p w14:paraId="005B8923">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90" w:type="dxa"/>
            <w:tcBorders>
              <w:top w:val="single" w:color="auto" w:sz="6" w:space="0"/>
              <w:left w:val="single" w:color="auto" w:sz="6" w:space="0"/>
              <w:bottom w:val="single" w:color="auto" w:sz="6" w:space="0"/>
              <w:right w:val="single" w:color="auto" w:sz="6" w:space="0"/>
            </w:tcBorders>
            <w:noWrap w:val="0"/>
            <w:vAlign w:val="center"/>
          </w:tcPr>
          <w:p w14:paraId="1B2512E3">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185" w:type="dxa"/>
            <w:tcBorders>
              <w:top w:val="single" w:color="auto" w:sz="6" w:space="0"/>
              <w:left w:val="single" w:color="auto" w:sz="6" w:space="0"/>
              <w:bottom w:val="single" w:color="auto" w:sz="6" w:space="0"/>
              <w:right w:val="single" w:color="auto" w:sz="4" w:space="0"/>
            </w:tcBorders>
            <w:noWrap w:val="0"/>
            <w:vAlign w:val="center"/>
          </w:tcPr>
          <w:p w14:paraId="488814F8">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380" w:type="dxa"/>
            <w:tcBorders>
              <w:top w:val="single" w:color="auto" w:sz="6" w:space="0"/>
              <w:left w:val="single" w:color="auto" w:sz="4" w:space="0"/>
              <w:bottom w:val="single" w:color="auto" w:sz="6" w:space="0"/>
              <w:right w:val="single" w:color="auto" w:sz="6" w:space="0"/>
            </w:tcBorders>
            <w:noWrap w:val="0"/>
            <w:vAlign w:val="center"/>
          </w:tcPr>
          <w:p w14:paraId="2830FB68">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BD1A046">
            <w:pPr>
              <w:spacing w:after="120"/>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单位</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28BFC515">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25" w:type="dxa"/>
            <w:gridSpan w:val="2"/>
            <w:tcBorders>
              <w:top w:val="single" w:color="auto" w:sz="6" w:space="0"/>
              <w:left w:val="single" w:color="auto" w:sz="6" w:space="0"/>
              <w:bottom w:val="single" w:color="auto" w:sz="6" w:space="0"/>
              <w:right w:val="single" w:color="auto" w:sz="6" w:space="0"/>
            </w:tcBorders>
            <w:noWrap w:val="0"/>
            <w:vAlign w:val="center"/>
          </w:tcPr>
          <w:p w14:paraId="7612D28C">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p w14:paraId="22D45405">
            <w:pPr>
              <w:spacing w:after="120"/>
              <w:jc w:val="center"/>
              <w:rPr>
                <w:rFonts w:hint="eastAsia" w:ascii="宋体" w:hAnsi="宋体" w:eastAsia="宋体" w:cs="宋体"/>
                <w:bCs/>
                <w:color w:val="auto"/>
                <w:highlight w:val="none"/>
              </w:rPr>
            </w:pPr>
            <w:r>
              <w:rPr>
                <w:rFonts w:hint="eastAsia" w:ascii="宋体" w:hAnsi="宋体" w:eastAsia="宋体" w:cs="宋体"/>
                <w:color w:val="auto"/>
                <w:highlight w:val="none"/>
              </w:rPr>
              <w:t>（元）</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3091941B">
            <w:pP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总价</w:t>
            </w:r>
          </w:p>
          <w:p w14:paraId="4943207F">
            <w:pP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（元）</w:t>
            </w:r>
          </w:p>
        </w:tc>
      </w:tr>
      <w:tr w14:paraId="37C854C4">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14:paraId="63A516A3">
            <w:pPr>
              <w:spacing w:before="333" w:beforeLines="100"/>
              <w:jc w:val="center"/>
              <w:rPr>
                <w:rFonts w:hint="eastAsia" w:ascii="宋体" w:hAnsi="宋体" w:eastAsia="宋体" w:cs="宋体"/>
                <w:color w:val="auto"/>
                <w:highlight w:val="none"/>
              </w:rPr>
            </w:pPr>
          </w:p>
        </w:tc>
        <w:tc>
          <w:tcPr>
            <w:tcW w:w="681" w:type="dxa"/>
            <w:tcBorders>
              <w:top w:val="single" w:color="auto" w:sz="6" w:space="0"/>
              <w:left w:val="single" w:color="auto" w:sz="4" w:space="0"/>
              <w:bottom w:val="single" w:color="auto" w:sz="4" w:space="0"/>
            </w:tcBorders>
            <w:noWrap w:val="0"/>
            <w:vAlign w:val="center"/>
          </w:tcPr>
          <w:p w14:paraId="1E1D1071">
            <w:pP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90" w:type="dxa"/>
            <w:tcBorders>
              <w:top w:val="single" w:color="auto" w:sz="6" w:space="0"/>
              <w:left w:val="single" w:color="auto" w:sz="6" w:space="0"/>
              <w:bottom w:val="single" w:color="auto" w:sz="4" w:space="0"/>
              <w:right w:val="single" w:color="auto" w:sz="6" w:space="0"/>
            </w:tcBorders>
            <w:noWrap w:val="0"/>
            <w:vAlign w:val="center"/>
          </w:tcPr>
          <w:p w14:paraId="5C2403F5">
            <w:pPr>
              <w:spacing w:before="166" w:beforeLines="50"/>
              <w:jc w:val="center"/>
              <w:rPr>
                <w:rFonts w:hint="eastAsia" w:ascii="宋体" w:hAnsi="宋体" w:eastAsia="宋体" w:cs="宋体"/>
                <w:color w:val="auto"/>
                <w:highlight w:val="none"/>
              </w:rPr>
            </w:pPr>
          </w:p>
        </w:tc>
        <w:tc>
          <w:tcPr>
            <w:tcW w:w="1185" w:type="dxa"/>
            <w:tcBorders>
              <w:top w:val="single" w:color="auto" w:sz="6" w:space="0"/>
              <w:left w:val="single" w:color="auto" w:sz="6" w:space="0"/>
              <w:bottom w:val="single" w:color="auto" w:sz="4" w:space="0"/>
              <w:right w:val="single" w:color="auto" w:sz="4" w:space="0"/>
            </w:tcBorders>
            <w:noWrap w:val="0"/>
            <w:vAlign w:val="center"/>
          </w:tcPr>
          <w:p w14:paraId="1EA21DC3">
            <w:pPr>
              <w:spacing w:before="166" w:beforeLines="50"/>
              <w:jc w:val="center"/>
              <w:rPr>
                <w:rFonts w:hint="eastAsia" w:ascii="宋体" w:hAnsi="宋体" w:eastAsia="宋体" w:cs="宋体"/>
                <w:color w:val="auto"/>
                <w:highlight w:val="none"/>
              </w:rPr>
            </w:pPr>
          </w:p>
        </w:tc>
        <w:tc>
          <w:tcPr>
            <w:tcW w:w="1380" w:type="dxa"/>
            <w:tcBorders>
              <w:top w:val="single" w:color="auto" w:sz="6" w:space="0"/>
              <w:left w:val="single" w:color="auto" w:sz="4" w:space="0"/>
              <w:bottom w:val="single" w:color="auto" w:sz="4" w:space="0"/>
              <w:right w:val="single" w:color="auto" w:sz="6" w:space="0"/>
            </w:tcBorders>
            <w:noWrap w:val="0"/>
            <w:vAlign w:val="center"/>
          </w:tcPr>
          <w:p w14:paraId="561572D4">
            <w:pPr>
              <w:spacing w:before="166" w:beforeLines="50"/>
              <w:jc w:val="center"/>
              <w:rPr>
                <w:rFonts w:hint="eastAsia" w:ascii="宋体" w:hAnsi="宋体" w:eastAsia="宋体" w:cs="宋体"/>
                <w:color w:val="auto"/>
                <w:highlight w:val="none"/>
              </w:rPr>
            </w:pPr>
          </w:p>
        </w:tc>
        <w:tc>
          <w:tcPr>
            <w:tcW w:w="1230" w:type="dxa"/>
            <w:tcBorders>
              <w:top w:val="single" w:color="auto" w:sz="6" w:space="0"/>
              <w:left w:val="single" w:color="auto" w:sz="6" w:space="0"/>
              <w:bottom w:val="single" w:color="auto" w:sz="4" w:space="0"/>
              <w:right w:val="single" w:color="auto" w:sz="6" w:space="0"/>
            </w:tcBorders>
            <w:noWrap w:val="0"/>
            <w:vAlign w:val="center"/>
          </w:tcPr>
          <w:p w14:paraId="34BC91D3">
            <w:pPr>
              <w:spacing w:before="166" w:beforeLines="50"/>
              <w:jc w:val="center"/>
              <w:rPr>
                <w:rFonts w:hint="eastAsia" w:ascii="宋体" w:hAnsi="宋体" w:eastAsia="宋体" w:cs="宋体"/>
                <w:color w:val="auto"/>
                <w:highlight w:val="none"/>
              </w:rPr>
            </w:pPr>
          </w:p>
        </w:tc>
        <w:tc>
          <w:tcPr>
            <w:tcW w:w="1230" w:type="dxa"/>
            <w:tcBorders>
              <w:top w:val="single" w:color="auto" w:sz="6" w:space="0"/>
              <w:left w:val="single" w:color="auto" w:sz="6" w:space="0"/>
              <w:bottom w:val="single" w:color="auto" w:sz="4" w:space="0"/>
              <w:right w:val="single" w:color="auto" w:sz="6" w:space="0"/>
            </w:tcBorders>
            <w:noWrap w:val="0"/>
            <w:vAlign w:val="center"/>
          </w:tcPr>
          <w:p w14:paraId="3FAA5DEF">
            <w:pPr>
              <w:spacing w:before="166" w:beforeLines="50"/>
              <w:jc w:val="center"/>
              <w:rPr>
                <w:rFonts w:hint="eastAsia" w:ascii="宋体" w:hAnsi="宋体" w:eastAsia="宋体" w:cs="宋体"/>
                <w:color w:val="auto"/>
                <w:highlight w:val="none"/>
              </w:rPr>
            </w:pPr>
          </w:p>
        </w:tc>
        <w:tc>
          <w:tcPr>
            <w:tcW w:w="1125" w:type="dxa"/>
            <w:gridSpan w:val="2"/>
            <w:tcBorders>
              <w:top w:val="single" w:color="auto" w:sz="6" w:space="0"/>
              <w:left w:val="single" w:color="auto" w:sz="6" w:space="0"/>
              <w:bottom w:val="single" w:color="auto" w:sz="4" w:space="0"/>
              <w:right w:val="single" w:color="auto" w:sz="6" w:space="0"/>
            </w:tcBorders>
            <w:noWrap w:val="0"/>
            <w:vAlign w:val="center"/>
          </w:tcPr>
          <w:p w14:paraId="2D643FFD">
            <w:pPr>
              <w:spacing w:before="166" w:beforeLines="50"/>
              <w:jc w:val="center"/>
              <w:rPr>
                <w:rFonts w:hint="eastAsia" w:ascii="宋体" w:hAnsi="宋体" w:eastAsia="宋体" w:cs="宋体"/>
                <w:color w:val="auto"/>
                <w:highlight w:val="none"/>
              </w:rPr>
            </w:pPr>
          </w:p>
        </w:tc>
        <w:tc>
          <w:tcPr>
            <w:tcW w:w="1133" w:type="dxa"/>
            <w:tcBorders>
              <w:top w:val="single" w:color="auto" w:sz="6" w:space="0"/>
              <w:left w:val="single" w:color="auto" w:sz="6" w:space="0"/>
              <w:bottom w:val="single" w:color="auto" w:sz="4" w:space="0"/>
              <w:right w:val="single" w:color="auto" w:sz="6" w:space="0"/>
            </w:tcBorders>
            <w:noWrap w:val="0"/>
            <w:vAlign w:val="center"/>
          </w:tcPr>
          <w:p w14:paraId="09A718B6">
            <w:pPr>
              <w:spacing w:before="166" w:beforeLines="50"/>
              <w:jc w:val="center"/>
              <w:rPr>
                <w:rFonts w:hint="eastAsia" w:ascii="宋体" w:hAnsi="宋体" w:eastAsia="宋体" w:cs="宋体"/>
                <w:color w:val="auto"/>
                <w:highlight w:val="none"/>
              </w:rPr>
            </w:pPr>
          </w:p>
        </w:tc>
      </w:tr>
      <w:tr w14:paraId="32329626">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noWrap w:val="0"/>
            <w:vAlign w:val="center"/>
          </w:tcPr>
          <w:p w14:paraId="220AFABD">
            <w:pPr>
              <w:spacing w:before="333" w:beforeLines="100"/>
              <w:jc w:val="cente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14:paraId="38AC9B05">
            <w:pP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90" w:type="dxa"/>
            <w:tcBorders>
              <w:top w:val="single" w:color="auto" w:sz="4" w:space="0"/>
              <w:left w:val="single" w:color="auto" w:sz="6" w:space="0"/>
              <w:bottom w:val="single" w:color="auto" w:sz="6" w:space="0"/>
              <w:right w:val="single" w:color="auto" w:sz="6" w:space="0"/>
            </w:tcBorders>
            <w:noWrap w:val="0"/>
            <w:vAlign w:val="center"/>
          </w:tcPr>
          <w:p w14:paraId="6F741AEB">
            <w:pPr>
              <w:spacing w:before="333" w:beforeLines="100"/>
              <w:jc w:val="center"/>
              <w:rPr>
                <w:rFonts w:hint="eastAsia" w:ascii="宋体" w:hAnsi="宋体" w:eastAsia="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14:paraId="7D893D5A">
            <w:pPr>
              <w:spacing w:before="166" w:beforeLines="50"/>
              <w:jc w:val="center"/>
              <w:rPr>
                <w:rFonts w:hint="eastAsia" w:ascii="宋体" w:hAnsi="宋体" w:eastAsia="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14:paraId="7CF45719">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3DD2C501">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0E30E7B8">
            <w:pPr>
              <w:spacing w:before="166" w:beforeLines="50"/>
              <w:jc w:val="center"/>
              <w:rPr>
                <w:rFonts w:hint="eastAsia" w:ascii="宋体" w:hAnsi="宋体" w:eastAsia="宋体" w:cs="宋体"/>
                <w:color w:val="auto"/>
                <w:highlight w:val="none"/>
              </w:rPr>
            </w:pPr>
          </w:p>
        </w:tc>
        <w:tc>
          <w:tcPr>
            <w:tcW w:w="1125" w:type="dxa"/>
            <w:gridSpan w:val="2"/>
            <w:tcBorders>
              <w:top w:val="single" w:color="auto" w:sz="4" w:space="0"/>
              <w:left w:val="single" w:color="auto" w:sz="6" w:space="0"/>
              <w:bottom w:val="single" w:color="auto" w:sz="6" w:space="0"/>
              <w:right w:val="single" w:color="auto" w:sz="6" w:space="0"/>
            </w:tcBorders>
            <w:noWrap w:val="0"/>
            <w:vAlign w:val="center"/>
          </w:tcPr>
          <w:p w14:paraId="0CCF7C73">
            <w:pPr>
              <w:spacing w:before="166" w:beforeLines="50"/>
              <w:jc w:val="center"/>
              <w:rPr>
                <w:rFonts w:hint="eastAsia" w:ascii="宋体" w:hAnsi="宋体" w:eastAsia="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14:paraId="7028F5F9">
            <w:pPr>
              <w:spacing w:before="166" w:beforeLines="50"/>
              <w:jc w:val="center"/>
              <w:rPr>
                <w:rFonts w:hint="eastAsia" w:ascii="宋体" w:hAnsi="宋体" w:eastAsia="宋体" w:cs="宋体"/>
                <w:color w:val="auto"/>
                <w:highlight w:val="none"/>
              </w:rPr>
            </w:pPr>
          </w:p>
        </w:tc>
      </w:tr>
      <w:tr w14:paraId="7FA48E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14:paraId="7E2CCD27">
            <w:pPr>
              <w:spacing w:before="333" w:beforeLines="100"/>
              <w:jc w:val="cente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14:paraId="22C7D8E5">
            <w:pP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90" w:type="dxa"/>
            <w:tcBorders>
              <w:top w:val="single" w:color="auto" w:sz="4" w:space="0"/>
              <w:left w:val="single" w:color="auto" w:sz="6" w:space="0"/>
              <w:bottom w:val="single" w:color="auto" w:sz="6" w:space="0"/>
              <w:right w:val="single" w:color="auto" w:sz="6" w:space="0"/>
            </w:tcBorders>
            <w:noWrap w:val="0"/>
            <w:vAlign w:val="center"/>
          </w:tcPr>
          <w:p w14:paraId="774BF592">
            <w:pPr>
              <w:spacing w:before="333" w:beforeLines="100"/>
              <w:jc w:val="center"/>
              <w:rPr>
                <w:rFonts w:hint="eastAsia" w:ascii="宋体" w:hAnsi="宋体" w:eastAsia="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14:paraId="2B87F5DD">
            <w:pPr>
              <w:spacing w:before="166" w:beforeLines="50"/>
              <w:jc w:val="center"/>
              <w:rPr>
                <w:rFonts w:hint="eastAsia" w:ascii="宋体" w:hAnsi="宋体" w:eastAsia="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14:paraId="6F4E00EA">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269376A9">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697ED600">
            <w:pPr>
              <w:spacing w:before="166" w:beforeLines="50"/>
              <w:jc w:val="center"/>
              <w:rPr>
                <w:rFonts w:hint="eastAsia" w:ascii="宋体" w:hAnsi="宋体" w:eastAsia="宋体" w:cs="宋体"/>
                <w:color w:val="auto"/>
                <w:highlight w:val="none"/>
              </w:rPr>
            </w:pPr>
          </w:p>
        </w:tc>
        <w:tc>
          <w:tcPr>
            <w:tcW w:w="1125" w:type="dxa"/>
            <w:gridSpan w:val="2"/>
            <w:tcBorders>
              <w:top w:val="single" w:color="auto" w:sz="4" w:space="0"/>
              <w:left w:val="single" w:color="auto" w:sz="6" w:space="0"/>
              <w:bottom w:val="single" w:color="auto" w:sz="6" w:space="0"/>
              <w:right w:val="single" w:color="auto" w:sz="6" w:space="0"/>
            </w:tcBorders>
            <w:noWrap w:val="0"/>
            <w:vAlign w:val="center"/>
          </w:tcPr>
          <w:p w14:paraId="2CEF5200">
            <w:pPr>
              <w:spacing w:before="166" w:beforeLines="50"/>
              <w:jc w:val="center"/>
              <w:rPr>
                <w:rFonts w:hint="eastAsia" w:ascii="宋体" w:hAnsi="宋体" w:eastAsia="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14:paraId="0D03FCA7">
            <w:pPr>
              <w:spacing w:before="166" w:beforeLines="50"/>
              <w:jc w:val="center"/>
              <w:rPr>
                <w:rFonts w:hint="eastAsia" w:ascii="宋体" w:hAnsi="宋体" w:eastAsia="宋体" w:cs="宋体"/>
                <w:color w:val="auto"/>
                <w:highlight w:val="none"/>
              </w:rPr>
            </w:pPr>
          </w:p>
        </w:tc>
      </w:tr>
      <w:tr w14:paraId="0989C72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14:paraId="12843C67">
            <w:pPr>
              <w:spacing w:before="333" w:beforeLines="100"/>
              <w:jc w:val="cente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14:paraId="0D6A5490">
            <w:pPr>
              <w:spacing w:before="333" w:beforeLines="10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w:t>
            </w:r>
          </w:p>
        </w:tc>
        <w:tc>
          <w:tcPr>
            <w:tcW w:w="1290" w:type="dxa"/>
            <w:tcBorders>
              <w:top w:val="single" w:color="auto" w:sz="4" w:space="0"/>
              <w:left w:val="single" w:color="auto" w:sz="6" w:space="0"/>
              <w:bottom w:val="single" w:color="auto" w:sz="6" w:space="0"/>
              <w:right w:val="single" w:color="auto" w:sz="6" w:space="0"/>
            </w:tcBorders>
            <w:noWrap w:val="0"/>
            <w:vAlign w:val="center"/>
          </w:tcPr>
          <w:p w14:paraId="20B3401A">
            <w:pPr>
              <w:spacing w:before="166" w:beforeLines="50"/>
              <w:jc w:val="center"/>
              <w:rPr>
                <w:rFonts w:hint="eastAsia" w:ascii="宋体" w:hAnsi="宋体" w:eastAsia="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14:paraId="14FA4767">
            <w:pPr>
              <w:spacing w:before="166" w:beforeLines="50"/>
              <w:jc w:val="center"/>
              <w:rPr>
                <w:rFonts w:hint="eastAsia" w:ascii="宋体" w:hAnsi="宋体" w:eastAsia="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14:paraId="6F1A439B">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694A6FF9">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15448BF4">
            <w:pPr>
              <w:spacing w:before="166" w:beforeLines="50"/>
              <w:jc w:val="center"/>
              <w:rPr>
                <w:rFonts w:hint="eastAsia" w:ascii="宋体" w:hAnsi="宋体" w:eastAsia="宋体" w:cs="宋体"/>
                <w:color w:val="auto"/>
                <w:highlight w:val="none"/>
              </w:rPr>
            </w:pPr>
          </w:p>
        </w:tc>
        <w:tc>
          <w:tcPr>
            <w:tcW w:w="1125" w:type="dxa"/>
            <w:gridSpan w:val="2"/>
            <w:tcBorders>
              <w:top w:val="single" w:color="auto" w:sz="4" w:space="0"/>
              <w:left w:val="single" w:color="auto" w:sz="6" w:space="0"/>
              <w:bottom w:val="single" w:color="auto" w:sz="6" w:space="0"/>
              <w:right w:val="single" w:color="auto" w:sz="6" w:space="0"/>
            </w:tcBorders>
            <w:noWrap w:val="0"/>
            <w:vAlign w:val="center"/>
          </w:tcPr>
          <w:p w14:paraId="2C0810B2">
            <w:pPr>
              <w:spacing w:before="166" w:beforeLines="50"/>
              <w:jc w:val="center"/>
              <w:rPr>
                <w:rFonts w:hint="eastAsia" w:ascii="宋体" w:hAnsi="宋体" w:eastAsia="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14:paraId="2A45866B">
            <w:pPr>
              <w:spacing w:before="166" w:beforeLines="50"/>
              <w:jc w:val="center"/>
              <w:rPr>
                <w:rFonts w:hint="eastAsia" w:ascii="宋体" w:hAnsi="宋体" w:eastAsia="宋体" w:cs="宋体"/>
                <w:color w:val="auto"/>
                <w:highlight w:val="none"/>
              </w:rPr>
            </w:pPr>
          </w:p>
        </w:tc>
      </w:tr>
      <w:tr w14:paraId="6DC813A8">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noWrap w:val="0"/>
            <w:vAlign w:val="center"/>
          </w:tcPr>
          <w:p w14:paraId="3C911774">
            <w:pPr>
              <w:spacing w:before="333" w:beforeLines="100"/>
              <w:jc w:val="cente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14:paraId="774376F3">
            <w:pPr>
              <w:spacing w:before="333" w:beforeLines="100"/>
              <w:jc w:val="center"/>
              <w:rPr>
                <w:rFonts w:hint="eastAsia" w:ascii="宋体" w:hAnsi="宋体" w:eastAsia="宋体" w:cs="宋体"/>
                <w:b/>
                <w:color w:val="auto"/>
                <w:highlight w:val="none"/>
              </w:rPr>
            </w:pPr>
            <w:r>
              <w:rPr>
                <w:rFonts w:hint="eastAsia" w:ascii="宋体" w:hAnsi="宋体" w:eastAsia="宋体" w:cs="宋体"/>
                <w:color w:val="auto"/>
                <w:szCs w:val="24"/>
                <w:highlight w:val="none"/>
              </w:rPr>
              <w:t>……</w:t>
            </w:r>
          </w:p>
        </w:tc>
        <w:tc>
          <w:tcPr>
            <w:tcW w:w="1290" w:type="dxa"/>
            <w:tcBorders>
              <w:top w:val="single" w:color="auto" w:sz="4" w:space="0"/>
              <w:left w:val="single" w:color="auto" w:sz="6" w:space="0"/>
              <w:bottom w:val="single" w:color="auto" w:sz="6" w:space="0"/>
              <w:right w:val="single" w:color="auto" w:sz="6" w:space="0"/>
            </w:tcBorders>
            <w:noWrap w:val="0"/>
            <w:vAlign w:val="center"/>
          </w:tcPr>
          <w:p w14:paraId="5DA25EFD">
            <w:pPr>
              <w:spacing w:before="166" w:beforeLines="50"/>
              <w:jc w:val="center"/>
              <w:rPr>
                <w:rFonts w:hint="eastAsia" w:ascii="宋体" w:hAnsi="宋体" w:eastAsia="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14:paraId="4016F224">
            <w:pPr>
              <w:spacing w:before="166" w:beforeLines="50"/>
              <w:jc w:val="center"/>
              <w:rPr>
                <w:rFonts w:hint="eastAsia" w:ascii="宋体" w:hAnsi="宋体" w:eastAsia="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14:paraId="3A9110DA">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0CC08CA5">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1934617F">
            <w:pPr>
              <w:spacing w:before="166" w:beforeLines="50"/>
              <w:jc w:val="center"/>
              <w:rPr>
                <w:rFonts w:hint="eastAsia" w:ascii="宋体" w:hAnsi="宋体" w:eastAsia="宋体" w:cs="宋体"/>
                <w:color w:val="auto"/>
                <w:highlight w:val="none"/>
              </w:rPr>
            </w:pPr>
          </w:p>
        </w:tc>
        <w:tc>
          <w:tcPr>
            <w:tcW w:w="1125" w:type="dxa"/>
            <w:gridSpan w:val="2"/>
            <w:tcBorders>
              <w:top w:val="single" w:color="auto" w:sz="4" w:space="0"/>
              <w:left w:val="single" w:color="auto" w:sz="6" w:space="0"/>
              <w:bottom w:val="single" w:color="auto" w:sz="6" w:space="0"/>
              <w:right w:val="single" w:color="auto" w:sz="6" w:space="0"/>
            </w:tcBorders>
            <w:noWrap w:val="0"/>
            <w:vAlign w:val="center"/>
          </w:tcPr>
          <w:p w14:paraId="64CAA4F2">
            <w:pPr>
              <w:spacing w:before="166" w:beforeLines="50"/>
              <w:jc w:val="center"/>
              <w:rPr>
                <w:rFonts w:hint="eastAsia" w:ascii="宋体" w:hAnsi="宋体" w:eastAsia="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14:paraId="2C9AFAD8">
            <w:pPr>
              <w:spacing w:before="166" w:beforeLines="50"/>
              <w:jc w:val="center"/>
              <w:rPr>
                <w:rFonts w:hint="eastAsia" w:ascii="宋体" w:hAnsi="宋体" w:eastAsia="宋体" w:cs="宋体"/>
                <w:color w:val="auto"/>
                <w:highlight w:val="none"/>
              </w:rPr>
            </w:pPr>
          </w:p>
        </w:tc>
      </w:tr>
      <w:tr w14:paraId="308F36D2">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noWrap w:val="0"/>
            <w:vAlign w:val="center"/>
          </w:tcPr>
          <w:p w14:paraId="243080C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投标总报价</w:t>
            </w:r>
          </w:p>
        </w:tc>
        <w:tc>
          <w:tcPr>
            <w:tcW w:w="6053" w:type="dxa"/>
            <w:gridSpan w:val="5"/>
            <w:tcBorders>
              <w:top w:val="single" w:color="auto" w:sz="4" w:space="0"/>
              <w:left w:val="single" w:color="auto" w:sz="6" w:space="0"/>
              <w:bottom w:val="single" w:color="auto" w:sz="6" w:space="0"/>
              <w:right w:val="single" w:color="auto" w:sz="6" w:space="0"/>
            </w:tcBorders>
            <w:noWrap w:val="0"/>
            <w:vAlign w:val="center"/>
          </w:tcPr>
          <w:p w14:paraId="08A6FF51">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                           小写：</w:t>
            </w:r>
          </w:p>
        </w:tc>
        <w:tc>
          <w:tcPr>
            <w:tcW w:w="1230" w:type="dxa"/>
            <w:gridSpan w:val="2"/>
            <w:tcBorders>
              <w:top w:val="single" w:color="auto" w:sz="4" w:space="0"/>
              <w:left w:val="single" w:color="auto" w:sz="6" w:space="0"/>
              <w:bottom w:val="single" w:color="auto" w:sz="6" w:space="0"/>
              <w:right w:val="single" w:color="auto" w:sz="6" w:space="0"/>
            </w:tcBorders>
            <w:noWrap w:val="0"/>
            <w:vAlign w:val="center"/>
          </w:tcPr>
          <w:p w14:paraId="4FD20616">
            <w:pPr>
              <w:spacing w:before="166" w:beforeLines="50"/>
              <w:jc w:val="center"/>
              <w:rPr>
                <w:rFonts w:hint="eastAsia" w:ascii="宋体" w:hAnsi="宋体" w:eastAsia="宋体" w:cs="宋体"/>
                <w:color w:val="auto"/>
                <w:szCs w:val="24"/>
                <w:highlight w:val="none"/>
              </w:rPr>
            </w:pPr>
          </w:p>
        </w:tc>
      </w:tr>
      <w:tr w14:paraId="095CE3B3">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noWrap w:val="0"/>
            <w:vAlign w:val="center"/>
          </w:tcPr>
          <w:p w14:paraId="6A862F1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c>
          <w:tcPr>
            <w:tcW w:w="6053" w:type="dxa"/>
            <w:gridSpan w:val="5"/>
            <w:tcBorders>
              <w:top w:val="single" w:color="auto" w:sz="4" w:space="0"/>
              <w:left w:val="single" w:color="auto" w:sz="6" w:space="0"/>
              <w:bottom w:val="single" w:color="auto" w:sz="6" w:space="0"/>
              <w:right w:val="single" w:color="auto" w:sz="6" w:space="0"/>
            </w:tcBorders>
            <w:noWrap w:val="0"/>
            <w:vAlign w:val="center"/>
          </w:tcPr>
          <w:p w14:paraId="289BAED5">
            <w:pPr>
              <w:spacing w:before="166" w:beforeLines="50"/>
              <w:rPr>
                <w:rFonts w:hint="eastAsia" w:ascii="宋体" w:hAnsi="宋体" w:eastAsia="宋体" w:cs="宋体"/>
                <w:color w:val="auto"/>
                <w:szCs w:val="24"/>
                <w:highlight w:val="none"/>
              </w:rPr>
            </w:pPr>
            <w:r>
              <w:rPr>
                <w:rFonts w:hint="eastAsia" w:ascii="宋体" w:hAnsi="宋体" w:eastAsia="宋体" w:cs="宋体"/>
                <w:color w:val="auto"/>
                <w:spacing w:val="-6"/>
                <w:szCs w:val="24"/>
                <w:highlight w:val="none"/>
              </w:rPr>
              <w:t>保留小数点后两位。</w:t>
            </w:r>
          </w:p>
        </w:tc>
        <w:tc>
          <w:tcPr>
            <w:tcW w:w="1230" w:type="dxa"/>
            <w:gridSpan w:val="2"/>
            <w:tcBorders>
              <w:top w:val="single" w:color="auto" w:sz="4" w:space="0"/>
              <w:left w:val="single" w:color="auto" w:sz="6" w:space="0"/>
              <w:bottom w:val="single" w:color="auto" w:sz="6" w:space="0"/>
              <w:right w:val="single" w:color="auto" w:sz="6" w:space="0"/>
            </w:tcBorders>
            <w:noWrap w:val="0"/>
            <w:vAlign w:val="center"/>
          </w:tcPr>
          <w:p w14:paraId="0636D8B6">
            <w:pPr>
              <w:spacing w:before="166" w:beforeLines="50"/>
              <w:rPr>
                <w:rFonts w:hint="eastAsia" w:ascii="宋体" w:hAnsi="宋体" w:eastAsia="宋体" w:cs="宋体"/>
                <w:color w:val="auto"/>
                <w:spacing w:val="-6"/>
                <w:szCs w:val="24"/>
                <w:highlight w:val="none"/>
              </w:rPr>
            </w:pPr>
          </w:p>
        </w:tc>
      </w:tr>
    </w:tbl>
    <w:p w14:paraId="5115FCFC">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注：1.如果按单价计算的结果与总价不一致，以单价为准修正总价。</w:t>
      </w:r>
    </w:p>
    <w:p w14:paraId="76DD45DE">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w:t>
      </w:r>
    </w:p>
    <w:p w14:paraId="094F9CC3">
      <w:pPr>
        <w:spacing w:line="5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3.供应商可适当调整该表格式，但不得减少信息内容。</w:t>
      </w:r>
    </w:p>
    <w:p w14:paraId="77C059C6">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单位：元，保留小数点后两位。</w:t>
      </w:r>
    </w:p>
    <w:p w14:paraId="53EC1BCE">
      <w:pPr>
        <w:rPr>
          <w:rFonts w:hint="eastAsia" w:ascii="宋体" w:hAnsi="宋体" w:eastAsia="宋体" w:cs="宋体"/>
          <w:color w:val="auto"/>
          <w:highlight w:val="none"/>
        </w:rPr>
      </w:pPr>
    </w:p>
    <w:p w14:paraId="5F35CEC0">
      <w:pPr>
        <w:pStyle w:val="4"/>
        <w:spacing w:before="333" w:beforeLines="100"/>
        <w:rPr>
          <w:rFonts w:hint="eastAsia" w:ascii="宋体" w:hAnsi="宋体" w:eastAsia="宋体" w:cs="宋体"/>
          <w:b w:val="0"/>
          <w:color w:val="auto"/>
          <w:highlight w:val="none"/>
        </w:rPr>
      </w:pPr>
      <w:bookmarkStart w:id="138" w:name="_Toc3617"/>
      <w:bookmarkStart w:id="139" w:name="_Toc8367"/>
      <w:bookmarkStart w:id="140" w:name="_Toc4085"/>
      <w:bookmarkStart w:id="141" w:name="_Toc2184"/>
      <w:bookmarkStart w:id="142" w:name="_Toc31326"/>
      <w:bookmarkStart w:id="143" w:name="_Toc16715"/>
      <w:bookmarkStart w:id="144" w:name="_Toc14384"/>
      <w:bookmarkStart w:id="145" w:name="_Toc19152"/>
      <w:r>
        <w:rPr>
          <w:rFonts w:hint="eastAsia" w:ascii="宋体" w:hAnsi="宋体" w:eastAsia="宋体" w:cs="宋体"/>
          <w:color w:val="auto"/>
          <w:sz w:val="32"/>
          <w:szCs w:val="32"/>
          <w:highlight w:val="none"/>
        </w:rPr>
        <w:br w:type="page"/>
      </w:r>
      <w:bookmarkStart w:id="146" w:name="_Toc17891"/>
      <w:bookmarkStart w:id="147" w:name="_Toc2105"/>
      <w:bookmarkStart w:id="148" w:name="_Toc18339"/>
      <w:bookmarkStart w:id="149" w:name="_Toc29887"/>
      <w:r>
        <w:rPr>
          <w:rFonts w:hint="eastAsia" w:ascii="宋体" w:hAnsi="宋体" w:eastAsia="宋体" w:cs="宋体"/>
          <w:color w:val="auto"/>
          <w:sz w:val="32"/>
          <w:szCs w:val="32"/>
          <w:highlight w:val="none"/>
        </w:rPr>
        <w:t>三、投标方案说明书</w:t>
      </w:r>
      <w:bookmarkEnd w:id="138"/>
      <w:bookmarkEnd w:id="139"/>
      <w:bookmarkEnd w:id="140"/>
      <w:bookmarkEnd w:id="141"/>
      <w:bookmarkEnd w:id="142"/>
      <w:bookmarkEnd w:id="143"/>
      <w:bookmarkEnd w:id="144"/>
      <w:bookmarkEnd w:id="145"/>
      <w:bookmarkEnd w:id="146"/>
      <w:bookmarkEnd w:id="147"/>
      <w:bookmarkEnd w:id="148"/>
      <w:bookmarkEnd w:id="149"/>
    </w:p>
    <w:p w14:paraId="42D67C6F">
      <w:pPr>
        <w:spacing w:line="360" w:lineRule="auto"/>
        <w:ind w:firstLine="480" w:firstLineChars="200"/>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备注：</w:t>
      </w:r>
      <w:r>
        <w:rPr>
          <w:rFonts w:hint="eastAsia" w:ascii="宋体" w:hAnsi="宋体" w:eastAsia="宋体" w:cs="宋体"/>
          <w:bCs/>
          <w:color w:val="auto"/>
          <w:szCs w:val="24"/>
          <w:highlight w:val="none"/>
        </w:rPr>
        <w:t>按照招标文件的要求编制的投标方案说明书（参照评分办法）</w:t>
      </w:r>
      <w:r>
        <w:rPr>
          <w:rFonts w:hint="eastAsia" w:ascii="宋体" w:hAnsi="宋体" w:eastAsia="宋体" w:cs="宋体"/>
          <w:bCs/>
          <w:color w:val="auto"/>
          <w:szCs w:val="24"/>
          <w:highlight w:val="none"/>
          <w:lang w:eastAsia="zh-CN"/>
        </w:rPr>
        <w:t>。</w:t>
      </w:r>
    </w:p>
    <w:p w14:paraId="31E78804">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1DB0DDCF">
      <w:pPr>
        <w:spacing w:after="12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附表1：</w:t>
      </w:r>
    </w:p>
    <w:p w14:paraId="6EC74984">
      <w:pP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技术规格响应表</w:t>
      </w:r>
    </w:p>
    <w:p w14:paraId="681692AB">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14:paraId="4CE1DF7B">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编号</w:t>
      </w:r>
      <w:r>
        <w:rPr>
          <w:rFonts w:hint="eastAsia" w:ascii="宋体" w:hAnsi="宋体" w:eastAsia="宋体" w:cs="宋体"/>
          <w:color w:val="auto"/>
          <w:szCs w:val="24"/>
          <w:highlight w:val="none"/>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57051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noWrap w:val="0"/>
            <w:vAlign w:val="top"/>
          </w:tcPr>
          <w:p w14:paraId="43BBC3C1">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276" w:type="dxa"/>
            <w:tcBorders>
              <w:bottom w:val="nil"/>
            </w:tcBorders>
            <w:noWrap w:val="0"/>
            <w:vAlign w:val="top"/>
          </w:tcPr>
          <w:p w14:paraId="02D8668F">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产品名称</w:t>
            </w:r>
          </w:p>
        </w:tc>
        <w:tc>
          <w:tcPr>
            <w:tcW w:w="2268" w:type="dxa"/>
            <w:tcBorders>
              <w:bottom w:val="nil"/>
            </w:tcBorders>
            <w:noWrap w:val="0"/>
            <w:vAlign w:val="top"/>
          </w:tcPr>
          <w:p w14:paraId="569A4E6C">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招标规格 ☆1</w:t>
            </w:r>
          </w:p>
        </w:tc>
        <w:tc>
          <w:tcPr>
            <w:tcW w:w="2781" w:type="dxa"/>
            <w:tcBorders>
              <w:bottom w:val="nil"/>
            </w:tcBorders>
            <w:noWrap w:val="0"/>
            <w:vAlign w:val="top"/>
          </w:tcPr>
          <w:p w14:paraId="01104FB9">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投标规格 ☆2</w:t>
            </w:r>
          </w:p>
        </w:tc>
        <w:tc>
          <w:tcPr>
            <w:tcW w:w="1188" w:type="dxa"/>
            <w:tcBorders>
              <w:bottom w:val="nil"/>
            </w:tcBorders>
            <w:noWrap w:val="0"/>
            <w:vAlign w:val="top"/>
          </w:tcPr>
          <w:p w14:paraId="0634E213">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c>
          <w:tcPr>
            <w:tcW w:w="594" w:type="dxa"/>
            <w:tcBorders>
              <w:bottom w:val="nil"/>
            </w:tcBorders>
            <w:noWrap w:val="0"/>
            <w:vAlign w:val="top"/>
          </w:tcPr>
          <w:p w14:paraId="341D26A1">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709AD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noWrap w:val="0"/>
            <w:vAlign w:val="top"/>
          </w:tcPr>
          <w:p w14:paraId="3C4CBDBE">
            <w:pPr>
              <w:rPr>
                <w:rFonts w:hint="eastAsia" w:ascii="宋体" w:hAnsi="宋体" w:eastAsia="宋体" w:cs="宋体"/>
                <w:color w:val="auto"/>
                <w:szCs w:val="24"/>
                <w:highlight w:val="none"/>
              </w:rPr>
            </w:pPr>
          </w:p>
        </w:tc>
        <w:tc>
          <w:tcPr>
            <w:tcW w:w="1276" w:type="dxa"/>
            <w:tcBorders>
              <w:top w:val="single" w:color="auto" w:sz="12" w:space="0"/>
              <w:left w:val="single" w:color="auto" w:sz="6" w:space="0"/>
              <w:bottom w:val="nil"/>
              <w:right w:val="single" w:color="auto" w:sz="6" w:space="0"/>
            </w:tcBorders>
            <w:noWrap w:val="0"/>
            <w:vAlign w:val="top"/>
          </w:tcPr>
          <w:p w14:paraId="3C6E0AE3">
            <w:pPr>
              <w:rPr>
                <w:rFonts w:hint="eastAsia" w:ascii="宋体" w:hAnsi="宋体" w:eastAsia="宋体" w:cs="宋体"/>
                <w:color w:val="auto"/>
                <w:szCs w:val="24"/>
                <w:highlight w:val="none"/>
              </w:rPr>
            </w:pPr>
          </w:p>
        </w:tc>
        <w:tc>
          <w:tcPr>
            <w:tcW w:w="2268" w:type="dxa"/>
            <w:tcBorders>
              <w:top w:val="single" w:color="auto" w:sz="12" w:space="0"/>
              <w:left w:val="single" w:color="auto" w:sz="6" w:space="0"/>
              <w:bottom w:val="nil"/>
              <w:right w:val="single" w:color="auto" w:sz="6" w:space="0"/>
            </w:tcBorders>
            <w:noWrap w:val="0"/>
            <w:vAlign w:val="top"/>
          </w:tcPr>
          <w:p w14:paraId="51AC224D">
            <w:pPr>
              <w:rPr>
                <w:rFonts w:hint="eastAsia" w:ascii="宋体" w:hAnsi="宋体" w:eastAsia="宋体" w:cs="宋体"/>
                <w:color w:val="auto"/>
                <w:szCs w:val="24"/>
                <w:highlight w:val="none"/>
              </w:rPr>
            </w:pPr>
          </w:p>
        </w:tc>
        <w:tc>
          <w:tcPr>
            <w:tcW w:w="2781" w:type="dxa"/>
            <w:tcBorders>
              <w:top w:val="single" w:color="auto" w:sz="12" w:space="0"/>
              <w:left w:val="single" w:color="auto" w:sz="6" w:space="0"/>
              <w:bottom w:val="nil"/>
              <w:right w:val="single" w:color="auto" w:sz="6" w:space="0"/>
            </w:tcBorders>
            <w:noWrap w:val="0"/>
            <w:vAlign w:val="top"/>
          </w:tcPr>
          <w:p w14:paraId="03206C1B">
            <w:pPr>
              <w:rPr>
                <w:rFonts w:hint="eastAsia" w:ascii="宋体" w:hAnsi="宋体" w:eastAsia="宋体" w:cs="宋体"/>
                <w:color w:val="auto"/>
                <w:szCs w:val="24"/>
                <w:highlight w:val="none"/>
              </w:rPr>
            </w:pPr>
          </w:p>
        </w:tc>
        <w:tc>
          <w:tcPr>
            <w:tcW w:w="1188" w:type="dxa"/>
            <w:tcBorders>
              <w:top w:val="single" w:color="auto" w:sz="12" w:space="0"/>
              <w:left w:val="single" w:color="auto" w:sz="6" w:space="0"/>
              <w:bottom w:val="nil"/>
              <w:right w:val="single" w:color="auto" w:sz="6" w:space="0"/>
            </w:tcBorders>
            <w:noWrap w:val="0"/>
            <w:vAlign w:val="top"/>
          </w:tcPr>
          <w:p w14:paraId="08487889">
            <w:pPr>
              <w:rPr>
                <w:rFonts w:hint="eastAsia" w:ascii="宋体" w:hAnsi="宋体" w:eastAsia="宋体" w:cs="宋体"/>
                <w:color w:val="auto"/>
                <w:szCs w:val="24"/>
                <w:highlight w:val="none"/>
              </w:rPr>
            </w:pPr>
          </w:p>
        </w:tc>
        <w:tc>
          <w:tcPr>
            <w:tcW w:w="594" w:type="dxa"/>
            <w:tcBorders>
              <w:top w:val="single" w:color="auto" w:sz="12" w:space="0"/>
              <w:left w:val="single" w:color="auto" w:sz="6" w:space="0"/>
              <w:bottom w:val="nil"/>
              <w:right w:val="single" w:color="auto" w:sz="12" w:space="0"/>
            </w:tcBorders>
            <w:noWrap w:val="0"/>
            <w:vAlign w:val="top"/>
          </w:tcPr>
          <w:p w14:paraId="32A9BD9E">
            <w:pPr>
              <w:rPr>
                <w:rFonts w:hint="eastAsia" w:ascii="宋体" w:hAnsi="宋体" w:eastAsia="宋体" w:cs="宋体"/>
                <w:color w:val="auto"/>
                <w:szCs w:val="24"/>
                <w:highlight w:val="none"/>
              </w:rPr>
            </w:pPr>
          </w:p>
        </w:tc>
      </w:tr>
      <w:tr w14:paraId="1DD94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noWrap w:val="0"/>
            <w:vAlign w:val="top"/>
          </w:tcPr>
          <w:p w14:paraId="529B13AC">
            <w:pPr>
              <w:rPr>
                <w:rFonts w:hint="eastAsia" w:ascii="宋体" w:hAnsi="宋体" w:eastAsia="宋体" w:cs="宋体"/>
                <w:color w:val="auto"/>
                <w:szCs w:val="24"/>
                <w:highlight w:val="none"/>
              </w:rPr>
            </w:pPr>
          </w:p>
        </w:tc>
        <w:tc>
          <w:tcPr>
            <w:tcW w:w="1276" w:type="dxa"/>
            <w:tcBorders>
              <w:top w:val="nil"/>
            </w:tcBorders>
            <w:noWrap w:val="0"/>
            <w:vAlign w:val="top"/>
          </w:tcPr>
          <w:p w14:paraId="5B9AA53E">
            <w:pPr>
              <w:rPr>
                <w:rFonts w:hint="eastAsia" w:ascii="宋体" w:hAnsi="宋体" w:eastAsia="宋体" w:cs="宋体"/>
                <w:color w:val="auto"/>
                <w:szCs w:val="24"/>
                <w:highlight w:val="none"/>
              </w:rPr>
            </w:pPr>
          </w:p>
        </w:tc>
        <w:tc>
          <w:tcPr>
            <w:tcW w:w="2268" w:type="dxa"/>
            <w:tcBorders>
              <w:top w:val="nil"/>
            </w:tcBorders>
            <w:noWrap w:val="0"/>
            <w:vAlign w:val="top"/>
          </w:tcPr>
          <w:p w14:paraId="5213C952">
            <w:pPr>
              <w:rPr>
                <w:rFonts w:hint="eastAsia" w:ascii="宋体" w:hAnsi="宋体" w:eastAsia="宋体" w:cs="宋体"/>
                <w:color w:val="auto"/>
                <w:szCs w:val="24"/>
                <w:highlight w:val="none"/>
              </w:rPr>
            </w:pPr>
          </w:p>
        </w:tc>
        <w:tc>
          <w:tcPr>
            <w:tcW w:w="2781" w:type="dxa"/>
            <w:tcBorders>
              <w:top w:val="nil"/>
            </w:tcBorders>
            <w:noWrap w:val="0"/>
            <w:vAlign w:val="top"/>
          </w:tcPr>
          <w:p w14:paraId="76E0BF58">
            <w:pPr>
              <w:rPr>
                <w:rFonts w:hint="eastAsia" w:ascii="宋体" w:hAnsi="宋体" w:eastAsia="宋体" w:cs="宋体"/>
                <w:color w:val="auto"/>
                <w:szCs w:val="24"/>
                <w:highlight w:val="none"/>
              </w:rPr>
            </w:pPr>
          </w:p>
        </w:tc>
        <w:tc>
          <w:tcPr>
            <w:tcW w:w="1188" w:type="dxa"/>
            <w:tcBorders>
              <w:top w:val="nil"/>
            </w:tcBorders>
            <w:noWrap w:val="0"/>
            <w:vAlign w:val="top"/>
          </w:tcPr>
          <w:p w14:paraId="34364B82">
            <w:pPr>
              <w:rPr>
                <w:rFonts w:hint="eastAsia" w:ascii="宋体" w:hAnsi="宋体" w:eastAsia="宋体" w:cs="宋体"/>
                <w:color w:val="auto"/>
                <w:szCs w:val="24"/>
                <w:highlight w:val="none"/>
              </w:rPr>
            </w:pPr>
          </w:p>
        </w:tc>
        <w:tc>
          <w:tcPr>
            <w:tcW w:w="594" w:type="dxa"/>
            <w:tcBorders>
              <w:top w:val="nil"/>
            </w:tcBorders>
            <w:noWrap w:val="0"/>
            <w:vAlign w:val="top"/>
          </w:tcPr>
          <w:p w14:paraId="7D4EC7D4">
            <w:pPr>
              <w:rPr>
                <w:rFonts w:hint="eastAsia" w:ascii="宋体" w:hAnsi="宋体" w:eastAsia="宋体" w:cs="宋体"/>
                <w:color w:val="auto"/>
                <w:szCs w:val="24"/>
                <w:highlight w:val="none"/>
              </w:rPr>
            </w:pPr>
          </w:p>
        </w:tc>
      </w:tr>
    </w:tbl>
    <w:p w14:paraId="5A0C4C09">
      <w:pPr>
        <w:rPr>
          <w:rFonts w:hint="eastAsia" w:ascii="宋体" w:hAnsi="宋体" w:eastAsia="宋体" w:cs="宋体"/>
          <w:color w:val="auto"/>
          <w:highlight w:val="none"/>
        </w:rPr>
      </w:pPr>
    </w:p>
    <w:p w14:paraId="70295579">
      <w:pPr>
        <w:rPr>
          <w:rFonts w:hint="eastAsia" w:ascii="宋体" w:hAnsi="宋体" w:eastAsia="宋体" w:cs="宋体"/>
          <w:color w:val="auto"/>
          <w:highlight w:val="none"/>
        </w:rPr>
      </w:pPr>
    </w:p>
    <w:p w14:paraId="77113863">
      <w:pPr>
        <w:rPr>
          <w:rFonts w:hint="eastAsia" w:ascii="宋体" w:hAnsi="宋体" w:eastAsia="宋体" w:cs="宋体"/>
          <w:color w:val="auto"/>
          <w:szCs w:val="24"/>
          <w:highlight w:val="none"/>
        </w:rPr>
      </w:pPr>
    </w:p>
    <w:p w14:paraId="7CB2794B">
      <w:pPr>
        <w:spacing w:line="280" w:lineRule="exact"/>
        <w:ind w:firstLine="120" w:firstLineChars="50"/>
        <w:rPr>
          <w:rFonts w:hint="eastAsia" w:ascii="宋体" w:hAnsi="宋体" w:eastAsia="宋体" w:cs="宋体"/>
          <w:color w:val="auto"/>
          <w:szCs w:val="24"/>
          <w:highlight w:val="none"/>
        </w:rPr>
      </w:pPr>
      <w:r>
        <w:rPr>
          <w:rFonts w:hint="eastAsia" w:ascii="宋体" w:hAnsi="宋体" w:eastAsia="宋体" w:cs="宋体"/>
          <w:color w:val="auto"/>
          <w:highlight w:val="none"/>
        </w:rPr>
        <w:t>法定代表人或被授权人（签字或盖章）</w:t>
      </w:r>
      <w:r>
        <w:rPr>
          <w:rFonts w:hint="eastAsia" w:ascii="宋体" w:hAnsi="宋体" w:eastAsia="宋体" w:cs="宋体"/>
          <w:color w:val="auto"/>
          <w:szCs w:val="24"/>
          <w:highlight w:val="none"/>
        </w:rPr>
        <w:t>:</w:t>
      </w:r>
    </w:p>
    <w:p w14:paraId="79CE9C79">
      <w:pPr>
        <w:tabs>
          <w:tab w:val="left" w:pos="3045"/>
        </w:tabs>
        <w:spacing w:line="280" w:lineRule="exact"/>
        <w:rPr>
          <w:rFonts w:hint="eastAsia" w:ascii="宋体" w:hAnsi="宋体" w:eastAsia="宋体" w:cs="宋体"/>
          <w:color w:val="auto"/>
          <w:szCs w:val="24"/>
          <w:highlight w:val="none"/>
        </w:rPr>
      </w:pPr>
    </w:p>
    <w:p w14:paraId="5F7EDE66">
      <w:pPr>
        <w:spacing w:line="280" w:lineRule="exact"/>
        <w:rPr>
          <w:rFonts w:hint="eastAsia" w:ascii="宋体" w:hAnsi="宋体" w:eastAsia="宋体" w:cs="宋体"/>
          <w:color w:val="auto"/>
          <w:szCs w:val="24"/>
          <w:highlight w:val="none"/>
        </w:rPr>
      </w:pPr>
    </w:p>
    <w:p w14:paraId="2243EEAC">
      <w:pPr>
        <w:spacing w:line="280" w:lineRule="exact"/>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      章：</w:t>
      </w:r>
    </w:p>
    <w:p w14:paraId="26257E83">
      <w:pPr>
        <w:rPr>
          <w:rFonts w:hint="eastAsia" w:ascii="宋体" w:hAnsi="宋体" w:eastAsia="宋体" w:cs="宋体"/>
          <w:color w:val="auto"/>
          <w:szCs w:val="24"/>
          <w:highlight w:val="none"/>
        </w:rPr>
      </w:pPr>
    </w:p>
    <w:p w14:paraId="37A3DFA0">
      <w:pPr>
        <w:spacing w:line="360" w:lineRule="auto"/>
        <w:ind w:left="1560" w:hanging="1560" w:hangingChars="6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  1.  ☆1指招标文件中的技术规格(参数),供应商应按照招标文件中的内容逐条抄写。</w:t>
      </w:r>
    </w:p>
    <w:p w14:paraId="6EF74531">
      <w:pPr>
        <w:spacing w:line="360" w:lineRule="auto"/>
        <w:ind w:left="1560" w:hanging="1560" w:hangingChars="65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  ☆2指供应商拟提供的招标产品的功能及技术规格(参数),供应商应逐条如实填写并提供相应的支持文件。 </w:t>
      </w:r>
    </w:p>
    <w:p w14:paraId="582D1A3F">
      <w:pPr>
        <w:rPr>
          <w:rFonts w:hint="eastAsia" w:ascii="宋体" w:hAnsi="宋体" w:eastAsia="宋体" w:cs="宋体"/>
          <w:color w:val="auto"/>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highlight w:val="none"/>
        </w:rPr>
        <w:t>3.     偏离说明填写：优于、满足或低于。</w:t>
      </w:r>
    </w:p>
    <w:p w14:paraId="46CCC80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355C1A6">
      <w:pPr>
        <w:spacing w:after="120"/>
        <w:jc w:val="left"/>
        <w:rPr>
          <w:rFonts w:hint="eastAsia" w:ascii="宋体" w:hAnsi="宋体" w:eastAsia="宋体" w:cs="宋体"/>
          <w:b/>
          <w:color w:val="auto"/>
          <w:sz w:val="32"/>
          <w:szCs w:val="32"/>
          <w:highlight w:val="none"/>
        </w:rPr>
      </w:pPr>
      <w:r>
        <w:rPr>
          <w:rFonts w:hint="eastAsia" w:ascii="宋体" w:hAnsi="宋体" w:eastAsia="宋体" w:cs="宋体"/>
          <w:b/>
          <w:color w:val="auto"/>
          <w:szCs w:val="24"/>
          <w:highlight w:val="none"/>
        </w:rPr>
        <w:t>附表2：</w:t>
      </w:r>
    </w:p>
    <w:p w14:paraId="22BF20D7">
      <w:pP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供货一览表</w:t>
      </w:r>
    </w:p>
    <w:p w14:paraId="09C060B1">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14:paraId="62A5E7BD">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编号</w:t>
      </w:r>
      <w:r>
        <w:rPr>
          <w:rFonts w:hint="eastAsia" w:ascii="宋体" w:hAnsi="宋体" w:eastAsia="宋体" w:cs="宋体"/>
          <w:color w:val="auto"/>
          <w:szCs w:val="24"/>
          <w:highlight w:val="none"/>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38"/>
        <w:gridCol w:w="1983"/>
        <w:gridCol w:w="1746"/>
        <w:gridCol w:w="1590"/>
        <w:gridCol w:w="1190"/>
        <w:gridCol w:w="1410"/>
      </w:tblGrid>
      <w:tr w14:paraId="2F93F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38" w:type="dxa"/>
            <w:noWrap w:val="0"/>
            <w:vAlign w:val="center"/>
          </w:tcPr>
          <w:p w14:paraId="5348EDD0">
            <w:pPr>
              <w:spacing w:before="166" w:beforeLines="5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1983" w:type="dxa"/>
            <w:noWrap w:val="0"/>
            <w:vAlign w:val="center"/>
          </w:tcPr>
          <w:p w14:paraId="5BCA9DBC">
            <w:pPr>
              <w:spacing w:before="166" w:beforeLines="5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名称</w:t>
            </w:r>
          </w:p>
        </w:tc>
        <w:tc>
          <w:tcPr>
            <w:tcW w:w="1746" w:type="dxa"/>
            <w:tcBorders>
              <w:right w:val="single" w:color="auto" w:sz="4" w:space="0"/>
            </w:tcBorders>
            <w:noWrap w:val="0"/>
            <w:vAlign w:val="center"/>
          </w:tcPr>
          <w:p w14:paraId="73D8176A">
            <w:pPr>
              <w:pStyle w:val="3"/>
              <w:adjustRightInd w:val="0"/>
              <w:snapToGrid w:val="0"/>
              <w:ind w:left="0"/>
              <w:jc w:val="center"/>
              <w:rPr>
                <w:rFonts w:hint="eastAsia" w:ascii="宋体" w:hAnsi="宋体" w:eastAsia="宋体" w:cs="宋体"/>
                <w:color w:val="auto"/>
                <w:sz w:val="24"/>
                <w:szCs w:val="24"/>
                <w:highlight w:val="none"/>
              </w:rPr>
            </w:pPr>
            <w:bookmarkStart w:id="150" w:name="_Toc30065"/>
            <w:bookmarkStart w:id="151" w:name="_Toc28060"/>
            <w:bookmarkStart w:id="152" w:name="_Toc15750"/>
            <w:bookmarkStart w:id="153" w:name="_Toc25980"/>
            <w:bookmarkStart w:id="154" w:name="_Toc29617"/>
            <w:bookmarkStart w:id="155" w:name="_Toc24009"/>
            <w:bookmarkStart w:id="156" w:name="_Toc27923"/>
            <w:bookmarkStart w:id="157" w:name="_Toc32014"/>
            <w:bookmarkStart w:id="158" w:name="_Toc32309"/>
            <w:bookmarkStart w:id="159" w:name="_Toc628"/>
            <w:bookmarkStart w:id="160" w:name="_Toc8403"/>
            <w:bookmarkStart w:id="161" w:name="_Toc24582"/>
            <w:r>
              <w:rPr>
                <w:rFonts w:hint="eastAsia" w:ascii="宋体" w:hAnsi="宋体" w:eastAsia="宋体" w:cs="宋体"/>
                <w:color w:val="auto"/>
                <w:sz w:val="24"/>
                <w:szCs w:val="24"/>
                <w:highlight w:val="none"/>
              </w:rPr>
              <w:t>品牌、规格及型号</w:t>
            </w:r>
            <w:bookmarkEnd w:id="150"/>
            <w:bookmarkEnd w:id="151"/>
            <w:bookmarkEnd w:id="152"/>
            <w:bookmarkEnd w:id="153"/>
            <w:bookmarkEnd w:id="154"/>
            <w:bookmarkEnd w:id="155"/>
            <w:bookmarkEnd w:id="156"/>
            <w:bookmarkEnd w:id="157"/>
            <w:bookmarkEnd w:id="158"/>
            <w:bookmarkEnd w:id="159"/>
            <w:bookmarkEnd w:id="160"/>
            <w:bookmarkEnd w:id="161"/>
          </w:p>
        </w:tc>
        <w:tc>
          <w:tcPr>
            <w:tcW w:w="1590" w:type="dxa"/>
            <w:tcBorders>
              <w:left w:val="single" w:color="auto" w:sz="4" w:space="0"/>
            </w:tcBorders>
            <w:noWrap w:val="0"/>
            <w:vAlign w:val="center"/>
          </w:tcPr>
          <w:p w14:paraId="520E809E">
            <w:pPr>
              <w:pStyle w:val="3"/>
              <w:adjustRightInd w:val="0"/>
              <w:snapToGrid w:val="0"/>
              <w:ind w:left="0"/>
              <w:jc w:val="center"/>
              <w:rPr>
                <w:rFonts w:hint="eastAsia" w:ascii="宋体" w:hAnsi="宋体" w:eastAsia="宋体" w:cs="宋体"/>
                <w:color w:val="auto"/>
                <w:sz w:val="24"/>
                <w:szCs w:val="24"/>
                <w:highlight w:val="none"/>
              </w:rPr>
            </w:pPr>
            <w:bookmarkStart w:id="162" w:name="_Toc13693"/>
            <w:bookmarkStart w:id="163" w:name="_Toc4360"/>
            <w:bookmarkStart w:id="164" w:name="_Toc6970"/>
            <w:bookmarkStart w:id="165" w:name="_Toc5023"/>
            <w:bookmarkStart w:id="166" w:name="_Toc17740"/>
            <w:bookmarkStart w:id="167" w:name="_Toc8331"/>
            <w:bookmarkStart w:id="168" w:name="_Toc5039"/>
            <w:bookmarkStart w:id="169" w:name="_Toc10047"/>
            <w:bookmarkStart w:id="170" w:name="_Toc13511"/>
            <w:bookmarkStart w:id="171" w:name="_Toc23855"/>
            <w:bookmarkStart w:id="172" w:name="_Toc16441"/>
            <w:bookmarkStart w:id="173" w:name="_Toc6823"/>
            <w:bookmarkStart w:id="174" w:name="_Toc426457706"/>
            <w:r>
              <w:rPr>
                <w:rFonts w:hint="eastAsia" w:ascii="宋体" w:hAnsi="宋体" w:eastAsia="宋体" w:cs="宋体"/>
                <w:color w:val="auto"/>
                <w:sz w:val="24"/>
                <w:szCs w:val="24"/>
                <w:highlight w:val="none"/>
              </w:rPr>
              <w:t>原产地及 制造厂名</w:t>
            </w:r>
            <w:bookmarkEnd w:id="162"/>
            <w:bookmarkEnd w:id="163"/>
            <w:bookmarkEnd w:id="164"/>
            <w:bookmarkEnd w:id="165"/>
            <w:bookmarkEnd w:id="166"/>
            <w:bookmarkEnd w:id="167"/>
            <w:bookmarkEnd w:id="168"/>
            <w:bookmarkEnd w:id="169"/>
            <w:bookmarkEnd w:id="170"/>
            <w:bookmarkEnd w:id="171"/>
            <w:bookmarkEnd w:id="172"/>
            <w:bookmarkEnd w:id="173"/>
          </w:p>
        </w:tc>
        <w:tc>
          <w:tcPr>
            <w:tcW w:w="1190" w:type="dxa"/>
            <w:tcBorders>
              <w:right w:val="single" w:color="auto" w:sz="4" w:space="0"/>
            </w:tcBorders>
            <w:noWrap w:val="0"/>
            <w:vAlign w:val="center"/>
          </w:tcPr>
          <w:p w14:paraId="15108566">
            <w:pPr>
              <w:pStyle w:val="3"/>
              <w:adjustRightInd w:val="0"/>
              <w:snapToGrid w:val="0"/>
              <w:ind w:left="0"/>
              <w:jc w:val="center"/>
              <w:rPr>
                <w:rFonts w:hint="eastAsia" w:ascii="宋体" w:hAnsi="宋体" w:eastAsia="宋体" w:cs="宋体"/>
                <w:color w:val="auto"/>
                <w:sz w:val="24"/>
                <w:szCs w:val="24"/>
                <w:highlight w:val="none"/>
              </w:rPr>
            </w:pPr>
            <w:bookmarkStart w:id="175" w:name="_Toc15304"/>
            <w:bookmarkStart w:id="176" w:name="_Toc32261"/>
            <w:bookmarkStart w:id="177" w:name="_Toc17442"/>
            <w:bookmarkStart w:id="178" w:name="_Toc5186"/>
            <w:bookmarkStart w:id="179" w:name="_Toc22669"/>
            <w:bookmarkStart w:id="180" w:name="_Toc29415"/>
            <w:bookmarkStart w:id="181" w:name="_Toc2218"/>
            <w:bookmarkStart w:id="182" w:name="_Toc6864"/>
            <w:bookmarkStart w:id="183" w:name="_Toc13853"/>
            <w:bookmarkStart w:id="184" w:name="_Toc5449"/>
            <w:bookmarkStart w:id="185" w:name="_Toc25367"/>
            <w:bookmarkStart w:id="186" w:name="_Toc24194"/>
            <w:r>
              <w:rPr>
                <w:rFonts w:hint="eastAsia" w:ascii="宋体" w:hAnsi="宋体" w:eastAsia="宋体" w:cs="宋体"/>
                <w:color w:val="auto"/>
                <w:sz w:val="24"/>
                <w:szCs w:val="24"/>
                <w:highlight w:val="none"/>
              </w:rPr>
              <w:t>数量</w:t>
            </w:r>
            <w:bookmarkEnd w:id="174"/>
            <w:bookmarkEnd w:id="175"/>
            <w:bookmarkEnd w:id="176"/>
            <w:bookmarkEnd w:id="177"/>
            <w:bookmarkEnd w:id="178"/>
            <w:bookmarkEnd w:id="179"/>
            <w:bookmarkEnd w:id="180"/>
            <w:bookmarkEnd w:id="181"/>
            <w:bookmarkEnd w:id="182"/>
            <w:bookmarkEnd w:id="183"/>
            <w:bookmarkEnd w:id="184"/>
            <w:bookmarkEnd w:id="185"/>
            <w:bookmarkEnd w:id="186"/>
          </w:p>
        </w:tc>
        <w:tc>
          <w:tcPr>
            <w:tcW w:w="1410" w:type="dxa"/>
            <w:tcBorders>
              <w:right w:val="single" w:color="auto" w:sz="4" w:space="0"/>
            </w:tcBorders>
            <w:noWrap w:val="0"/>
            <w:vAlign w:val="center"/>
          </w:tcPr>
          <w:p w14:paraId="2569E698">
            <w:pPr>
              <w:pStyle w:val="3"/>
              <w:ind w:left="0"/>
              <w:jc w:val="center"/>
              <w:rPr>
                <w:rFonts w:hint="eastAsia" w:ascii="宋体" w:hAnsi="宋体" w:eastAsia="宋体" w:cs="宋体"/>
                <w:color w:val="auto"/>
                <w:sz w:val="24"/>
                <w:szCs w:val="24"/>
                <w:highlight w:val="none"/>
              </w:rPr>
            </w:pPr>
            <w:bookmarkStart w:id="187" w:name="_Toc6139"/>
            <w:bookmarkStart w:id="188" w:name="_Toc24445"/>
            <w:bookmarkStart w:id="189" w:name="_Toc12830"/>
            <w:bookmarkStart w:id="190" w:name="_Toc16567"/>
            <w:bookmarkStart w:id="191" w:name="_Toc426457709"/>
            <w:bookmarkStart w:id="192" w:name="_Toc15321"/>
            <w:bookmarkStart w:id="193" w:name="_Toc14093"/>
            <w:bookmarkStart w:id="194" w:name="_Toc18685"/>
            <w:bookmarkStart w:id="195" w:name="_Toc8990"/>
            <w:bookmarkStart w:id="196" w:name="_Toc22386"/>
            <w:bookmarkStart w:id="197" w:name="_Toc3059"/>
            <w:bookmarkStart w:id="198" w:name="_Toc22789"/>
            <w:bookmarkStart w:id="199" w:name="_Toc1768"/>
            <w:r>
              <w:rPr>
                <w:rFonts w:hint="eastAsia" w:ascii="宋体" w:hAnsi="宋体" w:eastAsia="宋体" w:cs="宋体"/>
                <w:color w:val="auto"/>
                <w:sz w:val="24"/>
                <w:szCs w:val="24"/>
                <w:highlight w:val="none"/>
              </w:rPr>
              <w:t>备注</w:t>
            </w:r>
            <w:bookmarkEnd w:id="187"/>
            <w:bookmarkEnd w:id="188"/>
            <w:bookmarkEnd w:id="189"/>
            <w:bookmarkEnd w:id="190"/>
            <w:bookmarkEnd w:id="191"/>
            <w:bookmarkEnd w:id="192"/>
            <w:bookmarkEnd w:id="193"/>
            <w:bookmarkEnd w:id="194"/>
            <w:bookmarkEnd w:id="195"/>
            <w:bookmarkEnd w:id="196"/>
            <w:bookmarkEnd w:id="197"/>
            <w:bookmarkEnd w:id="198"/>
            <w:bookmarkEnd w:id="199"/>
          </w:p>
        </w:tc>
      </w:tr>
      <w:tr w14:paraId="370FD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285D9F42">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43B06B13">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3111EC85">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7878E3FE">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196B69AC">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49923BA3">
            <w:pPr>
              <w:spacing w:before="166" w:beforeLines="50" w:line="360" w:lineRule="auto"/>
              <w:jc w:val="center"/>
              <w:rPr>
                <w:rFonts w:hint="eastAsia" w:ascii="宋体" w:hAnsi="宋体" w:eastAsia="宋体" w:cs="宋体"/>
                <w:color w:val="auto"/>
                <w:szCs w:val="24"/>
                <w:highlight w:val="none"/>
              </w:rPr>
            </w:pPr>
          </w:p>
        </w:tc>
      </w:tr>
      <w:tr w14:paraId="01BCA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26C2F235">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6A2A4EDF">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3048BFF7">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0D661D4C">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30E3A290">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3DD336B6">
            <w:pPr>
              <w:spacing w:before="166" w:beforeLines="50" w:line="360" w:lineRule="auto"/>
              <w:jc w:val="center"/>
              <w:rPr>
                <w:rFonts w:hint="eastAsia" w:ascii="宋体" w:hAnsi="宋体" w:eastAsia="宋体" w:cs="宋体"/>
                <w:color w:val="auto"/>
                <w:szCs w:val="24"/>
                <w:highlight w:val="none"/>
              </w:rPr>
            </w:pPr>
          </w:p>
        </w:tc>
      </w:tr>
      <w:tr w14:paraId="50849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03F21EFB">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184B12E8">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52095623">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0CD7DA26">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0FF32535">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4A3A17F5">
            <w:pPr>
              <w:spacing w:before="166" w:beforeLines="50" w:line="360" w:lineRule="auto"/>
              <w:jc w:val="center"/>
              <w:rPr>
                <w:rFonts w:hint="eastAsia" w:ascii="宋体" w:hAnsi="宋体" w:eastAsia="宋体" w:cs="宋体"/>
                <w:color w:val="auto"/>
                <w:szCs w:val="24"/>
                <w:highlight w:val="none"/>
              </w:rPr>
            </w:pPr>
          </w:p>
        </w:tc>
      </w:tr>
      <w:tr w14:paraId="418C4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468C39FA">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62755DB7">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5237A4F1">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2D2982D8">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39FA8219">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1A8D99A5">
            <w:pPr>
              <w:spacing w:before="166" w:beforeLines="50" w:line="360" w:lineRule="auto"/>
              <w:jc w:val="center"/>
              <w:rPr>
                <w:rFonts w:hint="eastAsia" w:ascii="宋体" w:hAnsi="宋体" w:eastAsia="宋体" w:cs="宋体"/>
                <w:color w:val="auto"/>
                <w:szCs w:val="24"/>
                <w:highlight w:val="none"/>
              </w:rPr>
            </w:pPr>
          </w:p>
        </w:tc>
      </w:tr>
      <w:tr w14:paraId="1919A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698EC5D6">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231CF5D8">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17616311">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1166FAA2">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2AD854F5">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5D111AF3">
            <w:pPr>
              <w:spacing w:before="166" w:beforeLines="50" w:line="360" w:lineRule="auto"/>
              <w:jc w:val="center"/>
              <w:rPr>
                <w:rFonts w:hint="eastAsia" w:ascii="宋体" w:hAnsi="宋体" w:eastAsia="宋体" w:cs="宋体"/>
                <w:color w:val="auto"/>
                <w:szCs w:val="24"/>
                <w:highlight w:val="none"/>
              </w:rPr>
            </w:pPr>
          </w:p>
        </w:tc>
      </w:tr>
      <w:tr w14:paraId="756F1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5804B081">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12C4300F">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01EF0AD9">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38CEF969">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29B49302">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14F800F1">
            <w:pPr>
              <w:spacing w:before="166" w:beforeLines="50" w:line="360" w:lineRule="auto"/>
              <w:jc w:val="center"/>
              <w:rPr>
                <w:rFonts w:hint="eastAsia" w:ascii="宋体" w:hAnsi="宋体" w:eastAsia="宋体" w:cs="宋体"/>
                <w:color w:val="auto"/>
                <w:szCs w:val="24"/>
                <w:highlight w:val="none"/>
              </w:rPr>
            </w:pPr>
          </w:p>
        </w:tc>
      </w:tr>
      <w:tr w14:paraId="03BF9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65ABDB27">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6DADB498">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7D8F3213">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3CC240D3">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51201282">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5888EE7D">
            <w:pPr>
              <w:spacing w:before="166" w:beforeLines="50" w:line="360" w:lineRule="auto"/>
              <w:jc w:val="center"/>
              <w:rPr>
                <w:rFonts w:hint="eastAsia" w:ascii="宋体" w:hAnsi="宋体" w:eastAsia="宋体" w:cs="宋体"/>
                <w:color w:val="auto"/>
                <w:szCs w:val="24"/>
                <w:highlight w:val="none"/>
              </w:rPr>
            </w:pPr>
          </w:p>
        </w:tc>
      </w:tr>
      <w:tr w14:paraId="7BC07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64AAFC89">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46A7A4DD">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7B4311CF">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5F08F0AF">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4DBA06CC">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4049F88F">
            <w:pPr>
              <w:spacing w:before="166" w:beforeLines="50" w:line="360" w:lineRule="auto"/>
              <w:jc w:val="center"/>
              <w:rPr>
                <w:rFonts w:hint="eastAsia" w:ascii="宋体" w:hAnsi="宋体" w:eastAsia="宋体" w:cs="宋体"/>
                <w:color w:val="auto"/>
                <w:szCs w:val="24"/>
                <w:highlight w:val="none"/>
              </w:rPr>
            </w:pPr>
          </w:p>
        </w:tc>
      </w:tr>
      <w:tr w14:paraId="67B9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8" w:hRule="atLeast"/>
          <w:jc w:val="center"/>
        </w:trPr>
        <w:tc>
          <w:tcPr>
            <w:tcW w:w="638" w:type="dxa"/>
            <w:noWrap w:val="0"/>
            <w:vAlign w:val="top"/>
          </w:tcPr>
          <w:p w14:paraId="017C332B">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0FC3889B">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59ADABB1">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2A420B73">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083DA5E6">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32173AB3">
            <w:pPr>
              <w:spacing w:before="166" w:beforeLines="50" w:line="360" w:lineRule="auto"/>
              <w:jc w:val="center"/>
              <w:rPr>
                <w:rFonts w:hint="eastAsia" w:ascii="宋体" w:hAnsi="宋体" w:eastAsia="宋体" w:cs="宋体"/>
                <w:color w:val="auto"/>
                <w:szCs w:val="24"/>
                <w:highlight w:val="none"/>
              </w:rPr>
            </w:pPr>
          </w:p>
        </w:tc>
      </w:tr>
    </w:tbl>
    <w:p w14:paraId="309ACD14">
      <w:pPr>
        <w:rPr>
          <w:rFonts w:hint="eastAsia" w:ascii="宋体" w:hAnsi="宋体" w:eastAsia="宋体" w:cs="宋体"/>
          <w:color w:val="auto"/>
          <w:highlight w:val="none"/>
        </w:rPr>
      </w:pPr>
    </w:p>
    <w:p w14:paraId="78356592">
      <w:pPr>
        <w:ind w:firstLine="120" w:firstLineChars="50"/>
        <w:rPr>
          <w:rFonts w:hint="eastAsia" w:ascii="宋体" w:hAnsi="宋体" w:eastAsia="宋体" w:cs="宋体"/>
          <w:color w:val="auto"/>
          <w:szCs w:val="24"/>
          <w:highlight w:val="none"/>
        </w:rPr>
      </w:pPr>
      <w:r>
        <w:rPr>
          <w:rFonts w:hint="eastAsia" w:ascii="宋体" w:hAnsi="宋体" w:eastAsia="宋体" w:cs="宋体"/>
          <w:color w:val="auto"/>
          <w:highlight w:val="none"/>
        </w:rPr>
        <w:t>法定代表人或被授权人（签字或盖章）</w:t>
      </w:r>
      <w:r>
        <w:rPr>
          <w:rFonts w:hint="eastAsia" w:ascii="宋体" w:hAnsi="宋体" w:eastAsia="宋体" w:cs="宋体"/>
          <w:color w:val="auto"/>
          <w:szCs w:val="24"/>
          <w:highlight w:val="none"/>
        </w:rPr>
        <w:t>：</w:t>
      </w:r>
    </w:p>
    <w:p w14:paraId="7F9389E2">
      <w:pPr>
        <w:tabs>
          <w:tab w:val="left" w:pos="3045"/>
        </w:tabs>
        <w:rPr>
          <w:rFonts w:hint="eastAsia" w:ascii="宋体" w:hAnsi="宋体" w:eastAsia="宋体" w:cs="宋体"/>
          <w:color w:val="auto"/>
          <w:szCs w:val="24"/>
          <w:highlight w:val="none"/>
        </w:rPr>
      </w:pPr>
    </w:p>
    <w:p w14:paraId="3DFC0E3E">
      <w:pPr>
        <w:rPr>
          <w:rFonts w:hint="eastAsia" w:ascii="宋体" w:hAnsi="宋体" w:eastAsia="宋体" w:cs="宋体"/>
          <w:color w:val="auto"/>
          <w:szCs w:val="24"/>
          <w:highlight w:val="none"/>
        </w:rPr>
      </w:pPr>
    </w:p>
    <w:p w14:paraId="36DEF159">
      <w:pPr>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      章：</w:t>
      </w:r>
    </w:p>
    <w:p w14:paraId="7D2ABF42">
      <w:pPr>
        <w:pStyle w:val="27"/>
        <w:tabs>
          <w:tab w:val="left" w:pos="2040"/>
        </w:tabs>
        <w:spacing w:beforeLines="0" w:line="400" w:lineRule="exact"/>
        <w:ind w:left="0" w:firstLine="964" w:firstLineChars="400"/>
        <w:rPr>
          <w:rFonts w:hint="eastAsia" w:ascii="宋体" w:hAnsi="宋体" w:eastAsia="宋体" w:cs="宋体"/>
          <w:color w:val="auto"/>
          <w:szCs w:val="21"/>
          <w:highlight w:val="none"/>
        </w:rPr>
      </w:pPr>
      <w:r>
        <w:rPr>
          <w:rFonts w:hint="eastAsia" w:ascii="宋体" w:hAnsi="宋体" w:eastAsia="宋体" w:cs="宋体"/>
          <w:b/>
          <w:color w:val="auto"/>
          <w:szCs w:val="24"/>
          <w:highlight w:val="none"/>
        </w:rPr>
        <w:br w:type="page"/>
      </w:r>
    </w:p>
    <w:p w14:paraId="5D505831">
      <w:pPr>
        <w:pStyle w:val="4"/>
        <w:spacing w:before="333" w:beforeLines="100"/>
        <w:ind w:firstLine="321" w:firstLineChars="100"/>
        <w:rPr>
          <w:rFonts w:hint="eastAsia" w:ascii="宋体" w:hAnsi="宋体" w:eastAsia="宋体" w:cs="宋体"/>
          <w:color w:val="auto"/>
          <w:sz w:val="32"/>
          <w:szCs w:val="32"/>
          <w:highlight w:val="none"/>
        </w:rPr>
      </w:pPr>
      <w:bookmarkStart w:id="200" w:name="_Toc403077655"/>
      <w:bookmarkStart w:id="201" w:name="_Toc9218"/>
      <w:bookmarkStart w:id="202" w:name="_Toc2621"/>
      <w:bookmarkStart w:id="203" w:name="_Toc426457713"/>
      <w:bookmarkStart w:id="204" w:name="_Toc21284"/>
      <w:bookmarkStart w:id="205" w:name="_Toc1379"/>
      <w:bookmarkStart w:id="206" w:name="_Toc23455"/>
      <w:bookmarkStart w:id="207" w:name="_Toc363474032"/>
      <w:bookmarkStart w:id="208" w:name="_Toc17364"/>
      <w:bookmarkStart w:id="209" w:name="_Toc19497"/>
      <w:bookmarkStart w:id="210" w:name="_Toc13421"/>
      <w:bookmarkStart w:id="211" w:name="_Toc2700"/>
      <w:bookmarkStart w:id="212" w:name="_Toc19142"/>
      <w:bookmarkStart w:id="213" w:name="_Toc4633"/>
      <w:r>
        <w:rPr>
          <w:rFonts w:hint="eastAsia" w:ascii="宋体" w:hAnsi="宋体" w:eastAsia="宋体" w:cs="宋体"/>
          <w:color w:val="auto"/>
          <w:sz w:val="32"/>
          <w:szCs w:val="32"/>
          <w:highlight w:val="none"/>
        </w:rPr>
        <w:t>四、</w:t>
      </w:r>
      <w:bookmarkEnd w:id="200"/>
      <w:bookmarkEnd w:id="201"/>
      <w:bookmarkEnd w:id="202"/>
      <w:bookmarkEnd w:id="203"/>
      <w:bookmarkEnd w:id="204"/>
      <w:bookmarkEnd w:id="205"/>
      <w:bookmarkEnd w:id="206"/>
      <w:bookmarkEnd w:id="207"/>
      <w:r>
        <w:rPr>
          <w:rFonts w:hint="eastAsia" w:ascii="宋体" w:hAnsi="宋体" w:eastAsia="宋体" w:cs="宋体"/>
          <w:color w:val="auto"/>
          <w:sz w:val="32"/>
          <w:szCs w:val="32"/>
          <w:highlight w:val="none"/>
        </w:rPr>
        <w:t>商务条款偏离表</w:t>
      </w:r>
      <w:bookmarkEnd w:id="208"/>
      <w:bookmarkEnd w:id="209"/>
      <w:bookmarkEnd w:id="210"/>
      <w:bookmarkEnd w:id="211"/>
      <w:bookmarkEnd w:id="212"/>
      <w:bookmarkEnd w:id="213"/>
    </w:p>
    <w:p w14:paraId="0AF39CCD">
      <w:pPr>
        <w:pStyle w:val="17"/>
        <w:widowControl w:val="0"/>
        <w:spacing w:before="166" w:beforeLines="50" w:beforeAutospacing="0" w:after="166" w:afterLines="5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3F5B3106">
      <w:pPr>
        <w:pStyle w:val="17"/>
        <w:widowControl w:val="0"/>
        <w:spacing w:before="166" w:beforeLines="50" w:beforeAutospacing="0" w:after="166" w:afterLines="5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eastAsia="宋体" w:cs="宋体"/>
          <w:color w:val="auto"/>
          <w:highlight w:val="none"/>
          <w:lang w:eastAsia="zh-CN"/>
        </w:rPr>
        <w:t>编号</w:t>
      </w:r>
      <w:r>
        <w:rPr>
          <w:rFonts w:hint="eastAsia" w:ascii="宋体" w:hAnsi="宋体" w:eastAsia="宋体" w:cs="宋体"/>
          <w:color w:val="auto"/>
          <w:highlight w:val="none"/>
        </w:rPr>
        <w:t>：</w:t>
      </w:r>
    </w:p>
    <w:p w14:paraId="3473898E">
      <w:pPr>
        <w:pStyle w:val="17"/>
        <w:widowControl w:val="0"/>
        <w:spacing w:before="0" w:beforeAutospacing="0" w:after="0" w:afterAutospacing="0"/>
        <w:ind w:firstLine="480" w:firstLineChars="200"/>
        <w:jc w:val="left"/>
        <w:rPr>
          <w:rFonts w:hint="default" w:ascii="宋体" w:hAnsi="宋体" w:eastAsia="宋体" w:cs="宋体"/>
          <w:color w:val="auto"/>
          <w:highlight w:val="none"/>
          <w:lang w:val="en-US" w:eastAsia="zh-CN"/>
        </w:rPr>
      </w:pPr>
      <w:r>
        <w:rPr>
          <w:rFonts w:hint="eastAsia" w:cs="宋体"/>
          <w:color w:val="auto"/>
          <w:highlight w:val="none"/>
          <w:lang w:val="en-US" w:eastAsia="zh-CN"/>
        </w:rPr>
        <w:t>包号：</w:t>
      </w:r>
    </w:p>
    <w:tbl>
      <w:tblPr>
        <w:tblStyle w:val="20"/>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7F34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555C6AF">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F031509">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DBF80E9">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6AC5970">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976F0E">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1AB72DF">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14:paraId="7EBD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937C5AB">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3B87C0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51F72D9">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52FA97B">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15D81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26A560D2">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5895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0FD54C8">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2B71D10">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06B01D3">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7D1C375">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3452BC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33A780B">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6283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55A95175">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909AD8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55073E7">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EF1D020">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26FC3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1EB2CE09">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2443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50449ABB">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5043AE4">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232E8C4">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AD0990D">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B01463">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691E7A30">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3642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F0E30B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EB73777">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0570F0D">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2EB5F67">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A426F14">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84FF4D5">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0E5C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7856DE9">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1C4FC48">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762B232">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EDDB6E">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27B9CC">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7FCD8D43">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0C5D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F3F797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8A0ADA3">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E3B6565">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A6AFC5C">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C4398C">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7D10FE02">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bl>
    <w:p w14:paraId="38F79E89">
      <w:pPr>
        <w:pStyle w:val="17"/>
        <w:widowControl w:val="0"/>
        <w:spacing w:before="0" w:beforeAutospacing="0" w:after="0" w:afterAutospacing="0"/>
        <w:rPr>
          <w:rFonts w:hint="eastAsia" w:ascii="宋体" w:hAnsi="宋体" w:eastAsia="宋体" w:cs="宋体"/>
          <w:color w:val="auto"/>
          <w:highlight w:val="none"/>
        </w:rPr>
      </w:pPr>
      <w:r>
        <w:rPr>
          <w:rFonts w:hint="eastAsia" w:ascii="宋体" w:hAnsi="宋体" w:eastAsia="宋体" w:cs="宋体"/>
          <w:color w:val="auto"/>
          <w:highlight w:val="none"/>
        </w:rPr>
        <w:t>说明：</w:t>
      </w:r>
    </w:p>
    <w:p w14:paraId="3AE591A0">
      <w:pPr>
        <w:pStyle w:val="17"/>
        <w:widowControl w:val="0"/>
        <w:spacing w:before="0" w:beforeAutospacing="0" w:after="0" w:afterAutospacing="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1.本表只填写投标文件中与招标文件有偏离（包括正偏离和负偏离）的内容，投标文件中商务响应与招标文件要求完全一致的，不用在此表中列出，但必须提交空白表。</w:t>
      </w:r>
    </w:p>
    <w:p w14:paraId="4EB89863">
      <w:pPr>
        <w:pStyle w:val="17"/>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2.供应商必须据实填写，不得虚假响应，否则将取消其投标或中标资格，并按有关规定进处罚。</w:t>
      </w:r>
    </w:p>
    <w:p w14:paraId="7C5F55B7">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p w14:paraId="090614AD">
      <w:pPr>
        <w:pStyle w:val="17"/>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供应商名称：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（单位公章）</w:t>
      </w:r>
    </w:p>
    <w:p w14:paraId="093E1D29">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p w14:paraId="315876B9">
      <w:pPr>
        <w:pStyle w:val="17"/>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法定代表人或被授权人（签字或盖章）：                 </w:t>
      </w:r>
    </w:p>
    <w:p w14:paraId="66FD32F2">
      <w:pPr>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14" w:name="_Toc22990"/>
      <w:bookmarkStart w:id="215" w:name="_Toc10179"/>
      <w:bookmarkStart w:id="216" w:name="_Toc6862"/>
      <w:bookmarkStart w:id="217" w:name="_Toc10058"/>
      <w:bookmarkStart w:id="218" w:name="_Toc403077656"/>
      <w:bookmarkStart w:id="219" w:name="_Toc6432"/>
      <w:bookmarkStart w:id="220" w:name="_Toc426457714"/>
      <w:bookmarkStart w:id="221" w:name="_Toc363474033"/>
      <w:bookmarkStart w:id="222" w:name="_Toc8692"/>
      <w:bookmarkStart w:id="223" w:name="_Toc26290"/>
      <w:bookmarkStart w:id="224" w:name="_Toc8659"/>
      <w:bookmarkStart w:id="225" w:name="_Toc24011"/>
      <w:bookmarkStart w:id="226" w:name="_Toc13133"/>
      <w:bookmarkStart w:id="227" w:name="_Toc8857"/>
      <w:r>
        <w:rPr>
          <w:rStyle w:val="28"/>
          <w:rFonts w:hint="eastAsia" w:ascii="宋体" w:hAnsi="宋体" w:eastAsia="宋体" w:cs="宋体"/>
          <w:color w:val="auto"/>
          <w:sz w:val="32"/>
          <w:szCs w:val="32"/>
          <w:highlight w:val="none"/>
        </w:rPr>
        <w:t>五、</w:t>
      </w:r>
      <w:bookmarkEnd w:id="214"/>
      <w:bookmarkEnd w:id="215"/>
      <w:bookmarkEnd w:id="216"/>
      <w:bookmarkEnd w:id="217"/>
      <w:bookmarkEnd w:id="218"/>
      <w:bookmarkEnd w:id="219"/>
      <w:bookmarkEnd w:id="220"/>
      <w:bookmarkEnd w:id="221"/>
      <w:bookmarkEnd w:id="222"/>
      <w:r>
        <w:rPr>
          <w:rStyle w:val="28"/>
          <w:rFonts w:hint="eastAsia" w:ascii="宋体" w:hAnsi="宋体" w:eastAsia="宋体" w:cs="宋体"/>
          <w:color w:val="auto"/>
          <w:sz w:val="32"/>
          <w:szCs w:val="32"/>
          <w:highlight w:val="none"/>
        </w:rPr>
        <w:t>陕西省政府采购供应商拒绝政府采购领域商业贿赂承诺书</w:t>
      </w:r>
      <w:bookmarkEnd w:id="223"/>
      <w:bookmarkEnd w:id="224"/>
      <w:bookmarkEnd w:id="225"/>
      <w:bookmarkEnd w:id="226"/>
      <w:bookmarkEnd w:id="227"/>
    </w:p>
    <w:p w14:paraId="627E4BC1">
      <w:pPr>
        <w:widowControl/>
        <w:spacing w:line="408" w:lineRule="auto"/>
        <w:ind w:left="274" w:leftChars="114" w:firstLine="470" w:firstLineChars="196"/>
        <w:jc w:val="left"/>
        <w:rPr>
          <w:rFonts w:hint="eastAsia" w:ascii="宋体" w:hAnsi="宋体" w:eastAsia="宋体" w:cs="宋体"/>
          <w:color w:val="auto"/>
          <w:highlight w:val="none"/>
        </w:rPr>
      </w:pPr>
      <w:r>
        <w:rPr>
          <w:rFonts w:hint="eastAsia" w:ascii="宋体" w:hAnsi="宋体" w:eastAsia="宋体" w:cs="宋体"/>
          <w:color w:val="auto"/>
          <w:highlight w:val="none"/>
        </w:rPr>
        <w:t>为响应党中央、国务院关于治理政府采购领域商业贿赂行为的号召，我公司在此庄严承诺：</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1、在参与政府采购活动中遵纪守法、诚信经营、公平竞标。</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2、不向政府采购人、采购代理机构和政府采购评审专家进行任何形式的商业贿赂以谋取交易机会。</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3、不向政府采购代理机构和采购人提供虚假资质文件或采用虚假应标方式参与政府采购市场竞争并谋取中标、成交。</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4、不采取“围标、陪标”等商业欺诈手段获得政府采购定单。</w:t>
      </w:r>
      <w:r>
        <w:rPr>
          <w:rFonts w:hint="eastAsia" w:ascii="宋体" w:hAnsi="宋体" w:eastAsia="宋体" w:cs="宋体"/>
          <w:color w:val="auto"/>
          <w:highlight w:val="none"/>
        </w:rPr>
        <w:br w:type="textWrapping"/>
      </w:r>
      <w:r>
        <w:rPr>
          <w:rFonts w:hint="eastAsia" w:ascii="宋体" w:hAnsi="宋体" w:eastAsia="宋体" w:cs="宋体"/>
          <w:color w:val="auto"/>
          <w:highlight w:val="none"/>
        </w:rPr>
        <w:t>5、不采取不正当手段诋毁、排挤其他供应商。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6、不在提供商品和服务时“偷梁换柱、以次充好”损害采购人的合法权益。</w:t>
      </w:r>
      <w:r>
        <w:rPr>
          <w:rFonts w:hint="eastAsia" w:ascii="宋体" w:hAnsi="宋体" w:eastAsia="宋体" w:cs="宋体"/>
          <w:color w:val="auto"/>
          <w:highlight w:val="none"/>
        </w:rPr>
        <w:br w:type="textWrapping"/>
      </w:r>
      <w:r>
        <w:rPr>
          <w:rFonts w:hint="eastAsia" w:ascii="宋体" w:hAnsi="宋体" w:eastAsia="宋体" w:cs="宋体"/>
          <w:color w:val="auto"/>
          <w:highlight w:val="none"/>
        </w:rPr>
        <w:t>7、不与采购人、采购代理机构政府采购评审专家或其它供应商恶意串通，进行质疑和投诉，维护政府采购市场秩序。</w:t>
      </w:r>
      <w:r>
        <w:rPr>
          <w:rFonts w:hint="eastAsia" w:ascii="宋体" w:hAnsi="宋体" w:eastAsia="宋体" w:cs="宋体"/>
          <w:color w:val="auto"/>
          <w:highlight w:val="none"/>
        </w:rPr>
        <w:br w:type="textWrapping"/>
      </w:r>
      <w:r>
        <w:rPr>
          <w:rFonts w:hint="eastAsia" w:ascii="宋体" w:hAnsi="宋体" w:eastAsia="宋体" w:cs="宋体"/>
          <w:color w:val="auto"/>
          <w:highlight w:val="none"/>
        </w:rPr>
        <w:t>8、尊重和接受政府采购监督管理部门的监督和政府采购代理机构招标采购要求，承担因违约行为给采购人造成的损失。</w:t>
      </w:r>
      <w:r>
        <w:rPr>
          <w:rFonts w:hint="eastAsia" w:ascii="宋体" w:hAnsi="宋体" w:eastAsia="宋体" w:cs="宋体"/>
          <w:color w:val="auto"/>
          <w:highlight w:val="none"/>
        </w:rPr>
        <w:br w:type="textWrapping"/>
      </w:r>
      <w:r>
        <w:rPr>
          <w:rFonts w:hint="eastAsia" w:ascii="宋体" w:hAnsi="宋体" w:eastAsia="宋体" w:cs="宋体"/>
          <w:color w:val="auto"/>
          <w:highlight w:val="none"/>
        </w:rPr>
        <w:t>9、不发生其他有悖于政府采购公开、公平、公正和诚信原则的行为。</w:t>
      </w:r>
      <w:r>
        <w:rPr>
          <w:rFonts w:hint="eastAsia" w:ascii="宋体" w:hAnsi="宋体" w:eastAsia="宋体" w:cs="宋体"/>
          <w:color w:val="auto"/>
          <w:highlight w:val="none"/>
        </w:rPr>
        <w:br w:type="textWrapping"/>
      </w:r>
    </w:p>
    <w:p w14:paraId="75585C9B">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承诺单位：（盖章）</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全权代表：（</w:t>
      </w:r>
      <w:r>
        <w:rPr>
          <w:rFonts w:hint="eastAsia" w:ascii="宋体" w:hAnsi="宋体" w:eastAsia="宋体" w:cs="宋体"/>
          <w:color w:val="auto"/>
          <w:szCs w:val="24"/>
          <w:highlight w:val="none"/>
        </w:rPr>
        <w:t>签字</w:t>
      </w:r>
      <w:r>
        <w:rPr>
          <w:rFonts w:hint="eastAsia" w:ascii="宋体" w:hAnsi="宋体" w:eastAsia="宋体" w:cs="宋体"/>
          <w:color w:val="auto"/>
          <w:highlight w:val="none"/>
        </w:rPr>
        <w:t>）：</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地  址：                        </w:t>
      </w:r>
    </w:p>
    <w:p w14:paraId="78BDEA40">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邮  编：</w:t>
      </w:r>
      <w:r>
        <w:rPr>
          <w:rFonts w:hint="eastAsia" w:ascii="宋体" w:hAnsi="宋体" w:eastAsia="宋体" w:cs="宋体"/>
          <w:color w:val="auto"/>
          <w:highlight w:val="none"/>
        </w:rPr>
        <w:br w:type="textWrapping"/>
      </w:r>
      <w:r>
        <w:rPr>
          <w:rFonts w:hint="eastAsia" w:ascii="宋体" w:hAnsi="宋体" w:eastAsia="宋体" w:cs="宋体"/>
          <w:color w:val="auto"/>
          <w:highlight w:val="none"/>
        </w:rPr>
        <w:t>电  话：                                                                   年  月  日</w:t>
      </w:r>
    </w:p>
    <w:p w14:paraId="2507DF05">
      <w:pPr>
        <w:pStyle w:val="4"/>
        <w:spacing w:before="333" w:beforeLines="100"/>
        <w:rPr>
          <w:rFonts w:hint="eastAsia" w:ascii="宋体" w:hAnsi="宋体" w:eastAsia="宋体" w:cs="宋体"/>
          <w:color w:val="auto"/>
          <w:sz w:val="32"/>
          <w:szCs w:val="32"/>
          <w:highlight w:val="none"/>
        </w:rPr>
      </w:pPr>
      <w:bookmarkStart w:id="228" w:name="_Toc22335"/>
      <w:bookmarkStart w:id="229" w:name="_Toc28113"/>
      <w:bookmarkStart w:id="230" w:name="_Toc27947"/>
      <w:bookmarkStart w:id="231" w:name="_Toc7550"/>
      <w:bookmarkStart w:id="232" w:name="_Toc363474034"/>
      <w:bookmarkStart w:id="233" w:name="_Toc155"/>
      <w:bookmarkStart w:id="234" w:name="_Toc426457715"/>
      <w:bookmarkStart w:id="235" w:name="_Toc5679"/>
      <w:bookmarkStart w:id="236" w:name="_Toc20139"/>
      <w:bookmarkStart w:id="237" w:name="_Toc21171"/>
      <w:bookmarkStart w:id="238" w:name="_Toc3206"/>
      <w:bookmarkStart w:id="239" w:name="_Toc403077657"/>
      <w:bookmarkStart w:id="240" w:name="_Toc8066"/>
      <w:bookmarkStart w:id="241" w:name="_Toc491"/>
      <w:bookmarkStart w:id="242" w:name="_Toc25505"/>
      <w:bookmarkStart w:id="243" w:name="_Toc30099"/>
      <w:bookmarkStart w:id="244" w:name="_Toc1056"/>
      <w:bookmarkStart w:id="245" w:name="_Toc7508"/>
      <w:r>
        <w:rPr>
          <w:rFonts w:hint="eastAsia" w:ascii="宋体" w:hAnsi="宋体" w:eastAsia="宋体" w:cs="宋体"/>
          <w:color w:val="auto"/>
          <w:sz w:val="32"/>
          <w:szCs w:val="32"/>
          <w:highlight w:val="none"/>
        </w:rPr>
        <w:t>六、资格证明文件</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77E8E434">
      <w:pPr>
        <w:pStyle w:val="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合同包1(血液采集耗材)特定资格要求如下:</w:t>
      </w:r>
    </w:p>
    <w:p w14:paraId="4583CA6C">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投标单位为代理商的须提供《医疗器械经营许可证》或《医疗器械经营备案凭证》及生产厂家的《医疗器械生产许可证》或《医疗器械生产备案凭证》；投标单位为制造商的须提供《医疗器械生产许可证》或《医疗器械生产备案凭证》；</w:t>
      </w:r>
    </w:p>
    <w:p w14:paraId="2274871D">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（7）投标产品纳入医疗器械注册管理的，提供医疗器械注册证或备案凭证；</w:t>
      </w:r>
    </w:p>
    <w:p w14:paraId="6F17BEC9">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（11）本项目不接受联合体投标（提供承诺书）。</w:t>
      </w:r>
    </w:p>
    <w:p w14:paraId="5A6B42F0">
      <w:pPr>
        <w:pStyle w:val="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合同包2(血液病毒灭活及检验耗材)特定资格要求如下:</w:t>
      </w:r>
    </w:p>
    <w:p w14:paraId="6243D108">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投标单位为代理商的须提供《医疗器械经营许可证》或《医疗器械经营备案凭证》及生产厂家的《医疗器械生产许可证》或《医疗器械生产备案凭证》；投标单位为制造商的须提供《医疗器械生产许可证》或《医疗器械生产备案凭证》；</w:t>
      </w:r>
    </w:p>
    <w:p w14:paraId="4F94889C">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（7）投标产品纳入医疗器械注册管理的，提供医疗器械注册证或备案凭证；所投产品为进口产品的提供“进”字号注册证及完整授权链。</w:t>
      </w:r>
    </w:p>
    <w:p w14:paraId="2C7F1B25">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）提供具有履行本合同所必需的设备和专业技术能力的说明及承诺书；</w:t>
      </w:r>
      <w:r>
        <w:rPr>
          <w:rFonts w:hint="eastAsia" w:ascii="宋体" w:hAnsi="宋体" w:eastAsia="宋体" w:cs="宋体"/>
          <w:sz w:val="21"/>
          <w:szCs w:val="21"/>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供应商通过“信用中国”网站(www.creditchina.gov.cn)、中国政府采购网(www.ccgp.gov.cn)等查询相关主体信用记录；</w:t>
      </w:r>
      <w:r>
        <w:rPr>
          <w:rFonts w:hint="eastAsia" w:ascii="宋体" w:hAnsi="宋体" w:eastAsia="宋体" w:cs="宋体"/>
          <w:sz w:val="21"/>
          <w:szCs w:val="21"/>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）本项目不接受联合体投标（提供承诺书）。</w:t>
      </w:r>
    </w:p>
    <w:p w14:paraId="0CC9F95F">
      <w:pPr>
        <w:pStyle w:val="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合同包3(机采血小板耗材)特定资格要求如下:</w:t>
      </w:r>
    </w:p>
    <w:p w14:paraId="3DDE7925">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投标单位为代理商的须提供《医疗器械经营许可证》或《医疗器械经营备案凭证》及生产厂家的《医疗器械生产许可证》或《医疗器械生产备案凭证》；投标单位为制造商的须提供《医疗器械生产许可证》或《医疗器械生产备案凭证》；</w:t>
      </w:r>
    </w:p>
    <w:p w14:paraId="04B8FDAC">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（7）投标产品纳入医疗器械注册管理的，提供医疗器械注册证或备案凭证；所投产品为进口产品的提供“进”字号注册证及完整授权链。</w:t>
      </w:r>
    </w:p>
    <w:p w14:paraId="1AA81F57">
      <w:pPr>
        <w:pStyle w:val="37"/>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）本项目不接受联合体投标（提供承诺书）。</w:t>
      </w:r>
    </w:p>
    <w:p w14:paraId="3871AFB0">
      <w:pPr>
        <w:pStyle w:val="3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合同包4(无偿献血者纪念品)特定资格要求如下:</w:t>
      </w:r>
    </w:p>
    <w:p w14:paraId="2A84961D">
      <w:pPr>
        <w:pStyle w:val="3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（9）本项目不接受联合体投标（提供承诺书）。</w:t>
      </w:r>
    </w:p>
    <w:p w14:paraId="786593BC">
      <w:pPr>
        <w:rPr>
          <w:highlight w:val="none"/>
        </w:rPr>
      </w:pPr>
    </w:p>
    <w:p w14:paraId="263ED1FB">
      <w:pPr>
        <w:spacing w:line="56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后附相关格式：</w:t>
      </w:r>
    </w:p>
    <w:p w14:paraId="3AA61D3E">
      <w:pPr>
        <w:pStyle w:val="8"/>
        <w:rPr>
          <w:rFonts w:hint="eastAsia" w:ascii="宋体" w:hAnsi="宋体" w:eastAsia="宋体" w:cs="宋体"/>
          <w:color w:val="auto"/>
          <w:szCs w:val="24"/>
          <w:highlight w:val="none"/>
        </w:rPr>
      </w:pPr>
    </w:p>
    <w:p w14:paraId="6A67A62F">
      <w:pPr>
        <w:pStyle w:val="8"/>
        <w:rPr>
          <w:rFonts w:hint="eastAsia" w:ascii="宋体" w:hAnsi="宋体" w:eastAsia="宋体" w:cs="宋体"/>
          <w:b/>
          <w:bCs/>
          <w:color w:val="auto"/>
          <w:sz w:val="30"/>
          <w:szCs w:val="30"/>
          <w:highlight w:val="none"/>
        </w:rPr>
        <w:sectPr>
          <w:pgSz w:w="11906" w:h="16838"/>
          <w:pgMar w:top="1361" w:right="1417" w:bottom="1361" w:left="1417" w:header="1134" w:footer="992" w:gutter="0"/>
          <w:pgNumType w:fmt="decimal"/>
          <w:cols w:space="720" w:num="1"/>
          <w:docGrid w:type="lines" w:linePitch="333" w:charSpace="0"/>
        </w:sectPr>
      </w:pPr>
      <w:bookmarkStart w:id="246" w:name="_Toc426457701"/>
      <w:bookmarkStart w:id="247" w:name="_Toc25348"/>
      <w:bookmarkStart w:id="248" w:name="_Toc19075"/>
      <w:bookmarkStart w:id="249" w:name="_Toc4867"/>
      <w:bookmarkStart w:id="250" w:name="_Toc403077649"/>
      <w:bookmarkStart w:id="251" w:name="_Toc363474028"/>
      <w:bookmarkStart w:id="252" w:name="_Toc30210"/>
      <w:bookmarkStart w:id="253" w:name="_Toc16097"/>
    </w:p>
    <w:bookmarkEnd w:id="246"/>
    <w:bookmarkEnd w:id="247"/>
    <w:bookmarkEnd w:id="248"/>
    <w:bookmarkEnd w:id="249"/>
    <w:bookmarkEnd w:id="250"/>
    <w:bookmarkEnd w:id="251"/>
    <w:bookmarkEnd w:id="252"/>
    <w:bookmarkEnd w:id="253"/>
    <w:p w14:paraId="5D9F42C8">
      <w:pPr>
        <w:jc w:val="center"/>
        <w:outlineLvl w:val="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七、其他</w:t>
      </w:r>
      <w:bookmarkEnd w:id="242"/>
      <w:bookmarkEnd w:id="243"/>
      <w:bookmarkEnd w:id="244"/>
      <w:bookmarkEnd w:id="245"/>
    </w:p>
    <w:p w14:paraId="760FE9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1、依据招标文件要求，供应商认为有必要说明的其他内容</w:t>
      </w:r>
    </w:p>
    <w:p w14:paraId="4BCBA1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2、其他可以证明供应商实力的文件。</w:t>
      </w:r>
    </w:p>
    <w:p w14:paraId="387E79C5">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762044EB">
      <w:pPr>
        <w:pStyle w:val="8"/>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w:t>
      </w:r>
    </w:p>
    <w:p w14:paraId="7BA83EAA">
      <w:pPr>
        <w:spacing w:before="333" w:beforeLines="1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法定代表人身份证明/法定代表人授权书</w:t>
      </w:r>
    </w:p>
    <w:p w14:paraId="6C272A80">
      <w:pPr>
        <w:pStyle w:val="8"/>
        <w:spacing w:before="166" w:beforeLines="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法定代表人身份证明</w:t>
      </w:r>
    </w:p>
    <w:p w14:paraId="60151BAE">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8DCA24A">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u w:val="single"/>
        </w:rPr>
        <w:t xml:space="preserve">                </w:t>
      </w:r>
    </w:p>
    <w:p w14:paraId="0B3AFDE8">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注册地址：</w:t>
      </w:r>
      <w:r>
        <w:rPr>
          <w:rFonts w:hint="eastAsia" w:ascii="宋体" w:hAnsi="宋体" w:eastAsia="宋体" w:cs="宋体"/>
          <w:color w:val="auto"/>
          <w:highlight w:val="none"/>
          <w:u w:val="single"/>
        </w:rPr>
        <w:t xml:space="preserve">                        </w:t>
      </w:r>
    </w:p>
    <w:p w14:paraId="7D27C250">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EA4AD69">
      <w:pPr>
        <w:autoSpaceDE w:val="0"/>
        <w:autoSpaceDN w:val="0"/>
        <w:adjustRightInd w:val="0"/>
        <w:snapToGrid w:val="0"/>
        <w:spacing w:before="166" w:beforeLines="50"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14:paraId="6A499D50">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w:t>
      </w:r>
    </w:p>
    <w:p w14:paraId="1B965AFA">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69655E54">
      <w:pPr>
        <w:autoSpaceDE w:val="0"/>
        <w:autoSpaceDN w:val="0"/>
        <w:adjustRightInd w:val="0"/>
        <w:snapToGrid w:val="0"/>
        <w:spacing w:before="166" w:before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tbl>
      <w:tblPr>
        <w:tblStyle w:val="21"/>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24A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6EA00D3B">
            <w:pPr>
              <w:snapToGrid w:val="0"/>
              <w:spacing w:line="480" w:lineRule="auto"/>
              <w:jc w:val="center"/>
              <w:rPr>
                <w:rFonts w:hint="eastAsia" w:ascii="宋体" w:hAnsi="宋体" w:eastAsia="宋体" w:cs="宋体"/>
                <w:color w:val="auto"/>
                <w:szCs w:val="21"/>
                <w:highlight w:val="none"/>
              </w:rPr>
            </w:pPr>
          </w:p>
          <w:p w14:paraId="3531D4DA">
            <w:pPr>
              <w:snapToGrid w:val="0"/>
              <w:spacing w:line="480" w:lineRule="auto"/>
              <w:jc w:val="center"/>
              <w:rPr>
                <w:rFonts w:hint="eastAsia" w:ascii="宋体" w:hAnsi="宋体" w:eastAsia="宋体" w:cs="宋体"/>
                <w:color w:val="auto"/>
                <w:szCs w:val="21"/>
                <w:highlight w:val="none"/>
              </w:rPr>
            </w:pPr>
          </w:p>
          <w:p w14:paraId="0D53724B">
            <w:pPr>
              <w:autoSpaceDE w:val="0"/>
              <w:autoSpaceDN w:val="0"/>
              <w:adjustRightInd w:val="0"/>
              <w:snapToGrid w:val="0"/>
              <w:spacing w:before="166"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法定代表人身份证复印件粘贴处</w:t>
            </w:r>
          </w:p>
          <w:p w14:paraId="754461A4">
            <w:pPr>
              <w:pStyle w:val="8"/>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（正反面）</w:t>
            </w:r>
          </w:p>
          <w:p w14:paraId="08EA7506">
            <w:pPr>
              <w:snapToGrid w:val="0"/>
              <w:spacing w:line="480" w:lineRule="auto"/>
              <w:jc w:val="center"/>
              <w:rPr>
                <w:rFonts w:hint="eastAsia" w:ascii="宋体" w:hAnsi="宋体" w:eastAsia="宋体" w:cs="宋体"/>
                <w:color w:val="auto"/>
                <w:szCs w:val="21"/>
                <w:highlight w:val="none"/>
              </w:rPr>
            </w:pPr>
          </w:p>
          <w:p w14:paraId="632F52F4">
            <w:pPr>
              <w:snapToGrid w:val="0"/>
              <w:spacing w:line="480" w:lineRule="auto"/>
              <w:jc w:val="center"/>
              <w:rPr>
                <w:rFonts w:hint="eastAsia" w:ascii="宋体" w:hAnsi="宋体" w:eastAsia="宋体" w:cs="宋体"/>
                <w:color w:val="auto"/>
                <w:szCs w:val="21"/>
                <w:highlight w:val="none"/>
              </w:rPr>
            </w:pPr>
          </w:p>
        </w:tc>
      </w:tr>
    </w:tbl>
    <w:p w14:paraId="5A74AAB5">
      <w:pPr>
        <w:snapToGrid w:val="0"/>
        <w:spacing w:line="480" w:lineRule="auto"/>
        <w:rPr>
          <w:rFonts w:hint="eastAsia" w:ascii="宋体" w:hAnsi="宋体" w:eastAsia="宋体" w:cs="宋体"/>
          <w:color w:val="auto"/>
          <w:szCs w:val="21"/>
          <w:highlight w:val="none"/>
        </w:rPr>
      </w:pPr>
    </w:p>
    <w:p w14:paraId="2B859CF3">
      <w:pPr>
        <w:snapToGrid w:val="0"/>
        <w:rPr>
          <w:rFonts w:hint="eastAsia" w:ascii="宋体" w:hAnsi="宋体" w:eastAsia="宋体" w:cs="宋体"/>
          <w:color w:val="auto"/>
          <w:szCs w:val="21"/>
          <w:highlight w:val="none"/>
        </w:rPr>
      </w:pPr>
    </w:p>
    <w:p w14:paraId="7F5F0F38">
      <w:pPr>
        <w:snapToGrid w:val="0"/>
        <w:rPr>
          <w:rFonts w:hint="eastAsia" w:ascii="宋体" w:hAnsi="宋体" w:eastAsia="宋体" w:cs="宋体"/>
          <w:color w:val="auto"/>
          <w:szCs w:val="21"/>
          <w:highlight w:val="none"/>
        </w:rPr>
      </w:pPr>
    </w:p>
    <w:p w14:paraId="0341B463">
      <w:pPr>
        <w:snapToGrid w:val="0"/>
        <w:rPr>
          <w:rFonts w:hint="eastAsia" w:ascii="宋体" w:hAnsi="宋体" w:eastAsia="宋体" w:cs="宋体"/>
          <w:color w:val="auto"/>
          <w:szCs w:val="21"/>
          <w:highlight w:val="none"/>
        </w:rPr>
      </w:pPr>
    </w:p>
    <w:p w14:paraId="2850B66D">
      <w:pPr>
        <w:snapToGrid w:val="0"/>
        <w:rPr>
          <w:rFonts w:hint="eastAsia" w:ascii="宋体" w:hAnsi="宋体" w:eastAsia="宋体" w:cs="宋体"/>
          <w:color w:val="auto"/>
          <w:szCs w:val="21"/>
          <w:highlight w:val="none"/>
        </w:rPr>
      </w:pPr>
    </w:p>
    <w:p w14:paraId="1B6E3548">
      <w:pPr>
        <w:adjustRightInd w:val="0"/>
        <w:snapToGrid w:val="0"/>
        <w:spacing w:line="360" w:lineRule="auto"/>
        <w:rPr>
          <w:rFonts w:hint="eastAsia" w:ascii="宋体" w:hAnsi="宋体" w:eastAsia="宋体" w:cs="宋体"/>
          <w:color w:val="auto"/>
          <w:highlight w:val="none"/>
        </w:rPr>
      </w:pPr>
    </w:p>
    <w:p w14:paraId="5EF6EBDB">
      <w:pPr>
        <w:adjustRightInd w:val="0"/>
        <w:snapToGrid w:val="0"/>
        <w:spacing w:line="360" w:lineRule="auto"/>
        <w:ind w:right="420"/>
        <w:rPr>
          <w:rFonts w:hint="eastAsia" w:ascii="宋体" w:hAnsi="宋体" w:eastAsia="宋体" w:cs="宋体"/>
          <w:color w:val="auto"/>
          <w:highlight w:val="none"/>
        </w:rPr>
      </w:pPr>
    </w:p>
    <w:p w14:paraId="72B33039">
      <w:pPr>
        <w:adjustRightInd w:val="0"/>
        <w:snapToGrid w:val="0"/>
        <w:spacing w:line="360" w:lineRule="auto"/>
        <w:ind w:right="420"/>
        <w:rPr>
          <w:rFonts w:hint="eastAsia" w:ascii="宋体" w:hAnsi="宋体" w:eastAsia="宋体" w:cs="宋体"/>
          <w:color w:val="auto"/>
          <w:highlight w:val="none"/>
        </w:rPr>
      </w:pPr>
    </w:p>
    <w:p w14:paraId="2EFFD497">
      <w:pPr>
        <w:adjustRightInd w:val="0"/>
        <w:snapToGrid w:val="0"/>
        <w:spacing w:line="360" w:lineRule="auto"/>
        <w:ind w:right="420"/>
        <w:rPr>
          <w:rFonts w:hint="eastAsia" w:ascii="宋体" w:hAnsi="宋体" w:eastAsia="宋体" w:cs="宋体"/>
          <w:color w:val="auto"/>
          <w:highlight w:val="none"/>
        </w:rPr>
      </w:pPr>
    </w:p>
    <w:p w14:paraId="00A213D7">
      <w:pPr>
        <w:adjustRightInd w:val="0"/>
        <w:snapToGrid w:val="0"/>
        <w:spacing w:line="360" w:lineRule="auto"/>
        <w:ind w:right="420"/>
        <w:rPr>
          <w:rFonts w:hint="eastAsia" w:ascii="宋体" w:hAnsi="宋体" w:eastAsia="宋体" w:cs="宋体"/>
          <w:color w:val="auto"/>
          <w:highlight w:val="none"/>
        </w:rPr>
      </w:pPr>
    </w:p>
    <w:p w14:paraId="63A80780">
      <w:pPr>
        <w:adjustRightInd w:val="0"/>
        <w:snapToGrid w:val="0"/>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14:paraId="34909DB9">
      <w:pPr>
        <w:adjustRightInd w:val="0"/>
        <w:snapToGrid w:val="0"/>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4C391DEB">
      <w:pPr>
        <w:adjustRightInd w:val="0"/>
        <w:snapToGrid w:val="0"/>
        <w:spacing w:line="360" w:lineRule="auto"/>
        <w:ind w:right="420"/>
        <w:rPr>
          <w:rFonts w:hint="eastAsia" w:ascii="宋体" w:hAnsi="宋体" w:eastAsia="宋体" w:cs="宋体"/>
          <w:color w:val="auto"/>
          <w:highlight w:val="none"/>
        </w:rPr>
      </w:pPr>
    </w:p>
    <w:p w14:paraId="6E0E3088">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CB5D8AE">
      <w:pPr>
        <w:keepNext/>
        <w:spacing w:before="333" w:beforeLines="1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法定代表人授权书</w:t>
      </w:r>
    </w:p>
    <w:p w14:paraId="3FE30677">
      <w:pPr>
        <w:rPr>
          <w:rFonts w:hint="eastAsia" w:ascii="宋体" w:hAnsi="宋体" w:eastAsia="宋体" w:cs="宋体"/>
          <w:b/>
          <w:bCs/>
          <w:color w:val="auto"/>
          <w:szCs w:val="32"/>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32"/>
          <w:highlight w:val="none"/>
        </w:rPr>
        <w:t xml:space="preserve"> </w:t>
      </w:r>
    </w:p>
    <w:p w14:paraId="50FB30A6">
      <w:pPr>
        <w:spacing w:line="560" w:lineRule="exact"/>
        <w:jc w:val="left"/>
        <w:rPr>
          <w:rFonts w:hint="eastAsia" w:ascii="宋体" w:hAnsi="宋体" w:eastAsia="宋体" w:cs="宋体"/>
          <w:color w:val="auto"/>
          <w:spacing w:val="4"/>
          <w:szCs w:val="24"/>
          <w:highlight w:val="none"/>
          <w:lang w:eastAsia="zh-CN"/>
        </w:rPr>
      </w:pPr>
      <w:r>
        <w:rPr>
          <w:rFonts w:hint="eastAsia" w:ascii="宋体" w:hAnsi="宋体" w:eastAsia="宋体" w:cs="宋体"/>
          <w:b/>
          <w:color w:val="auto"/>
          <w:spacing w:val="4"/>
          <w:szCs w:val="24"/>
          <w:highlight w:val="none"/>
        </w:rPr>
        <w:t>致：</w:t>
      </w:r>
      <w:r>
        <w:rPr>
          <w:rFonts w:hint="eastAsia" w:ascii="宋体" w:hAnsi="宋体" w:eastAsia="宋体" w:cs="宋体"/>
          <w:b/>
          <w:color w:val="auto"/>
          <w:spacing w:val="4"/>
          <w:szCs w:val="24"/>
          <w:highlight w:val="none"/>
          <w:u w:val="single"/>
        </w:rPr>
        <w:t>采购人名称/</w:t>
      </w:r>
      <w:r>
        <w:rPr>
          <w:rFonts w:hint="eastAsia" w:ascii="宋体" w:hAnsi="宋体" w:eastAsia="宋体" w:cs="宋体"/>
          <w:b/>
          <w:color w:val="auto"/>
          <w:spacing w:val="4"/>
          <w:szCs w:val="24"/>
          <w:highlight w:val="none"/>
          <w:u w:val="single"/>
          <w:lang w:eastAsia="zh-CN"/>
        </w:rPr>
        <w:t>陕西至诚项目管理集团有限公司</w:t>
      </w:r>
    </w:p>
    <w:p w14:paraId="23F7C18C">
      <w:pPr>
        <w:spacing w:line="56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u w:val="single"/>
        </w:rPr>
        <w:t xml:space="preserve">(投标人名称)   </w:t>
      </w:r>
      <w:r>
        <w:rPr>
          <w:rFonts w:hint="eastAsia" w:ascii="宋体" w:hAnsi="宋体" w:eastAsia="宋体" w:cs="宋体"/>
          <w:color w:val="auto"/>
          <w:spacing w:val="4"/>
          <w:szCs w:val="24"/>
          <w:highlight w:val="none"/>
        </w:rPr>
        <w:t>按中华人民共和国法律于</w:t>
      </w:r>
      <w:r>
        <w:rPr>
          <w:rFonts w:hint="eastAsia" w:ascii="宋体" w:hAnsi="宋体" w:eastAsia="宋体" w:cs="宋体"/>
          <w:color w:val="auto"/>
          <w:spacing w:val="4"/>
          <w:szCs w:val="24"/>
          <w:highlight w:val="none"/>
          <w:u w:val="single"/>
        </w:rPr>
        <w:t xml:space="preserve">（  年  月  日 ）  </w:t>
      </w:r>
      <w:r>
        <w:rPr>
          <w:rFonts w:hint="eastAsia" w:ascii="宋体" w:hAnsi="宋体" w:eastAsia="宋体" w:cs="宋体"/>
          <w:color w:val="auto"/>
          <w:spacing w:val="4"/>
          <w:szCs w:val="24"/>
          <w:highlight w:val="none"/>
        </w:rPr>
        <w:t>成立。</w:t>
      </w:r>
      <w:r>
        <w:rPr>
          <w:rFonts w:hint="eastAsia" w:ascii="宋体" w:hAnsi="宋体" w:eastAsia="宋体" w:cs="宋体"/>
          <w:color w:val="auto"/>
          <w:spacing w:val="4"/>
          <w:szCs w:val="24"/>
          <w:highlight w:val="none"/>
          <w:u w:val="single"/>
        </w:rPr>
        <w:t>(</w:t>
      </w:r>
      <w:r>
        <w:rPr>
          <w:rFonts w:hint="eastAsia" w:ascii="宋体" w:hAnsi="宋体" w:eastAsia="宋体" w:cs="宋体"/>
          <w:color w:val="auto"/>
          <w:szCs w:val="24"/>
          <w:highlight w:val="none"/>
          <w:u w:val="single"/>
        </w:rPr>
        <w:t>法定代表人</w:t>
      </w:r>
      <w:r>
        <w:rPr>
          <w:rFonts w:hint="eastAsia" w:ascii="宋体" w:hAnsi="宋体" w:eastAsia="宋体" w:cs="宋体"/>
          <w:color w:val="auto"/>
          <w:spacing w:val="4"/>
          <w:szCs w:val="24"/>
          <w:highlight w:val="none"/>
          <w:u w:val="single"/>
        </w:rPr>
        <w:t>姓名)</w:t>
      </w:r>
      <w:r>
        <w:rPr>
          <w:rFonts w:hint="eastAsia" w:ascii="宋体" w:hAnsi="宋体" w:eastAsia="宋体" w:cs="宋体"/>
          <w:color w:val="auto"/>
          <w:spacing w:val="4"/>
          <w:szCs w:val="24"/>
          <w:highlight w:val="none"/>
        </w:rPr>
        <w:t>特授权</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zCs w:val="24"/>
          <w:highlight w:val="none"/>
          <w:u w:val="single"/>
        </w:rPr>
        <w:t>授权代表</w:t>
      </w:r>
      <w:r>
        <w:rPr>
          <w:rFonts w:hint="eastAsia" w:ascii="宋体" w:hAnsi="宋体" w:eastAsia="宋体" w:cs="宋体"/>
          <w:color w:val="auto"/>
          <w:spacing w:val="4"/>
          <w:szCs w:val="24"/>
          <w:highlight w:val="none"/>
          <w:u w:val="single"/>
        </w:rPr>
        <w:t>姓名 ）</w:t>
      </w:r>
      <w:r>
        <w:rPr>
          <w:rFonts w:hint="eastAsia" w:ascii="宋体" w:hAnsi="宋体" w:eastAsia="宋体" w:cs="宋体"/>
          <w:color w:val="auto"/>
          <w:spacing w:val="4"/>
          <w:szCs w:val="24"/>
          <w:highlight w:val="none"/>
        </w:rPr>
        <w:t xml:space="preserve">代表我公司全权办理针对本次 </w:t>
      </w:r>
      <w:r>
        <w:rPr>
          <w:rFonts w:hint="eastAsia" w:ascii="宋体" w:hAnsi="宋体" w:eastAsia="宋体" w:cs="宋体"/>
          <w:color w:val="auto"/>
          <w:spacing w:val="4"/>
          <w:szCs w:val="24"/>
          <w:highlight w:val="none"/>
          <w:u w:val="single"/>
        </w:rPr>
        <w:t>（项目名称、项目编号</w:t>
      </w:r>
      <w:r>
        <w:rPr>
          <w:rFonts w:hint="eastAsia" w:hAnsi="宋体" w:cs="宋体"/>
          <w:color w:val="auto"/>
          <w:spacing w:val="4"/>
          <w:szCs w:val="24"/>
          <w:highlight w:val="none"/>
          <w:u w:val="single"/>
          <w:lang w:eastAsia="zh-CN"/>
        </w:rPr>
        <w:t>：</w:t>
      </w:r>
      <w:r>
        <w:rPr>
          <w:rFonts w:hint="eastAsia" w:hAnsi="宋体" w:cs="宋体"/>
          <w:color w:val="auto"/>
          <w:spacing w:val="4"/>
          <w:szCs w:val="24"/>
          <w:highlight w:val="none"/>
          <w:u w:val="single"/>
          <w:lang w:val="en-US" w:eastAsia="zh-CN"/>
        </w:rPr>
        <w:t xml:space="preserve">  包号： </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rPr>
        <w:t>投标、谈判、签约等具体工作，并签署全部有关的文件、协议及合同。</w:t>
      </w:r>
    </w:p>
    <w:p w14:paraId="6EC05CF2">
      <w:pPr>
        <w:spacing w:line="56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我公司对</w:t>
      </w:r>
      <w:r>
        <w:rPr>
          <w:rFonts w:hint="eastAsia" w:ascii="宋体" w:hAnsi="宋体" w:eastAsia="宋体" w:cs="宋体"/>
          <w:color w:val="auto"/>
          <w:szCs w:val="24"/>
          <w:highlight w:val="none"/>
        </w:rPr>
        <w:t>授权代表</w:t>
      </w:r>
      <w:r>
        <w:rPr>
          <w:rFonts w:hint="eastAsia" w:ascii="宋体" w:hAnsi="宋体" w:eastAsia="宋体" w:cs="宋体"/>
          <w:color w:val="auto"/>
          <w:spacing w:val="4"/>
          <w:szCs w:val="24"/>
          <w:highlight w:val="none"/>
        </w:rPr>
        <w:t>的签名负全部责任。</w:t>
      </w:r>
    </w:p>
    <w:p w14:paraId="06278610">
      <w:pPr>
        <w:spacing w:line="560" w:lineRule="exact"/>
        <w:ind w:right="617" w:rightChars="257"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委托期限：</w:t>
      </w:r>
      <w:r>
        <w:rPr>
          <w:rFonts w:hint="eastAsia" w:ascii="宋体" w:hAnsi="宋体" w:eastAsia="宋体" w:cs="宋体"/>
          <w:color w:val="auto"/>
          <w:highlight w:val="none"/>
          <w:lang w:val="zh-CN"/>
        </w:rPr>
        <w:t>自开标之日起</w:t>
      </w:r>
      <w:r>
        <w:rPr>
          <w:rFonts w:hint="eastAsia" w:ascii="宋体" w:hAnsi="宋体" w:eastAsia="宋体" w:cs="宋体"/>
          <w:color w:val="auto"/>
          <w:highlight w:val="none"/>
        </w:rPr>
        <w:t>90</w:t>
      </w:r>
      <w:r>
        <w:rPr>
          <w:rFonts w:hint="eastAsia" w:ascii="宋体" w:hAnsi="宋体" w:eastAsia="宋体" w:cs="宋体"/>
          <w:color w:val="auto"/>
          <w:highlight w:val="none"/>
          <w:lang w:val="zh-CN"/>
        </w:rPr>
        <w:t>天。</w:t>
      </w:r>
    </w:p>
    <w:p w14:paraId="05362356">
      <w:pPr>
        <w:spacing w:line="56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本授权书于</w:t>
      </w:r>
      <w:r>
        <w:rPr>
          <w:rFonts w:hint="eastAsia" w:ascii="宋体" w:hAnsi="宋体" w:eastAsia="宋体" w:cs="宋体"/>
          <w:color w:val="auto"/>
          <w:spacing w:val="4"/>
          <w:szCs w:val="24"/>
          <w:highlight w:val="none"/>
          <w:u w:val="single"/>
        </w:rPr>
        <w:t xml:space="preserve">      年   月   日</w:t>
      </w:r>
      <w:r>
        <w:rPr>
          <w:rFonts w:hint="eastAsia" w:ascii="宋体" w:hAnsi="宋体" w:eastAsia="宋体" w:cs="宋体"/>
          <w:color w:val="auto"/>
          <w:spacing w:val="4"/>
          <w:szCs w:val="24"/>
          <w:highlight w:val="none"/>
          <w:lang w:eastAsia="zh-CN"/>
        </w:rPr>
        <w:t>签章</w:t>
      </w:r>
      <w:r>
        <w:rPr>
          <w:rFonts w:hint="eastAsia" w:ascii="宋体" w:hAnsi="宋体" w:eastAsia="宋体" w:cs="宋体"/>
          <w:color w:val="auto"/>
          <w:spacing w:val="4"/>
          <w:szCs w:val="24"/>
          <w:highlight w:val="none"/>
        </w:rPr>
        <w:t>生效，特此证明。</w:t>
      </w:r>
    </w:p>
    <w:tbl>
      <w:tblPr>
        <w:tblStyle w:val="20"/>
        <w:tblW w:w="8190" w:type="dxa"/>
        <w:tblInd w:w="633" w:type="dxa"/>
        <w:tblLayout w:type="fixed"/>
        <w:tblCellMar>
          <w:top w:w="0" w:type="dxa"/>
          <w:left w:w="108" w:type="dxa"/>
          <w:bottom w:w="0" w:type="dxa"/>
          <w:right w:w="108" w:type="dxa"/>
        </w:tblCellMar>
      </w:tblPr>
      <w:tblGrid>
        <w:gridCol w:w="4200"/>
        <w:gridCol w:w="3990"/>
      </w:tblGrid>
      <w:tr w14:paraId="5660C199">
        <w:tblPrEx>
          <w:tblCellMar>
            <w:top w:w="0" w:type="dxa"/>
            <w:left w:w="108" w:type="dxa"/>
            <w:bottom w:w="0" w:type="dxa"/>
            <w:right w:w="108" w:type="dxa"/>
          </w:tblCellMar>
        </w:tblPrEx>
        <w:trPr>
          <w:trHeight w:val="600" w:hRule="atLeast"/>
        </w:trPr>
        <w:tc>
          <w:tcPr>
            <w:tcW w:w="4200" w:type="dxa"/>
          </w:tcPr>
          <w:p w14:paraId="62FBE86B">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被授权人签字或盖章：</w:t>
            </w:r>
          </w:p>
        </w:tc>
        <w:tc>
          <w:tcPr>
            <w:tcW w:w="3990" w:type="dxa"/>
          </w:tcPr>
          <w:p w14:paraId="141FA3F9">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法定代表人</w:t>
            </w:r>
            <w:r>
              <w:rPr>
                <w:rFonts w:hint="eastAsia" w:ascii="宋体" w:hAnsi="宋体" w:eastAsia="宋体" w:cs="宋体"/>
                <w:color w:val="auto"/>
                <w:spacing w:val="4"/>
                <w:szCs w:val="24"/>
                <w:highlight w:val="none"/>
              </w:rPr>
              <w:t>签字或盖章：</w:t>
            </w:r>
          </w:p>
        </w:tc>
      </w:tr>
      <w:tr w14:paraId="5DBF915D">
        <w:tblPrEx>
          <w:tblCellMar>
            <w:top w:w="0" w:type="dxa"/>
            <w:left w:w="108" w:type="dxa"/>
            <w:bottom w:w="0" w:type="dxa"/>
            <w:right w:w="108" w:type="dxa"/>
          </w:tblCellMar>
        </w:tblPrEx>
        <w:trPr>
          <w:trHeight w:val="600" w:hRule="atLeast"/>
        </w:trPr>
        <w:tc>
          <w:tcPr>
            <w:tcW w:w="4200" w:type="dxa"/>
          </w:tcPr>
          <w:p w14:paraId="1328A7B2">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职务：</w:t>
            </w:r>
          </w:p>
        </w:tc>
        <w:tc>
          <w:tcPr>
            <w:tcW w:w="3990" w:type="dxa"/>
          </w:tcPr>
          <w:p w14:paraId="433E3FA1">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职务：</w:t>
            </w:r>
          </w:p>
        </w:tc>
      </w:tr>
      <w:tr w14:paraId="7EA9395D">
        <w:tblPrEx>
          <w:tblCellMar>
            <w:top w:w="0" w:type="dxa"/>
            <w:left w:w="108" w:type="dxa"/>
            <w:bottom w:w="0" w:type="dxa"/>
            <w:right w:w="108" w:type="dxa"/>
          </w:tblCellMar>
        </w:tblPrEx>
        <w:trPr>
          <w:trHeight w:val="600" w:hRule="atLeast"/>
        </w:trPr>
        <w:tc>
          <w:tcPr>
            <w:tcW w:w="4200" w:type="dxa"/>
          </w:tcPr>
          <w:p w14:paraId="57F6E421">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身份证号：</w:t>
            </w:r>
          </w:p>
        </w:tc>
        <w:tc>
          <w:tcPr>
            <w:tcW w:w="3990" w:type="dxa"/>
          </w:tcPr>
          <w:p w14:paraId="094EFC6F">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身份证号：</w:t>
            </w:r>
          </w:p>
        </w:tc>
      </w:tr>
      <w:tr w14:paraId="6751E4E1">
        <w:tblPrEx>
          <w:tblCellMar>
            <w:top w:w="0" w:type="dxa"/>
            <w:left w:w="108" w:type="dxa"/>
            <w:bottom w:w="0" w:type="dxa"/>
            <w:right w:w="108" w:type="dxa"/>
          </w:tblCellMar>
        </w:tblPrEx>
        <w:trPr>
          <w:trHeight w:val="600" w:hRule="atLeast"/>
        </w:trPr>
        <w:tc>
          <w:tcPr>
            <w:tcW w:w="4200" w:type="dxa"/>
          </w:tcPr>
          <w:p w14:paraId="3219AC05">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所在部门：</w:t>
            </w:r>
          </w:p>
        </w:tc>
        <w:tc>
          <w:tcPr>
            <w:tcW w:w="3990" w:type="dxa"/>
          </w:tcPr>
          <w:p w14:paraId="01E209F7">
            <w:pPr>
              <w:spacing w:line="520" w:lineRule="exact"/>
              <w:jc w:val="left"/>
              <w:rPr>
                <w:rFonts w:hint="eastAsia" w:ascii="宋体" w:hAnsi="宋体" w:eastAsia="宋体" w:cs="宋体"/>
                <w:color w:val="auto"/>
                <w:spacing w:val="4"/>
                <w:szCs w:val="24"/>
                <w:highlight w:val="none"/>
              </w:rPr>
            </w:pPr>
          </w:p>
        </w:tc>
      </w:tr>
    </w:tbl>
    <w:p w14:paraId="379C516F">
      <w:pPr>
        <w:spacing w:line="520" w:lineRule="exact"/>
        <w:ind w:firstLine="496" w:firstLineChars="200"/>
        <w:jc w:val="left"/>
        <w:rPr>
          <w:rFonts w:hint="eastAsia" w:ascii="宋体" w:hAnsi="宋体" w:eastAsia="宋体" w:cs="宋体"/>
          <w:color w:val="auto"/>
          <w:spacing w:val="4"/>
          <w:szCs w:val="24"/>
          <w:highlight w:val="none"/>
        </w:rPr>
      </w:pPr>
    </w:p>
    <w:p w14:paraId="1C5F9BCB">
      <w:pPr>
        <w:spacing w:before="240" w:line="360" w:lineRule="auto"/>
        <w:ind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lang w:val="zh-CN"/>
        </w:rPr>
        <w:t>附法定代表人</w:t>
      </w:r>
      <w:r>
        <w:rPr>
          <w:rFonts w:hint="eastAsia" w:ascii="宋体" w:hAnsi="宋体" w:eastAsia="宋体" w:cs="宋体"/>
          <w:color w:val="auto"/>
          <w:highlight w:val="none"/>
        </w:rPr>
        <w:t>、</w:t>
      </w:r>
      <w:r>
        <w:rPr>
          <w:rFonts w:hint="eastAsia" w:ascii="宋体" w:hAnsi="宋体" w:eastAsia="宋体" w:cs="宋体"/>
          <w:color w:val="auto"/>
          <w:highlight w:val="none"/>
          <w:lang w:val="zh-CN"/>
        </w:rPr>
        <w:t>授权代表身份证复印件</w:t>
      </w:r>
    </w:p>
    <w:tbl>
      <w:tblPr>
        <w:tblStyle w:val="20"/>
        <w:tblW w:w="8357" w:type="dxa"/>
        <w:tblInd w:w="540" w:type="dxa"/>
        <w:tblLayout w:type="fixed"/>
        <w:tblCellMar>
          <w:top w:w="0" w:type="dxa"/>
          <w:left w:w="108" w:type="dxa"/>
          <w:bottom w:w="0" w:type="dxa"/>
          <w:right w:w="108" w:type="dxa"/>
        </w:tblCellMar>
      </w:tblPr>
      <w:tblGrid>
        <w:gridCol w:w="4246"/>
        <w:gridCol w:w="4111"/>
      </w:tblGrid>
      <w:tr w14:paraId="0E7655AE">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0B1A41D">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法定代表人身份证复印件粘贴处</w:t>
            </w:r>
          </w:p>
          <w:p w14:paraId="0159BBBE">
            <w:pPr>
              <w:spacing w:line="36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783FC425">
            <w:pPr>
              <w:autoSpaceDE w:val="0"/>
              <w:autoSpaceDN w:val="0"/>
              <w:adjustRightInd w:val="0"/>
              <w:snapToGrid w:val="0"/>
              <w:spacing w:before="166"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4"/>
                <w:highlight w:val="none"/>
              </w:rPr>
              <w:t>授权代表</w:t>
            </w:r>
            <w:r>
              <w:rPr>
                <w:rFonts w:hint="eastAsia" w:ascii="宋体" w:hAnsi="宋体" w:eastAsia="宋体" w:cs="宋体"/>
                <w:color w:val="auto"/>
                <w:szCs w:val="21"/>
                <w:highlight w:val="none"/>
              </w:rPr>
              <w:t>身份证复印件粘贴处</w:t>
            </w:r>
          </w:p>
          <w:p w14:paraId="2C863315">
            <w:pPr>
              <w:autoSpaceDE w:val="0"/>
              <w:autoSpaceDN w:val="0"/>
              <w:adjustRightInd w:val="0"/>
              <w:snapToGrid w:val="0"/>
              <w:spacing w:before="166" w:beforeLines="50" w:line="360" w:lineRule="auto"/>
              <w:jc w:val="center"/>
              <w:rPr>
                <w:rFonts w:hint="eastAsia" w:ascii="宋体" w:hAnsi="宋体" w:eastAsia="宋体" w:cs="宋体"/>
                <w:color w:val="auto"/>
                <w:highlight w:val="none"/>
                <w:u w:val="single"/>
              </w:rPr>
            </w:pPr>
            <w:r>
              <w:rPr>
                <w:rFonts w:hint="eastAsia" w:ascii="宋体" w:hAnsi="宋体" w:eastAsia="宋体" w:cs="宋体"/>
                <w:color w:val="auto"/>
                <w:szCs w:val="21"/>
                <w:highlight w:val="none"/>
              </w:rPr>
              <w:t>（正反面）</w:t>
            </w:r>
          </w:p>
        </w:tc>
      </w:tr>
    </w:tbl>
    <w:p w14:paraId="620678EB">
      <w:pPr>
        <w:spacing w:line="480" w:lineRule="auto"/>
        <w:ind w:left="485" w:leftChars="202" w:right="617" w:rightChars="257"/>
        <w:jc w:val="left"/>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（加盖单位公章）      </w:t>
      </w:r>
    </w:p>
    <w:p w14:paraId="4161D72F">
      <w:pPr>
        <w:spacing w:line="440" w:lineRule="exact"/>
        <w:ind w:left="485" w:leftChars="202"/>
        <w:rPr>
          <w:rFonts w:hint="eastAsia" w:ascii="宋体" w:hAnsi="宋体" w:eastAsia="宋体" w:cs="宋体"/>
          <w:color w:val="auto"/>
          <w:spacing w:val="4"/>
          <w:szCs w:val="30"/>
          <w:highlight w:val="none"/>
        </w:rPr>
      </w:pPr>
      <w:r>
        <w:rPr>
          <w:rFonts w:hint="eastAsia" w:ascii="宋体" w:hAnsi="宋体" w:eastAsia="宋体" w:cs="宋体"/>
          <w:color w:val="auto"/>
          <w:spacing w:val="4"/>
          <w:szCs w:val="30"/>
          <w:highlight w:val="none"/>
        </w:rPr>
        <w:t>日   期：</w:t>
      </w:r>
    </w:p>
    <w:p w14:paraId="44D71C72">
      <w:pPr>
        <w:ind w:firstLine="482" w:firstLineChars="200"/>
        <w:rPr>
          <w:rFonts w:hint="eastAsia" w:ascii="宋体" w:hAnsi="宋体" w:eastAsia="宋体" w:cs="宋体"/>
          <w:b/>
          <w:bCs/>
          <w:color w:val="auto"/>
          <w:highlight w:val="none"/>
          <w:lang w:val="zh-CN"/>
        </w:rPr>
      </w:pPr>
    </w:p>
    <w:p w14:paraId="246672A7">
      <w:pPr>
        <w:bidi w:val="0"/>
        <w:ind w:firstLine="496" w:firstLineChars="200"/>
        <w:rPr>
          <w:rFonts w:hint="eastAsia" w:ascii="宋体" w:hAnsi="宋体" w:eastAsia="宋体" w:cs="宋体"/>
          <w:color w:val="auto"/>
          <w:highlight w:val="none"/>
        </w:rPr>
      </w:pPr>
      <w:bookmarkStart w:id="254" w:name="_Toc25905"/>
      <w:r>
        <w:rPr>
          <w:rFonts w:hint="eastAsia" w:ascii="宋体" w:hAnsi="宋体" w:eastAsia="宋体" w:cs="宋体"/>
          <w:color w:val="auto"/>
          <w:spacing w:val="4"/>
          <w:szCs w:val="30"/>
          <w:highlight w:val="none"/>
        </w:rPr>
        <w:br w:type="page"/>
      </w:r>
      <w:bookmarkEnd w:id="254"/>
    </w:p>
    <w:p w14:paraId="03A14171">
      <w:pPr>
        <w:spacing w:line="240" w:lineRule="auto"/>
        <w:jc w:val="both"/>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eastAsia="zh-CN"/>
        </w:rPr>
        <w:t>附件</w:t>
      </w:r>
      <w:r>
        <w:rPr>
          <w:rFonts w:hint="eastAsia" w:ascii="宋体" w:hAnsi="宋体" w:eastAsia="宋体" w:cs="宋体"/>
          <w:b/>
          <w:bCs/>
          <w:i w:val="0"/>
          <w:iCs w:val="0"/>
          <w:caps w:val="0"/>
          <w:color w:val="auto"/>
          <w:spacing w:val="0"/>
          <w:sz w:val="32"/>
          <w:szCs w:val="32"/>
          <w:highlight w:val="none"/>
          <w:shd w:val="clear" w:fill="FFFFFF"/>
          <w:lang w:val="en-US" w:eastAsia="zh-CN"/>
        </w:rPr>
        <w:t>2：</w:t>
      </w:r>
    </w:p>
    <w:p w14:paraId="01C62AD3">
      <w:pPr>
        <w:widowControl/>
        <w:spacing w:line="360" w:lineRule="auto"/>
        <w:ind w:left="1" w:firstLine="281" w:firstLineChars="100"/>
        <w:rPr>
          <w:rFonts w:hint="eastAsia" w:ascii="宋体" w:hAnsi="宋体" w:eastAsia="宋体" w:cs="宋体"/>
          <w:b/>
          <w:color w:val="auto"/>
          <w:kern w:val="0"/>
          <w:sz w:val="28"/>
          <w:szCs w:val="28"/>
          <w:highlight w:val="none"/>
        </w:rPr>
      </w:pPr>
    </w:p>
    <w:p w14:paraId="7A70862E">
      <w:pPr>
        <w:widowControl/>
        <w:spacing w:line="360" w:lineRule="auto"/>
        <w:ind w:left="1" w:firstLine="281" w:firstLineChars="100"/>
        <w:jc w:val="center"/>
        <w:rPr>
          <w:rFonts w:hint="eastAsia" w:ascii="宋体" w:hAnsi="宋体" w:eastAsia="宋体" w:cs="宋体"/>
          <w:b/>
          <w:color w:val="auto"/>
          <w:kern w:val="0"/>
          <w:sz w:val="28"/>
          <w:szCs w:val="28"/>
          <w:highlight w:val="none"/>
        </w:rPr>
      </w:pPr>
    </w:p>
    <w:p w14:paraId="00883FA8">
      <w:pPr>
        <w:widowControl/>
        <w:spacing w:line="360" w:lineRule="auto"/>
        <w:ind w:left="1" w:firstLine="281" w:firstLineChar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参加政府采购活动前3年内在经营活动中没有重大违法纪录的书面声明</w:t>
      </w:r>
    </w:p>
    <w:p w14:paraId="5A087326">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528F5885">
      <w:pPr>
        <w:pStyle w:val="17"/>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14:paraId="7DCC781B">
      <w:pPr>
        <w:pStyle w:val="17"/>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cs="宋体"/>
          <w:i w:val="0"/>
          <w:iCs w:val="0"/>
          <w:color w:val="auto"/>
          <w:highlight w:val="none"/>
          <w:u w:val="none"/>
          <w:shd w:val="clear" w:color="auto" w:fill="FFFFFF"/>
          <w:lang w:val="en-US" w:eastAsia="zh-CN"/>
        </w:rPr>
        <w:t>包号：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14:paraId="1E8C0CF8">
      <w:pPr>
        <w:pStyle w:val="17"/>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20C02A0">
      <w:pPr>
        <w:pStyle w:val="17"/>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xml:space="preserve">如有不实，我方将无条件地退出本项目的采购活动，并遵照《政府采购法》有关“提供虚假材料的规定”接受处罚。 </w:t>
      </w:r>
    </w:p>
    <w:p w14:paraId="3D558BDE">
      <w:pPr>
        <w:pStyle w:val="17"/>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14:paraId="2447BD9E">
      <w:pPr>
        <w:pStyle w:val="17"/>
        <w:wordWrap w:val="0"/>
        <w:spacing w:beforeAutospacing="0" w:afterAutospacing="0" w:line="560" w:lineRule="exact"/>
        <w:ind w:firstLine="420"/>
        <w:rPr>
          <w:rFonts w:hint="eastAsia" w:ascii="宋体" w:hAnsi="宋体" w:eastAsia="宋体" w:cs="宋体"/>
          <w:color w:val="auto"/>
          <w:highlight w:val="none"/>
          <w:shd w:val="clear" w:color="auto" w:fill="FFFFFF"/>
        </w:rPr>
      </w:pPr>
    </w:p>
    <w:p w14:paraId="427A6D40">
      <w:pPr>
        <w:spacing w:line="480" w:lineRule="auto"/>
        <w:ind w:firstLine="3360" w:firstLineChars="1400"/>
        <w:rPr>
          <w:rFonts w:hint="eastAsia" w:ascii="宋体" w:hAnsi="宋体" w:eastAsia="宋体" w:cs="宋体"/>
          <w:color w:val="auto"/>
          <w:sz w:val="24"/>
          <w:highlight w:val="none"/>
          <w:lang w:val="en-US" w:eastAsia="zh-CN"/>
        </w:rPr>
      </w:pPr>
    </w:p>
    <w:p w14:paraId="4F585B91">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6D72256A">
      <w:pPr>
        <w:pStyle w:val="29"/>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DD4E865">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8FB8F7F">
      <w:pPr>
        <w:adjustRightInd w:val="0"/>
        <w:snapToGrid w:val="0"/>
        <w:spacing w:line="360" w:lineRule="auto"/>
        <w:jc w:val="center"/>
        <w:rPr>
          <w:rFonts w:hint="eastAsia" w:ascii="宋体" w:hAnsi="宋体" w:eastAsia="宋体" w:cs="宋体"/>
          <w:b/>
          <w:color w:val="auto"/>
          <w:sz w:val="28"/>
          <w:szCs w:val="28"/>
          <w:highlight w:val="none"/>
        </w:rPr>
      </w:pPr>
    </w:p>
    <w:p w14:paraId="6B2C415E">
      <w:pPr>
        <w:adjustRightInd w:val="0"/>
        <w:snapToGrid w:val="0"/>
        <w:spacing w:line="360" w:lineRule="auto"/>
        <w:jc w:val="center"/>
        <w:rPr>
          <w:rFonts w:hint="eastAsia" w:ascii="宋体" w:hAnsi="宋体" w:eastAsia="宋体" w:cs="宋体"/>
          <w:b/>
          <w:color w:val="auto"/>
          <w:sz w:val="28"/>
          <w:szCs w:val="28"/>
          <w:highlight w:val="none"/>
        </w:rPr>
      </w:pPr>
    </w:p>
    <w:p w14:paraId="290F1CA3">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具有履行本合同所必需的设备和专业技术能力的书面声明</w:t>
      </w:r>
    </w:p>
    <w:p w14:paraId="1DB97583">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2131521E">
      <w:pPr>
        <w:bidi w:val="0"/>
        <w:rPr>
          <w:rFonts w:hint="eastAsia" w:ascii="宋体" w:hAnsi="宋体" w:eastAsia="宋体" w:cs="宋体"/>
          <w:color w:val="auto"/>
          <w:highlight w:val="none"/>
        </w:rPr>
      </w:pPr>
    </w:p>
    <w:p w14:paraId="0A0C6D00">
      <w:pPr>
        <w:pStyle w:val="11"/>
        <w:adjustRightInd w:val="0"/>
        <w:snapToGrid w:val="0"/>
        <w:spacing w:line="720" w:lineRule="exact"/>
        <w:jc w:val="center"/>
        <w:rPr>
          <w:rFonts w:hint="eastAsia" w:ascii="宋体" w:hAnsi="宋体" w:eastAsia="宋体" w:cs="宋体"/>
          <w:b/>
          <w:color w:val="auto"/>
          <w:sz w:val="28"/>
          <w:szCs w:val="28"/>
          <w:highlight w:val="none"/>
        </w:rPr>
      </w:pPr>
    </w:p>
    <w:p w14:paraId="3443D2BE">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    ：</w:t>
      </w:r>
    </w:p>
    <w:p w14:paraId="5D259EB2">
      <w:pPr>
        <w:pStyle w:val="11"/>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p>
    <w:p w14:paraId="2C8EE64B">
      <w:pPr>
        <w:pStyle w:val="11"/>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6A210BCB">
      <w:pPr>
        <w:pStyle w:val="11"/>
        <w:adjustRightInd w:val="0"/>
        <w:snapToGrid w:val="0"/>
        <w:spacing w:line="720" w:lineRule="exact"/>
        <w:rPr>
          <w:rFonts w:hint="eastAsia" w:ascii="宋体" w:hAnsi="宋体" w:eastAsia="宋体" w:cs="宋体"/>
          <w:color w:val="auto"/>
          <w:spacing w:val="4"/>
          <w:sz w:val="24"/>
          <w:szCs w:val="24"/>
          <w:highlight w:val="none"/>
        </w:rPr>
      </w:pPr>
    </w:p>
    <w:p w14:paraId="44B2B89E">
      <w:pPr>
        <w:pStyle w:val="11"/>
        <w:adjustRightInd w:val="0"/>
        <w:snapToGrid w:val="0"/>
        <w:spacing w:line="720" w:lineRule="exact"/>
        <w:rPr>
          <w:rFonts w:hint="eastAsia" w:ascii="宋体" w:hAnsi="宋体" w:eastAsia="宋体" w:cs="宋体"/>
          <w:color w:val="auto"/>
          <w:spacing w:val="4"/>
          <w:sz w:val="24"/>
          <w:szCs w:val="24"/>
          <w:highlight w:val="none"/>
        </w:rPr>
      </w:pPr>
    </w:p>
    <w:p w14:paraId="5DF7D4DB">
      <w:pPr>
        <w:pStyle w:val="11"/>
        <w:adjustRightInd w:val="0"/>
        <w:snapToGrid w:val="0"/>
        <w:spacing w:line="720" w:lineRule="exact"/>
        <w:rPr>
          <w:rFonts w:hint="eastAsia" w:ascii="宋体" w:hAnsi="宋体" w:eastAsia="宋体" w:cs="宋体"/>
          <w:color w:val="auto"/>
          <w:spacing w:val="4"/>
          <w:sz w:val="24"/>
          <w:szCs w:val="24"/>
          <w:highlight w:val="none"/>
        </w:rPr>
      </w:pPr>
    </w:p>
    <w:p w14:paraId="4E868F70">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6112AAA1">
      <w:pPr>
        <w:pStyle w:val="29"/>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59FA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9EC871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3（如有）</w:t>
      </w:r>
      <w:r>
        <w:rPr>
          <w:rFonts w:hint="eastAsia" w:ascii="宋体" w:hAnsi="宋体" w:eastAsia="宋体" w:cs="宋体"/>
          <w:b/>
          <w:color w:val="auto"/>
          <w:sz w:val="28"/>
          <w:szCs w:val="28"/>
          <w:highlight w:val="none"/>
        </w:rPr>
        <w:t>：</w:t>
      </w:r>
    </w:p>
    <w:p w14:paraId="1CB67553">
      <w:pPr>
        <w:spacing w:before="100" w:beforeAutospacing="1" w:after="166" w:afterLines="50" w:line="360" w:lineRule="auto"/>
        <w:jc w:val="center"/>
        <w:rPr>
          <w:rFonts w:hint="eastAsia" w:ascii="宋体" w:hAnsi="宋体" w:eastAsia="宋体" w:cs="宋体"/>
          <w:b/>
          <w:color w:val="auto"/>
          <w:sz w:val="28"/>
          <w:szCs w:val="28"/>
          <w:highlight w:val="none"/>
        </w:rPr>
      </w:pPr>
    </w:p>
    <w:p w14:paraId="7D90CD35">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中小企业声明函</w:t>
      </w:r>
    </w:p>
    <w:p w14:paraId="552523FE">
      <w:pPr>
        <w:pStyle w:val="8"/>
        <w:spacing w:before="2"/>
        <w:rPr>
          <w:rFonts w:hint="eastAsia" w:ascii="宋体" w:hAnsi="宋体" w:eastAsia="宋体" w:cs="宋体"/>
          <w:b/>
          <w:color w:val="auto"/>
          <w:sz w:val="24"/>
          <w:highlight w:val="none"/>
        </w:rPr>
      </w:pPr>
    </w:p>
    <w:p w14:paraId="7C84D79D">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szCs w:val="24"/>
          <w:highlight w:val="none"/>
          <w:u w:val="single"/>
        </w:rPr>
        <w:t xml:space="preserve">单位名称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w:t>
      </w:r>
      <w:r>
        <w:rPr>
          <w:rFonts w:hint="eastAsia" w:ascii="宋体" w:hAnsi="宋体" w:eastAsia="宋体" w:cs="宋体"/>
          <w:color w:val="auto"/>
          <w:spacing w:val="6"/>
          <w:sz w:val="24"/>
          <w:szCs w:val="24"/>
          <w:highlight w:val="none"/>
        </w:rPr>
        <w:t>）采购活动，提供的货物全部由符合政策要求的中小企业制造。相关企业（含联合体中的中小企业、签订分包意向协议的中小企业）的具体情况如下：</w:t>
      </w:r>
    </w:p>
    <w:p w14:paraId="1E437D36">
      <w:pPr>
        <w:pStyle w:val="26"/>
        <w:tabs>
          <w:tab w:val="left" w:pos="1183"/>
          <w:tab w:val="left" w:pos="1484"/>
          <w:tab w:val="left" w:pos="4662"/>
          <w:tab w:val="left" w:pos="6903"/>
        </w:tabs>
        <w:spacing w:line="360" w:lineRule="auto"/>
        <w:ind w:firstLine="444"/>
        <w:jc w:val="left"/>
        <w:rPr>
          <w:rFonts w:hint="eastAsia" w:ascii="宋体" w:hAnsi="宋体" w:eastAsia="宋体" w:cs="宋体"/>
          <w:color w:val="auto"/>
          <w:spacing w:val="6"/>
          <w:kern w:val="2"/>
          <w:sz w:val="24"/>
          <w:szCs w:val="24"/>
          <w:highlight w:val="none"/>
          <w:u w:val="none"/>
        </w:rPr>
      </w:pPr>
      <w:r>
        <w:rPr>
          <w:rFonts w:hint="eastAsia" w:ascii="宋体" w:hAnsi="宋体" w:eastAsia="宋体" w:cs="宋体"/>
          <w:color w:val="auto"/>
          <w:spacing w:val="6"/>
          <w:kern w:val="2"/>
          <w:sz w:val="24"/>
          <w:szCs w:val="24"/>
          <w:highlight w:val="none"/>
          <w:u w:val="none"/>
        </w:rPr>
        <w:t>1.</w:t>
      </w:r>
      <w:r>
        <w:rPr>
          <w:rFonts w:hint="eastAsia" w:ascii="宋体" w:hAnsi="宋体" w:eastAsia="宋体" w:cs="宋体"/>
          <w:color w:val="auto"/>
          <w:spacing w:val="6"/>
          <w:kern w:val="2"/>
          <w:sz w:val="24"/>
          <w:szCs w:val="24"/>
          <w:highlight w:val="none"/>
          <w:u w:val="single"/>
        </w:rPr>
        <w:t>（ 标 的 名 称 ）</w:t>
      </w:r>
      <w:r>
        <w:rPr>
          <w:rFonts w:hint="eastAsia" w:ascii="宋体" w:hAnsi="宋体" w:eastAsia="宋体" w:cs="宋体"/>
          <w:color w:val="auto"/>
          <w:spacing w:val="6"/>
          <w:kern w:val="2"/>
          <w:sz w:val="24"/>
          <w:szCs w:val="24"/>
          <w:highlight w:val="none"/>
          <w:u w:val="none"/>
        </w:rPr>
        <w:t>，属于</w:t>
      </w:r>
      <w:r>
        <w:rPr>
          <w:rFonts w:hint="eastAsia" w:ascii="宋体" w:hAnsi="宋体" w:eastAsia="宋体" w:cs="宋体"/>
          <w:color w:val="auto"/>
          <w:spacing w:val="6"/>
          <w:kern w:val="2"/>
          <w:sz w:val="24"/>
          <w:szCs w:val="24"/>
          <w:highlight w:val="none"/>
          <w:u w:val="single"/>
        </w:rPr>
        <w:t>（ 采 购 文 件 中 明 确 的 所 属 行 业 ）行业</w:t>
      </w:r>
      <w:r>
        <w:rPr>
          <w:rFonts w:hint="eastAsia" w:ascii="宋体" w:hAnsi="宋体" w:eastAsia="宋体" w:cs="宋体"/>
          <w:color w:val="auto"/>
          <w:spacing w:val="6"/>
          <w:kern w:val="2"/>
          <w:sz w:val="24"/>
          <w:szCs w:val="24"/>
          <w:highlight w:val="none"/>
          <w:u w:val="none"/>
        </w:rPr>
        <w:t>；制造商为</w:t>
      </w:r>
      <w:r>
        <w:rPr>
          <w:rFonts w:hint="eastAsia" w:ascii="宋体" w:hAnsi="宋体" w:eastAsia="宋体" w:cs="宋体"/>
          <w:color w:val="auto"/>
          <w:spacing w:val="6"/>
          <w:kern w:val="2"/>
          <w:sz w:val="24"/>
          <w:szCs w:val="24"/>
          <w:highlight w:val="none"/>
          <w:u w:val="single"/>
        </w:rPr>
        <w:t>（企业名称）</w:t>
      </w:r>
      <w:r>
        <w:rPr>
          <w:rFonts w:hint="eastAsia" w:ascii="宋体" w:hAnsi="宋体" w:eastAsia="宋体" w:cs="宋体"/>
          <w:color w:val="auto"/>
          <w:spacing w:val="6"/>
          <w:kern w:val="2"/>
          <w:sz w:val="24"/>
          <w:szCs w:val="24"/>
          <w:highlight w:val="none"/>
          <w:u w:val="none"/>
        </w:rPr>
        <w:t>，从业人员</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人，营业收入为</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万元，资产总额为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w:t>
      </w:r>
      <w:r>
        <w:rPr>
          <w:rFonts w:hint="eastAsia" w:ascii="宋体" w:hAnsi="宋体" w:eastAsia="宋体" w:cs="宋体"/>
          <w:color w:val="auto"/>
          <w:spacing w:val="6"/>
          <w:kern w:val="2"/>
          <w:sz w:val="24"/>
          <w:szCs w:val="24"/>
          <w:highlight w:val="none"/>
          <w:u w:val="single"/>
        </w:rPr>
        <w:t>属于（中型企业、小型企业、微型企业）</w:t>
      </w:r>
      <w:r>
        <w:rPr>
          <w:rFonts w:hint="eastAsia" w:ascii="宋体" w:hAnsi="宋体" w:eastAsia="宋体" w:cs="宋体"/>
          <w:color w:val="auto"/>
          <w:spacing w:val="6"/>
          <w:kern w:val="2"/>
          <w:sz w:val="24"/>
          <w:szCs w:val="24"/>
          <w:highlight w:val="none"/>
          <w:u w:val="none"/>
        </w:rPr>
        <w:t>；</w:t>
      </w:r>
    </w:p>
    <w:p w14:paraId="74D51F0A">
      <w:pPr>
        <w:pStyle w:val="26"/>
        <w:tabs>
          <w:tab w:val="left" w:pos="1183"/>
          <w:tab w:val="left" w:pos="1484"/>
          <w:tab w:val="left" w:pos="4662"/>
          <w:tab w:val="left" w:pos="6903"/>
        </w:tabs>
        <w:spacing w:line="360" w:lineRule="auto"/>
        <w:ind w:firstLine="444"/>
        <w:jc w:val="left"/>
        <w:rPr>
          <w:rFonts w:hint="eastAsia" w:ascii="宋体" w:hAnsi="宋体" w:eastAsia="宋体" w:cs="宋体"/>
          <w:color w:val="auto"/>
          <w:spacing w:val="6"/>
          <w:kern w:val="2"/>
          <w:sz w:val="24"/>
          <w:szCs w:val="24"/>
          <w:highlight w:val="none"/>
          <w:u w:val="none"/>
        </w:rPr>
      </w:pPr>
      <w:r>
        <w:rPr>
          <w:rFonts w:hint="eastAsia" w:ascii="宋体" w:hAnsi="宋体" w:eastAsia="宋体" w:cs="宋体"/>
          <w:color w:val="auto"/>
          <w:spacing w:val="6"/>
          <w:kern w:val="2"/>
          <w:sz w:val="24"/>
          <w:szCs w:val="24"/>
          <w:highlight w:val="none"/>
          <w:u w:val="none"/>
          <w:lang w:val="en-US" w:eastAsia="zh-CN"/>
        </w:rPr>
        <w:t>2.</w:t>
      </w:r>
      <w:r>
        <w:rPr>
          <w:rFonts w:hint="eastAsia" w:ascii="宋体" w:hAnsi="宋体" w:eastAsia="宋体" w:cs="宋体"/>
          <w:color w:val="auto"/>
          <w:spacing w:val="6"/>
          <w:kern w:val="2"/>
          <w:sz w:val="24"/>
          <w:szCs w:val="24"/>
          <w:highlight w:val="none"/>
          <w:u w:val="single"/>
        </w:rPr>
        <w:t>（ 标 的 名 称 ）</w:t>
      </w:r>
      <w:r>
        <w:rPr>
          <w:rFonts w:hint="eastAsia" w:ascii="宋体" w:hAnsi="宋体" w:eastAsia="宋体" w:cs="宋体"/>
          <w:color w:val="auto"/>
          <w:spacing w:val="6"/>
          <w:kern w:val="2"/>
          <w:sz w:val="24"/>
          <w:szCs w:val="24"/>
          <w:highlight w:val="none"/>
          <w:u w:val="none"/>
        </w:rPr>
        <w:t>，属于</w:t>
      </w:r>
      <w:r>
        <w:rPr>
          <w:rFonts w:hint="eastAsia" w:ascii="宋体" w:hAnsi="宋体" w:eastAsia="宋体" w:cs="宋体"/>
          <w:color w:val="auto"/>
          <w:spacing w:val="6"/>
          <w:kern w:val="2"/>
          <w:sz w:val="24"/>
          <w:szCs w:val="24"/>
          <w:highlight w:val="none"/>
          <w:u w:val="single"/>
        </w:rPr>
        <w:t>（ 采 购 文 件 中 明 确 的 所 属 行 业 ）行业</w:t>
      </w:r>
      <w:r>
        <w:rPr>
          <w:rFonts w:hint="eastAsia" w:ascii="宋体" w:hAnsi="宋体" w:eastAsia="宋体" w:cs="宋体"/>
          <w:color w:val="auto"/>
          <w:spacing w:val="6"/>
          <w:kern w:val="2"/>
          <w:sz w:val="24"/>
          <w:szCs w:val="24"/>
          <w:highlight w:val="none"/>
          <w:u w:val="none"/>
        </w:rPr>
        <w:t>；制造商为</w:t>
      </w:r>
      <w:r>
        <w:rPr>
          <w:rFonts w:hint="eastAsia" w:ascii="宋体" w:hAnsi="宋体" w:eastAsia="宋体" w:cs="宋体"/>
          <w:color w:val="auto"/>
          <w:spacing w:val="6"/>
          <w:kern w:val="2"/>
          <w:sz w:val="24"/>
          <w:szCs w:val="24"/>
          <w:highlight w:val="none"/>
          <w:u w:val="single"/>
        </w:rPr>
        <w:t>（企业名称）</w:t>
      </w:r>
      <w:r>
        <w:rPr>
          <w:rFonts w:hint="eastAsia" w:ascii="宋体" w:hAnsi="宋体" w:eastAsia="宋体" w:cs="宋体"/>
          <w:color w:val="auto"/>
          <w:spacing w:val="6"/>
          <w:kern w:val="2"/>
          <w:sz w:val="24"/>
          <w:szCs w:val="24"/>
          <w:highlight w:val="none"/>
          <w:u w:val="none"/>
        </w:rPr>
        <w:t>，从业人员</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人，营业收入为</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万元，资产总额为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w:t>
      </w:r>
      <w:r>
        <w:rPr>
          <w:rFonts w:hint="eastAsia" w:ascii="宋体" w:hAnsi="宋体" w:eastAsia="宋体" w:cs="宋体"/>
          <w:color w:val="auto"/>
          <w:spacing w:val="6"/>
          <w:kern w:val="2"/>
          <w:sz w:val="24"/>
          <w:szCs w:val="24"/>
          <w:highlight w:val="none"/>
          <w:u w:val="single"/>
        </w:rPr>
        <w:t>属于（中型企业、小型企业、微型企业）</w:t>
      </w:r>
      <w:r>
        <w:rPr>
          <w:rFonts w:hint="eastAsia" w:ascii="宋体" w:hAnsi="宋体" w:eastAsia="宋体" w:cs="宋体"/>
          <w:color w:val="auto"/>
          <w:spacing w:val="6"/>
          <w:kern w:val="2"/>
          <w:sz w:val="24"/>
          <w:szCs w:val="24"/>
          <w:highlight w:val="none"/>
          <w:u w:val="none"/>
        </w:rPr>
        <w:t>；</w:t>
      </w:r>
    </w:p>
    <w:p w14:paraId="14553271">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14:paraId="1BDF75D8">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14:paraId="7B967AA3">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14:paraId="3978B886">
      <w:pPr>
        <w:pStyle w:val="8"/>
        <w:spacing w:before="35" w:line="316" w:lineRule="auto"/>
        <w:ind w:left="4060" w:right="2166"/>
        <w:rPr>
          <w:rFonts w:hint="eastAsia" w:ascii="宋体" w:hAnsi="宋体" w:eastAsia="宋体" w:cs="宋体"/>
          <w:color w:val="auto"/>
          <w:spacing w:val="6"/>
          <w:sz w:val="24"/>
          <w:szCs w:val="24"/>
          <w:highlight w:val="none"/>
        </w:rPr>
      </w:pPr>
    </w:p>
    <w:p w14:paraId="26AF1A9A">
      <w:pPr>
        <w:pStyle w:val="8"/>
        <w:spacing w:before="35" w:line="316" w:lineRule="auto"/>
        <w:ind w:left="4060" w:right="216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4CC38067">
      <w:pPr>
        <w:pStyle w:val="8"/>
        <w:spacing w:before="35" w:line="316" w:lineRule="auto"/>
        <w:ind w:left="4060" w:right="216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w:t>
      </w:r>
    </w:p>
    <w:p w14:paraId="0D57A0A7">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14:paraId="6EF480EF">
      <w:pPr>
        <w:spacing w:before="100" w:beforeAutospacing="1" w:after="156" w:afterLines="50" w:line="360" w:lineRule="auto"/>
        <w:rPr>
          <w:rFonts w:hint="eastAsia"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rPr>
        <w:t>附件</w:t>
      </w:r>
      <w:r>
        <w:rPr>
          <w:rFonts w:hint="eastAsia" w:hAnsi="宋体" w:cs="宋体"/>
          <w:b/>
          <w:bCs/>
          <w:color w:val="auto"/>
          <w:spacing w:val="6"/>
          <w:sz w:val="30"/>
          <w:szCs w:val="30"/>
          <w:highlight w:val="none"/>
          <w:lang w:val="en-US" w:eastAsia="zh-CN"/>
        </w:rPr>
        <w:t>4</w:t>
      </w:r>
      <w:r>
        <w:rPr>
          <w:rFonts w:hint="eastAsia" w:ascii="宋体" w:hAnsi="宋体" w:eastAsia="宋体" w:cs="宋体"/>
          <w:b/>
          <w:bCs/>
          <w:color w:val="auto"/>
          <w:spacing w:val="6"/>
          <w:sz w:val="30"/>
          <w:szCs w:val="30"/>
          <w:highlight w:val="none"/>
        </w:rPr>
        <w:t>（如有）：</w:t>
      </w:r>
    </w:p>
    <w:p w14:paraId="2DC22902">
      <w:pPr>
        <w:spacing w:line="588" w:lineRule="exact"/>
        <w:jc w:val="center"/>
        <w:rPr>
          <w:rFonts w:hint="eastAsia" w:ascii="宋体" w:hAnsi="宋体" w:eastAsia="宋体" w:cs="宋体"/>
          <w:b/>
          <w:color w:val="auto"/>
          <w:spacing w:val="6"/>
          <w:sz w:val="32"/>
          <w:szCs w:val="32"/>
          <w:highlight w:val="none"/>
        </w:rPr>
      </w:pPr>
      <w:bookmarkStart w:id="255" w:name="OLE_LINK14"/>
      <w:bookmarkStart w:id="256" w:name="OLE_LINK13"/>
      <w:r>
        <w:rPr>
          <w:rFonts w:hint="eastAsia" w:ascii="宋体" w:hAnsi="宋体" w:eastAsia="宋体" w:cs="宋体"/>
          <w:b/>
          <w:color w:val="auto"/>
          <w:spacing w:val="6"/>
          <w:sz w:val="32"/>
          <w:szCs w:val="32"/>
          <w:highlight w:val="none"/>
        </w:rPr>
        <w:t>残疾人福利性单位声明函</w:t>
      </w:r>
    </w:p>
    <w:bookmarkEnd w:id="255"/>
    <w:bookmarkEnd w:id="256"/>
    <w:p w14:paraId="40B15BB4">
      <w:pPr>
        <w:spacing w:line="588" w:lineRule="exact"/>
        <w:rPr>
          <w:rFonts w:hint="eastAsia" w:ascii="宋体" w:hAnsi="宋体" w:eastAsia="宋体" w:cs="宋体"/>
          <w:b/>
          <w:color w:val="auto"/>
          <w:spacing w:val="6"/>
          <w:sz w:val="30"/>
          <w:szCs w:val="30"/>
          <w:highlight w:val="none"/>
        </w:rPr>
      </w:pPr>
    </w:p>
    <w:p w14:paraId="5BA221C3">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971D22">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38C2F2BB">
      <w:pPr>
        <w:spacing w:line="588" w:lineRule="exact"/>
        <w:ind w:firstLine="504" w:firstLineChars="200"/>
        <w:rPr>
          <w:rFonts w:hint="eastAsia" w:ascii="宋体" w:hAnsi="宋体" w:eastAsia="宋体" w:cs="宋体"/>
          <w:color w:val="auto"/>
          <w:spacing w:val="6"/>
          <w:szCs w:val="24"/>
          <w:highlight w:val="none"/>
        </w:rPr>
      </w:pPr>
    </w:p>
    <w:p w14:paraId="1DF82376">
      <w:pPr>
        <w:spacing w:line="588" w:lineRule="exact"/>
        <w:ind w:firstLine="504" w:firstLineChars="200"/>
        <w:rPr>
          <w:rFonts w:hint="eastAsia" w:ascii="宋体" w:hAnsi="宋体" w:eastAsia="宋体" w:cs="宋体"/>
          <w:color w:val="auto"/>
          <w:spacing w:val="6"/>
          <w:szCs w:val="24"/>
          <w:highlight w:val="none"/>
        </w:rPr>
      </w:pPr>
    </w:p>
    <w:p w14:paraId="571222A4">
      <w:pPr>
        <w:spacing w:line="588" w:lineRule="exact"/>
        <w:ind w:firstLine="504" w:firstLineChars="200"/>
        <w:rPr>
          <w:rFonts w:hint="eastAsia" w:ascii="宋体" w:hAnsi="宋体" w:eastAsia="宋体" w:cs="宋体"/>
          <w:color w:val="auto"/>
          <w:spacing w:val="6"/>
          <w:szCs w:val="24"/>
          <w:highlight w:val="none"/>
        </w:rPr>
      </w:pPr>
    </w:p>
    <w:p w14:paraId="735A7C03">
      <w:pPr>
        <w:spacing w:line="588" w:lineRule="exact"/>
        <w:ind w:firstLine="504" w:firstLineChars="200"/>
        <w:rPr>
          <w:rFonts w:hint="eastAsia" w:ascii="宋体" w:hAnsi="宋体" w:eastAsia="宋体" w:cs="宋体"/>
          <w:color w:val="auto"/>
          <w:spacing w:val="6"/>
          <w:szCs w:val="24"/>
          <w:highlight w:val="none"/>
        </w:rPr>
      </w:pPr>
    </w:p>
    <w:p w14:paraId="38950E3A">
      <w:pPr>
        <w:tabs>
          <w:tab w:val="left" w:pos="4860"/>
        </w:tabs>
        <w:spacing w:line="588" w:lineRule="exact"/>
        <w:ind w:right="1560" w:firstLine="504" w:firstLineChars="20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单位名称（盖章）：</w:t>
      </w:r>
    </w:p>
    <w:p w14:paraId="08EC56A8">
      <w:pPr>
        <w:tabs>
          <w:tab w:val="left" w:pos="4860"/>
        </w:tabs>
        <w:spacing w:line="588" w:lineRule="exact"/>
        <w:ind w:right="1560" w:firstLine="504" w:firstLineChars="20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日    期：</w:t>
      </w:r>
    </w:p>
    <w:p w14:paraId="17A610A3">
      <w:pPr>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8"/>
          <w:szCs w:val="28"/>
          <w:highlight w:val="none"/>
        </w:rPr>
        <w:t>附件</w:t>
      </w: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w:t>
      </w:r>
    </w:p>
    <w:p w14:paraId="19071E08">
      <w:pPr>
        <w:jc w:val="center"/>
        <w:rPr>
          <w:rFonts w:hAnsi="宋体" w:cs="宋体"/>
          <w:b/>
          <w:bCs/>
          <w:sz w:val="44"/>
          <w:szCs w:val="44"/>
          <w:highlight w:val="none"/>
        </w:rPr>
      </w:pPr>
      <w:r>
        <w:rPr>
          <w:rFonts w:hint="eastAsia" w:hAnsi="宋体" w:cs="宋体"/>
          <w:b/>
          <w:bCs/>
          <w:sz w:val="44"/>
          <w:szCs w:val="44"/>
          <w:highlight w:val="none"/>
        </w:rPr>
        <w:t>质疑函范本</w:t>
      </w:r>
    </w:p>
    <w:p w14:paraId="13BF90FA">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704A8848">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47A93E74">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2B626001">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5FFDF7FC">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7A922A09">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4DAA3BC3">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2217B116">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610898A9">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6183D28C">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70FF02AB">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3F6DA2C1">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66D4DA8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51B509BA">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4E076D64">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2E5193E2">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377DB696">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1AF7BA35">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4440FDEE">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6CFC1B59">
      <w:pPr>
        <w:adjustRightInd w:val="0"/>
        <w:snapToGrid w:val="0"/>
        <w:spacing w:line="360" w:lineRule="auto"/>
        <w:rPr>
          <w:rFonts w:hAnsi="宋体" w:cs="宋体"/>
          <w:szCs w:val="24"/>
          <w:highlight w:val="none"/>
        </w:rPr>
      </w:pPr>
      <w:r>
        <w:rPr>
          <w:rFonts w:hint="eastAsia" w:hAnsi="宋体" w:cs="宋体"/>
          <w:szCs w:val="24"/>
          <w:highlight w:val="none"/>
        </w:rPr>
        <w:t>……</w:t>
      </w:r>
    </w:p>
    <w:p w14:paraId="4BD9A5C9">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43077DAF">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656284DE">
      <w:pPr>
        <w:rPr>
          <w:rFonts w:hAnsi="宋体" w:cs="宋体"/>
          <w:szCs w:val="24"/>
          <w:highlight w:val="none"/>
        </w:rPr>
      </w:pPr>
      <w:r>
        <w:rPr>
          <w:rFonts w:hint="eastAsia" w:hAnsi="宋体" w:cs="宋体"/>
          <w:szCs w:val="24"/>
          <w:highlight w:val="none"/>
        </w:rPr>
        <w:t xml:space="preserve">签字(签章)：                   公章：                      </w:t>
      </w:r>
    </w:p>
    <w:p w14:paraId="523C8B1B">
      <w:pPr>
        <w:rPr>
          <w:rFonts w:hAnsi="宋体" w:cs="宋体"/>
          <w:szCs w:val="24"/>
          <w:highlight w:val="none"/>
        </w:rPr>
      </w:pPr>
      <w:r>
        <w:rPr>
          <w:rFonts w:hint="eastAsia" w:hAnsi="宋体" w:cs="宋体"/>
          <w:szCs w:val="24"/>
          <w:highlight w:val="none"/>
        </w:rPr>
        <w:t xml:space="preserve">日期：    </w:t>
      </w:r>
    </w:p>
    <w:p w14:paraId="0935FDD2">
      <w:pPr>
        <w:jc w:val="center"/>
        <w:rPr>
          <w:rFonts w:hAnsi="宋体" w:cs="宋体"/>
          <w:b/>
          <w:sz w:val="44"/>
          <w:szCs w:val="44"/>
          <w:highlight w:val="none"/>
        </w:rPr>
      </w:pPr>
    </w:p>
    <w:p w14:paraId="4F3F981E">
      <w:pPr>
        <w:rPr>
          <w:rFonts w:hint="eastAsia" w:hAnsi="宋体" w:cs="宋体"/>
          <w:b/>
          <w:sz w:val="44"/>
          <w:szCs w:val="44"/>
          <w:highlight w:val="none"/>
        </w:rPr>
      </w:pPr>
      <w:r>
        <w:rPr>
          <w:rFonts w:hint="eastAsia" w:hAnsi="宋体" w:cs="宋体"/>
          <w:b/>
          <w:sz w:val="44"/>
          <w:szCs w:val="44"/>
          <w:highlight w:val="none"/>
        </w:rPr>
        <w:br w:type="page"/>
      </w:r>
    </w:p>
    <w:p w14:paraId="5121865F">
      <w:pPr>
        <w:jc w:val="center"/>
        <w:rPr>
          <w:rFonts w:hAnsi="宋体" w:cs="宋体"/>
          <w:b/>
          <w:sz w:val="44"/>
          <w:szCs w:val="44"/>
          <w:highlight w:val="none"/>
        </w:rPr>
      </w:pPr>
      <w:r>
        <w:rPr>
          <w:rFonts w:hint="eastAsia" w:hAnsi="宋体" w:cs="宋体"/>
          <w:b/>
          <w:sz w:val="44"/>
          <w:szCs w:val="44"/>
          <w:highlight w:val="none"/>
        </w:rPr>
        <w:t>投诉书范本</w:t>
      </w:r>
    </w:p>
    <w:p w14:paraId="034B85DA">
      <w:pPr>
        <w:rPr>
          <w:rFonts w:hAnsi="宋体" w:cs="宋体"/>
          <w:szCs w:val="24"/>
          <w:highlight w:val="none"/>
        </w:rPr>
      </w:pPr>
      <w:r>
        <w:rPr>
          <w:rFonts w:hint="eastAsia" w:hAnsi="宋体" w:cs="宋体"/>
          <w:szCs w:val="24"/>
          <w:highlight w:val="none"/>
        </w:rPr>
        <w:t>一、投诉相关主体基本情况</w:t>
      </w:r>
    </w:p>
    <w:p w14:paraId="4C668860">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2F337BCF">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65D63CE">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A9A0F85">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46107CAD">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4AAFF91">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B2FE7C7">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9EFC966">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DA2180D">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8517EA">
      <w:pPr>
        <w:rPr>
          <w:rFonts w:hAnsi="宋体" w:cs="宋体"/>
          <w:szCs w:val="24"/>
          <w:highlight w:val="none"/>
        </w:rPr>
      </w:pPr>
      <w:r>
        <w:rPr>
          <w:rFonts w:hint="eastAsia" w:hAnsi="宋体" w:cs="宋体"/>
          <w:szCs w:val="24"/>
          <w:highlight w:val="none"/>
        </w:rPr>
        <w:t>被投诉人2</w:t>
      </w:r>
    </w:p>
    <w:p w14:paraId="723C0E2E">
      <w:pPr>
        <w:rPr>
          <w:rFonts w:hAnsi="宋体" w:cs="宋体"/>
          <w:szCs w:val="24"/>
          <w:highlight w:val="none"/>
          <w:u w:val="dotted"/>
        </w:rPr>
      </w:pPr>
      <w:r>
        <w:rPr>
          <w:rFonts w:hint="eastAsia" w:hAnsi="宋体" w:cs="宋体"/>
          <w:szCs w:val="24"/>
          <w:highlight w:val="none"/>
        </w:rPr>
        <w:t>……</w:t>
      </w:r>
    </w:p>
    <w:p w14:paraId="2D7876EE">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C859F2F">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ECD78F4">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5D8586F">
      <w:pPr>
        <w:rPr>
          <w:rFonts w:hAnsi="宋体" w:cs="宋体"/>
          <w:szCs w:val="24"/>
          <w:highlight w:val="none"/>
        </w:rPr>
      </w:pPr>
      <w:r>
        <w:rPr>
          <w:rFonts w:hint="eastAsia" w:hAnsi="宋体" w:cs="宋体"/>
          <w:szCs w:val="24"/>
          <w:highlight w:val="none"/>
        </w:rPr>
        <w:t>二、投诉项目基本情况</w:t>
      </w:r>
    </w:p>
    <w:p w14:paraId="1F743FAF">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5B111A62">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4B18DF13">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8C94E40">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74A8AADA">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3850DADB">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2EC7D42">
      <w:pPr>
        <w:rPr>
          <w:rFonts w:hAnsi="宋体" w:cs="宋体"/>
          <w:szCs w:val="24"/>
          <w:highlight w:val="none"/>
        </w:rPr>
      </w:pPr>
      <w:r>
        <w:rPr>
          <w:rFonts w:hint="eastAsia" w:hAnsi="宋体" w:cs="宋体"/>
          <w:szCs w:val="24"/>
          <w:highlight w:val="none"/>
        </w:rPr>
        <w:t>三、质疑基本情况</w:t>
      </w:r>
    </w:p>
    <w:p w14:paraId="7E551B66">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1C030C2F">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3A4744B0">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40DDFA2">
      <w:pPr>
        <w:rPr>
          <w:rFonts w:hAnsi="宋体" w:cs="宋体"/>
          <w:szCs w:val="24"/>
          <w:highlight w:val="none"/>
        </w:rPr>
      </w:pPr>
      <w:r>
        <w:rPr>
          <w:rFonts w:hint="eastAsia" w:hAnsi="宋体" w:cs="宋体"/>
          <w:szCs w:val="24"/>
          <w:highlight w:val="none"/>
        </w:rPr>
        <w:t>四、投诉事项具体内容</w:t>
      </w:r>
    </w:p>
    <w:p w14:paraId="33C1F6F5">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4E4133AE">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3D988135">
      <w:pPr>
        <w:rPr>
          <w:rFonts w:hAnsi="宋体" w:cs="宋体"/>
          <w:szCs w:val="24"/>
          <w:highlight w:val="none"/>
          <w:u w:val="dotted"/>
        </w:rPr>
      </w:pPr>
      <w:r>
        <w:rPr>
          <w:rFonts w:hint="eastAsia" w:hAnsi="宋体" w:cs="宋体"/>
          <w:szCs w:val="24"/>
          <w:highlight w:val="none"/>
          <w:u w:val="dotted"/>
        </w:rPr>
        <w:t xml:space="preserve">                                                      </w:t>
      </w:r>
    </w:p>
    <w:p w14:paraId="10B48E94">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66B03D50">
      <w:pPr>
        <w:rPr>
          <w:rFonts w:hAnsi="宋体" w:cs="宋体"/>
          <w:szCs w:val="24"/>
          <w:highlight w:val="none"/>
          <w:u w:val="dotted"/>
        </w:rPr>
      </w:pPr>
      <w:r>
        <w:rPr>
          <w:rFonts w:hint="eastAsia" w:hAnsi="宋体" w:cs="宋体"/>
          <w:szCs w:val="24"/>
          <w:highlight w:val="none"/>
          <w:u w:val="dotted"/>
        </w:rPr>
        <w:t xml:space="preserve">                                                      </w:t>
      </w:r>
    </w:p>
    <w:p w14:paraId="596C1CD5">
      <w:pPr>
        <w:rPr>
          <w:rFonts w:hAnsi="宋体" w:cs="宋体"/>
          <w:szCs w:val="24"/>
          <w:highlight w:val="none"/>
        </w:rPr>
      </w:pPr>
      <w:r>
        <w:rPr>
          <w:rFonts w:hint="eastAsia" w:hAnsi="宋体" w:cs="宋体"/>
          <w:szCs w:val="24"/>
          <w:highlight w:val="none"/>
        </w:rPr>
        <w:t>投诉事项2</w:t>
      </w:r>
    </w:p>
    <w:p w14:paraId="0548041F">
      <w:pPr>
        <w:rPr>
          <w:rFonts w:hAnsi="宋体" w:cs="宋体"/>
          <w:szCs w:val="24"/>
          <w:highlight w:val="none"/>
          <w:u w:val="dotted"/>
        </w:rPr>
      </w:pPr>
      <w:r>
        <w:rPr>
          <w:rFonts w:hint="eastAsia" w:hAnsi="宋体" w:cs="宋体"/>
          <w:szCs w:val="24"/>
          <w:highlight w:val="none"/>
        </w:rPr>
        <w:t>……</w:t>
      </w:r>
    </w:p>
    <w:p w14:paraId="38811AFF">
      <w:pPr>
        <w:rPr>
          <w:rFonts w:hAnsi="宋体" w:cs="宋体"/>
          <w:szCs w:val="24"/>
          <w:highlight w:val="none"/>
        </w:rPr>
      </w:pPr>
      <w:r>
        <w:rPr>
          <w:rFonts w:hint="eastAsia" w:hAnsi="宋体" w:cs="宋体"/>
          <w:szCs w:val="24"/>
          <w:highlight w:val="none"/>
        </w:rPr>
        <w:t>五、与投诉事项相关的投诉请求</w:t>
      </w:r>
    </w:p>
    <w:p w14:paraId="20481794">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0D58D8C0">
      <w:pPr>
        <w:rPr>
          <w:rFonts w:hAnsi="宋体" w:cs="宋体"/>
          <w:szCs w:val="24"/>
          <w:highlight w:val="none"/>
          <w:u w:val="single"/>
        </w:rPr>
      </w:pPr>
      <w:r>
        <w:rPr>
          <w:rFonts w:hint="eastAsia" w:hAnsi="宋体" w:cs="宋体"/>
          <w:szCs w:val="24"/>
          <w:highlight w:val="none"/>
        </w:rPr>
        <w:t xml:space="preserve">                                                                                                    </w:t>
      </w:r>
    </w:p>
    <w:p w14:paraId="4877AB52">
      <w:pPr>
        <w:rPr>
          <w:rFonts w:hAnsi="宋体" w:cs="宋体"/>
          <w:szCs w:val="24"/>
          <w:highlight w:val="none"/>
        </w:rPr>
      </w:pPr>
      <w:r>
        <w:rPr>
          <w:rFonts w:hint="eastAsia" w:hAnsi="宋体" w:cs="宋体"/>
          <w:szCs w:val="24"/>
          <w:highlight w:val="none"/>
        </w:rPr>
        <w:t xml:space="preserve">签字(签章)：                   公章：                      </w:t>
      </w:r>
    </w:p>
    <w:p w14:paraId="034FFF71">
      <w:pPr>
        <w:rPr>
          <w:rFonts w:hAnsi="宋体" w:cs="宋体"/>
          <w:szCs w:val="24"/>
          <w:highlight w:val="none"/>
        </w:rPr>
      </w:pPr>
      <w:r>
        <w:rPr>
          <w:rFonts w:hint="eastAsia" w:hAnsi="宋体" w:cs="宋体"/>
          <w:szCs w:val="24"/>
          <w:highlight w:val="none"/>
        </w:rPr>
        <w:t xml:space="preserve">日期：                      </w:t>
      </w:r>
      <w:r>
        <w:rPr>
          <w:rFonts w:hint="eastAsia" w:hAnsi="宋体" w:cs="宋体"/>
          <w:szCs w:val="24"/>
          <w:highlight w:val="none"/>
        </w:rPr>
        <w:tab/>
      </w:r>
    </w:p>
    <w:p w14:paraId="2F9D770E">
      <w:pPr>
        <w:rPr>
          <w:highlight w:val="none"/>
        </w:rPr>
      </w:pPr>
    </w:p>
    <w:sectPr>
      <w:headerReference r:id="rId16" w:type="default"/>
      <w:footerReference r:id="rId17" w:type="default"/>
      <w:pgSz w:w="11906" w:h="16838"/>
      <w:pgMar w:top="1361" w:right="1417" w:bottom="1361"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7A"/>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7A1E">
    <w:pPr>
      <w:tabs>
        <w:tab w:val="left" w:pos="5646"/>
      </w:tabs>
      <w:rPr>
        <w:rFonts w:hint="eastAsia" w:eastAsia="宋体"/>
        <w:sz w:val="18"/>
        <w:szCs w:val="18"/>
        <w:lang w:eastAsia="zh-CN"/>
      </w:rPr>
    </w:pPr>
    <w:r>
      <w:rPr>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961FA5">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bBWKtxgEAAJsDAAAOAAAAZHJzL2Uyb0RvYy54bWytU0tu2zAQ&#10;3RfoHQjuaykO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BsFYq3GAQAAmwMAAA4AAAAAAAAAAQAgAAAAIwEAAGRycy9lMm9E&#10;b2MueG1sUEsFBgAAAAAGAAYAWQEAAFsFAAAAAA==&#10;">
              <v:fill on="f" focussize="0,0"/>
              <v:stroke on="f"/>
              <v:imagedata o:title=""/>
              <o:lock v:ext="edit" aspectratio="f"/>
              <v:textbox inset="0mm,0mm,0mm,0mm" style="mso-fit-shape-to-text:t;">
                <w:txbxContent>
                  <w:p w14:paraId="76961FA5">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lang w:eastAsia="zh-CN"/>
      </w:rPr>
      <w:t>陕西至诚项目管理集团有限公司</w:t>
    </w:r>
    <w:r>
      <w:rPr>
        <w:rFonts w:hint="eastAsia"/>
        <w:sz w:val="18"/>
        <w:szCs w:val="18"/>
      </w:rPr>
      <w:t xml:space="preserve">                                   地址：</w: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A385A9">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doMKxgEAAJsDAAAOAAAAZHJzL2Uyb0RvYy54bWytU0tu2zAQ&#10;3RfoHQjuaylG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Kx2gwrGAQAAmwMAAA4AAAAAAAAAAQAgAAAAIwEAAGRycy9lMm9E&#10;b2MueG1sUEsFBgAAAAAGAAYAWQEAAFsFAAAAAA==&#10;">
              <v:fill on="f" focussize="0,0"/>
              <v:stroke on="f"/>
              <v:imagedata o:title=""/>
              <o:lock v:ext="edit" aspectratio="f"/>
              <v:textbox inset="0mm,0mm,0mm,0mm" style="mso-fit-shape-to-text:t;">
                <w:txbxContent>
                  <w:p w14:paraId="53A385A9">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4F0B4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LZO66xgEAAJsDAAAOAAAAZHJzL2Uyb0RvYy54bWytU0tu2zAQ&#10;3RfoHQjuaykGUh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Mtk7rrGAQAAmwMAAA4AAAAAAAAAAQAgAAAAIwEAAGRycy9lMm9E&#10;b2MueG1sUEsFBgAAAAAGAAYAWQEAAFsFAAAAAA==&#10;">
              <v:fill on="f" focussize="0,0"/>
              <v:stroke on="f"/>
              <v:imagedata o:title=""/>
              <o:lock v:ext="edit" aspectratio="f"/>
              <v:textbox inset="0mm,0mm,0mm,0mm" style="mso-fit-shape-to-text:t;">
                <w:txbxContent>
                  <w:p w14:paraId="264F0B44">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F83139">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CNUKLHGAQAAmwMAAA4AAAAAAAAAAQAgAAAAIwEAAGRycy9lMm9E&#10;b2MueG1sUEsFBgAAAAAGAAYAWQEAAFsFAAAAAA==&#10;">
              <v:fill on="f" focussize="0,0"/>
              <v:stroke on="f"/>
              <v:imagedata o:title=""/>
              <o:lock v:ext="edit" aspectratio="f"/>
              <v:textbox inset="0mm,0mm,0mm,0mm" style="mso-fit-shape-to-text:t;">
                <w:txbxContent>
                  <w:p w14:paraId="63F83139">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CFAB11">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6BCFAB11">
                    <w:pPr>
                      <w:snapToGrid w:val="0"/>
                      <w:rPr>
                        <w:sz w:val="18"/>
                      </w:rPr>
                    </w:pPr>
                  </w:p>
                </w:txbxContent>
              </v:textbox>
            </v:shape>
          </w:pict>
        </mc:Fallback>
      </mc:AlternateContent>
    </w:r>
    <w:r>
      <w:rPr>
        <w:rFonts w:hint="eastAsia"/>
        <w:sz w:val="18"/>
        <w:szCs w:val="18"/>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5DF87">
    <w:pPr>
      <w:tabs>
        <w:tab w:val="left" w:pos="5646"/>
      </w:tabs>
    </w:pPr>
    <w:r>
      <w:rPr>
        <w:sz w:val="18"/>
        <w:szCs w:val="18"/>
      </w:rPr>
      <mc:AlternateContent>
        <mc:Choice Requires="wps">
          <w:drawing>
            <wp:anchor distT="0" distB="0" distL="114300" distR="114300" simplePos="0" relativeHeight="25166643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A5FAA6">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643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FuS7ALGAQAAnQMAAA4AAAAAAAAAAQAgAAAAIwEAAGRycy9lMm9E&#10;b2MueG1sUEsFBgAAAAAGAAYAWQEAAFsFAAAAAA==&#10;">
              <v:fill on="f" focussize="0,0"/>
              <v:stroke on="f"/>
              <v:imagedata o:title=""/>
              <o:lock v:ext="edit" aspectratio="f"/>
              <v:textbox inset="0mm,0mm,0mm,0mm" style="mso-fit-shape-to-text:t;">
                <w:txbxContent>
                  <w:p w14:paraId="51A5FAA6">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4A772">
    <w:pPr>
      <w:tabs>
        <w:tab w:val="left" w:pos="5646"/>
      </w:tabs>
      <w:rPr>
        <w:rFonts w:hint="eastAsia" w:eastAsia="宋体"/>
        <w:sz w:val="18"/>
        <w:szCs w:val="18"/>
        <w:lang w:eastAsia="zh-CN"/>
      </w:rPr>
    </w:pPr>
    <w:r>
      <w:rPr>
        <w:sz w:val="18"/>
        <w:szCs w:val="18"/>
      </w:rPr>
      <mc:AlternateContent>
        <mc:Choice Requires="wps">
          <w:drawing>
            <wp:anchor distT="0" distB="0" distL="114300" distR="114300" simplePos="0" relativeHeight="25167155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8761CA">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155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LuTerxwEAAJ0DAAAOAAAAAAAAAAEAIAAAACMBAABkcnMvZTJv&#10;RG9jLnhtbFBLBQYAAAAABgAGAFkBAABcBQAAAAA=&#10;">
              <v:fill on="f" focussize="0,0"/>
              <v:stroke on="f"/>
              <v:imagedata o:title=""/>
              <o:lock v:ext="edit" aspectratio="f"/>
              <v:textbox inset="0mm,0mm,0mm,0mm" style="mso-fit-shape-to-text:t;">
                <w:txbxContent>
                  <w:p w14:paraId="6B8761CA">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lang w:eastAsia="zh-CN"/>
      </w:rPr>
      <w:t>陕西至诚项目管理集团有限公司</w:t>
    </w:r>
    <w:r>
      <w:rPr>
        <w:rFonts w:hint="eastAsia"/>
        <w:sz w:val="18"/>
        <w:szCs w:val="18"/>
      </w:rPr>
      <w:t xml:space="preserve">                                   地址：</w:t>
    </w:r>
    <w:r>
      <w:rPr>
        <w:sz w:val="18"/>
        <w:szCs w:val="18"/>
      </w:rPr>
      <mc:AlternateContent>
        <mc:Choice Requires="wps">
          <w:drawing>
            <wp:anchor distT="0" distB="0" distL="114300" distR="114300" simplePos="0" relativeHeight="25167052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3BB098">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052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NblIZxwEAAJ0DAAAOAAAAAAAAAAEAIAAAACMBAABkcnMvZTJv&#10;RG9jLnhtbFBLBQYAAAAABgAGAFkBAABcBQAAAAA=&#10;">
              <v:fill on="f" focussize="0,0"/>
              <v:stroke on="f"/>
              <v:imagedata o:title=""/>
              <o:lock v:ext="edit" aspectratio="f"/>
              <v:textbox inset="0mm,0mm,0mm,0mm" style="mso-fit-shape-to-text:t;">
                <w:txbxContent>
                  <w:p w14:paraId="433BB098">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950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E0D347">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950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q6PAjxwEAAJ0DAAAOAAAAAAAAAAEAIAAAACMBAABkcnMvZTJv&#10;RG9jLnhtbFBLBQYAAAAABgAGAFkBAABcBQAAAAA=&#10;">
              <v:fill on="f" focussize="0,0"/>
              <v:stroke on="f"/>
              <v:imagedata o:title=""/>
              <o:lock v:ext="edit" aspectratio="f"/>
              <v:textbox inset="0mm,0mm,0mm,0mm" style="mso-fit-shape-to-text:t;">
                <w:txbxContent>
                  <w:p w14:paraId="66E0D347">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848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165CB2">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848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sP5WRxwEAAJ0DAAAOAAAAAAAAAAEAIAAAACMBAABkcnMvZTJv&#10;RG9jLnhtbFBLBQYAAAAABgAGAFkBAABcBQAAAAA=&#10;">
              <v:fill on="f" focussize="0,0"/>
              <v:stroke on="f"/>
              <v:imagedata o:title=""/>
              <o:lock v:ext="edit" aspectratio="f"/>
              <v:textbox inset="0mm,0mm,0mm,0mm" style="mso-fit-shape-to-text:t;">
                <w:txbxContent>
                  <w:p w14:paraId="58165CB2">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E36D1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74E36D14">
                    <w:pPr>
                      <w:snapToGrid w:val="0"/>
                      <w:rPr>
                        <w:sz w:val="18"/>
                      </w:rPr>
                    </w:pPr>
                  </w:p>
                </w:txbxContent>
              </v:textbox>
            </v:shape>
          </w:pict>
        </mc:Fallback>
      </mc:AlternateContent>
    </w:r>
    <w:r>
      <w:rPr>
        <w:rFonts w:hint="eastAsia"/>
        <w:sz w:val="18"/>
        <w:szCs w:val="18"/>
        <w:lang w:eastAsia="zh-CN"/>
      </w:rPr>
      <w:t>陕西省西安市经济技术开发区未央路171-1号银池道拉斯财富中心21楼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C6EE">
    <w:pPr>
      <w:tabs>
        <w:tab w:val="left" w:pos="5646"/>
      </w:tabs>
    </w:pPr>
    <w:r>
      <w:rPr>
        <w:sz w:val="18"/>
        <w:szCs w:val="18"/>
      </w:rPr>
      <mc:AlternateContent>
        <mc:Choice Requires="wps">
          <w:drawing>
            <wp:anchor distT="0" distB="0" distL="114300" distR="114300" simplePos="0" relativeHeight="25167257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048F97">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257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tlDOVxwEAAJ0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qflqyZkVhl788vPH5def&#10;y+/vjGIkUO+xorp7T5VxeOcGWps5jhRMvIc2mPQlRozyJO/5Ki8Mkcl0ab1ar0tKScrNDuEXD9d9&#10;wPgenGHJqHmg98uyitNHjGPpXJK6WXentM5vqO0/AcIcI5CXYLqdmIwTJysO+2Git3fNmdj1tAg1&#10;t7T3nOkPlnROOzMbYTb2k5E6or89RhojT5dQRyhilRx6tcxv2rC0Fo/9XPXwV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tlDOVxwEAAJ0DAAAOAAAAAAAAAAEAIAAAACMBAABkcnMvZTJv&#10;RG9jLnhtbFBLBQYAAAAABgAGAFkBAABcBQAAAAA=&#10;">
              <v:fill on="f" focussize="0,0"/>
              <v:stroke on="f"/>
              <v:imagedata o:title=""/>
              <o:lock v:ext="edit" aspectratio="f"/>
              <v:textbox inset="0mm,0mm,0mm,0mm" style="mso-fit-shape-to-text:t;">
                <w:txbxContent>
                  <w:p w14:paraId="78048F97">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5802">
    <w:pPr>
      <w:tabs>
        <w:tab w:val="left" w:pos="5646"/>
      </w:tabs>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BFEE1">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0BFEE1">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DFD72">
    <w:pPr>
      <w:tabs>
        <w:tab w:val="left" w:pos="5646"/>
      </w:tabs>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AAB20F">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17AAB20F">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r>
                      <w:rPr>
                        <w:rFonts w:hint="eastAsia"/>
                      </w:rPr>
                      <w:t xml:space="preserve"> 页</w:t>
                    </w:r>
                  </w:p>
                </w:txbxContent>
              </v:textbox>
            </v:shape>
          </w:pict>
        </mc:Fallback>
      </mc:AlternateContent>
    </w:r>
    <w:r>
      <w:rPr>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83B4A3">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7783B4A3">
                    <w:pPr>
                      <w:snapToGrid w:val="0"/>
                      <w:rPr>
                        <w:sz w:val="18"/>
                      </w:rPr>
                    </w:pPr>
                  </w:p>
                </w:txbxContent>
              </v:textbox>
            </v:shape>
          </w:pict>
        </mc:Fallback>
      </mc:AlternateContent>
    </w:r>
    <w:r>
      <w:rPr>
        <w:rFonts w:hint="eastAsia"/>
        <w:sz w:val="18"/>
        <w:szCs w:val="18"/>
        <w:lang w:eastAsia="zh-CN"/>
      </w:rPr>
      <w:t>陕西至诚项目管理集团有限公司</w:t>
    </w:r>
    <w:r>
      <w:rPr>
        <w:rFonts w:hint="eastAsia"/>
        <w:sz w:val="18"/>
        <w:szCs w:val="18"/>
      </w:rPr>
      <w:t xml:space="preserve">                                     地址：</w:t>
    </w:r>
    <w:r>
      <w:rPr>
        <w:rFonts w:hint="eastAsia"/>
        <w:sz w:val="18"/>
        <w:szCs w:val="18"/>
        <w:lang w:eastAsia="zh-CN"/>
      </w:rPr>
      <w:t>陕西省西安市经济技术开发区未央路171-1号银池道拉斯财富中心21楼</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BF490">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BF35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05BF35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8385">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8E387">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3A8E387">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BE42">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0563D">
                          <w:pPr>
                            <w:pStyle w:val="1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B0563D">
                    <w:pPr>
                      <w:pStyle w:val="1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8A904">
    <w:pPr>
      <w:pStyle w:val="14"/>
      <w:pBdr>
        <w:bottom w:val="single" w:color="auto" w:sz="4" w:space="1"/>
      </w:pBdr>
      <w:tabs>
        <w:tab w:val="left" w:pos="2307"/>
        <w:tab w:val="clear" w:pos="4153"/>
      </w:tabs>
      <w:jc w:val="left"/>
      <w:rPr>
        <w:sz w:val="16"/>
        <w:szCs w:val="16"/>
      </w:rPr>
    </w:pPr>
    <w:r>
      <w:rPr>
        <w:rFonts w:hint="eastAsia" w:hAnsi="宋体"/>
        <w:sz w:val="16"/>
        <w:szCs w:val="16"/>
        <w:lang w:eastAsia="zh-CN"/>
      </w:rPr>
      <w:t>一批检验类医疗设备采购项目</w:t>
    </w:r>
    <w:r>
      <w:rPr>
        <w:rFonts w:hint="eastAsia" w:hAnsi="宋体"/>
        <w:sz w:val="16"/>
        <w:szCs w:val="16"/>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8B5A">
    <w:pPr>
      <w:pStyle w:val="14"/>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E259">
    <w:pPr>
      <w:pStyle w:val="14"/>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4F45D">
    <w:pPr>
      <w:pStyle w:val="14"/>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102B">
    <w:pPr>
      <w:pStyle w:val="14"/>
      <w:pBdr>
        <w:bottom w:val="single" w:color="auto" w:sz="4" w:space="1"/>
      </w:pBdr>
      <w:jc w:val="left"/>
      <w:rPr>
        <w:sz w:val="16"/>
        <w:szCs w:val="16"/>
      </w:rPr>
    </w:pPr>
    <w:r>
      <w:rPr>
        <w:rFonts w:hint="eastAsia"/>
        <w:sz w:val="16"/>
        <w:szCs w:val="16"/>
        <w:lang w:eastAsia="zh-CN"/>
      </w:rPr>
      <w:t>一批检验类医疗设备采购项目</w:t>
    </w:r>
    <w:r>
      <w:rPr>
        <w:rFonts w:hint="eastAsia"/>
        <w:sz w:val="16"/>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67D17">
    <w:pPr>
      <w:pStyle w:val="14"/>
      <w:pBdr>
        <w:bottom w:val="single" w:color="auto" w:sz="4" w:space="1"/>
      </w:pBdr>
      <w:tabs>
        <w:tab w:val="left" w:pos="2307"/>
        <w:tab w:val="clear" w:pos="4153"/>
      </w:tabs>
      <w:jc w:val="left"/>
      <w:rPr>
        <w:rFonts w:hint="eastAsia" w:eastAsia="宋体"/>
        <w:sz w:val="16"/>
        <w:szCs w:val="16"/>
        <w:lang w:eastAsia="zh-CN"/>
      </w:rPr>
    </w:pPr>
    <w:r>
      <w:rPr>
        <w:rFonts w:hint="eastAsia" w:ascii="宋体" w:hAnsi="宋体" w:cs="宋体"/>
        <w:sz w:val="18"/>
        <w:szCs w:val="18"/>
        <w:lang w:eastAsia="zh-CN"/>
      </w:rPr>
      <w:t>一批检验类医疗设备采购项目</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6"/>
      <w:lvlText w:val="第%1章"/>
      <w:lvlJc w:val="left"/>
      <w:pPr>
        <w:tabs>
          <w:tab w:val="left" w:pos="3134"/>
        </w:tabs>
        <w:ind w:left="3134" w:hanging="1290"/>
      </w:pPr>
      <w:rPr>
        <w:b/>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14B66CD3"/>
    <w:multiLevelType w:val="singleLevel"/>
    <w:tmpl w:val="14B66CD3"/>
    <w:lvl w:ilvl="0" w:tentative="0">
      <w:start w:val="1"/>
      <w:numFmt w:val="chineseCounting"/>
      <w:suff w:val="nothing"/>
      <w:lvlText w:val="%1、"/>
      <w:lvlJc w:val="left"/>
      <w:rPr>
        <w:rFonts w:hint="eastAsia"/>
      </w:rPr>
    </w:lvl>
  </w:abstractNum>
  <w:abstractNum w:abstractNumId="2">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B25AF4"/>
    <w:multiLevelType w:val="singleLevel"/>
    <w:tmpl w:val="59B25AF4"/>
    <w:lvl w:ilvl="0" w:tentative="0">
      <w:start w:val="1"/>
      <w:numFmt w:val="decimal"/>
      <w:suff w:val="nothing"/>
      <w:lvlText w:val="（%1）"/>
      <w:lvlJc w:val="left"/>
    </w:lvl>
  </w:abstractNum>
  <w:abstractNum w:abstractNumId="5">
    <w:nsid w:val="59B64AF0"/>
    <w:multiLevelType w:val="singleLevel"/>
    <w:tmpl w:val="59B64AF0"/>
    <w:lvl w:ilvl="0" w:tentative="0">
      <w:start w:val="16"/>
      <w:numFmt w:val="decimal"/>
      <w:suff w:val="nothing"/>
      <w:lvlText w:val="%1."/>
      <w:lvlJc w:val="left"/>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19E13AAC"/>
    <w:rsid w:val="02470A43"/>
    <w:rsid w:val="02545F9C"/>
    <w:rsid w:val="03D270B5"/>
    <w:rsid w:val="07C763E8"/>
    <w:rsid w:val="09CF47C3"/>
    <w:rsid w:val="0A825F04"/>
    <w:rsid w:val="0AE47662"/>
    <w:rsid w:val="0B795AFE"/>
    <w:rsid w:val="0BC11EE9"/>
    <w:rsid w:val="0C2030B4"/>
    <w:rsid w:val="0CC91795"/>
    <w:rsid w:val="0DC51C8C"/>
    <w:rsid w:val="0FC401FA"/>
    <w:rsid w:val="11AA3420"/>
    <w:rsid w:val="11C431F1"/>
    <w:rsid w:val="126632CE"/>
    <w:rsid w:val="12C30C3D"/>
    <w:rsid w:val="1332265F"/>
    <w:rsid w:val="139C1093"/>
    <w:rsid w:val="15662023"/>
    <w:rsid w:val="15AB60E4"/>
    <w:rsid w:val="16663DB9"/>
    <w:rsid w:val="16797C75"/>
    <w:rsid w:val="1720520B"/>
    <w:rsid w:val="18186ACA"/>
    <w:rsid w:val="18694035"/>
    <w:rsid w:val="19CA4142"/>
    <w:rsid w:val="19E13AAC"/>
    <w:rsid w:val="19F53DD2"/>
    <w:rsid w:val="1D9F104A"/>
    <w:rsid w:val="1DE5415D"/>
    <w:rsid w:val="209223FE"/>
    <w:rsid w:val="20DE570C"/>
    <w:rsid w:val="21072439"/>
    <w:rsid w:val="2116462E"/>
    <w:rsid w:val="21741DEC"/>
    <w:rsid w:val="23A81EB5"/>
    <w:rsid w:val="2572277A"/>
    <w:rsid w:val="25B759C0"/>
    <w:rsid w:val="26100B98"/>
    <w:rsid w:val="261305E6"/>
    <w:rsid w:val="267267AA"/>
    <w:rsid w:val="27D66E25"/>
    <w:rsid w:val="2A5A29FB"/>
    <w:rsid w:val="2BD01C63"/>
    <w:rsid w:val="2D5269EE"/>
    <w:rsid w:val="2E6F1A1C"/>
    <w:rsid w:val="2E9959D5"/>
    <w:rsid w:val="2EFD6799"/>
    <w:rsid w:val="30171EA8"/>
    <w:rsid w:val="31603DCF"/>
    <w:rsid w:val="31C14142"/>
    <w:rsid w:val="32667B95"/>
    <w:rsid w:val="37B00EE0"/>
    <w:rsid w:val="39120046"/>
    <w:rsid w:val="39581830"/>
    <w:rsid w:val="3B134F55"/>
    <w:rsid w:val="3DC546CF"/>
    <w:rsid w:val="3E332254"/>
    <w:rsid w:val="3FFF2A05"/>
    <w:rsid w:val="41D42200"/>
    <w:rsid w:val="41F67E38"/>
    <w:rsid w:val="42F2451C"/>
    <w:rsid w:val="42FA7F06"/>
    <w:rsid w:val="440B7195"/>
    <w:rsid w:val="45E36604"/>
    <w:rsid w:val="474E45FA"/>
    <w:rsid w:val="47FC506A"/>
    <w:rsid w:val="4817558D"/>
    <w:rsid w:val="4876266E"/>
    <w:rsid w:val="4AA22D89"/>
    <w:rsid w:val="4C5455BB"/>
    <w:rsid w:val="4E7E0868"/>
    <w:rsid w:val="4F35067F"/>
    <w:rsid w:val="531B5950"/>
    <w:rsid w:val="553F0BA9"/>
    <w:rsid w:val="59C70AD6"/>
    <w:rsid w:val="59FB0549"/>
    <w:rsid w:val="5C3C0573"/>
    <w:rsid w:val="5CF03E83"/>
    <w:rsid w:val="5D0F3DE8"/>
    <w:rsid w:val="61184FA9"/>
    <w:rsid w:val="62284668"/>
    <w:rsid w:val="634D3FA4"/>
    <w:rsid w:val="6383004C"/>
    <w:rsid w:val="64225835"/>
    <w:rsid w:val="67BA7BB3"/>
    <w:rsid w:val="690802CD"/>
    <w:rsid w:val="695059C0"/>
    <w:rsid w:val="697A1E0A"/>
    <w:rsid w:val="69CE2026"/>
    <w:rsid w:val="6C800C45"/>
    <w:rsid w:val="6E274FBF"/>
    <w:rsid w:val="6EFC4430"/>
    <w:rsid w:val="70236478"/>
    <w:rsid w:val="713A129B"/>
    <w:rsid w:val="71BB2380"/>
    <w:rsid w:val="73AC0C47"/>
    <w:rsid w:val="750B74D8"/>
    <w:rsid w:val="75963BAB"/>
    <w:rsid w:val="787119EB"/>
    <w:rsid w:val="7A0D5743"/>
    <w:rsid w:val="7C5549F1"/>
    <w:rsid w:val="7D252DA4"/>
    <w:rsid w:val="7D4274B2"/>
    <w:rsid w:val="7E9006F1"/>
    <w:rsid w:val="7FCD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5"/>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link w:val="28"/>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hAnsi="Calibri Light" w:eastAsia="华文仿宋" w:cs="Times New Roman"/>
      <w:kern w:val="2"/>
      <w:sz w:val="21"/>
      <w:szCs w:val="24"/>
    </w:rPr>
  </w:style>
  <w:style w:type="paragraph" w:styleId="8">
    <w:name w:val="Body Text"/>
    <w:basedOn w:val="1"/>
    <w:next w:val="1"/>
    <w:qFormat/>
    <w:uiPriority w:val="0"/>
    <w:pPr>
      <w:spacing w:after="120"/>
    </w:pPr>
    <w:rPr>
      <w:rFonts w:ascii="Times New Roman"/>
      <w:kern w:val="2"/>
      <w:sz w:val="21"/>
    </w:rPr>
  </w:style>
  <w:style w:type="paragraph" w:styleId="9">
    <w:name w:val="Body Text Indent"/>
    <w:basedOn w:val="1"/>
    <w:qFormat/>
    <w:uiPriority w:val="0"/>
    <w:pPr>
      <w:widowControl/>
      <w:ind w:firstLine="652" w:firstLineChars="233"/>
    </w:pPr>
    <w:rPr>
      <w:rFonts w:ascii="Times New Roman"/>
      <w:sz w:val="28"/>
    </w:rPr>
  </w:style>
  <w:style w:type="paragraph" w:styleId="10">
    <w:name w:val="index 4"/>
    <w:basedOn w:val="1"/>
    <w:next w:val="1"/>
    <w:unhideWhenUsed/>
    <w:qFormat/>
    <w:uiPriority w:val="99"/>
    <w:pPr>
      <w:ind w:left="428" w:firstLine="140"/>
    </w:p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Times New Roman"/>
      <w:kern w:val="2"/>
      <w:sz w:val="28"/>
    </w:rPr>
  </w:style>
  <w:style w:type="paragraph" w:styleId="13">
    <w:name w:val="footer"/>
    <w:basedOn w:val="1"/>
    <w:qFormat/>
    <w:uiPriority w:val="99"/>
    <w:pPr>
      <w:tabs>
        <w:tab w:val="center" w:pos="4153"/>
        <w:tab w:val="right" w:pos="8306"/>
      </w:tabs>
      <w:snapToGrid w:val="0"/>
      <w:jc w:val="left"/>
    </w:pPr>
    <w:rPr>
      <w:rFonts w:ascii="Times New Roman"/>
      <w:kern w:val="2"/>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5">
    <w:name w:val="toc 1"/>
    <w:basedOn w:val="1"/>
    <w:next w:val="1"/>
    <w:unhideWhenUsed/>
    <w:qFormat/>
    <w:uiPriority w:val="39"/>
    <w:pPr>
      <w:tabs>
        <w:tab w:val="left" w:pos="1418"/>
        <w:tab w:val="right" w:leader="dot" w:pos="8302"/>
      </w:tabs>
      <w:spacing w:line="960" w:lineRule="auto"/>
    </w:pPr>
  </w:style>
  <w:style w:type="paragraph" w:styleId="16">
    <w:name w:val="toc 2"/>
    <w:basedOn w:val="1"/>
    <w:next w:val="1"/>
    <w:unhideWhenUsed/>
    <w:qFormat/>
    <w:uiPriority w:val="39"/>
    <w:pPr>
      <w:tabs>
        <w:tab w:val="right" w:leader="dot" w:pos="8302"/>
      </w:tabs>
      <w:spacing w:line="960" w:lineRule="auto"/>
      <w:ind w:left="420" w:leftChars="200"/>
    </w:pPr>
  </w:style>
  <w:style w:type="paragraph" w:styleId="17">
    <w:name w:val="Normal (Web)"/>
    <w:basedOn w:val="1"/>
    <w:qFormat/>
    <w:uiPriority w:val="99"/>
    <w:pPr>
      <w:widowControl/>
      <w:spacing w:before="100" w:beforeAutospacing="1" w:after="100" w:afterAutospacing="1"/>
      <w:jc w:val="left"/>
    </w:pPr>
    <w:rPr>
      <w:rFonts w:hAnsi="宋体"/>
      <w:szCs w:val="24"/>
    </w:rPr>
  </w:style>
  <w:style w:type="paragraph" w:styleId="18">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9">
    <w:name w:val="Body Text First Indent 2"/>
    <w:basedOn w:val="9"/>
    <w:qFormat/>
    <w:uiPriority w:val="99"/>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qFormat/>
    <w:uiPriority w:val="99"/>
    <w:rPr>
      <w:rFonts w:hint="eastAsia" w:ascii="宋体" w:hAnsi="宋体" w:eastAsia="宋体" w:cs="宋体"/>
      <w:color w:val="000000"/>
      <w:sz w:val="18"/>
      <w:szCs w:val="18"/>
      <w:u w:val="none"/>
    </w:rPr>
  </w:style>
  <w:style w:type="character" w:customStyle="1" w:styleId="25">
    <w:name w:val="标题 1 Char"/>
    <w:link w:val="2"/>
    <w:qFormat/>
    <w:uiPriority w:val="0"/>
    <w:rPr>
      <w:rFonts w:ascii="仿宋_GB2312" w:hAnsi="宋体" w:eastAsia="仿宋_GB2312"/>
      <w:b/>
      <w:kern w:val="2"/>
      <w:sz w:val="32"/>
    </w:rPr>
  </w:style>
  <w:style w:type="paragraph" w:customStyle="1" w:styleId="26">
    <w:name w:val="列出段落1"/>
    <w:basedOn w:val="1"/>
    <w:qFormat/>
    <w:uiPriority w:val="34"/>
    <w:pPr>
      <w:ind w:firstLine="420" w:firstLineChars="200"/>
    </w:pPr>
  </w:style>
  <w:style w:type="paragraph" w:customStyle="1" w:styleId="27">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28">
    <w:name w:val="标题 3 Char"/>
    <w:link w:val="4"/>
    <w:qFormat/>
    <w:uiPriority w:val="0"/>
    <w:rPr>
      <w:rFonts w:ascii="Times New Roman"/>
      <w:b/>
      <w:bCs/>
      <w:kern w:val="2"/>
      <w:szCs w:val="24"/>
    </w:rPr>
  </w:style>
  <w:style w:type="paragraph" w:customStyle="1" w:styleId="29">
    <w:name w:val="列出段落11"/>
    <w:basedOn w:val="1"/>
    <w:qFormat/>
    <w:uiPriority w:val="34"/>
    <w:pPr>
      <w:ind w:firstLine="420" w:firstLineChars="200"/>
    </w:pPr>
    <w:rPr>
      <w:rFonts w:ascii="Calibri" w:hAnsi="Calibri"/>
      <w:szCs w:val="22"/>
    </w:rPr>
  </w:style>
  <w:style w:type="paragraph" w:customStyle="1" w:styleId="30">
    <w:name w:val="Char1"/>
    <w:basedOn w:val="1"/>
    <w:qFormat/>
    <w:uiPriority w:val="0"/>
    <w:pPr>
      <w:tabs>
        <w:tab w:val="left" w:pos="360"/>
      </w:tabs>
      <w:ind w:left="360" w:hanging="360" w:hangingChars="200"/>
    </w:pPr>
    <w:rPr>
      <w:szCs w:val="24"/>
    </w:rPr>
  </w:style>
  <w:style w:type="paragraph" w:styleId="31">
    <w:name w:val="List Paragraph"/>
    <w:basedOn w:val="1"/>
    <w:qFormat/>
    <w:uiPriority w:val="34"/>
    <w:pPr>
      <w:ind w:firstLine="420" w:firstLineChars="200"/>
    </w:pPr>
    <w:rPr>
      <w:rFonts w:ascii="Calibri" w:hAnsi="Calibri" w:eastAsia="宋体" w:cs="Times New Roman"/>
      <w:sz w:val="21"/>
      <w:szCs w:val="22"/>
    </w:rPr>
  </w:style>
  <w:style w:type="character" w:customStyle="1" w:styleId="32">
    <w:name w:val="NormalCharacter"/>
    <w:semiHidden/>
    <w:qFormat/>
    <w:uiPriority w:val="0"/>
  </w:style>
  <w:style w:type="paragraph" w:customStyle="1" w:styleId="33">
    <w:name w:val="179"/>
    <w:basedOn w:val="1"/>
    <w:qFormat/>
    <w:uiPriority w:val="0"/>
    <w:pPr>
      <w:ind w:firstLine="420" w:firstLineChars="200"/>
    </w:pPr>
    <w:rPr>
      <w:szCs w:val="22"/>
    </w:rPr>
  </w:style>
  <w:style w:type="paragraph" w:customStyle="1" w:styleId="34">
    <w:name w:val="AnnotationText"/>
    <w:basedOn w:val="1"/>
    <w:qFormat/>
    <w:uiPriority w:val="0"/>
    <w:pPr>
      <w:jc w:val="left"/>
    </w:pPr>
  </w:style>
  <w:style w:type="character" w:customStyle="1" w:styleId="35">
    <w:name w:val="UserStyle_28"/>
    <w:semiHidden/>
    <w:qFormat/>
    <w:uiPriority w:val="0"/>
    <w:rPr>
      <w:rFonts w:ascii="Calibri" w:hAnsi="Calibri" w:eastAsia="宋体"/>
      <w:kern w:val="2"/>
      <w:sz w:val="21"/>
      <w:szCs w:val="24"/>
      <w:lang w:val="en-US" w:eastAsia="zh-CN" w:bidi="ar-SA"/>
    </w:rPr>
  </w:style>
  <w:style w:type="paragraph" w:customStyle="1" w:styleId="36">
    <w:name w:val="图"/>
    <w:basedOn w:val="1"/>
    <w:next w:val="1"/>
    <w:qFormat/>
    <w:uiPriority w:val="0"/>
    <w:pPr>
      <w:numPr>
        <w:ilvl w:val="0"/>
        <w:numId w:val="1"/>
      </w:numPr>
      <w:tabs>
        <w:tab w:val="left" w:pos="1755"/>
      </w:tabs>
      <w:adjustRightInd w:val="0"/>
      <w:spacing w:before="60" w:after="60" w:line="360" w:lineRule="atLeast"/>
      <w:jc w:val="center"/>
    </w:pPr>
    <w:rPr>
      <w:rFonts w:ascii="Calibri" w:hAnsi="Calibri" w:eastAsia="黑体" w:cs="Times New Roman"/>
      <w:b/>
      <w:kern w:val="0"/>
      <w:sz w:val="24"/>
      <w:szCs w:val="20"/>
    </w:rPr>
  </w:style>
  <w:style w:type="paragraph" w:customStyle="1" w:styleId="37">
    <w:name w:val="null3"/>
    <w:hidden/>
    <w:qFormat/>
    <w:uiPriority w:val="0"/>
    <w:rPr>
      <w:rFonts w:hint="eastAsia" w:asciiTheme="minorHAnsi" w:hAnsiTheme="minorHAnsi" w:eastAsiaTheme="minorEastAsia" w:cstheme="minorBidi"/>
      <w:lang w:val="en-US" w:eastAsia="zh-Hans"/>
    </w:rPr>
  </w:style>
  <w:style w:type="character" w:customStyle="1" w:styleId="38">
    <w:name w:val="font51"/>
    <w:basedOn w:val="22"/>
    <w:qFormat/>
    <w:uiPriority w:val="0"/>
    <w:rPr>
      <w:rFonts w:hint="eastAsia" w:ascii="宋体" w:hAnsi="宋体" w:eastAsia="宋体" w:cs="宋体"/>
      <w:b/>
      <w:bCs/>
      <w:color w:val="000000"/>
      <w:sz w:val="22"/>
      <w:szCs w:val="22"/>
      <w:u w:val="none"/>
    </w:rPr>
  </w:style>
  <w:style w:type="character" w:customStyle="1" w:styleId="39">
    <w:name w:val="font41"/>
    <w:basedOn w:val="22"/>
    <w:qFormat/>
    <w:uiPriority w:val="0"/>
    <w:rPr>
      <w:rFonts w:hint="default" w:ascii="Times New Roman" w:hAnsi="Times New Roman" w:cs="Times New Roman"/>
      <w:b/>
      <w:bCs/>
      <w:color w:val="000000"/>
      <w:sz w:val="22"/>
      <w:szCs w:val="22"/>
      <w:u w:val="none"/>
    </w:rPr>
  </w:style>
  <w:style w:type="character" w:customStyle="1" w:styleId="40">
    <w:name w:val="font61"/>
    <w:basedOn w:val="22"/>
    <w:qFormat/>
    <w:uiPriority w:val="0"/>
    <w:rPr>
      <w:rFonts w:hint="eastAsia" w:ascii="宋体" w:hAnsi="宋体" w:eastAsia="宋体" w:cs="宋体"/>
      <w:color w:val="000000"/>
      <w:sz w:val="22"/>
      <w:szCs w:val="22"/>
      <w:u w:val="none"/>
    </w:rPr>
  </w:style>
  <w:style w:type="character" w:customStyle="1" w:styleId="41">
    <w:name w:val="font11"/>
    <w:basedOn w:val="22"/>
    <w:qFormat/>
    <w:uiPriority w:val="0"/>
    <w:rPr>
      <w:rFonts w:hint="default" w:ascii="Times New Roman" w:hAnsi="Times New Roman" w:cs="Times New Roman"/>
      <w:color w:val="000000"/>
      <w:sz w:val="22"/>
      <w:szCs w:val="22"/>
      <w:u w:val="none"/>
    </w:rPr>
  </w:style>
  <w:style w:type="character" w:customStyle="1" w:styleId="42">
    <w:name w:val="font81"/>
    <w:basedOn w:val="22"/>
    <w:qFormat/>
    <w:uiPriority w:val="0"/>
    <w:rPr>
      <w:rFonts w:hint="default" w:ascii="Times New Roman" w:hAnsi="Times New Roman" w:cs="Times New Roman"/>
      <w:color w:val="FF0000"/>
      <w:sz w:val="22"/>
      <w:szCs w:val="22"/>
      <w:u w:val="none"/>
    </w:rPr>
  </w:style>
  <w:style w:type="character" w:customStyle="1" w:styleId="43">
    <w:name w:val="font71"/>
    <w:basedOn w:val="22"/>
    <w:qFormat/>
    <w:uiPriority w:val="0"/>
    <w:rPr>
      <w:rFonts w:hint="eastAsia" w:ascii="宋体" w:hAnsi="宋体" w:eastAsia="宋体" w:cs="宋体"/>
      <w:color w:val="FF0000"/>
      <w:sz w:val="22"/>
      <w:szCs w:val="22"/>
      <w:u w:val="none"/>
    </w:rPr>
  </w:style>
  <w:style w:type="character" w:customStyle="1" w:styleId="44">
    <w:name w:val="font121"/>
    <w:basedOn w:val="22"/>
    <w:qFormat/>
    <w:uiPriority w:val="0"/>
    <w:rPr>
      <w:rFonts w:hint="eastAsia" w:ascii="宋体" w:hAnsi="宋体" w:eastAsia="宋体" w:cs="宋体"/>
      <w:color w:val="000000"/>
      <w:sz w:val="22"/>
      <w:szCs w:val="22"/>
      <w:u w:val="none"/>
      <w:vertAlign w:val="superscript"/>
    </w:rPr>
  </w:style>
  <w:style w:type="character" w:customStyle="1" w:styleId="45">
    <w:name w:val="font112"/>
    <w:basedOn w:val="22"/>
    <w:qFormat/>
    <w:uiPriority w:val="0"/>
    <w:rPr>
      <w:rFonts w:hint="eastAsia" w:ascii="宋体" w:hAnsi="宋体" w:eastAsia="宋体" w:cs="宋体"/>
      <w:color w:val="000000"/>
      <w:sz w:val="22"/>
      <w:szCs w:val="22"/>
      <w:u w:val="none"/>
    </w:rPr>
  </w:style>
  <w:style w:type="character" w:customStyle="1" w:styleId="46">
    <w:name w:val="font31"/>
    <w:basedOn w:val="22"/>
    <w:qFormat/>
    <w:uiPriority w:val="0"/>
    <w:rPr>
      <w:rFonts w:hint="eastAsia" w:ascii="宋体" w:hAnsi="宋体" w:eastAsia="宋体" w:cs="宋体"/>
      <w:color w:val="000000"/>
      <w:sz w:val="22"/>
      <w:szCs w:val="22"/>
      <w:u w:val="none"/>
    </w:rPr>
  </w:style>
  <w:style w:type="character" w:customStyle="1" w:styleId="47">
    <w:name w:val="font21"/>
    <w:basedOn w:val="22"/>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4859</Words>
  <Characters>5614</Characters>
  <Lines>0</Lines>
  <Paragraphs>0</Paragraphs>
  <TotalTime>3</TotalTime>
  <ScaleCrop>false</ScaleCrop>
  <LinksUpToDate>false</LinksUpToDate>
  <CharactersWithSpaces>5727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2024-09-25T01:03:00Z</dcterms:created>
  <dc:creator>至诚商洛分公司</dc:creator>
  <cp:lastModifiedBy>救赎</cp:lastModifiedBy>
  <dcterms:modified xsi:type="dcterms:W3CDTF">2025-08-05T09:23:48Z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46738D23BB6A4B588058F89278221F5A_13</vt:lpwstr>
  </property>
  <property fmtid="{D5CDD505-2E9C-101B-9397-08002B2CF9AE}" pid="4" name="KSOTemplateDocerSaveRecord">
    <vt:lpwstr>eyJoZGlkIjoiMTM2MmExZmM3MjhmNDhmZjI1MDBiNWQ3ODkxODIzZGEiLCJ1c2VySWQiOiIxNTU5MDg0MTUyIn0=</vt:lpwstr>
  </property>
</Properties>
</file>