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7B174">
      <w:pPr>
        <w:adjustRightInd w:val="0"/>
        <w:snapToGrid w:val="0"/>
        <w:spacing w:line="360" w:lineRule="auto"/>
        <w:jc w:val="right"/>
        <w:rPr>
          <w:rFonts w:hint="eastAsia" w:ascii="宋体" w:hAnsi="宋体" w:eastAsia="宋体" w:cs="宋体"/>
          <w:b/>
          <w:bCs/>
          <w:sz w:val="30"/>
          <w:szCs w:val="30"/>
        </w:rPr>
      </w:pPr>
      <w:bookmarkStart w:id="0" w:name="OLE_LINK9"/>
      <w:r>
        <w:rPr>
          <w:rFonts w:hint="eastAsia" w:ascii="宋体" w:hAnsi="宋体" w:eastAsia="宋体" w:cs="宋体"/>
          <w:b/>
          <w:bCs/>
          <w:sz w:val="30"/>
          <w:szCs w:val="30"/>
        </w:rPr>
        <w:t>政府采购项目</w:t>
      </w:r>
    </w:p>
    <w:p w14:paraId="232F76CA">
      <w:pPr>
        <w:tabs>
          <w:tab w:val="left" w:pos="7400"/>
        </w:tabs>
        <w:adjustRightInd w:val="0"/>
        <w:snapToGrid w:val="0"/>
        <w:spacing w:line="360" w:lineRule="auto"/>
        <w:rPr>
          <w:rFonts w:hint="eastAsia" w:ascii="宋体" w:hAnsi="宋体" w:eastAsia="宋体" w:cs="宋体"/>
          <w:b/>
          <w:bCs/>
          <w:sz w:val="30"/>
          <w:szCs w:val="30"/>
        </w:rPr>
      </w:pPr>
      <w:r>
        <w:rPr>
          <w:rFonts w:hint="eastAsia" w:ascii="宋体" w:hAnsi="宋体" w:eastAsia="宋体" w:cs="宋体"/>
          <w:b/>
          <w:bCs/>
          <w:sz w:val="30"/>
          <w:szCs w:val="30"/>
        </w:rPr>
        <w:t>项目编号：AKSH2025-ZCS-089</w:t>
      </w:r>
    </w:p>
    <w:p w14:paraId="1F6212B3">
      <w:pPr>
        <w:tabs>
          <w:tab w:val="left" w:pos="7400"/>
        </w:tabs>
        <w:adjustRightInd w:val="0"/>
        <w:snapToGrid w:val="0"/>
        <w:spacing w:line="360" w:lineRule="auto"/>
        <w:rPr>
          <w:rFonts w:hint="eastAsia" w:ascii="宋体" w:hAnsi="宋体" w:eastAsia="宋体" w:cs="宋体"/>
          <w:b/>
          <w:bCs/>
          <w:sz w:val="30"/>
          <w:szCs w:val="30"/>
        </w:rPr>
      </w:pPr>
    </w:p>
    <w:p w14:paraId="6A6B3358">
      <w:pPr>
        <w:tabs>
          <w:tab w:val="left" w:pos="7400"/>
        </w:tabs>
        <w:adjustRightInd w:val="0"/>
        <w:snapToGrid w:val="0"/>
        <w:spacing w:line="360" w:lineRule="auto"/>
        <w:rPr>
          <w:rFonts w:hint="eastAsia" w:ascii="宋体" w:hAnsi="宋体" w:eastAsia="宋体" w:cs="宋体"/>
          <w:b/>
          <w:bCs/>
          <w:sz w:val="44"/>
          <w:szCs w:val="44"/>
        </w:rPr>
      </w:pPr>
      <w:r>
        <w:rPr>
          <w:rFonts w:hint="eastAsia" w:ascii="宋体" w:hAnsi="宋体" w:eastAsia="宋体" w:cs="宋体"/>
          <w:b/>
          <w:bCs/>
          <w:sz w:val="44"/>
          <w:szCs w:val="44"/>
        </w:rPr>
        <w:tab/>
      </w:r>
    </w:p>
    <w:p w14:paraId="65B33048">
      <w:pPr>
        <w:tabs>
          <w:tab w:val="left" w:pos="7400"/>
        </w:tabs>
        <w:adjustRightInd w:val="0"/>
        <w:snapToGrid w:val="0"/>
        <w:spacing w:line="360" w:lineRule="auto"/>
        <w:jc w:val="center"/>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市一小校史馆项目改造工程</w:t>
      </w:r>
    </w:p>
    <w:p w14:paraId="5C00B7C2">
      <w:pPr>
        <w:adjustRightInd w:val="0"/>
        <w:snapToGrid w:val="0"/>
        <w:spacing w:line="360" w:lineRule="auto"/>
        <w:jc w:val="left"/>
        <w:rPr>
          <w:rFonts w:hint="eastAsia" w:ascii="宋体" w:hAnsi="宋体" w:eastAsia="宋体" w:cs="宋体"/>
          <w:b/>
          <w:bCs/>
          <w:sz w:val="52"/>
          <w:szCs w:val="52"/>
          <w:lang w:val="en-US" w:eastAsia="zh-CN"/>
        </w:rPr>
      </w:pPr>
      <w:r>
        <w:rPr>
          <w:rFonts w:hint="eastAsia" w:ascii="宋体" w:hAnsi="宋体" w:eastAsia="宋体" w:cs="宋体"/>
          <w:b/>
          <w:bCs/>
          <w:kern w:val="2"/>
          <w:sz w:val="56"/>
          <w:szCs w:val="56"/>
          <w:lang w:val="en-US" w:eastAsia="zh-CN" w:bidi="ar-SA"/>
        </w:rPr>
        <w:drawing>
          <wp:anchor distT="0" distB="0" distL="114300" distR="114300" simplePos="0" relativeHeight="251659264" behindDoc="0" locked="0" layoutInCell="1" allowOverlap="1">
            <wp:simplePos x="0" y="0"/>
            <wp:positionH relativeFrom="column">
              <wp:posOffset>2356485</wp:posOffset>
            </wp:positionH>
            <wp:positionV relativeFrom="paragraph">
              <wp:posOffset>385445</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1"/>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sz w:val="52"/>
          <w:szCs w:val="52"/>
        </w:rPr>
        <w:t xml:space="preserve"> </w:t>
      </w:r>
      <w:r>
        <w:rPr>
          <w:rFonts w:hint="eastAsia" w:ascii="宋体" w:hAnsi="宋体" w:eastAsia="宋体" w:cs="宋体"/>
          <w:b/>
          <w:bCs/>
          <w:sz w:val="52"/>
          <w:szCs w:val="52"/>
          <w:lang w:val="en-US" w:eastAsia="zh-CN"/>
        </w:rPr>
        <w:t xml:space="preserve">         </w:t>
      </w:r>
    </w:p>
    <w:p w14:paraId="2B89D687">
      <w:pPr>
        <w:pStyle w:val="3"/>
        <w:rPr>
          <w:rFonts w:hint="eastAsia" w:ascii="宋体" w:hAnsi="宋体" w:eastAsia="宋体" w:cs="宋体"/>
          <w:lang w:val="en-US" w:eastAsia="zh-CN"/>
        </w:rPr>
      </w:pPr>
    </w:p>
    <w:p w14:paraId="0A95933E">
      <w:pPr>
        <w:tabs>
          <w:tab w:val="left" w:pos="0"/>
        </w:tabs>
        <w:adjustRightInd w:val="0"/>
        <w:snapToGrid w:val="0"/>
        <w:spacing w:line="360" w:lineRule="auto"/>
        <w:rPr>
          <w:rFonts w:hint="eastAsia" w:ascii="宋体" w:hAnsi="宋体" w:eastAsia="宋体" w:cs="宋体"/>
          <w:b/>
          <w:bCs/>
        </w:rPr>
      </w:pPr>
    </w:p>
    <w:p w14:paraId="1548E799">
      <w:pPr>
        <w:pStyle w:val="64"/>
        <w:rPr>
          <w:rFonts w:hint="eastAsia" w:ascii="宋体" w:hAnsi="宋体" w:eastAsia="宋体" w:cs="宋体"/>
        </w:rPr>
      </w:pPr>
    </w:p>
    <w:p w14:paraId="5292B5BE">
      <w:pPr>
        <w:tabs>
          <w:tab w:val="left" w:pos="0"/>
        </w:tabs>
        <w:adjustRightInd w:val="0"/>
        <w:snapToGrid w:val="0"/>
        <w:spacing w:line="360" w:lineRule="auto"/>
        <w:ind w:firstLine="2800" w:firstLineChars="500"/>
        <w:jc w:val="both"/>
        <w:rPr>
          <w:rFonts w:hint="eastAsia" w:ascii="宋体" w:hAnsi="宋体" w:eastAsia="宋体" w:cs="宋体"/>
          <w:b/>
          <w:bCs/>
          <w:kern w:val="2"/>
          <w:sz w:val="56"/>
          <w:szCs w:val="56"/>
          <w:lang w:val="en-US" w:eastAsia="zh-CN" w:bidi="ar-SA"/>
        </w:rPr>
      </w:pPr>
    </w:p>
    <w:p w14:paraId="4B1D811C">
      <w:pPr>
        <w:tabs>
          <w:tab w:val="left" w:pos="0"/>
        </w:tabs>
        <w:adjustRightInd w:val="0"/>
        <w:snapToGrid w:val="0"/>
        <w:spacing w:line="360" w:lineRule="auto"/>
        <w:ind w:firstLine="2800"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竞争性磋商文件</w:t>
      </w:r>
    </w:p>
    <w:p w14:paraId="114E94AF">
      <w:pPr>
        <w:pStyle w:val="65"/>
        <w:rPr>
          <w:rFonts w:hint="eastAsia" w:ascii="宋体" w:hAnsi="宋体" w:eastAsia="宋体" w:cs="宋体"/>
          <w:b/>
          <w:bCs/>
          <w:sz w:val="30"/>
          <w:szCs w:val="30"/>
        </w:rPr>
      </w:pPr>
    </w:p>
    <w:p w14:paraId="00BE274F">
      <w:pPr>
        <w:pStyle w:val="65"/>
        <w:rPr>
          <w:rFonts w:hint="eastAsia" w:ascii="宋体" w:hAnsi="宋体" w:eastAsia="宋体" w:cs="宋体"/>
          <w:b/>
          <w:bCs/>
          <w:sz w:val="30"/>
          <w:szCs w:val="30"/>
        </w:rPr>
      </w:pPr>
    </w:p>
    <w:p w14:paraId="1108B810">
      <w:pPr>
        <w:pStyle w:val="65"/>
        <w:rPr>
          <w:rFonts w:hint="eastAsia" w:ascii="宋体" w:hAnsi="宋体" w:eastAsia="宋体" w:cs="宋体"/>
          <w:b/>
          <w:bCs/>
          <w:sz w:val="30"/>
          <w:szCs w:val="30"/>
        </w:rPr>
      </w:pPr>
    </w:p>
    <w:p w14:paraId="487A98CA">
      <w:pPr>
        <w:keepNext w:val="0"/>
        <w:keepLines w:val="0"/>
        <w:pageBreakBefore w:val="0"/>
        <w:widowControl w:val="0"/>
        <w:kinsoku/>
        <w:wordWrap/>
        <w:overflowPunct/>
        <w:topLinePunct w:val="0"/>
        <w:autoSpaceDE/>
        <w:autoSpaceDN/>
        <w:bidi w:val="0"/>
        <w:adjustRightInd w:val="0"/>
        <w:snapToGrid w:val="0"/>
        <w:spacing w:line="1200" w:lineRule="exact"/>
        <w:ind w:firstLine="2400" w:firstLineChars="800"/>
        <w:jc w:val="both"/>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采</w:t>
      </w:r>
      <w:r>
        <w:rPr>
          <w:rFonts w:hint="eastAsia" w:ascii="宋体" w:hAnsi="宋体" w:eastAsia="宋体" w:cs="宋体"/>
          <w:b/>
          <w:bCs/>
          <w:sz w:val="30"/>
          <w:szCs w:val="30"/>
          <w:highlight w:val="none"/>
          <w:lang w:val="en-US" w:eastAsia="zh-CN"/>
        </w:rPr>
        <w:t xml:space="preserve"> </w:t>
      </w:r>
      <w:r>
        <w:rPr>
          <w:rFonts w:hint="eastAsia" w:ascii="宋体" w:hAnsi="宋体" w:eastAsia="宋体" w:cs="宋体"/>
          <w:b/>
          <w:bCs/>
          <w:sz w:val="30"/>
          <w:szCs w:val="30"/>
          <w:highlight w:val="none"/>
        </w:rPr>
        <w:t>购</w:t>
      </w:r>
      <w:r>
        <w:rPr>
          <w:rFonts w:hint="eastAsia" w:ascii="宋体" w:hAnsi="宋体" w:eastAsia="宋体" w:cs="宋体"/>
          <w:b/>
          <w:bCs/>
          <w:sz w:val="30"/>
          <w:szCs w:val="30"/>
          <w:highlight w:val="none"/>
          <w:lang w:val="en-US" w:eastAsia="zh-CN"/>
        </w:rPr>
        <w:t xml:space="preserve"> </w:t>
      </w:r>
      <w:r>
        <w:rPr>
          <w:rFonts w:hint="eastAsia" w:ascii="宋体" w:hAnsi="宋体" w:eastAsia="宋体" w:cs="宋体"/>
          <w:b/>
          <w:bCs/>
          <w:sz w:val="30"/>
          <w:szCs w:val="30"/>
          <w:highlight w:val="none"/>
        </w:rPr>
        <w:t>人：</w:t>
      </w:r>
      <w:r>
        <w:rPr>
          <w:rFonts w:hint="eastAsia" w:ascii="宋体" w:hAnsi="宋体" w:eastAsia="宋体" w:cs="宋体"/>
          <w:b/>
          <w:bCs/>
          <w:sz w:val="30"/>
          <w:szCs w:val="30"/>
          <w:highlight w:val="none"/>
          <w:lang w:val="en-US" w:eastAsia="zh-CN"/>
        </w:rPr>
        <w:t>安康市第一小学</w:t>
      </w:r>
    </w:p>
    <w:p w14:paraId="793884D7">
      <w:pPr>
        <w:keepNext w:val="0"/>
        <w:keepLines w:val="0"/>
        <w:pageBreakBefore w:val="0"/>
        <w:widowControl w:val="0"/>
        <w:kinsoku/>
        <w:wordWrap/>
        <w:overflowPunct/>
        <w:topLinePunct w:val="0"/>
        <w:autoSpaceDE/>
        <w:autoSpaceDN/>
        <w:bidi w:val="0"/>
        <w:adjustRightInd w:val="0"/>
        <w:snapToGrid w:val="0"/>
        <w:spacing w:line="1200" w:lineRule="exact"/>
        <w:ind w:firstLine="2400" w:firstLineChars="800"/>
        <w:jc w:val="both"/>
        <w:textAlignment w:val="auto"/>
        <w:rPr>
          <w:rFonts w:hint="eastAsia" w:ascii="宋体" w:hAnsi="宋体" w:eastAsia="宋体" w:cs="宋体"/>
          <w:b/>
          <w:bCs/>
          <w:sz w:val="30"/>
          <w:szCs w:val="30"/>
        </w:rPr>
      </w:pPr>
      <w:r>
        <w:rPr>
          <w:rFonts w:hint="eastAsia" w:ascii="宋体" w:hAnsi="宋体" w:eastAsia="宋体" w:cs="宋体"/>
          <w:b/>
          <w:bCs/>
          <w:sz w:val="30"/>
          <w:szCs w:val="30"/>
        </w:rPr>
        <w:t>代理机构：安康尚昊招标代理有限公司</w:t>
      </w:r>
    </w:p>
    <w:p w14:paraId="7D57D2C1">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宋体" w:hAnsi="宋体" w:eastAsia="宋体" w:cs="宋体"/>
          <w:b/>
          <w:bCs/>
          <w:sz w:val="30"/>
          <w:szCs w:val="30"/>
          <w:highlight w:val="red"/>
        </w:rPr>
        <w:sectPr>
          <w:headerReference r:id="rId4" w:type="first"/>
          <w:headerReference r:id="rId3" w:type="default"/>
          <w:footerReference r:id="rId5" w:type="default"/>
          <w:pgSz w:w="11905" w:h="16838"/>
          <w:pgMar w:top="0" w:right="1134" w:bottom="1134" w:left="1134" w:header="850" w:footer="992" w:gutter="0"/>
          <w:pgNumType w:fmt="decimal"/>
          <w:cols w:space="0" w:num="1"/>
          <w:rtlGutter w:val="0"/>
          <w:docGrid w:type="linesAndChars" w:linePitch="324" w:charSpace="0"/>
        </w:sectPr>
      </w:pPr>
      <w:r>
        <w:rPr>
          <w:rFonts w:hint="eastAsia" w:ascii="宋体" w:hAnsi="宋体" w:eastAsia="宋体" w:cs="宋体"/>
          <w:b/>
          <w:bCs/>
          <w:sz w:val="30"/>
          <w:szCs w:val="30"/>
          <w:highlight w:val="none"/>
          <w:lang w:eastAsia="zh-CN"/>
        </w:rPr>
        <w:t>二〇二</w:t>
      </w:r>
      <w:r>
        <w:rPr>
          <w:rFonts w:hint="eastAsia" w:ascii="宋体" w:hAnsi="宋体" w:eastAsia="宋体" w:cs="宋体"/>
          <w:b/>
          <w:bCs/>
          <w:sz w:val="30"/>
          <w:szCs w:val="30"/>
          <w:highlight w:val="none"/>
          <w:lang w:val="en-US" w:eastAsia="zh-CN"/>
        </w:rPr>
        <w:t>五</w:t>
      </w:r>
      <w:r>
        <w:rPr>
          <w:rFonts w:hint="eastAsia" w:ascii="宋体" w:hAnsi="宋体" w:eastAsia="宋体" w:cs="宋体"/>
          <w:b/>
          <w:bCs/>
          <w:sz w:val="30"/>
          <w:szCs w:val="30"/>
          <w:highlight w:val="none"/>
          <w:lang w:eastAsia="zh-CN"/>
        </w:rPr>
        <w:t>年</w:t>
      </w:r>
      <w:r>
        <w:rPr>
          <w:rFonts w:hint="eastAsia" w:ascii="宋体" w:hAnsi="宋体" w:eastAsia="宋体" w:cs="宋体"/>
          <w:b/>
          <w:bCs/>
          <w:sz w:val="30"/>
          <w:szCs w:val="30"/>
          <w:highlight w:val="none"/>
          <w:lang w:val="en-US" w:eastAsia="zh-CN"/>
        </w:rPr>
        <w:t>七</w:t>
      </w:r>
      <w:r>
        <w:rPr>
          <w:rFonts w:hint="eastAsia" w:ascii="宋体" w:hAnsi="宋体" w:eastAsia="宋体" w:cs="宋体"/>
          <w:b/>
          <w:bCs/>
          <w:sz w:val="30"/>
          <w:szCs w:val="30"/>
          <w:highlight w:val="none"/>
        </w:rPr>
        <w:t>月</w:t>
      </w:r>
    </w:p>
    <w:p w14:paraId="03F9C05E">
      <w:pPr>
        <w:pStyle w:val="30"/>
        <w:tabs>
          <w:tab w:val="center" w:pos="4819"/>
          <w:tab w:val="left" w:pos="6069"/>
          <w:tab w:val="right" w:leader="dot" w:pos="8306"/>
        </w:tabs>
        <w:spacing w:before="0" w:after="0" w:line="480" w:lineRule="exact"/>
        <w:rPr>
          <w:rFonts w:hint="eastAsia" w:ascii="宋体" w:hAnsi="宋体" w:eastAsia="宋体" w:cs="宋体"/>
          <w:b w:val="0"/>
          <w:bCs w:val="0"/>
          <w:sz w:val="48"/>
          <w:szCs w:val="52"/>
        </w:rPr>
      </w:pPr>
      <w:r>
        <w:rPr>
          <w:rFonts w:hint="eastAsia" w:ascii="宋体" w:hAnsi="宋体" w:eastAsia="宋体" w:cs="宋体"/>
          <w:b w:val="0"/>
          <w:bCs w:val="0"/>
          <w:sz w:val="48"/>
          <w:szCs w:val="52"/>
        </w:rPr>
        <w:tab/>
      </w:r>
    </w:p>
    <w:p w14:paraId="39612932">
      <w:pPr>
        <w:pStyle w:val="30"/>
        <w:tabs>
          <w:tab w:val="center" w:pos="4819"/>
          <w:tab w:val="left" w:pos="6069"/>
          <w:tab w:val="right" w:leader="dot" w:pos="8306"/>
        </w:tabs>
        <w:spacing w:before="0" w:after="0" w:line="480" w:lineRule="exact"/>
        <w:rPr>
          <w:rFonts w:hint="eastAsia" w:ascii="宋体" w:hAnsi="宋体" w:eastAsia="宋体" w:cs="宋体"/>
          <w:b w:val="0"/>
          <w:bCs w:val="0"/>
          <w:sz w:val="48"/>
          <w:szCs w:val="52"/>
        </w:rPr>
      </w:pPr>
    </w:p>
    <w:p w14:paraId="76ECECE3">
      <w:pPr>
        <w:pStyle w:val="30"/>
        <w:tabs>
          <w:tab w:val="center" w:pos="4819"/>
          <w:tab w:val="left" w:pos="6069"/>
          <w:tab w:val="right" w:leader="dot" w:pos="8306"/>
        </w:tabs>
        <w:spacing w:before="0" w:after="0" w:line="480" w:lineRule="exact"/>
        <w:jc w:val="center"/>
        <w:rPr>
          <w:rFonts w:hint="eastAsia" w:ascii="宋体" w:hAnsi="宋体" w:eastAsia="宋体" w:cs="宋体"/>
          <w:b/>
          <w:bCs/>
          <w:sz w:val="48"/>
          <w:szCs w:val="52"/>
        </w:rPr>
      </w:pPr>
      <w:r>
        <w:rPr>
          <w:rFonts w:hint="eastAsia" w:ascii="宋体" w:hAnsi="宋体" w:eastAsia="宋体" w:cs="宋体"/>
          <w:b/>
          <w:bCs/>
          <w:sz w:val="48"/>
          <w:szCs w:val="52"/>
        </w:rPr>
        <w:t>目</w:t>
      </w:r>
      <w:r>
        <w:rPr>
          <w:rFonts w:hint="eastAsia" w:ascii="宋体" w:hAnsi="宋体" w:eastAsia="宋体" w:cs="宋体"/>
          <w:b/>
          <w:bCs/>
          <w:sz w:val="48"/>
          <w:szCs w:val="52"/>
          <w:lang w:val="en-US" w:eastAsia="zh-CN"/>
        </w:rPr>
        <w:t xml:space="preserve">  </w:t>
      </w:r>
      <w:r>
        <w:rPr>
          <w:rFonts w:hint="eastAsia" w:ascii="宋体" w:hAnsi="宋体" w:eastAsia="宋体" w:cs="宋体"/>
          <w:b/>
          <w:bCs/>
          <w:sz w:val="48"/>
          <w:szCs w:val="52"/>
        </w:rPr>
        <w:t>录</w:t>
      </w:r>
    </w:p>
    <w:p w14:paraId="49F030E2">
      <w:pPr>
        <w:rPr>
          <w:rFonts w:hint="eastAsia" w:ascii="宋体" w:hAnsi="宋体" w:eastAsia="宋体" w:cs="宋体"/>
        </w:rPr>
      </w:pPr>
    </w:p>
    <w:p w14:paraId="1C198A37">
      <w:pPr>
        <w:rPr>
          <w:rFonts w:hint="eastAsia" w:ascii="宋体" w:hAnsi="宋体" w:eastAsia="宋体" w:cs="宋体"/>
        </w:rPr>
      </w:pPr>
    </w:p>
    <w:p w14:paraId="3D4F11CE">
      <w:pPr>
        <w:pStyle w:val="30"/>
        <w:tabs>
          <w:tab w:val="right" w:leader="dot" w:pos="9637"/>
        </w:tabs>
        <w:spacing w:line="360" w:lineRule="auto"/>
        <w:rPr>
          <w:rFonts w:hint="eastAsia" w:ascii="宋体" w:hAnsi="宋体" w:eastAsia="宋体" w:cs="宋体"/>
          <w:b w:val="0"/>
          <w:bCs w:val="0"/>
          <w:sz w:val="28"/>
          <w:szCs w:val="28"/>
        </w:rPr>
      </w:pPr>
      <w:bookmarkStart w:id="1" w:name="_Toc536429369"/>
      <w:bookmarkStart w:id="2" w:name="_Toc536202376"/>
      <w:bookmarkStart w:id="3" w:name="_Toc536202282"/>
      <w:bookmarkStart w:id="4" w:name="OLE_LINK3"/>
      <w:bookmarkStart w:id="5" w:name="_Toc30089"/>
      <w:bookmarkStart w:id="6" w:name="_Toc438048787"/>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"1-1" \h \z \u </w:instrText>
      </w:r>
      <w:r>
        <w:rPr>
          <w:rFonts w:hint="eastAsia" w:ascii="宋体" w:hAnsi="宋体" w:eastAsia="宋体" w:cs="宋体"/>
          <w:sz w:val="28"/>
          <w:szCs w:val="28"/>
        </w:rPr>
        <w:fldChar w:fldCharType="separate"/>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_Toc21062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第一部分  竞争性磋商公告</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_Toc21062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4CD2E303">
      <w:pPr>
        <w:pStyle w:val="30"/>
        <w:tabs>
          <w:tab w:val="right" w:leader="dot" w:pos="9637"/>
        </w:tabs>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_Toc8036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第二部分  供应商须知前附表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_Toc8036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050F9489">
      <w:pPr>
        <w:pStyle w:val="30"/>
        <w:tabs>
          <w:tab w:val="right" w:leader="dot" w:pos="9637"/>
        </w:tabs>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_Toc7285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kern w:val="44"/>
          <w:sz w:val="28"/>
          <w:szCs w:val="28"/>
          <w:lang w:val="en-US" w:eastAsia="zh-CN" w:bidi="ar-SA"/>
        </w:rPr>
        <w:t>第三部分  供应商须知</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_Toc7285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9</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52029D6D">
      <w:pPr>
        <w:pStyle w:val="30"/>
        <w:tabs>
          <w:tab w:val="right" w:leader="dot" w:pos="9637"/>
        </w:tabs>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_Toc26932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xml:space="preserve">第四部分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评分标准</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_Toc26932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48550AC9">
      <w:pPr>
        <w:pStyle w:val="30"/>
        <w:tabs>
          <w:tab w:val="right" w:leader="dot" w:pos="9637"/>
        </w:tabs>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_Toc9108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xml:space="preserve">第五部分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highlight w:val="none"/>
        </w:rPr>
        <w:t>采购内容及要求</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_Toc9108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30</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5702DD47">
      <w:pPr>
        <w:pStyle w:val="30"/>
        <w:tabs>
          <w:tab w:val="right" w:leader="dot" w:pos="9637"/>
        </w:tabs>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_Toc3401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xml:space="preserve">第六部分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商务及合同主要条款</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_Toc3401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726D4090">
      <w:pPr>
        <w:pStyle w:val="30"/>
        <w:tabs>
          <w:tab w:val="right" w:leader="dot" w:pos="9637"/>
        </w:tabs>
        <w:spacing w:line="360" w:lineRule="auto"/>
        <w:rPr>
          <w:rFonts w:hint="eastAsia" w:ascii="宋体" w:hAnsi="宋体" w:eastAsia="宋体" w:cs="宋体"/>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_Toc21919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第七部分  响应文件格式</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_Toc21919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76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332F5C78">
      <w:pPr>
        <w:pStyle w:val="4"/>
        <w:tabs>
          <w:tab w:val="left" w:pos="206"/>
        </w:tabs>
        <w:spacing w:line="360" w:lineRule="auto"/>
        <w:jc w:val="left"/>
        <w:rPr>
          <w:rFonts w:hint="eastAsia" w:ascii="宋体" w:hAnsi="宋体" w:eastAsia="宋体" w:cs="宋体"/>
        </w:rPr>
      </w:pPr>
      <w:r>
        <w:rPr>
          <w:rFonts w:hint="eastAsia" w:ascii="宋体" w:hAnsi="宋体" w:eastAsia="宋体" w:cs="宋体"/>
          <w:sz w:val="28"/>
          <w:szCs w:val="28"/>
        </w:rPr>
        <w:fldChar w:fldCharType="end"/>
      </w:r>
      <w:bookmarkStart w:id="7" w:name="_Toc19543333"/>
    </w:p>
    <w:p w14:paraId="6627CD29">
      <w:pPr>
        <w:bidi w:val="0"/>
        <w:rPr>
          <w:rFonts w:hint="eastAsia" w:ascii="宋体" w:hAnsi="宋体" w:eastAsia="宋体" w:cs="宋体"/>
        </w:rPr>
      </w:pPr>
    </w:p>
    <w:p w14:paraId="31F33CB9">
      <w:pPr>
        <w:bidi w:val="0"/>
        <w:rPr>
          <w:rFonts w:hint="eastAsia" w:ascii="宋体" w:hAnsi="宋体" w:eastAsia="宋体" w:cs="宋体"/>
        </w:rPr>
      </w:pPr>
    </w:p>
    <w:p w14:paraId="4DA5DCD4">
      <w:pPr>
        <w:bidi w:val="0"/>
        <w:rPr>
          <w:rFonts w:hint="eastAsia" w:ascii="宋体" w:hAnsi="宋体" w:eastAsia="宋体" w:cs="宋体"/>
        </w:rPr>
      </w:pPr>
    </w:p>
    <w:p w14:paraId="68983BF7">
      <w:pPr>
        <w:bidi w:val="0"/>
        <w:rPr>
          <w:rFonts w:hint="eastAsia" w:ascii="宋体" w:hAnsi="宋体" w:eastAsia="宋体" w:cs="宋体"/>
        </w:rPr>
      </w:pPr>
    </w:p>
    <w:p w14:paraId="0AF1F593">
      <w:pPr>
        <w:bidi w:val="0"/>
        <w:rPr>
          <w:rFonts w:hint="eastAsia" w:ascii="宋体" w:hAnsi="宋体" w:eastAsia="宋体" w:cs="宋体"/>
        </w:rPr>
      </w:pPr>
    </w:p>
    <w:p w14:paraId="36C925BC">
      <w:pPr>
        <w:bidi w:val="0"/>
        <w:rPr>
          <w:rFonts w:hint="eastAsia" w:ascii="宋体" w:hAnsi="宋体" w:eastAsia="宋体" w:cs="宋体"/>
        </w:rPr>
      </w:pPr>
    </w:p>
    <w:p w14:paraId="2C3390E2">
      <w:pPr>
        <w:bidi w:val="0"/>
        <w:rPr>
          <w:rFonts w:hint="eastAsia" w:ascii="宋体" w:hAnsi="宋体" w:eastAsia="宋体" w:cs="宋体"/>
        </w:rPr>
      </w:pPr>
    </w:p>
    <w:p w14:paraId="4500C1D4">
      <w:pPr>
        <w:tabs>
          <w:tab w:val="left" w:pos="6811"/>
        </w:tabs>
        <w:bidi w:val="0"/>
        <w:jc w:val="left"/>
        <w:rPr>
          <w:rFonts w:hint="eastAsia" w:ascii="宋体" w:hAnsi="宋体" w:eastAsia="宋体" w:cs="宋体"/>
          <w:lang w:eastAsia="zh-CN"/>
        </w:rPr>
        <w:sectPr>
          <w:footerReference r:id="rId7" w:type="first"/>
          <w:footerReference r:id="rId6" w:type="default"/>
          <w:pgSz w:w="11905" w:h="16838"/>
          <w:pgMar w:top="1134" w:right="1134" w:bottom="1134" w:left="1134" w:header="850" w:footer="992" w:gutter="0"/>
          <w:pgNumType w:fmt="decimal" w:start="1"/>
          <w:cols w:space="0" w:num="1"/>
          <w:rtlGutter w:val="0"/>
          <w:docGrid w:type="linesAndChars" w:linePitch="324" w:charSpace="0"/>
        </w:sectPr>
      </w:pPr>
      <w:r>
        <w:rPr>
          <w:rFonts w:hint="eastAsia" w:ascii="宋体" w:hAnsi="宋体" w:eastAsia="宋体" w:cs="宋体"/>
          <w:lang w:eastAsia="zh-CN"/>
        </w:rPr>
        <w:tab/>
      </w:r>
    </w:p>
    <w:p w14:paraId="2299F2E3">
      <w:pPr>
        <w:pStyle w:val="4"/>
        <w:tabs>
          <w:tab w:val="left" w:pos="206"/>
        </w:tabs>
        <w:spacing w:line="360" w:lineRule="auto"/>
        <w:jc w:val="left"/>
        <w:rPr>
          <w:rFonts w:hint="eastAsia" w:ascii="宋体" w:hAnsi="宋体" w:eastAsia="宋体" w:cs="宋体"/>
        </w:rPr>
      </w:pP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bookmarkStart w:id="8" w:name="_Toc21062"/>
      <w:r>
        <w:rPr>
          <w:rFonts w:hint="eastAsia" w:ascii="宋体" w:hAnsi="宋体" w:eastAsia="宋体" w:cs="宋体"/>
        </w:rPr>
        <w:t xml:space="preserve">第一部分  </w:t>
      </w:r>
      <w:bookmarkStart w:id="9" w:name="OLE_LINK4"/>
      <w:bookmarkStart w:id="10" w:name="OLE_LINK1"/>
      <w:r>
        <w:rPr>
          <w:rFonts w:hint="eastAsia" w:ascii="宋体" w:hAnsi="宋体" w:eastAsia="宋体" w:cs="宋体"/>
        </w:rPr>
        <w:t>竞争性磋商公告</w:t>
      </w:r>
      <w:bookmarkEnd w:id="1"/>
      <w:bookmarkEnd w:id="2"/>
      <w:bookmarkEnd w:id="3"/>
      <w:bookmarkEnd w:id="7"/>
      <w:bookmarkEnd w:id="8"/>
    </w:p>
    <w:bookmarkEnd w:id="4"/>
    <w:bookmarkEnd w:id="9"/>
    <w:bookmarkEnd w:id="10"/>
    <w:p w14:paraId="057E68F8">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市一小校史馆项目改造工程的潜在供应商应在全国公共资源交易平台（陕西省安康市）</w:t>
      </w:r>
      <w:r>
        <w:rPr>
          <w:rFonts w:hint="eastAsia" w:ascii="宋体" w:hAnsi="宋体" w:eastAsia="宋体" w:cs="宋体"/>
          <w:color w:val="000000" w:themeColor="text1"/>
          <w:kern w:val="0"/>
          <w:sz w:val="24"/>
          <w:szCs w:val="24"/>
          <w:lang w:val="en-US" w:eastAsia="zh-CN"/>
          <w14:textFill>
            <w14:solidFill>
              <w14:schemeClr w14:val="tx1"/>
            </w14:solidFill>
          </w14:textFill>
        </w:rPr>
        <w:t>获取磋商文件，并</w:t>
      </w:r>
      <w:r>
        <w:rPr>
          <w:rFonts w:hint="eastAsia" w:ascii="宋体" w:hAnsi="宋体" w:eastAsia="宋体" w:cs="宋体"/>
          <w:color w:val="auto"/>
          <w:kern w:val="0"/>
          <w:sz w:val="24"/>
          <w:szCs w:val="24"/>
          <w:lang w:val="en-US" w:eastAsia="zh-CN"/>
        </w:rPr>
        <w:t>于2025年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16:00</w:t>
      </w:r>
      <w:r>
        <w:rPr>
          <w:rFonts w:hint="eastAsia" w:ascii="宋体" w:hAnsi="宋体" w:eastAsia="宋体" w:cs="宋体"/>
          <w:color w:val="auto"/>
          <w:kern w:val="0"/>
          <w:sz w:val="24"/>
          <w:szCs w:val="24"/>
          <w:highlight w:val="none"/>
          <w:lang w:val="en-US" w:eastAsia="zh-CN"/>
        </w:rPr>
        <w:t>时</w:t>
      </w:r>
      <w:r>
        <w:rPr>
          <w:rFonts w:hint="eastAsia" w:ascii="宋体" w:hAnsi="宋体" w:eastAsia="宋体" w:cs="宋体"/>
          <w:color w:val="auto"/>
          <w:kern w:val="0"/>
          <w:sz w:val="24"/>
          <w:szCs w:val="24"/>
          <w:lang w:val="en-US" w:eastAsia="zh-CN"/>
        </w:rPr>
        <w:t>（北京</w:t>
      </w:r>
      <w:r>
        <w:rPr>
          <w:rFonts w:hint="eastAsia" w:ascii="宋体" w:hAnsi="宋体" w:eastAsia="宋体" w:cs="宋体"/>
          <w:color w:val="000000" w:themeColor="text1"/>
          <w:kern w:val="0"/>
          <w:sz w:val="24"/>
          <w:szCs w:val="24"/>
          <w:lang w:val="en-US" w:eastAsia="zh-CN"/>
          <w14:textFill>
            <w14:solidFill>
              <w14:schemeClr w14:val="tx1"/>
            </w14:solidFill>
          </w14:textFill>
        </w:rPr>
        <w:t>时间）前提交响应文件</w:t>
      </w:r>
      <w:r>
        <w:rPr>
          <w:rFonts w:hint="eastAsia" w:ascii="宋体" w:hAnsi="宋体" w:eastAsia="宋体" w:cs="宋体"/>
          <w:kern w:val="0"/>
          <w:sz w:val="24"/>
          <w:szCs w:val="24"/>
        </w:rPr>
        <w:t>。</w:t>
      </w:r>
    </w:p>
    <w:p w14:paraId="02C7AADD">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0" w:firstLineChars="20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一、项目基本情况</w:t>
      </w:r>
    </w:p>
    <w:p w14:paraId="0E6E5775">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项目编号：AKSH2025-ZCS-089</w:t>
      </w:r>
    </w:p>
    <w:p w14:paraId="4419FC3A">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kern w:val="0"/>
          <w:sz w:val="24"/>
          <w:szCs w:val="24"/>
          <w:lang w:val="en-US" w:eastAsia="zh-CN"/>
        </w:rPr>
        <w:t>2.项目名称：市一小校史馆项目改造工程</w:t>
      </w:r>
    </w:p>
    <w:p w14:paraId="34B0EF98">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3.采购方式：竞争性磋商</w:t>
      </w:r>
    </w:p>
    <w:p w14:paraId="3DB14F37">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4.预算金额：905153.96元</w:t>
      </w:r>
    </w:p>
    <w:p w14:paraId="609F5FC5">
      <w:pPr>
        <w:pStyle w:val="66"/>
        <w:keepNext w:val="0"/>
        <w:keepLines w:val="0"/>
        <w:pageBreakBefore w:val="0"/>
        <w:kinsoku/>
        <w:wordWrap/>
        <w:overflowPunct/>
        <w:topLinePunct w:val="0"/>
        <w:autoSpaceDE/>
        <w:autoSpaceDN/>
        <w:bidi w:val="0"/>
        <w:adjustRightInd/>
        <w:spacing w:line="480" w:lineRule="exact"/>
        <w:ind w:left="0" w:firstLine="720" w:firstLineChars="300"/>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最高限价：905153.96元</w:t>
      </w:r>
    </w:p>
    <w:p w14:paraId="29F1A0F7">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val="0"/>
          <w:bCs w:val="0"/>
          <w:kern w:val="0"/>
          <w:sz w:val="24"/>
          <w:szCs w:val="24"/>
          <w:lang w:val="en-US" w:eastAsia="zh-CN"/>
        </w:rPr>
        <w:t xml:space="preserve">5.采购需求：市一小校史馆项目改造工程 </w:t>
      </w:r>
      <w:r>
        <w:rPr>
          <w:rFonts w:hint="eastAsia" w:ascii="宋体" w:hAnsi="宋体" w:eastAsia="宋体" w:cs="宋体"/>
          <w:b w:val="0"/>
          <w:bCs w:val="0"/>
          <w:sz w:val="24"/>
          <w:szCs w:val="24"/>
          <w:highlight w:val="none"/>
        </w:rPr>
        <w:t xml:space="preserve">，1项， </w:t>
      </w:r>
      <w:r>
        <w:rPr>
          <w:rFonts w:hint="eastAsia" w:ascii="宋体" w:hAnsi="宋体" w:eastAsia="宋体" w:cs="宋体"/>
          <w:b w:val="0"/>
          <w:bCs w:val="0"/>
          <w:kern w:val="0"/>
          <w:sz w:val="24"/>
          <w:szCs w:val="24"/>
          <w:lang w:val="en-US" w:eastAsia="zh-CN"/>
        </w:rPr>
        <w:t>技术要求详见磋商文件第五部分“采购内容及要求”。</w:t>
      </w:r>
      <w:r>
        <w:rPr>
          <w:rFonts w:hint="eastAsia" w:ascii="宋体" w:hAnsi="宋体" w:eastAsia="宋体" w:cs="宋体"/>
          <w:b w:val="0"/>
          <w:bCs w:val="0"/>
          <w:sz w:val="24"/>
          <w:szCs w:val="24"/>
          <w:highlight w:val="none"/>
        </w:rPr>
        <w:t>简要技术要求、用</w:t>
      </w:r>
      <w:r>
        <w:rPr>
          <w:rFonts w:hint="eastAsia" w:ascii="宋体" w:hAnsi="宋体" w:eastAsia="宋体" w:cs="宋体"/>
          <w:sz w:val="24"/>
          <w:szCs w:val="24"/>
          <w:highlight w:val="none"/>
        </w:rPr>
        <w:t>途：项目自用。</w:t>
      </w:r>
    </w:p>
    <w:p w14:paraId="0D77888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highlight w:val="none"/>
          <w:lang w:val="en-US" w:eastAsia="zh-CN" w:bidi="ar-SA"/>
        </w:rPr>
        <w:t>工期：自</w:t>
      </w:r>
      <w:r>
        <w:rPr>
          <w:rFonts w:hint="eastAsia" w:ascii="宋体" w:hAnsi="宋体" w:eastAsia="宋体" w:cs="宋体"/>
          <w:color w:val="auto"/>
          <w:kern w:val="0"/>
          <w:sz w:val="24"/>
          <w:szCs w:val="24"/>
          <w:highlight w:val="none"/>
          <w:lang w:val="en-US" w:eastAsia="zh-CN" w:bidi="ar-SA"/>
        </w:rPr>
        <w:t>合同签订生效之日起60日历天</w:t>
      </w:r>
    </w:p>
    <w:p w14:paraId="4CD315BE">
      <w:pPr>
        <w:keepNext w:val="0"/>
        <w:keepLines w:val="0"/>
        <w:pageBreakBefore w:val="0"/>
        <w:widowControl/>
        <w:tabs>
          <w:tab w:val="left" w:pos="1620"/>
        </w:tabs>
        <w:kinsoku/>
        <w:wordWrap/>
        <w:overflowPunct/>
        <w:topLinePunct w:val="0"/>
        <w:autoSpaceDE/>
        <w:autoSpaceDN/>
        <w:bidi w:val="0"/>
        <w:adjustRightInd/>
        <w:snapToGrid w:val="0"/>
        <w:spacing w:line="480" w:lineRule="exact"/>
        <w:ind w:left="0" w:firstLine="480" w:firstLineChars="200"/>
        <w:jc w:val="left"/>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投标人的资格要求</w:t>
      </w:r>
    </w:p>
    <w:p w14:paraId="3E60FB7E">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（一）满足</w:t>
      </w:r>
      <w:r>
        <w:rPr>
          <w:rFonts w:hint="eastAsia" w:ascii="宋体" w:hAnsi="宋体" w:eastAsia="宋体" w:cs="宋体"/>
          <w:sz w:val="24"/>
          <w:szCs w:val="24"/>
        </w:rPr>
        <w:t>《中华人民共和国政府采购法》第二十二条的规定</w:t>
      </w:r>
      <w:r>
        <w:rPr>
          <w:rFonts w:hint="eastAsia" w:ascii="宋体" w:hAnsi="宋体" w:eastAsia="宋体" w:cs="宋体"/>
          <w:sz w:val="24"/>
          <w:szCs w:val="24"/>
          <w:lang w:eastAsia="zh-CN"/>
        </w:rPr>
        <w:t>；</w:t>
      </w:r>
    </w:p>
    <w:p w14:paraId="283D3042">
      <w:pPr>
        <w:keepNext w:val="0"/>
        <w:keepLines w:val="0"/>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（二）特定资格条件： </w:t>
      </w:r>
    </w:p>
    <w:p w14:paraId="3057763D">
      <w:pPr>
        <w:keepNext w:val="0"/>
        <w:keepLines w:val="0"/>
        <w:pageBreakBefore w:val="0"/>
        <w:tabs>
          <w:tab w:val="left" w:pos="567"/>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eastAsia="zh-CN"/>
        </w:rPr>
        <w:t>1.</w:t>
      </w:r>
      <w:r>
        <w:rPr>
          <w:rFonts w:hint="eastAsia" w:ascii="宋体" w:hAnsi="宋体" w:eastAsia="宋体" w:cs="宋体"/>
          <w:kern w:val="0"/>
          <w:sz w:val="24"/>
          <w:szCs w:val="24"/>
        </w:rPr>
        <w:t>具有独立承担民事责任能力的法人、其他组织或自然人，并出具合法有效的营业执照或事业单位法人证书等国家规定的相关证明，自然人参与的提供其身份证明。</w:t>
      </w:r>
    </w:p>
    <w:p w14:paraId="03575499">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w:t>
      </w:r>
      <w:r>
        <w:rPr>
          <w:rFonts w:hint="eastAsia" w:ascii="宋体" w:hAnsi="宋体" w:eastAsia="宋体" w:cs="宋体"/>
          <w:color w:val="000000"/>
          <w:kern w:val="0"/>
          <w:sz w:val="24"/>
          <w:szCs w:val="24"/>
          <w:lang w:eastAsia="zh-CN"/>
        </w:rPr>
        <w:t>法定代表人授权书及被授权人身份证复印件（法定代表人直接投标只需提交其身份证明资料）。</w:t>
      </w:r>
    </w:p>
    <w:p w14:paraId="63A00EED">
      <w:pPr>
        <w:keepNext w:val="0"/>
        <w:keepLines w:val="0"/>
        <w:pageBreakBefore w:val="0"/>
        <w:tabs>
          <w:tab w:val="center" w:pos="4153"/>
          <w:tab w:val="right" w:pos="8306"/>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color w:val="auto"/>
          <w:sz w:val="24"/>
          <w:szCs w:val="24"/>
          <w:lang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62FC4C2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39AD348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5.</w:t>
      </w:r>
      <w:r>
        <w:rPr>
          <w:rFonts w:hint="eastAsia" w:ascii="宋体" w:hAnsi="宋体" w:eastAsia="宋体" w:cs="宋体"/>
          <w:color w:val="000000"/>
          <w:sz w:val="24"/>
          <w:szCs w:val="24"/>
        </w:rPr>
        <w:t>财务状况报告：</w:t>
      </w:r>
      <w:r>
        <w:rPr>
          <w:rFonts w:hint="eastAsia" w:ascii="宋体" w:hAnsi="宋体" w:eastAsia="宋体" w:cs="宋体"/>
          <w:color w:val="000000"/>
          <w:sz w:val="24"/>
          <w:szCs w:val="24"/>
          <w:lang w:eastAsia="zh-CN"/>
        </w:rPr>
        <w:t>提供2023年或2024年度经审计的财务审计报告</w:t>
      </w:r>
      <w:r>
        <w:rPr>
          <w:rFonts w:hint="eastAsia" w:ascii="宋体" w:hAnsi="宋体" w:eastAsia="宋体" w:cs="宋体"/>
          <w:color w:val="000000"/>
          <w:sz w:val="24"/>
          <w:szCs w:val="24"/>
        </w:rPr>
        <w:t>（成立时间至提交响应文件截止时间不足一年的可提供成立后任意时段的资产负债表）</w:t>
      </w:r>
      <w:r>
        <w:rPr>
          <w:rFonts w:hint="eastAsia" w:ascii="宋体" w:hAnsi="宋体" w:eastAsia="宋体" w:cs="宋体"/>
          <w:sz w:val="24"/>
          <w:lang w:val="en-US" w:eastAsia="zh-CN"/>
        </w:rPr>
        <w:t>或其基本存款账户开户银行出具的资信证明</w:t>
      </w:r>
      <w:r>
        <w:rPr>
          <w:rFonts w:hint="eastAsia" w:ascii="宋体" w:hAnsi="宋体" w:eastAsia="宋体" w:cs="宋体"/>
          <w:color w:val="000000"/>
          <w:sz w:val="24"/>
          <w:szCs w:val="24"/>
        </w:rPr>
        <w:t>。</w:t>
      </w:r>
    </w:p>
    <w:p w14:paraId="2CE53D2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6.</w:t>
      </w:r>
      <w:r>
        <w:rPr>
          <w:rFonts w:hint="eastAsia" w:ascii="宋体" w:hAnsi="宋体" w:eastAsia="宋体" w:cs="宋体"/>
          <w:color w:val="000000"/>
          <w:sz w:val="24"/>
          <w:szCs w:val="24"/>
        </w:rPr>
        <w:t>税收缴纳证明：</w:t>
      </w:r>
      <w:r>
        <w:rPr>
          <w:rFonts w:hint="eastAsia" w:ascii="宋体" w:hAnsi="宋体" w:eastAsia="宋体" w:cs="宋体"/>
          <w:kern w:val="0"/>
          <w:sz w:val="24"/>
          <w:szCs w:val="24"/>
          <w:lang w:eastAsia="zh-CN"/>
        </w:rPr>
        <w:t>提供2024年7月至今任意一个月缴纳的纳税证明或完税证明</w:t>
      </w:r>
      <w:r>
        <w:rPr>
          <w:rFonts w:hint="eastAsia" w:ascii="宋体" w:hAnsi="宋体" w:eastAsia="宋体" w:cs="宋体"/>
          <w:color w:val="000000"/>
          <w:sz w:val="24"/>
          <w:szCs w:val="24"/>
        </w:rPr>
        <w:t>，依法免税的单位应提供相关证明材料</w:t>
      </w:r>
      <w:r>
        <w:rPr>
          <w:rFonts w:hint="eastAsia" w:ascii="宋体" w:hAnsi="宋体" w:eastAsia="宋体" w:cs="宋体"/>
          <w:color w:val="000000"/>
          <w:sz w:val="24"/>
          <w:szCs w:val="24"/>
          <w:lang w:eastAsia="zh-CN"/>
        </w:rPr>
        <w:t>，纳税证明或完税证明上应有代收机构或税务机关的公章或业务专用章</w:t>
      </w:r>
      <w:r>
        <w:rPr>
          <w:rFonts w:hint="eastAsia" w:ascii="宋体" w:hAnsi="宋体" w:eastAsia="宋体" w:cs="宋体"/>
          <w:color w:val="000000"/>
          <w:sz w:val="24"/>
          <w:szCs w:val="24"/>
        </w:rPr>
        <w:t>。</w:t>
      </w:r>
    </w:p>
    <w:p w14:paraId="43DE0598">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社</w:t>
      </w:r>
      <w:r>
        <w:rPr>
          <w:rFonts w:hint="eastAsia" w:ascii="宋体" w:hAnsi="宋体" w:eastAsia="宋体" w:cs="宋体"/>
          <w:color w:val="000000" w:themeColor="text1"/>
          <w:kern w:val="0"/>
          <w:sz w:val="24"/>
          <w:szCs w:val="24"/>
          <w14:textFill>
            <w14:solidFill>
              <w14:schemeClr w14:val="tx1"/>
            </w14:solidFill>
          </w14:textFill>
        </w:rPr>
        <w:t>会保障资金缴纳证明：</w:t>
      </w:r>
      <w:r>
        <w:rPr>
          <w:rFonts w:hint="eastAsia" w:ascii="宋体" w:hAnsi="宋体" w:eastAsia="宋体" w:cs="宋体"/>
          <w:color w:val="000000" w:themeColor="text1"/>
          <w:kern w:val="0"/>
          <w:sz w:val="24"/>
          <w:szCs w:val="24"/>
          <w:lang w:eastAsia="zh-CN"/>
          <w14:textFill>
            <w14:solidFill>
              <w14:schemeClr w14:val="tx1"/>
            </w14:solidFill>
          </w14:textFill>
        </w:rPr>
        <w:t>提供2024年7月至今任意一个月社会保障资金缴存单据或社保机构开具的社会保险参保缴费情况证明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09A08A2C">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eastAsia="zh-CN"/>
        </w:rPr>
        <w:t>8</w:t>
      </w:r>
      <w:r>
        <w:rPr>
          <w:rFonts w:hint="eastAsia" w:ascii="宋体" w:hAnsi="宋体" w:eastAsia="宋体" w:cs="宋体"/>
          <w:i w:val="0"/>
          <w:iCs w:val="0"/>
          <w:caps w:val="0"/>
          <w:color w:val="auto"/>
          <w:spacing w:val="0"/>
          <w:sz w:val="24"/>
          <w:szCs w:val="24"/>
          <w:lang w:val="en-US" w:eastAsia="zh-CN"/>
        </w:rPr>
        <w:t>.</w:t>
      </w:r>
      <w:r>
        <w:rPr>
          <w:rFonts w:hint="eastAsia" w:ascii="宋体" w:hAnsi="宋体" w:eastAsia="宋体" w:cs="宋体"/>
          <w:i w:val="0"/>
          <w:iCs w:val="0"/>
          <w:caps w:val="0"/>
          <w:color w:val="auto"/>
          <w:spacing w:val="0"/>
          <w:sz w:val="24"/>
          <w:szCs w:val="24"/>
          <w:lang w:eastAsia="zh-CN"/>
        </w:rPr>
        <w:t>具备建设行政主管部门核发的建筑工程施工总承包三级及以上资质或建筑装修装饰工程专业承包二级及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p>
    <w:p w14:paraId="2BF08A1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9</w:t>
      </w:r>
      <w:r>
        <w:rPr>
          <w:rFonts w:hint="eastAsia" w:ascii="宋体" w:hAnsi="宋体" w:eastAsia="宋体" w:cs="宋体"/>
          <w:color w:val="auto"/>
          <w:sz w:val="24"/>
          <w:szCs w:val="24"/>
          <w:lang w:val="en-US" w:eastAsia="zh-CN"/>
        </w:rPr>
        <w:t>.提供具有履行合同所必需的设备和专业技术能力的承诺书（格式自拟）。</w:t>
      </w:r>
    </w:p>
    <w:p w14:paraId="0C365956">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10.本项目不接受联合体投标。</w:t>
      </w:r>
    </w:p>
    <w:p w14:paraId="7C2D634C">
      <w:pPr>
        <w:keepNext w:val="0"/>
        <w:keepLines w:val="0"/>
        <w:pageBreakBefore w:val="0"/>
        <w:tabs>
          <w:tab w:val="left" w:pos="567"/>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11.本项目专门面向中小企业采购，投标人须提供《中小企业声明函》。</w:t>
      </w:r>
    </w:p>
    <w:p w14:paraId="7027D635">
      <w:pPr>
        <w:pStyle w:val="64"/>
        <w:keepNext/>
        <w:keepLines/>
        <w:pageBreakBefore w:val="0"/>
        <w:widowControl w:val="0"/>
        <w:kinsoku/>
        <w:wordWrap/>
        <w:overflowPunct/>
        <w:topLinePunct w:val="0"/>
        <w:autoSpaceDE/>
        <w:autoSpaceDN/>
        <w:bidi w:val="0"/>
        <w:adjustRightInd/>
        <w:snapToGrid/>
        <w:spacing w:before="0" w:line="480" w:lineRule="exact"/>
        <w:ind w:left="0"/>
        <w:jc w:val="left"/>
        <w:textAlignment w:val="auto"/>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b w:val="0"/>
          <w:bCs w:val="0"/>
          <w:sz w:val="24"/>
          <w:szCs w:val="24"/>
        </w:rPr>
        <w:t xml:space="preserve"> </w:t>
      </w:r>
      <w:r>
        <w:rPr>
          <w:rFonts w:hint="eastAsia" w:ascii="宋体" w:hAnsi="宋体" w:eastAsia="宋体" w:cs="宋体"/>
          <w:b w:val="0"/>
          <w:bCs w:val="0"/>
          <w:color w:val="auto"/>
          <w:kern w:val="0"/>
          <w:sz w:val="24"/>
          <w:szCs w:val="24"/>
          <w:lang w:val="en-US" w:eastAsia="zh-CN" w:bidi="ar-SA"/>
        </w:rPr>
        <w:t>（三）采购项目需要落实的政府采购政策</w:t>
      </w:r>
    </w:p>
    <w:p w14:paraId="280CEAAD">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35C49FB8">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1.《政府采购促进中小企业发展管理办法》（财库〔2020〕46号）；</w:t>
      </w:r>
    </w:p>
    <w:p w14:paraId="18922F19">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2.《财政部司法部关于政府采购支持监狱企业发展有关问题的通知》（财库〔2014〕68号）；</w:t>
      </w:r>
    </w:p>
    <w:p w14:paraId="35C4862D">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3.《财政部发展改革委生态环境部市场监管总局关于调整优化节能产品、环境标志产品政府采购执行机制的通知》（财库〔2019〕9号）；</w:t>
      </w:r>
    </w:p>
    <w:p w14:paraId="04D22CB0">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4.《财政部民政部中国残疾人联合会关于促进残疾人就业政府采购政策的通知》（财库〔2017〕141号）；</w:t>
      </w:r>
    </w:p>
    <w:p w14:paraId="42843544">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5.《财政部农业农村部国家乡村振兴局关于运用政府采购政策支持乡村产业振兴的通知》财库〔2021〕19号；</w:t>
      </w:r>
    </w:p>
    <w:p w14:paraId="0226E84C">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6.《陕西省财政厅关于加快推进我省中小企业政府采购信用融资工作的通知》（陕 财办采〔2020〕15 号）、陕西省财政厅关于印发《陕西省中小企业政府采购信用融资办 法》（陕财办采〔2018〕23 号）；</w:t>
      </w:r>
    </w:p>
    <w:p w14:paraId="26C24BB2">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color w:val="auto"/>
          <w:kern w:val="0"/>
          <w:sz w:val="24"/>
          <w:szCs w:val="24"/>
          <w:lang w:val="en-US" w:eastAsia="zh-CN"/>
        </w:rPr>
        <w:t>7.其他需要落实的政府采购政策。</w:t>
      </w:r>
    </w:p>
    <w:p w14:paraId="0EA96676">
      <w:pPr>
        <w:keepNext w:val="0"/>
        <w:keepLines w:val="0"/>
        <w:pageBreakBefore w:val="0"/>
        <w:kinsoku/>
        <w:wordWrap/>
        <w:overflowPunct/>
        <w:topLinePunct w:val="0"/>
        <w:autoSpaceDE/>
        <w:autoSpaceDN/>
        <w:bidi w:val="0"/>
        <w:adjustRightInd/>
        <w:snapToGrid w:val="0"/>
        <w:spacing w:line="480" w:lineRule="exact"/>
        <w:ind w:left="0" w:firstLine="480"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磋商文件获取</w:t>
      </w:r>
      <w:r>
        <w:rPr>
          <w:rFonts w:hint="eastAsia" w:ascii="宋体" w:hAnsi="宋体" w:eastAsia="宋体" w:cs="宋体"/>
          <w:b/>
          <w:bCs/>
          <w:sz w:val="24"/>
          <w:szCs w:val="24"/>
        </w:rPr>
        <w:t xml:space="preserve"> </w:t>
      </w:r>
    </w:p>
    <w:p w14:paraId="5CA2324C">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rFonts w:hint="eastAsia" w:ascii="宋体" w:hAnsi="宋体" w:eastAsia="宋体" w:cs="宋体"/>
          <w:b w:val="0"/>
          <w:bCs w:val="0"/>
          <w:color w:val="auto"/>
          <w:kern w:val="0"/>
          <w:sz w:val="24"/>
          <w:szCs w:val="24"/>
        </w:rPr>
      </w:pPr>
      <w:bookmarkStart w:id="11" w:name="_Toc35529352"/>
      <w:r>
        <w:rPr>
          <w:rFonts w:hint="eastAsia" w:ascii="宋体" w:hAnsi="宋体" w:eastAsia="宋体" w:cs="宋体"/>
          <w:b w:val="0"/>
          <w:bCs w:val="0"/>
          <w:kern w:val="0"/>
          <w:sz w:val="24"/>
          <w:szCs w:val="24"/>
          <w:lang w:eastAsia="zh-CN"/>
        </w:rPr>
        <w:t>1.</w:t>
      </w:r>
      <w:r>
        <w:rPr>
          <w:rFonts w:hint="eastAsia" w:ascii="宋体" w:hAnsi="宋体" w:eastAsia="宋体" w:cs="宋体"/>
          <w:b w:val="0"/>
          <w:bCs w:val="0"/>
          <w:kern w:val="0"/>
          <w:sz w:val="24"/>
          <w:szCs w:val="24"/>
        </w:rPr>
        <w:t>获取时间：</w:t>
      </w:r>
      <w:r>
        <w:rPr>
          <w:rFonts w:hint="eastAsia" w:ascii="宋体" w:hAnsi="宋体" w:eastAsia="宋体" w:cs="宋体"/>
          <w:b w:val="0"/>
          <w:bCs w:val="0"/>
          <w:color w:val="auto"/>
          <w:kern w:val="0"/>
          <w:sz w:val="24"/>
          <w:szCs w:val="24"/>
          <w:lang w:val="en-US" w:eastAsia="zh-CN"/>
        </w:rPr>
        <w:t>2025</w:t>
      </w:r>
      <w:r>
        <w:rPr>
          <w:rFonts w:hint="eastAsia" w:ascii="宋体" w:hAnsi="宋体" w:eastAsia="宋体" w:cs="宋体"/>
          <w:b w:val="0"/>
          <w:bCs w:val="0"/>
          <w:color w:val="auto"/>
          <w:kern w:val="0"/>
          <w:sz w:val="24"/>
          <w:szCs w:val="24"/>
        </w:rPr>
        <w:t>年</w:t>
      </w:r>
      <w:r>
        <w:rPr>
          <w:rFonts w:hint="eastAsia" w:ascii="宋体" w:hAnsi="宋体" w:eastAsia="宋体" w:cs="宋体"/>
          <w:b w:val="0"/>
          <w:bCs w:val="0"/>
          <w:color w:val="auto"/>
          <w:kern w:val="0"/>
          <w:sz w:val="24"/>
          <w:szCs w:val="24"/>
          <w:lang w:val="en-US" w:eastAsia="zh-CN"/>
        </w:rPr>
        <w:t>07月</w:t>
      </w:r>
      <w:r>
        <w:rPr>
          <w:rFonts w:hint="eastAsia" w:ascii="宋体" w:hAnsi="宋体" w:cs="宋体"/>
          <w:b w:val="0"/>
          <w:bCs w:val="0"/>
          <w:color w:val="auto"/>
          <w:kern w:val="0"/>
          <w:sz w:val="24"/>
          <w:szCs w:val="24"/>
          <w:lang w:val="en-US" w:eastAsia="zh-CN"/>
        </w:rPr>
        <w:t>24</w:t>
      </w:r>
      <w:r>
        <w:rPr>
          <w:rFonts w:hint="eastAsia" w:ascii="宋体" w:hAnsi="宋体" w:eastAsia="宋体" w:cs="宋体"/>
          <w:b w:val="0"/>
          <w:bCs w:val="0"/>
          <w:color w:val="auto"/>
          <w:kern w:val="0"/>
          <w:sz w:val="24"/>
          <w:szCs w:val="24"/>
          <w:lang w:val="en-US" w:eastAsia="zh-CN"/>
        </w:rPr>
        <w:t xml:space="preserve">日 </w:t>
      </w:r>
      <w:r>
        <w:rPr>
          <w:rFonts w:hint="eastAsia" w:ascii="宋体" w:hAnsi="宋体" w:eastAsia="宋体" w:cs="宋体"/>
          <w:b w:val="0"/>
          <w:bCs w:val="0"/>
          <w:color w:val="auto"/>
          <w:kern w:val="0"/>
          <w:sz w:val="24"/>
          <w:szCs w:val="24"/>
        </w:rPr>
        <w:t>至</w:t>
      </w:r>
      <w:r>
        <w:rPr>
          <w:rFonts w:hint="eastAsia" w:ascii="宋体" w:hAnsi="宋体" w:eastAsia="宋体" w:cs="宋体"/>
          <w:b w:val="0"/>
          <w:bCs w:val="0"/>
          <w:color w:val="auto"/>
          <w:kern w:val="0"/>
          <w:sz w:val="24"/>
          <w:szCs w:val="24"/>
          <w:lang w:val="en-US" w:eastAsia="zh-CN"/>
        </w:rPr>
        <w:t>2025</w:t>
      </w:r>
      <w:r>
        <w:rPr>
          <w:rFonts w:hint="eastAsia" w:ascii="宋体" w:hAnsi="宋体" w:eastAsia="宋体" w:cs="宋体"/>
          <w:b w:val="0"/>
          <w:bCs w:val="0"/>
          <w:color w:val="auto"/>
          <w:kern w:val="0"/>
          <w:sz w:val="24"/>
          <w:szCs w:val="24"/>
        </w:rPr>
        <w:t>年</w:t>
      </w:r>
      <w:r>
        <w:rPr>
          <w:rFonts w:hint="eastAsia" w:ascii="宋体" w:hAnsi="宋体" w:eastAsia="宋体" w:cs="宋体"/>
          <w:b w:val="0"/>
          <w:bCs w:val="0"/>
          <w:color w:val="auto"/>
          <w:kern w:val="0"/>
          <w:sz w:val="24"/>
          <w:szCs w:val="24"/>
          <w:lang w:val="en-US" w:eastAsia="zh-CN"/>
        </w:rPr>
        <w:t>07月</w:t>
      </w:r>
      <w:r>
        <w:rPr>
          <w:rFonts w:hint="eastAsia" w:ascii="宋体" w:hAnsi="宋体" w:cs="宋体"/>
          <w:b w:val="0"/>
          <w:bCs w:val="0"/>
          <w:color w:val="auto"/>
          <w:kern w:val="0"/>
          <w:sz w:val="24"/>
          <w:szCs w:val="24"/>
          <w:lang w:val="en-US" w:eastAsia="zh-CN"/>
        </w:rPr>
        <w:t>30</w:t>
      </w:r>
      <w:r>
        <w:rPr>
          <w:rFonts w:hint="eastAsia" w:ascii="宋体" w:hAnsi="宋体" w:eastAsia="宋体" w:cs="宋体"/>
          <w:b w:val="0"/>
          <w:bCs w:val="0"/>
          <w:color w:val="auto"/>
          <w:kern w:val="0"/>
          <w:sz w:val="24"/>
          <w:szCs w:val="24"/>
          <w:lang w:val="en-US" w:eastAsia="zh-CN"/>
        </w:rPr>
        <w:t xml:space="preserve">日 </w:t>
      </w:r>
      <w:r>
        <w:rPr>
          <w:rFonts w:hint="eastAsia" w:ascii="宋体" w:hAnsi="宋体" w:eastAsia="宋体" w:cs="宋体"/>
          <w:b w:val="0"/>
          <w:bCs w:val="0"/>
          <w:color w:val="auto"/>
          <w:kern w:val="0"/>
          <w:sz w:val="24"/>
          <w:szCs w:val="24"/>
        </w:rPr>
        <w:t>上午9</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00-12</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00，下午14</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00-17</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00（节假日除外）。</w:t>
      </w:r>
      <w:bookmarkEnd w:id="11"/>
    </w:p>
    <w:p w14:paraId="1603F932">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bookmarkStart w:id="12" w:name="_Toc35529353"/>
      <w:r>
        <w:rPr>
          <w:rFonts w:hint="eastAsia" w:ascii="宋体" w:hAnsi="宋体" w:eastAsia="宋体" w:cs="宋体"/>
          <w:b w:val="0"/>
          <w:bCs w:val="0"/>
          <w:color w:val="000000" w:themeColor="text1"/>
          <w:kern w:val="0"/>
          <w:sz w:val="24"/>
          <w:szCs w:val="24"/>
          <w:lang w:eastAsia="zh-CN"/>
          <w14:textFill>
            <w14:solidFill>
              <w14:schemeClr w14:val="tx1"/>
            </w14:solidFill>
          </w14:textFill>
        </w:rPr>
        <w:t>2.</w:t>
      </w:r>
      <w:r>
        <w:rPr>
          <w:rFonts w:hint="eastAsia" w:ascii="宋体" w:hAnsi="宋体" w:eastAsia="宋体" w:cs="宋体"/>
          <w:b w:val="0"/>
          <w:bCs w:val="0"/>
          <w:color w:val="000000" w:themeColor="text1"/>
          <w:kern w:val="0"/>
          <w:sz w:val="24"/>
          <w:szCs w:val="24"/>
          <w14:textFill>
            <w14:solidFill>
              <w14:schemeClr w14:val="tx1"/>
            </w14:solidFill>
          </w14:textFill>
        </w:rPr>
        <w:t>获取地点：</w:t>
      </w:r>
      <w:r>
        <w:rPr>
          <w:rFonts w:hint="eastAsia" w:ascii="宋体" w:hAnsi="宋体" w:eastAsia="宋体" w:cs="宋体"/>
          <w:b w:val="0"/>
          <w:bCs w:val="0"/>
          <w:color w:val="000000" w:themeColor="text1"/>
          <w:kern w:val="0"/>
          <w:sz w:val="24"/>
          <w:szCs w:val="24"/>
          <w:lang w:eastAsia="zh-CN"/>
          <w14:textFill>
            <w14:solidFill>
              <w14:schemeClr w14:val="tx1"/>
            </w14:solidFill>
          </w14:textFill>
        </w:rPr>
        <w:t>安康市</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公共资源交易中心平台下载</w:t>
      </w:r>
      <w:r>
        <w:rPr>
          <w:rFonts w:hint="eastAsia" w:ascii="宋体" w:hAnsi="宋体" w:eastAsia="宋体" w:cs="宋体"/>
          <w:b w:val="0"/>
          <w:bCs w:val="0"/>
          <w:color w:val="000000" w:themeColor="text1"/>
          <w:kern w:val="0"/>
          <w:sz w:val="24"/>
          <w:szCs w:val="24"/>
          <w14:textFill>
            <w14:solidFill>
              <w14:schemeClr w14:val="tx1"/>
            </w14:solidFill>
          </w14:textFill>
        </w:rPr>
        <w:t>。</w:t>
      </w:r>
      <w:bookmarkEnd w:id="12"/>
    </w:p>
    <w:p w14:paraId="1C496E84">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3.获取方式：在线获取。</w:t>
      </w:r>
    </w:p>
    <w:p w14:paraId="6BC053E8">
      <w:pPr>
        <w:pStyle w:val="3"/>
        <w:keepNext w:val="0"/>
        <w:keepLines w:val="0"/>
        <w:pageBreakBefore w:val="0"/>
        <w:widowControl w:val="0"/>
        <w:kinsoku/>
        <w:wordWrap/>
        <w:overflowPunct/>
        <w:topLinePunct w:val="0"/>
        <w:autoSpaceDE w:val="0"/>
        <w:autoSpaceDN w:val="0"/>
        <w:bidi w:val="0"/>
        <w:adjustRightInd/>
        <w:snapToGrid/>
        <w:spacing w:line="480" w:lineRule="exact"/>
        <w:ind w:left="0" w:firstLine="480" w:firstLineChars="200"/>
        <w:textAlignment w:val="auto"/>
        <w:rPr>
          <w:rFonts w:hint="eastAsia" w:ascii="宋体" w:hAnsi="宋体" w:eastAsia="宋体" w:cs="宋体"/>
          <w:kern w:val="0"/>
          <w:sz w:val="24"/>
          <w:szCs w:val="28"/>
          <w:lang w:val="en-US" w:eastAsia="zh-CN"/>
        </w:rPr>
      </w:pPr>
      <w:r>
        <w:rPr>
          <w:rFonts w:hint="eastAsia" w:ascii="宋体" w:hAnsi="宋体" w:eastAsia="宋体" w:cs="宋体"/>
          <w:b/>
          <w:bCs/>
          <w:color w:val="auto"/>
          <w:sz w:val="24"/>
          <w:szCs w:val="24"/>
        </w:rPr>
        <w:t>备注：</w:t>
      </w:r>
      <w:r>
        <w:rPr>
          <w:rFonts w:hint="eastAsia"/>
          <w:color w:val="auto"/>
          <w:sz w:val="24"/>
          <w:szCs w:val="24"/>
        </w:rPr>
        <w:t>（1）获取须知：供应商使用捆绑CA证书登录安康市公共资源交易中心（http</w:t>
      </w:r>
      <w:r>
        <w:rPr>
          <w:rFonts w:hint="eastAsia"/>
          <w:color w:val="auto"/>
          <w:sz w:val="24"/>
          <w:szCs w:val="24"/>
          <w:lang w:eastAsia="zh-CN"/>
        </w:rPr>
        <w:t>：</w:t>
      </w:r>
      <w:r>
        <w:rPr>
          <w:rFonts w:hint="eastAsia"/>
          <w:color w:val="auto"/>
          <w:sz w:val="24"/>
          <w:szCs w:val="24"/>
        </w:rPr>
        <w:t>//ak.sxggzyjy.cn/），选择电子交易平台中的陕西政府采购交易系统企业端进行登录，登录后选择“交易乙方”身份进入供应商界面进行网上报名。（2）采购代理公司确认：网上报名成功后投标供应商请在文件获取时间以内将单位介绍信(备注经办人联系电话及电子邮箱)及身份证复印件加盖公章递交至安康</w:t>
      </w:r>
      <w:r>
        <w:rPr>
          <w:rFonts w:hint="eastAsia"/>
          <w:color w:val="auto"/>
          <w:sz w:val="24"/>
          <w:szCs w:val="24"/>
          <w:lang w:eastAsia="zh-CN"/>
        </w:rPr>
        <w:t>尚昊</w:t>
      </w:r>
      <w:r>
        <w:rPr>
          <w:rFonts w:hint="eastAsia"/>
          <w:color w:val="auto"/>
          <w:sz w:val="24"/>
          <w:szCs w:val="24"/>
        </w:rPr>
        <w:t>招标代理有限公司(安康市高新区高新观澜8栋二单元 801室，邮箱</w:t>
      </w:r>
      <w:r>
        <w:rPr>
          <w:rFonts w:hint="eastAsia"/>
          <w:color w:val="auto"/>
          <w:sz w:val="24"/>
          <w:szCs w:val="24"/>
          <w:lang w:eastAsia="zh-CN"/>
        </w:rPr>
        <w:t>：</w:t>
      </w:r>
      <w:r>
        <w:rPr>
          <w:rFonts w:hint="eastAsia"/>
          <w:color w:val="auto"/>
          <w:sz w:val="24"/>
          <w:szCs w:val="24"/>
          <w:lang w:val="en-US" w:eastAsia="zh-CN"/>
        </w:rPr>
        <w:t>365060958</w:t>
      </w:r>
      <w:r>
        <w:rPr>
          <w:rFonts w:hint="eastAsia"/>
          <w:color w:val="auto"/>
          <w:sz w:val="24"/>
          <w:szCs w:val="24"/>
        </w:rPr>
        <w:t>@</w:t>
      </w:r>
      <w:r>
        <w:rPr>
          <w:rFonts w:hint="eastAsia"/>
          <w:color w:val="auto"/>
          <w:sz w:val="24"/>
          <w:szCs w:val="24"/>
          <w:lang w:val="en-US" w:eastAsia="zh-CN"/>
        </w:rPr>
        <w:t>q</w:t>
      </w:r>
      <w:r>
        <w:rPr>
          <w:rFonts w:hint="eastAsia"/>
          <w:color w:val="auto"/>
          <w:sz w:val="24"/>
          <w:szCs w:val="24"/>
        </w:rPr>
        <w:t>q.com)，代理公司确认报名资料无误后为有效报名；未在规定文件获取时间内提交报名资料报名无效；（3）未完成网上投标成功的或未经采购代理公司确认或未在规定时间内在平台上下载文件的，导致无法完成后续流程的责任自负。（4）本项目采用电子化投标及远程不见面开标方式，相关操作流程详见全国公共资源交易平台（陕西省）网站[服务指南</w:t>
      </w:r>
      <w:r>
        <w:rPr>
          <w:rFonts w:hint="eastAsia"/>
          <w:color w:val="auto"/>
          <w:sz w:val="24"/>
          <w:szCs w:val="24"/>
          <w:lang w:eastAsia="zh-CN"/>
        </w:rPr>
        <w:t>－</w:t>
      </w:r>
      <w:r>
        <w:rPr>
          <w:rFonts w:hint="eastAsia"/>
          <w:color w:val="auto"/>
          <w:sz w:val="24"/>
          <w:szCs w:val="24"/>
        </w:rPr>
        <w:t>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w:t>
      </w:r>
      <w:r>
        <w:rPr>
          <w:rFonts w:hint="eastAsia"/>
          <w:color w:val="auto"/>
          <w:sz w:val="24"/>
          <w:szCs w:val="24"/>
          <w:lang w:eastAsia="zh-CN"/>
        </w:rPr>
        <w:t>5.</w:t>
      </w:r>
      <w:r>
        <w:rPr>
          <w:rFonts w:hint="eastAsia"/>
          <w:color w:val="auto"/>
          <w:sz w:val="24"/>
          <w:szCs w:val="24"/>
        </w:rPr>
        <w:t>4009980000。</w:t>
      </w:r>
      <w:r>
        <w:rPr>
          <w:rFonts w:hint="eastAsia" w:ascii="宋体" w:hAnsi="宋体" w:eastAsia="宋体" w:cs="宋体"/>
          <w:color w:val="auto"/>
          <w:kern w:val="0"/>
          <w:sz w:val="24"/>
          <w:szCs w:val="28"/>
        </w:rPr>
        <w:t>（6）请各供应商</w:t>
      </w:r>
      <w:r>
        <w:rPr>
          <w:rFonts w:hint="eastAsia" w:ascii="宋体" w:hAnsi="宋体" w:eastAsia="宋体" w:cs="宋体"/>
          <w:color w:val="auto"/>
          <w:kern w:val="0"/>
          <w:sz w:val="24"/>
          <w:szCs w:val="28"/>
          <w:lang w:val="en-US" w:eastAsia="zh-CN"/>
        </w:rPr>
        <w:t>获取磋商</w:t>
      </w:r>
      <w:r>
        <w:rPr>
          <w:rFonts w:hint="eastAsia" w:ascii="宋体" w:hAnsi="宋体" w:eastAsia="宋体" w:cs="宋体"/>
          <w:color w:val="auto"/>
          <w:kern w:val="0"/>
          <w:sz w:val="24"/>
          <w:szCs w:val="28"/>
        </w:rPr>
        <w:t>文件后，按照陕西省财政厅《关于政府采购供应商注册登记有关事项的通知》要求，通过</w:t>
      </w:r>
      <w:r>
        <w:rPr>
          <w:rFonts w:hint="eastAsia" w:ascii="宋体" w:hAnsi="宋体" w:eastAsia="宋体" w:cs="宋体"/>
          <w:color w:val="auto"/>
          <w:kern w:val="0"/>
          <w:sz w:val="24"/>
          <w:szCs w:val="24"/>
        </w:rPr>
        <w:t>陕西省政府采购</w:t>
      </w:r>
      <w:r>
        <w:rPr>
          <w:rFonts w:hint="eastAsia" w:ascii="宋体" w:hAnsi="宋体" w:eastAsia="宋体" w:cs="宋体"/>
          <w:color w:val="auto"/>
          <w:kern w:val="0"/>
          <w:sz w:val="24"/>
          <w:szCs w:val="28"/>
        </w:rPr>
        <w:t>网注册登记加入陕西省政府采购供应商库。</w:t>
      </w:r>
    </w:p>
    <w:p w14:paraId="72392936">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w:t>
      </w:r>
      <w:r>
        <w:rPr>
          <w:rFonts w:hint="eastAsia" w:ascii="宋体" w:hAnsi="宋体" w:eastAsia="宋体" w:cs="宋体"/>
          <w:b/>
          <w:bCs/>
          <w:kern w:val="0"/>
          <w:sz w:val="24"/>
          <w:szCs w:val="24"/>
          <w:lang w:val="en-US" w:eastAsia="zh-CN"/>
        </w:rPr>
        <w:t>文件递交</w:t>
      </w:r>
      <w:r>
        <w:rPr>
          <w:rFonts w:hint="eastAsia" w:ascii="宋体" w:hAnsi="宋体" w:eastAsia="宋体" w:cs="宋体"/>
          <w:b/>
          <w:bCs/>
          <w:kern w:val="0"/>
          <w:sz w:val="24"/>
          <w:szCs w:val="24"/>
        </w:rPr>
        <w:t>：</w:t>
      </w:r>
    </w:p>
    <w:p w14:paraId="346B166F">
      <w:pPr>
        <w:pStyle w:val="66"/>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lang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响应</w:t>
      </w:r>
      <w:r>
        <w:rPr>
          <w:rFonts w:hint="eastAsia" w:ascii="宋体" w:hAnsi="宋体" w:eastAsia="宋体" w:cs="宋体"/>
          <w:color w:val="000000" w:themeColor="text1"/>
          <w:kern w:val="0"/>
          <w:sz w:val="24"/>
          <w:szCs w:val="24"/>
          <w14:textFill>
            <w14:solidFill>
              <w14:schemeClr w14:val="tx1"/>
            </w14:solidFill>
          </w14:textFill>
        </w:rPr>
        <w:t>文件递交截止</w:t>
      </w:r>
      <w:r>
        <w:rPr>
          <w:rFonts w:hint="eastAsia" w:ascii="宋体" w:hAnsi="宋体" w:eastAsia="宋体" w:cs="宋体"/>
          <w:color w:val="auto"/>
          <w:kern w:val="0"/>
          <w:sz w:val="24"/>
          <w:szCs w:val="24"/>
        </w:rPr>
        <w:t>时间：</w:t>
      </w:r>
      <w:r>
        <w:rPr>
          <w:rFonts w:hint="eastAsia" w:ascii="宋体" w:hAnsi="宋体" w:eastAsia="宋体" w:cs="宋体"/>
          <w:color w:val="auto"/>
          <w:kern w:val="0"/>
          <w:sz w:val="24"/>
          <w:szCs w:val="24"/>
          <w:lang w:val="en-US" w:eastAsia="zh-CN"/>
        </w:rPr>
        <w:t>2025年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16:00</w:t>
      </w:r>
      <w:r>
        <w:rPr>
          <w:rFonts w:hint="eastAsia" w:ascii="宋体" w:hAnsi="宋体" w:eastAsia="宋体" w:cs="宋体"/>
          <w:color w:val="auto"/>
          <w:kern w:val="0"/>
          <w:sz w:val="24"/>
          <w:szCs w:val="24"/>
          <w:highlight w:val="none"/>
          <w:lang w:val="en-US" w:eastAsia="zh-CN"/>
        </w:rPr>
        <w:t>时</w:t>
      </w:r>
      <w:r>
        <w:rPr>
          <w:rFonts w:hint="eastAsia" w:ascii="宋体" w:hAnsi="宋体" w:eastAsia="宋体" w:cs="宋体"/>
          <w:color w:val="auto"/>
          <w:kern w:val="0"/>
          <w:sz w:val="24"/>
          <w:szCs w:val="24"/>
        </w:rPr>
        <w:t xml:space="preserve"> </w:t>
      </w:r>
    </w:p>
    <w:p w14:paraId="78A0909B">
      <w:pPr>
        <w:pStyle w:val="66"/>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outlineLvl w:val="9"/>
        <w:rPr>
          <w:rFonts w:hint="eastAsia" w:ascii="宋体" w:hAnsi="宋体" w:eastAsia="宋体" w:cs="宋体"/>
          <w:color w:val="auto"/>
          <w:szCs w:val="24"/>
          <w:lang w:val="en-US" w:eastAsia="zh-CN"/>
        </w:rPr>
      </w:pPr>
      <w:r>
        <w:rPr>
          <w:rFonts w:hint="eastAsia"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递交地点：</w:t>
      </w:r>
      <w:r>
        <w:rPr>
          <w:rFonts w:hint="eastAsia" w:ascii="宋体" w:hAnsi="宋体" w:eastAsia="宋体" w:cs="宋体"/>
          <w:color w:val="auto"/>
          <w:kern w:val="0"/>
          <w:sz w:val="24"/>
          <w:szCs w:val="24"/>
          <w:lang w:val="en-US" w:eastAsia="zh-CN"/>
        </w:rPr>
        <w:t>全国公共资源交易平台（陕西省 安康市）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采用电子化投标及远程不见面开标方式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bidi="ar-SA"/>
        </w:rPr>
        <w:t xml:space="preserve"> </w:t>
      </w:r>
    </w:p>
    <w:p w14:paraId="6FA34096">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left="0" w:firstLine="480" w:firstLineChars="200"/>
        <w:jc w:val="left"/>
        <w:textAlignment w:val="auto"/>
        <w:outlineLvl w:val="9"/>
        <w:rPr>
          <w:rFonts w:hint="eastAsia" w:ascii="宋体" w:hAnsi="宋体" w:eastAsia="宋体" w:cs="宋体"/>
          <w:color w:val="auto"/>
          <w:szCs w:val="24"/>
          <w:lang w:val="en-US" w:eastAsia="zh-CN"/>
        </w:rPr>
      </w:pPr>
      <w:r>
        <w:rPr>
          <w:rFonts w:hint="eastAsia" w:ascii="宋体" w:hAnsi="宋体" w:eastAsia="宋体" w:cs="宋体"/>
          <w:b w:val="0"/>
          <w:bCs w:val="0"/>
          <w:color w:val="auto"/>
          <w:kern w:val="0"/>
          <w:sz w:val="24"/>
          <w:szCs w:val="24"/>
          <w:lang w:val="en-US" w:eastAsia="zh-CN"/>
        </w:rPr>
        <w:t>3.开标地点：安康不见面开标大厅系统</w:t>
      </w:r>
    </w:p>
    <w:p w14:paraId="654DF3BA">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80" w:lineRule="exact"/>
        <w:ind w:left="0" w:firstLine="480"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五、公告期限</w:t>
      </w:r>
      <w:r>
        <w:rPr>
          <w:rFonts w:hint="eastAsia" w:ascii="宋体" w:hAnsi="宋体" w:eastAsia="宋体" w:cs="宋体"/>
          <w:b/>
          <w:bCs/>
          <w:kern w:val="0"/>
          <w:sz w:val="24"/>
          <w:szCs w:val="24"/>
        </w:rPr>
        <w:t>：</w:t>
      </w:r>
      <w:r>
        <w:rPr>
          <w:rFonts w:hint="eastAsia" w:ascii="宋体" w:hAnsi="宋体" w:eastAsia="宋体" w:cs="宋体"/>
          <w:kern w:val="0"/>
          <w:sz w:val="24"/>
          <w:szCs w:val="24"/>
          <w:lang w:val="en-US" w:eastAsia="zh-CN"/>
        </w:rPr>
        <w:t>自本公告发布之日起3个工作日。</w:t>
      </w:r>
    </w:p>
    <w:p w14:paraId="45F9406D">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80" w:lineRule="exact"/>
        <w:ind w:left="0" w:firstLine="480"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六、其他补充事宜</w:t>
      </w:r>
      <w:r>
        <w:rPr>
          <w:rFonts w:hint="eastAsia" w:ascii="宋体" w:hAnsi="宋体" w:eastAsia="宋体" w:cs="宋体"/>
          <w:b/>
          <w:bCs/>
          <w:kern w:val="0"/>
          <w:sz w:val="24"/>
          <w:szCs w:val="24"/>
        </w:rPr>
        <w:t>：</w:t>
      </w:r>
      <w:r>
        <w:rPr>
          <w:rFonts w:hint="eastAsia" w:ascii="宋体" w:hAnsi="宋体" w:eastAsia="宋体" w:cs="宋体"/>
          <w:kern w:val="0"/>
          <w:sz w:val="24"/>
          <w:szCs w:val="24"/>
          <w:lang w:val="en-US" w:eastAsia="zh-CN"/>
        </w:rPr>
        <w:t>无</w:t>
      </w:r>
    </w:p>
    <w:p w14:paraId="730B3D93">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七、</w:t>
      </w:r>
      <w:r>
        <w:rPr>
          <w:rFonts w:hint="eastAsia" w:ascii="宋体" w:hAnsi="宋体" w:eastAsia="宋体" w:cs="宋体"/>
          <w:kern w:val="0"/>
          <w:sz w:val="24"/>
          <w:szCs w:val="24"/>
          <w:lang w:val="en-US" w:eastAsia="zh-CN"/>
        </w:rPr>
        <w:t>对本次招标提出询问，请按以下方式联系</w:t>
      </w:r>
    </w:p>
    <w:p w14:paraId="563A584D">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1.采购人信息</w:t>
      </w:r>
    </w:p>
    <w:p w14:paraId="20FB8694">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名    称：安康市第一小学</w:t>
      </w:r>
    </w:p>
    <w:p w14:paraId="31EBC56D">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地    址：安康市汉滨区育才路17号</w:t>
      </w:r>
    </w:p>
    <w:p w14:paraId="21E2E93E">
      <w:pPr>
        <w:pStyle w:val="66"/>
        <w:keepNext w:val="0"/>
        <w:keepLines w:val="0"/>
        <w:pageBreakBefore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kern w:val="0"/>
          <w:sz w:val="24"/>
          <w:szCs w:val="24"/>
          <w:lang w:val="en-US" w:eastAsia="zh-CN"/>
        </w:rPr>
        <w:t>联 系 人：</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汤老师</w:t>
      </w:r>
    </w:p>
    <w:p w14:paraId="17F8F722">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outlineLvl w:val="9"/>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kern w:val="0"/>
          <w:sz w:val="24"/>
          <w:szCs w:val="24"/>
          <w:lang w:val="en-US" w:eastAsia="zh-CN"/>
        </w:rPr>
        <w:t>联系方式：</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13509153178</w:t>
      </w:r>
    </w:p>
    <w:p w14:paraId="06E5C495">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2.采购代理机构信息</w:t>
      </w:r>
    </w:p>
    <w:p w14:paraId="442A82AB">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名    称：</w:t>
      </w:r>
      <w:r>
        <w:rPr>
          <w:rFonts w:hint="eastAsia" w:ascii="宋体" w:hAnsi="宋体" w:eastAsia="宋体" w:cs="宋体"/>
          <w:b w:val="0"/>
          <w:bCs w:val="0"/>
          <w:color w:val="000000" w:themeColor="text1"/>
          <w:kern w:val="0"/>
          <w:sz w:val="24"/>
          <w:szCs w:val="24"/>
          <w14:textFill>
            <w14:solidFill>
              <w14:schemeClr w14:val="tx1"/>
            </w14:solidFill>
          </w14:textFill>
        </w:rPr>
        <w:t>安康尚昊招标代理有限公司</w:t>
      </w:r>
    </w:p>
    <w:p w14:paraId="6A9A00B3">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地    址：</w:t>
      </w:r>
      <w:r>
        <w:rPr>
          <w:rFonts w:hint="eastAsia" w:ascii="宋体" w:hAnsi="宋体" w:eastAsia="宋体" w:cs="宋体"/>
          <w:b w:val="0"/>
          <w:bCs w:val="0"/>
          <w:color w:val="000000" w:themeColor="text1"/>
          <w:kern w:val="0"/>
          <w:sz w:val="24"/>
          <w:szCs w:val="24"/>
          <w:lang w:eastAsia="zh-CN"/>
          <w14:textFill>
            <w14:solidFill>
              <w14:schemeClr w14:val="tx1"/>
            </w14:solidFill>
          </w14:textFill>
        </w:rPr>
        <w:t>安康市高新区高新观澜8栋2单元801室</w:t>
      </w:r>
    </w:p>
    <w:p w14:paraId="0BCA9A8B">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联系方式：</w:t>
      </w:r>
      <w:r>
        <w:rPr>
          <w:rFonts w:hint="eastAsia" w:ascii="宋体" w:hAnsi="宋体" w:eastAsia="宋体" w:cs="宋体"/>
          <w:b w:val="0"/>
          <w:bCs w:val="0"/>
          <w:kern w:val="0"/>
          <w:sz w:val="24"/>
          <w:szCs w:val="24"/>
        </w:rPr>
        <w:t>1</w:t>
      </w:r>
      <w:r>
        <w:rPr>
          <w:rFonts w:hint="eastAsia" w:ascii="宋体" w:hAnsi="宋体" w:eastAsia="宋体" w:cs="宋体"/>
          <w:b w:val="0"/>
          <w:bCs w:val="0"/>
          <w:kern w:val="0"/>
          <w:sz w:val="24"/>
          <w:szCs w:val="24"/>
          <w:lang w:val="en-US" w:eastAsia="zh-CN"/>
        </w:rPr>
        <w:t>3991519725</w:t>
      </w:r>
    </w:p>
    <w:p w14:paraId="29B7C404">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3.项目联系方式</w:t>
      </w:r>
    </w:p>
    <w:p w14:paraId="6905884A">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项目联系人：郑工</w:t>
      </w:r>
    </w:p>
    <w:p w14:paraId="377ECB47">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3991519725</w:t>
      </w:r>
    </w:p>
    <w:p w14:paraId="37F85FDB">
      <w:pPr>
        <w:keepNext w:val="0"/>
        <w:keepLines w:val="0"/>
        <w:pageBreakBefore w:val="0"/>
        <w:widowControl w:val="0"/>
        <w:kinsoku/>
        <w:wordWrap/>
        <w:overflowPunct/>
        <w:topLinePunct w:val="0"/>
        <w:autoSpaceDE/>
        <w:autoSpaceDN/>
        <w:bidi w:val="0"/>
        <w:adjustRightInd/>
        <w:snapToGrid/>
        <w:spacing w:line="480" w:lineRule="exact"/>
        <w:ind w:left="0"/>
        <w:jc w:val="right"/>
        <w:textAlignment w:val="auto"/>
        <w:rPr>
          <w:rFonts w:hint="eastAsia" w:ascii="宋体" w:hAnsi="宋体" w:eastAsia="宋体" w:cs="宋体"/>
          <w:kern w:val="0"/>
          <w:sz w:val="24"/>
          <w:szCs w:val="24"/>
          <w:lang w:val="en-US" w:eastAsia="zh-CN" w:bidi="ar-SA"/>
        </w:rPr>
      </w:pPr>
    </w:p>
    <w:p w14:paraId="51C75415">
      <w:pPr>
        <w:keepNext w:val="0"/>
        <w:keepLines w:val="0"/>
        <w:pageBreakBefore w:val="0"/>
        <w:widowControl w:val="0"/>
        <w:kinsoku/>
        <w:wordWrap/>
        <w:overflowPunct/>
        <w:topLinePunct w:val="0"/>
        <w:autoSpaceDE/>
        <w:autoSpaceDN/>
        <w:bidi w:val="0"/>
        <w:adjustRightInd/>
        <w:snapToGrid/>
        <w:spacing w:line="480" w:lineRule="exact"/>
        <w:ind w:left="0"/>
        <w:jc w:val="righ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安康尚昊招标代理有限公司</w:t>
      </w:r>
    </w:p>
    <w:p w14:paraId="415A126E">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 xml:space="preserve">  2025年07月</w:t>
      </w:r>
      <w:r>
        <w:rPr>
          <w:rFonts w:hint="eastAsia" w:ascii="宋体" w:hAnsi="宋体" w:cs="宋体"/>
          <w:color w:val="auto"/>
          <w:kern w:val="0"/>
          <w:sz w:val="24"/>
          <w:szCs w:val="24"/>
          <w:lang w:val="en-US" w:eastAsia="zh-CN" w:bidi="ar-SA"/>
        </w:rPr>
        <w:t>23</w:t>
      </w:r>
      <w:r>
        <w:rPr>
          <w:rFonts w:hint="eastAsia" w:ascii="宋体" w:hAnsi="宋体" w:eastAsia="宋体" w:cs="宋体"/>
          <w:color w:val="auto"/>
          <w:kern w:val="0"/>
          <w:sz w:val="24"/>
          <w:szCs w:val="24"/>
          <w:lang w:val="en-US" w:eastAsia="zh-CN" w:bidi="ar-SA"/>
        </w:rPr>
        <w:t>日</w:t>
      </w:r>
    </w:p>
    <w:p w14:paraId="0A80071F">
      <w:pPr>
        <w:keepNext w:val="0"/>
        <w:keepLines w:val="0"/>
        <w:pageBreakBefore w:val="0"/>
        <w:widowControl/>
        <w:kinsoku/>
        <w:wordWrap/>
        <w:overflowPunct/>
        <w:topLinePunct w:val="0"/>
        <w:autoSpaceDE/>
        <w:autoSpaceDN/>
        <w:bidi w:val="0"/>
        <w:adjustRightInd/>
        <w:spacing w:line="336" w:lineRule="auto"/>
        <w:jc w:val="left"/>
        <w:textAlignment w:val="auto"/>
        <w:rPr>
          <w:rFonts w:hint="eastAsia" w:ascii="宋体" w:hAnsi="宋体" w:eastAsia="宋体" w:cs="宋体"/>
          <w:b/>
          <w:bCs/>
          <w:kern w:val="44"/>
          <w:sz w:val="32"/>
          <w:szCs w:val="32"/>
        </w:rPr>
      </w:pPr>
      <w:bookmarkStart w:id="13" w:name="_Toc536429317"/>
      <w:bookmarkStart w:id="14" w:name="_Toc536202283"/>
      <w:bookmarkStart w:id="15" w:name="_Toc536202377"/>
      <w:bookmarkStart w:id="16" w:name="_Toc536429370"/>
      <w:bookmarkStart w:id="17" w:name="_Toc5018"/>
      <w:r>
        <w:rPr>
          <w:rFonts w:hint="eastAsia" w:ascii="宋体" w:hAnsi="宋体" w:eastAsia="宋体" w:cs="宋体"/>
          <w:b/>
          <w:bCs/>
          <w:kern w:val="44"/>
          <w:sz w:val="32"/>
          <w:szCs w:val="32"/>
        </w:rPr>
        <w:br w:type="page"/>
      </w:r>
    </w:p>
    <w:p w14:paraId="65D63794">
      <w:pPr>
        <w:widowControl/>
        <w:jc w:val="left"/>
        <w:rPr>
          <w:rFonts w:hint="eastAsia" w:ascii="宋体" w:hAnsi="宋体" w:eastAsia="宋体" w:cs="宋体"/>
          <w:b/>
          <w:bCs/>
          <w:kern w:val="44"/>
          <w:sz w:val="32"/>
          <w:szCs w:val="32"/>
        </w:rPr>
      </w:pPr>
      <w:r>
        <w:rPr>
          <w:rFonts w:hint="eastAsia" w:ascii="宋体" w:hAnsi="宋体" w:eastAsia="宋体" w:cs="宋体"/>
          <w:b/>
          <w:bCs/>
          <w:kern w:val="44"/>
          <w:sz w:val="32"/>
          <w:szCs w:val="32"/>
        </w:rPr>
        <w:t>特别提醒：</w:t>
      </w:r>
    </w:p>
    <w:p w14:paraId="51ED48BE">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45810DC7">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http://219.145.206.209/BidOpeningHall/bidopeninghallaction/hall/login</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请各投标人下载最新驱动，详细操作请关注《关于陕西省公共资源交易平台多CA互认系统正式上线运行的通知》</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电子开标、评标无法进行时，按照《安康市公共资源交易平台电子化交易应急处置管理办法</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试行</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》规定执行。</w:t>
      </w:r>
    </w:p>
    <w:p w14:paraId="074431AF">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制作电子投标文件</w:t>
      </w:r>
    </w:p>
    <w:p w14:paraId="4069D4E5">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投标供应商须在“全国公共资源交易中心平台（陕西省）（http://www.sxggzyjy.cn/）”的“服务指南”栏目“下载专区”中，免费下载“陕西省公共资源交易平台政府采购电子标书制作工具</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V8.0.0.2</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”，并升级至最新版本，使用该客户端制作电子投标文件，制作扩展名为“.SXSTF”的电子投标文件。</w:t>
      </w:r>
    </w:p>
    <w:p w14:paraId="48C665F8">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递交电子投标文件</w:t>
      </w:r>
    </w:p>
    <w:p w14:paraId="2FD37FAA">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登录全国公共资源交易中</w:t>
      </w:r>
      <w:r>
        <w:rPr>
          <w:rFonts w:hint="eastAsia" w:ascii="宋体" w:hAnsi="宋体" w:eastAsia="宋体" w:cs="宋体"/>
          <w:b/>
          <w:bCs/>
          <w:kern w:val="0"/>
          <w:sz w:val="21"/>
          <w:szCs w:val="21"/>
        </w:rPr>
        <w:t>心</w:t>
      </w:r>
      <w:r>
        <w:rPr>
          <w:rFonts w:hint="eastAsia" w:ascii="宋体" w:hAnsi="宋体" w:eastAsia="宋体" w:cs="宋体"/>
          <w:b/>
          <w:bCs/>
          <w:kern w:val="0"/>
          <w:sz w:val="24"/>
          <w:szCs w:val="24"/>
        </w:rPr>
        <w:t>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6B57D5A3">
      <w:pPr>
        <w:pStyle w:val="66"/>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项目如有变更文件，则应点击“项目流程——答疑文件下载”下载更新后的电子招标文件（*.SXSCF），使用旧版电子招标文件制作的电子投标文件，系统将拒绝接收。</w:t>
      </w:r>
    </w:p>
    <w:p w14:paraId="739A9CF7">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0"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4.电子投标文件技术支持：4009280095.4009980000</w:t>
      </w:r>
    </w:p>
    <w:p w14:paraId="447F4D3F">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DD7B56C">
      <w:pPr>
        <w:widowControl/>
        <w:jc w:val="left"/>
        <w:rPr>
          <w:rFonts w:hint="eastAsia" w:ascii="宋体" w:hAnsi="宋体" w:eastAsia="宋体" w:cs="宋体"/>
          <w:b/>
          <w:bCs/>
          <w:kern w:val="44"/>
          <w:sz w:val="32"/>
          <w:szCs w:val="32"/>
        </w:rPr>
      </w:pPr>
      <w:bookmarkStart w:id="18" w:name="_Toc19543334"/>
      <w:r>
        <w:rPr>
          <w:rFonts w:hint="eastAsia" w:ascii="宋体" w:hAnsi="宋体" w:eastAsia="宋体" w:cs="宋体"/>
        </w:rPr>
        <w:br w:type="page"/>
      </w:r>
    </w:p>
    <w:p w14:paraId="13647A5F">
      <w:pPr>
        <w:pStyle w:val="4"/>
        <w:spacing w:line="360" w:lineRule="auto"/>
        <w:rPr>
          <w:rFonts w:hint="eastAsia" w:ascii="宋体" w:hAnsi="宋体" w:eastAsia="宋体" w:cs="宋体"/>
        </w:rPr>
      </w:pPr>
      <w:bookmarkStart w:id="19" w:name="_Toc8036"/>
      <w:r>
        <w:rPr>
          <w:rFonts w:hint="eastAsia" w:ascii="宋体" w:hAnsi="宋体" w:eastAsia="宋体" w:cs="宋体"/>
        </w:rPr>
        <w:t>第二部分  供应商须知前附表</w:t>
      </w:r>
      <w:bookmarkEnd w:id="5"/>
      <w:bookmarkEnd w:id="6"/>
      <w:bookmarkEnd w:id="13"/>
      <w:bookmarkEnd w:id="14"/>
      <w:bookmarkEnd w:id="15"/>
      <w:bookmarkEnd w:id="16"/>
      <w:bookmarkEnd w:id="17"/>
      <w:bookmarkEnd w:id="18"/>
      <w:bookmarkEnd w:id="19"/>
    </w:p>
    <w:tbl>
      <w:tblPr>
        <w:tblStyle w:val="97"/>
        <w:tblW w:w="9884" w:type="dxa"/>
        <w:tblInd w:w="0" w:type="dxa"/>
        <w:tblLayout w:type="fixed"/>
        <w:tblCellMar>
          <w:top w:w="147" w:type="dxa"/>
          <w:left w:w="108" w:type="dxa"/>
          <w:bottom w:w="56" w:type="dxa"/>
          <w:right w:w="0" w:type="dxa"/>
        </w:tblCellMar>
      </w:tblPr>
      <w:tblGrid>
        <w:gridCol w:w="704"/>
        <w:gridCol w:w="1989"/>
        <w:gridCol w:w="7191"/>
      </w:tblGrid>
      <w:tr w14:paraId="2BA1019F">
        <w:tblPrEx>
          <w:tblCellMar>
            <w:top w:w="147" w:type="dxa"/>
            <w:left w:w="108" w:type="dxa"/>
            <w:bottom w:w="56" w:type="dxa"/>
            <w:right w:w="0" w:type="dxa"/>
          </w:tblCellMar>
        </w:tblPrEx>
        <w:trPr>
          <w:trHeight w:val="33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786541D">
            <w:pPr>
              <w:spacing w:line="259"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000000" w:sz="4" w:space="0"/>
              <w:left w:val="single" w:color="000000" w:sz="4" w:space="0"/>
              <w:bottom w:val="single" w:color="000000" w:sz="4" w:space="0"/>
              <w:right w:val="single" w:color="000000" w:sz="4" w:space="0"/>
            </w:tcBorders>
            <w:vAlign w:val="center"/>
          </w:tcPr>
          <w:p w14:paraId="55969C12">
            <w:pPr>
              <w:spacing w:line="259" w:lineRule="auto"/>
              <w:ind w:right="310"/>
              <w:jc w:val="center"/>
              <w:rPr>
                <w:rFonts w:hint="eastAsia" w:ascii="宋体" w:hAnsi="宋体" w:eastAsia="宋体" w:cs="宋体"/>
                <w:sz w:val="24"/>
                <w:szCs w:val="24"/>
              </w:rPr>
            </w:pPr>
            <w:r>
              <w:rPr>
                <w:rFonts w:hint="eastAsia" w:ascii="宋体" w:hAnsi="宋体" w:eastAsia="宋体" w:cs="宋体"/>
                <w:sz w:val="24"/>
                <w:szCs w:val="24"/>
              </w:rPr>
              <w:t>内 容</w:t>
            </w:r>
          </w:p>
        </w:tc>
        <w:tc>
          <w:tcPr>
            <w:tcW w:w="7191" w:type="dxa"/>
            <w:tcBorders>
              <w:top w:val="single" w:color="000000" w:sz="4" w:space="0"/>
              <w:left w:val="single" w:color="000000" w:sz="4" w:space="0"/>
              <w:bottom w:val="single" w:color="000000" w:sz="4" w:space="0"/>
              <w:right w:val="single" w:color="000000" w:sz="4" w:space="0"/>
            </w:tcBorders>
            <w:vAlign w:val="center"/>
          </w:tcPr>
          <w:p w14:paraId="079E87B6">
            <w:pPr>
              <w:spacing w:line="259" w:lineRule="auto"/>
              <w:ind w:left="840" w:right="111"/>
              <w:jc w:val="center"/>
              <w:rPr>
                <w:rFonts w:hint="eastAsia" w:ascii="宋体" w:hAnsi="宋体" w:eastAsia="宋体" w:cs="宋体"/>
                <w:sz w:val="24"/>
                <w:szCs w:val="24"/>
              </w:rPr>
            </w:pPr>
            <w:r>
              <w:rPr>
                <w:rFonts w:hint="eastAsia" w:ascii="宋体" w:hAnsi="宋体" w:eastAsia="宋体" w:cs="宋体"/>
                <w:sz w:val="24"/>
                <w:szCs w:val="24"/>
              </w:rPr>
              <w:t>说明与要求</w:t>
            </w:r>
          </w:p>
        </w:tc>
      </w:tr>
      <w:tr w14:paraId="0F56B0A9">
        <w:tblPrEx>
          <w:tblCellMar>
            <w:top w:w="147" w:type="dxa"/>
            <w:left w:w="108" w:type="dxa"/>
            <w:bottom w:w="56" w:type="dxa"/>
            <w:right w:w="0" w:type="dxa"/>
          </w:tblCellMar>
        </w:tblPrEx>
        <w:trPr>
          <w:trHeight w:val="20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9ECCDFA">
            <w:pPr>
              <w:pStyle w:val="96"/>
              <w:numPr>
                <w:ilvl w:val="0"/>
                <w:numId w:val="3"/>
              </w:numPr>
              <w:spacing w:line="259" w:lineRule="auto"/>
              <w:ind w:right="110"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0DFC828E">
            <w:pPr>
              <w:spacing w:line="259" w:lineRule="auto"/>
              <w:ind w:right="109"/>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7191" w:type="dxa"/>
            <w:tcBorders>
              <w:top w:val="single" w:color="000000" w:sz="4" w:space="0"/>
              <w:left w:val="single" w:color="000000" w:sz="4" w:space="0"/>
              <w:bottom w:val="single" w:color="000000" w:sz="4" w:space="0"/>
              <w:right w:val="single" w:color="000000" w:sz="4" w:space="0"/>
            </w:tcBorders>
            <w:vAlign w:val="center"/>
          </w:tcPr>
          <w:p w14:paraId="42EF683F">
            <w:pPr>
              <w:spacing w:line="259"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安康市第一小学</w:t>
            </w:r>
          </w:p>
        </w:tc>
      </w:tr>
      <w:tr w14:paraId="439E7F15">
        <w:tblPrEx>
          <w:tblCellMar>
            <w:top w:w="147" w:type="dxa"/>
            <w:left w:w="108" w:type="dxa"/>
            <w:bottom w:w="56" w:type="dxa"/>
            <w:right w:w="0" w:type="dxa"/>
          </w:tblCellMar>
        </w:tblPrEx>
        <w:trPr>
          <w:trHeight w:val="21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4C5E3C8">
            <w:pPr>
              <w:pStyle w:val="96"/>
              <w:numPr>
                <w:ilvl w:val="0"/>
                <w:numId w:val="3"/>
              </w:numPr>
              <w:spacing w:line="259" w:lineRule="auto"/>
              <w:ind w:right="110"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730E3979">
            <w:pPr>
              <w:spacing w:line="259" w:lineRule="auto"/>
              <w:ind w:right="109"/>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191" w:type="dxa"/>
            <w:tcBorders>
              <w:top w:val="single" w:color="000000" w:sz="4" w:space="0"/>
              <w:left w:val="single" w:color="000000" w:sz="4" w:space="0"/>
              <w:bottom w:val="single" w:color="000000" w:sz="4" w:space="0"/>
              <w:right w:val="single" w:color="000000" w:sz="4" w:space="0"/>
            </w:tcBorders>
            <w:vAlign w:val="center"/>
          </w:tcPr>
          <w:p w14:paraId="341C89D1">
            <w:pPr>
              <w:spacing w:line="259" w:lineRule="auto"/>
              <w:rPr>
                <w:rFonts w:hint="eastAsia" w:ascii="宋体" w:hAnsi="宋体" w:eastAsia="宋体" w:cs="宋体"/>
                <w:sz w:val="24"/>
                <w:szCs w:val="24"/>
              </w:rPr>
            </w:pPr>
            <w:r>
              <w:rPr>
                <w:rFonts w:hint="eastAsia" w:ascii="宋体" w:hAnsi="宋体" w:eastAsia="宋体" w:cs="宋体"/>
                <w:sz w:val="24"/>
                <w:szCs w:val="24"/>
              </w:rPr>
              <w:t>安康尚昊招标代理有限公司</w:t>
            </w:r>
          </w:p>
        </w:tc>
      </w:tr>
      <w:tr w14:paraId="2CB00288">
        <w:tblPrEx>
          <w:tblCellMar>
            <w:top w:w="147" w:type="dxa"/>
            <w:left w:w="108" w:type="dxa"/>
            <w:bottom w:w="56" w:type="dxa"/>
            <w:right w:w="0" w:type="dxa"/>
          </w:tblCellMar>
        </w:tblPrEx>
        <w:trPr>
          <w:trHeight w:val="47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FB5D08B">
            <w:pPr>
              <w:pStyle w:val="96"/>
              <w:numPr>
                <w:ilvl w:val="0"/>
                <w:numId w:val="3"/>
              </w:numPr>
              <w:spacing w:line="259" w:lineRule="auto"/>
              <w:ind w:right="110"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5A6F5AF3">
            <w:pPr>
              <w:spacing w:line="259" w:lineRule="auto"/>
              <w:ind w:right="11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191" w:type="dxa"/>
            <w:tcBorders>
              <w:top w:val="single" w:color="000000" w:sz="4" w:space="0"/>
              <w:left w:val="single" w:color="000000" w:sz="4" w:space="0"/>
              <w:bottom w:val="single" w:color="000000" w:sz="4" w:space="0"/>
              <w:right w:val="single" w:color="000000" w:sz="4" w:space="0"/>
            </w:tcBorders>
            <w:vAlign w:val="center"/>
          </w:tcPr>
          <w:p w14:paraId="7A7D2C34">
            <w:pPr>
              <w:pStyle w:val="66"/>
              <w:keepNext w:val="0"/>
              <w:keepLines w:val="0"/>
              <w:pageBreakBefore w:val="0"/>
              <w:kinsoku/>
              <w:wordWrap/>
              <w:overflowPunct/>
              <w:topLinePunct w:val="0"/>
              <w:autoSpaceDE/>
              <w:autoSpaceDN/>
              <w:bidi w:val="0"/>
              <w:adjustRightInd/>
              <w:spacing w:line="336" w:lineRule="auto"/>
              <w:ind w:left="0" w:leftChars="0"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市一小校史馆项目改造工程</w:t>
            </w:r>
          </w:p>
        </w:tc>
      </w:tr>
      <w:tr w14:paraId="3ED3A014">
        <w:tblPrEx>
          <w:tblCellMar>
            <w:top w:w="147" w:type="dxa"/>
            <w:left w:w="108" w:type="dxa"/>
            <w:bottom w:w="56" w:type="dxa"/>
            <w:right w:w="0" w:type="dxa"/>
          </w:tblCellMar>
        </w:tblPrEx>
        <w:trPr>
          <w:trHeight w:val="85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1E32CFE">
            <w:pPr>
              <w:pStyle w:val="96"/>
              <w:numPr>
                <w:ilvl w:val="0"/>
                <w:numId w:val="3"/>
              </w:numPr>
              <w:spacing w:line="259" w:lineRule="auto"/>
              <w:ind w:right="110"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480D60DE">
            <w:pPr>
              <w:spacing w:line="259" w:lineRule="auto"/>
              <w:ind w:right="111"/>
              <w:jc w:val="center"/>
              <w:rPr>
                <w:rFonts w:hint="eastAsia" w:ascii="宋体" w:hAnsi="宋体" w:eastAsia="宋体" w:cs="宋体"/>
                <w:sz w:val="24"/>
                <w:szCs w:val="24"/>
                <w:highlight w:val="red"/>
              </w:rPr>
            </w:pPr>
            <w:r>
              <w:rPr>
                <w:rFonts w:hint="eastAsia" w:ascii="宋体" w:hAnsi="宋体" w:eastAsia="宋体" w:cs="宋体"/>
                <w:sz w:val="24"/>
                <w:szCs w:val="24"/>
                <w:highlight w:val="none"/>
              </w:rPr>
              <w:t>采购内容</w:t>
            </w:r>
          </w:p>
        </w:tc>
        <w:tc>
          <w:tcPr>
            <w:tcW w:w="7191" w:type="dxa"/>
            <w:tcBorders>
              <w:top w:val="single" w:color="000000" w:sz="4" w:space="0"/>
              <w:left w:val="single" w:color="000000" w:sz="4" w:space="0"/>
              <w:bottom w:val="single" w:color="000000" w:sz="4" w:space="0"/>
              <w:right w:val="single" w:color="000000" w:sz="4" w:space="0"/>
            </w:tcBorders>
          </w:tcPr>
          <w:p w14:paraId="5065034E">
            <w:pPr>
              <w:pStyle w:val="66"/>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eastAsia="宋体" w:cs="宋体"/>
                <w:kern w:val="0"/>
                <w:sz w:val="24"/>
                <w:szCs w:val="24"/>
                <w:highlight w:val="red"/>
                <w:lang w:eastAsia="zh-CN"/>
              </w:rPr>
            </w:pPr>
            <w:r>
              <w:rPr>
                <w:rFonts w:hint="eastAsia" w:ascii="宋体" w:hAnsi="宋体" w:eastAsia="宋体" w:cs="宋体"/>
                <w:kern w:val="0"/>
                <w:sz w:val="24"/>
                <w:szCs w:val="24"/>
                <w:lang w:val="en-US" w:eastAsia="zh-CN"/>
              </w:rPr>
              <w:t>市一小校史馆项目改造工程 （具体技术要求详见磋商文件第五部分采购内容及要求）</w:t>
            </w:r>
          </w:p>
        </w:tc>
      </w:tr>
      <w:tr w14:paraId="5B9EA111">
        <w:tblPrEx>
          <w:tblCellMar>
            <w:top w:w="147" w:type="dxa"/>
            <w:left w:w="108" w:type="dxa"/>
            <w:bottom w:w="56" w:type="dxa"/>
            <w:right w:w="0" w:type="dxa"/>
          </w:tblCellMar>
        </w:tblPrEx>
        <w:trPr>
          <w:trHeight w:val="510" w:hRule="exact"/>
        </w:trPr>
        <w:tc>
          <w:tcPr>
            <w:tcW w:w="704" w:type="dxa"/>
            <w:tcBorders>
              <w:top w:val="single" w:color="000000" w:sz="4" w:space="0"/>
              <w:left w:val="single" w:color="000000" w:sz="4" w:space="0"/>
              <w:bottom w:val="single" w:color="000000" w:sz="4" w:space="0"/>
              <w:right w:val="single" w:color="000000" w:sz="4" w:space="0"/>
            </w:tcBorders>
          </w:tcPr>
          <w:p w14:paraId="33014F75">
            <w:pPr>
              <w:pStyle w:val="96"/>
              <w:numPr>
                <w:ilvl w:val="0"/>
                <w:numId w:val="3"/>
              </w:numPr>
              <w:spacing w:line="259" w:lineRule="auto"/>
              <w:ind w:right="110"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3F66DEB7">
            <w:pPr>
              <w:spacing w:line="259" w:lineRule="auto"/>
              <w:ind w:right="1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7191" w:type="dxa"/>
            <w:tcBorders>
              <w:top w:val="single" w:color="000000" w:sz="4" w:space="0"/>
              <w:left w:val="single" w:color="000000" w:sz="4" w:space="0"/>
              <w:bottom w:val="single" w:color="000000" w:sz="4" w:space="0"/>
              <w:right w:val="single" w:color="000000" w:sz="4" w:space="0"/>
            </w:tcBorders>
          </w:tcPr>
          <w:p w14:paraId="1BA5773A">
            <w:pPr>
              <w:spacing w:line="259"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905153.96元</w:t>
            </w:r>
          </w:p>
          <w:p w14:paraId="4B3090D9">
            <w:pPr>
              <w:spacing w:line="259" w:lineRule="auto"/>
              <w:rPr>
                <w:rFonts w:hint="eastAsia" w:ascii="宋体" w:hAnsi="宋体" w:eastAsia="宋体" w:cs="宋体"/>
                <w:color w:val="auto"/>
                <w:sz w:val="24"/>
                <w:szCs w:val="24"/>
                <w:highlight w:val="none"/>
                <w:lang w:val="en-US"/>
              </w:rPr>
            </w:pPr>
          </w:p>
        </w:tc>
      </w:tr>
      <w:tr w14:paraId="667C86B6">
        <w:tblPrEx>
          <w:tblCellMar>
            <w:top w:w="147" w:type="dxa"/>
            <w:left w:w="108" w:type="dxa"/>
            <w:bottom w:w="56" w:type="dxa"/>
            <w:right w:w="0" w:type="dxa"/>
          </w:tblCellMar>
        </w:tblPrEx>
        <w:trPr>
          <w:trHeight w:val="695" w:hRule="exact"/>
        </w:trPr>
        <w:tc>
          <w:tcPr>
            <w:tcW w:w="704" w:type="dxa"/>
            <w:tcBorders>
              <w:top w:val="single" w:color="000000" w:sz="4" w:space="0"/>
              <w:left w:val="single" w:color="000000" w:sz="4" w:space="0"/>
              <w:bottom w:val="single" w:color="000000" w:sz="4" w:space="0"/>
              <w:right w:val="single" w:color="000000" w:sz="4" w:space="0"/>
            </w:tcBorders>
          </w:tcPr>
          <w:p w14:paraId="4A692E5A">
            <w:pPr>
              <w:pStyle w:val="96"/>
              <w:numPr>
                <w:ilvl w:val="0"/>
                <w:numId w:val="3"/>
              </w:numPr>
              <w:spacing w:line="259" w:lineRule="auto"/>
              <w:ind w:right="110" w:firstLineChars="0"/>
              <w:jc w:val="center"/>
              <w:rPr>
                <w:rFonts w:hint="eastAsia" w:ascii="宋体" w:hAnsi="宋体" w:eastAsia="宋体" w:cs="宋体"/>
                <w:color w:val="FF0000"/>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top"/>
          </w:tcPr>
          <w:p w14:paraId="3DAFF5E0">
            <w:pPr>
              <w:keepNext w:val="0"/>
              <w:keepLines w:val="0"/>
              <w:pageBreakBefore w:val="0"/>
              <w:kinsoku/>
              <w:wordWrap/>
              <w:overflowPunct/>
              <w:topLinePunct w:val="0"/>
              <w:autoSpaceDE/>
              <w:autoSpaceDN/>
              <w:bidi w:val="0"/>
              <w:adjustRightInd/>
              <w:spacing w:line="312" w:lineRule="auto"/>
              <w:ind w:left="0" w:leftChars="0" w:right="0" w:right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最高限价</w:t>
            </w:r>
          </w:p>
        </w:tc>
        <w:tc>
          <w:tcPr>
            <w:tcW w:w="7191" w:type="dxa"/>
            <w:tcBorders>
              <w:top w:val="single" w:color="000000" w:sz="4" w:space="0"/>
              <w:left w:val="single" w:color="000000" w:sz="4" w:space="0"/>
              <w:bottom w:val="single" w:color="000000" w:sz="4" w:space="0"/>
              <w:right w:val="single" w:color="000000" w:sz="4" w:space="0"/>
            </w:tcBorders>
            <w:vAlign w:val="center"/>
          </w:tcPr>
          <w:p w14:paraId="7542BEEA">
            <w:pPr>
              <w:keepNext w:val="0"/>
              <w:keepLines w:val="0"/>
              <w:pageBreakBefore w:val="0"/>
              <w:kinsoku/>
              <w:wordWrap/>
              <w:overflowPunct/>
              <w:topLinePunct w:val="0"/>
              <w:autoSpaceDE/>
              <w:autoSpaceDN/>
              <w:bidi w:val="0"/>
              <w:adjustRightInd/>
              <w:spacing w:line="312" w:lineRule="auto"/>
              <w:ind w:left="0" w:leftChars="0" w:right="0" w:rightChars="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905153.96元</w:t>
            </w:r>
          </w:p>
          <w:p w14:paraId="77F68497">
            <w:pPr>
              <w:keepNext w:val="0"/>
              <w:keepLines w:val="0"/>
              <w:pageBreakBefore w:val="0"/>
              <w:kinsoku/>
              <w:wordWrap/>
              <w:overflowPunct/>
              <w:topLinePunct w:val="0"/>
              <w:autoSpaceDE/>
              <w:autoSpaceDN/>
              <w:bidi w:val="0"/>
              <w:adjustRightInd/>
              <w:spacing w:line="312" w:lineRule="auto"/>
              <w:ind w:left="0" w:leftChars="0" w:right="0" w:rightChars="0"/>
              <w:jc w:val="both"/>
              <w:textAlignment w:val="auto"/>
              <w:rPr>
                <w:rFonts w:hint="eastAsia" w:ascii="宋体" w:hAnsi="宋体" w:eastAsia="宋体" w:cs="宋体"/>
                <w:color w:val="auto"/>
                <w:kern w:val="0"/>
                <w:sz w:val="24"/>
                <w:szCs w:val="24"/>
                <w:lang w:val="en-US" w:eastAsia="zh-CN" w:bidi="ar-SA"/>
              </w:rPr>
            </w:pPr>
          </w:p>
        </w:tc>
      </w:tr>
      <w:tr w14:paraId="31A2EDE3">
        <w:tblPrEx>
          <w:tblCellMar>
            <w:top w:w="147" w:type="dxa"/>
            <w:left w:w="108" w:type="dxa"/>
            <w:bottom w:w="56" w:type="dxa"/>
            <w:right w:w="0" w:type="dxa"/>
          </w:tblCellMar>
        </w:tblPrEx>
        <w:trPr>
          <w:trHeight w:val="695" w:hRule="exact"/>
        </w:trPr>
        <w:tc>
          <w:tcPr>
            <w:tcW w:w="704" w:type="dxa"/>
            <w:tcBorders>
              <w:top w:val="single" w:color="000000" w:sz="4" w:space="0"/>
              <w:left w:val="single" w:color="000000" w:sz="4" w:space="0"/>
              <w:bottom w:val="single" w:color="000000" w:sz="4" w:space="0"/>
              <w:right w:val="single" w:color="000000" w:sz="4" w:space="0"/>
            </w:tcBorders>
          </w:tcPr>
          <w:p w14:paraId="6DF3E3F5">
            <w:pPr>
              <w:pStyle w:val="96"/>
              <w:numPr>
                <w:ilvl w:val="0"/>
                <w:numId w:val="3"/>
              </w:numPr>
              <w:spacing w:line="259" w:lineRule="auto"/>
              <w:ind w:right="110"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top"/>
          </w:tcPr>
          <w:p w14:paraId="4F0F708C">
            <w:pPr>
              <w:keepNext w:val="0"/>
              <w:keepLines w:val="0"/>
              <w:pageBreakBefore w:val="0"/>
              <w:kinsoku/>
              <w:wordWrap/>
              <w:overflowPunct/>
              <w:topLinePunct w:val="0"/>
              <w:autoSpaceDE/>
              <w:autoSpaceDN/>
              <w:bidi w:val="0"/>
              <w:adjustRightInd/>
              <w:spacing w:line="312" w:lineRule="auto"/>
              <w:ind w:left="0" w:leftChars="0" w:right="0" w:right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工期</w:t>
            </w:r>
          </w:p>
        </w:tc>
        <w:tc>
          <w:tcPr>
            <w:tcW w:w="7191" w:type="dxa"/>
            <w:tcBorders>
              <w:top w:val="single" w:color="000000" w:sz="4" w:space="0"/>
              <w:left w:val="single" w:color="000000" w:sz="4" w:space="0"/>
              <w:bottom w:val="single" w:color="000000" w:sz="4" w:space="0"/>
              <w:right w:val="single" w:color="000000" w:sz="4" w:space="0"/>
            </w:tcBorders>
            <w:vAlign w:val="center"/>
          </w:tcPr>
          <w:p w14:paraId="4CA54589">
            <w:pPr>
              <w:keepNext w:val="0"/>
              <w:keepLines w:val="0"/>
              <w:pageBreakBefore w:val="0"/>
              <w:kinsoku/>
              <w:wordWrap/>
              <w:overflowPunct/>
              <w:topLinePunct w:val="0"/>
              <w:autoSpaceDE/>
              <w:autoSpaceDN/>
              <w:bidi w:val="0"/>
              <w:adjustRightInd/>
              <w:spacing w:line="312" w:lineRule="auto"/>
              <w:ind w:left="0" w:leftChars="0" w:right="0" w:rightChars="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自合同签订生效之日起60日历天</w:t>
            </w:r>
          </w:p>
        </w:tc>
      </w:tr>
      <w:tr w14:paraId="53585588">
        <w:tblPrEx>
          <w:tblCellMar>
            <w:top w:w="147" w:type="dxa"/>
            <w:left w:w="108" w:type="dxa"/>
            <w:bottom w:w="56" w:type="dxa"/>
            <w:right w:w="0" w:type="dxa"/>
          </w:tblCellMar>
        </w:tblPrEx>
        <w:trPr>
          <w:trHeight w:val="545" w:hRule="exact"/>
        </w:trPr>
        <w:tc>
          <w:tcPr>
            <w:tcW w:w="704" w:type="dxa"/>
            <w:tcBorders>
              <w:top w:val="single" w:color="000000" w:sz="4" w:space="0"/>
              <w:left w:val="single" w:color="000000" w:sz="4" w:space="0"/>
              <w:bottom w:val="single" w:color="000000" w:sz="4" w:space="0"/>
              <w:right w:val="single" w:color="000000" w:sz="4" w:space="0"/>
            </w:tcBorders>
          </w:tcPr>
          <w:p w14:paraId="6A2C0A76">
            <w:pPr>
              <w:pStyle w:val="96"/>
              <w:numPr>
                <w:ilvl w:val="0"/>
                <w:numId w:val="3"/>
              </w:numPr>
              <w:spacing w:line="259" w:lineRule="auto"/>
              <w:ind w:right="110"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top"/>
          </w:tcPr>
          <w:p w14:paraId="13F83FF4">
            <w:pPr>
              <w:keepNext w:val="0"/>
              <w:keepLines w:val="0"/>
              <w:pageBreakBefore w:val="0"/>
              <w:kinsoku/>
              <w:wordWrap/>
              <w:overflowPunct/>
              <w:topLinePunct w:val="0"/>
              <w:autoSpaceDE/>
              <w:autoSpaceDN/>
              <w:bidi w:val="0"/>
              <w:adjustRightInd/>
              <w:spacing w:line="312" w:lineRule="auto"/>
              <w:ind w:left="0" w:leftChars="0" w:right="0" w:right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质保期</w:t>
            </w:r>
          </w:p>
        </w:tc>
        <w:tc>
          <w:tcPr>
            <w:tcW w:w="7191" w:type="dxa"/>
            <w:tcBorders>
              <w:top w:val="single" w:color="000000" w:sz="4" w:space="0"/>
              <w:left w:val="single" w:color="000000" w:sz="4" w:space="0"/>
              <w:bottom w:val="single" w:color="000000" w:sz="4" w:space="0"/>
              <w:right w:val="single" w:color="000000" w:sz="4" w:space="0"/>
            </w:tcBorders>
            <w:vAlign w:val="center"/>
          </w:tcPr>
          <w:p w14:paraId="3EF78413">
            <w:pPr>
              <w:keepNext w:val="0"/>
              <w:keepLines w:val="0"/>
              <w:pageBreakBefore w:val="0"/>
              <w:kinsoku/>
              <w:wordWrap/>
              <w:overflowPunct/>
              <w:topLinePunct w:val="0"/>
              <w:autoSpaceDE/>
              <w:autoSpaceDN/>
              <w:bidi w:val="0"/>
              <w:adjustRightInd/>
              <w:spacing w:line="312" w:lineRule="auto"/>
              <w:ind w:right="0" w:rightChars="0"/>
              <w:jc w:val="both"/>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highlight w:val="none"/>
                <w:lang w:val="en-US" w:eastAsia="zh-CN" w:bidi="ar-SA"/>
              </w:rPr>
              <w:t>遵照国家相关规定</w:t>
            </w:r>
          </w:p>
        </w:tc>
      </w:tr>
      <w:tr w14:paraId="12849967">
        <w:tblPrEx>
          <w:tblCellMar>
            <w:top w:w="147" w:type="dxa"/>
            <w:left w:w="108" w:type="dxa"/>
            <w:bottom w:w="56" w:type="dxa"/>
            <w:right w:w="0" w:type="dxa"/>
          </w:tblCellMar>
        </w:tblPrEx>
        <w:trPr>
          <w:trHeight w:val="557" w:hRule="exact"/>
        </w:trPr>
        <w:tc>
          <w:tcPr>
            <w:tcW w:w="704" w:type="dxa"/>
            <w:tcBorders>
              <w:top w:val="single" w:color="000000" w:sz="4" w:space="0"/>
              <w:left w:val="single" w:color="000000" w:sz="4" w:space="0"/>
              <w:bottom w:val="single" w:color="000000" w:sz="4" w:space="0"/>
              <w:right w:val="single" w:color="000000" w:sz="4" w:space="0"/>
            </w:tcBorders>
          </w:tcPr>
          <w:p w14:paraId="6B6B7D9E">
            <w:pPr>
              <w:pStyle w:val="96"/>
              <w:numPr>
                <w:ilvl w:val="0"/>
                <w:numId w:val="3"/>
              </w:numPr>
              <w:spacing w:line="259" w:lineRule="auto"/>
              <w:ind w:right="110"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0D28DAEB">
            <w:pPr>
              <w:spacing w:line="259" w:lineRule="auto"/>
              <w:jc w:val="center"/>
              <w:rPr>
                <w:rFonts w:hint="eastAsia" w:ascii="宋体" w:hAnsi="宋体" w:eastAsia="宋体" w:cs="宋体"/>
                <w:sz w:val="24"/>
                <w:szCs w:val="24"/>
              </w:rPr>
            </w:pPr>
            <w:r>
              <w:rPr>
                <w:rFonts w:hint="eastAsia" w:ascii="宋体" w:hAnsi="宋体" w:eastAsia="宋体" w:cs="宋体"/>
                <w:sz w:val="24"/>
                <w:szCs w:val="24"/>
              </w:rPr>
              <w:t>资格审查方式</w:t>
            </w:r>
          </w:p>
        </w:tc>
        <w:tc>
          <w:tcPr>
            <w:tcW w:w="7191" w:type="dxa"/>
            <w:tcBorders>
              <w:top w:val="single" w:color="000000" w:sz="4" w:space="0"/>
              <w:left w:val="single" w:color="000000" w:sz="4" w:space="0"/>
              <w:bottom w:val="single" w:color="000000" w:sz="4" w:space="0"/>
              <w:right w:val="single" w:color="000000" w:sz="4" w:space="0"/>
            </w:tcBorders>
          </w:tcPr>
          <w:p w14:paraId="4D77FC67">
            <w:pPr>
              <w:spacing w:line="259" w:lineRule="auto"/>
              <w:rPr>
                <w:rFonts w:hint="eastAsia" w:ascii="宋体" w:hAnsi="宋体" w:eastAsia="宋体" w:cs="宋体"/>
                <w:sz w:val="24"/>
                <w:szCs w:val="24"/>
              </w:rPr>
            </w:pPr>
            <w:r>
              <w:rPr>
                <w:rFonts w:hint="eastAsia" w:ascii="宋体" w:hAnsi="宋体" w:eastAsia="宋体" w:cs="宋体"/>
                <w:sz w:val="24"/>
                <w:szCs w:val="24"/>
              </w:rPr>
              <w:t>资格后审</w:t>
            </w:r>
          </w:p>
        </w:tc>
      </w:tr>
      <w:tr w14:paraId="6F3923EC">
        <w:tblPrEx>
          <w:tblCellMar>
            <w:top w:w="147" w:type="dxa"/>
            <w:left w:w="108" w:type="dxa"/>
            <w:bottom w:w="56" w:type="dxa"/>
            <w:right w:w="0" w:type="dxa"/>
          </w:tblCellMar>
        </w:tblPrEx>
        <w:trPr>
          <w:trHeight w:val="557" w:hRule="exact"/>
        </w:trPr>
        <w:tc>
          <w:tcPr>
            <w:tcW w:w="704" w:type="dxa"/>
            <w:tcBorders>
              <w:top w:val="single" w:color="000000" w:sz="4" w:space="0"/>
              <w:left w:val="single" w:color="000000" w:sz="4" w:space="0"/>
              <w:bottom w:val="single" w:color="000000" w:sz="4" w:space="0"/>
              <w:right w:val="single" w:color="000000" w:sz="4" w:space="0"/>
            </w:tcBorders>
          </w:tcPr>
          <w:p w14:paraId="20588C0E">
            <w:pPr>
              <w:pStyle w:val="96"/>
              <w:numPr>
                <w:ilvl w:val="0"/>
                <w:numId w:val="3"/>
              </w:numPr>
              <w:spacing w:line="259" w:lineRule="auto"/>
              <w:ind w:right="110"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353AC482">
            <w:pPr>
              <w:spacing w:line="259"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质量等级</w:t>
            </w:r>
          </w:p>
        </w:tc>
        <w:tc>
          <w:tcPr>
            <w:tcW w:w="7191" w:type="dxa"/>
            <w:tcBorders>
              <w:top w:val="single" w:color="000000" w:sz="4" w:space="0"/>
              <w:left w:val="single" w:color="000000" w:sz="4" w:space="0"/>
              <w:bottom w:val="single" w:color="000000" w:sz="4" w:space="0"/>
              <w:right w:val="single" w:color="000000" w:sz="4" w:space="0"/>
            </w:tcBorders>
          </w:tcPr>
          <w:p w14:paraId="5139C28E">
            <w:pPr>
              <w:spacing w:line="259"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14:paraId="4CC768DE">
        <w:tblPrEx>
          <w:tblCellMar>
            <w:top w:w="147" w:type="dxa"/>
            <w:left w:w="108" w:type="dxa"/>
            <w:bottom w:w="56" w:type="dxa"/>
            <w:right w:w="0" w:type="dxa"/>
          </w:tblCellMar>
        </w:tblPrEx>
        <w:trPr>
          <w:trHeight w:val="54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4EEFC5E">
            <w:pPr>
              <w:pStyle w:val="96"/>
              <w:numPr>
                <w:ilvl w:val="0"/>
                <w:numId w:val="3"/>
              </w:numPr>
              <w:spacing w:line="259" w:lineRule="auto"/>
              <w:ind w:right="110"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3F355ABF">
            <w:pPr>
              <w:spacing w:line="259" w:lineRule="auto"/>
              <w:ind w:right="2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投标人资</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要求</w:t>
            </w:r>
          </w:p>
        </w:tc>
        <w:tc>
          <w:tcPr>
            <w:tcW w:w="7191" w:type="dxa"/>
            <w:tcBorders>
              <w:top w:val="single" w:color="000000" w:sz="4" w:space="0"/>
              <w:left w:val="single" w:color="000000" w:sz="4" w:space="0"/>
              <w:bottom w:val="single" w:color="000000" w:sz="4" w:space="0"/>
              <w:right w:val="single" w:color="000000" w:sz="4" w:space="0"/>
            </w:tcBorders>
          </w:tcPr>
          <w:p w14:paraId="2C8239CA">
            <w:pPr>
              <w:keepNext w:val="0"/>
              <w:keepLines w:val="0"/>
              <w:pageBreakBefore w:val="0"/>
              <w:tabs>
                <w:tab w:val="left" w:pos="567"/>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eastAsia="zh-CN"/>
              </w:rPr>
              <w:t>1.</w:t>
            </w:r>
            <w:r>
              <w:rPr>
                <w:rFonts w:hint="eastAsia" w:ascii="宋体" w:hAnsi="宋体" w:eastAsia="宋体" w:cs="宋体"/>
                <w:kern w:val="0"/>
                <w:sz w:val="24"/>
                <w:szCs w:val="24"/>
              </w:rPr>
              <w:t>具有独立承担民事责任能力的法人、其他组织或自然人，并出具合法有效的营业执照或事业单位法人证书等国家规定的相关证明，自然人参与的提供其身份证明。</w:t>
            </w:r>
          </w:p>
          <w:p w14:paraId="26744E5E">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w:t>
            </w:r>
            <w:r>
              <w:rPr>
                <w:rFonts w:hint="eastAsia" w:ascii="宋体" w:hAnsi="宋体" w:eastAsia="宋体" w:cs="宋体"/>
                <w:color w:val="000000"/>
                <w:kern w:val="0"/>
                <w:sz w:val="24"/>
                <w:szCs w:val="24"/>
                <w:lang w:eastAsia="zh-CN"/>
              </w:rPr>
              <w:t>法定代表人授权书及被授权人身份证复印件（法定代表人直接投标只需提交其身份证明资料）。</w:t>
            </w:r>
          </w:p>
          <w:p w14:paraId="2AAD0292">
            <w:pPr>
              <w:keepNext w:val="0"/>
              <w:keepLines w:val="0"/>
              <w:pageBreakBefore w:val="0"/>
              <w:tabs>
                <w:tab w:val="center" w:pos="4153"/>
                <w:tab w:val="right" w:pos="8306"/>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color w:val="auto"/>
                <w:sz w:val="24"/>
                <w:szCs w:val="24"/>
                <w:lang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6BFA317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38E29D5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5.</w:t>
            </w:r>
            <w:r>
              <w:rPr>
                <w:rFonts w:hint="eastAsia" w:ascii="宋体" w:hAnsi="宋体" w:eastAsia="宋体" w:cs="宋体"/>
                <w:color w:val="000000"/>
                <w:sz w:val="24"/>
                <w:szCs w:val="24"/>
              </w:rPr>
              <w:t>财务状况报告：</w:t>
            </w:r>
            <w:r>
              <w:rPr>
                <w:rFonts w:hint="eastAsia" w:ascii="宋体" w:hAnsi="宋体" w:eastAsia="宋体" w:cs="宋体"/>
                <w:color w:val="000000"/>
                <w:sz w:val="24"/>
                <w:szCs w:val="24"/>
                <w:lang w:eastAsia="zh-CN"/>
              </w:rPr>
              <w:t>提供2023年或2024年度经审计的财务审计报告</w:t>
            </w:r>
            <w:r>
              <w:rPr>
                <w:rFonts w:hint="eastAsia" w:ascii="宋体" w:hAnsi="宋体" w:eastAsia="宋体" w:cs="宋体"/>
                <w:color w:val="000000"/>
                <w:sz w:val="24"/>
                <w:szCs w:val="24"/>
              </w:rPr>
              <w:t>（成立时间至提交响应文件截止时间不足一年的可提供成立后任意时段的资产负债表）</w:t>
            </w:r>
            <w:r>
              <w:rPr>
                <w:rFonts w:hint="eastAsia" w:ascii="宋体" w:hAnsi="宋体" w:eastAsia="宋体" w:cs="宋体"/>
                <w:sz w:val="24"/>
                <w:lang w:val="en-US" w:eastAsia="zh-CN"/>
              </w:rPr>
              <w:t>或其基本存款账户开户银行出具的资信证明</w:t>
            </w:r>
            <w:r>
              <w:rPr>
                <w:rFonts w:hint="eastAsia" w:ascii="宋体" w:hAnsi="宋体" w:eastAsia="宋体" w:cs="宋体"/>
                <w:color w:val="000000"/>
                <w:sz w:val="24"/>
                <w:szCs w:val="24"/>
              </w:rPr>
              <w:t>。</w:t>
            </w:r>
          </w:p>
          <w:p w14:paraId="23E739F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6.</w:t>
            </w:r>
            <w:r>
              <w:rPr>
                <w:rFonts w:hint="eastAsia" w:ascii="宋体" w:hAnsi="宋体" w:eastAsia="宋体" w:cs="宋体"/>
                <w:color w:val="000000"/>
                <w:sz w:val="24"/>
                <w:szCs w:val="24"/>
              </w:rPr>
              <w:t>税收缴纳证明：</w:t>
            </w:r>
            <w:r>
              <w:rPr>
                <w:rFonts w:hint="eastAsia" w:ascii="宋体" w:hAnsi="宋体" w:eastAsia="宋体" w:cs="宋体"/>
                <w:kern w:val="0"/>
                <w:sz w:val="24"/>
                <w:szCs w:val="24"/>
                <w:lang w:eastAsia="zh-CN"/>
              </w:rPr>
              <w:t>提供2024年7月至今任意一个月缴纳的纳税证明或完税证明</w:t>
            </w:r>
            <w:r>
              <w:rPr>
                <w:rFonts w:hint="eastAsia" w:ascii="宋体" w:hAnsi="宋体" w:eastAsia="宋体" w:cs="宋体"/>
                <w:color w:val="000000"/>
                <w:sz w:val="24"/>
                <w:szCs w:val="24"/>
              </w:rPr>
              <w:t>，依法免税的单位应提供相关证明材料</w:t>
            </w:r>
            <w:r>
              <w:rPr>
                <w:rFonts w:hint="eastAsia" w:ascii="宋体" w:hAnsi="宋体" w:eastAsia="宋体" w:cs="宋体"/>
                <w:color w:val="000000"/>
                <w:sz w:val="24"/>
                <w:szCs w:val="24"/>
                <w:lang w:eastAsia="zh-CN"/>
              </w:rPr>
              <w:t>，纳税证明或完税证明上应有代收机构或税务机关的公章或业务专用章</w:t>
            </w:r>
            <w:r>
              <w:rPr>
                <w:rFonts w:hint="eastAsia" w:ascii="宋体" w:hAnsi="宋体" w:eastAsia="宋体" w:cs="宋体"/>
                <w:color w:val="000000"/>
                <w:sz w:val="24"/>
                <w:szCs w:val="24"/>
              </w:rPr>
              <w:t>。</w:t>
            </w:r>
          </w:p>
          <w:p w14:paraId="662CE1D4">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社</w:t>
            </w:r>
            <w:r>
              <w:rPr>
                <w:rFonts w:hint="eastAsia" w:ascii="宋体" w:hAnsi="宋体" w:eastAsia="宋体" w:cs="宋体"/>
                <w:color w:val="000000" w:themeColor="text1"/>
                <w:kern w:val="0"/>
                <w:sz w:val="24"/>
                <w:szCs w:val="24"/>
                <w14:textFill>
                  <w14:solidFill>
                    <w14:schemeClr w14:val="tx1"/>
                  </w14:solidFill>
                </w14:textFill>
              </w:rPr>
              <w:t>会保障资金缴纳证明：</w:t>
            </w:r>
            <w:r>
              <w:rPr>
                <w:rFonts w:hint="eastAsia" w:ascii="宋体" w:hAnsi="宋体" w:eastAsia="宋体" w:cs="宋体"/>
                <w:color w:val="000000" w:themeColor="text1"/>
                <w:kern w:val="0"/>
                <w:sz w:val="24"/>
                <w:szCs w:val="24"/>
                <w:lang w:eastAsia="zh-CN"/>
                <w14:textFill>
                  <w14:solidFill>
                    <w14:schemeClr w14:val="tx1"/>
                  </w14:solidFill>
                </w14:textFill>
              </w:rPr>
              <w:t>提供2024年7月至今任意一个月社会保障资金缴存单据或社保机构开具的社会保险参保缴费情况证明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20580B6A">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具备建设行政主管部门核发的建筑工程施工总承包三级及以上资质或建筑装修装饰工程专业承包二级及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p>
          <w:p w14:paraId="4112262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9</w:t>
            </w:r>
            <w:r>
              <w:rPr>
                <w:rFonts w:hint="eastAsia" w:ascii="宋体" w:hAnsi="宋体" w:eastAsia="宋体" w:cs="宋体"/>
                <w:color w:val="auto"/>
                <w:sz w:val="24"/>
                <w:szCs w:val="24"/>
                <w:lang w:val="en-US" w:eastAsia="zh-CN"/>
              </w:rPr>
              <w:t>.提供具有履行合同所必需的设备和专业技术能力的承诺书（格式自拟）。</w:t>
            </w:r>
          </w:p>
          <w:p w14:paraId="1B14AEAE">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10.本项目不接受联合体投标。</w:t>
            </w:r>
          </w:p>
          <w:p w14:paraId="6F7711F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11.本项目专门面向中小企业采购，投标人须提供《中小企业声明函》。</w:t>
            </w:r>
          </w:p>
        </w:tc>
      </w:tr>
      <w:tr w14:paraId="36ADFAFB">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FD0C1C2">
            <w:pPr>
              <w:pStyle w:val="96"/>
              <w:numPr>
                <w:ilvl w:val="0"/>
                <w:numId w:val="3"/>
              </w:numPr>
              <w:spacing w:line="259" w:lineRule="auto"/>
              <w:ind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0F15DB0F">
            <w:pPr>
              <w:spacing w:line="259" w:lineRule="auto"/>
              <w:jc w:val="center"/>
              <w:rPr>
                <w:rFonts w:hint="eastAsia" w:ascii="宋体" w:hAnsi="宋体" w:eastAsia="宋体" w:cs="宋体"/>
                <w:sz w:val="24"/>
                <w:szCs w:val="24"/>
              </w:rPr>
            </w:pPr>
            <w:r>
              <w:rPr>
                <w:rFonts w:hint="eastAsia" w:ascii="宋体" w:hAnsi="宋体" w:eastAsia="宋体" w:cs="宋体"/>
                <w:sz w:val="24"/>
                <w:szCs w:val="24"/>
              </w:rPr>
              <w:t>是否接受联合体</w:t>
            </w:r>
          </w:p>
        </w:tc>
        <w:tc>
          <w:tcPr>
            <w:tcW w:w="7191" w:type="dxa"/>
            <w:tcBorders>
              <w:top w:val="single" w:color="000000" w:sz="4" w:space="0"/>
              <w:left w:val="single" w:color="000000" w:sz="4" w:space="0"/>
              <w:bottom w:val="single" w:color="000000" w:sz="4" w:space="0"/>
              <w:right w:val="single" w:color="000000" w:sz="4" w:space="0"/>
            </w:tcBorders>
            <w:vAlign w:val="center"/>
          </w:tcPr>
          <w:p w14:paraId="5DE10EDF">
            <w:pPr>
              <w:spacing w:line="259" w:lineRule="auto"/>
              <w:rPr>
                <w:rFonts w:hint="eastAsia" w:ascii="宋体" w:hAnsi="宋体" w:eastAsia="宋体" w:cs="宋体"/>
                <w:sz w:val="24"/>
                <w:szCs w:val="24"/>
              </w:rPr>
            </w:pPr>
            <w:r>
              <w:rPr>
                <w:rFonts w:hint="eastAsia" w:ascii="宋体" w:hAnsi="宋体" w:eastAsia="宋体" w:cs="宋体"/>
                <w:sz w:val="24"/>
                <w:szCs w:val="24"/>
              </w:rPr>
              <w:t>不接受联合体磋商。</w:t>
            </w:r>
          </w:p>
        </w:tc>
      </w:tr>
      <w:tr w14:paraId="56C8787E">
        <w:tblPrEx>
          <w:tblCellMar>
            <w:top w:w="147" w:type="dxa"/>
            <w:left w:w="108" w:type="dxa"/>
            <w:bottom w:w="56" w:type="dxa"/>
            <w:right w:w="0" w:type="dxa"/>
          </w:tblCellMar>
        </w:tblPrEx>
        <w:trPr>
          <w:trHeight w:val="46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412AC34">
            <w:pPr>
              <w:pStyle w:val="96"/>
              <w:numPr>
                <w:ilvl w:val="0"/>
                <w:numId w:val="3"/>
              </w:numPr>
              <w:spacing w:line="259" w:lineRule="auto"/>
              <w:ind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61D9F49D">
            <w:pPr>
              <w:spacing w:line="259" w:lineRule="auto"/>
              <w:ind w:right="111"/>
              <w:jc w:val="center"/>
              <w:rPr>
                <w:rFonts w:hint="eastAsia" w:ascii="宋体" w:hAnsi="宋体" w:eastAsia="宋体" w:cs="宋体"/>
                <w:sz w:val="24"/>
                <w:szCs w:val="24"/>
              </w:rPr>
            </w:pPr>
            <w:r>
              <w:rPr>
                <w:rFonts w:hint="eastAsia" w:ascii="宋体" w:hAnsi="宋体" w:eastAsia="宋体" w:cs="宋体"/>
                <w:sz w:val="24"/>
                <w:szCs w:val="24"/>
              </w:rPr>
              <w:t>现场踏勘</w:t>
            </w:r>
          </w:p>
        </w:tc>
        <w:tc>
          <w:tcPr>
            <w:tcW w:w="7191" w:type="dxa"/>
            <w:tcBorders>
              <w:top w:val="single" w:color="000000" w:sz="4" w:space="0"/>
              <w:left w:val="single" w:color="000000" w:sz="4" w:space="0"/>
              <w:bottom w:val="single" w:color="000000" w:sz="4" w:space="0"/>
              <w:right w:val="single" w:color="000000" w:sz="4" w:space="0"/>
            </w:tcBorders>
          </w:tcPr>
          <w:p w14:paraId="57A1399E">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自行勘察，未勘察现场造成的一切后果由投标人自行承担（一切费用自理）。 </w:t>
            </w:r>
          </w:p>
        </w:tc>
      </w:tr>
      <w:tr w14:paraId="56BD7932">
        <w:tblPrEx>
          <w:tblCellMar>
            <w:top w:w="147" w:type="dxa"/>
            <w:left w:w="108" w:type="dxa"/>
            <w:bottom w:w="56" w:type="dxa"/>
            <w:right w:w="0" w:type="dxa"/>
          </w:tblCellMar>
        </w:tblPrEx>
        <w:trPr>
          <w:trHeight w:val="533"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0470BBE">
            <w:pPr>
              <w:pStyle w:val="96"/>
              <w:numPr>
                <w:ilvl w:val="0"/>
                <w:numId w:val="3"/>
              </w:numPr>
              <w:spacing w:line="259" w:lineRule="auto"/>
              <w:ind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130891DE">
            <w:pPr>
              <w:spacing w:line="25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191" w:type="dxa"/>
            <w:tcBorders>
              <w:top w:val="single" w:color="000000" w:sz="4" w:space="0"/>
              <w:left w:val="single" w:color="000000" w:sz="4" w:space="0"/>
              <w:bottom w:val="single" w:color="000000" w:sz="4" w:space="0"/>
              <w:right w:val="single" w:color="000000" w:sz="4" w:space="0"/>
            </w:tcBorders>
          </w:tcPr>
          <w:p w14:paraId="6D76B340">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磋商时间：</w:t>
            </w:r>
            <w:r>
              <w:rPr>
                <w:rFonts w:hint="eastAsia" w:ascii="宋体" w:hAnsi="宋体" w:eastAsia="宋体" w:cs="宋体"/>
                <w:color w:val="auto"/>
                <w:kern w:val="0"/>
                <w:sz w:val="24"/>
                <w:szCs w:val="24"/>
                <w:lang w:val="en-US" w:eastAsia="zh-CN"/>
              </w:rPr>
              <w:t>2025年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16:00</w:t>
            </w:r>
            <w:r>
              <w:rPr>
                <w:rFonts w:hint="eastAsia" w:ascii="宋体" w:hAnsi="宋体" w:eastAsia="宋体" w:cs="宋体"/>
                <w:color w:val="auto"/>
                <w:kern w:val="0"/>
                <w:sz w:val="24"/>
                <w:szCs w:val="24"/>
                <w:highlight w:val="none"/>
                <w:lang w:val="en-US" w:eastAsia="zh-CN"/>
              </w:rPr>
              <w:t>时</w:t>
            </w:r>
            <w:r>
              <w:rPr>
                <w:rFonts w:hint="eastAsia" w:ascii="宋体" w:hAnsi="宋体" w:eastAsia="宋体" w:cs="宋体"/>
                <w:color w:val="auto"/>
                <w:sz w:val="24"/>
                <w:szCs w:val="24"/>
              </w:rPr>
              <w:t xml:space="preserve">    </w:t>
            </w:r>
          </w:p>
          <w:p w14:paraId="7B506C94">
            <w:pPr>
              <w:spacing w:line="259"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磋商地点：</w:t>
            </w:r>
            <w:r>
              <w:rPr>
                <w:rFonts w:hint="eastAsia" w:ascii="宋体" w:hAnsi="宋体" w:eastAsia="宋体" w:cs="宋体"/>
                <w:color w:val="auto"/>
                <w:sz w:val="24"/>
                <w:szCs w:val="24"/>
                <w:lang w:val="en-US" w:eastAsia="zh-CN"/>
              </w:rPr>
              <w:t>安康不见面开标大厅系统</w:t>
            </w:r>
            <w:r>
              <w:rPr>
                <w:rFonts w:hint="eastAsia" w:ascii="宋体" w:hAnsi="宋体" w:eastAsia="宋体" w:cs="宋体"/>
                <w:color w:val="auto"/>
                <w:sz w:val="24"/>
                <w:szCs w:val="24"/>
              </w:rPr>
              <w:t>（采用电子化投标及远程不见面开标方式）</w:t>
            </w:r>
            <w:r>
              <w:rPr>
                <w:rFonts w:hint="eastAsia" w:ascii="宋体" w:hAnsi="宋体" w:eastAsia="宋体" w:cs="宋体"/>
                <w:color w:val="auto"/>
                <w:sz w:val="24"/>
                <w:szCs w:val="24"/>
                <w:highlight w:val="none"/>
                <w:lang w:val="en-US" w:eastAsia="zh-CN"/>
              </w:rPr>
              <w:t xml:space="preserve"> </w:t>
            </w:r>
          </w:p>
          <w:p w14:paraId="6DDEFF90">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（如有变动，另行通知）</w:t>
            </w:r>
          </w:p>
        </w:tc>
      </w:tr>
      <w:tr w14:paraId="5DEE2F40">
        <w:tblPrEx>
          <w:tblCellMar>
            <w:top w:w="147" w:type="dxa"/>
            <w:left w:w="108" w:type="dxa"/>
            <w:bottom w:w="56" w:type="dxa"/>
            <w:right w:w="0" w:type="dxa"/>
          </w:tblCellMar>
        </w:tblPrEx>
        <w:trPr>
          <w:trHeight w:val="643"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F80DD87">
            <w:pPr>
              <w:pStyle w:val="96"/>
              <w:numPr>
                <w:ilvl w:val="0"/>
                <w:numId w:val="3"/>
              </w:numPr>
              <w:spacing w:line="259" w:lineRule="auto"/>
              <w:ind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540BE303">
            <w:pPr>
              <w:spacing w:line="25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磋商响应文件递交截止时间地点</w:t>
            </w:r>
          </w:p>
        </w:tc>
        <w:tc>
          <w:tcPr>
            <w:tcW w:w="7191" w:type="dxa"/>
            <w:tcBorders>
              <w:top w:val="single" w:color="000000" w:sz="4" w:space="0"/>
              <w:left w:val="single" w:color="000000" w:sz="4" w:space="0"/>
              <w:bottom w:val="single" w:color="000000" w:sz="4" w:space="0"/>
              <w:right w:val="single" w:color="000000" w:sz="4" w:space="0"/>
            </w:tcBorders>
            <w:vAlign w:val="center"/>
          </w:tcPr>
          <w:p w14:paraId="4558EEEC">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递交截止时间：</w:t>
            </w:r>
            <w:r>
              <w:rPr>
                <w:rFonts w:hint="eastAsia" w:ascii="宋体" w:hAnsi="宋体" w:eastAsia="宋体" w:cs="宋体"/>
                <w:color w:val="auto"/>
                <w:kern w:val="0"/>
                <w:sz w:val="24"/>
                <w:szCs w:val="24"/>
                <w:lang w:val="en-US" w:eastAsia="zh-CN"/>
              </w:rPr>
              <w:t>2025年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16:00</w:t>
            </w:r>
            <w:r>
              <w:rPr>
                <w:rFonts w:hint="eastAsia" w:ascii="宋体" w:hAnsi="宋体" w:eastAsia="宋体" w:cs="宋体"/>
                <w:color w:val="auto"/>
                <w:kern w:val="0"/>
                <w:sz w:val="24"/>
                <w:szCs w:val="24"/>
                <w:highlight w:val="none"/>
                <w:lang w:val="en-US" w:eastAsia="zh-CN"/>
              </w:rPr>
              <w:t>时</w:t>
            </w:r>
            <w:r>
              <w:rPr>
                <w:rFonts w:hint="eastAsia" w:ascii="宋体" w:hAnsi="宋体" w:eastAsia="宋体" w:cs="宋体"/>
                <w:color w:val="auto"/>
                <w:kern w:val="0"/>
                <w:sz w:val="24"/>
                <w:szCs w:val="28"/>
                <w:highlight w:val="none"/>
                <w:lang w:val="en-US" w:eastAsia="zh-CN"/>
              </w:rPr>
              <w:t>止</w:t>
            </w:r>
            <w:r>
              <w:rPr>
                <w:rFonts w:hint="eastAsia" w:ascii="宋体" w:hAnsi="宋体" w:eastAsia="宋体" w:cs="宋体"/>
                <w:color w:val="auto"/>
                <w:sz w:val="24"/>
                <w:szCs w:val="24"/>
              </w:rPr>
              <w:t xml:space="preserve"> </w:t>
            </w:r>
          </w:p>
          <w:p w14:paraId="34D1EEDF">
            <w:pPr>
              <w:pStyle w:val="66"/>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rPr>
              <w:t>全国公共资源交易平台（陕西省</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安康市）（采用电子化投标及远程不见面开标方式）</w:t>
            </w:r>
          </w:p>
        </w:tc>
      </w:tr>
      <w:tr w14:paraId="67653816">
        <w:tblPrEx>
          <w:tblCellMar>
            <w:top w:w="147" w:type="dxa"/>
            <w:left w:w="108" w:type="dxa"/>
            <w:bottom w:w="56" w:type="dxa"/>
            <w:right w:w="0" w:type="dxa"/>
          </w:tblCellMar>
        </w:tblPrEx>
        <w:trPr>
          <w:trHeight w:val="262" w:hRule="atLeast"/>
        </w:trPr>
        <w:tc>
          <w:tcPr>
            <w:tcW w:w="704" w:type="dxa"/>
            <w:tcBorders>
              <w:top w:val="single" w:color="000000" w:sz="4" w:space="0"/>
              <w:left w:val="single" w:color="000000" w:sz="4" w:space="0"/>
              <w:bottom w:val="single" w:color="000000" w:sz="4" w:space="0"/>
              <w:right w:val="single" w:color="000000" w:sz="4" w:space="0"/>
            </w:tcBorders>
          </w:tcPr>
          <w:p w14:paraId="4C3922FE">
            <w:pPr>
              <w:pStyle w:val="96"/>
              <w:numPr>
                <w:ilvl w:val="0"/>
                <w:numId w:val="3"/>
              </w:numPr>
              <w:spacing w:line="259" w:lineRule="auto"/>
              <w:ind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3EBADEBC">
            <w:pPr>
              <w:spacing w:line="259" w:lineRule="auto"/>
              <w:jc w:val="center"/>
              <w:rPr>
                <w:rFonts w:hint="eastAsia" w:ascii="宋体" w:hAnsi="宋体" w:eastAsia="宋体" w:cs="宋体"/>
                <w:sz w:val="24"/>
                <w:szCs w:val="24"/>
              </w:rPr>
            </w:pPr>
            <w:r>
              <w:rPr>
                <w:rFonts w:hint="eastAsia" w:ascii="宋体" w:hAnsi="宋体" w:eastAsia="宋体" w:cs="宋体"/>
                <w:sz w:val="24"/>
                <w:szCs w:val="24"/>
              </w:rPr>
              <w:t>响应有效期</w:t>
            </w:r>
          </w:p>
        </w:tc>
        <w:tc>
          <w:tcPr>
            <w:tcW w:w="7191" w:type="dxa"/>
            <w:tcBorders>
              <w:top w:val="single" w:color="000000" w:sz="4" w:space="0"/>
              <w:left w:val="single" w:color="000000" w:sz="4" w:space="0"/>
              <w:bottom w:val="single" w:color="000000" w:sz="4" w:space="0"/>
              <w:right w:val="single" w:color="000000" w:sz="4" w:space="0"/>
            </w:tcBorders>
          </w:tcPr>
          <w:p w14:paraId="2B50A227">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color="000000"/>
              </w:rPr>
              <w:t>90</w:t>
            </w:r>
            <w:r>
              <w:rPr>
                <w:rFonts w:hint="eastAsia" w:ascii="宋体" w:hAnsi="宋体" w:eastAsia="宋体" w:cs="宋体"/>
                <w:color w:val="auto"/>
                <w:sz w:val="24"/>
                <w:szCs w:val="24"/>
              </w:rPr>
              <w:t xml:space="preserve">日历天（从提交响应文件日起计算） </w:t>
            </w:r>
          </w:p>
        </w:tc>
      </w:tr>
      <w:tr w14:paraId="657D5F38">
        <w:tblPrEx>
          <w:tblCellMar>
            <w:top w:w="147" w:type="dxa"/>
            <w:left w:w="108" w:type="dxa"/>
            <w:bottom w:w="56" w:type="dxa"/>
            <w:right w:w="0" w:type="dxa"/>
          </w:tblCellMar>
        </w:tblPrEx>
        <w:trPr>
          <w:trHeight w:val="126"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86F2851">
            <w:pPr>
              <w:pStyle w:val="96"/>
              <w:numPr>
                <w:ilvl w:val="0"/>
                <w:numId w:val="3"/>
              </w:numPr>
              <w:spacing w:line="259" w:lineRule="auto"/>
              <w:ind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1BEDCB45">
            <w:pPr>
              <w:spacing w:line="259" w:lineRule="auto"/>
              <w:ind w:right="111"/>
              <w:jc w:val="center"/>
              <w:rPr>
                <w:rFonts w:hint="eastAsia" w:ascii="宋体" w:hAnsi="宋体" w:eastAsia="宋体" w:cs="宋体"/>
                <w:sz w:val="24"/>
                <w:szCs w:val="24"/>
              </w:rPr>
            </w:pPr>
            <w:r>
              <w:rPr>
                <w:rFonts w:hint="eastAsia" w:ascii="宋体" w:hAnsi="宋体" w:eastAsia="宋体" w:cs="宋体"/>
                <w:sz w:val="24"/>
                <w:szCs w:val="24"/>
              </w:rPr>
              <w:t>评分办法</w:t>
            </w:r>
          </w:p>
        </w:tc>
        <w:tc>
          <w:tcPr>
            <w:tcW w:w="7191" w:type="dxa"/>
            <w:tcBorders>
              <w:top w:val="single" w:color="000000" w:sz="4" w:space="0"/>
              <w:left w:val="single" w:color="000000" w:sz="4" w:space="0"/>
              <w:bottom w:val="single" w:color="000000" w:sz="4" w:space="0"/>
              <w:right w:val="single" w:color="000000" w:sz="4" w:space="0"/>
            </w:tcBorders>
          </w:tcPr>
          <w:p w14:paraId="1BF3EBF6">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综合评分法 </w:t>
            </w:r>
          </w:p>
        </w:tc>
      </w:tr>
      <w:tr w14:paraId="493FF40A">
        <w:tblPrEx>
          <w:tblCellMar>
            <w:top w:w="147" w:type="dxa"/>
            <w:left w:w="108" w:type="dxa"/>
            <w:bottom w:w="56" w:type="dxa"/>
            <w:right w:w="0" w:type="dxa"/>
          </w:tblCellMar>
        </w:tblPrEx>
        <w:trPr>
          <w:trHeight w:val="70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18C7FC3">
            <w:pPr>
              <w:pStyle w:val="96"/>
              <w:numPr>
                <w:ilvl w:val="0"/>
                <w:numId w:val="3"/>
              </w:numPr>
              <w:spacing w:line="259" w:lineRule="auto"/>
              <w:ind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05C89B1E">
            <w:pPr>
              <w:spacing w:line="25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磋商小组构成</w:t>
            </w:r>
          </w:p>
        </w:tc>
        <w:tc>
          <w:tcPr>
            <w:tcW w:w="7191" w:type="dxa"/>
            <w:tcBorders>
              <w:top w:val="single" w:color="000000" w:sz="4" w:space="0"/>
              <w:left w:val="single" w:color="000000" w:sz="4" w:space="0"/>
              <w:bottom w:val="single" w:color="000000" w:sz="4" w:space="0"/>
              <w:right w:val="single" w:color="000000" w:sz="4" w:space="0"/>
            </w:tcBorders>
          </w:tcPr>
          <w:p w14:paraId="47B3B1C3">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w:t>
            </w:r>
            <w:r>
              <w:rPr>
                <w:rFonts w:hint="eastAsia" w:ascii="宋体" w:hAnsi="宋体" w:eastAsia="宋体" w:cs="宋体"/>
                <w:color w:val="auto"/>
                <w:sz w:val="24"/>
                <w:szCs w:val="24"/>
                <w:lang w:val="en-US" w:eastAsia="zh-CN"/>
              </w:rPr>
              <w:t>政府采购竞争性磋商采购方式管理暂行办法</w:t>
            </w:r>
            <w:r>
              <w:rPr>
                <w:rFonts w:hint="eastAsia" w:ascii="宋体" w:hAnsi="宋体" w:eastAsia="宋体" w:cs="宋体"/>
                <w:color w:val="auto"/>
                <w:sz w:val="24"/>
                <w:szCs w:val="24"/>
              </w:rPr>
              <w:t xml:space="preserve">》等有关法律规定组建磋商小组 </w:t>
            </w:r>
          </w:p>
        </w:tc>
      </w:tr>
      <w:tr w14:paraId="5779AE96">
        <w:tblPrEx>
          <w:tblCellMar>
            <w:top w:w="147" w:type="dxa"/>
            <w:left w:w="108" w:type="dxa"/>
            <w:bottom w:w="56" w:type="dxa"/>
            <w:right w:w="0"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DF09E1B">
            <w:pPr>
              <w:pStyle w:val="96"/>
              <w:numPr>
                <w:ilvl w:val="0"/>
                <w:numId w:val="3"/>
              </w:numPr>
              <w:spacing w:line="259" w:lineRule="auto"/>
              <w:ind w:firstLineChars="0"/>
              <w:jc w:val="center"/>
              <w:rPr>
                <w:rFonts w:hint="eastAsia" w:ascii="宋体" w:hAnsi="宋体" w:eastAsia="宋体" w:cs="宋体"/>
                <w:kern w:val="2"/>
                <w:sz w:val="24"/>
                <w:szCs w:val="24"/>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1D6C351C">
            <w:pPr>
              <w:spacing w:line="259"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7191" w:type="dxa"/>
            <w:tcBorders>
              <w:top w:val="single" w:color="000000" w:sz="4" w:space="0"/>
              <w:left w:val="single" w:color="000000" w:sz="4" w:space="0"/>
              <w:bottom w:val="single" w:color="000000" w:sz="4" w:space="0"/>
              <w:right w:val="single" w:color="000000" w:sz="4" w:space="0"/>
            </w:tcBorders>
            <w:vAlign w:val="center"/>
          </w:tcPr>
          <w:p w14:paraId="19A87E9E">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default" w:ascii="宋体" w:hAnsi="宋体" w:eastAsia="宋体" w:cs="宋体"/>
                <w:b w:val="0"/>
                <w:color w:val="auto"/>
                <w:kern w:val="2"/>
                <w:sz w:val="24"/>
                <w:szCs w:val="24"/>
                <w:lang w:val="en-US" w:eastAsia="zh-CN"/>
              </w:rPr>
            </w:pPr>
            <w:r>
              <w:rPr>
                <w:rFonts w:hint="eastAsia" w:ascii="宋体" w:hAnsi="宋体" w:eastAsia="宋体" w:cs="宋体"/>
                <w:b w:val="0"/>
                <w:color w:val="auto"/>
                <w:kern w:val="2"/>
                <w:sz w:val="24"/>
                <w:szCs w:val="24"/>
                <w:lang w:eastAsia="zh-CN"/>
              </w:rPr>
              <w:t xml:space="preserve">合同签定之日起5个工作日内，支付合同总额的40%；工程完工验收通过后，支付合同款项的 </w:t>
            </w:r>
            <w:r>
              <w:rPr>
                <w:rFonts w:hint="eastAsia" w:cs="宋体"/>
                <w:b w:val="0"/>
                <w:color w:val="auto"/>
                <w:kern w:val="2"/>
                <w:sz w:val="24"/>
                <w:szCs w:val="24"/>
                <w:lang w:val="en-US" w:eastAsia="zh-CN"/>
              </w:rPr>
              <w:t>57</w:t>
            </w:r>
            <w:r>
              <w:rPr>
                <w:rFonts w:hint="eastAsia" w:ascii="宋体" w:hAnsi="宋体" w:eastAsia="宋体" w:cs="宋体"/>
                <w:b w:val="0"/>
                <w:color w:val="auto"/>
                <w:kern w:val="2"/>
                <w:sz w:val="24"/>
                <w:szCs w:val="24"/>
                <w:lang w:eastAsia="zh-CN"/>
              </w:rPr>
              <w:t>%</w:t>
            </w:r>
            <w:r>
              <w:rPr>
                <w:rFonts w:hint="eastAsia" w:cs="宋体"/>
                <w:b w:val="0"/>
                <w:color w:val="auto"/>
                <w:kern w:val="2"/>
                <w:sz w:val="24"/>
                <w:szCs w:val="24"/>
                <w:lang w:val="en-US" w:eastAsia="zh-CN"/>
              </w:rPr>
              <w:t>；剩余尾款一年后支付。</w:t>
            </w:r>
          </w:p>
        </w:tc>
      </w:tr>
      <w:tr w14:paraId="41C86A91">
        <w:tblPrEx>
          <w:tblCellMar>
            <w:top w:w="147" w:type="dxa"/>
            <w:left w:w="108" w:type="dxa"/>
            <w:bottom w:w="56" w:type="dxa"/>
            <w:right w:w="0" w:type="dxa"/>
          </w:tblCellMar>
        </w:tblPrEx>
        <w:trPr>
          <w:trHeight w:val="29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D8C10BD">
            <w:pPr>
              <w:pStyle w:val="96"/>
              <w:numPr>
                <w:ilvl w:val="0"/>
                <w:numId w:val="3"/>
              </w:numPr>
              <w:spacing w:line="259" w:lineRule="auto"/>
              <w:ind w:firstLineChars="0"/>
              <w:jc w:val="center"/>
              <w:rPr>
                <w:rFonts w:hint="eastAsia" w:ascii="宋体" w:hAnsi="宋体" w:eastAsia="宋体" w:cs="宋体"/>
                <w:kern w:val="2"/>
                <w:sz w:val="24"/>
                <w:szCs w:val="24"/>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36B45366">
            <w:pPr>
              <w:spacing w:line="259"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其他说明事项</w:t>
            </w:r>
          </w:p>
        </w:tc>
        <w:tc>
          <w:tcPr>
            <w:tcW w:w="7191" w:type="dxa"/>
            <w:tcBorders>
              <w:top w:val="single" w:color="000000" w:sz="4" w:space="0"/>
              <w:left w:val="single" w:color="000000" w:sz="4" w:space="0"/>
              <w:bottom w:val="single" w:color="000000" w:sz="4" w:space="0"/>
              <w:right w:val="single" w:color="000000" w:sz="4" w:space="0"/>
            </w:tcBorders>
            <w:vAlign w:val="center"/>
          </w:tcPr>
          <w:p w14:paraId="510E62E9">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采购标的对应的中小企业划分标准所属行业为</w:t>
            </w:r>
            <w:r>
              <w:rPr>
                <w:rFonts w:hint="eastAsia" w:ascii="宋体" w:hAnsi="宋体" w:eastAsia="宋体" w:cs="宋体"/>
                <w:color w:val="000000"/>
                <w:sz w:val="24"/>
                <w:szCs w:val="24"/>
                <w:lang w:val="en-US" w:eastAsia="zh-CN"/>
              </w:rPr>
              <w:t>建筑业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p>
          <w:p w14:paraId="382A72A7">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建筑业</w:t>
            </w:r>
            <w:r>
              <w:rPr>
                <w:rFonts w:hint="eastAsia" w:ascii="宋体" w:hAnsi="宋体" w:eastAsia="宋体" w:cs="宋体"/>
                <w:color w:val="000000"/>
                <w:sz w:val="24"/>
                <w:szCs w:val="24"/>
                <w:lang w:eastAsia="zh-CN"/>
              </w:rPr>
              <w:t>的划型标准为：</w:t>
            </w:r>
            <w:r>
              <w:rPr>
                <w:rFonts w:hint="eastAsia" w:ascii="宋体" w:hAnsi="宋体" w:eastAsia="宋体" w:cs="宋体"/>
                <w:color w:val="000000"/>
                <w:sz w:val="24"/>
                <w:szCs w:val="24"/>
              </w:rPr>
              <w:t>营业收入80000万元以下或资产总额80000万元以下的为中小微型企业。其中，营业收入6000万元及以上，且资产总额5000万元及以上的为中型企业；营业收 入300万元及以上，且资产总额300万元及以上的为小型企业；营业收入300万元以下或资产总额300万元以下的为微型企业。</w:t>
            </w:r>
          </w:p>
        </w:tc>
      </w:tr>
      <w:tr w14:paraId="2BE5A256">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tcPr>
          <w:p w14:paraId="153B41D7">
            <w:pPr>
              <w:pStyle w:val="96"/>
              <w:numPr>
                <w:ilvl w:val="0"/>
                <w:numId w:val="3"/>
              </w:numPr>
              <w:spacing w:line="259" w:lineRule="auto"/>
              <w:ind w:firstLineChars="0"/>
              <w:jc w:val="center"/>
              <w:rPr>
                <w:rFonts w:hint="eastAsia" w:ascii="宋体" w:hAnsi="宋体" w:eastAsia="宋体" w:cs="宋体"/>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7E3BCA8E">
            <w:pPr>
              <w:spacing w:line="259" w:lineRule="auto"/>
              <w:ind w:right="109"/>
              <w:jc w:val="center"/>
              <w:rPr>
                <w:rFonts w:hint="eastAsia" w:ascii="宋体" w:hAnsi="宋体" w:eastAsia="宋体" w:cs="宋体"/>
                <w:sz w:val="24"/>
                <w:szCs w:val="24"/>
              </w:rPr>
            </w:pPr>
            <w:r>
              <w:rPr>
                <w:rFonts w:hint="eastAsia" w:ascii="宋体" w:hAnsi="宋体" w:eastAsia="宋体" w:cs="宋体"/>
                <w:sz w:val="24"/>
                <w:szCs w:val="24"/>
              </w:rPr>
              <w:t>答疑</w:t>
            </w:r>
          </w:p>
        </w:tc>
        <w:tc>
          <w:tcPr>
            <w:tcW w:w="7191" w:type="dxa"/>
            <w:tcBorders>
              <w:top w:val="single" w:color="000000" w:sz="4" w:space="0"/>
              <w:left w:val="single" w:color="000000" w:sz="4" w:space="0"/>
              <w:bottom w:val="single" w:color="000000" w:sz="4" w:space="0"/>
              <w:right w:val="single" w:color="000000" w:sz="4" w:space="0"/>
            </w:tcBorders>
          </w:tcPr>
          <w:p w14:paraId="6DE08B63">
            <w:pPr>
              <w:spacing w:line="259" w:lineRule="auto"/>
              <w:ind w:right="-11"/>
              <w:rPr>
                <w:rFonts w:hint="eastAsia" w:ascii="宋体" w:hAnsi="宋体" w:eastAsia="宋体" w:cs="宋体"/>
                <w:sz w:val="24"/>
                <w:szCs w:val="24"/>
              </w:rPr>
            </w:pPr>
            <w:r>
              <w:rPr>
                <w:rFonts w:hint="eastAsia" w:ascii="宋体" w:hAnsi="宋体" w:eastAsia="宋体" w:cs="宋体"/>
                <w:sz w:val="24"/>
                <w:szCs w:val="24"/>
              </w:rPr>
              <w:t xml:space="preserve">如有疑问，投标人需书面提出，经采购人收集问题后，统一答疑。 </w:t>
            </w:r>
          </w:p>
        </w:tc>
      </w:tr>
    </w:tbl>
    <w:p w14:paraId="77EB31CF">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kern w:val="44"/>
          <w:sz w:val="32"/>
          <w:szCs w:val="32"/>
          <w:lang w:val="en-US" w:eastAsia="zh-CN" w:bidi="ar-SA"/>
        </w:rPr>
        <w:sectPr>
          <w:headerReference r:id="rId9" w:type="first"/>
          <w:footerReference r:id="rId11" w:type="first"/>
          <w:headerReference r:id="rId8" w:type="default"/>
          <w:footerReference r:id="rId10" w:type="default"/>
          <w:pgSz w:w="11905" w:h="16838"/>
          <w:pgMar w:top="1247" w:right="1417" w:bottom="1247" w:left="1417" w:header="964" w:footer="992" w:gutter="0"/>
          <w:pgNumType w:fmt="decimal" w:start="1"/>
          <w:cols w:space="0" w:num="1"/>
          <w:rtlGutter w:val="0"/>
          <w:docGrid w:type="linesAndChars" w:linePitch="324" w:charSpace="0"/>
        </w:sectPr>
      </w:pPr>
      <w:bookmarkStart w:id="20" w:name="_Toc19543335"/>
      <w:bookmarkStart w:id="21" w:name="_Toc536202284"/>
      <w:bookmarkStart w:id="22" w:name="_Toc19272"/>
      <w:bookmarkStart w:id="23" w:name="_Toc536429371"/>
      <w:bookmarkStart w:id="24" w:name="_Toc536202378"/>
      <w:bookmarkStart w:id="25" w:name="_Toc21495"/>
      <w:bookmarkStart w:id="26" w:name="_Toc536429318"/>
    </w:p>
    <w:p w14:paraId="30EC9E34">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kern w:val="44"/>
          <w:sz w:val="32"/>
          <w:szCs w:val="32"/>
          <w:lang w:val="en-US" w:eastAsia="zh-CN" w:bidi="ar-SA"/>
        </w:rPr>
      </w:pPr>
      <w:bookmarkStart w:id="27" w:name="_Toc7285"/>
      <w:r>
        <w:rPr>
          <w:rFonts w:hint="eastAsia" w:ascii="宋体" w:hAnsi="宋体" w:eastAsia="宋体" w:cs="宋体"/>
          <w:b/>
          <w:bCs/>
          <w:kern w:val="44"/>
          <w:sz w:val="32"/>
          <w:szCs w:val="32"/>
          <w:lang w:val="en-US" w:eastAsia="zh-CN" w:bidi="ar-SA"/>
        </w:rPr>
        <w:t>第三部分  供应商须知</w:t>
      </w:r>
      <w:bookmarkEnd w:id="20"/>
      <w:bookmarkEnd w:id="21"/>
      <w:bookmarkEnd w:id="22"/>
      <w:bookmarkEnd w:id="23"/>
      <w:bookmarkEnd w:id="24"/>
      <w:bookmarkEnd w:id="25"/>
      <w:bookmarkEnd w:id="26"/>
      <w:bookmarkEnd w:id="27"/>
    </w:p>
    <w:p w14:paraId="2655606A">
      <w:pPr>
        <w:keepLines w:val="0"/>
        <w:pageBreakBefore w:val="0"/>
        <w:widowControl/>
        <w:numPr>
          <w:ilvl w:val="0"/>
          <w:numId w:val="4"/>
        </w:numPr>
        <w:kinsoku/>
        <w:wordWrap/>
        <w:overflowPunct/>
        <w:topLinePunct w:val="0"/>
        <w:autoSpaceDE/>
        <w:autoSpaceDN/>
        <w:bidi w:val="0"/>
        <w:adjustRightInd/>
        <w:snapToGrid/>
        <w:spacing w:before="318" w:beforeLines="100" w:line="360" w:lineRule="auto"/>
        <w:ind w:firstLine="643" w:firstLineChars="200"/>
        <w:jc w:val="center"/>
        <w:textAlignment w:val="auto"/>
        <w:outlineLvl w:val="1"/>
        <w:rPr>
          <w:rFonts w:hint="eastAsia" w:ascii="宋体" w:hAnsi="宋体" w:eastAsia="宋体" w:cs="宋体"/>
          <w:b/>
          <w:bCs/>
          <w:kern w:val="0"/>
          <w:sz w:val="32"/>
          <w:szCs w:val="32"/>
        </w:rPr>
      </w:pPr>
      <w:bookmarkStart w:id="28" w:name="_Toc536202285"/>
      <w:bookmarkStart w:id="29" w:name="_Toc536429319"/>
      <w:bookmarkStart w:id="30" w:name="_Toc17059"/>
      <w:bookmarkStart w:id="31" w:name="_Toc26739"/>
      <w:bookmarkStart w:id="32" w:name="_Toc536202379"/>
      <w:bookmarkStart w:id="33" w:name="_Toc536429372"/>
      <w:bookmarkStart w:id="34" w:name="_Toc19543336"/>
      <w:r>
        <w:rPr>
          <w:rFonts w:hint="eastAsia" w:ascii="宋体" w:hAnsi="宋体" w:eastAsia="宋体" w:cs="宋体"/>
          <w:b/>
          <w:bCs/>
          <w:kern w:val="0"/>
          <w:sz w:val="32"/>
          <w:szCs w:val="32"/>
        </w:rPr>
        <w:t>总则</w:t>
      </w:r>
      <w:bookmarkEnd w:id="28"/>
      <w:bookmarkEnd w:id="29"/>
      <w:bookmarkEnd w:id="30"/>
      <w:bookmarkEnd w:id="31"/>
      <w:bookmarkEnd w:id="32"/>
      <w:bookmarkEnd w:id="33"/>
      <w:bookmarkEnd w:id="34"/>
    </w:p>
    <w:p w14:paraId="5E9F5560">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1.</w:t>
      </w:r>
      <w:r>
        <w:rPr>
          <w:rFonts w:hint="eastAsia" w:ascii="宋体" w:hAnsi="宋体" w:eastAsia="宋体" w:cs="宋体"/>
          <w:b/>
          <w:bCs/>
          <w:sz w:val="24"/>
          <w:szCs w:val="24"/>
        </w:rPr>
        <w:t>适用范围</w:t>
      </w:r>
    </w:p>
    <w:p w14:paraId="7849BEF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1E31FC6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20B29517">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2.</w:t>
      </w:r>
      <w:r>
        <w:rPr>
          <w:rFonts w:hint="eastAsia" w:ascii="宋体" w:hAnsi="宋体" w:eastAsia="宋体" w:cs="宋体"/>
          <w:b/>
          <w:bCs/>
          <w:sz w:val="24"/>
          <w:szCs w:val="24"/>
        </w:rPr>
        <w:t>定义</w:t>
      </w:r>
    </w:p>
    <w:p w14:paraId="79021C3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2.1采购人：</w:t>
      </w:r>
      <w:r>
        <w:rPr>
          <w:rFonts w:hint="eastAsia" w:ascii="宋体" w:hAnsi="宋体" w:eastAsia="宋体" w:cs="宋体"/>
          <w:bCs/>
          <w:sz w:val="24"/>
          <w:szCs w:val="24"/>
          <w:lang w:val="en-US" w:eastAsia="zh-CN"/>
        </w:rPr>
        <w:t>安康市第一小学</w:t>
      </w:r>
    </w:p>
    <w:p w14:paraId="4B65366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55DCEBD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FF0000"/>
          <w:sz w:val="24"/>
          <w:szCs w:val="24"/>
          <w:lang w:val="en-US" w:eastAsia="zh-CN"/>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eastAsia="宋体" w:cs="宋体"/>
          <w:bCs/>
          <w:color w:val="auto"/>
          <w:sz w:val="24"/>
          <w:szCs w:val="24"/>
          <w:lang w:eastAsia="zh-CN"/>
        </w:rPr>
        <w:t>安康市</w:t>
      </w:r>
      <w:r>
        <w:rPr>
          <w:rFonts w:hint="eastAsia" w:ascii="宋体" w:hAnsi="宋体" w:eastAsia="宋体" w:cs="宋体"/>
          <w:bCs/>
          <w:color w:val="auto"/>
          <w:sz w:val="24"/>
          <w:szCs w:val="24"/>
        </w:rPr>
        <w:t>财政局</w:t>
      </w:r>
    </w:p>
    <w:p w14:paraId="6E897A66">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39B6432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货物：是指</w:t>
      </w:r>
      <w:r>
        <w:rPr>
          <w:rFonts w:hint="eastAsia" w:ascii="宋体" w:hAnsi="宋体" w:eastAsia="宋体" w:cs="宋体"/>
          <w:bCs/>
          <w:sz w:val="24"/>
          <w:szCs w:val="24"/>
          <w:lang w:eastAsia="zh-CN"/>
        </w:rPr>
        <w:t>本次投标所需的</w:t>
      </w:r>
      <w:r>
        <w:rPr>
          <w:rFonts w:hint="eastAsia" w:ascii="宋体" w:hAnsi="宋体" w:eastAsia="宋体" w:cs="宋体"/>
          <w:bCs/>
          <w:sz w:val="24"/>
          <w:szCs w:val="24"/>
        </w:rPr>
        <w:t>各种形态和种类的物品。</w:t>
      </w:r>
    </w:p>
    <w:p w14:paraId="2154568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服务：指除了货物和工程外的其他政府采购对象。包含除货物以外规定由供应商承担的与货物有关的辅助服务。</w:t>
      </w:r>
    </w:p>
    <w:p w14:paraId="2108B8BA">
      <w:pPr>
        <w:keepNext w:val="0"/>
        <w:keepLines w:val="0"/>
        <w:pageBreakBefore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 投标人资格要求</w:t>
      </w:r>
    </w:p>
    <w:p w14:paraId="3D46300A">
      <w:pPr>
        <w:pStyle w:val="38"/>
        <w:keepNext w:val="0"/>
        <w:keepLines w:val="0"/>
        <w:pageBreakBefore w:val="0"/>
        <w:kinsoku/>
        <w:wordWrap/>
        <w:overflowPunct/>
        <w:topLinePunct w:val="0"/>
        <w:bidi w:val="0"/>
        <w:ind w:firstLine="480" w:firstLineChars="200"/>
        <w:jc w:val="both"/>
        <w:textAlignment w:val="auto"/>
        <w:rPr>
          <w:rFonts w:hint="eastAsia" w:ascii="宋体" w:hAnsi="宋体" w:eastAsia="宋体" w:cs="宋体"/>
          <w:b w:val="0"/>
          <w:bCs/>
          <w:spacing w:val="0"/>
          <w:w w:val="100"/>
          <w:kern w:val="2"/>
          <w:sz w:val="24"/>
          <w:szCs w:val="24"/>
          <w:lang w:val="en-US" w:eastAsia="zh-CN" w:bidi="ar-SA"/>
        </w:rPr>
      </w:pPr>
      <w:r>
        <w:rPr>
          <w:rFonts w:hint="eastAsia" w:ascii="宋体" w:hAnsi="宋体" w:eastAsia="宋体" w:cs="宋体"/>
          <w:b w:val="0"/>
          <w:bCs/>
          <w:spacing w:val="0"/>
          <w:w w:val="100"/>
          <w:kern w:val="2"/>
          <w:sz w:val="24"/>
          <w:szCs w:val="24"/>
          <w:lang w:val="zh-CN" w:eastAsia="zh-CN" w:bidi="ar-SA"/>
        </w:rPr>
        <w:t>3.1 投标人应具备的资格条件：见投标人须知前附表。</w:t>
      </w:r>
    </w:p>
    <w:p w14:paraId="72E3BEBF">
      <w:pPr>
        <w:keepNext w:val="0"/>
        <w:keepLines w:val="0"/>
        <w:pageBreakBefore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w:t>
      </w:r>
      <w:r>
        <w:rPr>
          <w:rFonts w:hint="eastAsia" w:ascii="宋体" w:hAnsi="宋体" w:eastAsia="宋体" w:cs="宋体"/>
          <w:b/>
          <w:sz w:val="24"/>
          <w:szCs w:val="24"/>
        </w:rPr>
        <w:t xml:space="preserve"> 合格的投标人</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合格的工程</w:t>
      </w:r>
    </w:p>
    <w:p w14:paraId="09ADEFFD">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4.1</w:t>
      </w:r>
      <w:r>
        <w:rPr>
          <w:rFonts w:hint="eastAsia" w:ascii="宋体" w:hAnsi="宋体" w:eastAsia="宋体" w:cs="宋体"/>
          <w:bCs/>
          <w:sz w:val="24"/>
          <w:szCs w:val="24"/>
        </w:rPr>
        <w:t xml:space="preserve"> 合格的投标人 </w:t>
      </w:r>
    </w:p>
    <w:p w14:paraId="3E948CC3">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4.1.1</w:t>
      </w:r>
      <w:r>
        <w:rPr>
          <w:rFonts w:hint="eastAsia" w:ascii="宋体" w:hAnsi="宋体" w:eastAsia="宋体" w:cs="宋体"/>
          <w:bCs/>
          <w:sz w:val="24"/>
          <w:szCs w:val="24"/>
        </w:rPr>
        <w:t>依照《中华人民共和国公司法》注册、具有法人资格、符合《中华人民共和国政府采购法》第二十二条要求具备的条件、并具备国家规定的相关该行业必备资质。</w:t>
      </w:r>
    </w:p>
    <w:p w14:paraId="753E888F">
      <w:pPr>
        <w:keepNext w:val="0"/>
        <w:keepLines w:val="0"/>
        <w:pageBreakBefore w:val="0"/>
        <w:widowControl/>
        <w:numPr>
          <w:ilvl w:val="0"/>
          <w:numId w:val="0"/>
        </w:numPr>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4.1.2</w:t>
      </w:r>
      <w:r>
        <w:rPr>
          <w:rFonts w:hint="eastAsia" w:ascii="宋体" w:hAnsi="宋体" w:eastAsia="宋体" w:cs="宋体"/>
          <w:bCs/>
          <w:sz w:val="24"/>
          <w:szCs w:val="24"/>
        </w:rPr>
        <w:t>投标人必须从采购代理机构</w:t>
      </w:r>
      <w:r>
        <w:rPr>
          <w:rFonts w:hint="eastAsia" w:ascii="宋体" w:hAnsi="宋体" w:eastAsia="宋体" w:cs="宋体"/>
          <w:bCs/>
          <w:sz w:val="24"/>
          <w:szCs w:val="24"/>
          <w:lang w:val="en-US" w:eastAsia="zh-CN"/>
        </w:rPr>
        <w:t>获取磋商</w:t>
      </w:r>
      <w:r>
        <w:rPr>
          <w:rFonts w:hint="eastAsia" w:ascii="宋体" w:hAnsi="宋体" w:eastAsia="宋体" w:cs="宋体"/>
          <w:bCs/>
          <w:sz w:val="24"/>
          <w:szCs w:val="24"/>
        </w:rPr>
        <w:t>文件并登记备案，未从采购代理机构</w:t>
      </w:r>
      <w:r>
        <w:rPr>
          <w:rFonts w:hint="eastAsia" w:ascii="宋体" w:hAnsi="宋体" w:eastAsia="宋体" w:cs="宋体"/>
          <w:bCs/>
          <w:sz w:val="24"/>
          <w:szCs w:val="24"/>
          <w:lang w:val="en-US" w:eastAsia="zh-CN"/>
        </w:rPr>
        <w:t>获取磋商</w:t>
      </w:r>
      <w:r>
        <w:rPr>
          <w:rFonts w:hint="eastAsia" w:ascii="宋体" w:hAnsi="宋体" w:eastAsia="宋体" w:cs="宋体"/>
          <w:bCs/>
          <w:sz w:val="24"/>
          <w:szCs w:val="24"/>
        </w:rPr>
        <w:t>文件并登记备案的潜在投标人均无资格参加</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7E430D2E">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4.1.3</w:t>
      </w:r>
      <w:r>
        <w:rPr>
          <w:rFonts w:hint="eastAsia" w:ascii="宋体" w:hAnsi="宋体" w:eastAsia="宋体" w:cs="宋体"/>
          <w:bCs/>
          <w:sz w:val="24"/>
          <w:szCs w:val="24"/>
        </w:rPr>
        <w:t>本项目不接受联合体</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13ABF4E6">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4.2</w:t>
      </w:r>
      <w:r>
        <w:rPr>
          <w:rFonts w:hint="eastAsia" w:ascii="宋体" w:hAnsi="宋体" w:eastAsia="宋体" w:cs="宋体"/>
          <w:bCs/>
          <w:sz w:val="24"/>
          <w:szCs w:val="24"/>
        </w:rPr>
        <w:t xml:space="preserve"> 合格的工程</w:t>
      </w:r>
    </w:p>
    <w:p w14:paraId="00F80600">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4.2.1</w:t>
      </w:r>
      <w:r>
        <w:rPr>
          <w:rFonts w:hint="eastAsia" w:ascii="宋体" w:hAnsi="宋体" w:eastAsia="宋体" w:cs="宋体"/>
          <w:bCs/>
          <w:sz w:val="24"/>
          <w:szCs w:val="24"/>
        </w:rPr>
        <w:t>工程项目建设依据：采购人提供</w:t>
      </w:r>
      <w:r>
        <w:rPr>
          <w:rFonts w:hint="eastAsia" w:ascii="宋体" w:hAnsi="宋体" w:eastAsia="宋体" w:cs="宋体"/>
          <w:bCs/>
          <w:sz w:val="24"/>
          <w:szCs w:val="24"/>
          <w:lang w:eastAsia="zh-CN"/>
        </w:rPr>
        <w:t>的</w:t>
      </w:r>
      <w:r>
        <w:rPr>
          <w:rFonts w:hint="eastAsia" w:ascii="宋体" w:hAnsi="宋体" w:eastAsia="宋体" w:cs="宋体"/>
          <w:bCs/>
          <w:sz w:val="24"/>
          <w:szCs w:val="24"/>
        </w:rPr>
        <w:t>资料齐全，可满足施工需要。</w:t>
      </w:r>
    </w:p>
    <w:p w14:paraId="7D6AE58E">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4.2.2</w:t>
      </w:r>
      <w:r>
        <w:rPr>
          <w:rFonts w:hint="eastAsia" w:ascii="宋体" w:hAnsi="宋体" w:eastAsia="宋体" w:cs="宋体"/>
          <w:bCs/>
          <w:sz w:val="24"/>
          <w:szCs w:val="24"/>
        </w:rPr>
        <w:t>工程范围及工期、质量要求</w:t>
      </w:r>
    </w:p>
    <w:p w14:paraId="407EC6A1">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工程范围：详见</w:t>
      </w:r>
      <w:r>
        <w:rPr>
          <w:rFonts w:hint="eastAsia" w:ascii="宋体" w:hAnsi="宋体" w:eastAsia="宋体" w:cs="宋体"/>
          <w:bCs/>
          <w:sz w:val="24"/>
          <w:szCs w:val="24"/>
          <w:lang w:val="en-US" w:eastAsia="zh-CN"/>
        </w:rPr>
        <w:t>采购内容及要求</w:t>
      </w:r>
    </w:p>
    <w:p w14:paraId="6324E60F">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质量要求：合格</w:t>
      </w:r>
    </w:p>
    <w:p w14:paraId="6CABF232">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rPr>
      </w:pPr>
      <w:r>
        <w:rPr>
          <w:rFonts w:hint="eastAsia" w:ascii="宋体" w:hAnsi="宋体" w:eastAsia="宋体" w:cs="宋体"/>
          <w:bCs/>
          <w:sz w:val="24"/>
          <w:szCs w:val="24"/>
        </w:rPr>
        <w:t>a.本工程的工程质量应符合国家工程质量验收标准合格以上要求，投标人应按现行的国家施工验收规范和质量评定标准和施工说明书、</w:t>
      </w:r>
      <w:r>
        <w:rPr>
          <w:rFonts w:hint="eastAsia" w:ascii="宋体" w:hAnsi="宋体" w:eastAsia="宋体" w:cs="宋体"/>
          <w:bCs/>
          <w:sz w:val="24"/>
          <w:szCs w:val="24"/>
          <w:lang w:val="en-US" w:eastAsia="zh-CN"/>
        </w:rPr>
        <w:t>工程量清单、</w:t>
      </w:r>
      <w:r>
        <w:rPr>
          <w:rFonts w:hint="eastAsia" w:ascii="宋体" w:hAnsi="宋体" w:eastAsia="宋体" w:cs="宋体"/>
          <w:bCs/>
          <w:sz w:val="24"/>
          <w:szCs w:val="24"/>
        </w:rPr>
        <w:t>设备说明书、设计变更等技术文件为依据施工。</w:t>
      </w:r>
    </w:p>
    <w:p w14:paraId="21711707">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rPr>
      </w:pPr>
      <w:r>
        <w:rPr>
          <w:rFonts w:hint="eastAsia" w:ascii="宋体" w:hAnsi="宋体" w:eastAsia="宋体" w:cs="宋体"/>
          <w:bCs/>
          <w:sz w:val="24"/>
          <w:szCs w:val="24"/>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w:t>
      </w:r>
      <w:r>
        <w:rPr>
          <w:rFonts w:hint="eastAsia" w:ascii="宋体" w:hAnsi="宋体" w:eastAsia="宋体" w:cs="宋体"/>
          <w:bCs/>
          <w:sz w:val="24"/>
          <w:szCs w:val="24"/>
          <w:lang w:eastAsia="zh-CN"/>
        </w:rPr>
        <w:t>格的</w:t>
      </w:r>
      <w:r>
        <w:rPr>
          <w:rFonts w:hint="eastAsia" w:ascii="宋体" w:hAnsi="宋体" w:eastAsia="宋体" w:cs="宋体"/>
          <w:bCs/>
          <w:sz w:val="24"/>
          <w:szCs w:val="24"/>
        </w:rPr>
        <w:t xml:space="preserve"> 5 %支付赔偿金。</w:t>
      </w:r>
    </w:p>
    <w:p w14:paraId="20673715">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rPr>
      </w:pPr>
      <w:r>
        <w:rPr>
          <w:rFonts w:hint="eastAsia" w:ascii="宋体" w:hAnsi="宋体" w:eastAsia="宋体" w:cs="宋体"/>
          <w:bCs/>
          <w:sz w:val="24"/>
          <w:szCs w:val="24"/>
        </w:rPr>
        <w:t>c.工期</w:t>
      </w:r>
      <w:r>
        <w:rPr>
          <w:rFonts w:hint="eastAsia" w:ascii="宋体" w:hAnsi="宋体" w:eastAsia="宋体" w:cs="宋体"/>
          <w:bCs/>
          <w:color w:val="auto"/>
          <w:sz w:val="24"/>
          <w:szCs w:val="24"/>
        </w:rPr>
        <w:t>：</w:t>
      </w:r>
    </w:p>
    <w:p w14:paraId="4930670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color w:val="auto"/>
          <w:kern w:val="0"/>
          <w:sz w:val="24"/>
          <w:szCs w:val="24"/>
          <w:highlight w:val="none"/>
          <w:lang w:val="en-US" w:eastAsia="zh-CN" w:bidi="ar-SA"/>
        </w:rPr>
        <w:t>自合同签订生效之日起60日历天</w:t>
      </w:r>
      <w:r>
        <w:rPr>
          <w:rFonts w:hint="eastAsia" w:ascii="宋体" w:hAnsi="宋体" w:eastAsia="宋体" w:cs="宋体"/>
          <w:bCs/>
          <w:color w:val="auto"/>
          <w:sz w:val="24"/>
          <w:szCs w:val="24"/>
        </w:rPr>
        <w:t>。</w:t>
      </w:r>
    </w:p>
    <w:p w14:paraId="07FA024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工期延误，如果由于以下原因造成竣工日期推迟延误，经采购人代表确认后，投标人有理由延期完成工程或部分工程，采购人应同投标人协商决定延长竣工时间的期限。</w:t>
      </w:r>
    </w:p>
    <w:p w14:paraId="66FC06A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（1）额外的或附加的工程数量。</w:t>
      </w:r>
    </w:p>
    <w:p w14:paraId="6BC0315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（2）由采购人原因造成的延误、障碍、阻止。</w:t>
      </w:r>
    </w:p>
    <w:p w14:paraId="5E14B91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（3）不可抗力。</w:t>
      </w:r>
    </w:p>
    <w:p w14:paraId="391DA66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（4）可能会出现的，不属投标人的过失或违约造成的。</w:t>
      </w:r>
    </w:p>
    <w:p w14:paraId="23CCDAB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4.2.3</w:t>
      </w:r>
      <w:r>
        <w:rPr>
          <w:rFonts w:hint="eastAsia" w:ascii="宋体" w:hAnsi="宋体" w:eastAsia="宋体" w:cs="宋体"/>
          <w:bCs/>
          <w:sz w:val="24"/>
          <w:szCs w:val="24"/>
        </w:rPr>
        <w:t xml:space="preserve"> 踏勘现场</w:t>
      </w:r>
    </w:p>
    <w:p w14:paraId="17AE2AA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35BCF22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采购人和采购代理机构向投标人提供的有关现场的数据和资料，是现有的能被投标人利用的资料，采购人和采购代理机构对投标人做出的任何推论、理解和结论均不承担责任。</w:t>
      </w:r>
    </w:p>
    <w:p w14:paraId="14B888C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rPr>
        <w:t>3</w:t>
      </w:r>
      <w:r>
        <w:rPr>
          <w:rFonts w:hint="eastAsia" w:ascii="宋体" w:hAnsi="宋体" w:eastAsia="宋体" w:cs="宋体"/>
          <w:bCs/>
          <w:sz w:val="24"/>
          <w:szCs w:val="24"/>
          <w:lang w:eastAsia="zh-CN"/>
        </w:rPr>
        <w:t>）</w:t>
      </w:r>
      <w:r>
        <w:rPr>
          <w:rFonts w:hint="eastAsia" w:ascii="宋体" w:hAnsi="宋体" w:eastAsia="宋体" w:cs="宋体"/>
          <w:bCs/>
          <w:sz w:val="24"/>
          <w:szCs w:val="24"/>
        </w:rPr>
        <w:t>经采购人允许，投标人可为踏勘目的进入项目现场，但投标人不得因此使采购人承担有关的责任和蒙受损失。投标人应承担踏勘现场的责任和风险。</w:t>
      </w:r>
    </w:p>
    <w:p w14:paraId="4C3BE649">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政府采购政策支持</w:t>
      </w:r>
    </w:p>
    <w:p w14:paraId="62DE626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1C93A0C8">
      <w:pPr>
        <w:tabs>
          <w:tab w:val="left" w:pos="0"/>
        </w:tabs>
        <w:autoSpaceDE w:val="0"/>
        <w:autoSpaceDN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的价格扣除，用扣除后的价格参与评标。  </w:t>
      </w:r>
    </w:p>
    <w:p w14:paraId="1B0E8E69">
      <w:pPr>
        <w:tabs>
          <w:tab w:val="left" w:pos="0"/>
        </w:tabs>
        <w:autoSpaceDE w:val="0"/>
        <w:autoSpaceDN w:val="0"/>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eastAsia="宋体" w:cs="宋体"/>
          <w:color w:val="auto"/>
          <w:sz w:val="24"/>
          <w:szCs w:val="24"/>
          <w:lang w:eastAsia="zh-CN"/>
        </w:rPr>
        <w:t>给予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的价格扣除，用扣除后的价格参与评审</w:t>
      </w:r>
      <w:r>
        <w:rPr>
          <w:rFonts w:hint="eastAsia" w:ascii="宋体" w:hAnsi="宋体" w:eastAsia="宋体" w:cs="宋体"/>
          <w:color w:val="auto"/>
          <w:sz w:val="24"/>
          <w:szCs w:val="24"/>
          <w:lang w:eastAsia="zh-CN"/>
        </w:rPr>
        <w:t>。</w:t>
      </w:r>
    </w:p>
    <w:p w14:paraId="47E1696A">
      <w:pPr>
        <w:tabs>
          <w:tab w:val="left" w:pos="0"/>
        </w:tabs>
        <w:autoSpaceDE w:val="0"/>
        <w:autoSpaceDN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根据财政部、民政部、中国残疾人联合会下发的《关于促进残疾人就业政府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4DDC499F">
      <w:pPr>
        <w:tabs>
          <w:tab w:val="left" w:pos="0"/>
        </w:tabs>
        <w:autoSpaceDE w:val="0"/>
        <w:autoSpaceDN w:val="0"/>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（4）对专门面向中小企业采购项目，不再执行价格扣除政策。</w:t>
      </w:r>
    </w:p>
    <w:p w14:paraId="38CDE7D2">
      <w:pPr>
        <w:tabs>
          <w:tab w:val="left" w:pos="0"/>
        </w:tabs>
        <w:autoSpaceDE w:val="0"/>
        <w:autoSpaceDN w:val="0"/>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（5）对非专门面向中小企业采购项目，执行以上价格扣除政策。</w:t>
      </w:r>
    </w:p>
    <w:p w14:paraId="58C30DB0">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规定的价格扣除，但不影响</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的有效性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对既属于监狱企业、福利企业，同时又满足中小微企业规定的投标单位，其价格扣除仅适用一次。</w:t>
      </w:r>
    </w:p>
    <w:p w14:paraId="088606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①根据财政部、国家发展改革委《关于印发〈节能产品政府采购实施意见〉的通知》（财库〔2004〕185号）所投产品属于节能产品政府采购清单所列产品，在技术、服务同等的条件下，应当优先采用清单中的节能产品；</w:t>
      </w:r>
    </w:p>
    <w:p w14:paraId="523DD0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②所投产品为“环境标志产品政府采购清单”所列产品，在性能、技术、服务等指标同等的条件下，应当优先采用；</w:t>
      </w:r>
    </w:p>
    <w:p w14:paraId="578D8E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③节能产品根据《国务院办公厅关于建立政府强制采购节能产品制度的通知》国办发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2007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51号的规定，以中国政府采购网（http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//www.ccgp.gov.cn/）公布的最新一期节能产品政府采购清单为准；</w:t>
      </w:r>
    </w:p>
    <w:p w14:paraId="169EB5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④环境标志产品根据《环境标志产品政府采购实施的意见》（财库[2006]90号）的规定，以中国政府采购网（http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//www.ccgp.gov.cn/）公布的最新一期环境标志产品政府采购清单为准；</w:t>
      </w:r>
    </w:p>
    <w:p w14:paraId="01BF172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⑤若节能、环保、环境标志清单内的产品仅是构成投标产品的部件、组件或零件的，则该投标产品不享受鼓励优惠政策；</w:t>
      </w:r>
    </w:p>
    <w:p w14:paraId="23F869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）关于信用记录的查询和使用</w:t>
      </w:r>
    </w:p>
    <w:p w14:paraId="2EFC943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①采购人将在资格审查阶段通过【</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信用中国</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（www.creditchina.gov.cn）】、【</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"http://www.ccgp.gov.cn/cr/list"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中国政府采购网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（www.ccgp.gov.cn）】网站对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中的</w:t>
      </w:r>
      <w:r>
        <w:rPr>
          <w:rFonts w:hint="eastAsia" w:ascii="宋体" w:hAnsi="宋体" w:cs="宋体"/>
          <w:color w:val="auto"/>
          <w:sz w:val="24"/>
          <w:szCs w:val="24"/>
          <w:lang w:val="en-US" w:eastAsia="zh-CN"/>
        </w:rPr>
        <w:t>信用记录</w:t>
      </w:r>
      <w:r>
        <w:rPr>
          <w:rFonts w:hint="eastAsia" w:ascii="宋体" w:hAnsi="宋体" w:eastAsia="宋体" w:cs="宋体"/>
          <w:color w:val="auto"/>
          <w:sz w:val="24"/>
          <w:szCs w:val="24"/>
        </w:rPr>
        <w:t>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2D75CF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②投标人在参加政府采购活动前3年内因违法经营被禁止在一定期限内参加政府采购活动，期限届满的，可以参加政府采购活动的，但投标人应提供相关证明材料；</w:t>
      </w:r>
    </w:p>
    <w:p w14:paraId="218C9C4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③信用记录查询的截止时点为“</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之日起至投标截止日前”。信用记录查询的结果，将以纸质截图或将截图保存至电子介质的形式留存。投标人未如实</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rPr>
        <w:t>的，视为“投标人提供虚假材料谋取中标、成交的”行为。</w:t>
      </w:r>
    </w:p>
    <w:p w14:paraId="788115A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zh-CN" w:eastAsia="zh-CN"/>
        </w:rPr>
        <w:t>融资政策</w:t>
      </w:r>
    </w:p>
    <w:p w14:paraId="3868837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zh-CN" w:eastAsia="zh-CN"/>
        </w:rPr>
        <w:t>根据《陕西省财政厅关于加快推进我省中小企业政府采购信用融资工作的通知》（陕财办采</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zh-CN" w:eastAsia="zh-CN"/>
        </w:rPr>
        <w:t>2020</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zh-CN" w:eastAsia="zh-CN"/>
        </w:rPr>
        <w:t>15号）文件精神，有融资需求的</w:t>
      </w:r>
      <w:r>
        <w:rPr>
          <w:rFonts w:hint="eastAsia" w:ascii="宋体" w:hAnsi="宋体" w:eastAsia="宋体" w:cs="宋体"/>
          <w:b w:val="0"/>
          <w:bCs w:val="0"/>
          <w:color w:val="auto"/>
          <w:sz w:val="24"/>
          <w:szCs w:val="24"/>
          <w:lang w:val="en-US" w:eastAsia="zh-CN"/>
        </w:rPr>
        <w:t>中标（成交）人</w:t>
      </w:r>
      <w:r>
        <w:rPr>
          <w:rFonts w:hint="eastAsia" w:ascii="宋体" w:hAnsi="宋体" w:eastAsia="宋体" w:cs="宋体"/>
          <w:b w:val="0"/>
          <w:bCs w:val="0"/>
          <w:color w:val="auto"/>
          <w:sz w:val="24"/>
          <w:szCs w:val="24"/>
          <w:lang w:val="zh-CN" w:eastAsia="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7E2EECB0">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5.</w:t>
      </w:r>
      <w:r>
        <w:rPr>
          <w:rFonts w:hint="eastAsia" w:ascii="宋体" w:hAnsi="宋体" w:eastAsia="宋体" w:cs="宋体"/>
          <w:b/>
          <w:bCs/>
          <w:color w:val="auto"/>
          <w:sz w:val="24"/>
          <w:szCs w:val="24"/>
        </w:rPr>
        <w:t>费用承担</w:t>
      </w:r>
    </w:p>
    <w:p w14:paraId="1176B44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供应商准备和参加磋商活动发生的费用自理。</w:t>
      </w:r>
    </w:p>
    <w:p w14:paraId="5AAF9614">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6.</w:t>
      </w:r>
      <w:r>
        <w:rPr>
          <w:rFonts w:hint="eastAsia" w:ascii="宋体" w:hAnsi="宋体" w:eastAsia="宋体" w:cs="宋体"/>
          <w:b/>
          <w:bCs/>
          <w:color w:val="auto"/>
          <w:sz w:val="24"/>
          <w:szCs w:val="24"/>
        </w:rPr>
        <w:t>保密</w:t>
      </w:r>
    </w:p>
    <w:p w14:paraId="3E16996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参与磋商活动的各方应对磋商文件和响应文件的商业和技术等秘密保密，违者应对由此造成的后果承担法律责任。</w:t>
      </w:r>
    </w:p>
    <w:p w14:paraId="5658FB38">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7.</w:t>
      </w:r>
      <w:r>
        <w:rPr>
          <w:rFonts w:hint="eastAsia" w:ascii="宋体" w:hAnsi="宋体" w:eastAsia="宋体" w:cs="宋体"/>
          <w:b/>
          <w:bCs/>
          <w:color w:val="auto"/>
          <w:sz w:val="24"/>
          <w:szCs w:val="24"/>
        </w:rPr>
        <w:t>语言文字</w:t>
      </w:r>
    </w:p>
    <w:p w14:paraId="078A7DB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除专用术语外，与磋商文件有关的语言均使用中文；必要时专用术语应附有中文注释。</w:t>
      </w:r>
    </w:p>
    <w:p w14:paraId="61DBA0C0">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计量单位</w:t>
      </w:r>
    </w:p>
    <w:p w14:paraId="4E48ACA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所有计量均采用中华人民共和国法定计量单位。</w:t>
      </w:r>
    </w:p>
    <w:p w14:paraId="264AED25">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踏勘现场</w:t>
      </w:r>
    </w:p>
    <w:p w14:paraId="48A17587">
      <w:pPr>
        <w:pStyle w:val="3"/>
        <w:pageBreakBefore w:val="0"/>
        <w:wordWrap/>
        <w:topLinePunct w:val="0"/>
        <w:autoSpaceDE/>
        <w:autoSpaceDN/>
        <w:bidi w:val="0"/>
        <w:spacing w:line="336"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自行勘察，未勘察现场造成的一切后果由投标人自行承担（一切费用自理）。</w:t>
      </w:r>
    </w:p>
    <w:p w14:paraId="69C1F514">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偏离</w:t>
      </w:r>
    </w:p>
    <w:p w14:paraId="268F1A8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color w:val="auto"/>
          <w:sz w:val="24"/>
          <w:szCs w:val="24"/>
        </w:rPr>
        <w:t>除供应商须知前附表另有规定外，供应商递交的响应文件不允许严重负偏离。</w:t>
      </w:r>
    </w:p>
    <w:p w14:paraId="5EBB0E41">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35" w:name="_Toc536429320"/>
      <w:bookmarkStart w:id="36" w:name="_Toc536429373"/>
      <w:bookmarkStart w:id="37" w:name="_Toc536202288"/>
      <w:bookmarkStart w:id="38" w:name="_Toc536202380"/>
      <w:bookmarkStart w:id="39" w:name="_Toc3976"/>
      <w:bookmarkStart w:id="40" w:name="_Toc19543337"/>
      <w:r>
        <w:rPr>
          <w:rFonts w:hint="eastAsia" w:ascii="宋体" w:hAnsi="宋体" w:eastAsia="宋体" w:cs="宋体"/>
          <w:b/>
          <w:bCs/>
          <w:kern w:val="0"/>
          <w:sz w:val="24"/>
          <w:szCs w:val="24"/>
        </w:rPr>
        <w:t>竞争性磋商文件</w:t>
      </w:r>
      <w:bookmarkEnd w:id="35"/>
      <w:bookmarkEnd w:id="36"/>
      <w:bookmarkEnd w:id="37"/>
      <w:bookmarkEnd w:id="38"/>
      <w:bookmarkEnd w:id="39"/>
      <w:bookmarkEnd w:id="40"/>
    </w:p>
    <w:p w14:paraId="403492C3">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41" w:name="_Toc536202289"/>
      <w:bookmarkStart w:id="42" w:name="_Toc5801"/>
      <w:bookmarkStart w:id="43" w:name="_Toc536202313"/>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竞争性磋商文件的构成</w:t>
      </w:r>
      <w:bookmarkEnd w:id="41"/>
      <w:bookmarkEnd w:id="42"/>
    </w:p>
    <w:p w14:paraId="0DAC4B83">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0C25567E">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竞争性磋商公告；</w:t>
      </w:r>
    </w:p>
    <w:p w14:paraId="0F683028">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供应商须知前附表；</w:t>
      </w:r>
    </w:p>
    <w:p w14:paraId="4588BBB0">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w:t>
      </w:r>
    </w:p>
    <w:p w14:paraId="46D2EED7">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7DE1148E">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采购内容及要求；</w:t>
      </w:r>
    </w:p>
    <w:p w14:paraId="74D4275F">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合同条款；</w:t>
      </w:r>
    </w:p>
    <w:p w14:paraId="12C93E94">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响应文件格式。</w:t>
      </w:r>
    </w:p>
    <w:p w14:paraId="7B424342">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44" w:name="_Toc536202290"/>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磋商文件的检查及阅读</w:t>
      </w:r>
      <w:bookmarkEnd w:id="44"/>
    </w:p>
    <w:p w14:paraId="2C62B24A">
      <w:pPr>
        <w:pageBreakBefore w:val="0"/>
        <w:tabs>
          <w:tab w:val="left" w:pos="0"/>
        </w:tabs>
        <w:wordWrap/>
        <w:topLinePunct w:val="0"/>
        <w:autoSpaceDE/>
        <w:autoSpaceDN/>
        <w:bidi w:val="0"/>
        <w:adjustRightInd w:val="0"/>
        <w:snapToGrid w:val="0"/>
        <w:spacing w:line="336" w:lineRule="auto"/>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eastAsia="宋体" w:cs="宋体"/>
          <w:color w:val="auto"/>
          <w:sz w:val="24"/>
          <w:szCs w:val="24"/>
          <w:lang w:val="en-US" w:eastAsia="zh-CN"/>
        </w:rPr>
        <w:t>无效投标</w:t>
      </w:r>
      <w:r>
        <w:rPr>
          <w:rFonts w:hint="eastAsia" w:ascii="宋体" w:hAnsi="宋体" w:eastAsia="宋体" w:cs="宋体"/>
          <w:color w:val="auto"/>
          <w:sz w:val="24"/>
          <w:szCs w:val="24"/>
        </w:rPr>
        <w:t>处理。</w:t>
      </w:r>
    </w:p>
    <w:p w14:paraId="15BDD60A">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45" w:name="_Toc536202292"/>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现场踏勘及磋商文件答疑</w:t>
      </w:r>
      <w:bookmarkEnd w:id="45"/>
    </w:p>
    <w:p w14:paraId="7D27B20F">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0311058">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46" w:name="_Toc19797"/>
      <w:bookmarkStart w:id="47" w:name="_Toc536202293"/>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竞争性磋商文件的澄清</w:t>
      </w:r>
      <w:bookmarkEnd w:id="46"/>
      <w:bookmarkEnd w:id="47"/>
    </w:p>
    <w:p w14:paraId="1A4311C0">
      <w:pPr>
        <w:pageBreakBefore w:val="0"/>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4.1供应商应认真阅读和充分理解竞争性磋商文件中所有的事项，如有问题或</w:t>
      </w:r>
      <w:r>
        <w:rPr>
          <w:rFonts w:hint="eastAsia" w:ascii="宋体" w:hAnsi="宋体" w:eastAsia="宋体" w:cs="宋体"/>
          <w:color w:val="auto"/>
          <w:sz w:val="24"/>
          <w:szCs w:val="24"/>
          <w:lang w:val="en-US" w:eastAsia="zh-CN"/>
        </w:rPr>
        <w:t>疑议</w:t>
      </w:r>
      <w:r>
        <w:rPr>
          <w:rFonts w:hint="eastAsia" w:ascii="宋体" w:hAnsi="宋体" w:eastAsia="宋体" w:cs="宋体"/>
          <w:color w:val="auto"/>
          <w:sz w:val="24"/>
          <w:szCs w:val="24"/>
        </w:rPr>
        <w:t>请及时函告。否则，视为同意竞争性磋商文件的一切条款和要求并承担由此引起的一切法律责任。凡因供应商对竞争性磋商文件阅读不深、理解不透、误解、疏漏</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因市场行情了解不清造成的后果和风险均由供应商自负。</w:t>
      </w:r>
    </w:p>
    <w:p w14:paraId="3C3A934E">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4.2响应人若对磋商文件有任何疑问要求澄清，或认为有必要与采购人进行技术交流的，响应人在收到采购文件之日或者采购文件公告期限届满之日七个工作日内，以书面形式向招标代理机构提出</w:t>
      </w:r>
      <w:r>
        <w:rPr>
          <w:rFonts w:hint="eastAsia" w:ascii="宋体" w:hAnsi="宋体" w:eastAsia="宋体" w:cs="宋体"/>
          <w:color w:val="auto"/>
          <w:sz w:val="24"/>
          <w:szCs w:val="24"/>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5B1EB0A8">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对于在规定时间内收到的投标人依法提出的询问或者质疑，采购代理机构将按程序及时</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答复，若对</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做出实质性变动，则按照相关规定延长投标截止时间。</w:t>
      </w:r>
    </w:p>
    <w:p w14:paraId="43D602E6">
      <w:pPr>
        <w:pStyle w:val="15"/>
        <w:pageBreakBefore w:val="0"/>
        <w:wordWrap/>
        <w:topLinePunct w:val="0"/>
        <w:autoSpaceDE/>
        <w:autoSpaceDN/>
        <w:bidi w:val="0"/>
        <w:spacing w:line="33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投标人提出质疑应当有明确的请求和必要的证明材料。</w:t>
      </w:r>
    </w:p>
    <w:p w14:paraId="7CF6127C">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48" w:name="_Toc6390"/>
      <w:bookmarkStart w:id="49" w:name="_Toc536202294"/>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竞争性磋商文件的修改</w:t>
      </w:r>
      <w:bookmarkEnd w:id="48"/>
      <w:bookmarkEnd w:id="49"/>
    </w:p>
    <w:p w14:paraId="1406B135">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在磋商截止时间五日前，无论出于何种原因，代理机构可主动或在解答供应商提出的澄清问题时，对竞争性磋商文件进行修改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不足</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日的，顺延提交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文件的截止时间</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在发布</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公告的财政部门指定媒体上由采购代理机构发布变更公告，并以书面形式通知所有</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文件的单位。该澄清或者修改的内容为</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的组成部分。</w:t>
      </w:r>
    </w:p>
    <w:p w14:paraId="5452DA28">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的修改书将构成</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的一部分，对采购人和投标人都具有约束力。</w:t>
      </w:r>
    </w:p>
    <w:p w14:paraId="1017C201">
      <w:pPr>
        <w:keepNext w:val="0"/>
        <w:keepLines w:val="0"/>
        <w:pageBreakBefore w:val="0"/>
        <w:widowControl w:val="0"/>
        <w:kinsoku/>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采购代理机构可以视采购具体情况，延长投标截止时间和开标时间。延长投标截止时间和开标时间将在财政部门指定的媒体上发布变更公告，同时将变更时间书面通知所有</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文件的单位。</w:t>
      </w:r>
    </w:p>
    <w:p w14:paraId="78872A1C">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质疑</w:t>
      </w:r>
    </w:p>
    <w:p w14:paraId="4A0856E0">
      <w:pPr>
        <w:pStyle w:val="6"/>
        <w:pageBreakBefore w:val="0"/>
        <w:wordWrap/>
        <w:topLinePunct w:val="0"/>
        <w:autoSpaceDE/>
        <w:autoSpaceDN/>
        <w:bidi w:val="0"/>
        <w:spacing w:line="336" w:lineRule="auto"/>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供应商认为磋商文件、招标过程和中标结果使自己的权益受到损害的，可以按《政府采购法》第</w:t>
      </w:r>
      <w:r>
        <w:rPr>
          <w:rFonts w:hint="eastAsia" w:ascii="宋体" w:hAnsi="宋体" w:eastAsia="宋体" w:cs="宋体"/>
          <w:b w:val="0"/>
          <w:color w:val="auto"/>
          <w:sz w:val="24"/>
          <w:szCs w:val="24"/>
          <w:lang w:val="en-US" w:eastAsia="zh-CN"/>
        </w:rPr>
        <w:t>五十二</w:t>
      </w:r>
      <w:r>
        <w:rPr>
          <w:rFonts w:hint="eastAsia" w:ascii="宋体" w:hAnsi="宋体" w:eastAsia="宋体" w:cs="宋体"/>
          <w:b w:val="0"/>
          <w:color w:val="auto"/>
          <w:sz w:val="24"/>
          <w:szCs w:val="24"/>
        </w:rPr>
        <w:t>条执行。</w:t>
      </w:r>
    </w:p>
    <w:p w14:paraId="7C54C557">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50" w:name="_Toc31188"/>
      <w:bookmarkStart w:id="51" w:name="_Toc536202295"/>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竞争性磋商文件的获取</w:t>
      </w:r>
      <w:bookmarkEnd w:id="50"/>
      <w:bookmarkEnd w:id="51"/>
    </w:p>
    <w:p w14:paraId="49DD3A5D">
      <w:pPr>
        <w:pageBreakBefore w:val="0"/>
        <w:widowControl/>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供应商必须从代理机构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竞争性磋商文件，供应商自行转让或复制竞争性磋商文件视为无效。</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竞争性磋商文件仅作为本次竞争性磋商使用。</w:t>
      </w:r>
    </w:p>
    <w:p w14:paraId="4BA55FAB">
      <w:pPr>
        <w:pStyle w:val="15"/>
        <w:pageBreakBefore w:val="0"/>
        <w:wordWrap/>
        <w:topLinePunct w:val="0"/>
        <w:autoSpaceDE/>
        <w:autoSpaceDN/>
        <w:bidi w:val="0"/>
        <w:spacing w:line="336" w:lineRule="auto"/>
        <w:ind w:firstLine="482" w:firstLineChars="200"/>
        <w:jc w:val="left"/>
        <w:textAlignment w:val="auto"/>
        <w:rPr>
          <w:rFonts w:hint="eastAsia" w:ascii="宋体" w:hAnsi="宋体" w:eastAsia="宋体" w:cs="宋体"/>
          <w:color w:val="auto"/>
          <w:sz w:val="24"/>
          <w:szCs w:val="24"/>
        </w:rPr>
      </w:pPr>
      <w:bookmarkStart w:id="52" w:name="_Toc5095"/>
      <w:bookmarkStart w:id="53" w:name="_Toc536202296"/>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竞争性磋商文件的解释权归代理机构</w:t>
      </w:r>
      <w:bookmarkEnd w:id="52"/>
      <w:bookmarkEnd w:id="53"/>
      <w:r>
        <w:rPr>
          <w:rFonts w:hint="eastAsia" w:ascii="宋体" w:hAnsi="宋体" w:eastAsia="宋体" w:cs="宋体"/>
          <w:color w:val="auto"/>
          <w:sz w:val="24"/>
          <w:szCs w:val="24"/>
        </w:rPr>
        <w:t>（ 如发现</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内容与现行法律法规不相符的情况，以现行法律法规为准</w:t>
      </w:r>
      <w:r>
        <w:rPr>
          <w:rFonts w:hint="eastAsia" w:ascii="宋体" w:hAnsi="宋体" w:eastAsia="宋体" w:cs="宋体"/>
          <w:color w:val="auto"/>
          <w:sz w:val="24"/>
          <w:szCs w:val="24"/>
          <w:lang w:eastAsia="zh-CN"/>
        </w:rPr>
        <w:t>）</w:t>
      </w:r>
    </w:p>
    <w:p w14:paraId="32F5C0CE">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54" w:name="_Toc622"/>
      <w:bookmarkStart w:id="55" w:name="_Toc536429321"/>
      <w:bookmarkStart w:id="56" w:name="_Toc19543338"/>
      <w:bookmarkStart w:id="57" w:name="_Toc536202297"/>
      <w:bookmarkStart w:id="58" w:name="_Toc536202381"/>
      <w:bookmarkStart w:id="59" w:name="_Toc536429374"/>
      <w:r>
        <w:rPr>
          <w:rFonts w:hint="eastAsia" w:ascii="宋体" w:hAnsi="宋体" w:eastAsia="宋体" w:cs="宋体"/>
          <w:b/>
          <w:bCs/>
          <w:color w:val="auto"/>
          <w:kern w:val="0"/>
          <w:sz w:val="24"/>
          <w:szCs w:val="24"/>
        </w:rPr>
        <w:t>响应文件</w:t>
      </w:r>
      <w:bookmarkEnd w:id="54"/>
      <w:bookmarkEnd w:id="55"/>
      <w:bookmarkEnd w:id="56"/>
      <w:bookmarkEnd w:id="57"/>
      <w:bookmarkEnd w:id="58"/>
      <w:bookmarkEnd w:id="59"/>
    </w:p>
    <w:p w14:paraId="33D5CF09">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响应文件编制的原则</w:t>
      </w:r>
    </w:p>
    <w:p w14:paraId="251235C0">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投标人应在认真阅读磋商文件所有内容的基础上，按照磋商文件的要求编制完整的响应文件。磋商文件中对响应文件格式有要求的，应按格式编制并逐项填写内容。</w:t>
      </w:r>
      <w:r>
        <w:rPr>
          <w:rFonts w:hint="eastAsia" w:ascii="宋体" w:hAnsi="宋体" w:eastAsia="宋体" w:cs="宋体"/>
          <w:bCs/>
          <w:color w:val="auto"/>
          <w:kern w:val="0"/>
          <w:sz w:val="24"/>
          <w:szCs w:val="24"/>
          <w:lang w:eastAsia="zh-CN"/>
        </w:rPr>
        <w:t>响应文件</w:t>
      </w:r>
      <w:r>
        <w:rPr>
          <w:rFonts w:hint="eastAsia" w:ascii="宋体" w:hAnsi="宋体" w:eastAsia="宋体" w:cs="宋体"/>
          <w:bCs/>
          <w:color w:val="auto"/>
          <w:kern w:val="0"/>
          <w:sz w:val="24"/>
          <w:szCs w:val="24"/>
        </w:rPr>
        <w:t>中留有空项的或没有按格式制作的，将被视为不完整响应的</w:t>
      </w:r>
      <w:r>
        <w:rPr>
          <w:rFonts w:hint="eastAsia" w:ascii="宋体" w:hAnsi="宋体" w:eastAsia="宋体" w:cs="宋体"/>
          <w:bCs/>
          <w:color w:val="auto"/>
          <w:kern w:val="0"/>
          <w:sz w:val="24"/>
          <w:szCs w:val="24"/>
          <w:lang w:eastAsia="zh-CN"/>
        </w:rPr>
        <w:t>响应文件</w:t>
      </w:r>
      <w:r>
        <w:rPr>
          <w:rFonts w:hint="eastAsia" w:ascii="宋体" w:hAnsi="宋体" w:eastAsia="宋体" w:cs="宋体"/>
          <w:bCs/>
          <w:color w:val="auto"/>
          <w:kern w:val="0"/>
          <w:sz w:val="24"/>
          <w:szCs w:val="24"/>
        </w:rPr>
        <w:t xml:space="preserve">，其投标将有可能被拒绝。 </w:t>
      </w:r>
    </w:p>
    <w:p w14:paraId="42D8B414">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投标人必须保证</w:t>
      </w:r>
      <w:r>
        <w:rPr>
          <w:rFonts w:hint="eastAsia" w:ascii="宋体" w:hAnsi="宋体" w:eastAsia="宋体" w:cs="宋体"/>
          <w:bCs/>
          <w:color w:val="auto"/>
          <w:kern w:val="0"/>
          <w:sz w:val="24"/>
          <w:szCs w:val="24"/>
          <w:lang w:eastAsia="zh-CN"/>
        </w:rPr>
        <w:t>响应文件</w:t>
      </w:r>
      <w:r>
        <w:rPr>
          <w:rFonts w:hint="eastAsia" w:ascii="宋体" w:hAnsi="宋体" w:eastAsia="宋体" w:cs="宋体"/>
          <w:bCs/>
          <w:color w:val="auto"/>
          <w:kern w:val="0"/>
          <w:sz w:val="24"/>
          <w:szCs w:val="24"/>
        </w:rPr>
        <w:t>所提供的全部资料真实可靠，并接受对其中任何资料进一步审查的要求。</w:t>
      </w:r>
    </w:p>
    <w:p w14:paraId="0926C615">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color w:val="auto"/>
          <w:sz w:val="24"/>
          <w:szCs w:val="24"/>
        </w:rPr>
      </w:pP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lang w:eastAsia="zh-CN"/>
        </w:rPr>
        <w:t>响应文件</w:t>
      </w:r>
      <w:r>
        <w:rPr>
          <w:rFonts w:hint="eastAsia" w:ascii="宋体" w:hAnsi="宋体" w:eastAsia="宋体" w:cs="宋体"/>
          <w:bCs/>
          <w:color w:val="auto"/>
          <w:kern w:val="0"/>
          <w:sz w:val="24"/>
          <w:szCs w:val="24"/>
        </w:rPr>
        <w:t>须对</w:t>
      </w:r>
      <w:r>
        <w:rPr>
          <w:rFonts w:hint="eastAsia" w:ascii="宋体" w:hAnsi="宋体" w:eastAsia="宋体" w:cs="宋体"/>
          <w:bCs/>
          <w:color w:val="auto"/>
          <w:kern w:val="0"/>
          <w:sz w:val="24"/>
          <w:szCs w:val="24"/>
          <w:lang w:eastAsia="zh-CN"/>
        </w:rPr>
        <w:t>磋商文件</w:t>
      </w:r>
      <w:r>
        <w:rPr>
          <w:rFonts w:hint="eastAsia" w:ascii="宋体" w:hAnsi="宋体" w:eastAsia="宋体" w:cs="宋体"/>
          <w:bCs/>
          <w:color w:val="auto"/>
          <w:kern w:val="0"/>
          <w:sz w:val="24"/>
          <w:szCs w:val="24"/>
        </w:rPr>
        <w:t>中的内容做出实质性和完整性的响应，否则其投标将被视为无效投标。</w:t>
      </w:r>
    </w:p>
    <w:p w14:paraId="636AEF3A">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响应文件构成</w:t>
      </w:r>
    </w:p>
    <w:p w14:paraId="462C89F2">
      <w:pPr>
        <w:widowControl/>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bCs/>
          <w:color w:val="auto"/>
          <w:kern w:val="0"/>
          <w:sz w:val="24"/>
          <w:szCs w:val="24"/>
        </w:rPr>
        <w:t>投标人应按照本须知响应文件构成和格式及第七部分提供的格式编写</w:t>
      </w:r>
      <w:r>
        <w:rPr>
          <w:rFonts w:hint="eastAsia" w:ascii="宋体" w:hAnsi="宋体" w:eastAsia="宋体" w:cs="宋体"/>
          <w:bCs/>
          <w:color w:val="auto"/>
          <w:kern w:val="0"/>
          <w:sz w:val="24"/>
          <w:szCs w:val="24"/>
          <w:lang w:eastAsia="zh-CN"/>
        </w:rPr>
        <w:t>响应文件</w:t>
      </w:r>
      <w:r>
        <w:rPr>
          <w:rFonts w:hint="eastAsia" w:ascii="宋体" w:hAnsi="宋体" w:eastAsia="宋体" w:cs="宋体"/>
          <w:bCs/>
          <w:color w:val="auto"/>
          <w:kern w:val="0"/>
          <w:sz w:val="24"/>
          <w:szCs w:val="24"/>
        </w:rPr>
        <w:t>，不得缺少</w:t>
      </w:r>
      <w:r>
        <w:rPr>
          <w:rFonts w:hint="eastAsia" w:ascii="宋体" w:hAnsi="宋体" w:eastAsia="宋体" w:cs="宋体"/>
          <w:bCs/>
          <w:color w:val="auto"/>
          <w:kern w:val="0"/>
          <w:sz w:val="24"/>
          <w:szCs w:val="24"/>
          <w:lang w:eastAsia="zh-CN"/>
        </w:rPr>
        <w:t>磋商文件</w:t>
      </w:r>
      <w:r>
        <w:rPr>
          <w:rFonts w:hint="eastAsia" w:ascii="宋体" w:hAnsi="宋体" w:eastAsia="宋体" w:cs="宋体"/>
          <w:bCs/>
          <w:color w:val="auto"/>
          <w:kern w:val="0"/>
          <w:sz w:val="24"/>
          <w:szCs w:val="24"/>
        </w:rPr>
        <w:t>要求填写的表格或提交的资料。</w:t>
      </w:r>
    </w:p>
    <w:p w14:paraId="1AC8AFB7">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磋商报价</w:t>
      </w:r>
    </w:p>
    <w:p w14:paraId="2950DBAE">
      <w:pPr>
        <w:spacing w:line="360" w:lineRule="auto"/>
        <w:ind w:firstLine="480" w:firstLineChars="200"/>
        <w:rPr>
          <w:rFonts w:hint="eastAsia" w:ascii="宋体" w:hAnsi="宋体" w:eastAsia="宋体" w:cs="宋体"/>
          <w:color w:val="auto"/>
          <w:sz w:val="28"/>
          <w:szCs w:val="22"/>
          <w:highlight w:val="none"/>
        </w:rPr>
      </w:pPr>
      <w:bookmarkStart w:id="60" w:name="_Toc536202300"/>
      <w:bookmarkStart w:id="61" w:name="_Toc29200"/>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磋商报价为供应商充分考虑磋商文件的各项条款和所掌握的市场情况及本项目的实际情况，根据自身情况自主报价。</w:t>
      </w:r>
    </w:p>
    <w:p w14:paraId="6B5DBE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 xml:space="preserve">供应商可先到项目服务地点踏勘以充分了解各方面情况，因忽视或误解情况而导致的索赔申请将不被批准。凡因供应商对磋商文件阅读疏忽或误解，或因对服务地点市场行情等了解不清而造成的后果和风险，由供应商负责。 </w:t>
      </w:r>
    </w:p>
    <w:p w14:paraId="52EAAD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w:t>
      </w:r>
      <w:r>
        <w:rPr>
          <w:rFonts w:hint="eastAsia" w:ascii="宋体" w:hAnsi="宋体" w:eastAsia="宋体" w:cs="宋体"/>
          <w:color w:val="auto"/>
          <w:sz w:val="24"/>
          <w:highlight w:val="none"/>
        </w:rPr>
        <w:t>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color w:val="auto"/>
          <w:spacing w:val="4"/>
          <w:sz w:val="24"/>
          <w:highlight w:val="none"/>
        </w:rPr>
        <w:t>供应商应考虑全部材料的风险，供应商一旦成交，采购人将不再对此部分进行调整；供应商的报价应将此差异考虑在综合单价内，</w:t>
      </w:r>
      <w:r>
        <w:rPr>
          <w:rFonts w:hint="eastAsia" w:ascii="宋体" w:hAnsi="宋体" w:eastAsia="宋体" w:cs="宋体"/>
          <w:color w:val="auto"/>
          <w:sz w:val="24"/>
          <w:szCs w:val="24"/>
          <w:highlight w:val="none"/>
        </w:rPr>
        <w:t>采购人不再</w:t>
      </w:r>
      <w:r>
        <w:rPr>
          <w:rFonts w:hint="eastAsia" w:ascii="宋体" w:hAnsi="宋体" w:eastAsia="宋体" w:cs="宋体"/>
          <w:color w:val="auto"/>
          <w:sz w:val="24"/>
          <w:szCs w:val="24"/>
          <w:highlight w:val="none"/>
          <w:lang w:eastAsia="zh-CN"/>
        </w:rPr>
        <w:t>承担其他任何</w:t>
      </w:r>
      <w:r>
        <w:rPr>
          <w:rFonts w:hint="eastAsia" w:ascii="宋体" w:hAnsi="宋体" w:eastAsia="宋体" w:cs="宋体"/>
          <w:color w:val="auto"/>
          <w:sz w:val="24"/>
          <w:szCs w:val="24"/>
          <w:highlight w:val="none"/>
        </w:rPr>
        <w:t>费用</w:t>
      </w:r>
      <w:r>
        <w:rPr>
          <w:rFonts w:hint="eastAsia" w:ascii="宋体" w:hAnsi="宋体" w:eastAsia="宋体" w:cs="宋体"/>
          <w:color w:val="auto"/>
          <w:spacing w:val="4"/>
          <w:sz w:val="24"/>
          <w:highlight w:val="none"/>
        </w:rPr>
        <w:t>。</w:t>
      </w:r>
    </w:p>
    <w:p w14:paraId="30FD88E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3.4</w:t>
      </w:r>
      <w:r>
        <w:rPr>
          <w:rFonts w:hint="eastAsia" w:ascii="宋体" w:hAnsi="宋体" w:eastAsia="宋体" w:cs="宋体"/>
          <w:color w:val="auto"/>
          <w:sz w:val="24"/>
        </w:rPr>
        <w:t>响应报价表应有法定代表人或被授权人的签字。</w:t>
      </w:r>
    </w:p>
    <w:p w14:paraId="6EDBDF24">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磋商货币</w:t>
      </w:r>
      <w:bookmarkEnd w:id="60"/>
      <w:bookmarkEnd w:id="61"/>
    </w:p>
    <w:p w14:paraId="31B769D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采购人只接受人民币作为唯一磋商货币。以人民币为投标货币。以元为报价单位，保留小数点后两位。</w:t>
      </w:r>
    </w:p>
    <w:p w14:paraId="108C36FD">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62" w:name="_Toc1311"/>
      <w:bookmarkStart w:id="63" w:name="_Toc536202301"/>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磋商保证金</w:t>
      </w:r>
      <w:bookmarkEnd w:id="62"/>
      <w:bookmarkEnd w:id="63"/>
    </w:p>
    <w:p w14:paraId="4A3DF519">
      <w:pPr>
        <w:ind w:firstLine="480" w:firstLineChars="200"/>
        <w:rPr>
          <w:rFonts w:hint="eastAsia" w:ascii="宋体" w:hAnsi="宋体" w:eastAsia="宋体" w:cs="宋体"/>
          <w:color w:val="auto"/>
        </w:rPr>
      </w:pPr>
      <w:r>
        <w:rPr>
          <w:rFonts w:hint="eastAsia" w:ascii="宋体" w:hAnsi="宋体" w:eastAsia="宋体" w:cs="宋体"/>
          <w:color w:val="auto"/>
          <w:sz w:val="24"/>
          <w:szCs w:val="24"/>
          <w:lang w:val="en-US" w:eastAsia="zh-CN"/>
        </w:rPr>
        <w:t>本项目不设置投标保证金。</w:t>
      </w:r>
    </w:p>
    <w:p w14:paraId="5D37AE36">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64" w:name="_Toc536202302"/>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响应有效期</w:t>
      </w:r>
      <w:bookmarkEnd w:id="64"/>
    </w:p>
    <w:p w14:paraId="50619A9B">
      <w:pPr>
        <w:pageBreakBefore w:val="0"/>
        <w:wordWrap/>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0C9ED989">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65" w:name="_Toc536202303"/>
      <w:bookmarkStart w:id="66" w:name="_Toc24827"/>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响应文件的格式</w:t>
      </w:r>
      <w:bookmarkEnd w:id="65"/>
      <w:bookmarkEnd w:id="66"/>
      <w:r>
        <w:rPr>
          <w:rFonts w:hint="eastAsia" w:ascii="宋体" w:hAnsi="宋体" w:eastAsia="宋体" w:cs="宋体"/>
          <w:color w:val="auto"/>
          <w:sz w:val="24"/>
          <w:szCs w:val="24"/>
          <w:lang w:val="en-US" w:eastAsia="zh-CN"/>
        </w:rPr>
        <w:t>及签署</w:t>
      </w:r>
    </w:p>
    <w:p w14:paraId="7F25DAC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7.1供应商须依据竞争性磋商文件内容和响应文件格式的要求编制响应文件；并编制目录和对应的页码。</w:t>
      </w:r>
    </w:p>
    <w:p w14:paraId="732F879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7.1.1为确保采购项目顺利开展，本项目采用电子</w:t>
      </w:r>
      <w:bookmarkStart w:id="67" w:name="_Hlk34128658"/>
      <w:r>
        <w:rPr>
          <w:rFonts w:hint="eastAsia" w:ascii="宋体" w:hAnsi="宋体" w:eastAsia="宋体" w:cs="宋体"/>
          <w:color w:val="auto"/>
          <w:sz w:val="24"/>
          <w:szCs w:val="24"/>
          <w:lang w:val="en-US" w:eastAsia="zh-CN"/>
        </w:rPr>
        <w:t>响应文件</w:t>
      </w:r>
      <w:bookmarkEnd w:id="67"/>
      <w:r>
        <w:rPr>
          <w:rFonts w:hint="eastAsia" w:ascii="宋体" w:hAnsi="宋体" w:eastAsia="宋体" w:cs="宋体"/>
          <w:color w:val="auto"/>
          <w:sz w:val="24"/>
          <w:szCs w:val="24"/>
          <w:lang w:val="en-US" w:eastAsia="zh-CN"/>
        </w:rPr>
        <w:t>。投标人在投标前须提供电子响应文件。</w:t>
      </w:r>
    </w:p>
    <w:p w14:paraId="39DD540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7.2.2编制电子响应文件时，应使用最新发布的电子磋商文件及专用制作工具进行编制。并使用数字认证证书（CA）对电子响应文件进行签署、加密、递交及开标时解密等相关操作。响应文件中需要加盖法定代表人私章的地方，请使用“法人CA”进行签章；需要加盖供应商公章的地方，请使用“企业 CA”进行盖章。加密和解密应当使用同一 CA，否则将会导致解密失败。因供应商自身原因未使用最新发布的电子磋商文件及专用制作工具进行编制，导致电子文件上传失败，由供应商自行承担全部责任。</w:t>
      </w:r>
    </w:p>
    <w:p w14:paraId="541A67C8">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响应文件的签署</w:t>
      </w:r>
    </w:p>
    <w:p w14:paraId="42C2F159">
      <w:pPr>
        <w:pageBreakBefore w:val="0"/>
        <w:numPr>
          <w:ilvl w:val="0"/>
          <w:numId w:val="6"/>
        </w:numPr>
        <w:wordWrap/>
        <w:topLinePunct w:val="0"/>
        <w:autoSpaceDE/>
        <w:autoSpaceDN/>
        <w:bidi w:val="0"/>
        <w:spacing w:line="336"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中指定的页面落款处填写供应商全称，并按要求加盖公章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的封面）。</w:t>
      </w:r>
    </w:p>
    <w:p w14:paraId="1D9CB6D7">
      <w:pPr>
        <w:pageBreakBefore w:val="0"/>
        <w:numPr>
          <w:ilvl w:val="0"/>
          <w:numId w:val="6"/>
        </w:numPr>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响应文件应字迹清楚、内容齐全、不得涂改或增删。如有修改和增删，必须有供应商公章及法定代表人或其授权代表签字。</w:t>
      </w:r>
    </w:p>
    <w:p w14:paraId="69A53410">
      <w:pPr>
        <w:pageBreakBefore w:val="0"/>
        <w:numPr>
          <w:ilvl w:val="0"/>
          <w:numId w:val="6"/>
        </w:numPr>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因响应文件字迹潦草或表达不清所引起的不利后果由供应商承担。</w:t>
      </w:r>
    </w:p>
    <w:p w14:paraId="362C806C">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本次磋商只接受简体中文文字的响应文件；如响应文件中出现外文资料，必须配以中文译文。否则，由此引发的一切责任由供应商自负。</w:t>
      </w:r>
    </w:p>
    <w:p w14:paraId="2119AD39">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拒绝接受以电话、传真、电子邮件形式的磋商。</w:t>
      </w:r>
    </w:p>
    <w:p w14:paraId="4120F61F">
      <w:pPr>
        <w:pStyle w:val="6"/>
        <w:pageBreakBefore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bookmarkStart w:id="68" w:name="_Toc536202304"/>
      <w:bookmarkStart w:id="69" w:name="_Toc22752"/>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知识产权</w:t>
      </w:r>
      <w:bookmarkEnd w:id="68"/>
      <w:bookmarkEnd w:id="69"/>
    </w:p>
    <w:p w14:paraId="2BDED560">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.1供应商应保证在本项目使用的任何产品和服务（包括部分使用）时，不会产生因第三方提出侵犯其专利权、商标权或其它知识产权而引起的法律和经济纠纷，如因专利权、商标权</w:t>
      </w:r>
      <w:r>
        <w:rPr>
          <w:rFonts w:hint="eastAsia" w:ascii="宋体" w:hAnsi="宋体" w:eastAsia="宋体" w:cs="宋体"/>
          <w:color w:val="auto"/>
          <w:sz w:val="24"/>
          <w:szCs w:val="24"/>
          <w:lang w:eastAsia="zh-CN"/>
        </w:rPr>
        <w:t>或其他</w:t>
      </w:r>
      <w:r>
        <w:rPr>
          <w:rFonts w:hint="eastAsia" w:ascii="宋体" w:hAnsi="宋体" w:eastAsia="宋体" w:cs="宋体"/>
          <w:color w:val="auto"/>
          <w:sz w:val="24"/>
          <w:szCs w:val="24"/>
        </w:rPr>
        <w:t>知识产权而引起法律纠纷和经济纠纷，由供应商承担所有相关责任。</w:t>
      </w:r>
    </w:p>
    <w:p w14:paraId="1BFF2AC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.2采购人享有本项目在实施过程中产生的知识成果及知识产权。</w:t>
      </w:r>
    </w:p>
    <w:p w14:paraId="1EC26E90">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081B96BD">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.4如供应商所不拥有的知识产权，则在响应报价中必须包括合法获取该知识产权的相关费用。</w:t>
      </w:r>
    </w:p>
    <w:p w14:paraId="42F4521D">
      <w:pPr>
        <w:pageBreakBefore w:val="0"/>
        <w:widowControl/>
        <w:numPr>
          <w:ilvl w:val="0"/>
          <w:numId w:val="4"/>
        </w:numPr>
        <w:wordWrap/>
        <w:topLinePunct w:val="0"/>
        <w:autoSpaceDE/>
        <w:autoSpaceDN/>
        <w:bidi w:val="0"/>
        <w:spacing w:line="336" w:lineRule="auto"/>
        <w:jc w:val="center"/>
        <w:textAlignment w:val="auto"/>
        <w:outlineLvl w:val="1"/>
        <w:rPr>
          <w:rFonts w:hint="eastAsia" w:ascii="宋体" w:hAnsi="宋体" w:eastAsia="宋体" w:cs="宋体"/>
          <w:b/>
          <w:bCs/>
          <w:color w:val="auto"/>
          <w:kern w:val="0"/>
          <w:sz w:val="24"/>
          <w:szCs w:val="24"/>
        </w:rPr>
      </w:pPr>
      <w:bookmarkStart w:id="70" w:name="_Toc4747"/>
      <w:bookmarkStart w:id="71" w:name="_Toc536202305"/>
      <w:bookmarkStart w:id="72" w:name="_Toc536202382"/>
      <w:bookmarkStart w:id="73" w:name="_Toc3565"/>
      <w:bookmarkStart w:id="74" w:name="_Toc536429375"/>
      <w:bookmarkStart w:id="75" w:name="_Toc536429322"/>
      <w:bookmarkStart w:id="76" w:name="_Toc19543339"/>
      <w:bookmarkStart w:id="77" w:name="_Toc3736"/>
      <w:r>
        <w:rPr>
          <w:rFonts w:hint="eastAsia" w:ascii="宋体" w:hAnsi="宋体" w:eastAsia="宋体" w:cs="宋体"/>
          <w:b/>
          <w:bCs/>
          <w:color w:val="auto"/>
          <w:kern w:val="0"/>
          <w:sz w:val="24"/>
          <w:szCs w:val="24"/>
        </w:rPr>
        <w:t>响应文件的递交</w:t>
      </w:r>
      <w:bookmarkEnd w:id="70"/>
      <w:bookmarkEnd w:id="71"/>
      <w:bookmarkEnd w:id="72"/>
      <w:bookmarkEnd w:id="73"/>
      <w:bookmarkEnd w:id="74"/>
      <w:bookmarkEnd w:id="75"/>
      <w:bookmarkEnd w:id="76"/>
    </w:p>
    <w:bookmarkEnd w:id="77"/>
    <w:p w14:paraId="2719AB7D">
      <w:pPr>
        <w:keepNext/>
        <w:keepLines/>
        <w:pageBreakBefore w:val="0"/>
        <w:kinsoku/>
        <w:wordWrap/>
        <w:overflowPunct/>
        <w:topLinePunct w:val="0"/>
        <w:autoSpaceDE/>
        <w:autoSpaceDN/>
        <w:bidi w:val="0"/>
        <w:spacing w:line="360" w:lineRule="auto"/>
        <w:ind w:left="0" w:firstLine="482" w:firstLineChars="200"/>
        <w:textAlignment w:val="auto"/>
        <w:outlineLvl w:val="2"/>
        <w:rPr>
          <w:rFonts w:hint="eastAsia" w:ascii="宋体" w:hAnsi="宋体" w:eastAsia="宋体" w:cs="宋体"/>
          <w:b/>
          <w:bCs/>
          <w:color w:val="auto"/>
          <w:sz w:val="24"/>
          <w:szCs w:val="28"/>
        </w:rPr>
      </w:pPr>
      <w:bookmarkStart w:id="78" w:name="_Toc14415"/>
      <w:bookmarkStart w:id="79" w:name="_Toc19543340"/>
      <w:bookmarkStart w:id="80" w:name="_Toc536429376"/>
      <w:bookmarkStart w:id="81" w:name="_Toc175"/>
      <w:bookmarkStart w:id="82" w:name="_Toc27066"/>
      <w:bookmarkStart w:id="83" w:name="_Toc536202308"/>
      <w:bookmarkStart w:id="84" w:name="_Toc536429323"/>
      <w:bookmarkStart w:id="85" w:name="_Toc536202383"/>
      <w:r>
        <w:rPr>
          <w:rFonts w:hint="eastAsia" w:ascii="宋体" w:hAnsi="宋体" w:eastAsia="宋体" w:cs="宋体"/>
          <w:b/>
          <w:bCs/>
          <w:color w:val="auto"/>
          <w:sz w:val="24"/>
          <w:szCs w:val="28"/>
          <w:lang w:val="en-US" w:eastAsia="zh-CN"/>
        </w:rPr>
        <w:t>1.</w:t>
      </w:r>
      <w:r>
        <w:rPr>
          <w:rFonts w:hint="eastAsia" w:ascii="宋体" w:hAnsi="宋体" w:eastAsia="宋体" w:cs="宋体"/>
          <w:b/>
          <w:bCs/>
          <w:color w:val="auto"/>
          <w:sz w:val="24"/>
          <w:szCs w:val="28"/>
          <w:lang w:eastAsia="zh-CN"/>
        </w:rPr>
        <w:t>响应文件</w:t>
      </w:r>
      <w:r>
        <w:rPr>
          <w:rFonts w:hint="eastAsia" w:ascii="宋体" w:hAnsi="宋体" w:eastAsia="宋体" w:cs="宋体"/>
          <w:b/>
          <w:bCs/>
          <w:color w:val="auto"/>
          <w:sz w:val="24"/>
          <w:szCs w:val="28"/>
        </w:rPr>
        <w:t>递交</w:t>
      </w:r>
    </w:p>
    <w:p w14:paraId="0C79E553">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电子</w:t>
      </w:r>
      <w:r>
        <w:rPr>
          <w:rFonts w:hint="eastAsia" w:ascii="宋体" w:hAnsi="宋体" w:eastAsia="宋体" w:cs="宋体"/>
          <w:color w:val="auto"/>
          <w:kern w:val="0"/>
          <w:sz w:val="24"/>
          <w:szCs w:val="24"/>
          <w:lang w:eastAsia="zh-CN"/>
        </w:rPr>
        <w:t>响应文件</w:t>
      </w:r>
      <w:r>
        <w:rPr>
          <w:rFonts w:hint="eastAsia" w:ascii="宋体" w:hAnsi="宋体" w:eastAsia="宋体" w:cs="宋体"/>
          <w:color w:val="auto"/>
          <w:kern w:val="0"/>
          <w:sz w:val="24"/>
          <w:szCs w:val="24"/>
        </w:rPr>
        <w:t>递交</w:t>
      </w:r>
    </w:p>
    <w:p w14:paraId="44A4D5B5">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w:t>
      </w:r>
      <w:r>
        <w:rPr>
          <w:rFonts w:hint="eastAsia" w:ascii="宋体" w:hAnsi="宋体" w:eastAsia="宋体" w:cs="宋体"/>
          <w:color w:val="auto"/>
          <w:kern w:val="0"/>
          <w:sz w:val="24"/>
          <w:szCs w:val="24"/>
          <w:lang w:eastAsia="zh-CN"/>
        </w:rPr>
        <w:t>响应文件</w:t>
      </w:r>
      <w:r>
        <w:rPr>
          <w:rFonts w:hint="eastAsia" w:ascii="宋体" w:hAnsi="宋体" w:eastAsia="宋体" w:cs="宋体"/>
          <w:color w:val="auto"/>
          <w:kern w:val="0"/>
          <w:sz w:val="24"/>
          <w:szCs w:val="24"/>
        </w:rPr>
        <w:t>可于提交</w:t>
      </w:r>
      <w:r>
        <w:rPr>
          <w:rFonts w:hint="eastAsia" w:ascii="宋体" w:hAnsi="宋体" w:eastAsia="宋体" w:cs="宋体"/>
          <w:color w:val="auto"/>
          <w:kern w:val="0"/>
          <w:sz w:val="24"/>
          <w:szCs w:val="24"/>
          <w:lang w:eastAsia="zh-CN"/>
        </w:rPr>
        <w:t>响应文件</w:t>
      </w:r>
      <w:r>
        <w:rPr>
          <w:rFonts w:hint="eastAsia" w:ascii="宋体" w:hAnsi="宋体" w:eastAsia="宋体" w:cs="宋体"/>
          <w:color w:val="auto"/>
          <w:kern w:val="0"/>
          <w:sz w:val="24"/>
          <w:szCs w:val="24"/>
        </w:rPr>
        <w:t>截止时间前任意时段登录全国公共资源交易平台（陕西省）网站[电子交易平台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企业端]进行提交，逾期系统将拒绝接收。提交时，供应商应登录全国公共资源交易中心平台（陕西省），选择“首页</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电子交易平台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企业端</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我的项目”，点击[项目流程]，在打开的[项目管理]对话框中选择[上传响应文件]，上传加密的电子</w:t>
      </w:r>
      <w:r>
        <w:rPr>
          <w:rFonts w:hint="eastAsia" w:ascii="宋体" w:hAnsi="宋体" w:eastAsia="宋体" w:cs="宋体"/>
          <w:color w:val="auto"/>
          <w:kern w:val="0"/>
          <w:sz w:val="24"/>
          <w:szCs w:val="24"/>
          <w:lang w:eastAsia="zh-CN"/>
        </w:rPr>
        <w:t>响应文件</w:t>
      </w:r>
      <w:r>
        <w:rPr>
          <w:rFonts w:hint="eastAsia" w:ascii="宋体" w:hAnsi="宋体" w:eastAsia="宋体" w:cs="宋体"/>
          <w:color w:val="auto"/>
          <w:kern w:val="0"/>
          <w:sz w:val="24"/>
          <w:szCs w:val="24"/>
        </w:rPr>
        <w:t>（SXSTF），上传成功后，电子化平台将予以记录。</w:t>
      </w:r>
    </w:p>
    <w:p w14:paraId="0A4358E4">
      <w:pPr>
        <w:pageBreakBefore w:val="0"/>
        <w:widowControl/>
        <w:tabs>
          <w:tab w:val="left" w:pos="0"/>
        </w:tabs>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1.2</w:t>
      </w:r>
      <w:r>
        <w:rPr>
          <w:rFonts w:hint="eastAsia" w:ascii="宋体" w:hAnsi="宋体" w:eastAsia="宋体" w:cs="宋体"/>
          <w:color w:val="auto"/>
          <w:sz w:val="24"/>
          <w:szCs w:val="28"/>
        </w:rPr>
        <w:t>代理机构不接受邮寄的</w:t>
      </w:r>
      <w:r>
        <w:rPr>
          <w:rFonts w:hint="eastAsia" w:ascii="宋体" w:hAnsi="宋体" w:eastAsia="宋体" w:cs="宋体"/>
          <w:color w:val="auto"/>
          <w:sz w:val="24"/>
          <w:szCs w:val="28"/>
          <w:lang w:eastAsia="zh-CN"/>
        </w:rPr>
        <w:t>响应文件</w:t>
      </w:r>
      <w:r>
        <w:rPr>
          <w:rFonts w:hint="eastAsia" w:ascii="宋体" w:hAnsi="宋体" w:eastAsia="宋体" w:cs="宋体"/>
          <w:color w:val="auto"/>
          <w:sz w:val="24"/>
          <w:szCs w:val="28"/>
        </w:rPr>
        <w:t>；</w:t>
      </w:r>
    </w:p>
    <w:p w14:paraId="76676CAE">
      <w:pPr>
        <w:pageBreakBefore w:val="0"/>
        <w:widowControl/>
        <w:tabs>
          <w:tab w:val="left" w:pos="0"/>
        </w:tabs>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1.3</w:t>
      </w:r>
      <w:r>
        <w:rPr>
          <w:rFonts w:hint="eastAsia" w:ascii="宋体" w:hAnsi="宋体" w:eastAsia="宋体" w:cs="宋体"/>
          <w:color w:val="auto"/>
          <w:sz w:val="24"/>
          <w:szCs w:val="28"/>
        </w:rPr>
        <w:t>无论供应商成交与否，其</w:t>
      </w:r>
      <w:r>
        <w:rPr>
          <w:rFonts w:hint="eastAsia" w:ascii="宋体" w:hAnsi="宋体" w:eastAsia="宋体" w:cs="宋体"/>
          <w:color w:val="auto"/>
          <w:sz w:val="24"/>
          <w:szCs w:val="28"/>
          <w:lang w:eastAsia="zh-CN"/>
        </w:rPr>
        <w:t>响应文件</w:t>
      </w:r>
      <w:r>
        <w:rPr>
          <w:rFonts w:hint="eastAsia" w:ascii="宋体" w:hAnsi="宋体" w:eastAsia="宋体" w:cs="宋体"/>
          <w:color w:val="auto"/>
          <w:sz w:val="24"/>
          <w:szCs w:val="28"/>
        </w:rPr>
        <w:t>恕不退还。</w:t>
      </w:r>
    </w:p>
    <w:p w14:paraId="7743F502">
      <w:pPr>
        <w:pStyle w:val="6"/>
        <w:pageBreakBefore w:val="0"/>
        <w:numPr>
          <w:ilvl w:val="0"/>
          <w:numId w:val="0"/>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szCs w:val="24"/>
        </w:rPr>
      </w:pPr>
      <w:bookmarkStart w:id="86" w:name="_Toc536202307"/>
      <w:bookmarkStart w:id="87" w:name="_Toc12741"/>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响应文件的修改和撤回</w:t>
      </w:r>
      <w:bookmarkEnd w:id="86"/>
      <w:bookmarkEnd w:id="87"/>
    </w:p>
    <w:p w14:paraId="5C968EA6">
      <w:pPr>
        <w:pageBreakBefore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2.1供应商在</w:t>
      </w:r>
      <w:r>
        <w:rPr>
          <w:rFonts w:hint="eastAsia" w:ascii="宋体" w:hAnsi="宋体" w:eastAsia="宋体" w:cs="宋体"/>
          <w:color w:val="auto"/>
          <w:sz w:val="24"/>
          <w:szCs w:val="24"/>
          <w:lang w:val="en-US" w:eastAsia="zh-CN"/>
        </w:rPr>
        <w:t>上传</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以后，在规定的投标截止时间之前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可以</w:t>
      </w:r>
      <w:r>
        <w:rPr>
          <w:rFonts w:hint="eastAsia" w:ascii="宋体" w:hAnsi="宋体" w:eastAsia="宋体" w:cs="宋体"/>
          <w:color w:val="auto"/>
          <w:sz w:val="24"/>
          <w:szCs w:val="24"/>
          <w:lang w:val="en-US" w:eastAsia="zh-CN"/>
        </w:rPr>
        <w:t>对已</w:t>
      </w:r>
      <w:r>
        <w:rPr>
          <w:rFonts w:hint="eastAsia" w:ascii="宋体" w:hAnsi="宋体" w:eastAsia="宋体" w:cs="宋体"/>
          <w:color w:val="auto"/>
          <w:sz w:val="24"/>
          <w:szCs w:val="24"/>
        </w:rPr>
        <w:t>递交的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lang w:val="en-US" w:eastAsia="zh-CN"/>
        </w:rPr>
        <w:t>进行修改、撤回</w:t>
      </w:r>
      <w:r>
        <w:rPr>
          <w:rFonts w:hint="eastAsia" w:ascii="宋体" w:hAnsi="宋体" w:eastAsia="宋体" w:cs="宋体"/>
          <w:color w:val="auto"/>
          <w:sz w:val="24"/>
          <w:szCs w:val="24"/>
        </w:rPr>
        <w:t>。补充、修改的内容应当按</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eastAsia="zh-CN"/>
        </w:rPr>
        <w:t>签章、加密上传。</w:t>
      </w:r>
    </w:p>
    <w:p w14:paraId="437647B4">
      <w:pPr>
        <w:pageBreakBefore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投标截止时间之后，供应商不得补充、修改</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0E3A7C70">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磋商、评审、定标</w:t>
      </w:r>
      <w:bookmarkEnd w:id="78"/>
      <w:bookmarkEnd w:id="79"/>
      <w:bookmarkEnd w:id="80"/>
      <w:bookmarkEnd w:id="81"/>
      <w:bookmarkEnd w:id="82"/>
      <w:bookmarkEnd w:id="83"/>
      <w:bookmarkEnd w:id="84"/>
      <w:bookmarkEnd w:id="85"/>
    </w:p>
    <w:p w14:paraId="749E8A42">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88" w:name="_Toc536202309"/>
      <w:bookmarkStart w:id="89" w:name="_Toc536202310"/>
      <w:r>
        <w:rPr>
          <w:rFonts w:hint="eastAsia" w:ascii="宋体" w:hAnsi="宋体" w:eastAsia="宋体" w:cs="宋体"/>
          <w:color w:val="auto"/>
          <w:sz w:val="24"/>
          <w:szCs w:val="24"/>
          <w:lang w:val="en-US" w:eastAsia="zh-CN"/>
        </w:rPr>
        <w:t>1.开标、解密</w:t>
      </w:r>
      <w:bookmarkEnd w:id="88"/>
    </w:p>
    <w:p w14:paraId="4DCF5443">
      <w:pPr>
        <w:overflowPunct w:val="0"/>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采购代理机构在</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文件规定的时间和地点组织</w:t>
      </w:r>
      <w:r>
        <w:rPr>
          <w:rFonts w:hint="eastAsia" w:ascii="宋体" w:hAnsi="宋体" w:eastAsia="宋体" w:cs="宋体"/>
          <w:color w:val="auto"/>
          <w:sz w:val="24"/>
          <w:szCs w:val="24"/>
          <w:lang w:val="en-US" w:eastAsia="zh-CN"/>
        </w:rPr>
        <w:t>开标会议</w:t>
      </w:r>
      <w:r>
        <w:rPr>
          <w:rFonts w:hint="eastAsia" w:ascii="宋体" w:hAnsi="宋体" w:eastAsia="宋体" w:cs="宋体"/>
          <w:color w:val="auto"/>
          <w:sz w:val="24"/>
          <w:szCs w:val="24"/>
          <w:lang w:eastAsia="zh-CN"/>
        </w:rPr>
        <w:t>，</w:t>
      </w:r>
      <w:r>
        <w:rPr>
          <w:rFonts w:hint="eastAsia" w:ascii="宋体" w:hAnsi="宋体" w:eastAsia="宋体" w:cs="宋体"/>
          <w:color w:val="auto"/>
          <w:spacing w:val="-8"/>
          <w:w w:val="100"/>
          <w:sz w:val="24"/>
          <w:szCs w:val="24"/>
        </w:rPr>
        <w:t>整个过程受政府采购监管机构的监督、管理。</w:t>
      </w:r>
    </w:p>
    <w:p w14:paraId="6ECDC472">
      <w:pPr>
        <w:overflowPunct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开标仪式由采购代理机构主持，采购人代表及有关人员参加。</w:t>
      </w:r>
    </w:p>
    <w:p w14:paraId="7BBA9F2E">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color w:val="auto"/>
          <w:spacing w:val="-8"/>
          <w:w w:val="100"/>
          <w:sz w:val="24"/>
          <w:szCs w:val="24"/>
          <w:lang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pacing w:val="-8"/>
          <w:w w:val="10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color w:val="auto"/>
          <w:spacing w:val="-8"/>
          <w:w w:val="100"/>
          <w:sz w:val="24"/>
          <w:szCs w:val="24"/>
          <w:lang w:eastAsia="zh-CN"/>
        </w:rPr>
        <w:t>。</w:t>
      </w:r>
    </w:p>
    <w:p w14:paraId="5F7B89DE">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jc w:val="left"/>
        <w:textAlignment w:val="auto"/>
        <w:rPr>
          <w:rFonts w:hint="eastAsia" w:ascii="宋体" w:hAnsi="宋体" w:eastAsia="宋体" w:cs="宋体"/>
          <w:color w:val="auto"/>
          <w:spacing w:val="-8"/>
          <w:w w:val="100"/>
          <w:sz w:val="24"/>
          <w:szCs w:val="24"/>
          <w:lang w:val="en-US" w:eastAsia="zh-CN"/>
        </w:rPr>
      </w:pPr>
      <w:r>
        <w:rPr>
          <w:rFonts w:hint="eastAsia" w:ascii="宋体" w:hAnsi="宋体" w:eastAsia="宋体" w:cs="宋体"/>
          <w:color w:val="auto"/>
          <w:spacing w:val="-8"/>
          <w:w w:val="100"/>
          <w:sz w:val="24"/>
          <w:szCs w:val="24"/>
          <w:lang w:val="en-US" w:eastAsia="zh-CN"/>
        </w:rPr>
        <w:t>1.3.1投标供应商在获取磋商文件后应在全国公共资源交易平台（陕西省.安康市）网站[新闻资讯→通知公告]中下载并详细阅读安康公共资源交易中心不见面开标系统（投标人）操作 http://www.sxggzyjy.cn/xwzx/002002/subPage.html，下载并详细阅读《关于陕西省公共资源交易平台多CA互认系统正式上线运行的通知》并下载最新版本驱动。不见面开标系统：打开页面网址：</w:t>
      </w:r>
      <w:r>
        <w:rPr>
          <w:rFonts w:hint="eastAsia" w:ascii="宋体" w:hAnsi="宋体" w:eastAsia="宋体" w:cs="宋体"/>
          <w:spacing w:val="-8"/>
          <w:kern w:val="2"/>
          <w:sz w:val="24"/>
          <w:szCs w:val="24"/>
          <w:lang w:val="en-US" w:eastAsia="zh-CN" w:bidi="ar"/>
        </w:rPr>
        <w:t>（http://219.145.206.209/BidOpeningHall/bidopeninghallaction/hall/login）</w:t>
      </w:r>
      <w:r>
        <w:rPr>
          <w:rFonts w:hint="eastAsia" w:ascii="宋体" w:hAnsi="宋体" w:eastAsia="宋体" w:cs="宋体"/>
          <w:color w:val="auto"/>
          <w:spacing w:val="-8"/>
          <w:w w:val="100"/>
          <w:sz w:val="24"/>
          <w:szCs w:val="24"/>
          <w:lang w:val="en-US" w:eastAsia="zh-CN"/>
        </w:rPr>
        <w:t>选择点击右上角  “登录 ”，在左侧选择“投标人”身份，插入 CA 锁登录，输入密码后，点击“登录 ”，投标人登录之后可以看到当前投标人今日开标项目：选择要开标的项目，点击进入，页面首先阅读开标流程，点击“我已阅读 ” 进入开标大厅，点击“取消 ”返回项目列表页面。</w:t>
      </w:r>
    </w:p>
    <w:p w14:paraId="035F073B">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jc w:val="left"/>
        <w:textAlignment w:val="auto"/>
        <w:rPr>
          <w:rFonts w:hint="eastAsia" w:ascii="宋体" w:hAnsi="宋体" w:eastAsia="宋体" w:cs="宋体"/>
          <w:color w:val="auto"/>
          <w:spacing w:val="-8"/>
          <w:w w:val="100"/>
          <w:sz w:val="24"/>
          <w:szCs w:val="24"/>
          <w:lang w:val="en-US" w:eastAsia="zh-CN"/>
        </w:rPr>
      </w:pPr>
      <w:r>
        <w:rPr>
          <w:rFonts w:hint="eastAsia" w:ascii="宋体" w:hAnsi="宋体" w:eastAsia="宋体" w:cs="宋体"/>
          <w:spacing w:val="-8"/>
          <w:kern w:val="2"/>
          <w:sz w:val="24"/>
          <w:szCs w:val="24"/>
          <w:lang w:val="en-US" w:eastAsia="zh-CN" w:bidi="ar"/>
        </w:rPr>
        <w:t>1.3.2为顺利实现不见面开标系统的远程交互，建议投标人配置的软硬件设施有：高配置电脑、高速稳定的网络、电源（不间断）、CA 锁、音视频设备（话筒、耳麦、高清</w:t>
      </w:r>
      <w:r>
        <w:rPr>
          <w:rFonts w:hint="eastAsia" w:ascii="宋体" w:hAnsi="宋体" w:eastAsia="宋体" w:cs="宋体"/>
          <w:color w:val="auto"/>
          <w:spacing w:val="-8"/>
          <w:w w:val="100"/>
          <w:sz w:val="24"/>
          <w:szCs w:val="24"/>
          <w:lang w:val="en-US" w:eastAsia="zh-CN"/>
        </w:rPr>
        <w:t>摄像头、音响），浏览器要求使用 IE11 浏览器，且电脑已经正确安装了陕西省公共资源 CA 驱动。投标供应商需安装新点播放器，以便观看远程不见面开标直播画面（播放器下载链接为：https://download.bqpoint.com/download/downloaddetail.html?SourceFrom=Down&amp;SoftGuid=55aa4 e06-c384-4005-bcb9-48932d410fd4）。</w:t>
      </w:r>
    </w:p>
    <w:p w14:paraId="74FC97F9">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1.3.3</w:t>
      </w:r>
      <w:r>
        <w:rPr>
          <w:rFonts w:hint="eastAsia" w:ascii="宋体" w:hAnsi="宋体" w:eastAsia="宋体" w:cs="宋体"/>
          <w:color w:val="auto"/>
          <w:spacing w:val="-8"/>
          <w:w w:val="100"/>
          <w:sz w:val="24"/>
          <w:szCs w:val="24"/>
        </w:rPr>
        <w:t>投标人需注意 CA 锁一定要提前准备好，并确保 CA 锁为制作</w:t>
      </w:r>
      <w:r>
        <w:rPr>
          <w:rFonts w:hint="eastAsia" w:ascii="宋体" w:hAnsi="宋体" w:eastAsia="宋体" w:cs="宋体"/>
          <w:color w:val="auto"/>
          <w:spacing w:val="-8"/>
          <w:w w:val="100"/>
          <w:sz w:val="24"/>
          <w:szCs w:val="24"/>
          <w:lang w:eastAsia="zh-CN"/>
        </w:rPr>
        <w:t>响应文件</w:t>
      </w:r>
      <w:r>
        <w:rPr>
          <w:rFonts w:hint="eastAsia" w:ascii="宋体" w:hAnsi="宋体" w:eastAsia="宋体" w:cs="宋体"/>
          <w:color w:val="auto"/>
          <w:spacing w:val="-8"/>
          <w:w w:val="100"/>
          <w:sz w:val="24"/>
          <w:szCs w:val="24"/>
        </w:rPr>
        <w:t>的 CA 锁。</w:t>
      </w:r>
    </w:p>
    <w:p w14:paraId="564985C3">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val="en-AU"/>
        </w:rPr>
      </w:pPr>
      <w:r>
        <w:rPr>
          <w:rFonts w:hint="eastAsia" w:ascii="宋体" w:hAnsi="宋体" w:eastAsia="宋体" w:cs="宋体"/>
          <w:color w:val="auto"/>
          <w:spacing w:val="-8"/>
          <w:w w:val="100"/>
          <w:sz w:val="24"/>
          <w:szCs w:val="24"/>
          <w:lang w:val="en-AU"/>
        </w:rPr>
        <w:t>不见面开标方式因投标人不来开标现场，资格审查如需提供复印件，请按文件中要求， 在响应文件中上传电子版。</w:t>
      </w:r>
    </w:p>
    <w:p w14:paraId="40879FE6">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eastAsia="zh-CN"/>
        </w:rPr>
      </w:pPr>
      <w:r>
        <w:rPr>
          <w:rFonts w:hint="eastAsia" w:ascii="宋体" w:hAnsi="宋体" w:eastAsia="宋体" w:cs="宋体"/>
          <w:color w:val="auto"/>
          <w:spacing w:val="-8"/>
          <w:w w:val="100"/>
          <w:sz w:val="24"/>
          <w:szCs w:val="24"/>
          <w:lang w:val="en-US" w:eastAsia="zh-CN"/>
        </w:rPr>
        <w:t>1.3.4</w:t>
      </w:r>
      <w:r>
        <w:rPr>
          <w:rFonts w:hint="eastAsia" w:ascii="宋体" w:hAnsi="宋体" w:eastAsia="宋体" w:cs="宋体"/>
          <w:color w:val="auto"/>
          <w:spacing w:val="-8"/>
          <w:w w:val="100"/>
          <w:sz w:val="24"/>
          <w:szCs w:val="24"/>
        </w:rPr>
        <w:t>开标时间到了之后就不能签到，建议投标人在开标前半小时登录不见面开标大厅， 并及时签到（开标前 60 分钟即可签到），遇到问题及时联系客服 029-8866129</w:t>
      </w:r>
      <w:r>
        <w:rPr>
          <w:rFonts w:hint="eastAsia" w:ascii="宋体" w:hAnsi="宋体" w:eastAsia="宋体" w:cs="宋体"/>
          <w:color w:val="auto"/>
          <w:spacing w:val="-8"/>
          <w:w w:val="100"/>
          <w:sz w:val="24"/>
          <w:szCs w:val="24"/>
          <w:lang w:eastAsia="zh-CN"/>
        </w:rPr>
        <w:t>2.</w:t>
      </w:r>
      <w:r>
        <w:rPr>
          <w:rFonts w:hint="eastAsia" w:ascii="宋体" w:hAnsi="宋体" w:eastAsia="宋体" w:cs="宋体"/>
          <w:color w:val="auto"/>
          <w:spacing w:val="-8"/>
          <w:w w:val="100"/>
          <w:sz w:val="24"/>
          <w:szCs w:val="24"/>
        </w:rPr>
        <w:t>8866126</w:t>
      </w:r>
      <w:r>
        <w:rPr>
          <w:rFonts w:hint="eastAsia" w:ascii="宋体" w:hAnsi="宋体" w:eastAsia="宋体" w:cs="宋体"/>
          <w:color w:val="auto"/>
          <w:spacing w:val="-8"/>
          <w:w w:val="100"/>
          <w:sz w:val="24"/>
          <w:szCs w:val="24"/>
          <w:lang w:eastAsia="zh-CN"/>
        </w:rPr>
        <w:t>7.</w:t>
      </w:r>
      <w:r>
        <w:rPr>
          <w:rFonts w:hint="eastAsia" w:ascii="宋体" w:hAnsi="宋体" w:eastAsia="宋体" w:cs="宋体"/>
          <w:color w:val="auto"/>
          <w:spacing w:val="-8"/>
          <w:w w:val="100"/>
          <w:sz w:val="24"/>
          <w:szCs w:val="24"/>
        </w:rPr>
        <w:t>88661241</w:t>
      </w:r>
      <w:r>
        <w:rPr>
          <w:rFonts w:hint="eastAsia" w:ascii="宋体" w:hAnsi="宋体" w:eastAsia="宋体" w:cs="宋体"/>
          <w:color w:val="auto"/>
          <w:spacing w:val="-8"/>
          <w:w w:val="100"/>
          <w:sz w:val="24"/>
          <w:szCs w:val="24"/>
          <w:lang w:eastAsia="zh-CN"/>
        </w:rPr>
        <w:t>。</w:t>
      </w:r>
    </w:p>
    <w:p w14:paraId="20253E30">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1.3.5</w:t>
      </w:r>
      <w:r>
        <w:rPr>
          <w:rFonts w:hint="eastAsia" w:ascii="宋体" w:hAnsi="宋体" w:eastAsia="宋体" w:cs="宋体"/>
          <w:color w:val="auto"/>
          <w:spacing w:val="-8"/>
          <w:w w:val="100"/>
          <w:sz w:val="24"/>
          <w:szCs w:val="24"/>
        </w:rPr>
        <w:t>开标时，供应商须使用电子</w:t>
      </w:r>
      <w:r>
        <w:rPr>
          <w:rFonts w:hint="eastAsia" w:ascii="宋体" w:hAnsi="宋体" w:eastAsia="宋体" w:cs="宋体"/>
          <w:color w:val="auto"/>
          <w:spacing w:val="-8"/>
          <w:w w:val="100"/>
          <w:sz w:val="24"/>
          <w:szCs w:val="24"/>
          <w:lang w:eastAsia="zh-CN"/>
        </w:rPr>
        <w:t>响应文件</w:t>
      </w:r>
      <w:r>
        <w:rPr>
          <w:rFonts w:hint="eastAsia" w:ascii="宋体" w:hAnsi="宋体" w:eastAsia="宋体" w:cs="宋体"/>
          <w:color w:val="auto"/>
          <w:spacing w:val="-8"/>
          <w:w w:val="100"/>
          <w:sz w:val="24"/>
          <w:szCs w:val="24"/>
        </w:rPr>
        <w:t>加密时所用的数字认证证书CA 锁在自备电脑上自行远程解密电子</w:t>
      </w:r>
      <w:r>
        <w:rPr>
          <w:rFonts w:hint="eastAsia" w:ascii="宋体" w:hAnsi="宋体" w:eastAsia="宋体" w:cs="宋体"/>
          <w:color w:val="auto"/>
          <w:spacing w:val="-8"/>
          <w:w w:val="100"/>
          <w:sz w:val="24"/>
          <w:szCs w:val="24"/>
          <w:lang w:eastAsia="zh-CN"/>
        </w:rPr>
        <w:t>响应文件</w:t>
      </w:r>
      <w:r>
        <w:rPr>
          <w:rFonts w:hint="eastAsia" w:ascii="宋体" w:hAnsi="宋体" w:eastAsia="宋体" w:cs="宋体"/>
          <w:color w:val="auto"/>
          <w:spacing w:val="-8"/>
          <w:w w:val="100"/>
          <w:sz w:val="24"/>
          <w:szCs w:val="24"/>
        </w:rPr>
        <w:t>，由电子交易系统进行自动唱标。</w:t>
      </w:r>
    </w:p>
    <w:p w14:paraId="7E62B163">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eastAsia="zh-CN"/>
        </w:rPr>
      </w:pPr>
      <w:r>
        <w:rPr>
          <w:rFonts w:hint="eastAsia" w:ascii="宋体" w:hAnsi="宋体" w:eastAsia="宋体" w:cs="宋体"/>
          <w:color w:val="auto"/>
          <w:spacing w:val="-8"/>
          <w:sz w:val="24"/>
          <w:szCs w:val="24"/>
        </w:rPr>
        <w:t>系统默认解密时长为</w:t>
      </w:r>
      <w:r>
        <w:rPr>
          <w:rFonts w:hint="eastAsia" w:ascii="宋体" w:hAnsi="宋体" w:eastAsia="宋体" w:cs="宋体"/>
          <w:color w:val="auto"/>
          <w:spacing w:val="-8"/>
          <w:sz w:val="24"/>
          <w:szCs w:val="24"/>
          <w:lang w:val="en-US" w:eastAsia="zh-CN"/>
        </w:rPr>
        <w:t>6</w:t>
      </w:r>
      <w:r>
        <w:rPr>
          <w:rFonts w:hint="eastAsia" w:ascii="宋体" w:hAnsi="宋体" w:eastAsia="宋体" w:cs="宋体"/>
          <w:color w:val="auto"/>
          <w:spacing w:val="-8"/>
          <w:sz w:val="24"/>
          <w:szCs w:val="24"/>
        </w:rPr>
        <w:t>0 分钟，投标单位需在</w:t>
      </w:r>
      <w:r>
        <w:rPr>
          <w:rFonts w:hint="eastAsia" w:ascii="宋体" w:hAnsi="宋体" w:eastAsia="宋体" w:cs="宋体"/>
          <w:color w:val="auto"/>
          <w:spacing w:val="-8"/>
          <w:sz w:val="24"/>
          <w:szCs w:val="24"/>
          <w:lang w:val="en-US" w:eastAsia="zh-CN"/>
        </w:rPr>
        <w:t>规定的</w:t>
      </w:r>
      <w:r>
        <w:rPr>
          <w:rFonts w:hint="eastAsia" w:ascii="宋体" w:hAnsi="宋体" w:eastAsia="宋体" w:cs="宋体"/>
          <w:color w:val="auto"/>
          <w:spacing w:val="-8"/>
          <w:sz w:val="24"/>
          <w:szCs w:val="24"/>
        </w:rPr>
        <w:t>解密时间</w:t>
      </w:r>
      <w:r>
        <w:rPr>
          <w:rFonts w:hint="eastAsia" w:ascii="宋体" w:hAnsi="宋体" w:eastAsia="宋体" w:cs="宋体"/>
          <w:color w:val="auto"/>
          <w:spacing w:val="-8"/>
          <w:sz w:val="24"/>
          <w:szCs w:val="24"/>
          <w:lang w:val="en-US" w:eastAsia="zh-CN"/>
        </w:rPr>
        <w:t>内</w:t>
      </w:r>
      <w:r>
        <w:rPr>
          <w:rFonts w:hint="eastAsia" w:ascii="宋体" w:hAnsi="宋体" w:eastAsia="宋体" w:cs="宋体"/>
          <w:color w:val="auto"/>
          <w:spacing w:val="-8"/>
          <w:sz w:val="24"/>
          <w:szCs w:val="24"/>
        </w:rPr>
        <w:t>完成标书解密。</w:t>
      </w:r>
      <w:r>
        <w:rPr>
          <w:rFonts w:hint="eastAsia" w:ascii="宋体" w:hAnsi="宋体" w:eastAsia="宋体" w:cs="宋体"/>
          <w:color w:val="auto"/>
          <w:spacing w:val="-8"/>
          <w:sz w:val="24"/>
          <w:szCs w:val="24"/>
          <w:lang w:val="en-US" w:eastAsia="zh-CN"/>
        </w:rPr>
        <w:t>如因供应商自身原因未在系统规定时长60分钟内完成响应文件解密，为保证开评标活动顺利进行，系统将对未解密的响应文件做退回处理，被退回的响应文件将无法参与后续开评标活动。</w:t>
      </w:r>
      <w:r>
        <w:rPr>
          <w:rFonts w:hint="eastAsia" w:ascii="宋体" w:hAnsi="宋体" w:eastAsia="宋体" w:cs="宋体"/>
          <w:color w:val="auto"/>
          <w:spacing w:val="-8"/>
          <w:sz w:val="24"/>
          <w:szCs w:val="24"/>
        </w:rPr>
        <w:t>所有投标单位解密完成后由开标人员将响应文件导入开评标系统。</w:t>
      </w:r>
    </w:p>
    <w:p w14:paraId="2DE0B8D1">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1.4</w:t>
      </w:r>
      <w:r>
        <w:rPr>
          <w:rFonts w:hint="eastAsia" w:ascii="宋体" w:hAnsi="宋体" w:eastAsia="宋体" w:cs="宋体"/>
          <w:color w:val="auto"/>
          <w:spacing w:val="-8"/>
          <w:w w:val="100"/>
          <w:sz w:val="24"/>
          <w:szCs w:val="24"/>
        </w:rPr>
        <w:t>特殊情形下的应急处置</w:t>
      </w:r>
    </w:p>
    <w:p w14:paraId="427E47B7">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z w:val="24"/>
          <w:szCs w:val="28"/>
        </w:rPr>
      </w:pPr>
      <w:r>
        <w:rPr>
          <w:rFonts w:hint="eastAsia" w:ascii="宋体" w:hAnsi="宋体" w:eastAsia="宋体" w:cs="宋体"/>
          <w:color w:val="auto"/>
          <w:spacing w:val="-8"/>
          <w:w w:val="100"/>
          <w:sz w:val="24"/>
          <w:szCs w:val="24"/>
        </w:rPr>
        <w:t>在开标、评审过程中，如因停电、断网、电子化系统故障等原因导致电子 化开、评标无法正常进行时，将</w:t>
      </w:r>
      <w:r>
        <w:rPr>
          <w:rFonts w:hint="eastAsia" w:ascii="宋体" w:hAnsi="宋体" w:eastAsia="宋体" w:cs="宋体"/>
          <w:color w:val="auto"/>
          <w:spacing w:val="-8"/>
          <w:w w:val="100"/>
          <w:sz w:val="24"/>
          <w:szCs w:val="24"/>
          <w:lang w:eastAsia="zh-CN"/>
        </w:rPr>
        <w:t>按照采购监管机构及公共资源交易中心统一安排部署</w:t>
      </w:r>
      <w:r>
        <w:rPr>
          <w:rFonts w:hint="eastAsia" w:ascii="宋体" w:hAnsi="宋体" w:eastAsia="宋体" w:cs="宋体"/>
          <w:color w:val="auto"/>
          <w:spacing w:val="-8"/>
          <w:w w:val="100"/>
          <w:sz w:val="24"/>
          <w:szCs w:val="24"/>
        </w:rPr>
        <w:t>开展后续采购活动。</w:t>
      </w:r>
    </w:p>
    <w:p w14:paraId="1C2F0C54">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磋商小组</w:t>
      </w:r>
      <w:bookmarkEnd w:id="89"/>
    </w:p>
    <w:p w14:paraId="235EA26B">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90" w:name="_Toc27940"/>
      <w:bookmarkStart w:id="91" w:name="_Toc386129876"/>
      <w:bookmarkStart w:id="92" w:name="_Toc28085"/>
      <w:bookmarkStart w:id="93" w:name="_Toc536202311"/>
      <w:bookmarkStart w:id="94" w:name="_Toc385958808"/>
      <w:r>
        <w:rPr>
          <w:rFonts w:hint="eastAsia" w:ascii="宋体" w:hAnsi="宋体" w:eastAsia="宋体" w:cs="宋体"/>
          <w:color w:val="auto"/>
          <w:sz w:val="24"/>
          <w:szCs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7CDE4A9E">
      <w:pPr>
        <w:pageBreakBefore w:val="0"/>
        <w:wordWrap/>
        <w:topLinePunct w:val="0"/>
        <w:autoSpaceDE/>
        <w:autoSpaceDN/>
        <w:bidi w:val="0"/>
        <w:spacing w:line="336" w:lineRule="auto"/>
        <w:ind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（1）要严格遵守政府采购相关法律制度，依法履行各自职责，公正、客观、审慎地组织和参与评审工作；</w:t>
      </w:r>
    </w:p>
    <w:p w14:paraId="0F42028F">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（2）对所有响应文件逐一进行资格性、符合性审查，并</w:t>
      </w:r>
      <w:r>
        <w:rPr>
          <w:rFonts w:hint="eastAsia" w:ascii="宋体" w:hAnsi="宋体" w:eastAsia="宋体" w:cs="宋体"/>
          <w:color w:val="auto"/>
          <w:sz w:val="24"/>
          <w:szCs w:val="24"/>
          <w:lang w:eastAsia="zh-CN"/>
        </w:rPr>
        <w:t>作出评价</w:t>
      </w:r>
      <w:r>
        <w:rPr>
          <w:rFonts w:hint="eastAsia" w:ascii="宋体" w:hAnsi="宋体" w:eastAsia="宋体" w:cs="宋体"/>
          <w:color w:val="auto"/>
          <w:sz w:val="24"/>
          <w:szCs w:val="24"/>
        </w:rPr>
        <w:t>；</w:t>
      </w:r>
    </w:p>
    <w:p w14:paraId="799CD5AE">
      <w:pPr>
        <w:pageBreakBefore w:val="0"/>
        <w:tabs>
          <w:tab w:val="left" w:pos="1200"/>
        </w:tabs>
        <w:wordWrap/>
        <w:topLinePunct w:val="0"/>
        <w:autoSpaceDE/>
        <w:autoSpaceDN/>
        <w:bidi w:val="0"/>
        <w:spacing w:line="336" w:lineRule="auto"/>
        <w:ind w:left="17"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（3）按磋商文件规定的评审方法和标准，进行比较和评价；对供应商的价格分等客观评分项的评分应当一致；</w:t>
      </w:r>
    </w:p>
    <w:p w14:paraId="7BB918C7">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（4）要求供应商对响应文件有关事项作出解释或澄清；</w:t>
      </w:r>
    </w:p>
    <w:p w14:paraId="6D38F0DD">
      <w:pPr>
        <w:pageBreakBefore w:val="0"/>
        <w:wordWrap/>
        <w:topLinePunct w:val="0"/>
        <w:autoSpaceDE/>
        <w:autoSpaceDN/>
        <w:bidi w:val="0"/>
        <w:spacing w:line="336" w:lineRule="auto"/>
        <w:ind w:left="17"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（5）要依法独立评审，按照磋商文件的要求和评标标准进行评标，推荐成交候选供应商名单，对评审意见承担个人责任；</w:t>
      </w:r>
    </w:p>
    <w:p w14:paraId="51F6D10F">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（6）对需要共同认定的事项存在争议的，按照少数服从多数的原则</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 xml:space="preserve">结论。持不同意见的磋商小组成员应当在评审报告上签署不同意见并说明理由，否则视为同意； </w:t>
      </w:r>
    </w:p>
    <w:p w14:paraId="46D39BEC">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（7）对评审情况以及在评审过程中获悉的国家秘密、商业秘密负有保密责任；</w:t>
      </w:r>
    </w:p>
    <w:p w14:paraId="0CC27EB8">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配合财政部门的投诉处理工作；</w:t>
      </w:r>
    </w:p>
    <w:p w14:paraId="50A92D0A">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配合采购人、采购代理机构答复供应商提出的质疑。</w:t>
      </w:r>
    </w:p>
    <w:bookmarkEnd w:id="90"/>
    <w:bookmarkEnd w:id="91"/>
    <w:bookmarkEnd w:id="92"/>
    <w:bookmarkEnd w:id="93"/>
    <w:bookmarkEnd w:id="94"/>
    <w:p w14:paraId="2ABD00A7">
      <w:pPr>
        <w:pageBreakBefore w:val="0"/>
        <w:wordWrap/>
        <w:topLinePunct w:val="0"/>
        <w:autoSpaceDE/>
        <w:autoSpaceDN/>
        <w:bidi w:val="0"/>
        <w:spacing w:line="336"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3.</w:t>
      </w:r>
      <w:r>
        <w:rPr>
          <w:rFonts w:hint="eastAsia" w:ascii="宋体" w:hAnsi="宋体" w:eastAsia="宋体" w:cs="宋体"/>
          <w:b/>
          <w:color w:val="auto"/>
          <w:sz w:val="24"/>
          <w:szCs w:val="24"/>
        </w:rPr>
        <w:t>响应文件的初审</w:t>
      </w:r>
    </w:p>
    <w:p w14:paraId="2ADC3E63">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（1）初审分为资格性审查和符合性审查。</w:t>
      </w:r>
    </w:p>
    <w:p w14:paraId="52A961B5">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（2）资格性审查：</w:t>
      </w:r>
      <w:r>
        <w:rPr>
          <w:rFonts w:hint="eastAsia" w:ascii="宋体" w:hAnsi="宋体" w:eastAsia="宋体" w:cs="宋体"/>
          <w:kern w:val="2"/>
          <w:sz w:val="24"/>
          <w:szCs w:val="24"/>
          <w:lang w:val="en-US" w:eastAsia="zh-CN" w:bidi="ar"/>
        </w:rPr>
        <w:t>依据法律法规和磋商文件的规定，对投标人按照磋商文件中投标人须知前附表第1</w:t>
      </w:r>
      <w:r>
        <w:rPr>
          <w:rFonts w:hint="eastAsia" w:ascii="宋体" w:hAnsi="宋体" w:cs="宋体"/>
          <w:kern w:val="2"/>
          <w:sz w:val="24"/>
          <w:szCs w:val="24"/>
          <w:lang w:val="en-US" w:eastAsia="zh-CN" w:bidi="ar"/>
        </w:rPr>
        <w:t>1</w:t>
      </w:r>
      <w:r>
        <w:rPr>
          <w:rFonts w:hint="eastAsia" w:ascii="宋体" w:hAnsi="宋体" w:eastAsia="宋体" w:cs="宋体"/>
          <w:kern w:val="2"/>
          <w:sz w:val="24"/>
          <w:szCs w:val="24"/>
          <w:lang w:val="en-US" w:eastAsia="zh-CN" w:bidi="ar"/>
        </w:rPr>
        <w:t>项</w:t>
      </w:r>
      <w:r>
        <w:rPr>
          <w:rFonts w:hint="eastAsia" w:ascii="宋体" w:hAnsi="宋体" w:eastAsia="宋体" w:cs="宋体"/>
          <w:color w:val="000000" w:themeColor="text1"/>
          <w:sz w:val="24"/>
          <w:szCs w:val="24"/>
          <w14:textFill>
            <w14:solidFill>
              <w14:schemeClr w14:val="tx1"/>
            </w14:solidFill>
          </w14:textFill>
        </w:rPr>
        <w:t>投标人资</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要求</w:t>
      </w:r>
      <w:r>
        <w:rPr>
          <w:rFonts w:hint="eastAsia" w:ascii="宋体" w:hAnsi="宋体" w:eastAsia="宋体" w:cs="宋体"/>
          <w:kern w:val="2"/>
          <w:sz w:val="24"/>
          <w:szCs w:val="24"/>
          <w:lang w:val="en-US" w:eastAsia="zh-CN" w:bidi="ar"/>
        </w:rPr>
        <w:t>进行资格审查，以确保投标人是否具备相应的投标资格，任意一条不符合要求的，按无效投标处理。</w:t>
      </w:r>
    </w:p>
    <w:p w14:paraId="31EE8E27">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color w:val="auto"/>
          <w:sz w:val="24"/>
          <w:szCs w:val="24"/>
        </w:rPr>
        <w:t>（3）符合性审查：依据磋商文件规定，从响应文件的有效性、完整性和对磋商文件的响应程度进行审查</w:t>
      </w:r>
      <w:r>
        <w:rPr>
          <w:rFonts w:hint="eastAsia" w:ascii="宋体" w:hAnsi="宋体" w:eastAsia="宋体" w:cs="宋体"/>
          <w:color w:val="auto"/>
          <w:sz w:val="24"/>
          <w:szCs w:val="24"/>
          <w:lang w:eastAsia="zh-CN"/>
        </w:rPr>
        <w:t>，</w:t>
      </w:r>
      <w:r>
        <w:rPr>
          <w:rFonts w:hint="eastAsia" w:ascii="宋体" w:hAnsi="宋体" w:eastAsia="宋体" w:cs="宋体"/>
          <w:kern w:val="2"/>
          <w:sz w:val="24"/>
          <w:szCs w:val="24"/>
          <w:lang w:val="en-US" w:eastAsia="zh-CN" w:bidi="ar"/>
        </w:rPr>
        <w:t>以确定是否对磋商文件的实质性内容作出响应</w:t>
      </w:r>
      <w:r>
        <w:rPr>
          <w:rFonts w:hint="eastAsia" w:ascii="宋体" w:hAnsi="宋体" w:eastAsia="宋体" w:cs="宋体"/>
          <w:kern w:val="2"/>
          <w:sz w:val="24"/>
          <w:szCs w:val="24"/>
          <w:lang w:val="zh-CN" w:eastAsia="zh-CN" w:bidi="ar"/>
        </w:rPr>
        <w:t>。</w:t>
      </w:r>
      <w:r>
        <w:rPr>
          <w:rFonts w:hint="eastAsia" w:ascii="宋体" w:hAnsi="宋体" w:eastAsia="宋体" w:cs="宋体"/>
          <w:kern w:val="2"/>
          <w:sz w:val="24"/>
          <w:szCs w:val="24"/>
          <w:lang w:val="en-US" w:eastAsia="zh-CN" w:bidi="ar"/>
        </w:rPr>
        <w:t>审查应包含以下内容：</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269"/>
        <w:gridCol w:w="3620"/>
        <w:gridCol w:w="967"/>
        <w:gridCol w:w="1445"/>
      </w:tblGrid>
      <w:tr w14:paraId="08FE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7CFAB8F5">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0"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B3C3043">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8129AC0">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7E0916E">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5"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D1A4BA9">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4B16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tcBorders>
              <w:top w:val="single" w:color="auto" w:sz="4" w:space="0"/>
              <w:left w:val="single" w:color="auto" w:sz="4" w:space="0"/>
              <w:bottom w:val="single" w:color="auto" w:sz="4" w:space="0"/>
              <w:right w:val="single" w:color="auto" w:sz="4" w:space="0"/>
            </w:tcBorders>
            <w:vAlign w:val="top"/>
          </w:tcPr>
          <w:p w14:paraId="1CDB18B2">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1</w:t>
            </w:r>
          </w:p>
        </w:tc>
        <w:tc>
          <w:tcPr>
            <w:tcW w:w="1270" w:type="pct"/>
            <w:tcBorders>
              <w:top w:val="single" w:color="auto" w:sz="4" w:space="0"/>
              <w:left w:val="single" w:color="auto" w:sz="4" w:space="0"/>
              <w:bottom w:val="single" w:color="auto" w:sz="4" w:space="0"/>
              <w:right w:val="single" w:color="auto" w:sz="4" w:space="0"/>
            </w:tcBorders>
            <w:vAlign w:val="top"/>
          </w:tcPr>
          <w:p w14:paraId="67711874">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2026" w:type="pct"/>
            <w:tcBorders>
              <w:top w:val="single" w:color="auto" w:sz="4" w:space="0"/>
              <w:left w:val="single" w:color="auto" w:sz="4" w:space="0"/>
              <w:bottom w:val="single" w:color="auto" w:sz="4" w:space="0"/>
              <w:right w:val="single" w:color="auto" w:sz="4" w:space="0"/>
            </w:tcBorders>
            <w:vAlign w:val="center"/>
          </w:tcPr>
          <w:p w14:paraId="2DD167FD">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541" w:type="pct"/>
            <w:tcBorders>
              <w:top w:val="single" w:color="auto" w:sz="4" w:space="0"/>
              <w:left w:val="single" w:color="auto" w:sz="4" w:space="0"/>
              <w:bottom w:val="single" w:color="auto" w:sz="4" w:space="0"/>
              <w:right w:val="single" w:color="auto" w:sz="4" w:space="0"/>
            </w:tcBorders>
            <w:vAlign w:val="top"/>
          </w:tcPr>
          <w:p w14:paraId="46AA1560">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vAlign w:val="top"/>
          </w:tcPr>
          <w:p w14:paraId="411145A4">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F7A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355" w:type="pct"/>
            <w:tcBorders>
              <w:top w:val="single" w:color="auto" w:sz="4" w:space="0"/>
              <w:left w:val="single" w:color="auto" w:sz="4" w:space="0"/>
              <w:bottom w:val="single" w:color="auto" w:sz="4" w:space="0"/>
              <w:right w:val="single" w:color="auto" w:sz="4" w:space="0"/>
            </w:tcBorders>
            <w:vAlign w:val="top"/>
          </w:tcPr>
          <w:p w14:paraId="3407119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2</w:t>
            </w:r>
          </w:p>
        </w:tc>
        <w:tc>
          <w:tcPr>
            <w:tcW w:w="1270" w:type="pct"/>
            <w:tcBorders>
              <w:top w:val="single" w:color="auto" w:sz="4" w:space="0"/>
              <w:left w:val="single" w:color="auto" w:sz="4" w:space="0"/>
              <w:bottom w:val="single" w:color="auto" w:sz="4" w:space="0"/>
              <w:right w:val="single" w:color="auto" w:sz="4" w:space="0"/>
            </w:tcBorders>
            <w:vAlign w:val="center"/>
          </w:tcPr>
          <w:p w14:paraId="62AABB01">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6" w:type="pct"/>
            <w:tcBorders>
              <w:top w:val="single" w:color="auto" w:sz="4" w:space="0"/>
              <w:left w:val="single" w:color="auto" w:sz="4" w:space="0"/>
              <w:bottom w:val="single" w:color="auto" w:sz="4" w:space="0"/>
              <w:right w:val="single" w:color="auto" w:sz="4" w:space="0"/>
            </w:tcBorders>
            <w:vAlign w:val="top"/>
          </w:tcPr>
          <w:p w14:paraId="43BD708B">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w:t>
            </w:r>
          </w:p>
          <w:p w14:paraId="3AC663F4">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p>
        </w:tc>
        <w:tc>
          <w:tcPr>
            <w:tcW w:w="541" w:type="pct"/>
            <w:tcBorders>
              <w:top w:val="single" w:color="auto" w:sz="4" w:space="0"/>
              <w:left w:val="single" w:color="auto" w:sz="4" w:space="0"/>
              <w:bottom w:val="single" w:color="auto" w:sz="4" w:space="0"/>
              <w:right w:val="single" w:color="auto" w:sz="4" w:space="0"/>
            </w:tcBorders>
            <w:vAlign w:val="top"/>
          </w:tcPr>
          <w:p w14:paraId="260502B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vAlign w:val="top"/>
          </w:tcPr>
          <w:p w14:paraId="1406B16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355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0D003F7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3</w:t>
            </w:r>
          </w:p>
        </w:tc>
        <w:tc>
          <w:tcPr>
            <w:tcW w:w="1270" w:type="pct"/>
            <w:tcBorders>
              <w:top w:val="single" w:color="auto" w:sz="4" w:space="0"/>
              <w:left w:val="single" w:color="auto" w:sz="4" w:space="0"/>
              <w:bottom w:val="single" w:color="auto" w:sz="4" w:space="0"/>
              <w:right w:val="single" w:color="auto" w:sz="4" w:space="0"/>
            </w:tcBorders>
            <w:vAlign w:val="center"/>
          </w:tcPr>
          <w:p w14:paraId="7E3D6A07">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6" w:type="pct"/>
            <w:tcBorders>
              <w:top w:val="single" w:color="auto" w:sz="4" w:space="0"/>
              <w:left w:val="single" w:color="auto" w:sz="4" w:space="0"/>
              <w:bottom w:val="single" w:color="auto" w:sz="4" w:space="0"/>
              <w:right w:val="single" w:color="auto" w:sz="4" w:space="0"/>
            </w:tcBorders>
            <w:vAlign w:val="top"/>
          </w:tcPr>
          <w:p w14:paraId="2D16673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385028F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一、磋商响应函</w:t>
            </w:r>
          </w:p>
          <w:p w14:paraId="0F263683">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二、报价一览表</w:t>
            </w:r>
          </w:p>
          <w:p w14:paraId="30C9ECB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三、</w:t>
            </w:r>
            <w:r>
              <w:rPr>
                <w:rFonts w:hint="eastAsia" w:ascii="宋体" w:hAnsi="宋体" w:eastAsia="宋体" w:cs="宋体"/>
                <w:b w:val="0"/>
                <w:bCs w:val="0"/>
                <w:color w:val="auto"/>
                <w:kern w:val="0"/>
                <w:sz w:val="24"/>
                <w:szCs w:val="24"/>
                <w:highlight w:val="none"/>
                <w:lang w:val="en-US" w:eastAsia="zh-CN"/>
              </w:rPr>
              <w:t>已标价工程量清单</w:t>
            </w:r>
          </w:p>
          <w:p w14:paraId="26CBC8E4">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四、</w:t>
            </w:r>
            <w:r>
              <w:rPr>
                <w:rFonts w:hint="eastAsia" w:ascii="宋体" w:hAnsi="宋体" w:eastAsia="宋体" w:cs="宋体"/>
                <w:b w:val="0"/>
                <w:bCs w:val="0"/>
                <w:color w:val="auto"/>
                <w:kern w:val="0"/>
                <w:sz w:val="24"/>
                <w:szCs w:val="24"/>
                <w:highlight w:val="none"/>
              </w:rPr>
              <w:t>资格证明文件</w:t>
            </w:r>
          </w:p>
          <w:p w14:paraId="4C5195E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五、技术商务偏离表</w:t>
            </w:r>
          </w:p>
          <w:p w14:paraId="4040605B">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六</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eastAsia="zh-CN"/>
              </w:rPr>
              <w:t>方案</w:t>
            </w:r>
          </w:p>
          <w:p w14:paraId="66E1F77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b w:val="0"/>
                <w:bCs w:val="0"/>
                <w:color w:val="auto"/>
                <w:kern w:val="0"/>
                <w:sz w:val="24"/>
                <w:szCs w:val="24"/>
                <w:highlight w:val="none"/>
                <w:lang w:val="en-US" w:eastAsia="zh-CN"/>
              </w:rPr>
              <w:t>七</w:t>
            </w:r>
            <w:r>
              <w:rPr>
                <w:rFonts w:hint="eastAsia" w:ascii="宋体" w:hAnsi="宋体" w:eastAsia="宋体" w:cs="宋体"/>
                <w:b w:val="0"/>
                <w:bCs w:val="0"/>
                <w:color w:val="auto"/>
                <w:kern w:val="0"/>
                <w:sz w:val="24"/>
                <w:szCs w:val="24"/>
                <w:highlight w:val="none"/>
              </w:rPr>
              <w:t>、投标人拒绝</w:t>
            </w:r>
            <w:r>
              <w:rPr>
                <w:rFonts w:hint="eastAsia" w:ascii="宋体" w:hAnsi="宋体" w:eastAsia="宋体" w:cs="宋体"/>
                <w:b w:val="0"/>
                <w:bCs w:val="0"/>
                <w:color w:val="auto"/>
                <w:kern w:val="0"/>
                <w:sz w:val="24"/>
                <w:szCs w:val="24"/>
                <w:highlight w:val="none"/>
                <w:lang w:eastAsia="zh-CN"/>
              </w:rPr>
              <w:t>招标投标</w:t>
            </w:r>
            <w:r>
              <w:rPr>
                <w:rFonts w:hint="eastAsia" w:ascii="宋体" w:hAnsi="宋体" w:eastAsia="宋体" w:cs="宋体"/>
                <w:b w:val="0"/>
                <w:bCs w:val="0"/>
                <w:color w:val="auto"/>
                <w:kern w:val="0"/>
                <w:sz w:val="24"/>
                <w:szCs w:val="24"/>
                <w:highlight w:val="none"/>
              </w:rPr>
              <w:t>领域商业贿赂承诺书</w:t>
            </w:r>
          </w:p>
        </w:tc>
        <w:tc>
          <w:tcPr>
            <w:tcW w:w="541" w:type="pct"/>
            <w:tcBorders>
              <w:top w:val="single" w:color="auto" w:sz="4" w:space="0"/>
              <w:left w:val="single" w:color="auto" w:sz="4" w:space="0"/>
              <w:bottom w:val="single" w:color="auto" w:sz="4" w:space="0"/>
              <w:right w:val="single" w:color="auto" w:sz="4" w:space="0"/>
            </w:tcBorders>
            <w:vAlign w:val="top"/>
          </w:tcPr>
          <w:p w14:paraId="11374F9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vAlign w:val="top"/>
          </w:tcPr>
          <w:p w14:paraId="769F7B74">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60B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48BE685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4</w:t>
            </w:r>
          </w:p>
        </w:tc>
        <w:tc>
          <w:tcPr>
            <w:tcW w:w="1270" w:type="pct"/>
            <w:tcBorders>
              <w:top w:val="single" w:color="auto" w:sz="4" w:space="0"/>
              <w:left w:val="single" w:color="auto" w:sz="4" w:space="0"/>
              <w:bottom w:val="single" w:color="auto" w:sz="4" w:space="0"/>
              <w:right w:val="single" w:color="auto" w:sz="4" w:space="0"/>
            </w:tcBorders>
            <w:vAlign w:val="center"/>
          </w:tcPr>
          <w:p w14:paraId="090AF78C">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026" w:type="pct"/>
            <w:tcBorders>
              <w:top w:val="single" w:color="auto" w:sz="4" w:space="0"/>
              <w:left w:val="single" w:color="auto" w:sz="4" w:space="0"/>
              <w:bottom w:val="single" w:color="auto" w:sz="4" w:space="0"/>
              <w:right w:val="single" w:color="auto" w:sz="4" w:space="0"/>
            </w:tcBorders>
            <w:vAlign w:val="center"/>
          </w:tcPr>
          <w:p w14:paraId="2056BFA6">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4F84BE8C">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vAlign w:val="top"/>
          </w:tcPr>
          <w:p w14:paraId="70BBD393">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430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4CB45F9C">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270" w:type="pct"/>
            <w:tcBorders>
              <w:top w:val="single" w:color="auto" w:sz="4" w:space="0"/>
              <w:left w:val="single" w:color="auto" w:sz="4" w:space="0"/>
              <w:bottom w:val="single" w:color="auto" w:sz="4" w:space="0"/>
              <w:right w:val="single" w:color="auto" w:sz="4" w:space="0"/>
            </w:tcBorders>
            <w:vAlign w:val="center"/>
          </w:tcPr>
          <w:p w14:paraId="3D26E581">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投标报价</w:t>
            </w:r>
          </w:p>
        </w:tc>
        <w:tc>
          <w:tcPr>
            <w:tcW w:w="2026" w:type="pct"/>
            <w:tcBorders>
              <w:top w:val="single" w:color="auto" w:sz="4" w:space="0"/>
              <w:left w:val="single" w:color="auto" w:sz="4" w:space="0"/>
              <w:bottom w:val="single" w:color="auto" w:sz="4" w:space="0"/>
              <w:right w:val="single" w:color="auto" w:sz="4" w:space="0"/>
            </w:tcBorders>
            <w:vAlign w:val="top"/>
          </w:tcPr>
          <w:p w14:paraId="52768190">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（1）投标报价符合唯一性要求：</w:t>
            </w:r>
          </w:p>
          <w:p w14:paraId="5C2EB345">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01A252E1">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eastAsia="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p>
        </w:tc>
        <w:tc>
          <w:tcPr>
            <w:tcW w:w="541" w:type="pct"/>
            <w:tcBorders>
              <w:top w:val="single" w:color="auto" w:sz="4" w:space="0"/>
              <w:left w:val="single" w:color="auto" w:sz="4" w:space="0"/>
              <w:bottom w:val="single" w:color="auto" w:sz="4" w:space="0"/>
              <w:right w:val="single" w:color="auto" w:sz="4" w:space="0"/>
            </w:tcBorders>
            <w:vAlign w:val="top"/>
          </w:tcPr>
          <w:p w14:paraId="4E0DF01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vAlign w:val="top"/>
          </w:tcPr>
          <w:p w14:paraId="12AEE48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344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161C6BEB">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6</w:t>
            </w:r>
          </w:p>
        </w:tc>
        <w:tc>
          <w:tcPr>
            <w:tcW w:w="1270" w:type="pct"/>
            <w:tcBorders>
              <w:top w:val="single" w:color="auto" w:sz="4" w:space="0"/>
              <w:left w:val="single" w:color="auto" w:sz="4" w:space="0"/>
              <w:bottom w:val="single" w:color="auto" w:sz="4" w:space="0"/>
              <w:right w:val="single" w:color="auto" w:sz="4" w:space="0"/>
            </w:tcBorders>
            <w:vAlign w:val="center"/>
          </w:tcPr>
          <w:p w14:paraId="0097DE4E">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2026" w:type="pct"/>
            <w:tcBorders>
              <w:top w:val="single" w:color="auto" w:sz="4" w:space="0"/>
              <w:left w:val="single" w:color="auto" w:sz="4" w:space="0"/>
              <w:bottom w:val="single" w:color="auto" w:sz="4" w:space="0"/>
              <w:right w:val="single" w:color="auto" w:sz="4" w:space="0"/>
            </w:tcBorders>
            <w:vAlign w:val="center"/>
          </w:tcPr>
          <w:p w14:paraId="17C314B4">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6C9E3E5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vAlign w:val="top"/>
          </w:tcPr>
          <w:p w14:paraId="0B3013A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6B0E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2389C94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270" w:type="pct"/>
            <w:tcBorders>
              <w:top w:val="single" w:color="auto" w:sz="4" w:space="0"/>
              <w:left w:val="single" w:color="auto" w:sz="4" w:space="0"/>
              <w:bottom w:val="single" w:color="auto" w:sz="4" w:space="0"/>
              <w:right w:val="single" w:color="auto" w:sz="4" w:space="0"/>
            </w:tcBorders>
            <w:vAlign w:val="center"/>
          </w:tcPr>
          <w:p w14:paraId="1ACC4C71">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6" w:type="pct"/>
            <w:tcBorders>
              <w:top w:val="single" w:color="auto" w:sz="4" w:space="0"/>
              <w:left w:val="single" w:color="auto" w:sz="4" w:space="0"/>
              <w:bottom w:val="single" w:color="auto" w:sz="4" w:space="0"/>
              <w:right w:val="single" w:color="auto" w:sz="4" w:space="0"/>
            </w:tcBorders>
            <w:vAlign w:val="center"/>
          </w:tcPr>
          <w:p w14:paraId="48452D11">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eastAsia="宋体" w:cs="宋体"/>
                <w:bCs/>
                <w:color w:val="auto"/>
                <w:kern w:val="0"/>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541" w:type="pct"/>
            <w:tcBorders>
              <w:top w:val="single" w:color="auto" w:sz="4" w:space="0"/>
              <w:left w:val="single" w:color="auto" w:sz="4" w:space="0"/>
              <w:bottom w:val="single" w:color="auto" w:sz="4" w:space="0"/>
              <w:right w:val="single" w:color="auto" w:sz="4" w:space="0"/>
            </w:tcBorders>
            <w:vAlign w:val="top"/>
          </w:tcPr>
          <w:p w14:paraId="25832D72">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vAlign w:val="top"/>
          </w:tcPr>
          <w:p w14:paraId="339AC09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E1B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112A200">
            <w:pPr>
              <w:keepNext w:val="0"/>
              <w:keepLines w:val="0"/>
              <w:pageBreakBefore w:val="0"/>
              <w:widowControl/>
              <w:kinsoku/>
              <w:wordWrap/>
              <w:overflowPunct/>
              <w:topLinePunct w:val="0"/>
              <w:autoSpaceDE/>
              <w:autoSpaceDN/>
              <w:bidi w:val="0"/>
              <w:adjustRightInd/>
              <w:snapToGrid/>
              <w:spacing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700E8FD1">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sz w:val="24"/>
          <w:szCs w:val="24"/>
        </w:rPr>
        <w:t xml:space="preserve"> </w:t>
      </w:r>
      <w:bookmarkEnd w:id="43"/>
      <w:r>
        <w:rPr>
          <w:rFonts w:hint="eastAsia" w:ascii="宋体" w:hAnsi="宋体" w:eastAsia="宋体" w:cs="宋体"/>
          <w:color w:val="auto"/>
          <w:sz w:val="24"/>
          <w:szCs w:val="24"/>
        </w:rPr>
        <w:t>（4）磋商时，响应文件中出现下列情况，修正原则为：</w:t>
      </w:r>
    </w:p>
    <w:p w14:paraId="65F8266A">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响应文件中响应报价表内容与响应文件中明细内容不一致的，以响应报价表为准；</w:t>
      </w:r>
    </w:p>
    <w:p w14:paraId="63C068F5">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B</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大写金额和小写金额不一致的，以大写金额为准；</w:t>
      </w:r>
    </w:p>
    <w:p w14:paraId="5193C24A">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单价金额小数点或者百分比有明显错位的，以响应报价表的总价为准，并修改单价；</w:t>
      </w:r>
    </w:p>
    <w:p w14:paraId="1B8728E6">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总价金额与按单价汇总金额不一致的，以单价金额计算结果为准； </w:t>
      </w:r>
    </w:p>
    <w:p w14:paraId="5652C3A0">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rPr>
        <w:t>多处内容交叉不符时，以磋商小组评审结果为准；</w:t>
      </w:r>
    </w:p>
    <w:p w14:paraId="2942D426">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rPr>
        <w:t>文字与图表不符的，以文字为准。</w:t>
      </w:r>
    </w:p>
    <w:p w14:paraId="6D284FE6">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736A80DD">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（5）磋商开始后，直到向成交供应商授予合同为止，凡审查、澄清、评价和比较磋商的有关资料，磋商小组成员均不得向供应商及与磋商无关的其他人透露。</w:t>
      </w:r>
    </w:p>
    <w:p w14:paraId="27CFB6E9">
      <w:pPr>
        <w:pageBreakBefore w:val="0"/>
        <w:wordWrap/>
        <w:topLinePunct w:val="0"/>
        <w:autoSpaceDE/>
        <w:autoSpaceDN/>
        <w:bidi w:val="0"/>
        <w:spacing w:line="336"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4.</w:t>
      </w:r>
      <w:r>
        <w:rPr>
          <w:rFonts w:hint="eastAsia" w:ascii="宋体" w:hAnsi="宋体" w:eastAsia="宋体" w:cs="宋体"/>
          <w:b/>
          <w:color w:val="auto"/>
          <w:sz w:val="24"/>
          <w:szCs w:val="24"/>
        </w:rPr>
        <w:t>出现下列情况之一者（但不限于），按无效文件处理：</w:t>
      </w:r>
    </w:p>
    <w:p w14:paraId="5DE209A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供应商的响应报价不符合</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要求的；</w:t>
      </w:r>
    </w:p>
    <w:p w14:paraId="36A73F2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供应商未经过正常渠道</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磋商文件，或供应商名称与</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磋商文件时登记的供应商名称不符的；</w:t>
      </w:r>
    </w:p>
    <w:p w14:paraId="47C3041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不同供应商单位负责人为同一人或者存在控股、管理关系的；</w:t>
      </w:r>
    </w:p>
    <w:p w14:paraId="36075BE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响应文件的有效性和符合性不符合要求的；</w:t>
      </w:r>
    </w:p>
    <w:p w14:paraId="72536FC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实质性内容不满足或未响应的；</w:t>
      </w:r>
    </w:p>
    <w:p w14:paraId="194B25D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响应文件未按磋商文件要求签字、加盖公章的；</w:t>
      </w:r>
    </w:p>
    <w:p w14:paraId="402E00D1">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无磋商有效期或有效期达不到磋商文件要求的；</w:t>
      </w:r>
    </w:p>
    <w:p w14:paraId="54A3979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H.</w:t>
      </w:r>
      <w:r>
        <w:rPr>
          <w:rFonts w:hint="eastAsia" w:ascii="宋体" w:hAnsi="宋体" w:eastAsia="宋体" w:cs="宋体"/>
          <w:color w:val="auto"/>
          <w:sz w:val="24"/>
          <w:szCs w:val="24"/>
        </w:rPr>
        <w:t>供应商有串通投标、弄虚作假（包括但不限于虚假资质、虚假证明、虚假应答等）、行贿等违法行为的；</w:t>
      </w:r>
    </w:p>
    <w:p w14:paraId="2C1D53C0">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I.</w:t>
      </w:r>
      <w:r>
        <w:rPr>
          <w:rFonts w:hint="eastAsia" w:ascii="宋体" w:hAnsi="宋体" w:eastAsia="宋体" w:cs="宋体"/>
          <w:color w:val="auto"/>
          <w:sz w:val="24"/>
          <w:szCs w:val="24"/>
        </w:rPr>
        <w:t>响应文件在商务响应方面附加了采购人难以接受的条件或条款的；</w:t>
      </w:r>
    </w:p>
    <w:p w14:paraId="1A1B5C7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J.</w:t>
      </w:r>
      <w:r>
        <w:rPr>
          <w:rFonts w:hint="eastAsia" w:ascii="宋体" w:hAnsi="宋体" w:eastAsia="宋体" w:cs="宋体"/>
          <w:color w:val="auto"/>
          <w:sz w:val="24"/>
          <w:szCs w:val="24"/>
        </w:rPr>
        <w:t>在政府采购</w:t>
      </w:r>
      <w:r>
        <w:rPr>
          <w:rFonts w:hint="eastAsia" w:ascii="宋体" w:hAnsi="宋体" w:eastAsia="宋体" w:cs="宋体"/>
          <w:color w:val="auto"/>
          <w:sz w:val="24"/>
          <w:szCs w:val="24"/>
          <w:lang w:eastAsia="zh-CN"/>
        </w:rPr>
        <w:t>或其他</w:t>
      </w:r>
      <w:r>
        <w:rPr>
          <w:rFonts w:hint="eastAsia" w:ascii="宋体" w:hAnsi="宋体" w:eastAsia="宋体" w:cs="宋体"/>
          <w:color w:val="auto"/>
          <w:sz w:val="24"/>
          <w:szCs w:val="24"/>
        </w:rPr>
        <w:t>重大项目履约过程中有不良记录，未能按期履约的；</w:t>
      </w:r>
    </w:p>
    <w:p w14:paraId="120D869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K.</w:t>
      </w:r>
      <w:r>
        <w:rPr>
          <w:rFonts w:hint="eastAsia" w:ascii="宋体" w:hAnsi="宋体" w:eastAsia="宋体" w:cs="宋体"/>
          <w:color w:val="auto"/>
          <w:sz w:val="24"/>
          <w:szCs w:val="24"/>
        </w:rPr>
        <w:t>磋商报价与市场价格偏离较大、低于成本、形成不正当竞争的；</w:t>
      </w:r>
    </w:p>
    <w:p w14:paraId="0C424E9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L.</w:t>
      </w:r>
      <w:r>
        <w:rPr>
          <w:rFonts w:hint="eastAsia" w:ascii="宋体" w:hAnsi="宋体" w:eastAsia="宋体" w:cs="宋体"/>
          <w:color w:val="auto"/>
          <w:sz w:val="24"/>
          <w:szCs w:val="24"/>
        </w:rPr>
        <w:t>报价子目出现漏项或报价数量与要求不符的；</w:t>
      </w:r>
    </w:p>
    <w:p w14:paraId="39BFD17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rPr>
        <w:t>响应文件的技术要求与磋商文件出现重大负偏差的；</w:t>
      </w:r>
    </w:p>
    <w:p w14:paraId="3CD2FFC9">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N.</w:t>
      </w:r>
      <w:r>
        <w:rPr>
          <w:rFonts w:hint="eastAsia" w:ascii="宋体" w:hAnsi="宋体" w:eastAsia="宋体" w:cs="宋体"/>
          <w:color w:val="auto"/>
          <w:sz w:val="24"/>
          <w:szCs w:val="24"/>
        </w:rPr>
        <w:t>提供虚假技术指标的。</w:t>
      </w:r>
    </w:p>
    <w:p w14:paraId="02A7A8C2">
      <w:pPr>
        <w:pageBreakBefore w:val="0"/>
        <w:wordWrap/>
        <w:topLinePunct w:val="0"/>
        <w:autoSpaceDE/>
        <w:autoSpaceDN/>
        <w:bidi w:val="0"/>
        <w:spacing w:line="336" w:lineRule="auto"/>
        <w:ind w:firstLine="602" w:firstLineChars="25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5.</w:t>
      </w:r>
      <w:r>
        <w:rPr>
          <w:rFonts w:hint="eastAsia" w:ascii="宋体" w:hAnsi="宋体" w:eastAsia="宋体" w:cs="宋体"/>
          <w:b/>
          <w:color w:val="auto"/>
          <w:sz w:val="24"/>
          <w:szCs w:val="24"/>
        </w:rPr>
        <w:t>有下列情形之一的，视为供应商串通投标，磋商小组应当认定其响应文件无效：</w:t>
      </w:r>
    </w:p>
    <w:p w14:paraId="559C6206">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不同供应商的响应文件由同一单位或者个人编制；</w:t>
      </w:r>
    </w:p>
    <w:p w14:paraId="5E0B5C8D">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不同供应商委托同一单位或者个人办理磋商事宜； </w:t>
      </w:r>
    </w:p>
    <w:p w14:paraId="3A3E823F">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不同供应商的响应文件载明的项目管理成员或者联系人员为同一人；</w:t>
      </w:r>
    </w:p>
    <w:p w14:paraId="6961E97E">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不同供应商的响应文件异常一致或者磋商报价呈规律性差异；</w:t>
      </w:r>
    </w:p>
    <w:p w14:paraId="1B34E4F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E</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不同供应商的响应文件相互混装；</w:t>
      </w:r>
    </w:p>
    <w:p w14:paraId="79ACC71E">
      <w:pPr>
        <w:pStyle w:val="6"/>
        <w:keepNext w:val="0"/>
        <w:keepLines w:val="0"/>
        <w:pageBreakBefore w:val="0"/>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澄清</w:t>
      </w:r>
      <w:r>
        <w:rPr>
          <w:rFonts w:hint="eastAsia" w:ascii="宋体" w:hAnsi="宋体" w:eastAsia="宋体" w:cs="宋体"/>
          <w:color w:val="auto"/>
          <w:sz w:val="24"/>
          <w:szCs w:val="24"/>
          <w:lang w:val="en-US" w:eastAsia="zh-CN"/>
        </w:rPr>
        <w:t>及磋商</w:t>
      </w:r>
    </w:p>
    <w:p w14:paraId="106F3F1F">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6.1澄清</w:t>
      </w:r>
    </w:p>
    <w:p w14:paraId="45764D6C">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44FBA3">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（2）实质性内容包括但不限于：服务期、付款方式、质量指标等。</w:t>
      </w:r>
    </w:p>
    <w:p w14:paraId="0D6309A7">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（3）磋商小组要求供应商澄清、说明或者更正响应文件应当以书面形式作出，并由其法定代表人或被授权人签字。</w:t>
      </w:r>
    </w:p>
    <w:p w14:paraId="3A05E870">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（4）在磋商过程中，磋商小组可以根据磋商文件和磋商情况实质性变动采购需求中的技术、服务要求以及合同草案条款，但不得变动磋商文件中的其他内容。实质性变动的内容，须经采购人代表确认。</w:t>
      </w:r>
    </w:p>
    <w:p w14:paraId="47B18A23">
      <w:pPr>
        <w:pStyle w:val="6"/>
        <w:keepNext w:val="0"/>
        <w:keepLines w:val="0"/>
        <w:pageBreakBefore w:val="0"/>
        <w:wordWrap/>
        <w:topLinePunct w:val="0"/>
        <w:autoSpaceDE/>
        <w:autoSpaceDN/>
        <w:bidi w:val="0"/>
        <w:spacing w:line="336" w:lineRule="auto"/>
        <w:ind w:firstLine="600" w:firstLineChars="250"/>
        <w:textAlignment w:val="auto"/>
        <w:rPr>
          <w:rFonts w:hint="eastAsia" w:ascii="宋体" w:hAnsi="宋体" w:eastAsia="宋体" w:cs="宋体"/>
          <w:b w:val="0"/>
          <w:bCs w:val="0"/>
          <w:color w:val="auto"/>
          <w:sz w:val="24"/>
          <w:szCs w:val="24"/>
          <w:lang w:val="en-US" w:eastAsia="zh-CN"/>
        </w:rPr>
      </w:pPr>
      <w:bookmarkStart w:id="95" w:name="_Toc12947"/>
      <w:bookmarkStart w:id="96" w:name="_Toc536202314"/>
      <w:r>
        <w:rPr>
          <w:rFonts w:hint="eastAsia" w:ascii="宋体" w:hAnsi="宋体" w:eastAsia="宋体" w:cs="宋体"/>
          <w:b w:val="0"/>
          <w:bCs w:val="0"/>
          <w:color w:val="auto"/>
          <w:sz w:val="24"/>
          <w:szCs w:val="24"/>
          <w:lang w:val="en-US" w:eastAsia="zh-CN"/>
        </w:rPr>
        <w:t>6.2磋商</w:t>
      </w:r>
    </w:p>
    <w:p w14:paraId="2318A9B5">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（1）磋商小组将分别与每位供应商远程进行磋商，请及时关注不见面开播大厅右侧公告及互动栏目信息。</w:t>
      </w:r>
    </w:p>
    <w:p w14:paraId="3955F9CF">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（2）磋商开始后，直到向成交供应商授予合同为止，凡审查、澄清、评价和比较磋商的有关资料，磋商小组成员均不得向供应商及与磋商无关的其他人透露。</w:t>
      </w:r>
    </w:p>
    <w:p w14:paraId="46D4EDBD">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（3）磋商结束后，供应商须使用数字认证证书（CA 主锁）登录全国公共资源交易平台（陕西省） 在交易系统中提交多轮（最后）报价，并用数字认证证书（CA 主锁）签章，系统按照评标规则自动排序。</w:t>
      </w:r>
    </w:p>
    <w:p w14:paraId="61F555D6">
      <w:pPr>
        <w:pStyle w:val="6"/>
        <w:keepNext w:val="0"/>
        <w:keepLines w:val="0"/>
        <w:pageBreakBefore w:val="0"/>
        <w:wordWrap/>
        <w:topLinePunct w:val="0"/>
        <w:autoSpaceDE/>
        <w:autoSpaceDN/>
        <w:bidi w:val="0"/>
        <w:spacing w:line="336" w:lineRule="auto"/>
        <w:ind w:firstLine="602"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评审方法及内容</w:t>
      </w:r>
      <w:r>
        <w:rPr>
          <w:rFonts w:hint="eastAsia" w:ascii="宋体" w:hAnsi="宋体" w:eastAsia="宋体" w:cs="宋体"/>
          <w:color w:val="auto"/>
          <w:sz w:val="24"/>
          <w:szCs w:val="24"/>
        </w:rPr>
        <w:tab/>
      </w:r>
    </w:p>
    <w:p w14:paraId="750A9245">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（1）按照磋商文件规定的评审方法和标准，对资格性审查和符合性审查合格的响应文件进行商务和技术评审，综合比较和评价。</w:t>
      </w:r>
    </w:p>
    <w:p w14:paraId="5D517B30">
      <w:pPr>
        <w:keepNext w:val="0"/>
        <w:keepLines w:val="0"/>
        <w:widowControl w:val="0"/>
        <w:suppressLineNumbers w:val="0"/>
        <w:spacing w:before="0" w:beforeAutospacing="0" w:after="0" w:afterAutospacing="0" w:line="336" w:lineRule="auto"/>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采用综合评分法：二次报价为最终报价，在满足磋商文件所有实质性要求前提下，提交最终报价。如采购需求没有实质性变化，各供应商的报价应不高于一次报价，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2AC7EE1C">
      <w:pPr>
        <w:pStyle w:val="40"/>
        <w:keepNext w:val="0"/>
        <w:keepLines w:val="0"/>
        <w:widowControl w:val="0"/>
        <w:suppressLineNumbers w:val="0"/>
        <w:spacing w:before="219" w:beforeAutospacing="0" w:after="0" w:afterAutospacing="0" w:line="218" w:lineRule="auto"/>
        <w:ind w:left="457" w:right="0"/>
        <w:jc w:val="both"/>
        <w:rPr>
          <w:rFonts w:hint="eastAsia" w:ascii="宋体" w:hAnsi="宋体" w:eastAsia="宋体" w:cs="宋体"/>
          <w:b/>
          <w:bCs/>
          <w:sz w:val="24"/>
          <w:szCs w:val="24"/>
          <w:lang w:val="en-US"/>
        </w:rPr>
      </w:pPr>
      <w:r>
        <w:rPr>
          <w:rFonts w:hint="eastAsia" w:ascii="宋体" w:hAnsi="宋体" w:eastAsia="宋体" w:cs="宋体"/>
          <w:b/>
          <w:bCs/>
          <w:spacing w:val="-3"/>
          <w:kern w:val="2"/>
          <w:sz w:val="24"/>
          <w:szCs w:val="24"/>
          <w:lang w:val="en-US" w:eastAsia="zh-CN" w:bidi="ar"/>
        </w:rPr>
        <w:t>二次报价网上操作流程：</w:t>
      </w:r>
    </w:p>
    <w:p w14:paraId="06C6FDB2">
      <w:pPr>
        <w:pStyle w:val="40"/>
        <w:keepNext w:val="0"/>
        <w:keepLines w:val="0"/>
        <w:widowControl w:val="0"/>
        <w:suppressLineNumbers w:val="0"/>
        <w:spacing w:before="25" w:beforeAutospacing="0" w:after="0" w:afterAutospacing="0" w:line="480" w:lineRule="exact"/>
        <w:ind w:left="455" w:right="0"/>
        <w:jc w:val="both"/>
        <w:rPr>
          <w:rFonts w:hint="eastAsia" w:ascii="宋体" w:hAnsi="宋体" w:eastAsia="宋体" w:cs="宋体"/>
          <w:sz w:val="24"/>
          <w:szCs w:val="24"/>
          <w:lang w:val="en-US"/>
        </w:rPr>
      </w:pPr>
      <w:r>
        <w:rPr>
          <w:rFonts w:hint="eastAsia" w:ascii="宋体" w:hAnsi="宋体" w:eastAsia="宋体" w:cs="宋体"/>
          <w:kern w:val="2"/>
          <w:position w:val="7"/>
          <w:sz w:val="24"/>
          <w:szCs w:val="24"/>
          <w:lang w:val="en-US" w:eastAsia="zh-CN" w:bidi="ar"/>
        </w:rPr>
        <w:t xml:space="preserve">a.插入 CA </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"http://www.sxggzyjy.cn/" </w:instrText>
      </w:r>
      <w:r>
        <w:rPr>
          <w:rFonts w:hint="eastAsia" w:ascii="宋体" w:hAnsi="宋体" w:eastAsia="宋体" w:cs="宋体"/>
          <w:kern w:val="2"/>
          <w:sz w:val="24"/>
          <w:szCs w:val="24"/>
          <w:lang w:val="en-US" w:eastAsia="zh-CN" w:bidi="ar"/>
        </w:rPr>
        <w:fldChar w:fldCharType="separate"/>
      </w:r>
      <w:r>
        <w:rPr>
          <w:rStyle w:val="55"/>
          <w:rFonts w:hint="eastAsia" w:ascii="宋体" w:hAnsi="宋体" w:eastAsia="宋体" w:cs="宋体"/>
          <w:color w:val="auto"/>
          <w:position w:val="7"/>
          <w:sz w:val="24"/>
          <w:szCs w:val="24"/>
          <w:u w:val="none"/>
          <w:lang w:val="en-US"/>
        </w:rPr>
        <w:t>锁，登录陕西省公共资源交易平台网站（http://www.sx</w:t>
      </w:r>
      <w:r>
        <w:rPr>
          <w:rStyle w:val="55"/>
          <w:rFonts w:hint="eastAsia" w:ascii="宋体" w:hAnsi="宋体" w:eastAsia="宋体" w:cs="宋体"/>
          <w:color w:val="auto"/>
          <w:spacing w:val="-1"/>
          <w:position w:val="7"/>
          <w:sz w:val="24"/>
          <w:szCs w:val="24"/>
          <w:u w:val="none"/>
          <w:lang w:val="en-US"/>
        </w:rPr>
        <w:t>ggzyjy.cn/</w:t>
      </w:r>
      <w:r>
        <w:rPr>
          <w:rFonts w:hint="eastAsia" w:ascii="宋体" w:hAnsi="宋体" w:eastAsia="宋体" w:cs="宋体"/>
          <w:kern w:val="2"/>
          <w:sz w:val="24"/>
          <w:szCs w:val="24"/>
          <w:lang w:val="en-US" w:eastAsia="zh-CN" w:bidi="ar"/>
        </w:rPr>
        <w:fldChar w:fldCharType="end"/>
      </w:r>
      <w:r>
        <w:rPr>
          <w:rFonts w:hint="eastAsia" w:ascii="宋体" w:hAnsi="宋体" w:eastAsia="宋体" w:cs="宋体"/>
          <w:spacing w:val="-41"/>
          <w:kern w:val="2"/>
          <w:position w:val="7"/>
          <w:sz w:val="24"/>
          <w:szCs w:val="24"/>
          <w:lang w:val="en-US" w:eastAsia="zh-CN" w:bidi="ar"/>
        </w:rPr>
        <w:t>）；</w:t>
      </w:r>
    </w:p>
    <w:p w14:paraId="1157440F">
      <w:pPr>
        <w:pStyle w:val="40"/>
        <w:keepNext w:val="0"/>
        <w:keepLines w:val="0"/>
        <w:widowControl w:val="0"/>
        <w:suppressLineNumbers w:val="0"/>
        <w:spacing w:before="195" w:beforeAutospacing="0" w:after="0" w:afterAutospacing="0" w:line="218" w:lineRule="auto"/>
        <w:ind w:left="45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b.点击右上角我的项目，选择本次开标项目，点击</w:t>
      </w:r>
      <w:r>
        <w:rPr>
          <w:rFonts w:hint="eastAsia" w:ascii="宋体" w:hAnsi="宋体" w:eastAsia="宋体" w:cs="宋体"/>
          <w:spacing w:val="-1"/>
          <w:kern w:val="2"/>
          <w:sz w:val="24"/>
          <w:szCs w:val="24"/>
          <w:lang w:val="en-US" w:eastAsia="zh-CN" w:bidi="ar"/>
        </w:rPr>
        <w:t>项目流程；</w:t>
      </w:r>
    </w:p>
    <w:p w14:paraId="001EFD83">
      <w:pPr>
        <w:pStyle w:val="40"/>
        <w:keepNext w:val="0"/>
        <w:keepLines w:val="0"/>
        <w:widowControl w:val="0"/>
        <w:suppressLineNumbers w:val="0"/>
        <w:spacing w:before="218" w:beforeAutospacing="0" w:after="0" w:afterAutospacing="0" w:line="218" w:lineRule="auto"/>
        <w:ind w:left="458" w:right="0"/>
        <w:jc w:val="both"/>
        <w:rPr>
          <w:rFonts w:hint="eastAsia" w:ascii="宋体" w:hAnsi="宋体" w:eastAsia="宋体" w:cs="宋体"/>
          <w:sz w:val="24"/>
          <w:szCs w:val="24"/>
          <w:lang w:val="en-US"/>
        </w:rPr>
      </w:pPr>
      <w:r>
        <w:rPr>
          <w:rFonts w:hint="eastAsia" w:ascii="宋体" w:hAnsi="宋体" w:eastAsia="宋体" w:cs="宋体"/>
          <w:spacing w:val="-2"/>
          <w:kern w:val="2"/>
          <w:sz w:val="24"/>
          <w:szCs w:val="24"/>
          <w:lang w:val="en-US" w:eastAsia="zh-CN" w:bidi="ar"/>
        </w:rPr>
        <w:t>c.点击网上报价；</w:t>
      </w:r>
    </w:p>
    <w:p w14:paraId="23DE57CD">
      <w:pPr>
        <w:pStyle w:val="40"/>
        <w:keepNext w:val="0"/>
        <w:keepLines w:val="0"/>
        <w:widowControl w:val="0"/>
        <w:suppressLineNumbers w:val="0"/>
        <w:spacing w:before="61" w:beforeAutospacing="0" w:after="0" w:afterAutospacing="0" w:line="419" w:lineRule="exact"/>
        <w:ind w:left="458" w:right="0"/>
        <w:jc w:val="both"/>
        <w:rPr>
          <w:rFonts w:hint="eastAsia" w:ascii="宋体" w:hAnsi="宋体" w:eastAsia="宋体" w:cs="宋体"/>
          <w:sz w:val="24"/>
          <w:szCs w:val="24"/>
          <w:lang w:val="en-US"/>
        </w:rPr>
      </w:pPr>
      <w:r>
        <w:rPr>
          <w:rFonts w:hint="eastAsia" w:ascii="宋体" w:hAnsi="宋体" w:eastAsia="宋体" w:cs="宋体"/>
          <w:spacing w:val="-1"/>
          <w:kern w:val="2"/>
          <w:position w:val="-4"/>
          <w:sz w:val="24"/>
          <w:szCs w:val="24"/>
          <w:lang w:val="en-US" w:eastAsia="zh-CN" w:bidi="ar"/>
        </w:rPr>
        <w:t>d.报价：点击</w:t>
      </w:r>
      <w:r>
        <w:rPr>
          <w:rFonts w:hint="eastAsia" w:ascii="宋体" w:hAnsi="宋体" w:eastAsia="宋体" w:cs="宋体"/>
          <w:kern w:val="2"/>
          <w:position w:val="-4"/>
          <w:sz w:val="24"/>
          <w:szCs w:val="24"/>
          <w:lang w:val="en-US" w:eastAsia="zh-CN" w:bidi="ar"/>
        </w:rPr>
        <w:drawing>
          <wp:inline distT="0" distB="0" distL="114300" distR="114300">
            <wp:extent cx="219075" cy="219075"/>
            <wp:effectExtent l="0" t="0" r="9525" b="9525"/>
            <wp:docPr id="8"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 4"/>
                    <pic:cNvPicPr>
                      <a:picLocks noChangeAspect="1"/>
                    </pic:cNvPicPr>
                  </pic:nvPicPr>
                  <pic:blipFill>
                    <a:blip r:embed="rId22"/>
                    <a:stretch>
                      <a:fillRect/>
                    </a:stretch>
                  </pic:blipFill>
                  <pic:spPr>
                    <a:xfrm>
                      <a:off x="0" y="0"/>
                      <a:ext cx="219075" cy="219075"/>
                    </a:xfrm>
                    <a:prstGeom prst="rect">
                      <a:avLst/>
                    </a:prstGeom>
                    <a:noFill/>
                    <a:ln>
                      <a:noFill/>
                    </a:ln>
                  </pic:spPr>
                </pic:pic>
              </a:graphicData>
            </a:graphic>
          </wp:inline>
        </w:drawing>
      </w:r>
      <w:r>
        <w:rPr>
          <w:rFonts w:hint="eastAsia" w:ascii="宋体" w:hAnsi="宋体" w:eastAsia="宋体" w:cs="宋体"/>
          <w:spacing w:val="-1"/>
          <w:kern w:val="2"/>
          <w:position w:val="-4"/>
          <w:sz w:val="24"/>
          <w:szCs w:val="24"/>
          <w:lang w:val="en-US" w:eastAsia="zh-CN" w:bidi="ar"/>
        </w:rPr>
        <w:t>报价，输入金额（注意大小写一致</w:t>
      </w:r>
      <w:r>
        <w:rPr>
          <w:rFonts w:hint="eastAsia" w:ascii="宋体" w:hAnsi="宋体" w:eastAsia="宋体" w:cs="宋体"/>
          <w:spacing w:val="-57"/>
          <w:kern w:val="2"/>
          <w:position w:val="-4"/>
          <w:sz w:val="24"/>
          <w:szCs w:val="24"/>
          <w:lang w:val="en-US" w:eastAsia="zh-CN" w:bidi="ar"/>
        </w:rPr>
        <w:t>）；</w:t>
      </w:r>
    </w:p>
    <w:p w14:paraId="07F898CF">
      <w:pPr>
        <w:pStyle w:val="40"/>
        <w:keepNext w:val="0"/>
        <w:keepLines w:val="0"/>
        <w:widowControl w:val="0"/>
        <w:suppressLineNumbers w:val="0"/>
        <w:spacing w:before="25" w:beforeAutospacing="0" w:after="0" w:afterAutospacing="0" w:line="455" w:lineRule="exact"/>
        <w:ind w:left="459" w:right="0"/>
        <w:jc w:val="both"/>
        <w:rPr>
          <w:rFonts w:hint="eastAsia" w:ascii="宋体" w:hAnsi="宋体" w:eastAsia="宋体" w:cs="宋体"/>
          <w:sz w:val="24"/>
          <w:szCs w:val="24"/>
          <w:lang w:val="en-US"/>
        </w:rPr>
      </w:pPr>
      <w:r>
        <w:rPr>
          <w:rFonts w:hint="eastAsia" w:ascii="宋体" w:hAnsi="宋体" w:eastAsia="宋体" w:cs="宋体"/>
          <w:spacing w:val="-2"/>
          <w:kern w:val="2"/>
          <w:position w:val="-4"/>
          <w:sz w:val="24"/>
          <w:szCs w:val="24"/>
          <w:lang w:val="en-US" w:eastAsia="zh-CN" w:bidi="ar"/>
        </w:rPr>
        <w:t>e.签章查看：点击</w:t>
      </w:r>
      <w:r>
        <w:rPr>
          <w:rFonts w:hint="eastAsia" w:ascii="宋体" w:hAnsi="宋体" w:eastAsia="宋体" w:cs="宋体"/>
          <w:kern w:val="2"/>
          <w:position w:val="-4"/>
          <w:sz w:val="24"/>
          <w:szCs w:val="24"/>
          <w:lang w:val="en-US" w:eastAsia="zh-CN" w:bidi="ar"/>
        </w:rPr>
        <w:drawing>
          <wp:inline distT="0" distB="0" distL="114300" distR="114300">
            <wp:extent cx="247650" cy="247650"/>
            <wp:effectExtent l="0" t="0" r="0" b="0"/>
            <wp:docPr id="9" name="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 6"/>
                    <pic:cNvPicPr>
                      <a:picLocks noChangeAspect="1"/>
                    </pic:cNvPicPr>
                  </pic:nvPicPr>
                  <pic:blipFill>
                    <a:blip r:embed="rId23"/>
                    <a:stretch>
                      <a:fillRect/>
                    </a:stretch>
                  </pic:blipFill>
                  <pic:spPr>
                    <a:xfrm>
                      <a:off x="0" y="0"/>
                      <a:ext cx="247650" cy="247650"/>
                    </a:xfrm>
                    <a:prstGeom prst="rect">
                      <a:avLst/>
                    </a:prstGeom>
                    <a:noFill/>
                    <a:ln>
                      <a:noFill/>
                    </a:ln>
                  </pic:spPr>
                </pic:pic>
              </a:graphicData>
            </a:graphic>
          </wp:inline>
        </w:drawing>
      </w:r>
      <w:r>
        <w:rPr>
          <w:rFonts w:hint="eastAsia" w:ascii="宋体" w:hAnsi="宋体" w:eastAsia="宋体" w:cs="宋体"/>
          <w:spacing w:val="43"/>
          <w:kern w:val="2"/>
          <w:position w:val="-4"/>
          <w:sz w:val="24"/>
          <w:szCs w:val="24"/>
          <w:lang w:val="en-US" w:eastAsia="zh-CN" w:bidi="ar"/>
        </w:rPr>
        <w:t xml:space="preserve"> </w:t>
      </w:r>
      <w:r>
        <w:rPr>
          <w:rFonts w:hint="eastAsia" w:ascii="宋体" w:hAnsi="宋体" w:eastAsia="宋体" w:cs="宋体"/>
          <w:spacing w:val="-2"/>
          <w:kern w:val="2"/>
          <w:position w:val="-4"/>
          <w:sz w:val="24"/>
          <w:szCs w:val="24"/>
          <w:lang w:val="en-US" w:eastAsia="zh-CN" w:bidi="ar"/>
        </w:rPr>
        <w:t>，选择单页签章，点击报价表右下角签章；</w:t>
      </w:r>
    </w:p>
    <w:p w14:paraId="55A3D89B">
      <w:pPr>
        <w:keepNext w:val="0"/>
        <w:keepLines w:val="0"/>
        <w:widowControl w:val="0"/>
        <w:suppressLineNumbers w:val="0"/>
        <w:spacing w:before="0" w:beforeAutospacing="0" w:after="0" w:afterAutospacing="0" w:line="312" w:lineRule="auto"/>
        <w:ind w:left="0" w:right="0"/>
        <w:jc w:val="both"/>
        <w:rPr>
          <w:rFonts w:hint="eastAsia" w:ascii="宋体" w:hAnsi="宋体" w:eastAsia="宋体" w:cs="宋体"/>
          <w:lang w:val="en-US"/>
        </w:rPr>
      </w:pPr>
    </w:p>
    <w:p w14:paraId="74D546BC">
      <w:pPr>
        <w:pStyle w:val="40"/>
        <w:keepNext w:val="0"/>
        <w:keepLines w:val="0"/>
        <w:widowControl w:val="0"/>
        <w:suppressLineNumbers w:val="0"/>
        <w:spacing w:before="72" w:beforeAutospacing="0" w:after="0" w:afterAutospacing="0"/>
        <w:ind w:left="14" w:right="0"/>
        <w:jc w:val="both"/>
        <w:rPr>
          <w:rFonts w:hint="eastAsia" w:ascii="宋体" w:hAnsi="宋体" w:eastAsia="宋体" w:cs="宋体"/>
          <w:sz w:val="22"/>
          <w:szCs w:val="22"/>
          <w:lang w:val="en-US"/>
        </w:rPr>
      </w:pPr>
      <w:r>
        <w:rPr>
          <w:rFonts w:hint="eastAsia" w:ascii="宋体" w:hAnsi="宋体" w:eastAsia="宋体" w:cs="宋体"/>
          <w:spacing w:val="-2"/>
          <w:kern w:val="2"/>
          <w:sz w:val="24"/>
          <w:szCs w:val="24"/>
          <w:lang w:val="en-US" w:eastAsia="zh-CN" w:bidi="ar"/>
        </w:rPr>
        <w:t>确认无误如图：</w:t>
      </w:r>
      <w:r>
        <w:rPr>
          <w:rFonts w:hint="eastAsia" w:ascii="宋体" w:hAnsi="宋体" w:eastAsia="宋体" w:cs="宋体"/>
          <w:spacing w:val="2"/>
          <w:kern w:val="2"/>
          <w:sz w:val="22"/>
          <w:szCs w:val="22"/>
          <w:lang w:val="en-US" w:eastAsia="zh-CN" w:bidi="ar"/>
        </w:rPr>
        <w:t xml:space="preserve">    </w:t>
      </w:r>
      <w:r>
        <w:rPr>
          <w:rFonts w:hint="eastAsia" w:ascii="宋体" w:hAnsi="宋体" w:eastAsia="宋体" w:cs="宋体"/>
          <w:kern w:val="2"/>
          <w:position w:val="-57"/>
          <w:sz w:val="22"/>
          <w:szCs w:val="22"/>
          <w:lang w:val="en-US" w:eastAsia="zh-CN" w:bidi="ar"/>
        </w:rPr>
        <w:drawing>
          <wp:inline distT="0" distB="0" distL="114300" distR="114300">
            <wp:extent cx="4067175" cy="685800"/>
            <wp:effectExtent l="0" t="0" r="9525" b="0"/>
            <wp:docPr id="10" name="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 8"/>
                    <pic:cNvPicPr>
                      <a:picLocks noChangeAspect="1"/>
                    </pic:cNvPicPr>
                  </pic:nvPicPr>
                  <pic:blipFill>
                    <a:blip r:embed="rId24"/>
                    <a:stretch>
                      <a:fillRect/>
                    </a:stretch>
                  </pic:blipFill>
                  <pic:spPr>
                    <a:xfrm>
                      <a:off x="0" y="0"/>
                      <a:ext cx="4067175" cy="685800"/>
                    </a:xfrm>
                    <a:prstGeom prst="rect">
                      <a:avLst/>
                    </a:prstGeom>
                    <a:noFill/>
                    <a:ln>
                      <a:noFill/>
                    </a:ln>
                  </pic:spPr>
                </pic:pic>
              </a:graphicData>
            </a:graphic>
          </wp:inline>
        </w:drawing>
      </w:r>
    </w:p>
    <w:p w14:paraId="42839135">
      <w:pPr>
        <w:pStyle w:val="40"/>
        <w:keepNext w:val="0"/>
        <w:keepLines w:val="0"/>
        <w:widowControl w:val="0"/>
        <w:suppressLineNumbers w:val="0"/>
        <w:spacing w:before="193" w:beforeAutospacing="0" w:after="0" w:afterAutospacing="0" w:line="220" w:lineRule="auto"/>
        <w:ind w:left="457" w:right="0"/>
        <w:jc w:val="both"/>
        <w:rPr>
          <w:rFonts w:hint="eastAsia" w:ascii="宋体" w:hAnsi="宋体" w:eastAsia="宋体" w:cs="宋体"/>
          <w:sz w:val="24"/>
          <w:szCs w:val="24"/>
          <w:lang w:val="en-US"/>
        </w:rPr>
      </w:pPr>
      <w:r>
        <w:rPr>
          <w:rFonts w:hint="eastAsia" w:ascii="宋体" w:hAnsi="宋体" w:eastAsia="宋体" w:cs="宋体"/>
          <w:spacing w:val="-2"/>
          <w:kern w:val="2"/>
          <w:sz w:val="24"/>
          <w:szCs w:val="24"/>
          <w:lang w:val="en-US" w:eastAsia="zh-CN" w:bidi="ar"/>
        </w:rPr>
        <w:t>f.提交。</w:t>
      </w:r>
    </w:p>
    <w:p w14:paraId="669D9547">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备注：相关操作培训请关注《陕西省公共资源交易中心》通知公告栏目。相关操作流程详见全国公共资源交易平台（陕西省）网站[服务指南-下载专区]中的《陕西省公共资源交易中心政府采购项目远 程不见面开标操作手册（供应商版）》。</w:t>
      </w:r>
    </w:p>
    <w:p w14:paraId="747903C2">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12D2603D">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（4）磋商小组须对畸高、畸低的重大差异评分进行复核或书面说明理由。</w:t>
      </w:r>
    </w:p>
    <w:p w14:paraId="5DDD9C64">
      <w:pPr>
        <w:pStyle w:val="6"/>
        <w:pageBreakBefore w:val="0"/>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定标</w:t>
      </w:r>
      <w:bookmarkEnd w:id="95"/>
      <w:bookmarkEnd w:id="96"/>
    </w:p>
    <w:p w14:paraId="7FBE32D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8.1代理机构在评审结束后2个工作日内将评审报告送达采购单位，采购单位在收到评审报告后5个工作日内，按照评审报告中推荐的成交候选人顺序确认第一成交候选人为成交单位，同时书面复函代理机构；</w:t>
      </w:r>
    </w:p>
    <w:p w14:paraId="799D140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8.2代理机构收到采购单位“定标复函”后2</w:t>
      </w:r>
      <w:r>
        <w:rPr>
          <w:rFonts w:hint="eastAsia" w:ascii="宋体" w:hAnsi="宋体" w:eastAsia="宋体" w:cs="宋体"/>
          <w:color w:val="auto"/>
          <w:sz w:val="24"/>
          <w:szCs w:val="24"/>
          <w:lang w:val="en-US" w:eastAsia="zh-CN"/>
        </w:rPr>
        <w:t>个工作</w:t>
      </w:r>
      <w:r>
        <w:rPr>
          <w:rFonts w:hint="eastAsia" w:ascii="宋体" w:hAnsi="宋体" w:eastAsia="宋体" w:cs="宋体"/>
          <w:color w:val="auto"/>
          <w:sz w:val="24"/>
          <w:szCs w:val="24"/>
        </w:rPr>
        <w:t>日内，在财政部门指定的政府采购信息媒体上发布公告，并向成交供应商发出“成交通知书”。</w:t>
      </w:r>
    </w:p>
    <w:p w14:paraId="37680BBC">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97" w:name="_Toc536429377"/>
      <w:bookmarkStart w:id="98" w:name="_Toc19543341"/>
      <w:bookmarkStart w:id="99" w:name="_Toc536202315"/>
      <w:bookmarkStart w:id="100" w:name="_Toc19972"/>
      <w:bookmarkStart w:id="101" w:name="_Toc536202384"/>
      <w:bookmarkStart w:id="102" w:name="_Toc11870"/>
      <w:bookmarkStart w:id="103" w:name="_Toc25308"/>
      <w:bookmarkStart w:id="104" w:name="_Toc536429324"/>
      <w:r>
        <w:rPr>
          <w:rFonts w:hint="eastAsia" w:ascii="宋体" w:hAnsi="宋体" w:eastAsia="宋体" w:cs="宋体"/>
          <w:b/>
          <w:bCs/>
          <w:color w:val="auto"/>
          <w:kern w:val="0"/>
          <w:sz w:val="24"/>
          <w:szCs w:val="24"/>
        </w:rPr>
        <w:t>签订合同</w:t>
      </w:r>
      <w:bookmarkEnd w:id="97"/>
      <w:bookmarkEnd w:id="98"/>
      <w:bookmarkEnd w:id="99"/>
      <w:bookmarkEnd w:id="100"/>
      <w:bookmarkEnd w:id="101"/>
      <w:bookmarkEnd w:id="102"/>
      <w:bookmarkEnd w:id="103"/>
      <w:bookmarkEnd w:id="104"/>
    </w:p>
    <w:p w14:paraId="250835FB">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成交后，成交供应商在收到成交通知书后</w:t>
      </w:r>
      <w:r>
        <w:rPr>
          <w:rFonts w:hint="eastAsia" w:ascii="宋体" w:hAnsi="宋体" w:eastAsia="宋体" w:cs="宋体"/>
          <w:color w:val="auto"/>
          <w:sz w:val="24"/>
          <w:szCs w:val="24"/>
          <w:lang w:val="en-US" w:eastAsia="zh-CN"/>
        </w:rPr>
        <w:t>二十五</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）个日历日内，应按磋商文件的要求与采购人洽谈合同条款，并签订供货合同，同时送监督机构备案，磋商文件及成交供应商的响应文件均作为合同的组成部分；</w:t>
      </w:r>
    </w:p>
    <w:p w14:paraId="171E5D27">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采购人不得向成交供应商提出超出磋商文件以外的任何要求作为签订合同的条件，不得与成交供应商订立背离磋商文件确定的合同文本以及采购服务要求实质性内容的协议。</w:t>
      </w:r>
    </w:p>
    <w:p w14:paraId="54EA4624">
      <w:pPr>
        <w:pStyle w:val="96"/>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0C3ABBC">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政府采购合同在执行过程中，确需修改、变更时，应当按照相应的审核批准程序办理。</w:t>
      </w:r>
    </w:p>
    <w:p w14:paraId="15B5A84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磋商文件、响应文件、澄清等为政府采购合同的组成部分，具有同等法律效力。</w:t>
      </w:r>
    </w:p>
    <w:p w14:paraId="248EC3C4">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bookmarkStart w:id="105" w:name="_Toc536202316"/>
      <w:bookmarkStart w:id="106" w:name="_Toc32237"/>
      <w:bookmarkStart w:id="107" w:name="_Toc536429325"/>
      <w:bookmarkStart w:id="108" w:name="_Toc536202385"/>
      <w:bookmarkStart w:id="109" w:name="_Toc28110"/>
      <w:bookmarkStart w:id="110" w:name="_Toc536429378"/>
      <w:bookmarkStart w:id="111" w:name="_Toc26132"/>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政府采购管理部门在</w:t>
      </w:r>
      <w:r>
        <w:rPr>
          <w:rFonts w:hint="eastAsia" w:ascii="宋体" w:hAnsi="宋体" w:eastAsia="宋体" w:cs="宋体"/>
          <w:color w:val="auto"/>
          <w:sz w:val="24"/>
          <w:szCs w:val="24"/>
          <w:lang w:eastAsia="zh-CN"/>
        </w:rPr>
        <w:t>服务期</w:t>
      </w:r>
      <w:r>
        <w:rPr>
          <w:rFonts w:hint="eastAsia" w:ascii="宋体" w:hAnsi="宋体" w:eastAsia="宋体" w:cs="宋体"/>
          <w:color w:val="auto"/>
          <w:sz w:val="24"/>
          <w:szCs w:val="24"/>
        </w:rPr>
        <w:t>间以及履行期后，可以随时检查项目的执行情况，对采购标准、采购内容进行调查核实，并对发现的问题进行处理。</w:t>
      </w:r>
    </w:p>
    <w:p w14:paraId="7B1F09B8">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112" w:name="_Toc19543342"/>
      <w:r>
        <w:rPr>
          <w:rFonts w:hint="eastAsia" w:ascii="宋体" w:hAnsi="宋体" w:eastAsia="宋体" w:cs="宋体"/>
          <w:b/>
          <w:bCs/>
          <w:color w:val="auto"/>
          <w:kern w:val="0"/>
          <w:sz w:val="24"/>
          <w:szCs w:val="24"/>
        </w:rPr>
        <w:t>代理服务费</w:t>
      </w:r>
      <w:bookmarkEnd w:id="105"/>
      <w:bookmarkEnd w:id="106"/>
      <w:bookmarkEnd w:id="107"/>
      <w:bookmarkEnd w:id="108"/>
      <w:bookmarkEnd w:id="109"/>
      <w:bookmarkEnd w:id="110"/>
      <w:bookmarkEnd w:id="111"/>
      <w:bookmarkEnd w:id="112"/>
    </w:p>
    <w:p w14:paraId="61B4CFDE">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8"/>
          <w:lang w:val="en-US" w:eastAsia="zh-CN"/>
        </w:rPr>
        <w:t>代理服务费参照国家计委关于印发《招标代理服务收费管理暂行办法》的通知（计价格[2002]1980号）和《国家发展改革委办公厅关于招标代理服务收费有关问题的通知》（发改办价格[2003]857号）规定标准计取。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eastAsia="宋体" w:cs="宋体"/>
          <w:color w:val="auto"/>
          <w:sz w:val="24"/>
          <w:szCs w:val="24"/>
        </w:rPr>
        <w:t xml:space="preserve">采购代理机构开户名称：安康尚昊招标代理有限公司  开户行名称：中国建设银行股份有限公司安康分行营业部  </w:t>
      </w:r>
      <w:r>
        <w:rPr>
          <w:rFonts w:hint="eastAsia" w:ascii="宋体" w:hAnsi="宋体" w:eastAsia="宋体" w:cs="宋体"/>
          <w:color w:val="auto"/>
          <w:sz w:val="24"/>
          <w:szCs w:val="24"/>
          <w:lang w:eastAsia="zh-CN"/>
        </w:rPr>
        <w:t>账</w:t>
      </w:r>
      <w:r>
        <w:rPr>
          <w:rFonts w:hint="eastAsia" w:ascii="宋体" w:hAnsi="宋体" w:eastAsia="宋体" w:cs="宋体"/>
          <w:color w:val="auto"/>
          <w:sz w:val="24"/>
          <w:szCs w:val="24"/>
        </w:rPr>
        <w:t xml:space="preserve">      号：61050166371100000492</w:t>
      </w:r>
      <w:r>
        <w:rPr>
          <w:rFonts w:hint="eastAsia" w:ascii="宋体" w:hAnsi="宋体" w:eastAsia="宋体" w:cs="宋体"/>
          <w:color w:val="auto"/>
          <w:sz w:val="24"/>
          <w:szCs w:val="24"/>
          <w:lang w:eastAsia="zh-CN"/>
        </w:rPr>
        <w:t>。</w:t>
      </w:r>
    </w:p>
    <w:p w14:paraId="16403CFA">
      <w:pPr>
        <w:pageBreakBefore w:val="0"/>
        <w:numPr>
          <w:ilvl w:val="0"/>
          <w:numId w:val="0"/>
        </w:numPr>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在领取成交通知书前，须向采购代理机构一次性支付招标代理服务费；代理服务费以转账、电汇或现金等形式交纳。</w:t>
      </w:r>
    </w:p>
    <w:p w14:paraId="7E0793AF">
      <w:pPr>
        <w:pageBreakBefore w:val="0"/>
        <w:widowControl/>
        <w:numPr>
          <w:ilvl w:val="0"/>
          <w:numId w:val="4"/>
        </w:numPr>
        <w:wordWrap/>
        <w:topLinePunct w:val="0"/>
        <w:autoSpaceDE/>
        <w:autoSpaceDN/>
        <w:bidi w:val="0"/>
        <w:spacing w:line="336" w:lineRule="auto"/>
        <w:ind w:firstLine="0"/>
        <w:jc w:val="center"/>
        <w:textAlignment w:val="auto"/>
        <w:outlineLvl w:val="1"/>
        <w:rPr>
          <w:rFonts w:hint="eastAsia" w:ascii="宋体" w:hAnsi="宋体" w:eastAsia="宋体" w:cs="宋体"/>
          <w:b/>
          <w:bCs/>
          <w:color w:val="auto"/>
          <w:kern w:val="0"/>
          <w:sz w:val="24"/>
          <w:szCs w:val="24"/>
        </w:rPr>
      </w:pPr>
      <w:bookmarkStart w:id="113" w:name="_Toc536429326"/>
      <w:bookmarkStart w:id="114" w:name="_Toc536202386"/>
      <w:bookmarkStart w:id="115" w:name="_Toc11491"/>
      <w:bookmarkStart w:id="116" w:name="_Toc664"/>
      <w:bookmarkStart w:id="117" w:name="_Toc19543343"/>
      <w:bookmarkStart w:id="118" w:name="_Toc536429379"/>
      <w:bookmarkStart w:id="119" w:name="_Toc536202317"/>
      <w:r>
        <w:rPr>
          <w:rFonts w:hint="eastAsia" w:ascii="宋体" w:hAnsi="宋体" w:eastAsia="宋体" w:cs="宋体"/>
          <w:b/>
          <w:bCs/>
          <w:color w:val="auto"/>
          <w:kern w:val="0"/>
          <w:sz w:val="24"/>
          <w:szCs w:val="24"/>
        </w:rPr>
        <w:t>质疑和投诉</w:t>
      </w:r>
      <w:bookmarkEnd w:id="113"/>
      <w:bookmarkEnd w:id="114"/>
      <w:bookmarkEnd w:id="115"/>
      <w:bookmarkEnd w:id="116"/>
      <w:bookmarkEnd w:id="117"/>
      <w:bookmarkEnd w:id="118"/>
      <w:bookmarkEnd w:id="119"/>
    </w:p>
    <w:p w14:paraId="0265904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质疑或投诉的接收和处理应当按照《中华人民共和国政府采购法》及其实施条例、《政府采购质疑和投诉办法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财政部关于加强政府采购供应商投诉受理审查工作的通知》等的相关规定办理。</w:t>
      </w:r>
    </w:p>
    <w:p w14:paraId="6B6484D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196CBC10">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（1）对采购文件提出质疑的，为收到采购文件之日或者采购文件公告期限届满之日；</w:t>
      </w:r>
    </w:p>
    <w:p w14:paraId="20E86A20">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14:paraId="2CE6A8D8">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（3）对中标或者成交结果提出质疑的，为中标或者成交结果公告期限届满之日。</w:t>
      </w:r>
    </w:p>
    <w:p w14:paraId="254058E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供应商应当在法定质疑期内一次性提出针对同一采购程序环节的质疑。</w:t>
      </w:r>
    </w:p>
    <w:p w14:paraId="23E75FB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质疑函应当包括下列主要内容：</w:t>
      </w:r>
    </w:p>
    <w:p w14:paraId="640A164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（1）供应商的姓名或者名称、地址、邮编、联系人及联系电话；</w:t>
      </w:r>
    </w:p>
    <w:p w14:paraId="65F345C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798935A2">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6871EE4C">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5606F67D">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2DF23C37">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33341E5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E1E9EC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质疑函内容不得含有虚假、恶意</w:t>
      </w:r>
      <w:r>
        <w:rPr>
          <w:rFonts w:hint="eastAsia" w:ascii="宋体" w:hAnsi="宋体" w:eastAsia="宋体" w:cs="宋体"/>
          <w:color w:val="auto"/>
          <w:sz w:val="24"/>
          <w:szCs w:val="24"/>
          <w:lang w:eastAsia="zh-CN"/>
        </w:rPr>
        <w:t>成分</w:t>
      </w:r>
      <w:r>
        <w:rPr>
          <w:rFonts w:hint="eastAsia" w:ascii="宋体" w:hAnsi="宋体" w:eastAsia="宋体" w:cs="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686DE4D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 xml:space="preserve">质疑函接收方式：由自然人本人或法定代表人或者其授权代表携带书面原件及身份证明原件到现场递交，否则不予受理。 </w:t>
      </w:r>
    </w:p>
    <w:p w14:paraId="430C794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质疑受理部门：安康尚昊招标代理有限公司</w:t>
      </w:r>
    </w:p>
    <w:p w14:paraId="20F23EB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质疑受理电话：</w:t>
      </w:r>
      <w:r>
        <w:rPr>
          <w:rFonts w:hint="eastAsia" w:ascii="宋体" w:hAnsi="宋体" w:eastAsia="宋体" w:cs="宋体"/>
          <w:color w:val="auto"/>
          <w:sz w:val="24"/>
          <w:szCs w:val="24"/>
          <w:lang w:eastAsia="zh-CN"/>
        </w:rPr>
        <w:t>13991519725</w:t>
      </w:r>
    </w:p>
    <w:p w14:paraId="4B7648C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提交质疑函地点：</w:t>
      </w:r>
      <w:r>
        <w:rPr>
          <w:rFonts w:hint="eastAsia" w:ascii="宋体" w:hAnsi="宋体" w:eastAsia="宋体" w:cs="宋体"/>
          <w:color w:val="auto"/>
          <w:sz w:val="24"/>
          <w:szCs w:val="24"/>
          <w:lang w:eastAsia="zh-CN"/>
        </w:rPr>
        <w:t>安康市高新区高新观澜8栋2单元801室</w:t>
      </w:r>
    </w:p>
    <w:p w14:paraId="29161B96">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本次采购活动中，采购代理机构对质疑函回复的书面文件的送达方式为现场取件。</w:t>
      </w:r>
    </w:p>
    <w:p w14:paraId="70638E60">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如所质疑的问题比较复杂，采购人或者采购代理机构在规定的答复时间内无法回复，应事先告知提出质疑的供应商，同时向同级政府采购监督管理部门报告。</w:t>
      </w:r>
    </w:p>
    <w:p w14:paraId="1978E0E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319600A1">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质疑函应当使用中文。</w:t>
      </w:r>
    </w:p>
    <w:p w14:paraId="59D6CAF9">
      <w:pPr>
        <w:keepNext w:val="0"/>
        <w:keepLines w:val="0"/>
        <w:pageBreakBefore w:val="0"/>
        <w:widowControl/>
        <w:numPr>
          <w:ilvl w:val="0"/>
          <w:numId w:val="4"/>
        </w:numPr>
        <w:kinsoku/>
        <w:wordWrap/>
        <w:overflowPunct/>
        <w:topLinePunct w:val="0"/>
        <w:autoSpaceDE/>
        <w:autoSpaceDN/>
        <w:bidi w:val="0"/>
        <w:adjustRightInd/>
        <w:snapToGrid/>
        <w:spacing w:line="336" w:lineRule="auto"/>
        <w:ind w:firstLine="0"/>
        <w:jc w:val="center"/>
        <w:textAlignment w:val="auto"/>
        <w:outlineLvl w:val="1"/>
        <w:rPr>
          <w:rFonts w:hint="eastAsia" w:ascii="宋体" w:hAnsi="宋体" w:eastAsia="宋体" w:cs="宋体"/>
          <w:b/>
          <w:bCs/>
          <w:color w:val="auto"/>
          <w:kern w:val="0"/>
          <w:sz w:val="24"/>
          <w:szCs w:val="24"/>
        </w:rPr>
      </w:pPr>
      <w:bookmarkStart w:id="120" w:name="_Toc536429380"/>
      <w:bookmarkStart w:id="121" w:name="_Toc19543344"/>
      <w:bookmarkStart w:id="122" w:name="_Toc536429327"/>
      <w:bookmarkStart w:id="123" w:name="_Toc536202387"/>
      <w:bookmarkStart w:id="124" w:name="_Toc536202318"/>
      <w:r>
        <w:rPr>
          <w:rFonts w:hint="eastAsia" w:ascii="宋体" w:hAnsi="宋体" w:eastAsia="宋体" w:cs="宋体"/>
          <w:b/>
          <w:bCs/>
          <w:color w:val="auto"/>
          <w:kern w:val="0"/>
          <w:sz w:val="24"/>
          <w:szCs w:val="24"/>
        </w:rPr>
        <w:t>其他</w:t>
      </w:r>
      <w:bookmarkEnd w:id="120"/>
      <w:bookmarkEnd w:id="121"/>
      <w:bookmarkEnd w:id="122"/>
      <w:bookmarkEnd w:id="123"/>
      <w:bookmarkEnd w:id="124"/>
    </w:p>
    <w:p w14:paraId="5F593B3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szCs w:val="24"/>
        </w:rPr>
      </w:pPr>
      <w:bookmarkStart w:id="125" w:name="_Toc3298"/>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0A29E1F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78B0D55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05C5C6C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5D80FF1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14:paraId="047B7DB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磋商失败后，除采购任务取消外，将重新组织采购</w:t>
      </w:r>
      <w:bookmarkEnd w:id="125"/>
      <w:bookmarkStart w:id="126" w:name="_Toc536429328"/>
      <w:bookmarkStart w:id="127" w:name="_Toc536429381"/>
      <w:bookmarkStart w:id="128" w:name="_Toc25345"/>
      <w:bookmarkStart w:id="129" w:name="_Toc536202319"/>
      <w:bookmarkStart w:id="130" w:name="_Toc536202388"/>
      <w:r>
        <w:rPr>
          <w:rFonts w:hint="eastAsia" w:ascii="宋体" w:hAnsi="宋体" w:eastAsia="宋体" w:cs="宋体"/>
          <w:color w:val="auto"/>
          <w:sz w:val="24"/>
          <w:szCs w:val="24"/>
        </w:rPr>
        <w:t>。</w:t>
      </w:r>
      <w:bookmarkEnd w:id="126"/>
      <w:bookmarkEnd w:id="127"/>
      <w:bookmarkEnd w:id="128"/>
      <w:bookmarkEnd w:id="129"/>
      <w:bookmarkEnd w:id="130"/>
    </w:p>
    <w:p w14:paraId="1FFF7535">
      <w:pPr>
        <w:widowControl/>
        <w:jc w:val="left"/>
        <w:rPr>
          <w:rFonts w:hint="eastAsia" w:ascii="宋体" w:hAnsi="宋体" w:eastAsia="宋体" w:cs="宋体"/>
          <w:b/>
          <w:bCs/>
          <w:caps/>
          <w:color w:val="000000" w:themeColor="text1"/>
          <w:sz w:val="36"/>
          <w:szCs w:val="20"/>
          <w14:textFill>
            <w14:solidFill>
              <w14:schemeClr w14:val="tx1"/>
            </w14:solidFill>
          </w14:textFill>
        </w:rPr>
      </w:pPr>
      <w:bookmarkStart w:id="131" w:name="_Toc19543345"/>
      <w:r>
        <w:rPr>
          <w:rFonts w:hint="eastAsia" w:ascii="宋体" w:hAnsi="宋体" w:eastAsia="宋体" w:cs="宋体"/>
          <w:color w:val="000000" w:themeColor="text1"/>
          <w:sz w:val="36"/>
          <w14:textFill>
            <w14:solidFill>
              <w14:schemeClr w14:val="tx1"/>
            </w14:solidFill>
          </w14:textFill>
        </w:rPr>
        <w:br w:type="page"/>
      </w:r>
    </w:p>
    <w:p w14:paraId="58F48AB9">
      <w:pPr>
        <w:pStyle w:val="30"/>
        <w:numPr>
          <w:ilvl w:val="0"/>
          <w:numId w:val="7"/>
        </w:numPr>
        <w:spacing w:before="0" w:after="0" w:line="420" w:lineRule="exact"/>
        <w:jc w:val="center"/>
        <w:outlineLvl w:val="0"/>
        <w:rPr>
          <w:rFonts w:hint="eastAsia" w:ascii="宋体" w:hAnsi="宋体" w:eastAsia="宋体" w:cs="宋体"/>
          <w:color w:val="auto"/>
          <w:sz w:val="36"/>
        </w:rPr>
      </w:pPr>
      <w:r>
        <w:rPr>
          <w:rFonts w:hint="eastAsia" w:ascii="宋体" w:hAnsi="宋体" w:eastAsia="宋体" w:cs="宋体"/>
          <w:color w:val="auto"/>
          <w:sz w:val="36"/>
        </w:rPr>
        <w:t xml:space="preserve"> </w:t>
      </w:r>
      <w:bookmarkStart w:id="132" w:name="_Toc26932"/>
      <w:r>
        <w:rPr>
          <w:rFonts w:hint="eastAsia" w:ascii="宋体" w:hAnsi="宋体" w:eastAsia="宋体" w:cs="宋体"/>
          <w:color w:val="auto"/>
          <w:sz w:val="36"/>
        </w:rPr>
        <w:t>评分标准</w:t>
      </w:r>
      <w:bookmarkEnd w:id="131"/>
      <w:bookmarkEnd w:id="132"/>
      <w:bookmarkStart w:id="133" w:name="_Toc262"/>
    </w:p>
    <w:p w14:paraId="696261A6">
      <w:pPr>
        <w:rPr>
          <w:rFonts w:hint="eastAsia" w:ascii="宋体" w:hAnsi="宋体" w:eastAsia="宋体" w:cs="宋体"/>
        </w:rPr>
      </w:pPr>
    </w:p>
    <w:tbl>
      <w:tblPr>
        <w:tblStyle w:val="44"/>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74"/>
        <w:gridCol w:w="850"/>
        <w:gridCol w:w="7211"/>
      </w:tblGrid>
      <w:tr w14:paraId="5015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299C8F85">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124" w:type="dxa"/>
            <w:gridSpan w:val="2"/>
            <w:noWrap w:val="0"/>
            <w:vAlign w:val="top"/>
          </w:tcPr>
          <w:p w14:paraId="066292B9">
            <w:pPr>
              <w:jc w:val="center"/>
              <w:rPr>
                <w:rFonts w:hint="eastAsia" w:ascii="宋体" w:hAnsi="宋体" w:eastAsia="宋体" w:cs="宋体"/>
                <w:color w:val="auto"/>
                <w:sz w:val="24"/>
                <w:lang w:val="en-US" w:eastAsia="zh-CN"/>
              </w:rPr>
            </w:pPr>
            <w:r>
              <w:rPr>
                <w:rFonts w:hint="eastAsia" w:ascii="宋体" w:hAnsi="宋体" w:eastAsia="宋体" w:cs="宋体"/>
                <w:color w:val="auto"/>
                <w:sz w:val="24"/>
              </w:rPr>
              <w:t>评分因素</w:t>
            </w:r>
            <w:r>
              <w:rPr>
                <w:rFonts w:hint="eastAsia" w:ascii="宋体" w:hAnsi="宋体" w:cs="宋体"/>
                <w:color w:val="auto"/>
                <w:sz w:val="24"/>
                <w:lang w:val="en-US" w:eastAsia="zh-CN"/>
              </w:rPr>
              <w:t>/</w:t>
            </w:r>
          </w:p>
          <w:p w14:paraId="3D2E9A8A">
            <w:pPr>
              <w:ind w:left="480" w:hanging="480" w:hangingChars="200"/>
              <w:jc w:val="center"/>
              <w:rPr>
                <w:rFonts w:hint="eastAsia" w:ascii="宋体" w:hAnsi="宋体" w:eastAsia="宋体" w:cs="宋体"/>
                <w:color w:val="auto"/>
                <w:sz w:val="24"/>
              </w:rPr>
            </w:pPr>
            <w:r>
              <w:rPr>
                <w:rFonts w:hint="eastAsia" w:ascii="宋体" w:hAnsi="宋体" w:eastAsia="宋体" w:cs="宋体"/>
                <w:color w:val="auto"/>
                <w:sz w:val="24"/>
              </w:rPr>
              <w:t>分值</w:t>
            </w:r>
          </w:p>
        </w:tc>
        <w:tc>
          <w:tcPr>
            <w:tcW w:w="7211" w:type="dxa"/>
            <w:noWrap w:val="0"/>
            <w:vAlign w:val="top"/>
          </w:tcPr>
          <w:p w14:paraId="23AD0665">
            <w:pPr>
              <w:ind w:left="480" w:hanging="480" w:hangingChars="200"/>
              <w:jc w:val="center"/>
              <w:rPr>
                <w:rFonts w:hint="eastAsia" w:ascii="宋体" w:hAnsi="宋体" w:eastAsia="宋体" w:cs="宋体"/>
                <w:color w:val="auto"/>
                <w:sz w:val="24"/>
              </w:rPr>
            </w:pPr>
            <w:r>
              <w:rPr>
                <w:rFonts w:hint="eastAsia" w:ascii="宋体" w:hAnsi="宋体" w:eastAsia="宋体" w:cs="宋体"/>
                <w:color w:val="auto"/>
                <w:sz w:val="24"/>
              </w:rPr>
              <w:t>评分标准</w:t>
            </w:r>
          </w:p>
        </w:tc>
      </w:tr>
      <w:tr w14:paraId="7CAE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06467C40">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274" w:type="dxa"/>
            <w:noWrap w:val="0"/>
            <w:vAlign w:val="center"/>
          </w:tcPr>
          <w:p w14:paraId="484F1D57">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投标</w:t>
            </w:r>
            <w:r>
              <w:rPr>
                <w:rFonts w:hint="eastAsia" w:ascii="宋体" w:hAnsi="宋体" w:eastAsia="宋体" w:cs="宋体"/>
                <w:color w:val="auto"/>
                <w:sz w:val="24"/>
              </w:rPr>
              <w:t>报价</w:t>
            </w:r>
          </w:p>
          <w:p w14:paraId="64CC83C8">
            <w:pPr>
              <w:jc w:val="center"/>
              <w:rPr>
                <w:rFonts w:hint="eastAsia" w:ascii="宋体" w:hAnsi="宋体" w:eastAsia="宋体" w:cs="宋体"/>
                <w:color w:val="auto"/>
                <w:sz w:val="24"/>
              </w:rPr>
            </w:pPr>
            <w:r>
              <w:rPr>
                <w:rFonts w:hint="eastAsia" w:ascii="宋体" w:hAnsi="宋体" w:eastAsia="宋体" w:cs="宋体"/>
                <w:color w:val="auto"/>
                <w:sz w:val="24"/>
              </w:rPr>
              <w:t>（30分）</w:t>
            </w:r>
          </w:p>
        </w:tc>
        <w:tc>
          <w:tcPr>
            <w:tcW w:w="850" w:type="dxa"/>
            <w:noWrap w:val="0"/>
            <w:vAlign w:val="center"/>
          </w:tcPr>
          <w:p w14:paraId="0C3858A5">
            <w:pPr>
              <w:jc w:val="center"/>
              <w:rPr>
                <w:rFonts w:hint="eastAsia" w:ascii="宋体" w:hAnsi="宋体" w:eastAsia="宋体" w:cs="宋体"/>
                <w:color w:val="auto"/>
                <w:sz w:val="24"/>
              </w:rPr>
            </w:pPr>
            <w:r>
              <w:rPr>
                <w:rFonts w:hint="eastAsia" w:ascii="宋体" w:hAnsi="宋体" w:eastAsia="宋体" w:cs="宋体"/>
                <w:color w:val="auto"/>
                <w:sz w:val="24"/>
              </w:rPr>
              <w:t>30</w:t>
            </w:r>
          </w:p>
        </w:tc>
        <w:tc>
          <w:tcPr>
            <w:tcW w:w="7211" w:type="dxa"/>
            <w:noWrap w:val="0"/>
            <w:vAlign w:val="center"/>
          </w:tcPr>
          <w:p w14:paraId="769CEDDF">
            <w:pPr>
              <w:jc w:val="left"/>
              <w:rPr>
                <w:rFonts w:hint="eastAsia" w:ascii="宋体" w:hAnsi="宋体" w:eastAsia="宋体" w:cs="宋体"/>
                <w:color w:val="auto"/>
                <w:sz w:val="24"/>
              </w:rPr>
            </w:pPr>
            <w:r>
              <w:rPr>
                <w:rFonts w:hint="eastAsia" w:ascii="宋体" w:hAnsi="宋体" w:eastAsia="宋体" w:cs="宋体"/>
                <w:color w:val="auto"/>
                <w:sz w:val="24"/>
              </w:rPr>
              <w:t>价格分统一采用低价优先法计算，即满足</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文件要求且响应价格最低的响应报价为评标基准价，其价格分为满分。其他供应商的价格分统一按照下列公式计算：</w:t>
            </w:r>
          </w:p>
          <w:p w14:paraId="71FEAE8B">
            <w:pPr>
              <w:jc w:val="left"/>
              <w:rPr>
                <w:rFonts w:hint="eastAsia" w:ascii="宋体" w:hAnsi="宋体" w:eastAsia="宋体" w:cs="宋体"/>
                <w:color w:val="auto"/>
                <w:sz w:val="24"/>
              </w:rPr>
            </w:pPr>
            <w:r>
              <w:rPr>
                <w:rFonts w:hint="eastAsia" w:ascii="宋体" w:hAnsi="宋体" w:eastAsia="宋体" w:cs="宋体"/>
                <w:color w:val="auto"/>
                <w:sz w:val="24"/>
              </w:rPr>
              <w:t xml:space="preserve">价格分=(评标基准价／响应报价)×报价分值    </w:t>
            </w:r>
          </w:p>
          <w:p w14:paraId="3F05FC71">
            <w:pPr>
              <w:jc w:val="left"/>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eastAsia="zh-CN"/>
              </w:rPr>
              <w:t>1.</w:t>
            </w:r>
            <w:r>
              <w:rPr>
                <w:rFonts w:hint="eastAsia" w:ascii="宋体" w:hAnsi="宋体" w:eastAsia="宋体" w:cs="宋体"/>
                <w:color w:val="auto"/>
                <w:sz w:val="24"/>
              </w:rPr>
              <w:t>计算分数时四舍五入取小数点后两位；</w:t>
            </w:r>
          </w:p>
          <w:p w14:paraId="490FCF0C">
            <w:pPr>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eastAsia="zh-CN"/>
              </w:rPr>
              <w:t>2.</w:t>
            </w:r>
            <w:r>
              <w:rPr>
                <w:rFonts w:hint="eastAsia" w:ascii="宋体" w:hAnsi="宋体" w:eastAsia="宋体" w:cs="宋体"/>
                <w:color w:val="auto"/>
                <w:sz w:val="24"/>
              </w:rPr>
              <w:t>落实政府采购政策：参见供应商须知前附表。</w:t>
            </w:r>
          </w:p>
        </w:tc>
      </w:tr>
      <w:tr w14:paraId="2FBC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63" w:type="dxa"/>
            <w:vMerge w:val="restart"/>
            <w:noWrap w:val="0"/>
            <w:vAlign w:val="center"/>
          </w:tcPr>
          <w:p w14:paraId="5915EF5F">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1274" w:type="dxa"/>
            <w:vMerge w:val="restart"/>
            <w:noWrap w:val="0"/>
            <w:vAlign w:val="center"/>
          </w:tcPr>
          <w:p w14:paraId="7EE78D8A">
            <w:pPr>
              <w:jc w:val="center"/>
              <w:rPr>
                <w:rFonts w:hint="eastAsia" w:ascii="宋体" w:hAnsi="宋体" w:eastAsia="宋体" w:cs="宋体"/>
                <w:color w:val="auto"/>
                <w:sz w:val="24"/>
              </w:rPr>
            </w:pPr>
            <w:r>
              <w:rPr>
                <w:rFonts w:hint="eastAsia" w:ascii="宋体" w:hAnsi="宋体" w:eastAsia="宋体" w:cs="宋体"/>
                <w:color w:val="auto"/>
                <w:sz w:val="24"/>
              </w:rPr>
              <w:t>施工组织设计</w:t>
            </w:r>
          </w:p>
          <w:p w14:paraId="706F7587">
            <w:pPr>
              <w:jc w:val="center"/>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cs="宋体"/>
                <w:color w:val="auto"/>
                <w:sz w:val="24"/>
                <w:lang w:val="en-US" w:eastAsia="zh-CN"/>
              </w:rPr>
              <w:t>30</w:t>
            </w:r>
            <w:r>
              <w:rPr>
                <w:rFonts w:hint="eastAsia" w:ascii="宋体" w:hAnsi="宋体" w:eastAsia="宋体" w:cs="宋体"/>
                <w:color w:val="auto"/>
                <w:sz w:val="24"/>
              </w:rPr>
              <w:t>分）</w:t>
            </w:r>
          </w:p>
        </w:tc>
        <w:tc>
          <w:tcPr>
            <w:tcW w:w="850" w:type="dxa"/>
            <w:noWrap w:val="0"/>
            <w:vAlign w:val="center"/>
          </w:tcPr>
          <w:p w14:paraId="10AEC2C2">
            <w:pPr>
              <w:spacing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7211" w:type="dxa"/>
            <w:noWrap w:val="0"/>
            <w:vAlign w:val="center"/>
          </w:tcPr>
          <w:p w14:paraId="09D0A713">
            <w:pPr>
              <w:rPr>
                <w:rFonts w:hint="eastAsia" w:ascii="宋体" w:hAnsi="宋体" w:eastAsia="宋体" w:cs="宋体"/>
                <w:lang w:eastAsia="zh-CN"/>
              </w:rPr>
            </w:pPr>
            <w:r>
              <w:rPr>
                <w:rFonts w:hint="eastAsia" w:ascii="宋体" w:hAnsi="宋体" w:eastAsia="宋体" w:cs="宋体"/>
                <w:color w:val="auto"/>
                <w:sz w:val="24"/>
                <w:highlight w:val="none"/>
              </w:rPr>
              <w:t>项目经理部组成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项目经理，技术负责人、五大员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：项目经理部组成人员安排合理完善计</w:t>
            </w:r>
            <w:r>
              <w:rPr>
                <w:rFonts w:hint="eastAsia" w:ascii="宋体" w:hAnsi="宋体" w:eastAsia="宋体" w:cs="宋体"/>
                <w:color w:val="auto"/>
                <w:sz w:val="24"/>
                <w:highlight w:val="none"/>
                <w:lang w:val="en-US" w:eastAsia="zh-CN"/>
              </w:rPr>
              <w:t>3.1—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组成人员配置较为完善计</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.1—3分；组成人员安排欠缺计1分；未提供不计分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附</w:t>
            </w:r>
            <w:r>
              <w:rPr>
                <w:rFonts w:hint="eastAsia" w:ascii="宋体" w:hAnsi="宋体" w:eastAsia="宋体" w:cs="宋体"/>
                <w:color w:val="auto"/>
                <w:sz w:val="24"/>
                <w:highlight w:val="none"/>
              </w:rPr>
              <w:t>身份证、资格证复印件</w:t>
            </w:r>
            <w:r>
              <w:rPr>
                <w:rFonts w:hint="eastAsia" w:ascii="宋体" w:hAnsi="宋体" w:eastAsia="宋体" w:cs="宋体"/>
                <w:color w:val="auto"/>
                <w:sz w:val="24"/>
                <w:highlight w:val="none"/>
                <w:lang w:val="en-US" w:eastAsia="zh-CN"/>
              </w:rPr>
              <w:t>于</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中）</w:t>
            </w:r>
            <w:r>
              <w:rPr>
                <w:rFonts w:hint="eastAsia" w:ascii="宋体" w:hAnsi="宋体" w:eastAsia="宋体" w:cs="宋体"/>
                <w:color w:val="auto"/>
                <w:sz w:val="24"/>
                <w:highlight w:val="none"/>
                <w:lang w:eastAsia="zh-CN"/>
              </w:rPr>
              <w:t>。</w:t>
            </w:r>
          </w:p>
        </w:tc>
      </w:tr>
      <w:tr w14:paraId="220B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563" w:type="dxa"/>
            <w:vMerge w:val="continue"/>
            <w:noWrap w:val="0"/>
            <w:vAlign w:val="center"/>
          </w:tcPr>
          <w:p w14:paraId="246EC52B">
            <w:pPr>
              <w:jc w:val="center"/>
              <w:rPr>
                <w:rFonts w:hint="eastAsia" w:ascii="宋体" w:hAnsi="宋体" w:eastAsia="宋体" w:cs="宋体"/>
                <w:color w:val="auto"/>
                <w:sz w:val="24"/>
              </w:rPr>
            </w:pPr>
          </w:p>
        </w:tc>
        <w:tc>
          <w:tcPr>
            <w:tcW w:w="1274" w:type="dxa"/>
            <w:vMerge w:val="continue"/>
            <w:noWrap w:val="0"/>
            <w:vAlign w:val="center"/>
          </w:tcPr>
          <w:p w14:paraId="2358D021">
            <w:pPr>
              <w:jc w:val="center"/>
              <w:rPr>
                <w:rFonts w:hint="eastAsia" w:ascii="宋体" w:hAnsi="宋体" w:eastAsia="宋体" w:cs="宋体"/>
                <w:color w:val="auto"/>
                <w:sz w:val="24"/>
              </w:rPr>
            </w:pPr>
          </w:p>
        </w:tc>
        <w:tc>
          <w:tcPr>
            <w:tcW w:w="850" w:type="dxa"/>
            <w:noWrap w:val="0"/>
            <w:vAlign w:val="center"/>
          </w:tcPr>
          <w:p w14:paraId="474E857E">
            <w:pPr>
              <w:spacing w:line="400" w:lineRule="exact"/>
              <w:jc w:val="center"/>
              <w:rPr>
                <w:rFonts w:hint="eastAsia" w:ascii="宋体" w:hAnsi="宋体" w:eastAsia="宋体" w:cs="宋体"/>
                <w:color w:val="auto"/>
                <w:sz w:val="24"/>
                <w:lang w:eastAsia="zh-CN"/>
              </w:rPr>
            </w:pPr>
            <w:r>
              <w:rPr>
                <w:rFonts w:hint="eastAsia" w:ascii="宋体" w:hAnsi="宋体" w:cs="宋体"/>
                <w:color w:val="auto"/>
                <w:sz w:val="24"/>
                <w:shd w:val="clear"/>
                <w:lang w:val="en-US" w:eastAsia="zh-CN"/>
              </w:rPr>
              <w:t>5</w:t>
            </w:r>
          </w:p>
        </w:tc>
        <w:tc>
          <w:tcPr>
            <w:tcW w:w="7211" w:type="dxa"/>
            <w:noWrap w:val="0"/>
            <w:vAlign w:val="center"/>
          </w:tcPr>
          <w:p w14:paraId="0528595A">
            <w:pPr>
              <w:spacing w:line="400" w:lineRule="exact"/>
              <w:rPr>
                <w:rFonts w:hint="eastAsia" w:ascii="宋体" w:hAnsi="宋体" w:eastAsia="宋体" w:cs="宋体"/>
                <w:color w:val="auto"/>
                <w:sz w:val="24"/>
              </w:rPr>
            </w:pPr>
            <w:r>
              <w:rPr>
                <w:rFonts w:hint="eastAsia" w:ascii="宋体" w:hAnsi="宋体" w:eastAsia="宋体" w:cs="宋体"/>
                <w:color w:val="auto"/>
                <w:sz w:val="24"/>
                <w:highlight w:val="none"/>
              </w:rPr>
              <w:t>施工进度表或施工网络图：进度表或网络图结构清晰、安排科学合理计</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分；进度表或网络图结构基本清晰、安排合理计</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分；进度表或网络图结构不清晰，不能体现项目整体安排的计</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分；未提供不计分。</w:t>
            </w:r>
          </w:p>
        </w:tc>
      </w:tr>
      <w:tr w14:paraId="41FC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3" w:type="dxa"/>
            <w:vMerge w:val="continue"/>
            <w:noWrap w:val="0"/>
            <w:vAlign w:val="center"/>
          </w:tcPr>
          <w:p w14:paraId="4B743708">
            <w:pPr>
              <w:jc w:val="center"/>
              <w:rPr>
                <w:rFonts w:hint="eastAsia" w:ascii="宋体" w:hAnsi="宋体" w:eastAsia="宋体" w:cs="宋体"/>
                <w:color w:val="auto"/>
                <w:sz w:val="24"/>
              </w:rPr>
            </w:pPr>
          </w:p>
        </w:tc>
        <w:tc>
          <w:tcPr>
            <w:tcW w:w="1274" w:type="dxa"/>
            <w:vMerge w:val="continue"/>
            <w:noWrap w:val="0"/>
            <w:vAlign w:val="center"/>
          </w:tcPr>
          <w:p w14:paraId="1F23BD3F">
            <w:pPr>
              <w:jc w:val="center"/>
              <w:rPr>
                <w:rFonts w:hint="eastAsia" w:ascii="宋体" w:hAnsi="宋体" w:eastAsia="宋体" w:cs="宋体"/>
                <w:color w:val="auto"/>
                <w:sz w:val="24"/>
              </w:rPr>
            </w:pPr>
          </w:p>
        </w:tc>
        <w:tc>
          <w:tcPr>
            <w:tcW w:w="850" w:type="dxa"/>
            <w:noWrap w:val="0"/>
            <w:vAlign w:val="center"/>
          </w:tcPr>
          <w:p w14:paraId="1C797AAA">
            <w:pPr>
              <w:spacing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7211" w:type="dxa"/>
            <w:noWrap w:val="0"/>
            <w:vAlign w:val="center"/>
          </w:tcPr>
          <w:p w14:paraId="029A4B36">
            <w:pPr>
              <w:spacing w:line="400" w:lineRule="exact"/>
              <w:rPr>
                <w:rFonts w:hint="eastAsia" w:ascii="宋体" w:hAnsi="宋体" w:eastAsia="宋体" w:cs="宋体"/>
                <w:color w:val="auto"/>
                <w:sz w:val="24"/>
              </w:rPr>
            </w:pPr>
            <w:r>
              <w:rPr>
                <w:rFonts w:hint="eastAsia" w:ascii="宋体" w:hAnsi="宋体" w:eastAsia="宋体" w:cs="宋体"/>
                <w:color w:val="auto"/>
                <w:sz w:val="24"/>
                <w:szCs w:val="24"/>
                <w:highlight w:val="none"/>
              </w:rPr>
              <w:t>施工方案：</w:t>
            </w:r>
            <w:r>
              <w:rPr>
                <w:rFonts w:hint="eastAsia" w:ascii="仿宋" w:hAnsi="仿宋"/>
                <w:color w:val="auto"/>
                <w:sz w:val="24"/>
                <w:highlight w:val="none"/>
              </w:rPr>
              <w:t>施工方案科学合理、可行性强，并有针对性</w:t>
            </w:r>
            <w:r>
              <w:rPr>
                <w:rFonts w:hint="eastAsia" w:ascii="仿宋" w:hAnsi="仿宋"/>
                <w:color w:val="auto"/>
                <w:sz w:val="24"/>
                <w:highlight w:val="none"/>
                <w:lang w:eastAsia="zh-CN"/>
              </w:rPr>
              <w:t>，</w:t>
            </w:r>
            <w:r>
              <w:rPr>
                <w:rFonts w:hint="eastAsia" w:ascii="仿宋" w:hAnsi="仿宋"/>
                <w:color w:val="auto"/>
                <w:sz w:val="24"/>
                <w:highlight w:val="none"/>
              </w:rPr>
              <w:t>施工进度计划及措施完善、合理可行</w:t>
            </w:r>
            <w:r>
              <w:rPr>
                <w:rFonts w:hint="eastAsia" w:ascii="仿宋" w:hAnsi="仿宋"/>
                <w:color w:val="auto"/>
                <w:sz w:val="24"/>
                <w:highlight w:val="none"/>
                <w:lang w:val="en-US" w:eastAsia="zh-CN"/>
              </w:rPr>
              <w:t>计</w:t>
            </w:r>
            <w:r>
              <w:rPr>
                <w:rFonts w:hint="default" w:ascii="仿宋" w:hAnsi="仿宋" w:cs="仿宋"/>
                <w:color w:val="auto"/>
                <w:sz w:val="24"/>
                <w:highlight w:val="none"/>
                <w:lang w:eastAsia="zh-CN"/>
              </w:rPr>
              <w:t>3</w:t>
            </w:r>
            <w:r>
              <w:rPr>
                <w:rFonts w:hint="eastAsia" w:ascii="仿宋" w:hAnsi="仿宋" w:cs="仿宋"/>
                <w:color w:val="auto"/>
                <w:sz w:val="24"/>
                <w:highlight w:val="none"/>
                <w:lang w:val="en-US" w:eastAsia="zh-CN"/>
              </w:rPr>
              <w:t>.1—</w:t>
            </w:r>
            <w:r>
              <w:rPr>
                <w:rFonts w:hint="default" w:ascii="仿宋" w:hAnsi="仿宋" w:cs="仿宋"/>
                <w:color w:val="auto"/>
                <w:sz w:val="24"/>
                <w:highlight w:val="none"/>
                <w:lang w:eastAsia="zh-CN"/>
              </w:rPr>
              <w:t>5</w:t>
            </w:r>
            <w:r>
              <w:rPr>
                <w:rFonts w:hint="eastAsia" w:ascii="仿宋" w:hAnsi="仿宋"/>
                <w:color w:val="auto"/>
                <w:sz w:val="24"/>
                <w:highlight w:val="none"/>
              </w:rPr>
              <w:t>分；施工进度计划方案完整、基本可行、无针对性计</w:t>
            </w:r>
            <w:r>
              <w:rPr>
                <w:rFonts w:hint="eastAsia" w:ascii="仿宋" w:hAnsi="仿宋" w:cs="仿宋"/>
                <w:color w:val="auto"/>
                <w:sz w:val="24"/>
                <w:highlight w:val="none"/>
                <w:lang w:val="en-US" w:eastAsia="zh-CN"/>
              </w:rPr>
              <w:t>1.1—3</w:t>
            </w:r>
            <w:r>
              <w:rPr>
                <w:rFonts w:hint="eastAsia" w:ascii="仿宋" w:hAnsi="仿宋"/>
                <w:color w:val="auto"/>
                <w:sz w:val="24"/>
                <w:highlight w:val="none"/>
              </w:rPr>
              <w:t>分；施工进度计划措施欠缺、不利于项目实施基本</w:t>
            </w:r>
            <w:r>
              <w:rPr>
                <w:rFonts w:hint="eastAsia" w:ascii="仿宋" w:hAnsi="仿宋"/>
                <w:color w:val="auto"/>
                <w:sz w:val="24"/>
                <w:highlight w:val="none"/>
                <w:lang w:val="en-US" w:eastAsia="zh-CN"/>
              </w:rPr>
              <w:t>施工方案</w:t>
            </w:r>
            <w:r>
              <w:rPr>
                <w:rFonts w:hint="eastAsia" w:ascii="仿宋" w:hAnsi="仿宋"/>
                <w:color w:val="auto"/>
                <w:sz w:val="24"/>
                <w:highlight w:val="none"/>
              </w:rPr>
              <w:t>完整、可行性较差计</w:t>
            </w:r>
            <w:r>
              <w:rPr>
                <w:rFonts w:hint="eastAsia" w:ascii="仿宋" w:hAnsi="仿宋" w:cs="仿宋"/>
                <w:color w:val="auto"/>
                <w:sz w:val="24"/>
                <w:highlight w:val="none"/>
                <w:lang w:val="en-US" w:eastAsia="zh-CN"/>
              </w:rPr>
              <w:t>1分</w:t>
            </w:r>
            <w:r>
              <w:rPr>
                <w:rFonts w:hint="eastAsia" w:ascii="仿宋" w:hAnsi="仿宋"/>
                <w:color w:val="auto"/>
                <w:sz w:val="24"/>
                <w:highlight w:val="none"/>
              </w:rPr>
              <w:t>；未提供不计分。</w:t>
            </w:r>
          </w:p>
        </w:tc>
      </w:tr>
      <w:tr w14:paraId="6ECB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3" w:type="dxa"/>
            <w:vMerge w:val="continue"/>
            <w:noWrap w:val="0"/>
            <w:vAlign w:val="center"/>
          </w:tcPr>
          <w:p w14:paraId="53ECAC07">
            <w:pPr>
              <w:jc w:val="center"/>
              <w:rPr>
                <w:rFonts w:hint="eastAsia" w:ascii="宋体" w:hAnsi="宋体" w:eastAsia="宋体" w:cs="宋体"/>
                <w:color w:val="auto"/>
                <w:sz w:val="24"/>
              </w:rPr>
            </w:pPr>
          </w:p>
        </w:tc>
        <w:tc>
          <w:tcPr>
            <w:tcW w:w="1274" w:type="dxa"/>
            <w:vMerge w:val="continue"/>
            <w:noWrap w:val="0"/>
            <w:vAlign w:val="center"/>
          </w:tcPr>
          <w:p w14:paraId="4F763CBC">
            <w:pPr>
              <w:jc w:val="center"/>
              <w:rPr>
                <w:rFonts w:hint="eastAsia" w:ascii="宋体" w:hAnsi="宋体" w:eastAsia="宋体" w:cs="宋体"/>
                <w:color w:val="auto"/>
                <w:sz w:val="24"/>
              </w:rPr>
            </w:pPr>
          </w:p>
        </w:tc>
        <w:tc>
          <w:tcPr>
            <w:tcW w:w="850" w:type="dxa"/>
            <w:noWrap w:val="0"/>
            <w:vAlign w:val="center"/>
          </w:tcPr>
          <w:p w14:paraId="50134852">
            <w:pPr>
              <w:spacing w:line="400" w:lineRule="exact"/>
              <w:jc w:val="center"/>
              <w:rPr>
                <w:rFonts w:hint="eastAsia" w:ascii="宋体" w:hAnsi="宋体" w:eastAsia="宋体" w:cs="宋体"/>
                <w:color w:val="auto"/>
                <w:sz w:val="24"/>
                <w:lang w:eastAsia="zh-CN"/>
              </w:rPr>
            </w:pPr>
            <w:r>
              <w:rPr>
                <w:rFonts w:hint="eastAsia" w:ascii="宋体" w:hAnsi="宋体" w:cs="宋体"/>
                <w:color w:val="auto"/>
                <w:sz w:val="24"/>
                <w:shd w:val="clear"/>
                <w:lang w:val="en-US" w:eastAsia="zh-CN"/>
              </w:rPr>
              <w:t>4</w:t>
            </w:r>
          </w:p>
        </w:tc>
        <w:tc>
          <w:tcPr>
            <w:tcW w:w="7211" w:type="dxa"/>
            <w:noWrap w:val="0"/>
            <w:vAlign w:val="center"/>
          </w:tcPr>
          <w:p w14:paraId="1726FEE7">
            <w:pPr>
              <w:spacing w:line="400" w:lineRule="exact"/>
              <w:rPr>
                <w:rFonts w:hint="eastAsia" w:ascii="宋体" w:hAnsi="宋体" w:eastAsia="宋体" w:cs="宋体"/>
                <w:color w:val="auto"/>
                <w:sz w:val="24"/>
              </w:rPr>
            </w:pPr>
            <w:r>
              <w:rPr>
                <w:rFonts w:hint="eastAsia" w:ascii="仿宋" w:hAnsi="仿宋"/>
                <w:color w:val="auto"/>
                <w:sz w:val="24"/>
                <w:highlight w:val="none"/>
              </w:rPr>
              <w:t>确保</w:t>
            </w:r>
            <w:r>
              <w:rPr>
                <w:rFonts w:hint="eastAsia" w:ascii="仿宋" w:hAnsi="仿宋"/>
                <w:color w:val="auto"/>
                <w:sz w:val="24"/>
                <w:highlight w:val="none"/>
                <w:lang w:val="en-US" w:eastAsia="zh-CN"/>
              </w:rPr>
              <w:t>工程质量与</w:t>
            </w:r>
            <w:r>
              <w:rPr>
                <w:rFonts w:hint="eastAsia" w:ascii="仿宋" w:hAnsi="仿宋"/>
                <w:color w:val="auto"/>
                <w:sz w:val="24"/>
                <w:highlight w:val="none"/>
              </w:rPr>
              <w:t>安全生产技术组织措施</w:t>
            </w:r>
            <w:r>
              <w:rPr>
                <w:rFonts w:hint="eastAsia" w:ascii="宋体" w:hAnsi="宋体" w:eastAsia="宋体" w:cs="宋体"/>
                <w:color w:val="auto"/>
                <w:sz w:val="24"/>
                <w:szCs w:val="24"/>
                <w:highlight w:val="none"/>
              </w:rPr>
              <w:t>：措施完善、合理可行计</w:t>
            </w: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分；措施基本完善、合理计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3分；措施欠缺、不利于项目实施计</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分；未提供不计分。</w:t>
            </w:r>
          </w:p>
        </w:tc>
      </w:tr>
      <w:tr w14:paraId="031E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Merge w:val="continue"/>
            <w:noWrap w:val="0"/>
            <w:vAlign w:val="center"/>
          </w:tcPr>
          <w:p w14:paraId="57F35FA5">
            <w:pPr>
              <w:jc w:val="center"/>
              <w:rPr>
                <w:rFonts w:hint="eastAsia" w:ascii="宋体" w:hAnsi="宋体" w:eastAsia="宋体" w:cs="宋体"/>
                <w:color w:val="auto"/>
                <w:sz w:val="24"/>
              </w:rPr>
            </w:pPr>
          </w:p>
        </w:tc>
        <w:tc>
          <w:tcPr>
            <w:tcW w:w="1274" w:type="dxa"/>
            <w:vMerge w:val="continue"/>
            <w:noWrap w:val="0"/>
            <w:vAlign w:val="center"/>
          </w:tcPr>
          <w:p w14:paraId="03BBED3D">
            <w:pPr>
              <w:jc w:val="center"/>
              <w:rPr>
                <w:rFonts w:hint="eastAsia" w:ascii="宋体" w:hAnsi="宋体" w:eastAsia="宋体" w:cs="宋体"/>
                <w:color w:val="auto"/>
                <w:sz w:val="24"/>
              </w:rPr>
            </w:pPr>
          </w:p>
        </w:tc>
        <w:tc>
          <w:tcPr>
            <w:tcW w:w="850" w:type="dxa"/>
            <w:noWrap w:val="0"/>
            <w:vAlign w:val="center"/>
          </w:tcPr>
          <w:p w14:paraId="1BEBB9E0">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7211" w:type="dxa"/>
            <w:noWrap w:val="0"/>
            <w:vAlign w:val="center"/>
          </w:tcPr>
          <w:p w14:paraId="697BB194">
            <w:pPr>
              <w:spacing w:line="400" w:lineRule="exact"/>
              <w:rPr>
                <w:rFonts w:hint="eastAsia" w:ascii="宋体" w:hAnsi="宋体" w:eastAsia="宋体" w:cs="宋体"/>
                <w:color w:val="auto"/>
                <w:sz w:val="24"/>
              </w:rPr>
            </w:pPr>
            <w:r>
              <w:rPr>
                <w:rFonts w:hint="eastAsia" w:ascii="宋体" w:hAnsi="宋体" w:eastAsia="宋体" w:cs="宋体"/>
                <w:color w:val="auto"/>
                <w:sz w:val="24"/>
                <w:highlight w:val="none"/>
              </w:rPr>
              <w:t>新技术新产品新工艺新材料应用：提供拟投入材料明细，提供完整计</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，过于简单计</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，未提供不得分。</w:t>
            </w:r>
          </w:p>
        </w:tc>
      </w:tr>
      <w:tr w14:paraId="7FC3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Merge w:val="continue"/>
            <w:noWrap w:val="0"/>
            <w:vAlign w:val="center"/>
          </w:tcPr>
          <w:p w14:paraId="7E27A6B2">
            <w:pPr>
              <w:jc w:val="center"/>
              <w:rPr>
                <w:rFonts w:hint="eastAsia" w:ascii="宋体" w:hAnsi="宋体" w:eastAsia="宋体" w:cs="宋体"/>
                <w:color w:val="auto"/>
                <w:sz w:val="24"/>
              </w:rPr>
            </w:pPr>
          </w:p>
        </w:tc>
        <w:tc>
          <w:tcPr>
            <w:tcW w:w="1274" w:type="dxa"/>
            <w:vMerge w:val="continue"/>
            <w:noWrap w:val="0"/>
            <w:vAlign w:val="center"/>
          </w:tcPr>
          <w:p w14:paraId="6A5F2FEF">
            <w:pPr>
              <w:jc w:val="center"/>
              <w:rPr>
                <w:rFonts w:hint="eastAsia" w:ascii="宋体" w:hAnsi="宋体" w:eastAsia="宋体" w:cs="宋体"/>
                <w:color w:val="auto"/>
                <w:sz w:val="24"/>
              </w:rPr>
            </w:pPr>
          </w:p>
        </w:tc>
        <w:tc>
          <w:tcPr>
            <w:tcW w:w="850" w:type="dxa"/>
            <w:noWrap w:val="0"/>
            <w:vAlign w:val="center"/>
          </w:tcPr>
          <w:p w14:paraId="31319542">
            <w:pPr>
              <w:jc w:val="center"/>
              <w:rPr>
                <w:rFonts w:hint="eastAsia" w:ascii="宋体" w:hAnsi="宋体" w:cs="宋体"/>
                <w:color w:val="auto"/>
                <w:sz w:val="24"/>
                <w:lang w:val="en-US" w:eastAsia="zh-CN"/>
              </w:rPr>
            </w:pPr>
            <w:r>
              <w:rPr>
                <w:rFonts w:hint="default" w:ascii="仿宋" w:hAnsi="仿宋" w:eastAsia="仿宋"/>
                <w:color w:val="auto"/>
                <w:sz w:val="24"/>
                <w:lang w:eastAsia="zh-CN"/>
              </w:rPr>
              <w:t>4</w:t>
            </w:r>
          </w:p>
        </w:tc>
        <w:tc>
          <w:tcPr>
            <w:tcW w:w="7211" w:type="dxa"/>
            <w:noWrap w:val="0"/>
            <w:vAlign w:val="center"/>
          </w:tcPr>
          <w:p w14:paraId="39F109BE">
            <w:pPr>
              <w:spacing w:line="400" w:lineRule="exact"/>
              <w:rPr>
                <w:rFonts w:hint="eastAsia" w:ascii="宋体" w:hAnsi="宋体" w:eastAsia="宋体" w:cs="宋体"/>
                <w:color w:val="auto"/>
                <w:sz w:val="24"/>
                <w:highlight w:val="none"/>
              </w:rPr>
            </w:pPr>
            <w:r>
              <w:rPr>
                <w:rFonts w:hint="eastAsia" w:ascii="仿宋" w:hAnsi="仿宋"/>
                <w:color w:val="auto"/>
                <w:sz w:val="24"/>
                <w:highlight w:val="none"/>
                <w:lang w:val="en-US" w:eastAsia="zh-CN"/>
              </w:rPr>
              <w:t>工器具</w:t>
            </w:r>
            <w:r>
              <w:rPr>
                <w:rFonts w:hint="eastAsia" w:ascii="仿宋" w:hAnsi="仿宋"/>
                <w:color w:val="auto"/>
                <w:sz w:val="24"/>
                <w:highlight w:val="none"/>
              </w:rPr>
              <w:t>配备和材料投入计划：提供拟配备</w:t>
            </w:r>
            <w:r>
              <w:rPr>
                <w:rFonts w:hint="eastAsia" w:ascii="仿宋" w:hAnsi="仿宋"/>
                <w:color w:val="auto"/>
                <w:sz w:val="24"/>
                <w:highlight w:val="none"/>
                <w:lang w:val="en-US" w:eastAsia="zh-CN"/>
              </w:rPr>
              <w:t>工器具</w:t>
            </w:r>
            <w:r>
              <w:rPr>
                <w:rFonts w:hint="eastAsia" w:ascii="仿宋" w:hAnsi="仿宋"/>
                <w:color w:val="auto"/>
                <w:sz w:val="24"/>
                <w:highlight w:val="none"/>
              </w:rPr>
              <w:t>及拟投入材料明细，提供完整计</w:t>
            </w:r>
            <w:r>
              <w:rPr>
                <w:rFonts w:hint="eastAsia" w:ascii="仿宋" w:hAnsi="仿宋" w:cs="仿宋"/>
                <w:color w:val="auto"/>
                <w:sz w:val="24"/>
                <w:highlight w:val="none"/>
                <w:lang w:val="en-US" w:eastAsia="zh-CN"/>
              </w:rPr>
              <w:t>2.1—</w:t>
            </w:r>
            <w:r>
              <w:rPr>
                <w:rFonts w:hint="default" w:ascii="仿宋" w:hAnsi="仿宋" w:cs="仿宋"/>
                <w:color w:val="auto"/>
                <w:sz w:val="24"/>
                <w:highlight w:val="none"/>
                <w:lang w:eastAsia="zh-CN"/>
              </w:rPr>
              <w:t>4</w:t>
            </w:r>
            <w:r>
              <w:rPr>
                <w:rFonts w:hint="eastAsia" w:ascii="仿宋" w:hAnsi="仿宋"/>
                <w:color w:val="auto"/>
                <w:sz w:val="24"/>
                <w:highlight w:val="none"/>
              </w:rPr>
              <w:t>分，过于简单计</w:t>
            </w:r>
            <w:r>
              <w:rPr>
                <w:rFonts w:hint="eastAsia" w:ascii="仿宋" w:hAnsi="仿宋" w:cs="仿宋"/>
                <w:color w:val="auto"/>
                <w:sz w:val="24"/>
                <w:highlight w:val="none"/>
                <w:lang w:val="en-US" w:eastAsia="zh-CN"/>
              </w:rPr>
              <w:t>1—2</w:t>
            </w:r>
            <w:r>
              <w:rPr>
                <w:rFonts w:hint="eastAsia" w:ascii="仿宋" w:hAnsi="仿宋"/>
                <w:color w:val="auto"/>
                <w:sz w:val="24"/>
                <w:highlight w:val="none"/>
              </w:rPr>
              <w:t>分，未提供不得分。</w:t>
            </w:r>
          </w:p>
        </w:tc>
      </w:tr>
      <w:tr w14:paraId="248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Merge w:val="continue"/>
            <w:noWrap w:val="0"/>
            <w:vAlign w:val="center"/>
          </w:tcPr>
          <w:p w14:paraId="1AB47ECC">
            <w:pPr>
              <w:jc w:val="center"/>
              <w:rPr>
                <w:rFonts w:hint="eastAsia" w:ascii="宋体" w:hAnsi="宋体" w:eastAsia="宋体" w:cs="宋体"/>
                <w:color w:val="auto"/>
                <w:sz w:val="24"/>
              </w:rPr>
            </w:pPr>
          </w:p>
        </w:tc>
        <w:tc>
          <w:tcPr>
            <w:tcW w:w="1274" w:type="dxa"/>
            <w:vMerge w:val="continue"/>
            <w:noWrap w:val="0"/>
            <w:vAlign w:val="center"/>
          </w:tcPr>
          <w:p w14:paraId="158A3D75">
            <w:pPr>
              <w:jc w:val="center"/>
              <w:rPr>
                <w:rFonts w:hint="eastAsia" w:ascii="宋体" w:hAnsi="宋体" w:eastAsia="宋体" w:cs="宋体"/>
                <w:color w:val="auto"/>
                <w:sz w:val="24"/>
              </w:rPr>
            </w:pPr>
          </w:p>
        </w:tc>
        <w:tc>
          <w:tcPr>
            <w:tcW w:w="850" w:type="dxa"/>
            <w:noWrap w:val="0"/>
            <w:vAlign w:val="center"/>
          </w:tcPr>
          <w:p w14:paraId="70FEF9AA">
            <w:pPr>
              <w:jc w:val="center"/>
              <w:rPr>
                <w:rFonts w:hint="eastAsia" w:ascii="宋体" w:hAnsi="宋体" w:cs="宋体"/>
                <w:color w:val="auto"/>
                <w:sz w:val="24"/>
                <w:lang w:val="en-US" w:eastAsia="zh-CN"/>
              </w:rPr>
            </w:pPr>
            <w:r>
              <w:rPr>
                <w:rFonts w:hint="default" w:ascii="仿宋" w:hAnsi="仿宋"/>
                <w:color w:val="auto"/>
                <w:sz w:val="24"/>
                <w:lang w:eastAsia="zh-CN"/>
              </w:rPr>
              <w:t>3</w:t>
            </w:r>
          </w:p>
        </w:tc>
        <w:tc>
          <w:tcPr>
            <w:tcW w:w="7211" w:type="dxa"/>
            <w:noWrap w:val="0"/>
            <w:vAlign w:val="center"/>
          </w:tcPr>
          <w:p w14:paraId="31C49AB4">
            <w:pPr>
              <w:spacing w:line="400" w:lineRule="exact"/>
              <w:rPr>
                <w:rFonts w:hint="eastAsia" w:ascii="宋体" w:hAnsi="宋体" w:eastAsia="宋体" w:cs="宋体"/>
                <w:color w:val="auto"/>
                <w:sz w:val="24"/>
                <w:highlight w:val="none"/>
              </w:rPr>
            </w:pPr>
            <w:r>
              <w:rPr>
                <w:rFonts w:hint="eastAsia" w:ascii="仿宋" w:hAnsi="仿宋"/>
                <w:color w:val="auto"/>
                <w:sz w:val="24"/>
                <w:highlight w:val="none"/>
              </w:rPr>
              <w:t>确保文明施工的技术组织措施及环境保护</w:t>
            </w:r>
            <w:r>
              <w:rPr>
                <w:rFonts w:hint="eastAsia" w:ascii="仿宋" w:hAnsi="仿宋"/>
                <w:color w:val="auto"/>
                <w:sz w:val="24"/>
                <w:highlight w:val="none"/>
                <w:lang w:eastAsia="zh-CN"/>
              </w:rPr>
              <w:t>措施</w:t>
            </w:r>
            <w:r>
              <w:rPr>
                <w:rFonts w:hint="eastAsia" w:ascii="仿宋" w:hAnsi="仿宋"/>
                <w:color w:val="auto"/>
                <w:sz w:val="24"/>
                <w:highlight w:val="none"/>
              </w:rPr>
              <w:t>完善、合理可行计</w:t>
            </w:r>
            <w:r>
              <w:rPr>
                <w:rFonts w:hint="eastAsia" w:ascii="仿宋" w:hAnsi="仿宋" w:cs="仿宋"/>
                <w:color w:val="auto"/>
                <w:sz w:val="24"/>
                <w:highlight w:val="none"/>
                <w:lang w:val="en-US" w:eastAsia="zh-CN"/>
              </w:rPr>
              <w:t>2.1—</w:t>
            </w:r>
            <w:r>
              <w:rPr>
                <w:rFonts w:hint="default" w:ascii="仿宋" w:hAnsi="仿宋" w:cs="仿宋"/>
                <w:color w:val="auto"/>
                <w:sz w:val="24"/>
                <w:highlight w:val="none"/>
                <w:lang w:eastAsia="zh-CN"/>
              </w:rPr>
              <w:t>3</w:t>
            </w:r>
            <w:r>
              <w:rPr>
                <w:rFonts w:hint="eastAsia" w:ascii="仿宋" w:hAnsi="仿宋" w:cs="仿宋"/>
                <w:color w:val="auto"/>
                <w:sz w:val="24"/>
                <w:highlight w:val="none"/>
                <w:lang w:val="en-US" w:eastAsia="zh-CN"/>
              </w:rPr>
              <w:t>分</w:t>
            </w:r>
            <w:r>
              <w:rPr>
                <w:rFonts w:hint="eastAsia" w:ascii="仿宋" w:hAnsi="仿宋"/>
                <w:color w:val="auto"/>
                <w:sz w:val="24"/>
                <w:highlight w:val="none"/>
              </w:rPr>
              <w:t>；措施简单、考虑不全面计</w:t>
            </w:r>
            <w:r>
              <w:rPr>
                <w:rFonts w:hint="eastAsia" w:ascii="仿宋" w:hAnsi="仿宋" w:cs="仿宋"/>
                <w:color w:val="auto"/>
                <w:sz w:val="24"/>
                <w:highlight w:val="none"/>
                <w:lang w:val="en-US" w:eastAsia="zh-CN"/>
              </w:rPr>
              <w:t>1—</w:t>
            </w:r>
            <w:r>
              <w:rPr>
                <w:rFonts w:hint="default" w:ascii="仿宋" w:hAnsi="仿宋" w:cs="仿宋"/>
                <w:color w:val="auto"/>
                <w:sz w:val="24"/>
                <w:highlight w:val="none"/>
                <w:lang w:eastAsia="zh-CN"/>
              </w:rPr>
              <w:t>2</w:t>
            </w:r>
            <w:r>
              <w:rPr>
                <w:rFonts w:hint="eastAsia" w:ascii="仿宋" w:hAnsi="仿宋" w:cs="仿宋"/>
                <w:color w:val="auto"/>
                <w:sz w:val="24"/>
                <w:highlight w:val="none"/>
                <w:lang w:val="en-US" w:eastAsia="zh-CN"/>
              </w:rPr>
              <w:t>分</w:t>
            </w:r>
            <w:r>
              <w:rPr>
                <w:rFonts w:hint="eastAsia" w:ascii="仿宋" w:hAnsi="仿宋"/>
                <w:color w:val="auto"/>
                <w:sz w:val="24"/>
                <w:highlight w:val="none"/>
              </w:rPr>
              <w:t>；未</w:t>
            </w:r>
            <w:bookmarkStart w:id="190" w:name="_GoBack"/>
            <w:bookmarkEnd w:id="190"/>
            <w:r>
              <w:rPr>
                <w:rFonts w:hint="eastAsia" w:ascii="仿宋" w:hAnsi="仿宋"/>
                <w:color w:val="auto"/>
                <w:sz w:val="24"/>
                <w:highlight w:val="none"/>
              </w:rPr>
              <w:t>提供不计分。</w:t>
            </w:r>
          </w:p>
        </w:tc>
      </w:tr>
      <w:tr w14:paraId="0F07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jc w:val="center"/>
        </w:trPr>
        <w:tc>
          <w:tcPr>
            <w:tcW w:w="563" w:type="dxa"/>
            <w:vMerge w:val="restart"/>
            <w:noWrap w:val="0"/>
            <w:vAlign w:val="center"/>
          </w:tcPr>
          <w:p w14:paraId="54BFDDC1">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274" w:type="dxa"/>
            <w:vMerge w:val="restart"/>
            <w:noWrap w:val="0"/>
            <w:vAlign w:val="center"/>
          </w:tcPr>
          <w:p w14:paraId="618A196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仿宋" w:hAnsi="仿宋"/>
                <w:color w:val="000000" w:themeColor="text1"/>
                <w:sz w:val="24"/>
                <w:lang w:val="en-US" w:eastAsia="zh-Hans"/>
                <w14:textFill>
                  <w14:solidFill>
                    <w14:schemeClr w14:val="tx1"/>
                  </w14:solidFill>
                </w14:textFill>
              </w:rPr>
              <w:t>设备技术响</w:t>
            </w:r>
            <w:r>
              <w:rPr>
                <w:rFonts w:hint="eastAsia" w:ascii="仿宋" w:hAnsi="仿宋"/>
                <w:color w:val="000000" w:themeColor="text1"/>
                <w:sz w:val="24"/>
                <w:lang w:val="en-US" w:eastAsia="zh-CN"/>
                <w14:textFill>
                  <w14:solidFill>
                    <w14:schemeClr w14:val="tx1"/>
                  </w14:solidFill>
                </w14:textFill>
              </w:rPr>
              <w:t>应部分</w:t>
            </w:r>
            <w:r>
              <w:rPr>
                <w:rFonts w:hint="default" w:ascii="仿宋" w:hAnsi="仿宋"/>
                <w:color w:val="000000" w:themeColor="text1"/>
                <w:sz w:val="24"/>
                <w:lang w:eastAsia="zh-CN"/>
                <w14:textFill>
                  <w14:solidFill>
                    <w14:schemeClr w14:val="tx1"/>
                  </w14:solidFill>
                </w14:textFill>
              </w:rPr>
              <w:t>（30</w:t>
            </w:r>
            <w:r>
              <w:rPr>
                <w:rFonts w:hint="eastAsia" w:ascii="仿宋" w:hAnsi="仿宋"/>
                <w:color w:val="000000" w:themeColor="text1"/>
                <w:sz w:val="24"/>
                <w:lang w:val="en-US" w:eastAsia="zh-Hans"/>
                <w14:textFill>
                  <w14:solidFill>
                    <w14:schemeClr w14:val="tx1"/>
                  </w14:solidFill>
                </w14:textFill>
              </w:rPr>
              <w:t>分</w:t>
            </w:r>
            <w:r>
              <w:rPr>
                <w:rFonts w:hint="default" w:ascii="仿宋" w:hAnsi="仿宋"/>
                <w:color w:val="000000" w:themeColor="text1"/>
                <w:sz w:val="24"/>
                <w:lang w:eastAsia="zh-CN"/>
                <w14:textFill>
                  <w14:solidFill>
                    <w14:schemeClr w14:val="tx1"/>
                  </w14:solidFill>
                </w14:textFill>
              </w:rPr>
              <w:t>）</w:t>
            </w:r>
          </w:p>
        </w:tc>
        <w:tc>
          <w:tcPr>
            <w:tcW w:w="850" w:type="dxa"/>
            <w:noWrap w:val="0"/>
            <w:vAlign w:val="center"/>
          </w:tcPr>
          <w:p w14:paraId="7B982A3B">
            <w:pPr>
              <w:jc w:val="center"/>
              <w:rPr>
                <w:rFonts w:hint="eastAsia" w:ascii="宋体" w:hAnsi="宋体" w:eastAsia="宋体" w:cs="宋体"/>
                <w:color w:val="FF0000"/>
                <w:sz w:val="24"/>
                <w:lang w:val="en-US" w:eastAsia="zh-CN"/>
              </w:rPr>
            </w:pPr>
            <w:r>
              <w:rPr>
                <w:rFonts w:hint="eastAsia" w:ascii="宋体" w:hAnsi="宋体" w:eastAsia="宋体" w:cs="宋体"/>
                <w:color w:val="000000"/>
                <w:kern w:val="0"/>
                <w:sz w:val="24"/>
                <w:szCs w:val="24"/>
              </w:rPr>
              <w:t>技术</w:t>
            </w:r>
            <w:r>
              <w:rPr>
                <w:rFonts w:hint="eastAsia" w:ascii="宋体" w:hAnsi="宋体" w:eastAsia="宋体" w:cs="宋体"/>
                <w:color w:val="000000"/>
                <w:kern w:val="0"/>
                <w:sz w:val="24"/>
                <w:szCs w:val="24"/>
                <w:lang w:val="en-US" w:eastAsia="zh-CN"/>
              </w:rPr>
              <w:t>响应</w:t>
            </w:r>
            <w:r>
              <w:rPr>
                <w:rFonts w:hint="eastAsia" w:ascii="宋体" w:hAnsi="宋体" w:cs="宋体"/>
                <w:color w:val="000000"/>
                <w:kern w:val="0"/>
                <w:sz w:val="24"/>
                <w:szCs w:val="24"/>
                <w:lang w:val="en-US" w:eastAsia="zh-CN"/>
              </w:rPr>
              <w:t>（20分）</w:t>
            </w:r>
          </w:p>
        </w:tc>
        <w:tc>
          <w:tcPr>
            <w:tcW w:w="7211" w:type="dxa"/>
            <w:noWrap w:val="0"/>
            <w:vAlign w:val="center"/>
          </w:tcPr>
          <w:p w14:paraId="7DD3DE7E">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1.</w:t>
            </w:r>
            <w:r>
              <w:rPr>
                <w:rFonts w:hint="eastAsia" w:ascii="宋体" w:hAnsi="宋体" w:cs="宋体"/>
                <w:color w:val="auto"/>
                <w:sz w:val="24"/>
                <w:szCs w:val="24"/>
                <w:highlight w:val="none"/>
                <w:lang w:val="en-US" w:eastAsia="zh-CN"/>
              </w:rPr>
              <w:t>根据投标产品技术指标和性能对磋商文件的响应程度进行综合评分：所投设施设备性能先进、科学、全面、实用性强，产品技术参数及性能指标清楚、明确，技术资料齐全，表述真实一致，完全满足磋商文件要求无偏离得20分；所投产品技术参数及性能指标经评标委员会一致认定，参数优于不加分，▲号技术参数每负偏离一项扣3分，非▲号技术参数每负偏离一项扣1分，直到扣完为止。</w:t>
            </w:r>
          </w:p>
          <w:p w14:paraId="4D6B3DD4">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宋体"/>
                <w:b w:val="0"/>
                <w:bCs w:val="0"/>
                <w:color w:val="auto"/>
                <w:sz w:val="24"/>
                <w:highlight w:val="none"/>
                <w:lang w:eastAsia="zh-CN"/>
              </w:rPr>
            </w:pPr>
            <w:r>
              <w:rPr>
                <w:rFonts w:hint="eastAsia" w:ascii="宋体" w:hAnsi="宋体" w:cs="宋体"/>
                <w:color w:val="auto"/>
                <w:sz w:val="24"/>
                <w:szCs w:val="24"/>
                <w:highlight w:val="none"/>
                <w:lang w:val="en-US" w:eastAsia="zh-CN"/>
              </w:rPr>
              <w:t>注：（证明资料包含但不限于产品彩页、说明书、检测/检验报告、功能截图等）。</w:t>
            </w:r>
          </w:p>
        </w:tc>
      </w:tr>
      <w:tr w14:paraId="3991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563" w:type="dxa"/>
            <w:vMerge w:val="continue"/>
            <w:noWrap w:val="0"/>
            <w:vAlign w:val="center"/>
          </w:tcPr>
          <w:p w14:paraId="78CF3CF1">
            <w:pPr>
              <w:jc w:val="center"/>
              <w:rPr>
                <w:rFonts w:hint="default" w:ascii="宋体" w:hAnsi="宋体" w:eastAsia="宋体" w:cs="宋体"/>
                <w:color w:val="auto"/>
                <w:sz w:val="24"/>
                <w:lang w:val="en-US" w:eastAsia="zh-CN"/>
              </w:rPr>
            </w:pPr>
          </w:p>
        </w:tc>
        <w:tc>
          <w:tcPr>
            <w:tcW w:w="1274" w:type="dxa"/>
            <w:vMerge w:val="continue"/>
            <w:noWrap w:val="0"/>
            <w:vAlign w:val="center"/>
          </w:tcPr>
          <w:p w14:paraId="0AE4BA0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p>
        </w:tc>
        <w:tc>
          <w:tcPr>
            <w:tcW w:w="850" w:type="dxa"/>
            <w:noWrap w:val="0"/>
            <w:vAlign w:val="center"/>
          </w:tcPr>
          <w:p w14:paraId="50AB7475">
            <w:pPr>
              <w:jc w:val="center"/>
              <w:rPr>
                <w:rFonts w:hint="default" w:ascii="宋体" w:hAnsi="宋体" w:eastAsia="宋体" w:cs="宋体"/>
                <w:color w:val="auto"/>
                <w:sz w:val="24"/>
                <w:lang w:val="en-US" w:eastAsia="zh-CN"/>
              </w:rPr>
            </w:pPr>
            <w:r>
              <w:rPr>
                <w:rFonts w:hint="eastAsia" w:ascii="宋体" w:hAnsi="宋体" w:cs="宋体"/>
                <w:color w:val="000000"/>
                <w:kern w:val="0"/>
                <w:sz w:val="24"/>
                <w:szCs w:val="24"/>
                <w:lang w:val="en-US" w:eastAsia="zh-CN"/>
              </w:rPr>
              <w:t>质量保证（5分）</w:t>
            </w:r>
          </w:p>
        </w:tc>
        <w:tc>
          <w:tcPr>
            <w:tcW w:w="7211" w:type="dxa"/>
            <w:noWrap w:val="0"/>
            <w:vAlign w:val="center"/>
          </w:tcPr>
          <w:p w14:paraId="14E2832E">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right="0" w:right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投标产品货源渠道正规，无假货、水货，无不良市场反馈，检验手续合法有效、无产权纠纷，投标人提供所投产品渠道合法的证明文件（</w:t>
            </w:r>
            <w:r>
              <w:rPr>
                <w:rFonts w:hint="eastAsia" w:ascii="新宋体" w:hAnsi="新宋体" w:eastAsia="新宋体" w:cs="新宋体"/>
                <w:color w:val="000000"/>
                <w:sz w:val="24"/>
                <w:szCs w:val="24"/>
                <w:shd w:val="clear" w:fill="FFFFFF"/>
              </w:rPr>
              <w:t>包括但不限于</w:t>
            </w:r>
            <w:r>
              <w:rPr>
                <w:rFonts w:hint="eastAsia" w:ascii="新宋体" w:hAnsi="新宋体" w:eastAsia="新宋体" w:cs="新宋体"/>
                <w:color w:val="000000"/>
                <w:sz w:val="24"/>
                <w:szCs w:val="24"/>
                <w:shd w:val="clear" w:fill="FFFFFF"/>
                <w:lang w:val="en-US" w:eastAsia="zh-CN"/>
              </w:rPr>
              <w:t>厂家授权或代理协议或销售协议</w:t>
            </w:r>
            <w:r>
              <w:rPr>
                <w:rFonts w:hint="eastAsia" w:ascii="新宋体" w:hAnsi="新宋体" w:eastAsia="新宋体" w:cs="新宋体"/>
                <w:color w:val="000000"/>
                <w:sz w:val="24"/>
                <w:szCs w:val="24"/>
                <w:shd w:val="clear" w:fill="FFFFFF"/>
              </w:rPr>
              <w:t>等相关资料</w:t>
            </w:r>
            <w:r>
              <w:rPr>
                <w:rFonts w:hint="eastAsia" w:ascii="宋体" w:hAnsi="宋体" w:cs="宋体"/>
                <w:color w:val="auto"/>
                <w:sz w:val="24"/>
                <w:szCs w:val="24"/>
                <w:highlight w:val="none"/>
                <w:lang w:val="en-US" w:eastAsia="zh-CN"/>
              </w:rPr>
              <w:t>），齐全计4.1-5分，资料比较齐全或表述基本一致计2.1-4分，资料短缺、表述不一致或未提供计1-2分</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未提供不</w:t>
            </w:r>
            <w:r>
              <w:rPr>
                <w:rFonts w:hint="eastAsia" w:ascii="宋体" w:hAnsi="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sz w:val="24"/>
                <w:szCs w:val="24"/>
                <w:highlight w:val="none"/>
                <w:lang w:val="en-US" w:eastAsia="zh-CN"/>
              </w:rPr>
              <w:t>。</w:t>
            </w:r>
          </w:p>
        </w:tc>
      </w:tr>
      <w:tr w14:paraId="5FD3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noWrap w:val="0"/>
            <w:vAlign w:val="center"/>
          </w:tcPr>
          <w:p w14:paraId="2BDDE64E">
            <w:pPr>
              <w:jc w:val="center"/>
              <w:rPr>
                <w:rFonts w:hint="eastAsia" w:ascii="宋体" w:hAnsi="宋体" w:cs="宋体"/>
                <w:color w:val="auto"/>
                <w:sz w:val="24"/>
                <w:lang w:val="en-US" w:eastAsia="zh-CN"/>
              </w:rPr>
            </w:pPr>
          </w:p>
        </w:tc>
        <w:tc>
          <w:tcPr>
            <w:tcW w:w="1274" w:type="dxa"/>
            <w:vMerge w:val="continue"/>
            <w:noWrap w:val="0"/>
            <w:vAlign w:val="center"/>
          </w:tcPr>
          <w:p w14:paraId="21CF8C7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p>
        </w:tc>
        <w:tc>
          <w:tcPr>
            <w:tcW w:w="850" w:type="dxa"/>
            <w:noWrap w:val="0"/>
            <w:vAlign w:val="center"/>
          </w:tcPr>
          <w:p w14:paraId="026DAB26">
            <w:pPr>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售后（5分）</w:t>
            </w:r>
          </w:p>
        </w:tc>
        <w:tc>
          <w:tcPr>
            <w:tcW w:w="7211" w:type="dxa"/>
            <w:noWrap w:val="0"/>
            <w:vAlign w:val="center"/>
          </w:tcPr>
          <w:p w14:paraId="339B43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售后服务方案</w:t>
            </w:r>
            <w:r>
              <w:rPr>
                <w:rFonts w:hint="eastAsia" w:ascii="宋体" w:hAnsi="宋体" w:cs="宋体"/>
                <w:bCs/>
                <w:color w:val="auto"/>
                <w:sz w:val="24"/>
                <w:szCs w:val="24"/>
                <w:highlight w:val="none"/>
                <w:lang w:val="en-US" w:eastAsia="zh-CN"/>
              </w:rPr>
              <w:t>：方案全面、</w:t>
            </w:r>
            <w:r>
              <w:rPr>
                <w:rFonts w:hint="eastAsia" w:ascii="宋体" w:hAnsi="宋体" w:eastAsia="宋体" w:cs="宋体"/>
                <w:bCs/>
                <w:color w:val="auto"/>
                <w:sz w:val="24"/>
                <w:szCs w:val="24"/>
                <w:highlight w:val="none"/>
                <w:lang w:val="en-US" w:eastAsia="zh-CN"/>
              </w:rPr>
              <w:t>详细、具体</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可行</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cs="宋体"/>
                <w:bCs/>
                <w:color w:val="auto"/>
                <w:sz w:val="24"/>
                <w:szCs w:val="24"/>
                <w:highlight w:val="none"/>
                <w:lang w:val="en-US" w:eastAsia="zh-CN"/>
              </w:rPr>
              <w:t>但不限于：</w:t>
            </w:r>
            <w:r>
              <w:rPr>
                <w:rFonts w:hint="eastAsia" w:ascii="宋体" w:hAnsi="宋体" w:eastAsia="宋体" w:cs="宋体"/>
                <w:bCs/>
                <w:color w:val="auto"/>
                <w:sz w:val="24"/>
                <w:szCs w:val="24"/>
                <w:highlight w:val="none"/>
                <w:lang w:val="en-US" w:eastAsia="zh-CN"/>
              </w:rPr>
              <w:fldChar w:fldCharType="begin"/>
            </w:r>
            <w:r>
              <w:rPr>
                <w:rFonts w:hint="eastAsia" w:ascii="宋体" w:hAnsi="宋体" w:eastAsia="宋体" w:cs="宋体"/>
                <w:bCs/>
                <w:color w:val="auto"/>
                <w:sz w:val="24"/>
                <w:szCs w:val="24"/>
                <w:highlight w:val="none"/>
                <w:lang w:val="en-US" w:eastAsia="zh-CN"/>
              </w:rPr>
              <w:instrText xml:space="preserve"> EQ \o\ac(</w:instrText>
            </w:r>
            <w:r>
              <w:rPr>
                <w:rFonts w:hint="eastAsia" w:ascii="宋体" w:hAnsi="宋体" w:eastAsia="宋体" w:cs="宋体"/>
                <w:bCs/>
                <w:color w:val="auto"/>
                <w:kern w:val="2"/>
                <w:position w:val="-4"/>
                <w:sz w:val="36"/>
                <w:szCs w:val="24"/>
                <w:highlight w:val="none"/>
                <w:lang w:val="en-US" w:eastAsia="zh-CN" w:bidi="ar-SA"/>
              </w:rPr>
              <w:instrText xml:space="preserve">○</w:instrText>
            </w:r>
            <w:r>
              <w:rPr>
                <w:rFonts w:hint="eastAsia" w:ascii="宋体" w:hAnsi="宋体" w:eastAsia="宋体" w:cs="宋体"/>
                <w:bCs/>
                <w:color w:val="auto"/>
                <w:sz w:val="24"/>
                <w:szCs w:val="24"/>
                <w:highlight w:val="none"/>
                <w:lang w:val="en-US" w:eastAsia="zh-CN"/>
              </w:rPr>
              <w:instrText xml:space="preserve">,1)</w:instrText>
            </w:r>
            <w:r>
              <w:rPr>
                <w:rFonts w:hint="eastAsia" w:ascii="宋体" w:hAnsi="宋体" w:eastAsia="宋体" w:cs="宋体"/>
                <w:bCs/>
                <w:color w:val="auto"/>
                <w:sz w:val="24"/>
                <w:szCs w:val="24"/>
                <w:highlight w:val="none"/>
                <w:lang w:val="en-US" w:eastAsia="zh-CN"/>
              </w:rPr>
              <w:fldChar w:fldCharType="end"/>
            </w:r>
            <w:r>
              <w:rPr>
                <w:rFonts w:hint="eastAsia" w:ascii="宋体" w:hAnsi="宋体" w:eastAsia="宋体" w:cs="宋体"/>
                <w:bCs/>
                <w:color w:val="auto"/>
                <w:sz w:val="24"/>
                <w:szCs w:val="24"/>
                <w:highlight w:val="none"/>
                <w:lang w:val="en-US" w:eastAsia="zh-CN"/>
              </w:rPr>
              <w:t>售后组织体系</w:t>
            </w:r>
            <w:r>
              <w:rPr>
                <w:rFonts w:hint="eastAsia" w:ascii="宋体" w:hAnsi="宋体" w:eastAsia="宋体" w:cs="宋体"/>
                <w:bCs/>
                <w:color w:val="auto"/>
                <w:sz w:val="24"/>
                <w:szCs w:val="24"/>
                <w:highlight w:val="none"/>
                <w:lang w:val="en-US" w:eastAsia="zh-CN"/>
              </w:rPr>
              <w:fldChar w:fldCharType="begin"/>
            </w:r>
            <w:r>
              <w:rPr>
                <w:rFonts w:hint="eastAsia" w:ascii="宋体" w:hAnsi="宋体" w:eastAsia="宋体" w:cs="宋体"/>
                <w:bCs/>
                <w:color w:val="auto"/>
                <w:sz w:val="24"/>
                <w:szCs w:val="24"/>
                <w:highlight w:val="none"/>
                <w:lang w:val="en-US" w:eastAsia="zh-CN"/>
              </w:rPr>
              <w:instrText xml:space="preserve"> EQ \o\ac(</w:instrText>
            </w:r>
            <w:r>
              <w:rPr>
                <w:rFonts w:hint="eastAsia" w:ascii="宋体" w:hAnsi="宋体" w:eastAsia="宋体" w:cs="宋体"/>
                <w:bCs/>
                <w:color w:val="auto"/>
                <w:kern w:val="2"/>
                <w:position w:val="-4"/>
                <w:sz w:val="36"/>
                <w:szCs w:val="24"/>
                <w:highlight w:val="none"/>
                <w:lang w:val="en-US" w:eastAsia="zh-CN" w:bidi="ar-SA"/>
              </w:rPr>
              <w:instrText xml:space="preserve">○</w:instrText>
            </w:r>
            <w:r>
              <w:rPr>
                <w:rFonts w:hint="eastAsia" w:ascii="宋体" w:hAnsi="宋体" w:eastAsia="宋体" w:cs="宋体"/>
                <w:bCs/>
                <w:color w:val="auto"/>
                <w:sz w:val="24"/>
                <w:szCs w:val="24"/>
                <w:highlight w:val="none"/>
                <w:lang w:val="en-US" w:eastAsia="zh-CN"/>
              </w:rPr>
              <w:instrText xml:space="preserve">,2)</w:instrText>
            </w:r>
            <w:r>
              <w:rPr>
                <w:rFonts w:hint="eastAsia" w:ascii="宋体" w:hAnsi="宋体" w:eastAsia="宋体" w:cs="宋体"/>
                <w:bCs/>
                <w:color w:val="auto"/>
                <w:sz w:val="24"/>
                <w:szCs w:val="24"/>
                <w:highlight w:val="none"/>
                <w:lang w:val="en-US" w:eastAsia="zh-CN"/>
              </w:rPr>
              <w:fldChar w:fldCharType="end"/>
            </w:r>
            <w:r>
              <w:rPr>
                <w:rFonts w:hint="eastAsia" w:ascii="宋体" w:hAnsi="宋体" w:cs="宋体"/>
                <w:bCs/>
                <w:color w:val="auto"/>
                <w:sz w:val="24"/>
                <w:szCs w:val="24"/>
                <w:highlight w:val="none"/>
                <w:lang w:val="en-US" w:eastAsia="zh-CN"/>
              </w:rPr>
              <w:t>售后服务范围</w:t>
            </w:r>
            <w:r>
              <w:rPr>
                <w:rFonts w:hint="eastAsia" w:ascii="宋体" w:hAnsi="宋体" w:cs="宋体"/>
                <w:bCs/>
                <w:color w:val="auto"/>
                <w:sz w:val="24"/>
                <w:szCs w:val="24"/>
                <w:highlight w:val="none"/>
                <w:lang w:val="en-US" w:eastAsia="zh-CN"/>
              </w:rPr>
              <w:fldChar w:fldCharType="begin"/>
            </w:r>
            <w:r>
              <w:rPr>
                <w:rFonts w:hint="eastAsia" w:ascii="宋体" w:hAnsi="宋体" w:cs="宋体"/>
                <w:bCs/>
                <w:color w:val="auto"/>
                <w:sz w:val="24"/>
                <w:szCs w:val="24"/>
                <w:highlight w:val="none"/>
                <w:lang w:val="en-US" w:eastAsia="zh-CN"/>
              </w:rPr>
              <w:instrText xml:space="preserve"> EQ \o\ac(</w:instrText>
            </w:r>
            <w:r>
              <w:rPr>
                <w:rFonts w:hint="eastAsia" w:ascii="宋体" w:hAnsi="宋体" w:eastAsia="宋体" w:cs="宋体"/>
                <w:bCs/>
                <w:color w:val="auto"/>
                <w:kern w:val="2"/>
                <w:position w:val="-4"/>
                <w:sz w:val="36"/>
                <w:szCs w:val="24"/>
                <w:highlight w:val="none"/>
                <w:lang w:val="en-US" w:eastAsia="zh-CN" w:bidi="ar-SA"/>
              </w:rPr>
              <w:instrText xml:space="preserve">○</w:instrText>
            </w:r>
            <w:r>
              <w:rPr>
                <w:rFonts w:hint="eastAsia" w:ascii="宋体" w:hAnsi="宋体" w:cs="宋体"/>
                <w:bCs/>
                <w:color w:val="auto"/>
                <w:sz w:val="24"/>
                <w:szCs w:val="24"/>
                <w:highlight w:val="none"/>
                <w:lang w:val="en-US" w:eastAsia="zh-CN"/>
              </w:rPr>
              <w:instrText xml:space="preserve">,3)</w:instrText>
            </w:r>
            <w:r>
              <w:rPr>
                <w:rFonts w:hint="eastAsia" w:ascii="宋体" w:hAnsi="宋体" w:cs="宋体"/>
                <w:bCs/>
                <w:color w:val="auto"/>
                <w:sz w:val="24"/>
                <w:szCs w:val="24"/>
                <w:highlight w:val="none"/>
                <w:lang w:val="en-US" w:eastAsia="zh-CN"/>
              </w:rPr>
              <w:fldChar w:fldCharType="end"/>
            </w:r>
            <w:r>
              <w:rPr>
                <w:rFonts w:hint="eastAsia" w:ascii="宋体" w:hAnsi="宋体" w:eastAsia="宋体" w:cs="宋体"/>
                <w:bCs/>
                <w:color w:val="auto"/>
                <w:sz w:val="24"/>
                <w:szCs w:val="24"/>
                <w:highlight w:val="none"/>
                <w:lang w:val="en-US" w:eastAsia="zh-CN"/>
              </w:rPr>
              <w:t>拟投入售后服务人员配置情况</w:t>
            </w:r>
            <w:r>
              <w:rPr>
                <w:rFonts w:hint="eastAsia" w:ascii="宋体" w:hAnsi="宋体" w:eastAsia="宋体" w:cs="宋体"/>
                <w:bCs/>
                <w:color w:val="auto"/>
                <w:sz w:val="24"/>
                <w:szCs w:val="24"/>
                <w:highlight w:val="none"/>
                <w:lang w:val="en-US" w:eastAsia="zh-CN"/>
              </w:rPr>
              <w:fldChar w:fldCharType="begin"/>
            </w:r>
            <w:r>
              <w:rPr>
                <w:rFonts w:hint="eastAsia" w:ascii="宋体" w:hAnsi="宋体" w:eastAsia="宋体" w:cs="宋体"/>
                <w:bCs/>
                <w:color w:val="auto"/>
                <w:sz w:val="24"/>
                <w:szCs w:val="24"/>
                <w:highlight w:val="none"/>
                <w:lang w:val="en-US" w:eastAsia="zh-CN"/>
              </w:rPr>
              <w:instrText xml:space="preserve"> EQ \o\ac(</w:instrText>
            </w:r>
            <w:r>
              <w:rPr>
                <w:rFonts w:hint="eastAsia" w:ascii="宋体" w:hAnsi="宋体" w:eastAsia="宋体" w:cs="宋体"/>
                <w:bCs/>
                <w:color w:val="auto"/>
                <w:kern w:val="2"/>
                <w:position w:val="-4"/>
                <w:sz w:val="36"/>
                <w:szCs w:val="24"/>
                <w:highlight w:val="none"/>
                <w:lang w:val="en-US" w:eastAsia="zh-CN" w:bidi="ar-SA"/>
              </w:rPr>
              <w:instrText xml:space="preserve">○</w:instrText>
            </w:r>
            <w:r>
              <w:rPr>
                <w:rFonts w:hint="eastAsia" w:ascii="宋体" w:hAnsi="宋体" w:eastAsia="宋体" w:cs="宋体"/>
                <w:bCs/>
                <w:color w:val="auto"/>
                <w:sz w:val="24"/>
                <w:szCs w:val="24"/>
                <w:highlight w:val="none"/>
                <w:lang w:val="en-US" w:eastAsia="zh-CN"/>
              </w:rPr>
              <w:instrText xml:space="preserve">,4)</w:instrText>
            </w:r>
            <w:r>
              <w:rPr>
                <w:rFonts w:hint="eastAsia" w:ascii="宋体" w:hAnsi="宋体" w:eastAsia="宋体" w:cs="宋体"/>
                <w:bCs/>
                <w:color w:val="auto"/>
                <w:sz w:val="24"/>
                <w:szCs w:val="24"/>
                <w:highlight w:val="none"/>
                <w:lang w:val="en-US" w:eastAsia="zh-CN"/>
              </w:rPr>
              <w:fldChar w:fldCharType="end"/>
            </w:r>
            <w:r>
              <w:rPr>
                <w:rFonts w:hint="eastAsia" w:ascii="宋体" w:hAnsi="宋体" w:cs="宋体"/>
                <w:bCs/>
                <w:color w:val="auto"/>
                <w:sz w:val="24"/>
                <w:szCs w:val="24"/>
                <w:highlight w:val="none"/>
                <w:lang w:val="en-US" w:eastAsia="zh-CN"/>
              </w:rPr>
              <w:t>故障处理及补救措施</w:t>
            </w:r>
            <w:r>
              <w:rPr>
                <w:rFonts w:hint="eastAsia" w:ascii="宋体" w:hAnsi="宋体" w:cs="宋体"/>
                <w:bCs/>
                <w:color w:val="auto"/>
                <w:sz w:val="24"/>
                <w:szCs w:val="24"/>
                <w:highlight w:val="none"/>
                <w:lang w:val="en-US" w:eastAsia="zh-CN"/>
              </w:rPr>
              <w:fldChar w:fldCharType="begin"/>
            </w:r>
            <w:r>
              <w:rPr>
                <w:rFonts w:hint="eastAsia" w:ascii="宋体" w:hAnsi="宋体" w:cs="宋体"/>
                <w:bCs/>
                <w:color w:val="auto"/>
                <w:sz w:val="24"/>
                <w:szCs w:val="24"/>
                <w:highlight w:val="none"/>
                <w:lang w:val="en-US" w:eastAsia="zh-CN"/>
              </w:rPr>
              <w:instrText xml:space="preserve"> EQ \o\ac(</w:instrText>
            </w:r>
            <w:r>
              <w:rPr>
                <w:rFonts w:hint="eastAsia" w:ascii="宋体" w:hAnsi="宋体" w:eastAsia="宋体" w:cs="宋体"/>
                <w:bCs/>
                <w:color w:val="auto"/>
                <w:kern w:val="2"/>
                <w:position w:val="-4"/>
                <w:sz w:val="36"/>
                <w:szCs w:val="24"/>
                <w:highlight w:val="none"/>
                <w:lang w:val="en-US" w:eastAsia="zh-CN" w:bidi="ar-SA"/>
              </w:rPr>
              <w:instrText xml:space="preserve">○</w:instrText>
            </w:r>
            <w:r>
              <w:rPr>
                <w:rFonts w:hint="eastAsia" w:ascii="宋体" w:hAnsi="宋体" w:cs="宋体"/>
                <w:bCs/>
                <w:color w:val="auto"/>
                <w:sz w:val="24"/>
                <w:szCs w:val="24"/>
                <w:highlight w:val="none"/>
                <w:lang w:val="en-US" w:eastAsia="zh-CN"/>
              </w:rPr>
              <w:instrText xml:space="preserve">,5)</w:instrText>
            </w:r>
            <w:r>
              <w:rPr>
                <w:rFonts w:hint="eastAsia" w:ascii="宋体" w:hAnsi="宋体" w:cs="宋体"/>
                <w:bCs/>
                <w:color w:val="auto"/>
                <w:sz w:val="24"/>
                <w:szCs w:val="24"/>
                <w:highlight w:val="none"/>
                <w:lang w:val="en-US" w:eastAsia="zh-CN"/>
              </w:rPr>
              <w:fldChar w:fldCharType="end"/>
            </w:r>
            <w:r>
              <w:rPr>
                <w:rFonts w:hint="eastAsia" w:ascii="宋体" w:hAnsi="宋体" w:cs="宋体"/>
                <w:bCs/>
                <w:color w:val="auto"/>
                <w:sz w:val="24"/>
                <w:szCs w:val="24"/>
                <w:highlight w:val="none"/>
                <w:lang w:val="en-US" w:eastAsia="zh-CN"/>
              </w:rPr>
              <w:t>售后服务保障措施</w:t>
            </w:r>
            <w:r>
              <w:rPr>
                <w:rFonts w:hint="eastAsia" w:ascii="宋体" w:hAnsi="宋体" w:cs="宋体"/>
                <w:bCs/>
                <w:color w:val="auto"/>
                <w:sz w:val="24"/>
                <w:szCs w:val="24"/>
                <w:highlight w:val="none"/>
                <w:lang w:val="en-US" w:eastAsia="zh-CN"/>
              </w:rPr>
              <w:fldChar w:fldCharType="begin"/>
            </w:r>
            <w:r>
              <w:rPr>
                <w:rFonts w:hint="eastAsia" w:ascii="宋体" w:hAnsi="宋体" w:cs="宋体"/>
                <w:bCs/>
                <w:color w:val="auto"/>
                <w:sz w:val="24"/>
                <w:szCs w:val="24"/>
                <w:highlight w:val="none"/>
                <w:lang w:val="en-US" w:eastAsia="zh-CN"/>
              </w:rPr>
              <w:instrText xml:space="preserve"> EQ \o\ac(</w:instrText>
            </w:r>
            <w:r>
              <w:rPr>
                <w:rFonts w:hint="eastAsia" w:ascii="宋体" w:hAnsi="宋体" w:eastAsia="宋体" w:cs="宋体"/>
                <w:bCs/>
                <w:color w:val="auto"/>
                <w:kern w:val="2"/>
                <w:position w:val="-4"/>
                <w:sz w:val="36"/>
                <w:szCs w:val="24"/>
                <w:highlight w:val="none"/>
                <w:lang w:val="en-US" w:eastAsia="zh-CN" w:bidi="ar-SA"/>
              </w:rPr>
              <w:instrText xml:space="preserve">○</w:instrText>
            </w:r>
            <w:r>
              <w:rPr>
                <w:rFonts w:hint="eastAsia" w:ascii="宋体" w:hAnsi="宋体" w:cs="宋体"/>
                <w:bCs/>
                <w:color w:val="auto"/>
                <w:sz w:val="24"/>
                <w:szCs w:val="24"/>
                <w:highlight w:val="none"/>
                <w:lang w:val="en-US" w:eastAsia="zh-CN"/>
              </w:rPr>
              <w:instrText xml:space="preserve">,6)</w:instrText>
            </w:r>
            <w:r>
              <w:rPr>
                <w:rFonts w:hint="eastAsia" w:ascii="宋体" w:hAnsi="宋体" w:cs="宋体"/>
                <w:bCs/>
                <w:color w:val="auto"/>
                <w:sz w:val="24"/>
                <w:szCs w:val="24"/>
                <w:highlight w:val="none"/>
                <w:lang w:val="en-US" w:eastAsia="zh-CN"/>
              </w:rPr>
              <w:fldChar w:fldCharType="end"/>
            </w:r>
            <w:r>
              <w:rPr>
                <w:rFonts w:hint="eastAsia" w:ascii="宋体" w:hAnsi="宋体" w:cs="宋体"/>
                <w:bCs/>
                <w:color w:val="auto"/>
                <w:sz w:val="24"/>
                <w:szCs w:val="24"/>
                <w:highlight w:val="none"/>
                <w:lang w:val="en-US" w:eastAsia="zh-CN"/>
              </w:rPr>
              <w:t>定期回访及维护</w:t>
            </w:r>
            <w:r>
              <w:rPr>
                <w:rFonts w:hint="eastAsia" w:ascii="宋体" w:hAnsi="宋体" w:cs="宋体"/>
                <w:bCs/>
                <w:color w:val="auto"/>
                <w:sz w:val="24"/>
                <w:szCs w:val="24"/>
                <w:highlight w:val="none"/>
                <w:lang w:val="en-US" w:eastAsia="zh-CN"/>
              </w:rPr>
              <w:fldChar w:fldCharType="begin"/>
            </w:r>
            <w:r>
              <w:rPr>
                <w:rFonts w:hint="eastAsia" w:ascii="宋体" w:hAnsi="宋体" w:cs="宋体"/>
                <w:bCs/>
                <w:color w:val="auto"/>
                <w:sz w:val="24"/>
                <w:szCs w:val="24"/>
                <w:highlight w:val="none"/>
                <w:lang w:val="en-US" w:eastAsia="zh-CN"/>
              </w:rPr>
              <w:instrText xml:space="preserve"> EQ \o\ac(</w:instrText>
            </w:r>
            <w:r>
              <w:rPr>
                <w:rFonts w:hint="eastAsia" w:ascii="宋体" w:hAnsi="宋体" w:eastAsia="宋体" w:cs="宋体"/>
                <w:bCs/>
                <w:color w:val="auto"/>
                <w:kern w:val="2"/>
                <w:position w:val="-4"/>
                <w:sz w:val="36"/>
                <w:szCs w:val="24"/>
                <w:highlight w:val="none"/>
                <w:lang w:val="en-US" w:eastAsia="zh-CN" w:bidi="ar-SA"/>
              </w:rPr>
              <w:instrText xml:space="preserve">○</w:instrText>
            </w:r>
            <w:r>
              <w:rPr>
                <w:rFonts w:hint="eastAsia" w:ascii="宋体" w:hAnsi="宋体" w:cs="宋体"/>
                <w:bCs/>
                <w:color w:val="auto"/>
                <w:sz w:val="24"/>
                <w:szCs w:val="24"/>
                <w:highlight w:val="none"/>
                <w:lang w:val="en-US" w:eastAsia="zh-CN"/>
              </w:rPr>
              <w:instrText xml:space="preserve">,7)</w:instrText>
            </w:r>
            <w:r>
              <w:rPr>
                <w:rFonts w:hint="eastAsia" w:ascii="宋体" w:hAnsi="宋体" w:cs="宋体"/>
                <w:bCs/>
                <w:color w:val="auto"/>
                <w:sz w:val="24"/>
                <w:szCs w:val="24"/>
                <w:highlight w:val="none"/>
                <w:lang w:val="en-US" w:eastAsia="zh-CN"/>
              </w:rPr>
              <w:fldChar w:fldCharType="end"/>
            </w:r>
            <w:r>
              <w:rPr>
                <w:rFonts w:hint="eastAsia" w:ascii="宋体" w:hAnsi="宋体" w:cs="宋体"/>
                <w:bCs/>
                <w:color w:val="auto"/>
                <w:sz w:val="24"/>
                <w:szCs w:val="24"/>
                <w:highlight w:val="none"/>
                <w:lang w:val="en-US" w:eastAsia="zh-CN"/>
              </w:rPr>
              <w:t>出</w:t>
            </w:r>
            <w:r>
              <w:rPr>
                <w:rFonts w:hint="eastAsia" w:ascii="宋体" w:hAnsi="宋体" w:eastAsia="宋体" w:cs="宋体"/>
                <w:b w:val="0"/>
                <w:bCs/>
                <w:color w:val="auto"/>
                <w:spacing w:val="0"/>
                <w:w w:val="100"/>
                <w:kern w:val="2"/>
                <w:sz w:val="24"/>
                <w:szCs w:val="24"/>
                <w:highlight w:val="none"/>
                <w:lang w:val="en-US" w:eastAsia="zh-CN" w:bidi="ar-SA"/>
              </w:rPr>
              <w:t>现质量问题的响应时间（提供证明材料，如租房协议或产权证明材料、网点地址和办公电话等）</w:t>
            </w:r>
            <w:r>
              <w:rPr>
                <w:rFonts w:hint="eastAsia" w:ascii="宋体" w:hAnsi="宋体" w:cs="宋体"/>
                <w:bCs/>
                <w:color w:val="auto"/>
                <w:sz w:val="24"/>
                <w:szCs w:val="24"/>
                <w:highlight w:val="none"/>
                <w:lang w:val="en-US" w:eastAsia="zh-CN"/>
              </w:rPr>
              <w:t>。</w:t>
            </w:r>
          </w:p>
          <w:p w14:paraId="2C9E99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cs="宋体"/>
                <w:color w:val="auto"/>
                <w:sz w:val="24"/>
                <w:szCs w:val="24"/>
                <w:highlight w:val="none"/>
                <w:lang w:eastAsia="zh-CN"/>
              </w:rPr>
            </w:pPr>
            <w:r>
              <w:rPr>
                <w:rFonts w:hint="eastAsia" w:ascii="宋体" w:hAnsi="宋体" w:cs="宋体"/>
                <w:bCs/>
                <w:color w:val="auto"/>
                <w:sz w:val="24"/>
                <w:szCs w:val="24"/>
                <w:highlight w:val="none"/>
                <w:lang w:val="en-US" w:eastAsia="zh-CN"/>
              </w:rPr>
              <w:t>方案全面、详细、具体可行的得</w:t>
            </w:r>
            <w:r>
              <w:rPr>
                <w:rFonts w:hint="eastAsia" w:ascii="宋体" w:hAnsi="宋体" w:cs="宋体"/>
                <w:color w:val="auto"/>
                <w:sz w:val="24"/>
                <w:szCs w:val="24"/>
                <w:highlight w:val="none"/>
                <w:lang w:val="en-US" w:eastAsia="zh-CN"/>
              </w:rPr>
              <w:t>4.1-5</w:t>
            </w:r>
            <w:r>
              <w:rPr>
                <w:rFonts w:hint="eastAsia" w:ascii="宋体" w:hAnsi="宋体" w:cs="宋体"/>
                <w:bCs/>
                <w:color w:val="auto"/>
                <w:sz w:val="24"/>
                <w:szCs w:val="24"/>
                <w:highlight w:val="none"/>
                <w:lang w:val="en-US" w:eastAsia="zh-CN"/>
              </w:rPr>
              <w:t>分；方案基本全面、详细程度有所欠缺但能基本满足采购需求的得</w:t>
            </w:r>
            <w:r>
              <w:rPr>
                <w:rFonts w:hint="eastAsia" w:ascii="宋体" w:hAnsi="宋体" w:cs="宋体"/>
                <w:color w:val="auto"/>
                <w:sz w:val="24"/>
                <w:szCs w:val="24"/>
                <w:highlight w:val="none"/>
                <w:lang w:val="en-US" w:eastAsia="zh-CN"/>
              </w:rPr>
              <w:t>2.1-4</w:t>
            </w:r>
            <w:r>
              <w:rPr>
                <w:rFonts w:hint="eastAsia" w:ascii="宋体" w:hAnsi="宋体" w:cs="宋体"/>
                <w:bCs/>
                <w:color w:val="auto"/>
                <w:sz w:val="24"/>
                <w:szCs w:val="24"/>
                <w:highlight w:val="none"/>
                <w:lang w:val="en-US" w:eastAsia="zh-CN"/>
              </w:rPr>
              <w:t>分；方案简单，不够具体，可行性差的得</w:t>
            </w:r>
            <w:r>
              <w:rPr>
                <w:rFonts w:hint="eastAsia" w:ascii="宋体" w:hAnsi="宋体" w:cs="宋体"/>
                <w:color w:val="auto"/>
                <w:sz w:val="24"/>
                <w:szCs w:val="24"/>
                <w:highlight w:val="none"/>
                <w:lang w:val="en-US" w:eastAsia="zh-CN"/>
              </w:rPr>
              <w:t>1-2</w:t>
            </w:r>
            <w:r>
              <w:rPr>
                <w:rFonts w:hint="eastAsia" w:ascii="宋体" w:hAnsi="宋体" w:cs="宋体"/>
                <w:bCs/>
                <w:color w:val="auto"/>
                <w:sz w:val="24"/>
                <w:szCs w:val="24"/>
                <w:highlight w:val="none"/>
                <w:lang w:val="en-US" w:eastAsia="zh-CN"/>
              </w:rPr>
              <w:t>分；未提供不得分。</w:t>
            </w:r>
          </w:p>
        </w:tc>
      </w:tr>
      <w:tr w14:paraId="058F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63" w:type="dxa"/>
            <w:vMerge w:val="restart"/>
            <w:noWrap w:val="0"/>
            <w:vAlign w:val="center"/>
          </w:tcPr>
          <w:p w14:paraId="66AEAC49">
            <w:pPr>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w:t>
            </w:r>
          </w:p>
        </w:tc>
        <w:tc>
          <w:tcPr>
            <w:tcW w:w="1274" w:type="dxa"/>
            <w:vMerge w:val="restart"/>
            <w:noWrap w:val="0"/>
            <w:vAlign w:val="center"/>
          </w:tcPr>
          <w:p w14:paraId="67A96C5B">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工程质量及</w:t>
            </w:r>
            <w:r>
              <w:rPr>
                <w:rFonts w:hint="eastAsia" w:ascii="宋体" w:hAnsi="宋体" w:eastAsia="宋体" w:cs="宋体"/>
                <w:color w:val="auto"/>
                <w:sz w:val="24"/>
              </w:rPr>
              <w:t>保修承诺（</w:t>
            </w:r>
            <w:r>
              <w:rPr>
                <w:rFonts w:hint="eastAsia" w:ascii="宋体" w:hAnsi="宋体" w:cs="宋体"/>
                <w:color w:val="auto"/>
                <w:sz w:val="24"/>
                <w:lang w:val="en-US" w:eastAsia="zh-CN"/>
              </w:rPr>
              <w:t>6</w:t>
            </w:r>
            <w:r>
              <w:rPr>
                <w:rFonts w:hint="eastAsia" w:ascii="宋体" w:hAnsi="宋体" w:eastAsia="宋体" w:cs="宋体"/>
                <w:color w:val="auto"/>
                <w:sz w:val="24"/>
              </w:rPr>
              <w:t>分）</w:t>
            </w:r>
          </w:p>
        </w:tc>
        <w:tc>
          <w:tcPr>
            <w:tcW w:w="850" w:type="dxa"/>
            <w:noWrap w:val="0"/>
            <w:vAlign w:val="center"/>
          </w:tcPr>
          <w:p w14:paraId="1225D295">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7211" w:type="dxa"/>
            <w:noWrap w:val="0"/>
            <w:vAlign w:val="center"/>
          </w:tcPr>
          <w:p w14:paraId="024EF985">
            <w:pPr>
              <w:spacing w:line="400" w:lineRule="exact"/>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提供针对本项目的</w:t>
            </w:r>
            <w:r>
              <w:rPr>
                <w:rFonts w:hint="eastAsia" w:ascii="宋体" w:hAnsi="宋体" w:eastAsia="宋体" w:cs="宋体"/>
                <w:color w:val="auto"/>
                <w:sz w:val="24"/>
                <w:highlight w:val="none"/>
              </w:rPr>
              <w:t>施工保修承诺书，保修承诺</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内容</w:t>
            </w:r>
            <w:r>
              <w:rPr>
                <w:rFonts w:hint="eastAsia" w:ascii="宋体" w:hAnsi="宋体" w:eastAsia="宋体" w:cs="宋体"/>
                <w:color w:val="auto"/>
                <w:sz w:val="24"/>
                <w:highlight w:val="none"/>
                <w:lang w:val="en-US" w:eastAsia="zh-CN"/>
              </w:rPr>
              <w:t>考虑周到、</w:t>
            </w:r>
            <w:r>
              <w:rPr>
                <w:rFonts w:hint="eastAsia" w:ascii="宋体" w:hAnsi="宋体" w:eastAsia="宋体" w:cs="宋体"/>
                <w:color w:val="auto"/>
                <w:sz w:val="24"/>
                <w:highlight w:val="none"/>
              </w:rPr>
              <w:t>全面计</w:t>
            </w:r>
            <w:r>
              <w:rPr>
                <w:rFonts w:hint="eastAsia" w:ascii="宋体" w:hAnsi="宋体" w:eastAsia="宋体" w:cs="宋体"/>
                <w:color w:val="auto"/>
                <w:sz w:val="24"/>
                <w:highlight w:val="none"/>
                <w:lang w:val="en-US" w:eastAsia="zh-CN"/>
              </w:rPr>
              <w:t>1.1—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保修承诺内容</w:t>
            </w:r>
            <w:r>
              <w:rPr>
                <w:rFonts w:hint="eastAsia" w:ascii="宋体" w:hAnsi="宋体" w:eastAsia="宋体" w:cs="宋体"/>
                <w:color w:val="auto"/>
                <w:sz w:val="24"/>
                <w:highlight w:val="none"/>
                <w:lang w:val="en-US" w:eastAsia="zh-CN"/>
              </w:rPr>
              <w:t>比较完整</w:t>
            </w:r>
            <w:r>
              <w:rPr>
                <w:rFonts w:hint="eastAsia" w:ascii="宋体" w:hAnsi="宋体" w:eastAsia="宋体" w:cs="宋体"/>
                <w:color w:val="auto"/>
                <w:sz w:val="24"/>
                <w:highlight w:val="none"/>
              </w:rPr>
              <w:t>计</w:t>
            </w:r>
            <w:r>
              <w:rPr>
                <w:rFonts w:hint="eastAsia" w:ascii="宋体" w:hAnsi="宋体" w:eastAsia="宋体" w:cs="宋体"/>
                <w:color w:val="auto"/>
                <w:sz w:val="24"/>
                <w:highlight w:val="none"/>
                <w:lang w:val="en-US" w:eastAsia="zh-CN"/>
              </w:rPr>
              <w:t>1分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未提供的不计分。</w:t>
            </w:r>
          </w:p>
        </w:tc>
      </w:tr>
      <w:tr w14:paraId="1987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563" w:type="dxa"/>
            <w:vMerge w:val="continue"/>
            <w:noWrap w:val="0"/>
            <w:vAlign w:val="center"/>
          </w:tcPr>
          <w:p w14:paraId="5E9D7F3F">
            <w:pPr>
              <w:jc w:val="center"/>
              <w:rPr>
                <w:rFonts w:hint="eastAsia" w:ascii="宋体" w:hAnsi="宋体" w:eastAsia="宋体" w:cs="宋体"/>
                <w:color w:val="auto"/>
                <w:sz w:val="24"/>
              </w:rPr>
            </w:pPr>
          </w:p>
        </w:tc>
        <w:tc>
          <w:tcPr>
            <w:tcW w:w="1274" w:type="dxa"/>
            <w:vMerge w:val="continue"/>
            <w:noWrap w:val="0"/>
            <w:vAlign w:val="center"/>
          </w:tcPr>
          <w:p w14:paraId="7E2A7D14">
            <w:pPr>
              <w:jc w:val="center"/>
              <w:rPr>
                <w:rFonts w:hint="eastAsia" w:ascii="宋体" w:hAnsi="宋体" w:eastAsia="宋体" w:cs="宋体"/>
                <w:color w:val="auto"/>
                <w:sz w:val="24"/>
              </w:rPr>
            </w:pPr>
          </w:p>
        </w:tc>
        <w:tc>
          <w:tcPr>
            <w:tcW w:w="850" w:type="dxa"/>
            <w:noWrap w:val="0"/>
            <w:vAlign w:val="center"/>
          </w:tcPr>
          <w:p w14:paraId="0C2A3D6C">
            <w:pPr>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p>
        </w:tc>
        <w:tc>
          <w:tcPr>
            <w:tcW w:w="7211" w:type="dxa"/>
            <w:noWrap w:val="0"/>
            <w:vAlign w:val="center"/>
          </w:tcPr>
          <w:p w14:paraId="6D6A813E">
            <w:pPr>
              <w:spacing w:line="400" w:lineRule="exact"/>
              <w:rPr>
                <w:rFonts w:hint="eastAsia" w:ascii="宋体" w:hAnsi="宋体" w:eastAsia="宋体" w:cs="宋体"/>
                <w:color w:val="auto"/>
                <w:sz w:val="24"/>
                <w:lang w:eastAsia="zh-CN"/>
              </w:rPr>
            </w:pPr>
            <w:r>
              <w:rPr>
                <w:rFonts w:hint="eastAsia" w:ascii="宋体" w:hAnsi="宋体" w:eastAsia="宋体" w:cs="宋体"/>
                <w:color w:val="auto"/>
                <w:sz w:val="24"/>
                <w:highlight w:val="none"/>
              </w:rPr>
              <w:t>供应商须确保工程质量，符合国家安全、环保、节能等强制性标准，并满足工程技术要求，施工符合国家标准、规范，</w:t>
            </w:r>
            <w:r>
              <w:rPr>
                <w:rFonts w:hint="eastAsia" w:ascii="宋体" w:hAnsi="宋体" w:eastAsia="宋体" w:cs="宋体"/>
                <w:color w:val="auto"/>
                <w:sz w:val="24"/>
                <w:highlight w:val="none"/>
                <w:lang w:val="en-US" w:eastAsia="zh-CN"/>
              </w:rPr>
              <w:t>根据响应程度计</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未提供不</w:t>
            </w:r>
            <w:r>
              <w:rPr>
                <w:rFonts w:hint="eastAsia" w:ascii="宋体" w:hAnsi="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sz w:val="24"/>
                <w:highlight w:val="none"/>
                <w:lang w:eastAsia="zh-CN"/>
              </w:rPr>
              <w:t>。</w:t>
            </w:r>
          </w:p>
        </w:tc>
      </w:tr>
      <w:tr w14:paraId="65AB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563" w:type="dxa"/>
            <w:noWrap w:val="0"/>
            <w:vAlign w:val="center"/>
          </w:tcPr>
          <w:p w14:paraId="46EF1122">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274" w:type="dxa"/>
            <w:noWrap w:val="0"/>
            <w:vAlign w:val="center"/>
          </w:tcPr>
          <w:p w14:paraId="2058AFEE">
            <w:pPr>
              <w:jc w:val="center"/>
              <w:rPr>
                <w:rFonts w:hint="eastAsia" w:ascii="宋体" w:hAnsi="宋体" w:eastAsia="宋体" w:cs="宋体"/>
                <w:color w:val="auto"/>
                <w:sz w:val="24"/>
              </w:rPr>
            </w:pPr>
            <w:r>
              <w:rPr>
                <w:rFonts w:hint="eastAsia" w:ascii="宋体" w:hAnsi="宋体" w:eastAsia="宋体" w:cs="宋体"/>
                <w:color w:val="auto"/>
                <w:sz w:val="24"/>
              </w:rPr>
              <w:t>业绩（</w:t>
            </w:r>
            <w:r>
              <w:rPr>
                <w:rFonts w:hint="eastAsia" w:ascii="宋体" w:hAnsi="宋体" w:eastAsia="宋体" w:cs="宋体"/>
                <w:color w:val="auto"/>
                <w:sz w:val="24"/>
                <w:lang w:val="en-US" w:eastAsia="zh-CN"/>
              </w:rPr>
              <w:t>4</w:t>
            </w:r>
            <w:r>
              <w:rPr>
                <w:rFonts w:hint="eastAsia" w:ascii="宋体" w:hAnsi="宋体" w:eastAsia="宋体" w:cs="宋体"/>
                <w:color w:val="auto"/>
                <w:sz w:val="24"/>
              </w:rPr>
              <w:t>分）</w:t>
            </w:r>
          </w:p>
        </w:tc>
        <w:tc>
          <w:tcPr>
            <w:tcW w:w="850" w:type="dxa"/>
            <w:noWrap w:val="0"/>
            <w:vAlign w:val="center"/>
          </w:tcPr>
          <w:p w14:paraId="772185B1">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211" w:type="dxa"/>
            <w:noWrap w:val="0"/>
            <w:vAlign w:val="center"/>
          </w:tcPr>
          <w:p w14:paraId="3BDE9E5A">
            <w:pPr>
              <w:jc w:val="left"/>
              <w:rPr>
                <w:rFonts w:hint="eastAsia" w:ascii="宋体" w:hAnsi="宋体" w:eastAsia="宋体" w:cs="宋体"/>
                <w:color w:val="auto"/>
                <w:sz w:val="24"/>
                <w:highlight w:val="none"/>
              </w:rPr>
            </w:pPr>
            <w:r>
              <w:rPr>
                <w:rFonts w:hint="eastAsia" w:ascii="宋体" w:hAnsi="宋体" w:eastAsia="宋体" w:cs="宋体"/>
                <w:color w:val="auto"/>
                <w:sz w:val="24"/>
              </w:rPr>
              <w:t>业绩：</w:t>
            </w:r>
            <w:r>
              <w:rPr>
                <w:rFonts w:hint="eastAsia" w:ascii="宋体" w:hAnsi="宋体" w:eastAsia="宋体" w:cs="宋体"/>
                <w:b w:val="0"/>
                <w:bCs w:val="0"/>
                <w:color w:val="auto"/>
                <w:sz w:val="24"/>
                <w:highlight w:val="none"/>
              </w:rPr>
              <w:t>提供202</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年</w:t>
            </w:r>
            <w:r>
              <w:rPr>
                <w:rFonts w:hint="eastAsia" w:ascii="宋体" w:hAnsi="宋体" w:eastAsia="宋体" w:cs="宋体"/>
                <w:b w:val="0"/>
                <w:bCs w:val="0"/>
                <w:color w:val="auto"/>
                <w:sz w:val="24"/>
                <w:highlight w:val="none"/>
                <w:lang w:val="en-US" w:eastAsia="zh-CN"/>
              </w:rPr>
              <w:t>07月</w:t>
            </w:r>
            <w:r>
              <w:rPr>
                <w:rFonts w:hint="eastAsia" w:ascii="宋体" w:hAnsi="宋体" w:eastAsia="宋体" w:cs="宋体"/>
                <w:b w:val="0"/>
                <w:bCs w:val="0"/>
                <w:color w:val="auto"/>
                <w:sz w:val="24"/>
                <w:highlight w:val="none"/>
              </w:rPr>
              <w:t>至今类似项目</w:t>
            </w:r>
            <w:r>
              <w:rPr>
                <w:rFonts w:hint="eastAsia" w:ascii="宋体" w:hAnsi="宋体" w:eastAsia="宋体" w:cs="宋体"/>
                <w:b w:val="0"/>
                <w:bCs w:val="0"/>
                <w:color w:val="auto"/>
                <w:sz w:val="24"/>
                <w:highlight w:val="none"/>
                <w:lang w:val="en-US" w:eastAsia="zh-CN"/>
              </w:rPr>
              <w:t>业绩</w:t>
            </w:r>
            <w:r>
              <w:rPr>
                <w:rFonts w:hint="eastAsia" w:ascii="宋体" w:hAnsi="宋体" w:eastAsia="宋体" w:cs="宋体"/>
                <w:b w:val="0"/>
                <w:bCs w:val="0"/>
                <w:color w:val="auto"/>
                <w:sz w:val="24"/>
                <w:highlight w:val="none"/>
              </w:rPr>
              <w:t>合同，每提供1份得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分，最高得</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w:t>
            </w:r>
            <w:r>
              <w:rPr>
                <w:rFonts w:hint="eastAsia" w:ascii="宋体" w:hAnsi="宋体" w:eastAsia="宋体" w:cs="宋体"/>
                <w:color w:val="auto"/>
                <w:sz w:val="24"/>
                <w:szCs w:val="24"/>
              </w:rPr>
              <w:t>（</w:t>
            </w:r>
            <w:r>
              <w:rPr>
                <w:rFonts w:hint="eastAsia" w:ascii="宋体" w:hAnsi="宋体" w:eastAsia="宋体" w:cs="宋体"/>
                <w:color w:val="auto"/>
                <w:sz w:val="24"/>
                <w:highlight w:val="none"/>
                <w:lang w:val="en-US" w:eastAsia="zh-CN"/>
              </w:rPr>
              <w:t>以合同签订日期为准，所有内容应清晰可辨，否则不予认可</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。未提供不得分。</w:t>
            </w:r>
          </w:p>
        </w:tc>
      </w:tr>
    </w:tbl>
    <w:p w14:paraId="5D136F1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Cs/>
          <w:sz w:val="24"/>
          <w:szCs w:val="24"/>
        </w:rPr>
      </w:pPr>
      <w:r>
        <w:rPr>
          <w:rFonts w:hint="eastAsia" w:ascii="宋体" w:hAnsi="宋体" w:eastAsia="宋体" w:cs="宋体"/>
          <w:b/>
          <w:bCs/>
          <w:sz w:val="24"/>
          <w:szCs w:val="24"/>
        </w:rPr>
        <w:t>备注</w:t>
      </w:r>
      <w:r>
        <w:rPr>
          <w:rFonts w:hint="eastAsia" w:ascii="宋体" w:hAnsi="宋体" w:eastAsia="宋体" w:cs="宋体"/>
          <w:bCs/>
          <w:sz w:val="24"/>
          <w:szCs w:val="24"/>
        </w:rPr>
        <w:t>：</w:t>
      </w:r>
    </w:p>
    <w:p w14:paraId="7FBBCDC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1.</w:t>
      </w:r>
      <w:r>
        <w:rPr>
          <w:rFonts w:hint="eastAsia" w:ascii="宋体" w:hAnsi="宋体" w:eastAsia="宋体" w:cs="宋体"/>
          <w:bCs/>
          <w:sz w:val="24"/>
          <w:szCs w:val="24"/>
        </w:rPr>
        <w:t>以上各项打分均由评标委员会独立评分，评分相邻两档之间的得分，归属于较低一档</w:t>
      </w:r>
      <w:r>
        <w:rPr>
          <w:rFonts w:hint="eastAsia" w:ascii="宋体" w:hAnsi="宋体" w:eastAsia="宋体" w:cs="宋体"/>
          <w:bCs/>
          <w:sz w:val="24"/>
          <w:szCs w:val="24"/>
          <w:lang w:eastAsia="zh-CN"/>
        </w:rPr>
        <w:t>，</w:t>
      </w:r>
      <w:r>
        <w:rPr>
          <w:rFonts w:hint="eastAsia" w:ascii="宋体" w:hAnsi="宋体" w:eastAsia="宋体" w:cs="宋体"/>
          <w:bCs/>
          <w:sz w:val="24"/>
          <w:szCs w:val="24"/>
        </w:rPr>
        <w:t>两档之间可取小数点进行打分，按评审后综合得分由高到低推荐一至三名中标候选人。</w:t>
      </w:r>
    </w:p>
    <w:p w14:paraId="68627A79">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2.</w:t>
      </w:r>
      <w:r>
        <w:rPr>
          <w:rFonts w:hint="eastAsia" w:ascii="宋体" w:hAnsi="宋体" w:eastAsia="宋体" w:cs="宋体"/>
          <w:bCs/>
          <w:sz w:val="24"/>
          <w:szCs w:val="24"/>
        </w:rPr>
        <w:t>对于非专门面向中小企业的项目，对小型和微型企业产品的价格给予</w:t>
      </w:r>
      <w:r>
        <w:rPr>
          <w:rFonts w:hint="eastAsia" w:ascii="宋体" w:hAnsi="宋体" w:eastAsia="宋体" w:cs="宋体"/>
          <w:bCs/>
          <w:sz w:val="24"/>
          <w:szCs w:val="24"/>
          <w:lang w:val="en-US" w:eastAsia="zh-CN"/>
        </w:rPr>
        <w:t>10%</w:t>
      </w:r>
      <w:r>
        <w:rPr>
          <w:rFonts w:hint="eastAsia" w:ascii="宋体" w:hAnsi="宋体" w:eastAsia="宋体" w:cs="宋体"/>
          <w:bCs/>
          <w:sz w:val="24"/>
          <w:szCs w:val="24"/>
        </w:rPr>
        <w:t>的扣除，用扣除后的价格参与评审；</w:t>
      </w:r>
    </w:p>
    <w:p w14:paraId="148ABB4B">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3.</w:t>
      </w:r>
      <w:r>
        <w:rPr>
          <w:rFonts w:hint="eastAsia" w:ascii="宋体" w:hAnsi="宋体" w:eastAsia="宋体" w:cs="宋体"/>
          <w:bCs/>
          <w:sz w:val="24"/>
          <w:szCs w:val="24"/>
        </w:rPr>
        <w:t>对于非专门面向中小企业的项目、残疾人福利性单位的项目，对小型和微型企业，残疾人福利性单位产品的价格给予</w:t>
      </w:r>
      <w:r>
        <w:rPr>
          <w:rFonts w:hint="eastAsia" w:ascii="宋体" w:hAnsi="宋体" w:eastAsia="宋体" w:cs="宋体"/>
          <w:bCs/>
          <w:sz w:val="24"/>
          <w:szCs w:val="24"/>
          <w:lang w:val="en-US" w:eastAsia="zh-CN"/>
        </w:rPr>
        <w:t>10%</w:t>
      </w:r>
      <w:r>
        <w:rPr>
          <w:rFonts w:hint="eastAsia" w:ascii="宋体" w:hAnsi="宋体" w:eastAsia="宋体" w:cs="宋体"/>
          <w:bCs/>
          <w:sz w:val="24"/>
          <w:szCs w:val="24"/>
        </w:rPr>
        <w:t>的扣除，用扣除后的价格参与评审，残疾人福利性单位属于小型、微型企业的，不重复享受政策；</w:t>
      </w:r>
    </w:p>
    <w:p w14:paraId="02712FB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4.</w:t>
      </w:r>
      <w:r>
        <w:rPr>
          <w:rFonts w:hint="eastAsia" w:ascii="宋体" w:hAnsi="宋体" w:eastAsia="宋体" w:cs="宋体"/>
          <w:bCs/>
          <w:sz w:val="24"/>
          <w:szCs w:val="24"/>
        </w:rPr>
        <w:t>《关于政府采购支持监狱企业发展有关问题的通知》（财库[2014]68号）的规定，对监狱企业给予</w:t>
      </w:r>
      <w:r>
        <w:rPr>
          <w:rFonts w:hint="eastAsia" w:ascii="宋体" w:hAnsi="宋体" w:eastAsia="宋体" w:cs="宋体"/>
          <w:bCs/>
          <w:sz w:val="24"/>
          <w:szCs w:val="24"/>
          <w:lang w:val="en-US" w:eastAsia="zh-CN"/>
        </w:rPr>
        <w:t>10</w:t>
      </w:r>
      <w:r>
        <w:rPr>
          <w:rFonts w:hint="eastAsia" w:ascii="宋体" w:hAnsi="宋体" w:eastAsia="宋体" w:cs="宋体"/>
          <w:bCs/>
          <w:sz w:val="24"/>
          <w:szCs w:val="24"/>
        </w:rPr>
        <w:t>%的价格扣除，用扣除后的价格参与评审。（提供由省级以上监狱管理局、戒毒管理局（含新疆生产建设兵团）出具的属于监狱企业的证明文件）</w:t>
      </w:r>
    </w:p>
    <w:p w14:paraId="7BB76882">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5.</w:t>
      </w:r>
      <w:r>
        <w:rPr>
          <w:rFonts w:hint="eastAsia" w:ascii="宋体" w:hAnsi="宋体" w:eastAsia="宋体" w:cs="宋体"/>
          <w:bCs/>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E3B979">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6.</w:t>
      </w:r>
      <w:r>
        <w:rPr>
          <w:rFonts w:hint="eastAsia" w:ascii="宋体" w:hAnsi="宋体" w:eastAsia="宋体" w:cs="宋体"/>
          <w:bCs/>
          <w:sz w:val="24"/>
          <w:szCs w:val="24"/>
        </w:rPr>
        <w:t>若出现综合得分并列时，按投标报价由低到高顺序排列。得分且投标报价相同的并列。</w:t>
      </w:r>
      <w:r>
        <w:rPr>
          <w:rFonts w:hint="eastAsia" w:ascii="宋体" w:hAnsi="宋体" w:eastAsia="宋体" w:cs="宋体"/>
          <w:bCs/>
          <w:sz w:val="24"/>
          <w:szCs w:val="24"/>
          <w:lang w:val="en-US" w:eastAsia="zh-CN"/>
        </w:rPr>
        <w:t>响应</w:t>
      </w:r>
      <w:r>
        <w:rPr>
          <w:rFonts w:hint="eastAsia" w:ascii="宋体" w:hAnsi="宋体" w:eastAsia="宋体" w:cs="宋体"/>
          <w:bCs/>
          <w:sz w:val="24"/>
          <w:szCs w:val="24"/>
        </w:rPr>
        <w:t>文件满足</w:t>
      </w:r>
      <w:r>
        <w:rPr>
          <w:rFonts w:hint="eastAsia" w:ascii="宋体" w:hAnsi="宋体" w:eastAsia="宋体" w:cs="宋体"/>
          <w:bCs/>
          <w:sz w:val="24"/>
          <w:szCs w:val="24"/>
          <w:lang w:val="en-US" w:eastAsia="zh-CN"/>
        </w:rPr>
        <w:t>磋商</w:t>
      </w:r>
      <w:r>
        <w:rPr>
          <w:rFonts w:hint="eastAsia" w:ascii="宋体" w:hAnsi="宋体" w:eastAsia="宋体" w:cs="宋体"/>
          <w:bCs/>
          <w:sz w:val="24"/>
          <w:szCs w:val="24"/>
        </w:rPr>
        <w:t>文件全部实质性要求，且按照评审因素的量化指标评审得分最高的投标人为排名第一的中标候选人。</w:t>
      </w:r>
    </w:p>
    <w:bookmarkEnd w:id="133"/>
    <w:p w14:paraId="6FB4DA10">
      <w:pPr>
        <w:pStyle w:val="4"/>
        <w:pageBreakBefore/>
        <w:numPr>
          <w:ilvl w:val="0"/>
          <w:numId w:val="7"/>
        </w:numPr>
        <w:ind w:left="0" w:leftChars="0" w:firstLine="0" w:firstLineChars="0"/>
        <w:rPr>
          <w:rFonts w:hint="eastAsia" w:ascii="宋体" w:hAnsi="宋体" w:eastAsia="宋体" w:cs="宋体"/>
          <w:highlight w:val="none"/>
        </w:rPr>
      </w:pPr>
      <w:bookmarkStart w:id="134" w:name="_Toc6835"/>
      <w:bookmarkStart w:id="135" w:name="_Toc15647"/>
      <w:r>
        <w:rPr>
          <w:rFonts w:hint="eastAsia" w:ascii="宋体" w:hAnsi="宋体" w:eastAsia="宋体" w:cs="宋体"/>
          <w:highlight w:val="none"/>
        </w:rPr>
        <w:t xml:space="preserve"> </w:t>
      </w:r>
      <w:bookmarkStart w:id="136" w:name="_Toc9108"/>
      <w:r>
        <w:rPr>
          <w:rFonts w:hint="eastAsia" w:ascii="宋体" w:hAnsi="宋体" w:eastAsia="宋体" w:cs="宋体"/>
          <w:highlight w:val="none"/>
        </w:rPr>
        <w:t>采购内容及要求</w:t>
      </w:r>
      <w:bookmarkEnd w:id="136"/>
    </w:p>
    <w:p w14:paraId="7317D0D9">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一、工程内容</w:t>
      </w:r>
    </w:p>
    <w:p w14:paraId="44806C52">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本工程为：</w:t>
      </w:r>
      <w:r>
        <w:rPr>
          <w:rFonts w:hint="eastAsia" w:ascii="宋体" w:hAnsi="宋体" w:eastAsia="宋体" w:cs="宋体"/>
          <w:color w:val="auto"/>
          <w:sz w:val="24"/>
          <w:szCs w:val="24"/>
          <w:lang w:val="en-US" w:eastAsia="zh-CN"/>
        </w:rPr>
        <w:t>市一小校史馆项目改造工程</w:t>
      </w:r>
    </w:p>
    <w:p w14:paraId="72AA75FB">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施工地点：</w:t>
      </w:r>
      <w:r>
        <w:rPr>
          <w:rFonts w:hint="eastAsia" w:ascii="宋体" w:hAnsi="宋体" w:eastAsia="宋体" w:cs="宋体"/>
          <w:color w:val="auto"/>
          <w:sz w:val="24"/>
          <w:szCs w:val="24"/>
          <w:lang w:val="en-US" w:eastAsia="zh-CN"/>
        </w:rPr>
        <w:t>采购人指定地点</w:t>
      </w:r>
    </w:p>
    <w:p w14:paraId="4E2D2BB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二、工程</w:t>
      </w:r>
      <w:r>
        <w:rPr>
          <w:rFonts w:hint="eastAsia" w:ascii="宋体" w:hAnsi="宋体" w:eastAsia="宋体" w:cs="宋体"/>
          <w:b/>
          <w:color w:val="auto"/>
          <w:sz w:val="24"/>
          <w:szCs w:val="24"/>
          <w:lang w:val="en-US" w:eastAsia="zh-CN"/>
        </w:rPr>
        <w:t>范围</w:t>
      </w:r>
      <w:r>
        <w:rPr>
          <w:rFonts w:hint="eastAsia" w:ascii="宋体" w:hAnsi="宋体" w:eastAsia="宋体" w:cs="宋体"/>
          <w:b/>
          <w:color w:val="auto"/>
          <w:sz w:val="24"/>
          <w:szCs w:val="24"/>
        </w:rPr>
        <w:t>：</w:t>
      </w:r>
    </w:p>
    <w:p w14:paraId="7FD7DC6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eastAsia="zh-CN"/>
        </w:rPr>
        <w:t>安康市第一小学校史馆装修工程，建设主要内容为原房间内地面、墙面、吊顶、布局等进行装修改造，设备采购，具体内容详见设计图纸及工程量清单。</w:t>
      </w:r>
    </w:p>
    <w:p w14:paraId="501CA96A">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三、工程</w:t>
      </w:r>
      <w:r>
        <w:rPr>
          <w:rFonts w:hint="eastAsia" w:ascii="宋体" w:hAnsi="宋体" w:eastAsia="宋体" w:cs="宋体"/>
          <w:b/>
          <w:color w:val="auto"/>
          <w:sz w:val="24"/>
          <w:szCs w:val="24"/>
          <w:lang w:val="en-US" w:eastAsia="zh-CN"/>
        </w:rPr>
        <w:t>要求</w:t>
      </w:r>
      <w:r>
        <w:rPr>
          <w:rFonts w:hint="eastAsia" w:ascii="宋体" w:hAnsi="宋体" w:eastAsia="宋体" w:cs="宋体"/>
          <w:b/>
          <w:color w:val="auto"/>
          <w:sz w:val="24"/>
          <w:szCs w:val="24"/>
        </w:rPr>
        <w:t>：</w:t>
      </w:r>
      <w:r>
        <w:rPr>
          <w:rFonts w:hint="eastAsia" w:ascii="宋体" w:hAnsi="宋体" w:eastAsia="宋体" w:cs="宋体"/>
          <w:b w:val="0"/>
          <w:bCs/>
          <w:color w:val="auto"/>
          <w:sz w:val="24"/>
          <w:szCs w:val="24"/>
          <w:lang w:val="en-US" w:eastAsia="zh-CN"/>
        </w:rPr>
        <w:t>详见工程量清单及图纸</w:t>
      </w:r>
    </w:p>
    <w:p w14:paraId="0C9C758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val="0"/>
          <w:bCs/>
          <w:color w:val="auto"/>
          <w:sz w:val="24"/>
          <w:lang w:val="en-US"/>
        </w:rPr>
      </w:pPr>
      <w:r>
        <w:rPr>
          <w:rFonts w:hint="eastAsia" w:ascii="宋体" w:hAnsi="宋体" w:eastAsia="宋体" w:cs="宋体"/>
          <w:b/>
          <w:color w:val="auto"/>
          <w:sz w:val="24"/>
        </w:rPr>
        <w:t>四、</w:t>
      </w:r>
      <w:r>
        <w:rPr>
          <w:rFonts w:hint="eastAsia" w:ascii="宋体" w:hAnsi="宋体" w:eastAsia="宋体" w:cs="宋体"/>
          <w:b/>
          <w:color w:val="auto"/>
          <w:sz w:val="24"/>
          <w:lang w:val="en-US" w:eastAsia="zh-CN"/>
        </w:rPr>
        <w:t>工程</w:t>
      </w:r>
      <w:r>
        <w:rPr>
          <w:rFonts w:hint="eastAsia" w:ascii="宋体" w:hAnsi="宋体" w:eastAsia="宋体" w:cs="宋体"/>
          <w:b/>
          <w:color w:val="auto"/>
          <w:sz w:val="24"/>
        </w:rPr>
        <w:t>验收</w:t>
      </w:r>
      <w:r>
        <w:rPr>
          <w:rFonts w:hint="eastAsia" w:ascii="宋体" w:hAnsi="宋体" w:eastAsia="宋体" w:cs="宋体"/>
          <w:b/>
          <w:color w:val="auto"/>
          <w:sz w:val="24"/>
          <w:lang w:eastAsia="zh-CN"/>
        </w:rPr>
        <w:t>：</w:t>
      </w:r>
      <w:r>
        <w:rPr>
          <w:rFonts w:hint="eastAsia" w:ascii="宋体" w:hAnsi="宋体" w:eastAsia="宋体" w:cs="宋体"/>
          <w:b w:val="0"/>
          <w:bCs/>
          <w:color w:val="auto"/>
          <w:sz w:val="24"/>
          <w:lang w:val="en-US" w:eastAsia="zh-CN"/>
        </w:rPr>
        <w:t>按国家施工验收现行标准</w:t>
      </w:r>
    </w:p>
    <w:p w14:paraId="71CB7F69">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五、工程质量</w:t>
      </w:r>
      <w:r>
        <w:rPr>
          <w:rFonts w:hint="eastAsia" w:ascii="宋体" w:hAnsi="宋体" w:eastAsia="宋体" w:cs="宋体"/>
          <w:b/>
          <w:color w:val="auto"/>
          <w:sz w:val="24"/>
          <w:lang w:val="en-US" w:eastAsia="zh-CN"/>
        </w:rPr>
        <w:t>及</w:t>
      </w:r>
      <w:r>
        <w:rPr>
          <w:rFonts w:hint="eastAsia" w:ascii="宋体" w:hAnsi="宋体" w:eastAsia="宋体" w:cs="宋体"/>
          <w:b/>
          <w:color w:val="auto"/>
          <w:sz w:val="24"/>
        </w:rPr>
        <w:t>技术要求</w:t>
      </w:r>
    </w:p>
    <w:p w14:paraId="643AB44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1.</w:t>
      </w:r>
      <w:r>
        <w:rPr>
          <w:rFonts w:hint="eastAsia" w:ascii="宋体" w:hAnsi="宋体" w:eastAsia="宋体" w:cs="宋体"/>
          <w:color w:val="auto"/>
          <w:sz w:val="24"/>
        </w:rPr>
        <w:t>本工程质量等级要求合格。</w:t>
      </w:r>
    </w:p>
    <w:p w14:paraId="72B1C7D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2.</w:t>
      </w:r>
      <w:r>
        <w:rPr>
          <w:rFonts w:hint="eastAsia" w:ascii="宋体" w:hAnsi="宋体" w:eastAsia="宋体" w:cs="宋体"/>
          <w:color w:val="auto"/>
          <w:sz w:val="24"/>
        </w:rPr>
        <w:t>承包方必须按照招标要求及国家现行有关施工验收规范组织施工，建立健全质量保证体系，做到安全生产及文明施工，工程竣工验收质量达不到招标人要求的合格标准，发包方有权罚没质量保证金。</w:t>
      </w:r>
    </w:p>
    <w:p w14:paraId="1FF1207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3.</w:t>
      </w:r>
      <w:r>
        <w:rPr>
          <w:rFonts w:hint="eastAsia" w:ascii="宋体" w:hAnsi="宋体" w:eastAsia="宋体" w:cs="宋体"/>
          <w:color w:val="auto"/>
          <w:sz w:val="24"/>
        </w:rPr>
        <w:t>本工程所需施工材料、</w:t>
      </w:r>
      <w:r>
        <w:rPr>
          <w:rFonts w:hint="eastAsia" w:ascii="宋体" w:hAnsi="宋体" w:cs="宋体"/>
          <w:color w:val="auto"/>
          <w:sz w:val="24"/>
          <w:lang w:val="en-US" w:eastAsia="zh-CN"/>
        </w:rPr>
        <w:t>设施</w:t>
      </w:r>
      <w:r>
        <w:rPr>
          <w:rFonts w:hint="eastAsia" w:ascii="宋体" w:hAnsi="宋体" w:eastAsia="宋体" w:cs="宋体"/>
          <w:color w:val="auto"/>
          <w:sz w:val="24"/>
        </w:rPr>
        <w:t>设备均由承包方负责供应，必须满足设计要求和国家有关标准，并应具有合格证等质量证明资料，经发包方人员认定后方可使用。</w:t>
      </w:r>
    </w:p>
    <w:p w14:paraId="3E39842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4.</w:t>
      </w:r>
      <w:r>
        <w:rPr>
          <w:rFonts w:hint="eastAsia" w:ascii="宋体" w:hAnsi="宋体" w:eastAsia="宋体" w:cs="宋体"/>
          <w:color w:val="auto"/>
          <w:sz w:val="24"/>
        </w:rPr>
        <w:t>各工序应严格按施工组织设计进行质量控制，每道工序完工后，应进行检查，相关专业工种之间应及时进行交接检验，并形成记录。未经检查验收不得进行下一道工序。</w:t>
      </w:r>
    </w:p>
    <w:p w14:paraId="12A8A62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5.</w:t>
      </w:r>
      <w:r>
        <w:rPr>
          <w:rFonts w:hint="eastAsia" w:ascii="宋体" w:hAnsi="宋体" w:eastAsia="宋体" w:cs="宋体"/>
          <w:color w:val="auto"/>
          <w:sz w:val="24"/>
        </w:rPr>
        <w:t>工程完工后，承包方应在组织有关人员进行自行检验评定后，向发包人提交工程验收报告及相关施工资料。</w:t>
      </w:r>
    </w:p>
    <w:p w14:paraId="3B72135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6.</w:t>
      </w:r>
      <w:r>
        <w:rPr>
          <w:rFonts w:hint="eastAsia" w:ascii="宋体" w:hAnsi="宋体" w:eastAsia="宋体" w:cs="宋体"/>
          <w:color w:val="auto"/>
          <w:sz w:val="24"/>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48995BC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w:t>
      </w:r>
      <w:r>
        <w:rPr>
          <w:rFonts w:hint="eastAsia" w:ascii="宋体" w:hAnsi="宋体" w:eastAsia="宋体" w:cs="宋体"/>
          <w:color w:val="auto"/>
          <w:sz w:val="24"/>
        </w:rPr>
        <w:t>服务承诺：</w:t>
      </w:r>
      <w:r>
        <w:rPr>
          <w:rFonts w:hint="eastAsia" w:ascii="宋体" w:hAnsi="宋体" w:eastAsia="宋体" w:cs="宋体"/>
          <w:color w:val="auto"/>
          <w:sz w:val="24"/>
          <w:szCs w:val="24"/>
        </w:rPr>
        <w:t>要求具有完善的保修服务体系，高效的工作作风，高水平的技术</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施工</w:t>
      </w:r>
      <w:r>
        <w:rPr>
          <w:rFonts w:hint="eastAsia" w:ascii="宋体" w:hAnsi="宋体" w:eastAsia="宋体" w:cs="宋体"/>
          <w:color w:val="auto"/>
          <w:sz w:val="24"/>
          <w:szCs w:val="24"/>
        </w:rPr>
        <w:t>人员。</w:t>
      </w:r>
    </w:p>
    <w:p w14:paraId="3088B05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8.甲方有权增减工程量，乙方无条件服从。</w:t>
      </w:r>
    </w:p>
    <w:p w14:paraId="71D269DE">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六、工程施工配合要求</w:t>
      </w:r>
    </w:p>
    <w:p w14:paraId="679A391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1.</w:t>
      </w:r>
      <w:r>
        <w:rPr>
          <w:rFonts w:hint="eastAsia" w:ascii="宋体" w:hAnsi="宋体" w:eastAsia="宋体" w:cs="宋体"/>
          <w:color w:val="auto"/>
          <w:sz w:val="24"/>
        </w:rPr>
        <w:t>发包方责任：</w:t>
      </w:r>
    </w:p>
    <w:p w14:paraId="6FB1B6D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 负责工程的总体协调和管理；</w:t>
      </w:r>
    </w:p>
    <w:p w14:paraId="0C9CC9A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 确认承包人的总体方案和施工方案；</w:t>
      </w:r>
    </w:p>
    <w:p w14:paraId="2098F9F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1-3 审查承包人的施工人员并办理出入证；</w:t>
      </w:r>
    </w:p>
    <w:p w14:paraId="47D576F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1-4 协助承包人协调水、电及临时设施等相关事宜，为施工创造条件。</w:t>
      </w:r>
    </w:p>
    <w:p w14:paraId="0A499EA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1-5 组织对施工材料及总体工程进行验收。</w:t>
      </w:r>
    </w:p>
    <w:p w14:paraId="7B2767D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2.</w:t>
      </w:r>
      <w:r>
        <w:rPr>
          <w:rFonts w:hint="eastAsia" w:ascii="宋体" w:hAnsi="宋体" w:eastAsia="宋体" w:cs="宋体"/>
          <w:color w:val="auto"/>
          <w:sz w:val="24"/>
        </w:rPr>
        <w:t>承包方责任：</w:t>
      </w:r>
    </w:p>
    <w:p w14:paraId="27533B7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 负责工程施工组织设计，并经发包方确认；</w:t>
      </w:r>
    </w:p>
    <w:p w14:paraId="183B918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 按照响应文件中确定的施工进度计划和工程方案进行施工，确保按期完工，工程计划及进度调整必须征得发包人同意。</w:t>
      </w:r>
    </w:p>
    <w:p w14:paraId="699DAC3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 服从发包方的管理，施工人员必须经发包方审定，遵守发包方的有关规定，服从管理，文明施工。</w:t>
      </w:r>
    </w:p>
    <w:p w14:paraId="44A9BF0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2-4 负责施工区域内的安全、保卫及消防工作。</w:t>
      </w:r>
    </w:p>
    <w:p w14:paraId="54BF0F8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2-5 负责交工前的产品保护工作。</w:t>
      </w:r>
    </w:p>
    <w:p w14:paraId="0D070EA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2-6 做好安排，合理调度人员，保证连续施工，确保按期完工。</w:t>
      </w:r>
    </w:p>
    <w:p w14:paraId="7AC5A32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2-7 施工期间水、电等相关事宜的协调及费用由中标单位承担。 </w:t>
      </w:r>
    </w:p>
    <w:p w14:paraId="767134DB">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七、质量验收标准</w:t>
      </w:r>
    </w:p>
    <w:p w14:paraId="61608361">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按国家及相关地方政策规范执行</w:t>
      </w:r>
      <w:r>
        <w:rPr>
          <w:rFonts w:hint="eastAsia" w:ascii="宋体" w:hAnsi="宋体" w:eastAsia="宋体" w:cs="宋体"/>
          <w:color w:val="auto"/>
          <w:sz w:val="24"/>
          <w:szCs w:val="24"/>
          <w:lang w:eastAsia="zh-CN"/>
        </w:rPr>
        <w:t>。</w:t>
      </w:r>
    </w:p>
    <w:p w14:paraId="1F096548">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color w:val="auto"/>
          <w:sz w:val="24"/>
          <w:lang w:val="en-US"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工期要求：</w:t>
      </w:r>
      <w:r>
        <w:rPr>
          <w:rFonts w:hint="eastAsia" w:ascii="宋体" w:hAnsi="宋体" w:eastAsia="宋体" w:cs="宋体"/>
          <w:color w:val="auto"/>
          <w:kern w:val="0"/>
          <w:sz w:val="24"/>
          <w:szCs w:val="24"/>
          <w:highlight w:val="none"/>
          <w:lang w:val="en-US" w:eastAsia="zh-CN" w:bidi="ar-SA"/>
        </w:rPr>
        <w:t>自合同签订生效之日起60日历天</w:t>
      </w:r>
    </w:p>
    <w:p w14:paraId="0C190CFC">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、质保要求</w:t>
      </w:r>
      <w:r>
        <w:rPr>
          <w:rFonts w:hint="eastAsia" w:ascii="宋体" w:hAnsi="宋体" w:eastAsia="宋体" w:cs="宋体"/>
          <w:b/>
          <w:color w:val="auto"/>
          <w:sz w:val="24"/>
          <w:szCs w:val="24"/>
          <w:lang w:eastAsia="zh-CN"/>
        </w:rPr>
        <w:t>：</w:t>
      </w:r>
      <w:r>
        <w:rPr>
          <w:rFonts w:hint="eastAsia" w:ascii="宋体" w:hAnsi="宋体" w:cs="宋体"/>
          <w:b w:val="0"/>
          <w:bCs/>
          <w:color w:val="auto"/>
          <w:sz w:val="24"/>
          <w:szCs w:val="24"/>
          <w:lang w:eastAsia="zh-CN"/>
        </w:rPr>
        <w:t>遵照国家相关规定</w:t>
      </w:r>
      <w:r>
        <w:rPr>
          <w:rFonts w:hint="eastAsia" w:ascii="宋体" w:hAnsi="宋体" w:eastAsia="宋体" w:cs="宋体"/>
          <w:b w:val="0"/>
          <w:bCs/>
          <w:color w:val="auto"/>
          <w:sz w:val="24"/>
          <w:szCs w:val="24"/>
          <w:lang w:eastAsia="zh-CN"/>
        </w:rPr>
        <w:t>。</w:t>
      </w:r>
    </w:p>
    <w:p w14:paraId="1F3E0750">
      <w:pPr>
        <w:keepNext w:val="0"/>
        <w:keepLines w:val="0"/>
        <w:widowControl/>
        <w:suppressLineNumbers w:val="0"/>
        <w:ind w:firstLine="482" w:firstLineChars="200"/>
        <w:jc w:val="left"/>
        <w:rPr>
          <w:rFonts w:hint="eastAsia" w:ascii="宋体" w:hAnsi="宋体" w:eastAsia="宋体" w:cs="宋体"/>
          <w:lang w:val="en-US"/>
        </w:rPr>
      </w:pPr>
      <w:r>
        <w:rPr>
          <w:rFonts w:hint="eastAsia" w:ascii="宋体" w:hAnsi="宋体" w:eastAsia="宋体" w:cs="宋体"/>
          <w:b/>
          <w:color w:val="000000" w:themeColor="text1"/>
          <w:sz w:val="24"/>
          <w:szCs w:val="24"/>
          <w:lang w:val="en-US" w:eastAsia="zh-CN"/>
          <w14:textFill>
            <w14:solidFill>
              <w14:schemeClr w14:val="tx1"/>
            </w14:solidFill>
          </w14:textFill>
        </w:rPr>
        <w:t>十、图纸</w:t>
      </w:r>
      <w:r>
        <w:rPr>
          <w:rFonts w:hint="eastAsia" w:ascii="宋体" w:hAnsi="宋体" w:eastAsia="宋体" w:cs="宋体"/>
          <w:b/>
          <w:bCs/>
          <w:color w:val="000000"/>
          <w:kern w:val="0"/>
          <w:sz w:val="24"/>
          <w:szCs w:val="24"/>
          <w:lang w:val="en-US" w:eastAsia="zh-CN" w:bidi="ar"/>
        </w:rPr>
        <w:t>（另附</w:t>
      </w:r>
      <w:r>
        <w:rPr>
          <w:rFonts w:hint="eastAsia" w:ascii="宋体" w:hAnsi="宋体" w:cs="宋体"/>
          <w:b/>
          <w:bCs/>
          <w:color w:val="000000"/>
          <w:kern w:val="0"/>
          <w:sz w:val="24"/>
          <w:szCs w:val="24"/>
          <w:lang w:val="en-US" w:eastAsia="zh-CN" w:bidi="ar"/>
        </w:rPr>
        <w:t>，通过邮箱发送</w:t>
      </w:r>
      <w:r>
        <w:rPr>
          <w:rFonts w:hint="eastAsia" w:ascii="宋体" w:hAnsi="宋体" w:eastAsia="宋体" w:cs="宋体"/>
          <w:b/>
          <w:bCs/>
          <w:color w:val="000000"/>
          <w:kern w:val="0"/>
          <w:sz w:val="24"/>
          <w:szCs w:val="24"/>
          <w:lang w:val="en-US" w:eastAsia="zh-CN" w:bidi="ar"/>
        </w:rPr>
        <w:t>)</w:t>
      </w:r>
    </w:p>
    <w:p w14:paraId="69CE193E">
      <w:pPr>
        <w:numPr>
          <w:ilvl w:val="0"/>
          <w:numId w:val="0"/>
        </w:numPr>
        <w:adjustRightInd w:val="0"/>
        <w:snapToGrid w:val="0"/>
        <w:spacing w:line="440" w:lineRule="exact"/>
        <w:ind w:left="420" w:left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十一、分部分项工程量清单及编制说明（见下页）</w:t>
      </w:r>
    </w:p>
    <w:p w14:paraId="54C2BF41">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70C2CCE3">
      <w:pPr>
        <w:pStyle w:val="3"/>
        <w:spacing w:before="65" w:line="227" w:lineRule="auto"/>
        <w:ind w:left="2123"/>
        <w:outlineLvl w:val="0"/>
        <w:rPr>
          <w:rFonts w:hint="eastAsia" w:ascii="宋体" w:hAnsi="宋体" w:eastAsia="宋体" w:cs="宋体"/>
          <w:b/>
          <w:bCs/>
          <w:spacing w:val="6"/>
          <w:sz w:val="31"/>
          <w:szCs w:val="31"/>
        </w:rPr>
      </w:pPr>
    </w:p>
    <w:p w14:paraId="62D8F67D">
      <w:pPr>
        <w:pStyle w:val="3"/>
        <w:spacing w:before="65" w:line="227" w:lineRule="auto"/>
        <w:ind w:left="2123"/>
        <w:outlineLvl w:val="0"/>
        <w:rPr>
          <w:rFonts w:hint="eastAsia" w:ascii="宋体" w:hAnsi="宋体" w:eastAsia="宋体" w:cs="宋体"/>
          <w:sz w:val="31"/>
          <w:szCs w:val="31"/>
        </w:rPr>
      </w:pPr>
      <w:r>
        <w:rPr>
          <w:rFonts w:hint="eastAsia" w:ascii="宋体" w:hAnsi="宋体" w:eastAsia="宋体" w:cs="宋体"/>
          <w:b/>
          <w:bCs/>
          <w:spacing w:val="6"/>
          <w:sz w:val="31"/>
          <w:szCs w:val="31"/>
        </w:rPr>
        <w:t>安康市第一小学校史馆装修工程</w:t>
      </w:r>
    </w:p>
    <w:p w14:paraId="646E7855">
      <w:pPr>
        <w:pStyle w:val="3"/>
        <w:spacing w:before="286" w:line="227" w:lineRule="auto"/>
        <w:ind w:left="3727"/>
        <w:outlineLvl w:val="0"/>
        <w:rPr>
          <w:rFonts w:hint="eastAsia" w:ascii="宋体" w:hAnsi="宋体" w:eastAsia="宋体" w:cs="宋体"/>
          <w:sz w:val="31"/>
          <w:szCs w:val="31"/>
        </w:rPr>
      </w:pPr>
      <w:r>
        <w:rPr>
          <w:rFonts w:hint="eastAsia" w:ascii="宋体" w:hAnsi="宋体" w:eastAsia="宋体" w:cs="宋体"/>
          <w:b/>
          <w:bCs/>
          <w:spacing w:val="1"/>
          <w:sz w:val="31"/>
          <w:szCs w:val="31"/>
        </w:rPr>
        <w:t>编制说明</w:t>
      </w:r>
    </w:p>
    <w:p w14:paraId="2CFE3CE6">
      <w:pPr>
        <w:pStyle w:val="3"/>
        <w:spacing w:before="246" w:line="223" w:lineRule="auto"/>
        <w:ind w:left="558"/>
        <w:outlineLvl w:val="1"/>
        <w:rPr>
          <w:rFonts w:hint="eastAsia" w:ascii="宋体" w:hAnsi="宋体" w:eastAsia="宋体" w:cs="宋体"/>
          <w:sz w:val="24"/>
          <w:szCs w:val="24"/>
        </w:rPr>
      </w:pPr>
      <w:r>
        <w:rPr>
          <w:rFonts w:hint="eastAsia" w:ascii="宋体" w:hAnsi="宋体" w:eastAsia="宋体" w:cs="宋体"/>
          <w:b/>
          <w:bCs/>
          <w:spacing w:val="-5"/>
          <w:sz w:val="24"/>
          <w:szCs w:val="24"/>
        </w:rPr>
        <w:t>一、工程概况</w:t>
      </w:r>
    </w:p>
    <w:p w14:paraId="571EF02C">
      <w:pPr>
        <w:pStyle w:val="3"/>
        <w:spacing w:before="164" w:line="329" w:lineRule="auto"/>
        <w:ind w:firstLine="564"/>
        <w:jc w:val="both"/>
        <w:rPr>
          <w:rFonts w:hint="eastAsia" w:ascii="宋体" w:hAnsi="宋体" w:eastAsia="宋体" w:cs="宋体"/>
          <w:sz w:val="24"/>
          <w:szCs w:val="24"/>
        </w:rPr>
      </w:pPr>
      <w:r>
        <w:rPr>
          <w:rFonts w:hint="eastAsia" w:ascii="宋体" w:hAnsi="宋体" w:eastAsia="宋体" w:cs="宋体"/>
          <w:spacing w:val="-4"/>
          <w:sz w:val="24"/>
          <w:szCs w:val="24"/>
        </w:rPr>
        <w:t>安康市第一小学校史馆装修工程,建设地点位于安康市汉滨区，建设</w:t>
      </w:r>
      <w:r>
        <w:rPr>
          <w:rFonts w:hint="eastAsia" w:ascii="宋体" w:hAnsi="宋体" w:eastAsia="宋体" w:cs="宋体"/>
          <w:spacing w:val="-1"/>
          <w:sz w:val="24"/>
          <w:szCs w:val="24"/>
        </w:rPr>
        <w:t>主要内容为原房间内地面、墙面、</w:t>
      </w:r>
      <w:r>
        <w:rPr>
          <w:rFonts w:hint="eastAsia" w:ascii="宋体" w:hAnsi="宋体" w:eastAsia="宋体" w:cs="宋体"/>
          <w:spacing w:val="-75"/>
          <w:sz w:val="24"/>
          <w:szCs w:val="24"/>
        </w:rPr>
        <w:t xml:space="preserve"> </w:t>
      </w:r>
      <w:r>
        <w:rPr>
          <w:rFonts w:hint="eastAsia" w:ascii="宋体" w:hAnsi="宋体" w:eastAsia="宋体" w:cs="宋体"/>
          <w:spacing w:val="-1"/>
          <w:sz w:val="24"/>
          <w:szCs w:val="24"/>
        </w:rPr>
        <w:t>吊顶、布局等进行装修改造，设备采购，具体内容详见设计图纸及工程量清单。</w:t>
      </w:r>
    </w:p>
    <w:p w14:paraId="1298986E">
      <w:pPr>
        <w:pStyle w:val="3"/>
        <w:spacing w:before="1" w:line="222" w:lineRule="auto"/>
        <w:ind w:left="558"/>
        <w:outlineLvl w:val="1"/>
        <w:rPr>
          <w:rFonts w:hint="eastAsia" w:ascii="宋体" w:hAnsi="宋体" w:eastAsia="宋体" w:cs="宋体"/>
          <w:sz w:val="24"/>
          <w:szCs w:val="24"/>
        </w:rPr>
      </w:pPr>
      <w:r>
        <w:rPr>
          <w:rFonts w:hint="eastAsia" w:ascii="宋体" w:hAnsi="宋体" w:eastAsia="宋体" w:cs="宋体"/>
          <w:b/>
          <w:bCs/>
          <w:spacing w:val="-4"/>
          <w:sz w:val="24"/>
          <w:szCs w:val="24"/>
        </w:rPr>
        <w:t>二、工程量清单编制依据</w:t>
      </w:r>
    </w:p>
    <w:p w14:paraId="2FD0CE53">
      <w:pPr>
        <w:pStyle w:val="3"/>
        <w:spacing w:before="162" w:line="222" w:lineRule="auto"/>
        <w:ind w:left="573"/>
        <w:rPr>
          <w:rFonts w:hint="eastAsia" w:ascii="宋体" w:hAnsi="宋体" w:eastAsia="宋体" w:cs="宋体"/>
          <w:sz w:val="24"/>
          <w:szCs w:val="24"/>
        </w:rPr>
      </w:pPr>
      <w:r>
        <w:rPr>
          <w:rFonts w:hint="eastAsia" w:ascii="宋体" w:hAnsi="宋体" w:eastAsia="宋体" w:cs="宋体"/>
          <w:spacing w:val="-1"/>
          <w:sz w:val="24"/>
          <w:szCs w:val="24"/>
        </w:rPr>
        <w:t>1．《2009陕西省建设工程工程量清单计价规则》（2009版）。</w:t>
      </w:r>
    </w:p>
    <w:p w14:paraId="0EC5A767">
      <w:pPr>
        <w:pStyle w:val="3"/>
        <w:spacing w:before="163" w:line="223" w:lineRule="auto"/>
        <w:ind w:left="556"/>
        <w:rPr>
          <w:rFonts w:hint="eastAsia" w:ascii="宋体" w:hAnsi="宋体" w:eastAsia="宋体" w:cs="宋体"/>
          <w:sz w:val="24"/>
          <w:szCs w:val="24"/>
        </w:rPr>
      </w:pPr>
      <w:r>
        <w:rPr>
          <w:rFonts w:hint="eastAsia" w:ascii="宋体" w:hAnsi="宋体" w:eastAsia="宋体" w:cs="宋体"/>
          <w:spacing w:val="-2"/>
          <w:sz w:val="24"/>
          <w:szCs w:val="24"/>
        </w:rPr>
        <w:t>2．施工设计图纸。</w:t>
      </w:r>
    </w:p>
    <w:p w14:paraId="48512042">
      <w:pPr>
        <w:pStyle w:val="3"/>
        <w:spacing w:before="164" w:line="222" w:lineRule="auto"/>
        <w:ind w:left="558"/>
        <w:rPr>
          <w:rFonts w:hint="eastAsia" w:ascii="宋体" w:hAnsi="宋体" w:eastAsia="宋体" w:cs="宋体"/>
          <w:sz w:val="24"/>
          <w:szCs w:val="24"/>
        </w:rPr>
      </w:pPr>
      <w:r>
        <w:rPr>
          <w:rFonts w:hint="eastAsia" w:ascii="宋体" w:hAnsi="宋体" w:eastAsia="宋体" w:cs="宋体"/>
          <w:spacing w:val="-1"/>
          <w:sz w:val="24"/>
          <w:szCs w:val="24"/>
        </w:rPr>
        <w:t>3．施工设计图中选用的相关标准图集。</w:t>
      </w:r>
    </w:p>
    <w:p w14:paraId="44B63473">
      <w:pPr>
        <w:pStyle w:val="3"/>
        <w:spacing w:before="162" w:line="223" w:lineRule="auto"/>
        <w:ind w:left="554"/>
        <w:outlineLvl w:val="1"/>
        <w:rPr>
          <w:rFonts w:hint="eastAsia" w:ascii="宋体" w:hAnsi="宋体" w:eastAsia="宋体" w:cs="宋体"/>
          <w:sz w:val="24"/>
          <w:szCs w:val="24"/>
        </w:rPr>
      </w:pPr>
      <w:r>
        <w:rPr>
          <w:rFonts w:hint="eastAsia" w:ascii="宋体" w:hAnsi="宋体" w:eastAsia="宋体" w:cs="宋体"/>
          <w:b/>
          <w:bCs/>
          <w:spacing w:val="-4"/>
          <w:sz w:val="24"/>
          <w:szCs w:val="24"/>
        </w:rPr>
        <w:t>三、需要说明的问题</w:t>
      </w:r>
    </w:p>
    <w:p w14:paraId="59B53007">
      <w:pPr>
        <w:pStyle w:val="3"/>
        <w:spacing w:before="161" w:line="222" w:lineRule="auto"/>
        <w:ind w:left="573"/>
        <w:rPr>
          <w:rFonts w:hint="eastAsia" w:ascii="宋体" w:hAnsi="宋体" w:eastAsia="宋体" w:cs="宋体"/>
          <w:sz w:val="24"/>
          <w:szCs w:val="24"/>
        </w:rPr>
      </w:pPr>
      <w:r>
        <w:rPr>
          <w:rFonts w:hint="eastAsia" w:ascii="宋体" w:hAnsi="宋体" w:eastAsia="宋体" w:cs="宋体"/>
          <w:spacing w:val="-2"/>
          <w:sz w:val="24"/>
          <w:szCs w:val="24"/>
        </w:rPr>
        <w:t>1．本工程采用金建6.3.1版本编制。</w:t>
      </w:r>
    </w:p>
    <w:p w14:paraId="0384791F">
      <w:pPr>
        <w:pStyle w:val="3"/>
        <w:spacing w:before="164" w:line="294" w:lineRule="auto"/>
        <w:ind w:left="3" w:right="2" w:firstLine="552"/>
        <w:rPr>
          <w:rFonts w:hint="eastAsia" w:ascii="宋体" w:hAnsi="宋体" w:eastAsia="宋体" w:cs="宋体"/>
          <w:sz w:val="24"/>
          <w:szCs w:val="24"/>
        </w:rPr>
      </w:pPr>
      <w:r>
        <w:rPr>
          <w:rFonts w:hint="eastAsia" w:ascii="宋体" w:hAnsi="宋体" w:eastAsia="宋体" w:cs="宋体"/>
          <w:spacing w:val="-3"/>
          <w:sz w:val="24"/>
          <w:szCs w:val="24"/>
        </w:rPr>
        <w:t>2．采用《陕西省建设工程工程量清单计价规则》（20</w:t>
      </w:r>
      <w:r>
        <w:rPr>
          <w:rFonts w:hint="eastAsia" w:ascii="宋体" w:hAnsi="宋体" w:eastAsia="宋体" w:cs="宋体"/>
          <w:spacing w:val="-4"/>
          <w:sz w:val="24"/>
          <w:szCs w:val="24"/>
        </w:rPr>
        <w:t>09版）及《陕</w:t>
      </w:r>
      <w:r>
        <w:rPr>
          <w:rFonts w:hint="eastAsia" w:ascii="宋体" w:hAnsi="宋体" w:eastAsia="宋体" w:cs="宋体"/>
          <w:spacing w:val="-3"/>
          <w:sz w:val="24"/>
          <w:szCs w:val="24"/>
        </w:rPr>
        <w:t>西省建筑装饰工程消耗量定额》(2009 价目表)、《陕西</w:t>
      </w:r>
      <w:r>
        <w:rPr>
          <w:rFonts w:hint="eastAsia" w:ascii="宋体" w:hAnsi="宋体" w:eastAsia="宋体" w:cs="宋体"/>
          <w:spacing w:val="-4"/>
          <w:sz w:val="24"/>
          <w:szCs w:val="24"/>
        </w:rPr>
        <w:t>省安装工程消耗</w:t>
      </w:r>
      <w:r>
        <w:rPr>
          <w:rFonts w:hint="eastAsia" w:ascii="宋体" w:hAnsi="宋体" w:eastAsia="宋体" w:cs="宋体"/>
          <w:sz w:val="24"/>
          <w:szCs w:val="24"/>
        </w:rPr>
        <w:t xml:space="preserve"> </w:t>
      </w:r>
      <w:r>
        <w:rPr>
          <w:rFonts w:hint="eastAsia" w:ascii="宋体" w:hAnsi="宋体" w:eastAsia="宋体" w:cs="宋体"/>
          <w:spacing w:val="-6"/>
          <w:sz w:val="24"/>
          <w:szCs w:val="24"/>
        </w:rPr>
        <w:t>量定额》</w:t>
      </w:r>
      <w:r>
        <w:rPr>
          <w:rFonts w:hint="eastAsia" w:ascii="宋体" w:hAnsi="宋体" w:eastAsia="宋体" w:cs="宋体"/>
          <w:spacing w:val="-72"/>
          <w:sz w:val="24"/>
          <w:szCs w:val="24"/>
        </w:rPr>
        <w:t xml:space="preserve"> </w:t>
      </w:r>
      <w:r>
        <w:rPr>
          <w:rFonts w:hint="eastAsia" w:ascii="宋体" w:hAnsi="宋体" w:eastAsia="宋体" w:cs="宋体"/>
          <w:spacing w:val="-6"/>
          <w:sz w:val="24"/>
          <w:szCs w:val="24"/>
        </w:rPr>
        <w:t>(2009 价目表)。</w:t>
      </w:r>
    </w:p>
    <w:p w14:paraId="24E480E0">
      <w:pPr>
        <w:pStyle w:val="3"/>
        <w:spacing w:before="163" w:line="276" w:lineRule="auto"/>
        <w:ind w:left="1" w:right="2" w:firstLine="557"/>
        <w:rPr>
          <w:rFonts w:hint="eastAsia" w:ascii="宋体" w:hAnsi="宋体" w:eastAsia="宋体" w:cs="宋体"/>
          <w:sz w:val="24"/>
          <w:szCs w:val="24"/>
        </w:rPr>
      </w:pPr>
      <w:r>
        <w:rPr>
          <w:rFonts w:hint="eastAsia" w:ascii="宋体" w:hAnsi="宋体" w:eastAsia="宋体" w:cs="宋体"/>
          <w:spacing w:val="1"/>
          <w:sz w:val="24"/>
          <w:szCs w:val="24"/>
        </w:rPr>
        <w:t>3．材料价执行《安康工程造价管理信息》2025年第2期信息价及市</w:t>
      </w:r>
      <w:r>
        <w:rPr>
          <w:rFonts w:hint="eastAsia" w:ascii="宋体" w:hAnsi="宋体" w:eastAsia="宋体" w:cs="宋体"/>
          <w:spacing w:val="-5"/>
          <w:sz w:val="24"/>
          <w:szCs w:val="24"/>
        </w:rPr>
        <w:t>场询价。</w:t>
      </w:r>
    </w:p>
    <w:p w14:paraId="6DD1CBB9">
      <w:pPr>
        <w:pStyle w:val="3"/>
        <w:spacing w:before="160" w:line="222" w:lineRule="auto"/>
        <w:ind w:left="551"/>
        <w:rPr>
          <w:rFonts w:hint="eastAsia" w:ascii="宋体" w:hAnsi="宋体" w:eastAsia="宋体" w:cs="宋体"/>
          <w:sz w:val="24"/>
          <w:szCs w:val="24"/>
        </w:rPr>
      </w:pPr>
      <w:r>
        <w:rPr>
          <w:rFonts w:hint="eastAsia" w:ascii="宋体" w:hAnsi="宋体" w:eastAsia="宋体" w:cs="宋体"/>
          <w:spacing w:val="-1"/>
          <w:sz w:val="24"/>
          <w:szCs w:val="24"/>
        </w:rPr>
        <w:t>4．人工费执行陕建发【2021】1097号文件。</w:t>
      </w:r>
    </w:p>
    <w:p w14:paraId="7B678015">
      <w:pPr>
        <w:pStyle w:val="3"/>
        <w:spacing w:before="165" w:line="222" w:lineRule="auto"/>
        <w:ind w:left="558"/>
        <w:rPr>
          <w:rFonts w:hint="eastAsia" w:ascii="宋体" w:hAnsi="宋体" w:eastAsia="宋体" w:cs="宋体"/>
          <w:sz w:val="24"/>
          <w:szCs w:val="24"/>
        </w:rPr>
      </w:pPr>
      <w:r>
        <w:rPr>
          <w:rFonts w:hint="eastAsia" w:ascii="宋体" w:hAnsi="宋体" w:eastAsia="宋体" w:cs="宋体"/>
          <w:spacing w:val="-1"/>
          <w:sz w:val="24"/>
          <w:szCs w:val="24"/>
        </w:rPr>
        <w:t>5．执行陕建发【2019】45号文件进行增值税税率调整。</w:t>
      </w:r>
    </w:p>
    <w:p w14:paraId="3C7ED482">
      <w:pPr>
        <w:pStyle w:val="3"/>
        <w:spacing w:before="163" w:line="222" w:lineRule="auto"/>
        <w:ind w:left="555"/>
        <w:rPr>
          <w:rFonts w:hint="eastAsia" w:ascii="宋体" w:hAnsi="宋体" w:eastAsia="宋体" w:cs="宋体"/>
          <w:sz w:val="24"/>
          <w:szCs w:val="24"/>
        </w:rPr>
      </w:pPr>
      <w:r>
        <w:rPr>
          <w:rFonts w:hint="eastAsia" w:ascii="宋体" w:hAnsi="宋体" w:eastAsia="宋体" w:cs="宋体"/>
          <w:spacing w:val="-1"/>
          <w:sz w:val="24"/>
          <w:szCs w:val="24"/>
        </w:rPr>
        <w:t>6．执行陕建发【2021】1021号文件养老保险不扣除。</w:t>
      </w:r>
    </w:p>
    <w:p w14:paraId="01BE5B8A">
      <w:pPr>
        <w:spacing w:line="222" w:lineRule="auto"/>
        <w:rPr>
          <w:rFonts w:hint="eastAsia" w:ascii="宋体" w:hAnsi="宋体" w:eastAsia="宋体" w:cs="宋体"/>
          <w:sz w:val="24"/>
          <w:szCs w:val="24"/>
        </w:rPr>
        <w:sectPr>
          <w:pgSz w:w="11906" w:h="16839"/>
          <w:pgMar w:top="1423" w:right="1583" w:bottom="0" w:left="1604" w:header="992" w:footer="964" w:gutter="0"/>
          <w:pgNumType w:fmt="decimal"/>
          <w:cols w:space="720" w:num="1"/>
        </w:sectPr>
      </w:pPr>
    </w:p>
    <w:tbl>
      <w:tblPr>
        <w:tblStyle w:val="4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555"/>
        <w:gridCol w:w="4632"/>
        <w:gridCol w:w="865"/>
        <w:gridCol w:w="1313"/>
      </w:tblGrid>
      <w:tr w14:paraId="682B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5000" w:type="pct"/>
            <w:gridSpan w:val="5"/>
            <w:tcBorders>
              <w:top w:val="nil"/>
              <w:left w:val="nil"/>
              <w:bottom w:val="nil"/>
              <w:right w:val="nil"/>
            </w:tcBorders>
            <w:shd w:val="clear" w:color="auto" w:fill="auto"/>
            <w:vAlign w:val="center"/>
          </w:tcPr>
          <w:p w14:paraId="44031D5E">
            <w:pPr>
              <w:keepNext w:val="0"/>
              <w:keepLines w:val="0"/>
              <w:widowControl/>
              <w:suppressLineNumbers w:val="0"/>
              <w:jc w:val="center"/>
              <w:textAlignment w:val="center"/>
              <w:rPr>
                <w:rFonts w:ascii="Calibri" w:hAnsi="Calibri" w:cs="Calibri"/>
                <w:b/>
                <w:bCs/>
                <w:i w:val="0"/>
                <w:iCs w:val="0"/>
                <w:color w:val="000000"/>
                <w:sz w:val="48"/>
                <w:szCs w:val="48"/>
                <w:u w:val="none"/>
              </w:rPr>
            </w:pPr>
            <w:r>
              <w:rPr>
                <w:rFonts w:hint="default" w:ascii="Calibri" w:hAnsi="Calibri" w:eastAsia="宋体" w:cs="Calibri"/>
                <w:b/>
                <w:bCs/>
                <w:i w:val="0"/>
                <w:iCs w:val="0"/>
                <w:color w:val="000000"/>
                <w:kern w:val="0"/>
                <w:sz w:val="24"/>
                <w:szCs w:val="24"/>
                <w:u w:val="none"/>
                <w:lang w:val="en-US" w:eastAsia="zh-CN" w:bidi="ar"/>
              </w:rPr>
              <w:t>分部分项工程量清单</w:t>
            </w:r>
          </w:p>
        </w:tc>
      </w:tr>
      <w:tr w14:paraId="0A49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3" w:type="pct"/>
            <w:gridSpan w:val="2"/>
            <w:tcBorders>
              <w:top w:val="nil"/>
              <w:left w:val="nil"/>
              <w:bottom w:val="nil"/>
              <w:right w:val="nil"/>
            </w:tcBorders>
            <w:shd w:val="clear" w:color="auto" w:fill="auto"/>
            <w:vAlign w:val="bottom"/>
          </w:tcPr>
          <w:p w14:paraId="0B038CE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项目名称:装饰改造</w:t>
            </w:r>
          </w:p>
        </w:tc>
        <w:tc>
          <w:tcPr>
            <w:tcW w:w="3966" w:type="pct"/>
            <w:gridSpan w:val="3"/>
            <w:tcBorders>
              <w:top w:val="nil"/>
              <w:left w:val="nil"/>
              <w:bottom w:val="nil"/>
              <w:right w:val="nil"/>
            </w:tcBorders>
            <w:shd w:val="clear" w:color="auto" w:fill="auto"/>
            <w:vAlign w:val="bottom"/>
          </w:tcPr>
          <w:p w14:paraId="3C4EBF51">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专业名称:【装饰装修专业】</w:t>
            </w:r>
          </w:p>
        </w:tc>
      </w:tr>
      <w:tr w14:paraId="626F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00A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序号</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C430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项目编码</w:t>
            </w:r>
          </w:p>
        </w:tc>
        <w:tc>
          <w:tcPr>
            <w:tcW w:w="2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EEF4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项目名称</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EB01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计量单位</w:t>
            </w:r>
          </w:p>
        </w:tc>
        <w:tc>
          <w:tcPr>
            <w:tcW w:w="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027D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工程数量</w:t>
            </w:r>
          </w:p>
        </w:tc>
      </w:tr>
      <w:tr w14:paraId="428B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F4E3B">
            <w:pPr>
              <w:jc w:val="center"/>
              <w:rPr>
                <w:rFonts w:hint="default" w:ascii="Calibri" w:hAnsi="Calibri" w:cs="Calibri"/>
                <w:b/>
                <w:bCs/>
                <w:i w:val="0"/>
                <w:iCs w:val="0"/>
                <w:color w:val="000000"/>
                <w:sz w:val="22"/>
                <w:szCs w:val="22"/>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3D63A">
            <w:pPr>
              <w:jc w:val="center"/>
              <w:rPr>
                <w:rFonts w:hint="default" w:ascii="Calibri" w:hAnsi="Calibri" w:cs="Calibri"/>
                <w:b/>
                <w:bCs/>
                <w:i w:val="0"/>
                <w:iCs w:val="0"/>
                <w:color w:val="000000"/>
                <w:sz w:val="22"/>
                <w:szCs w:val="22"/>
                <w:u w:val="none"/>
              </w:rPr>
            </w:pPr>
          </w:p>
        </w:tc>
        <w:tc>
          <w:tcPr>
            <w:tcW w:w="2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EA4EF">
            <w:pPr>
              <w:jc w:val="center"/>
              <w:rPr>
                <w:rFonts w:hint="default" w:ascii="Calibri" w:hAnsi="Calibri" w:cs="Calibri"/>
                <w:b/>
                <w:bCs/>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4819">
            <w:pPr>
              <w:jc w:val="center"/>
              <w:rPr>
                <w:rFonts w:hint="default" w:ascii="Calibri" w:hAnsi="Calibri" w:cs="Calibri"/>
                <w:b/>
                <w:bCs/>
                <w:i w:val="0"/>
                <w:iCs w:val="0"/>
                <w:color w:val="000000"/>
                <w:sz w:val="22"/>
                <w:szCs w:val="22"/>
                <w:u w:val="none"/>
              </w:rPr>
            </w:pP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DF6BA">
            <w:pPr>
              <w:jc w:val="center"/>
              <w:rPr>
                <w:rFonts w:hint="default" w:ascii="Calibri" w:hAnsi="Calibri" w:cs="Calibri"/>
                <w:b/>
                <w:bCs/>
                <w:i w:val="0"/>
                <w:iCs w:val="0"/>
                <w:color w:val="000000"/>
                <w:sz w:val="22"/>
                <w:szCs w:val="22"/>
                <w:u w:val="none"/>
              </w:rPr>
            </w:pPr>
          </w:p>
        </w:tc>
      </w:tr>
      <w:tr w14:paraId="48FC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05EAC">
            <w:pPr>
              <w:jc w:val="center"/>
              <w:rPr>
                <w:rFonts w:hint="default" w:ascii="Calibri" w:hAnsi="Calibri" w:cs="Calibri"/>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3E2A">
            <w:pPr>
              <w:jc w:val="center"/>
              <w:rPr>
                <w:rFonts w:hint="default" w:ascii="Calibri" w:hAnsi="Calibri" w:cs="Calibri"/>
                <w:i w:val="0"/>
                <w:iCs w:val="0"/>
                <w:color w:val="000000"/>
                <w:sz w:val="22"/>
                <w:szCs w:val="22"/>
                <w:u w:val="none"/>
              </w:rPr>
            </w:pP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761D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地面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5826">
            <w:pPr>
              <w:jc w:val="center"/>
              <w:rPr>
                <w:rFonts w:hint="default" w:ascii="Calibri" w:hAnsi="Calibri" w:cs="Calibri"/>
                <w:i w:val="0"/>
                <w:iCs w:val="0"/>
                <w:color w:val="000000"/>
                <w:sz w:val="22"/>
                <w:szCs w:val="22"/>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4ABB">
            <w:pPr>
              <w:jc w:val="center"/>
              <w:rPr>
                <w:rFonts w:hint="default" w:ascii="Calibri" w:hAnsi="Calibri" w:cs="Calibri"/>
                <w:i w:val="0"/>
                <w:iCs w:val="0"/>
                <w:color w:val="000000"/>
                <w:sz w:val="22"/>
                <w:szCs w:val="22"/>
                <w:u w:val="none"/>
              </w:rPr>
            </w:pPr>
          </w:p>
        </w:tc>
      </w:tr>
      <w:tr w14:paraId="7E99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6122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AD9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020103001001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5CB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塑胶地面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1.3mm塑胶地板铺设</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2.自流平</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3.专用地固胶</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4.30mm厚细石混凝土找平层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5.界面剂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6.建筑楼板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1.清理基层、抹找平层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2.铺设填充层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3.铺贴面层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4.材料运输</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1B0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DAD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122.1900</w:t>
            </w:r>
          </w:p>
        </w:tc>
      </w:tr>
      <w:tr w14:paraId="411D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E66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AF8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020104002001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F06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影音室地台</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1.3MM拼色塑胶地板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2.18MM木工板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3.20*20方钢底座</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1.铺贴面层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2.铺设填充层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3.铺设龙骨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4.铺设基层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5.材料运输</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FEF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B81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10.8000</w:t>
            </w:r>
          </w:p>
        </w:tc>
      </w:tr>
      <w:tr w14:paraId="1151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009D">
            <w:pPr>
              <w:jc w:val="center"/>
              <w:rPr>
                <w:rFonts w:hint="default" w:ascii="Calibri" w:hAnsi="Calibri" w:cs="Calibri"/>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3D3C">
            <w:pPr>
              <w:jc w:val="center"/>
              <w:rPr>
                <w:rFonts w:hint="default" w:ascii="Calibri" w:hAnsi="Calibri" w:cs="Calibri"/>
                <w:i w:val="0"/>
                <w:iCs w:val="0"/>
                <w:color w:val="000000"/>
                <w:sz w:val="22"/>
                <w:szCs w:val="22"/>
                <w:u w:val="none"/>
              </w:rPr>
            </w:pP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886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天棚</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3630">
            <w:pPr>
              <w:jc w:val="center"/>
              <w:rPr>
                <w:rFonts w:hint="default" w:ascii="Calibri" w:hAnsi="Calibri" w:cs="Calibri"/>
                <w:i w:val="0"/>
                <w:iCs w:val="0"/>
                <w:color w:val="000000"/>
                <w:sz w:val="22"/>
                <w:szCs w:val="22"/>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C99F">
            <w:pPr>
              <w:jc w:val="center"/>
              <w:rPr>
                <w:rFonts w:hint="default" w:ascii="Calibri" w:hAnsi="Calibri" w:cs="Calibri"/>
                <w:i w:val="0"/>
                <w:iCs w:val="0"/>
                <w:color w:val="000000"/>
                <w:sz w:val="22"/>
                <w:szCs w:val="22"/>
                <w:u w:val="none"/>
              </w:rPr>
            </w:pPr>
          </w:p>
        </w:tc>
      </w:tr>
      <w:tr w14:paraId="4B26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B955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0E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020302001001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6FE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天棚吊顶</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1.吊顶形式:不上人</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2.龙骨类型、材料种类、规格、中距:轻钢龙骨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3.基层材料种类、规格:15mm阻燃板基层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4.面层材料品种、规格、品牌、颜色:9mm木饰面刷白色乳胶漆，上层板9mm石膏板刷白色乳胶漆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1.龙骨安装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3.铺贴基层板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4.铺贴面层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5.刷防护材料、油漆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2DF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B21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63.2000</w:t>
            </w:r>
          </w:p>
        </w:tc>
      </w:tr>
      <w:tr w14:paraId="4048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F37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E35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020302001002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C41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天棚吊顶</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1.吊顶形式:不上人</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2.龙骨类型、材料种类、规格、中距:轻钢龙骨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3.基层材料种类、规格:15mm阻燃板基层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4.面层材料品种、规格、品牌、颜色:9mm木饰面，上层板9mm石膏板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1.龙骨安装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3.铺贴基层板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4.铺贴面层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5.刷防护材料、油漆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ADD3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E01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6.4000</w:t>
            </w:r>
          </w:p>
        </w:tc>
      </w:tr>
      <w:tr w14:paraId="58DC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C2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E4C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020302001003</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01B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天棚吊顶</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1.吊顶形式:不上人</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2.龙骨类型、材料种类、规格、中距:轻钢龙骨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3.基层材料种类、规格:15MM基层阻燃处理，15MM木挂条阻燃处理，15MM密度板基层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4.面层材料品种、规格、品牌、颜色:9MM聚酯纤维吸音板饰面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5.油漆品种、刷漆遍数:黑色乳胶漆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1.龙骨安装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3.铺贴基层板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4.铺贴面层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5.刷防护材料、油漆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B98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421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10.8000</w:t>
            </w:r>
          </w:p>
        </w:tc>
      </w:tr>
      <w:tr w14:paraId="1707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E95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DE3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0FF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天棚乳胶漆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1.黑色乳胶漆两道</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2.满刮腻子两遍</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3.刷稀释黑色乳胶漆一道</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4.局部刮腻子找平</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2.刮腻子</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C1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061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132.9900</w:t>
            </w:r>
          </w:p>
        </w:tc>
      </w:tr>
      <w:tr w14:paraId="4B8F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08A7">
            <w:pPr>
              <w:jc w:val="center"/>
              <w:rPr>
                <w:rFonts w:hint="default" w:ascii="Calibri" w:hAnsi="Calibri" w:cs="Calibri"/>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D7D6">
            <w:pPr>
              <w:jc w:val="center"/>
              <w:rPr>
                <w:rFonts w:hint="default" w:ascii="Calibri" w:hAnsi="Calibri" w:cs="Calibri"/>
                <w:i w:val="0"/>
                <w:iCs w:val="0"/>
                <w:color w:val="000000"/>
                <w:sz w:val="22"/>
                <w:szCs w:val="22"/>
                <w:u w:val="none"/>
              </w:rPr>
            </w:pP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573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墙面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7559">
            <w:pPr>
              <w:jc w:val="center"/>
              <w:rPr>
                <w:rFonts w:hint="default" w:ascii="Calibri" w:hAnsi="Calibri" w:cs="Calibri"/>
                <w:i w:val="0"/>
                <w:iCs w:val="0"/>
                <w:color w:val="000000"/>
                <w:sz w:val="22"/>
                <w:szCs w:val="22"/>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32EF">
            <w:pPr>
              <w:jc w:val="center"/>
              <w:rPr>
                <w:rFonts w:hint="default" w:ascii="Calibri" w:hAnsi="Calibri" w:cs="Calibri"/>
                <w:i w:val="0"/>
                <w:iCs w:val="0"/>
                <w:color w:val="000000"/>
                <w:sz w:val="22"/>
                <w:szCs w:val="22"/>
                <w:u w:val="none"/>
              </w:rPr>
            </w:pPr>
          </w:p>
        </w:tc>
      </w:tr>
      <w:tr w14:paraId="3DD0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56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DBF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020209001001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0EE6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新建隔墙（双面）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1.龙骨材料种类、规格、中距:75系列轻钢龙骨，中填隔音棉</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2.基层材料种类、规格:15mm木工板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3.面层材料品种、规格、品种、颜色:12mm木饰面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1.龙骨制作、运输、安装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2.铺钉基层</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FF8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96D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84.3600</w:t>
            </w:r>
          </w:p>
        </w:tc>
      </w:tr>
      <w:tr w14:paraId="7FB3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53B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CF5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020209001002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4D9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新建隔墙（双面）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1.龙骨材料种类、规格、中距:75系列轻钢龙骨，中填隔音棉</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2.基层材料种类、规格:15mm木工板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3.面层材料品种、规格、品种、颜色:12mm石膏板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1.龙骨制作、运输、安装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2.铺钉基层</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95A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EACA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8.3600</w:t>
            </w:r>
          </w:p>
        </w:tc>
      </w:tr>
      <w:tr w14:paraId="4274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B8CB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1A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020209001003</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2D2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新建隔墙（双面）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1.龙骨材料种类、规格、中距:75系列轻钢龙骨，中填隔音棉</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2.基层材料种类、规格:15mm木工板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3.面层材料品种、规格、品种、颜色:12mm石膏板+12mm木饰面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1.龙骨制作、运输、安装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2.铺钉基层</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817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5FF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6.0800</w:t>
            </w:r>
          </w:p>
        </w:tc>
      </w:tr>
      <w:tr w14:paraId="67B8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FB1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8BF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020209001004</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B15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新建隔墙（单面）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1.龙骨材料种类、规格、中距:75系列轻钢龙骨，中填隔音棉</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2.基层材料种类、规格:15mm木工板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3.面层材料品种、规格、品种、颜色:12mm木饰面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1.龙骨制作、运输、安装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2.铺钉基层</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7EE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7336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28.9600</w:t>
            </w:r>
          </w:p>
        </w:tc>
      </w:tr>
      <w:tr w14:paraId="53E7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106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406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020208001001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E82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新建立柱</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1.龙骨材料种类、规格、中距:75系列轻钢龙骨，中填隔音棉</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2.基层材料种类、规格:15mm木工板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3.面层材料品种、规格、品种、颜色:12mm木饰面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1.龙骨制作、运输、安装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2.铺钉基层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3.铺贴面层</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C0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4BC0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9.5380</w:t>
            </w:r>
          </w:p>
        </w:tc>
      </w:tr>
      <w:tr w14:paraId="5CA5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B8E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8EE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020208001002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0573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1.龙骨材料种类、规格、中距:75系列轻钢龙骨，中填隔音棉</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2.基层材料种类、规格:15mm木工板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3.面层材料品种、规格、品种、颜色:12mm木饰面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1.龙骨制作、运输、安装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2.铺钉基层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3.铺贴面层</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176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9E8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106.5118</w:t>
            </w:r>
          </w:p>
        </w:tc>
      </w:tr>
      <w:tr w14:paraId="6D41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CF6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4C5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020105007001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044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金属踢脚线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1.踢脚线高度:50mm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2.面层材料品种、规格、品牌、颜色:钛金不锈钢踢脚</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1.铺贴面层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2.材料运输</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63A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4CC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78.7700</w:t>
            </w:r>
          </w:p>
        </w:tc>
      </w:tr>
      <w:tr w14:paraId="3093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8374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5CF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FD4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前言形象墙</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1.尺寸：7500*3140mm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2.前言到幸福课堂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3.材质：15mm铝板切割折弯 、烤漆、丝网印刷字、不锈钢烤漆造型画轴</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50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67C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23.5500</w:t>
            </w:r>
          </w:p>
        </w:tc>
      </w:tr>
      <w:tr w14:paraId="3ABF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00C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DA5E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020302002001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3BE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实木格栅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1.面层材料品种、规格、品牌、颜色:20*20实木格栅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1.铺贴面层</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69B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3A6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1.2560</w:t>
            </w:r>
          </w:p>
        </w:tc>
      </w:tr>
      <w:tr w14:paraId="32DD6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5B6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42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4A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校史铁艺造型</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1.尺寸：1600*3140mm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2.基层镀锌板焊接卷轴造型烤漆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3."校史“不锈钢精工烤漆logo</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00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FFB0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2EA1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DBA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8C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020603009001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814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装饰玻璃</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1.镜面玻璃品种、规格:磨砂玻璃10mm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1.玻璃及框制作、运输、安装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BA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0A7D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1.2960</w:t>
            </w:r>
          </w:p>
        </w:tc>
      </w:tr>
      <w:tr w14:paraId="167C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9784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51F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F66E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装饰板墙面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1.尺寸：600*3140mm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2.位置：第一部分：百年坚守、千年基业4块；第二部分：幸福教育、以文化人4块</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3.材质：15mm铝板切割折弯 、烤漆、丝网印刷</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3B2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块</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ECB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8.0000</w:t>
            </w:r>
          </w:p>
        </w:tc>
      </w:tr>
      <w:tr w14:paraId="68FF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ABA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BFE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020207001003</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0CA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定制造型画轴</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1.尺寸：2656*560mm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2.位置：第一部分、第二部分、第三部分、第四部分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3.材质：15mmpvc烤漆uv，文字pvc烤漆字，铁艺定制画轴</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535C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套</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2CF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r>
      <w:tr w14:paraId="1052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ED3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998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补b003001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54C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校赋</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1.尺寸:2100*1200mm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2.材质：实木阴刻填漆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04A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套</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B0C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4111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18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5613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020607002001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C80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定制镂空发光字标牌</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1.基层类型:铁艺切割镂空亚克力板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2.镌字材料品种、颜色:水晶发光字</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3.标牌尺寸：1200*160mm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4.携带4个水晶发光字</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1.标牌制作、运输、安装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F6E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套</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4AC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12.0000</w:t>
            </w:r>
          </w:p>
        </w:tc>
      </w:tr>
      <w:tr w14:paraId="4D52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1F0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B71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020601015001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F4B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玻璃展台</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1.800*400mm白色木饰面24mm，打磨，底漆两遍，面漆三遍，弧形展台4个</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2.400*3140mm玻璃隔断2个</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1.制作、运输、安装（安放）</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79F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53FC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r>
      <w:tr w14:paraId="5665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0B6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C3F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E6E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荣誉证书木托</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1.荣誉证书木托</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2EC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DC1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12.0000</w:t>
            </w:r>
          </w:p>
        </w:tc>
      </w:tr>
      <w:tr w14:paraId="3FE8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8D2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95A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020207001004</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01B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白色混油木饰面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1.龙骨材料种类、规格、中距:75系列轻钢龙骨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2.面层材料品种、规格、品牌、颜色:24mm木饰面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3.油漆品种、刷油遍数:木饰面打磨，底漆两遍，面漆三遍</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1.龙骨制作、运输、安装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2.铺钉基层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3.刷防护材料、油漆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5141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77E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15.8080</w:t>
            </w:r>
          </w:p>
        </w:tc>
      </w:tr>
      <w:tr w14:paraId="2EF3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817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24D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020207001005</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BE53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墙面吸音板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1.龙骨材料种类、规格、中距:轻钢龙骨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2.基层材料种类、规格:15mm木工板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3.面层材料品种、规格、品牌、颜色:9mm厚度聚酯纤维吸音板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1.龙骨制作、运输、安装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2.铺钉基层</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3.铺贴面层</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AF6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3A5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49.9700</w:t>
            </w:r>
          </w:p>
        </w:tc>
      </w:tr>
      <w:tr w14:paraId="312E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6B0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E6C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补B006001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777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定制照片</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1.尺寸：230*300mm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2.材质：铁艺折弯焊接烤漆背装LED光源+磁吸板 磁吸照片可更换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CEA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块</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AAC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36.0000</w:t>
            </w:r>
          </w:p>
        </w:tc>
      </w:tr>
      <w:tr w14:paraId="05B3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EA77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D19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020207001006</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187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装饰板墙面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1.位置：红领巾志愿服务活动、少年活动、德育活动、安全交运、社团课程5块装饰板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2.材质：15mm铝板切割折弯，烤漆， 丝印+pvc烤漆uv</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B891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1DF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6.2800</w:t>
            </w:r>
          </w:p>
        </w:tc>
      </w:tr>
      <w:tr w14:paraId="2B154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0A6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C0C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020207001007</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B2A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装饰板墙面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1.位置：特色艺术课程、校徽校歌</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2.材质：不锈钢铁艺卷轴、pvc烤漆uv、丝网印刷</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207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40A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8.2950</w:t>
            </w:r>
          </w:p>
        </w:tc>
      </w:tr>
      <w:tr w14:paraId="5407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DA0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3C3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补B006002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8E0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定制灯箱（校徽）</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1.定制灯箱（校徽）</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8045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689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r>
      <w:tr w14:paraId="605D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800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4D7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789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墙面油漆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1.乳胶漆两道</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2.满刮腻子两遍</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3.刷稀释乳胶漆一道</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4.局部刮腻子找平</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2.刮腻子</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BCB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B72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11.9948</w:t>
            </w:r>
          </w:p>
        </w:tc>
      </w:tr>
      <w:tr w14:paraId="4A8D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3EEC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CC0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020207001008</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6FD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1.基层材料种类、规格:12mm木饰面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1.铺贴面层</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E0D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C9C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7.5360</w:t>
            </w:r>
          </w:p>
        </w:tc>
      </w:tr>
      <w:tr w14:paraId="23D7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C88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4B5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020607002002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42C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发光水晶字</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1.基层类型:木饰面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2.镌字材料品种、颜色:发光水晶字</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3.字体规格:120*120mm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1.字制作、运输、安装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EA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7FF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40.0000</w:t>
            </w:r>
          </w:p>
        </w:tc>
      </w:tr>
      <w:tr w14:paraId="5F48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53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AB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020604001001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E4A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发光水晶线条</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1.基层类型:木饰面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2.线条材料品种、规格、颜色:发光水晶</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3.宽度：12mm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1.线条制作、安装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F669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71C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10.2400</w:t>
            </w:r>
          </w:p>
        </w:tc>
      </w:tr>
      <w:tr w14:paraId="33AA4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6BF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7B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020601015002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126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玻璃展柜</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1.8MM厚度清波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2.15MM厚度白色混油板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3.20MM方钢支架</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1.台柜制作、运输、安装（安放）</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91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D16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3.6600</w:t>
            </w:r>
          </w:p>
        </w:tc>
      </w:tr>
      <w:tr w14:paraId="48B7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0F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B92A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020606001001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88F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标识标牌</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1.材质：1.2镀锌板切割折弯焊接烤漆，加PVC磁吸，更换照片</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1B02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B2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4.5800</w:t>
            </w:r>
          </w:p>
        </w:tc>
      </w:tr>
      <w:tr w14:paraId="116C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18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80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020606003001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1C7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灯箱</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1.尺寸：850*200mm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2.材质：标题铁艺镂空雕刻内嵌亚克力板  +LED灯发光</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1.箱体制作、运输、安装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8F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321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r>
      <w:tr w14:paraId="6877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07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7C0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020606003002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4051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灯箱</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1.尺寸：480*200mm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2.材质：标题铁艺镂空雕刻内嵌亚克力板  +LED灯发光</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1.箱体制作、运输、安装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687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E96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r>
      <w:tr w14:paraId="1BD1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FB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261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020504001001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FA77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木饰面油漆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1.油漆品种、刷漆遍数:木饰面打磨，底漆两遍，面漆三遍</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2.刮腻子</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3.刷防护材料、油漆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862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4FD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26.7600</w:t>
            </w:r>
          </w:p>
        </w:tc>
      </w:tr>
      <w:tr w14:paraId="4324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A81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7FE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补B006003</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D5C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定制照片</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1.尺寸：260*420mm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 xml:space="preserve">2.材质：15mmpvc烤漆+磁吸板 磁吸照片可更换 </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B4F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块</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B4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76.0000</w:t>
            </w:r>
          </w:p>
        </w:tc>
      </w:tr>
      <w:tr w14:paraId="15C6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CB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378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020207001009</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03D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木饰面丝印</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1.材质：文字丝印或高清画面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11D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E9F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2.1600</w:t>
            </w:r>
          </w:p>
        </w:tc>
      </w:tr>
      <w:tr w14:paraId="2BE4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93C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82B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020207001010</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8A0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木饰面装饰</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1.位置：集团起航、组织结构</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2.材质：15mmpvc烤漆丝印，文字丝印，画面3mm亚克力uv</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4FF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669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9.7240</w:t>
            </w:r>
          </w:p>
        </w:tc>
      </w:tr>
      <w:tr w14:paraId="6A1A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6D5D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BE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补B006004</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A6F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定制照片</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1.尺寸：880*580mm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 xml:space="preserve">2.材质：15mmpvc烤漆+磁吸板 磁吸照片可更换 </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2EDF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块</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DFD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10.0000</w:t>
            </w:r>
          </w:p>
        </w:tc>
      </w:tr>
      <w:tr w14:paraId="1366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A55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14E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020604001002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8EF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金属装饰线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1.线条材料品种、规格、颜色:金属装饰线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1.线条制作、安装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66D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D36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85.3200</w:t>
            </w:r>
          </w:p>
        </w:tc>
      </w:tr>
      <w:tr w14:paraId="2303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94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59B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DF85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吊旗帜</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1.材质：旗帜布uv</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2.尺寸：3000*450mm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E4E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007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7.0000</w:t>
            </w:r>
          </w:p>
        </w:tc>
      </w:tr>
      <w:tr w14:paraId="2A88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93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F6A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020207001011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7BB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装饰板墙面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1.位置：后记</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2.材质：实木烤漆定制画轴、pvc烤漆uv、丝网印刷字</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09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52A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4.5000</w:t>
            </w:r>
          </w:p>
        </w:tc>
      </w:tr>
      <w:tr w14:paraId="715E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6EA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3B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020207001012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F0E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装饰板墙面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1.位置：硕果累累</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2.材质：不锈钢铁艺卷轴、中间镂空</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C85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3DE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2.5740</w:t>
            </w:r>
          </w:p>
        </w:tc>
      </w:tr>
      <w:tr w14:paraId="741C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CDC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F7A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补B003003</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1CE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定制球形电子导视台</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1.材质：铁艺焊接喷漆定制，内置电脑CPUi5，128G固态硬盘</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D91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9D8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06F0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0BCA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161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补B003004</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512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导视台弧形背板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1.材质：不锈钢焊接烤漆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2.尺寸：4700*1200*600mm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3.位置：球形电子导视台背后</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B06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套</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FBF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2F63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1B94D">
            <w:pPr>
              <w:jc w:val="center"/>
              <w:rPr>
                <w:rFonts w:hint="default" w:ascii="Calibri" w:hAnsi="Calibri" w:cs="Calibri"/>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EAF4">
            <w:pPr>
              <w:jc w:val="center"/>
              <w:rPr>
                <w:rFonts w:hint="default" w:ascii="Calibri" w:hAnsi="Calibri" w:cs="Calibri"/>
                <w:i w:val="0"/>
                <w:iCs w:val="0"/>
                <w:color w:val="000000"/>
                <w:sz w:val="22"/>
                <w:szCs w:val="22"/>
                <w:u w:val="none"/>
              </w:rPr>
            </w:pP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B0FF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拆除工程</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4297">
            <w:pPr>
              <w:jc w:val="center"/>
              <w:rPr>
                <w:rFonts w:hint="default" w:ascii="Calibri" w:hAnsi="Calibri" w:cs="Calibri"/>
                <w:i w:val="0"/>
                <w:iCs w:val="0"/>
                <w:color w:val="000000"/>
                <w:sz w:val="22"/>
                <w:szCs w:val="22"/>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F5ED">
            <w:pPr>
              <w:jc w:val="center"/>
              <w:rPr>
                <w:rFonts w:hint="default" w:ascii="Calibri" w:hAnsi="Calibri" w:cs="Calibri"/>
                <w:i w:val="0"/>
                <w:iCs w:val="0"/>
                <w:color w:val="000000"/>
                <w:sz w:val="22"/>
                <w:szCs w:val="22"/>
                <w:u w:val="none"/>
              </w:rPr>
            </w:pPr>
          </w:p>
        </w:tc>
      </w:tr>
      <w:tr w14:paraId="1194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056C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FD0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补B001002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EF28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拆除地面地砖</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1.人工拆除原地面地砖到建筑楼板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2.垃圾外运3km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1.拆除、外运</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CE1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629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132.9900</w:t>
            </w:r>
          </w:p>
        </w:tc>
      </w:tr>
      <w:tr w14:paraId="0CF6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CC72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A49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补B002001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E03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拆除门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1.人工拆除原门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2.垃圾外运3km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1.拆除、外运</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AD3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樘</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04A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r>
      <w:tr w14:paraId="1F6B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F7A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508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补B004001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EBB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拆除墙洞</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1.人工拆除墙洞</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2.垃圾外运3km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1.拆除、外运</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813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E42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0.5652</w:t>
            </w:r>
          </w:p>
        </w:tc>
      </w:tr>
      <w:tr w14:paraId="3F35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AE2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AB5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补B003005</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600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桌椅柜子运输</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1.场地原有桌椅柜子及各类教学用品搬运至高新校区指定位置按要求安装摆放</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1.运输、安装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A5D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644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75EB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382D">
            <w:pPr>
              <w:jc w:val="center"/>
              <w:rPr>
                <w:rFonts w:hint="default" w:ascii="Calibri" w:hAnsi="Calibri" w:cs="Calibri"/>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7711">
            <w:pPr>
              <w:jc w:val="center"/>
              <w:rPr>
                <w:rFonts w:hint="default" w:ascii="Calibri" w:hAnsi="Calibri" w:cs="Calibri"/>
                <w:i w:val="0"/>
                <w:iCs w:val="0"/>
                <w:color w:val="000000"/>
                <w:sz w:val="22"/>
                <w:szCs w:val="22"/>
                <w:u w:val="none"/>
              </w:rPr>
            </w:pP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68C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门窗工程</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325F">
            <w:pPr>
              <w:jc w:val="center"/>
              <w:rPr>
                <w:rFonts w:hint="default" w:ascii="Calibri" w:hAnsi="Calibri" w:cs="Calibri"/>
                <w:i w:val="0"/>
                <w:iCs w:val="0"/>
                <w:color w:val="000000"/>
                <w:sz w:val="22"/>
                <w:szCs w:val="22"/>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1F67">
            <w:pPr>
              <w:jc w:val="center"/>
              <w:rPr>
                <w:rFonts w:hint="default" w:ascii="Calibri" w:hAnsi="Calibri" w:cs="Calibri"/>
                <w:i w:val="0"/>
                <w:iCs w:val="0"/>
                <w:color w:val="000000"/>
                <w:sz w:val="22"/>
                <w:szCs w:val="22"/>
                <w:u w:val="none"/>
              </w:rPr>
            </w:pPr>
          </w:p>
        </w:tc>
      </w:tr>
      <w:tr w14:paraId="695C9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3A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7A5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020402006001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15A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仿木纹金属门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1.门类型:仿木纹金属门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2.框材质、外围尺寸:900*3140mm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1.门制作、运输、安装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8B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樘</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6A2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r>
      <w:tr w14:paraId="0EED9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F50C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0E8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020402006002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87F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仿木纹金属门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1.门类型:仿木纹金属门</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2.框材质、外围尺寸:2250*3140mm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1.门制作、运输、安装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9C3C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樘</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F359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bl>
    <w:p w14:paraId="51D74F22">
      <w:pPr>
        <w:spacing w:line="222" w:lineRule="auto"/>
        <w:rPr>
          <w:rFonts w:hint="eastAsia" w:ascii="宋体" w:hAnsi="宋体" w:eastAsia="宋体" w:cs="宋体"/>
        </w:rPr>
        <w:sectPr>
          <w:pgSz w:w="11906" w:h="16839"/>
          <w:pgMar w:top="1423" w:right="1583" w:bottom="0" w:left="1604" w:header="992" w:footer="964" w:gutter="0"/>
          <w:pgNumType w:fmt="decimal"/>
          <w:cols w:space="720" w:num="1"/>
        </w:sectPr>
      </w:pPr>
    </w:p>
    <w:tbl>
      <w:tblPr>
        <w:tblStyle w:val="4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1555"/>
        <w:gridCol w:w="5616"/>
        <w:gridCol w:w="1113"/>
        <w:gridCol w:w="1647"/>
      </w:tblGrid>
      <w:tr w14:paraId="1E08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000" w:type="pct"/>
            <w:gridSpan w:val="5"/>
            <w:tcBorders>
              <w:top w:val="nil"/>
              <w:left w:val="nil"/>
              <w:bottom w:val="nil"/>
              <w:right w:val="nil"/>
            </w:tcBorders>
            <w:shd w:val="clear" w:color="auto" w:fill="auto"/>
            <w:vAlign w:val="center"/>
          </w:tcPr>
          <w:p w14:paraId="0489642E">
            <w:pPr>
              <w:keepNext w:val="0"/>
              <w:keepLines w:val="0"/>
              <w:widowControl/>
              <w:suppressLineNumbers w:val="0"/>
              <w:jc w:val="center"/>
              <w:textAlignment w:val="center"/>
              <w:rPr>
                <w:rFonts w:ascii="Calibri" w:hAnsi="Calibri" w:cs="Calibri"/>
                <w:b/>
                <w:bCs/>
                <w:i w:val="0"/>
                <w:iCs w:val="0"/>
                <w:color w:val="000000"/>
                <w:sz w:val="48"/>
                <w:szCs w:val="48"/>
                <w:u w:val="none"/>
              </w:rPr>
            </w:pPr>
            <w:r>
              <w:rPr>
                <w:rFonts w:hint="default" w:ascii="Calibri" w:hAnsi="Calibri" w:eastAsia="宋体" w:cs="Calibri"/>
                <w:b/>
                <w:bCs/>
                <w:i w:val="0"/>
                <w:iCs w:val="0"/>
                <w:color w:val="000000"/>
                <w:kern w:val="0"/>
                <w:sz w:val="24"/>
                <w:szCs w:val="24"/>
                <w:u w:val="none"/>
                <w:lang w:val="en-US" w:eastAsia="zh-CN" w:bidi="ar"/>
              </w:rPr>
              <w:t>分部分项工程量清单</w:t>
            </w:r>
          </w:p>
        </w:tc>
      </w:tr>
      <w:tr w14:paraId="2B15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2" w:type="pct"/>
            <w:gridSpan w:val="2"/>
            <w:tcBorders>
              <w:top w:val="nil"/>
              <w:left w:val="nil"/>
              <w:bottom w:val="nil"/>
              <w:right w:val="nil"/>
            </w:tcBorders>
            <w:shd w:val="clear" w:color="auto" w:fill="auto"/>
            <w:vAlign w:val="bottom"/>
          </w:tcPr>
          <w:p w14:paraId="3ACF6C8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项目名称:电气工程</w:t>
            </w:r>
          </w:p>
        </w:tc>
        <w:tc>
          <w:tcPr>
            <w:tcW w:w="3967" w:type="pct"/>
            <w:gridSpan w:val="3"/>
            <w:tcBorders>
              <w:top w:val="nil"/>
              <w:left w:val="nil"/>
              <w:bottom w:val="nil"/>
              <w:right w:val="nil"/>
            </w:tcBorders>
            <w:shd w:val="clear" w:color="auto" w:fill="auto"/>
            <w:vAlign w:val="bottom"/>
          </w:tcPr>
          <w:p w14:paraId="4E103B27">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专业名称:【电气设备安装工程】</w:t>
            </w:r>
          </w:p>
        </w:tc>
      </w:tr>
      <w:tr w14:paraId="1A17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1158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序号</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AAFC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项目编码</w:t>
            </w:r>
          </w:p>
        </w:tc>
        <w:tc>
          <w:tcPr>
            <w:tcW w:w="2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EB16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项目名称</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E429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计量单位</w:t>
            </w:r>
          </w:p>
        </w:tc>
        <w:tc>
          <w:tcPr>
            <w:tcW w:w="7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2170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工程数量</w:t>
            </w:r>
          </w:p>
        </w:tc>
      </w:tr>
      <w:tr w14:paraId="3B2F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FADE6">
            <w:pPr>
              <w:jc w:val="center"/>
              <w:rPr>
                <w:rFonts w:hint="default" w:ascii="Calibri" w:hAnsi="Calibri" w:cs="Calibri"/>
                <w:b/>
                <w:bCs/>
                <w:i w:val="0"/>
                <w:iCs w:val="0"/>
                <w:color w:val="000000"/>
                <w:sz w:val="22"/>
                <w:szCs w:val="22"/>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64DD">
            <w:pPr>
              <w:jc w:val="center"/>
              <w:rPr>
                <w:rFonts w:hint="default" w:ascii="Calibri" w:hAnsi="Calibri" w:cs="Calibri"/>
                <w:b/>
                <w:bCs/>
                <w:i w:val="0"/>
                <w:iCs w:val="0"/>
                <w:color w:val="000000"/>
                <w:sz w:val="22"/>
                <w:szCs w:val="22"/>
                <w:u w:val="none"/>
              </w:rPr>
            </w:pPr>
          </w:p>
        </w:tc>
        <w:tc>
          <w:tcPr>
            <w:tcW w:w="2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D8FB2">
            <w:pPr>
              <w:jc w:val="center"/>
              <w:rPr>
                <w:rFonts w:hint="default" w:ascii="Calibri" w:hAnsi="Calibri" w:cs="Calibri"/>
                <w:b/>
                <w:bCs/>
                <w:i w:val="0"/>
                <w:iCs w:val="0"/>
                <w:color w:val="000000"/>
                <w:sz w:val="22"/>
                <w:szCs w:val="22"/>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E7A40">
            <w:pPr>
              <w:jc w:val="center"/>
              <w:rPr>
                <w:rFonts w:hint="default" w:ascii="Calibri" w:hAnsi="Calibri" w:cs="Calibri"/>
                <w:b/>
                <w:bCs/>
                <w:i w:val="0"/>
                <w:iCs w:val="0"/>
                <w:color w:val="000000"/>
                <w:sz w:val="22"/>
                <w:szCs w:val="22"/>
                <w:u w:val="none"/>
              </w:rPr>
            </w:pP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3761F">
            <w:pPr>
              <w:jc w:val="center"/>
              <w:rPr>
                <w:rFonts w:hint="default" w:ascii="Calibri" w:hAnsi="Calibri" w:cs="Calibri"/>
                <w:b/>
                <w:bCs/>
                <w:i w:val="0"/>
                <w:iCs w:val="0"/>
                <w:color w:val="000000"/>
                <w:sz w:val="22"/>
                <w:szCs w:val="22"/>
                <w:u w:val="none"/>
              </w:rPr>
            </w:pPr>
          </w:p>
        </w:tc>
      </w:tr>
      <w:tr w14:paraId="52D7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D981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4B6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030204018001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2E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配电箱</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1.名称、型号:半周长1.5m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2.规格:表面积5m2以内</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1.箱体安装</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8D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126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267C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6C47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1BB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030212001001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940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电气配管</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1.配置形式及部位:暗配</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2.材质:塑料</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1.电线管路敷设</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7A0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AB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95.7200</w:t>
            </w:r>
          </w:p>
        </w:tc>
      </w:tr>
      <w:tr w14:paraId="69D0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741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25D2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030212003001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8500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电气配线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1.导线型号、材质、规格:BV2.5mm2</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1.管内穿线</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2.配线</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A62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54A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287.1600</w:t>
            </w:r>
          </w:p>
        </w:tc>
      </w:tr>
      <w:tr w14:paraId="5CB28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58F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D9A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030213001001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B86D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灯带</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1.名称、型号:LED灯带12W</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2.规格:2cm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3.位置：地面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1.安装</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0765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A5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6.8700</w:t>
            </w:r>
          </w:p>
        </w:tc>
      </w:tr>
      <w:tr w14:paraId="3FC0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2A09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C3ED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030213001002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E6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灯带</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1.名称、型号:LED灯带12W</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2.规格:2cm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3.位置：吊顶</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1.安装</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52F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D2E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18.1600</w:t>
            </w:r>
          </w:p>
        </w:tc>
      </w:tr>
      <w:tr w14:paraId="5E11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04E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B67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030213001003</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AA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灯带</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1.名称、型号:LED灯带12W</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2.规格:2cm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3.位置：墙面</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1.安装</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F2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F51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55.4300</w:t>
            </w:r>
          </w:p>
        </w:tc>
      </w:tr>
      <w:tr w14:paraId="067F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2C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74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030213003001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EF2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筒灯</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1.名称:筒灯</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2.型号:18W</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1.安装</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5AA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套</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FF6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95.0000</w:t>
            </w:r>
          </w:p>
        </w:tc>
      </w:tr>
      <w:tr w14:paraId="4E43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E7E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8C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99F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原线路拆除</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1.原有线路、灯、开关、插座拆除</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1.拆除</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C7F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A01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1467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7E3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B3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补B002001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8A3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线路预留</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1.墙面灯箱、灯带等预留线路</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715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3219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bl>
    <w:p w14:paraId="3490DFC9">
      <w:pPr>
        <w:spacing w:before="193" w:line="222" w:lineRule="auto"/>
        <w:ind w:left="3300"/>
        <w:outlineLvl w:val="0"/>
        <w:rPr>
          <w:rFonts w:hint="eastAsia" w:ascii="宋体" w:hAnsi="宋体" w:eastAsia="宋体" w:cs="宋体"/>
          <w:b/>
          <w:bCs/>
          <w:spacing w:val="-2"/>
          <w:sz w:val="43"/>
          <w:szCs w:val="43"/>
        </w:rPr>
        <w:sectPr>
          <w:headerReference r:id="rId12" w:type="default"/>
          <w:pgSz w:w="11900" w:h="16820"/>
          <w:pgMar w:top="400" w:right="579" w:bottom="0" w:left="849" w:header="283" w:footer="0" w:gutter="0"/>
          <w:pgNumType w:fmt="decimal"/>
          <w:cols w:space="720" w:num="1"/>
        </w:sectPr>
      </w:pPr>
    </w:p>
    <w:tbl>
      <w:tblPr>
        <w:tblStyle w:val="4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7"/>
        <w:gridCol w:w="1555"/>
        <w:gridCol w:w="4934"/>
        <w:gridCol w:w="940"/>
        <w:gridCol w:w="1418"/>
      </w:tblGrid>
      <w:tr w14:paraId="2EE7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5000" w:type="pct"/>
            <w:gridSpan w:val="5"/>
            <w:tcBorders>
              <w:top w:val="nil"/>
              <w:left w:val="nil"/>
              <w:bottom w:val="nil"/>
              <w:right w:val="nil"/>
            </w:tcBorders>
            <w:shd w:val="clear" w:color="auto" w:fill="auto"/>
            <w:vAlign w:val="center"/>
          </w:tcPr>
          <w:p w14:paraId="0368C36F">
            <w:pPr>
              <w:keepNext w:val="0"/>
              <w:keepLines w:val="0"/>
              <w:widowControl/>
              <w:suppressLineNumbers w:val="0"/>
              <w:jc w:val="center"/>
              <w:textAlignment w:val="center"/>
              <w:rPr>
                <w:rFonts w:ascii="Calibri" w:hAnsi="Calibri" w:cs="Calibri"/>
                <w:b/>
                <w:bCs/>
                <w:i w:val="0"/>
                <w:iCs w:val="0"/>
                <w:color w:val="000000"/>
                <w:sz w:val="48"/>
                <w:szCs w:val="48"/>
                <w:u w:val="none"/>
              </w:rPr>
            </w:pPr>
            <w:bookmarkStart w:id="137" w:name="_Toc10286"/>
            <w:bookmarkStart w:id="138" w:name="_Toc536429384"/>
            <w:bookmarkStart w:id="139" w:name="_Toc536429331"/>
            <w:bookmarkStart w:id="140" w:name="_Toc536202391"/>
            <w:bookmarkStart w:id="141" w:name="_Toc536202322"/>
            <w:bookmarkStart w:id="142" w:name="_Toc30668"/>
            <w:bookmarkStart w:id="143" w:name="_Toc19543347"/>
            <w:r>
              <w:rPr>
                <w:rFonts w:hint="default" w:ascii="Calibri" w:hAnsi="Calibri" w:eastAsia="宋体" w:cs="Calibri"/>
                <w:b/>
                <w:bCs/>
                <w:i w:val="0"/>
                <w:iCs w:val="0"/>
                <w:color w:val="000000"/>
                <w:kern w:val="0"/>
                <w:sz w:val="24"/>
                <w:szCs w:val="24"/>
                <w:u w:val="none"/>
                <w:lang w:val="en-US" w:eastAsia="zh-CN" w:bidi="ar"/>
              </w:rPr>
              <w:t>分部分项工程量清单</w:t>
            </w:r>
          </w:p>
        </w:tc>
      </w:tr>
      <w:tr w14:paraId="0CC83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2" w:type="pct"/>
            <w:gridSpan w:val="2"/>
            <w:tcBorders>
              <w:top w:val="nil"/>
              <w:left w:val="nil"/>
              <w:bottom w:val="nil"/>
              <w:right w:val="nil"/>
            </w:tcBorders>
            <w:shd w:val="clear" w:color="auto" w:fill="auto"/>
            <w:vAlign w:val="bottom"/>
          </w:tcPr>
          <w:p w14:paraId="065BEFD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项目名称:智能化系统设备</w:t>
            </w:r>
          </w:p>
        </w:tc>
        <w:tc>
          <w:tcPr>
            <w:tcW w:w="3967" w:type="pct"/>
            <w:gridSpan w:val="3"/>
            <w:tcBorders>
              <w:top w:val="nil"/>
              <w:left w:val="nil"/>
              <w:bottom w:val="nil"/>
              <w:right w:val="nil"/>
            </w:tcBorders>
            <w:shd w:val="clear" w:color="auto" w:fill="auto"/>
            <w:vAlign w:val="bottom"/>
          </w:tcPr>
          <w:p w14:paraId="13C8EA00">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专业名称:【建筑智能化系统设备安装】</w:t>
            </w:r>
          </w:p>
        </w:tc>
      </w:tr>
      <w:tr w14:paraId="02409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2C12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序号</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93AD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项目编码</w:t>
            </w:r>
          </w:p>
        </w:tc>
        <w:tc>
          <w:tcPr>
            <w:tcW w:w="2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1C9A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项目名称</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47E8E">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计量单位</w:t>
            </w:r>
          </w:p>
        </w:tc>
        <w:tc>
          <w:tcPr>
            <w:tcW w:w="7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303B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工程数量</w:t>
            </w:r>
          </w:p>
        </w:tc>
      </w:tr>
      <w:tr w14:paraId="5B81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E7E7">
            <w:pPr>
              <w:jc w:val="center"/>
              <w:rPr>
                <w:rFonts w:hint="default" w:ascii="Calibri" w:hAnsi="Calibri" w:cs="Calibri"/>
                <w:b/>
                <w:bCs/>
                <w:i w:val="0"/>
                <w:iCs w:val="0"/>
                <w:color w:val="000000"/>
                <w:sz w:val="22"/>
                <w:szCs w:val="22"/>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DD23">
            <w:pPr>
              <w:jc w:val="center"/>
              <w:rPr>
                <w:rFonts w:hint="default" w:ascii="Calibri" w:hAnsi="Calibri" w:cs="Calibri"/>
                <w:b/>
                <w:bCs/>
                <w:i w:val="0"/>
                <w:iCs w:val="0"/>
                <w:color w:val="000000"/>
                <w:sz w:val="22"/>
                <w:szCs w:val="22"/>
                <w:u w:val="none"/>
              </w:rPr>
            </w:pPr>
          </w:p>
        </w:tc>
        <w:tc>
          <w:tcPr>
            <w:tcW w:w="2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CB6D8">
            <w:pPr>
              <w:jc w:val="center"/>
              <w:rPr>
                <w:rFonts w:hint="default" w:ascii="Calibri" w:hAnsi="Calibri" w:cs="Calibri"/>
                <w:b/>
                <w:bCs/>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3D3EA">
            <w:pPr>
              <w:jc w:val="center"/>
              <w:rPr>
                <w:rFonts w:hint="default" w:ascii="Calibri" w:hAnsi="Calibri" w:cs="Calibri"/>
                <w:b/>
                <w:bCs/>
                <w:i w:val="0"/>
                <w:iCs w:val="0"/>
                <w:color w:val="000000"/>
                <w:sz w:val="22"/>
                <w:szCs w:val="22"/>
                <w:u w:val="none"/>
              </w:rPr>
            </w:pP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10621">
            <w:pPr>
              <w:jc w:val="center"/>
              <w:rPr>
                <w:rFonts w:hint="default" w:ascii="Calibri" w:hAnsi="Calibri" w:cs="Calibri"/>
                <w:b/>
                <w:bCs/>
                <w:i w:val="0"/>
                <w:iCs w:val="0"/>
                <w:color w:val="000000"/>
                <w:sz w:val="22"/>
                <w:szCs w:val="22"/>
                <w:u w:val="none"/>
              </w:rPr>
            </w:pPr>
          </w:p>
        </w:tc>
      </w:tr>
      <w:tr w14:paraId="5338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7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836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B66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031206003001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CE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2.频响：60Hz~20KHz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4.峰值功率：800W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5.灵敏度：96dB/W/M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6.最大声压级（额定/峰值）：119dB/126dB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7.覆盖角度：(H)80°(V)60°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8.高音：1.4"压缩高音单元×1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9.低音：8"低音×1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10.尺寸(HxWxD)：442mm×246mm×243mm，±5mm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11.重量：9.5kg，±0.5kg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12.2*4.5寸音柱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13.配套壁装支架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p>
          <w:p w14:paraId="4BBBAF8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p w14:paraId="3A1C7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提供得到CMA或CNAS认可的检测机构出具的检测报告作为该技术参数证明</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4A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C7C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r>
      <w:tr w14:paraId="3CF4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08A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D70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031206003002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224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2.频响：60Hz~20KHz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4.峰值功率：800W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5.灵敏度：96dB/W/M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6.最大声压级（额定/峰值）：119dB/126dB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7.覆盖角度：(H)80°(V)60°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8.高音：1.4"压缩高音单元×1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9.低音：8"低音×1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10.尺寸(HxWxD)：442mm×246mm×243mm，±5mm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11.重量：9.5kg，±0.5kg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12.8寸扩声音箱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1.安装</w:t>
            </w:r>
          </w:p>
          <w:p w14:paraId="04F8E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▲提供得到CMA或CNAS认可的检测机构出具的检测报告作为该技术参数证明</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2EA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4E40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r>
      <w:tr w14:paraId="3F07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F8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BEC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031101116001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B08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专业功放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1.输出功率：立体声@8Ω：350W×2；立体声@4Ω：600W×2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2.输入灵敏度：2.2dBu(1V)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3.输入阻抗：10KΩ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4.频率响应(@1W功率下)：20Hz-20KHz/±1dB @8Ω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5.THD+N(@1/8功率下) ：≤0.01%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6.分离度(@1KHz) ：≥80dB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7.阻尼系数(@1KHz) ：≥200@ 8 ohms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8.信噪比（A计权）：≥93dB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9.输入电压：~220V/50Hz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10.整机功耗：200W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11.产品尺寸(L*W*H)：484*206*44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12.产品重量：3.8kg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1.安装</w:t>
            </w:r>
          </w:p>
          <w:p w14:paraId="1E09F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▲提供得到CMA或CNAS认可的检测机构出具的检测报告作为该技术参数证明</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37A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58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r>
      <w:tr w14:paraId="45DE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4F0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E2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031208011001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2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1.输入通道：8路平衡式话筒/线路，采用裸线接口端子，平衡接法；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2.输出通道：8路平衡式线路输出，采用裸线接口端子，平衡接法；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3.处理器：48kHz采样频率，64-bit DSP处理器；32-bit A/D及D/A转换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4.幻象供电：DC 48V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5.频率响应：20Hz～20KHz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6.总谐波失真+噪声：≤0.002% OUTPUT=24dBu/1kHz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7.信噪比：≥110dB@1kHz 24dBu（A计权）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8.通道分离度：≥100dB@1kHz 24dBu（A计权）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9.输入阻抗(平衡式)：平衡：20KΩ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10.最大输出阻抗(平衡式)：平衡：100Ω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11.输入范围：≤+24dBu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12.啸叫寻找与抑制方式：全自动式陷波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13.陷波器：24个（静态点和动态点可配）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14.Q值范围：10-50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15.频率分辨率：1Hz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16.啸叫寻找时间：0.1—0.5S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17.FFT长度：1024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18.传声增益：4—10dB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19.系统增益：0dB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20.分频器：具有巴特沃斯，贝塞尔，林克威治-瑞利三种高低通滤波器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21.显示：2英寸IPS真彩显示屏，分辨率320*240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22.供电范围：AC 110V-240V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23.电源功耗：≤40W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24.工作温度：-10</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～+45</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25.相对湿度：20%～80%相对湿度，无结露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26.冷却：风机强制散热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27.产品尺寸（L×D×H）：484×298.2×45mm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28.净重：3.4kg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29.模/数动态范围 116dB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30.数/模动态范围 120dB                                                                                                                                                               ▲31.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功能截图佐证）（需提供得到CMA或CNAS认可的检测机构出具的检测报告作为该技术参数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音频处理器具有跨平台软件，包括Windows、银河麒麟桌面操作系统、macOS系统、统信UOS、Ubuntu桌面版操作系统。（提供功能截图佐证）（需提供得到CMA或CNAS认可的检测机构出具的检测报告作为该技术参数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佐证）（需提供得到CMA或CNAS认可的检测机构出具的检测报告作为该技术参数证明材料）                                                                                                                                            ▲34.投标产品厂家获得ISO9001质量管理体系认证、ISO14001环境管理体系认证、ISO45001职业健康安全管理体系认证（提供复印件加盖原厂公章并附官网证书查询页面打印件）。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2.单体调试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3.试运行</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2418">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88DB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2125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3B6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F8A1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031201007001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8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一拖二无线话筒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▲3.接收机前面板具有显示屏、编码旋钮、实体按键、电源开关按键、指示灯（红外发射管+对频指示灯）；后面板具有≥1个LINE-OUT接口、≥2个XLR-OUT接口、≥2个BNC接口、≥1个DC接口。</w:t>
            </w:r>
            <w:r>
              <w:rPr>
                <w:rFonts w:hint="eastAsia" w:ascii="宋体" w:hAnsi="宋体" w:eastAsia="宋体" w:cs="宋体"/>
                <w:b/>
                <w:bCs/>
                <w:i w:val="0"/>
                <w:iCs w:val="0"/>
                <w:color w:val="FF0000"/>
                <w:kern w:val="0"/>
                <w:sz w:val="22"/>
                <w:szCs w:val="22"/>
                <w:u w:val="none"/>
                <w:lang w:val="en-US" w:eastAsia="zh-CN" w:bidi="ar"/>
              </w:rPr>
              <w:t>发射机具有≥</w:t>
            </w:r>
            <w:r>
              <w:rPr>
                <w:rFonts w:hint="eastAsia" w:ascii="宋体" w:hAnsi="宋体" w:cs="宋体"/>
                <w:b/>
                <w:bCs/>
                <w:i w:val="0"/>
                <w:iCs w:val="0"/>
                <w:color w:val="4F81BD" w:themeColor="accent1"/>
                <w:kern w:val="0"/>
                <w:sz w:val="22"/>
                <w:szCs w:val="22"/>
                <w:u w:val="none"/>
                <w:lang w:val="en-US" w:eastAsia="zh-CN" w:bidi="ar"/>
                <w14:textFill>
                  <w14:solidFill>
                    <w14:schemeClr w14:val="accent1"/>
                  </w14:solidFill>
                </w14:textFill>
              </w:rPr>
              <w:t>1个</w:t>
            </w:r>
            <w:r>
              <w:rPr>
                <w:rFonts w:hint="eastAsia" w:ascii="宋体" w:hAnsi="宋体" w:eastAsia="宋体" w:cs="宋体"/>
                <w:b/>
                <w:bCs/>
                <w:i w:val="0"/>
                <w:iCs w:val="0"/>
                <w:color w:val="FF0000"/>
                <w:kern w:val="0"/>
                <w:sz w:val="22"/>
                <w:szCs w:val="22"/>
                <w:u w:val="none"/>
                <w:lang w:val="en-US" w:eastAsia="zh-CN" w:bidi="ar"/>
              </w:rPr>
              <w:t>OLED 显示屏、≥</w:t>
            </w:r>
            <w:r>
              <w:rPr>
                <w:rFonts w:hint="eastAsia" w:ascii="宋体" w:hAnsi="宋体" w:cs="宋体"/>
                <w:b/>
                <w:bCs/>
                <w:i w:val="0"/>
                <w:iCs w:val="0"/>
                <w:color w:val="4F81BD" w:themeColor="accent1"/>
                <w:kern w:val="0"/>
                <w:sz w:val="22"/>
                <w:szCs w:val="22"/>
                <w:u w:val="none"/>
                <w:lang w:val="en-US" w:eastAsia="zh-CN" w:bidi="ar"/>
                <w14:textFill>
                  <w14:solidFill>
                    <w14:schemeClr w14:val="accent1"/>
                  </w14:solidFill>
                </w14:textFill>
              </w:rPr>
              <w:t>1个</w:t>
            </w:r>
            <w:r>
              <w:rPr>
                <w:rFonts w:hint="eastAsia" w:ascii="宋体" w:hAnsi="宋体" w:eastAsia="宋体" w:cs="宋体"/>
                <w:b/>
                <w:bCs/>
                <w:i w:val="0"/>
                <w:iCs w:val="0"/>
                <w:color w:val="FF0000"/>
                <w:kern w:val="0"/>
                <w:sz w:val="22"/>
                <w:szCs w:val="22"/>
                <w:u w:val="none"/>
                <w:lang w:val="en-US" w:eastAsia="zh-CN" w:bidi="ar"/>
              </w:rPr>
              <w:t>开关机/静音按键、≥</w:t>
            </w:r>
            <w:r>
              <w:rPr>
                <w:rFonts w:hint="eastAsia" w:ascii="宋体" w:hAnsi="宋体" w:cs="宋体"/>
                <w:b/>
                <w:bCs/>
                <w:i w:val="0"/>
                <w:iCs w:val="0"/>
                <w:color w:val="4F81BD" w:themeColor="accent1"/>
                <w:kern w:val="0"/>
                <w:sz w:val="22"/>
                <w:szCs w:val="22"/>
                <w:u w:val="none"/>
                <w:lang w:val="en-US" w:eastAsia="zh-CN" w:bidi="ar"/>
                <w14:textFill>
                  <w14:solidFill>
                    <w14:schemeClr w14:val="accent1"/>
                  </w14:solidFill>
                </w14:textFill>
              </w:rPr>
              <w:t>2个</w:t>
            </w:r>
            <w:r>
              <w:rPr>
                <w:rFonts w:hint="eastAsia" w:ascii="宋体" w:hAnsi="宋体" w:eastAsia="宋体" w:cs="宋体"/>
                <w:b/>
                <w:bCs/>
                <w:i w:val="0"/>
                <w:iCs w:val="0"/>
                <w:color w:val="FF0000"/>
                <w:kern w:val="0"/>
                <w:sz w:val="22"/>
                <w:szCs w:val="22"/>
                <w:u w:val="none"/>
                <w:lang w:val="en-US" w:eastAsia="zh-CN" w:bidi="ar"/>
              </w:rPr>
              <w:t>工作状态指示灯。</w:t>
            </w:r>
            <w:r>
              <w:rPr>
                <w:rFonts w:hint="eastAsia" w:ascii="宋体" w:hAnsi="宋体" w:eastAsia="宋体" w:cs="宋体"/>
                <w:b/>
                <w:bCs/>
                <w:i w:val="0"/>
                <w:iCs w:val="0"/>
                <w:color w:val="000000"/>
                <w:kern w:val="0"/>
                <w:sz w:val="22"/>
                <w:szCs w:val="22"/>
                <w:u w:val="none"/>
                <w:lang w:val="en-US" w:eastAsia="zh-CN" w:bidi="ar"/>
              </w:rPr>
              <w:t>（需提供得到CMA或CNAS认可的检测机构出具的检测报告作为该技术参数证明材料）</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具有自动静音功能，麦克风跌落、抛掷时，毫秒级自动静音，避免冲击声；实时监测设备姿态，静置≥5秒静音，≥8分钟关机，无需手动干预。（需提供得到CMA或CNAS认可的检测机构出具的检测报告作为该技术参数证明材料）</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▲5.具有多档位混响调节功能，混响效果≥100个，效果占比、回响延时、混响幅度调节，三种音效各具有≥10档调节方式。（需提供得到CMA或CNAS认可的检测机构出具的检测报告作为该技术参数证明材料）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6.具有多频段均衡调节功能，均衡调节≥100种，麦克风均衡器调节功能，具有高、中、低音三种调节档位，每种效果支持≥10档调节。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7.具有长时间续航，发射机使用时长≥10小时。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9.▲接收机每个通道具有TFT-LCD显示屏；发射机具有OLED显示屏，能够显示频率信息、音频加密状态、功率挡位、静音状态、电量格数信息。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478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套</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94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3320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B93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DF7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031104002001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3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1.频率范围：470～950MHz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2.最大增益：8.0dBi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3.电压驻波比：≤2.0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4.极化方式：线极化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5.输入阻抗：50Ω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6.接头型号：BNC 接头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7.工作温度：-30～+60℃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8.放大器OIP3：＞25dBm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9.指向性：180°指向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10.供电电压：DC 8～12V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11.天线尺寸：207×177×44.5mm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12.净重：0.440±0.005kg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BC0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套</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9C9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38B9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B48A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621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031202003001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24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网络中控主机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1.处理器：32位Cortex-A8 ARM架构微处理器，主频高达720MHZ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2.存储器：256MByte DDR3 RAM，8 GByte EMMC Flash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3.串口端口：8个终端模块，每个模块7PIN排针，支持RS-232，RS-485及RS-422信号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4.红外IR端口：8个终端模块，16PIN排针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5.I/O端口：8个终端模块，9PIN排针，带保护电路，支持 0-5V 数字输入信号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6.弱电继电器端口：8个终端模块，16PIN排针，常开型独立继电器，额定 1A/5V 数字信号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7.NET端口：1个终端模块，4PIN排针，支持NET控制总线，提供DC24V/2A输出电源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8.USB口：1路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9.封装方式：金属机箱，支持机架安装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10.输入电源：AC ～110-240V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11.软件：Control System Builder,中英文界面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12.尺寸(W×D×H)：484×302.5×88mm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13.重量：4.3kg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14.电源功耗：12W                                                                                                                                                         </w:t>
            </w:r>
            <w:r>
              <w:rPr>
                <w:rFonts w:hint="eastAsia" w:ascii="宋体" w:hAnsi="宋体" w:eastAsia="宋体" w:cs="宋体"/>
                <w:b/>
                <w:bCs/>
                <w:i w:val="0"/>
                <w:iCs w:val="0"/>
                <w:color w:val="000000"/>
                <w:kern w:val="0"/>
                <w:sz w:val="22"/>
                <w:szCs w:val="22"/>
                <w:u w:val="none"/>
                <w:lang w:val="en-US" w:eastAsia="zh-CN" w:bidi="ar"/>
              </w:rPr>
              <w:t xml:space="preserve">   ▲15.支持≥2种局域网远程桌面方式，无需连接外部网络或使用第三方软件，支持多用户远程协同控制，便于现场运维。（需提供得到CMA或CNAS认可的检测机构出具的检测报告作为该技术参数证明材料）</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16.对接云会务系统。用户通过手机APP或WEB端预约会议室时，可设置情景类型以及开始/结束时间。会议开始前，系统会自动调用场景，场景内所有设备联动启动或切换；会议结束后设备自动关闭。（需提供得到CMA或CNAS认可的检测机构出具的检测报告作为该技术参数证明材料）</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17.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需提供得到CMA或CNAS认可的检测机构出具的检测报告作为该技术参数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340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568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41FD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337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58B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030204022001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E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1.面板按键：8路独立电源开关控制（手动）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2.载入容量：单路电流20A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3.电源：宽电压通用电源（AC110V - AC240V）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4.控制方法：通过RS-232或网络接口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5.RS-232接口：3PIN排针；波特率：9600，数据位：8，停止位：1，校验位：无。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6.网络接口：RJ-45，100M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7.外形尺寸(W×D×H)：484×226×45(mm)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8.重量：3.2kg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9.切换电流（MAX）：20A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10.最大功耗：7.2W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A87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4D9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338B6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5847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634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补B002001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8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1.屏幕类型：OLED或LCD，前置摄像头像素不低于800W，后置摄像头不低于1200w，具备多点触控，电池容量不低于8000mAh，屏幕尺寸不小于11.5英寸，支持WIFI，运行内存不低于8G，存储容量不低于256G，支持HarmonyOS。</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ABA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8E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08E2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CC02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70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031202007001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6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1.1500M高速双频wifi，无线穿墙路由， 5G双频智能千兆无线路由，支持2x2 MIMO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5DD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453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r>
      <w:tr w14:paraId="2990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5DD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FD9B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030202017001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8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PLC配电柜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1.名称、型号:电容器柜、其他柜40kw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1.柜体安装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EC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14C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0A13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C32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F3D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031004002001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6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65英寸触摸式一体机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1.外观面板参数：不小于1428.48mm*803.52mm，分辨率 1920*1080，机身采用高强度铝合金或优质冷轧钢板，正面钢化玻璃保护，具备良 好的抗冲击、耐腐蚀性能；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2.外观材质:钢化玻璃+铝型材+钣金后盖. 3.安装方式:壁挂式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4.触摸屏参数 触摸技术为红外触摸,书写方式 手指、笔或其它任何非透明物体，响应时间8ms，通信方式全速USB，触摸点数默认10点5.OPS不低于I5硬盘总容量不低于128G，运行内存不小于8GB▲1.为保证产品质量，投标文件中提供触摸查询软件著作权证书及产品3C证书复印件加盖厂商公章（复印件盖</w:t>
            </w:r>
            <w:r>
              <w:rPr>
                <w:rFonts w:hint="eastAsia" w:ascii="宋体" w:hAnsi="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t>章，中标后提供原件备查）。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▲2.为保证产品质量，投标产品通过中国环境标志产品认证，同时提供中国节能认证证书（投标文件中提供中国环境标志产品认证证书和中国节能认证证书原件扫描件，中标后提供原件备查）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▲3.为保证产品质量及后期服务，设备生产商具有以下体系认证：质量管理体系认证证书GB/T19001-2016/ISO9001:2015 标准；职业健康安全管理体系认证证书GB/T45001-2020/ISO45001:2018标准；环境管理体系认证GB/T24001-2016/ISO14001:2015 标准；（投标文件中提供复印件盖</w:t>
            </w:r>
            <w:r>
              <w:rPr>
                <w:rFonts w:hint="eastAsia" w:ascii="宋体" w:hAnsi="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t>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▲4.为保证产品质量及后期服务，设备生产商具有☆AAA 信用等级证书（投标文件中提供复印件盖</w:t>
            </w:r>
            <w:r>
              <w:rPr>
                <w:rFonts w:hint="eastAsia" w:ascii="宋体" w:hAnsi="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t>章）</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FF95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B2B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w:t>
            </w:r>
          </w:p>
        </w:tc>
      </w:tr>
      <w:tr w14:paraId="3167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F0F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490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031004002002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32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55英寸触摸式一体机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1.外观面板参数：不小于1209.6mm*680.4mm，分辨率 1920*1080，机身采用高强度铝合金或优质冷轧钢板，正面钢化玻璃保护，具备良 好的抗冲击、耐腐蚀性能；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2.外观材质:钢化玻璃+铝型材+钣金后盖. </w:t>
            </w:r>
          </w:p>
          <w:p w14:paraId="0C3DE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3.安装方式:壁挂式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4.触摸屏参数 触摸技术为红外触摸,书写方式 手指、笔或其它任何非透明物体，响应时间8ms，通信方式全速USB，触摸点数默认10点5.OPS不低于I5硬盘总容量不低于128G，运行内存不小于8GB▲1.为保证产品质量，投标文件中提供触摸查询软件著作权证书及产品3C证书复印件加盖厂商公章（复印件盖</w:t>
            </w:r>
            <w:r>
              <w:rPr>
                <w:rFonts w:hint="eastAsia" w:ascii="宋体" w:hAnsi="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t>章，中标后提供原件备查）。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▲2.为保证产品质量，投标产品通过中国环境标志产品认证，同时提供中国节能认证证书（投标文件中提供中国环境标志产品认证证书和中国节能认证证书原件扫描件，中标后提供原件备查）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▲3.为保证产品质量及后期服务，设备生产商具有以下体系认证：质量管理体系认证证书GB/T19001-2016/ISO9001:2015 标准；职业健康安全管理体系认证证书GB/T45001-2020/ISO45001:2018标准；环境管理体系认证GB/T24001-2016/ISO14001:2015 标准；投标文件中提供复印件盖</w:t>
            </w:r>
            <w:r>
              <w:rPr>
                <w:rFonts w:hint="eastAsia" w:ascii="宋体" w:hAnsi="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t>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▲4.为保证产品质量及后期服务，设备生产商具有☆AAA 信用等级证书（投标文件中提供复印件盖</w:t>
            </w:r>
            <w:r>
              <w:rPr>
                <w:rFonts w:hint="eastAsia" w:ascii="宋体" w:hAnsi="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t>章）</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D0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76A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6A02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D29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8FCA">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补</w:t>
            </w:r>
            <w:r>
              <w:rPr>
                <w:rFonts w:hint="default" w:ascii="Calibri" w:hAnsi="Calibri" w:eastAsia="宋体-简" w:cs="Calibri"/>
                <w:i w:val="0"/>
                <w:iCs w:val="0"/>
                <w:color w:val="000000"/>
                <w:kern w:val="0"/>
                <w:sz w:val="22"/>
                <w:szCs w:val="22"/>
                <w:u w:val="none"/>
                <w:lang w:val="en-US" w:eastAsia="zh-CN" w:bidi="ar"/>
              </w:rPr>
              <w:t>B004001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0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触摸控制软件定制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1.一二三级栏目，无缝连接，无需跳转进入第三方网页，响应时间≤1s，分类整理，可通过后台控制前段，也可离线本地化部署。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B705">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466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09B1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761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AD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031208014001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C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【项目特征】1.</w:t>
            </w:r>
            <w:r>
              <w:rPr>
                <w:rStyle w:val="210"/>
                <w:rFonts w:hint="eastAsia" w:ascii="宋体" w:hAnsi="宋体" w:eastAsia="宋体" w:cs="宋体"/>
                <w:lang w:val="en-US" w:eastAsia="zh-CN" w:bidi="ar"/>
              </w:rPr>
              <w:t>名称</w:t>
            </w:r>
            <w:r>
              <w:rPr>
                <w:rFonts w:hint="eastAsia" w:ascii="宋体" w:hAnsi="宋体" w:eastAsia="宋体" w:cs="宋体"/>
                <w:i w:val="0"/>
                <w:iCs w:val="0"/>
                <w:color w:val="000000"/>
                <w:kern w:val="0"/>
                <w:sz w:val="22"/>
                <w:szCs w:val="22"/>
                <w:u w:val="none"/>
                <w:lang w:val="en-US" w:eastAsia="zh-CN" w:bidi="ar"/>
              </w:rPr>
              <w:t>:P2</w:t>
            </w:r>
            <w:r>
              <w:rPr>
                <w:rStyle w:val="210"/>
                <w:rFonts w:hint="eastAsia" w:ascii="宋体" w:hAnsi="宋体" w:eastAsia="宋体" w:cs="宋体"/>
                <w:lang w:val="en-US" w:eastAsia="zh-CN" w:bidi="ar"/>
              </w:rPr>
              <w:t>室内全彩</w:t>
            </w:r>
            <w:r>
              <w:rPr>
                <w:rFonts w:hint="eastAsia" w:ascii="宋体" w:hAnsi="宋体" w:eastAsia="宋体" w:cs="宋体"/>
                <w:i w:val="0"/>
                <w:iCs w:val="0"/>
                <w:color w:val="000000"/>
                <w:kern w:val="0"/>
                <w:sz w:val="22"/>
                <w:szCs w:val="22"/>
                <w:u w:val="none"/>
                <w:lang w:val="en-US" w:eastAsia="zh-CN" w:bidi="ar"/>
              </w:rPr>
              <w:t>LED</w:t>
            </w:r>
            <w:r>
              <w:rPr>
                <w:rStyle w:val="210"/>
                <w:rFonts w:hint="eastAsia" w:ascii="宋体" w:hAnsi="宋体" w:eastAsia="宋体" w:cs="宋体"/>
                <w:lang w:val="en-US" w:eastAsia="zh-CN" w:bidi="ar"/>
              </w:rPr>
              <w:t>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Style w:val="210"/>
                <w:rFonts w:hint="eastAsia" w:ascii="宋体" w:hAnsi="宋体" w:eastAsia="宋体" w:cs="宋体"/>
                <w:lang w:val="en-US" w:eastAsia="zh-CN" w:bidi="ar"/>
              </w:rPr>
              <w:t>尺寸：</w:t>
            </w:r>
            <w:r>
              <w:rPr>
                <w:rFonts w:hint="eastAsia" w:ascii="宋体" w:hAnsi="宋体" w:eastAsia="宋体" w:cs="宋体"/>
                <w:i w:val="0"/>
                <w:iCs w:val="0"/>
                <w:color w:val="000000"/>
                <w:kern w:val="0"/>
                <w:sz w:val="22"/>
                <w:szCs w:val="22"/>
                <w:u w:val="none"/>
                <w:lang w:val="en-US" w:eastAsia="zh-CN" w:bidi="ar"/>
              </w:rPr>
              <w:t>4.8*2.56m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Style w:val="210"/>
                <w:rFonts w:hint="eastAsia" w:ascii="宋体" w:hAnsi="宋体" w:eastAsia="宋体" w:cs="宋体"/>
                <w:lang w:val="en-US" w:eastAsia="zh-CN" w:bidi="ar"/>
              </w:rPr>
              <w:t>接收卡</w:t>
            </w:r>
            <w:r>
              <w:rPr>
                <w:rFonts w:hint="eastAsia" w:ascii="宋体" w:hAnsi="宋体" w:eastAsia="宋体" w:cs="宋体"/>
                <w:i w:val="0"/>
                <w:iCs w:val="0"/>
                <w:color w:val="000000"/>
                <w:kern w:val="0"/>
                <w:sz w:val="22"/>
                <w:szCs w:val="22"/>
                <w:u w:val="none"/>
                <w:lang w:val="en-US" w:eastAsia="zh-CN" w:bidi="ar"/>
              </w:rPr>
              <w:t>16</w:t>
            </w:r>
            <w:r>
              <w:rPr>
                <w:rStyle w:val="210"/>
                <w:rFonts w:hint="eastAsia" w:ascii="宋体" w:hAnsi="宋体" w:eastAsia="宋体" w:cs="宋体"/>
                <w:lang w:val="en-US" w:eastAsia="zh-CN" w:bidi="ar"/>
              </w:rPr>
              <w:t>张，</w:t>
            </w:r>
            <w:r>
              <w:rPr>
                <w:rFonts w:hint="eastAsia" w:ascii="宋体" w:hAnsi="宋体" w:eastAsia="宋体" w:cs="宋体"/>
                <w:i w:val="0"/>
                <w:iCs w:val="0"/>
                <w:color w:val="000000"/>
                <w:kern w:val="0"/>
                <w:sz w:val="22"/>
                <w:szCs w:val="22"/>
                <w:u w:val="none"/>
                <w:lang w:val="en-US" w:eastAsia="zh-CN" w:bidi="ar"/>
              </w:rPr>
              <w:t>LED</w:t>
            </w:r>
            <w:r>
              <w:rPr>
                <w:rStyle w:val="210"/>
                <w:rFonts w:hint="eastAsia" w:ascii="宋体" w:hAnsi="宋体" w:eastAsia="宋体" w:cs="宋体"/>
                <w:lang w:val="en-US" w:eastAsia="zh-CN" w:bidi="ar"/>
              </w:rPr>
              <w:t>电源</w:t>
            </w:r>
            <w:r>
              <w:rPr>
                <w:rFonts w:hint="eastAsia" w:ascii="宋体" w:hAnsi="宋体" w:eastAsia="宋体" w:cs="宋体"/>
                <w:i w:val="0"/>
                <w:iCs w:val="0"/>
                <w:color w:val="000000"/>
                <w:kern w:val="0"/>
                <w:sz w:val="22"/>
                <w:szCs w:val="22"/>
                <w:u w:val="none"/>
                <w:lang w:val="en-US" w:eastAsia="zh-CN" w:bidi="ar"/>
              </w:rPr>
              <w:t>61</w:t>
            </w:r>
            <w:r>
              <w:rPr>
                <w:rStyle w:val="210"/>
                <w:rFonts w:hint="eastAsia" w:ascii="宋体" w:hAnsi="宋体" w:eastAsia="宋体" w:cs="宋体"/>
                <w:lang w:val="en-US" w:eastAsia="zh-CN" w:bidi="ar"/>
              </w:rPr>
              <w:t>台，</w:t>
            </w:r>
            <w:r>
              <w:rPr>
                <w:rFonts w:hint="eastAsia" w:ascii="宋体" w:hAnsi="宋体" w:eastAsia="宋体" w:cs="宋体"/>
                <w:i w:val="0"/>
                <w:iCs w:val="0"/>
                <w:color w:val="000000"/>
                <w:kern w:val="0"/>
                <w:sz w:val="22"/>
                <w:szCs w:val="22"/>
                <w:u w:val="none"/>
                <w:lang w:val="en-US" w:eastAsia="zh-CN" w:bidi="ar"/>
              </w:rPr>
              <w:t>30mHDMI</w:t>
            </w:r>
            <w:r>
              <w:rPr>
                <w:rStyle w:val="210"/>
                <w:rFonts w:hint="eastAsia" w:ascii="宋体" w:hAnsi="宋体" w:eastAsia="宋体" w:cs="宋体"/>
                <w:lang w:val="en-US" w:eastAsia="zh-CN" w:bidi="ar"/>
              </w:rPr>
              <w:t>线</w:t>
            </w:r>
            <w:r>
              <w:rPr>
                <w:rFonts w:hint="eastAsia" w:ascii="宋体" w:hAnsi="宋体" w:eastAsia="宋体" w:cs="宋体"/>
                <w:i w:val="0"/>
                <w:iCs w:val="0"/>
                <w:color w:val="000000"/>
                <w:kern w:val="0"/>
                <w:sz w:val="22"/>
                <w:szCs w:val="22"/>
                <w:u w:val="none"/>
                <w:lang w:val="en-US" w:eastAsia="zh-CN" w:bidi="ar"/>
              </w:rPr>
              <w:t>3</w:t>
            </w:r>
            <w:r>
              <w:rPr>
                <w:rStyle w:val="210"/>
                <w:rFonts w:hint="eastAsia" w:ascii="宋体" w:hAnsi="宋体" w:eastAsia="宋体" w:cs="宋体"/>
                <w:lang w:val="en-US" w:eastAsia="zh-CN" w:bidi="ar"/>
              </w:rPr>
              <w:t>根</w:t>
            </w:r>
            <w:r>
              <w:rPr>
                <w:rFonts w:hint="eastAsia" w:ascii="宋体" w:hAnsi="宋体" w:eastAsia="宋体" w:cs="宋体"/>
                <w:i w:val="0"/>
                <w:iCs w:val="0"/>
                <w:color w:val="000000"/>
                <w:kern w:val="0"/>
                <w:sz w:val="22"/>
                <w:szCs w:val="22"/>
                <w:u w:val="none"/>
                <w:lang w:val="en-US" w:eastAsia="zh-CN" w:bidi="ar"/>
              </w:rPr>
              <w:br w:type="textWrapping"/>
            </w:r>
            <w:r>
              <w:rPr>
                <w:rStyle w:val="210"/>
                <w:rFonts w:hint="eastAsia" w:ascii="宋体" w:hAnsi="宋体" w:eastAsia="宋体" w:cs="宋体"/>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Style w:val="210"/>
                <w:rFonts w:hint="eastAsia" w:ascii="宋体" w:hAnsi="宋体" w:eastAsia="宋体" w:cs="宋体"/>
                <w:lang w:val="en-US" w:eastAsia="zh-CN" w:bidi="ar"/>
              </w:rPr>
              <w:t>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Style w:val="210"/>
                <w:rFonts w:hint="eastAsia" w:ascii="宋体" w:hAnsi="宋体" w:eastAsia="宋体" w:cs="宋体"/>
                <w:lang w:val="en-US" w:eastAsia="zh-CN" w:bidi="ar"/>
              </w:rPr>
              <w:t>调试</w:t>
            </w:r>
            <w:r>
              <w:rPr>
                <w:rFonts w:hint="eastAsia" w:ascii="宋体" w:hAnsi="宋体" w:eastAsia="宋体" w:cs="宋体"/>
                <w:i w:val="0"/>
                <w:iCs w:val="0"/>
                <w:color w:val="000000"/>
                <w:kern w:val="0"/>
                <w:sz w:val="22"/>
                <w:szCs w:val="22"/>
                <w:u w:val="none"/>
                <w:lang w:val="en-US" w:eastAsia="zh-CN" w:bidi="ar"/>
              </w:rPr>
              <w:t>LED</w:t>
            </w:r>
            <w:r>
              <w:rPr>
                <w:rStyle w:val="210"/>
                <w:rFonts w:hint="eastAsia" w:ascii="宋体" w:hAnsi="宋体" w:eastAsia="宋体" w:cs="宋体"/>
                <w:lang w:val="en-US" w:eastAsia="zh-CN" w:bidi="ar"/>
              </w:rPr>
              <w:t>显示屏</w:t>
            </w:r>
            <w:r>
              <w:rPr>
                <w:rFonts w:hint="eastAsia" w:ascii="宋体" w:hAnsi="宋体" w:eastAsia="宋体" w:cs="宋体"/>
                <w:i w:val="0"/>
                <w:iCs w:val="0"/>
                <w:color w:val="000000"/>
                <w:kern w:val="0"/>
                <w:sz w:val="22"/>
                <w:szCs w:val="22"/>
                <w:u w:val="none"/>
                <w:lang w:val="en-US" w:eastAsia="zh-CN" w:bidi="ar"/>
              </w:rPr>
              <w:br w:type="textWrapping"/>
            </w:r>
            <w:r>
              <w:rPr>
                <w:rStyle w:val="210"/>
                <w:rFonts w:hint="eastAsia" w:ascii="宋体" w:hAnsi="宋体" w:eastAsia="宋体" w:cs="宋体"/>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Style w:val="210"/>
                <w:rFonts w:hint="eastAsia" w:ascii="宋体" w:hAnsi="宋体" w:eastAsia="宋体" w:cs="宋体"/>
                <w:lang w:val="en-US" w:eastAsia="zh-CN" w:bidi="ar"/>
              </w:rPr>
              <w:t>名称</w:t>
            </w:r>
            <w:r>
              <w:rPr>
                <w:rFonts w:hint="eastAsia" w:ascii="宋体" w:hAnsi="宋体" w:eastAsia="宋体" w:cs="宋体"/>
                <w:i w:val="0"/>
                <w:iCs w:val="0"/>
                <w:color w:val="000000"/>
                <w:kern w:val="0"/>
                <w:sz w:val="22"/>
                <w:szCs w:val="22"/>
                <w:u w:val="none"/>
                <w:lang w:val="en-US" w:eastAsia="zh-CN" w:bidi="ar"/>
              </w:rPr>
              <w:t>:P2</w:t>
            </w:r>
            <w:r>
              <w:rPr>
                <w:rStyle w:val="210"/>
                <w:rFonts w:hint="eastAsia" w:ascii="宋体" w:hAnsi="宋体" w:eastAsia="宋体" w:cs="宋体"/>
                <w:lang w:val="en-US" w:eastAsia="zh-CN" w:bidi="ar"/>
              </w:rPr>
              <w:t>室内全彩</w:t>
            </w:r>
            <w:r>
              <w:rPr>
                <w:rFonts w:hint="eastAsia" w:ascii="宋体" w:hAnsi="宋体" w:eastAsia="宋体" w:cs="宋体"/>
                <w:i w:val="0"/>
                <w:iCs w:val="0"/>
                <w:color w:val="000000"/>
                <w:kern w:val="0"/>
                <w:sz w:val="22"/>
                <w:szCs w:val="22"/>
                <w:u w:val="none"/>
                <w:lang w:val="en-US" w:eastAsia="zh-CN" w:bidi="ar"/>
              </w:rPr>
              <w:t>LED</w:t>
            </w:r>
            <w:r>
              <w:rPr>
                <w:rStyle w:val="210"/>
                <w:rFonts w:hint="eastAsia" w:ascii="宋体" w:hAnsi="宋体" w:eastAsia="宋体" w:cs="宋体"/>
                <w:lang w:val="en-US" w:eastAsia="zh-CN" w:bidi="ar"/>
              </w:rPr>
              <w:t>显示屏</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Style w:val="210"/>
                <w:rFonts w:hint="eastAsia" w:ascii="宋体" w:hAnsi="宋体" w:eastAsia="宋体" w:cs="宋体"/>
                <w:lang w:val="en-US" w:eastAsia="zh-CN" w:bidi="ar"/>
              </w:rPr>
              <w:t>尺寸：</w:t>
            </w:r>
            <w:r>
              <w:rPr>
                <w:rFonts w:hint="eastAsia" w:ascii="宋体" w:hAnsi="宋体" w:eastAsia="宋体" w:cs="宋体"/>
                <w:i w:val="0"/>
                <w:iCs w:val="0"/>
                <w:color w:val="000000"/>
                <w:kern w:val="0"/>
                <w:sz w:val="22"/>
                <w:szCs w:val="22"/>
                <w:u w:val="none"/>
                <w:lang w:val="en-US" w:eastAsia="zh-CN" w:bidi="ar"/>
              </w:rPr>
              <w:t>4.8*2.56m                                                                                                                                       1</w:t>
            </w:r>
            <w:r>
              <w:rPr>
                <w:rStyle w:val="210"/>
                <w:rFonts w:hint="eastAsia" w:ascii="宋体" w:hAnsi="宋体" w:eastAsia="宋体" w:cs="宋体"/>
                <w:lang w:val="en-US" w:eastAsia="zh-CN" w:bidi="ar"/>
              </w:rPr>
              <w:t>、▲像素点间距：</w:t>
            </w:r>
            <w:r>
              <w:rPr>
                <w:rFonts w:hint="eastAsia" w:ascii="宋体" w:hAnsi="宋体" w:eastAsia="宋体" w:cs="宋体"/>
                <w:i w:val="0"/>
                <w:iCs w:val="0"/>
                <w:color w:val="000000"/>
                <w:kern w:val="0"/>
                <w:sz w:val="22"/>
                <w:szCs w:val="22"/>
                <w:u w:val="none"/>
                <w:lang w:val="en-US" w:eastAsia="zh-CN" w:bidi="ar"/>
              </w:rPr>
              <w:t>≤2.0mm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Style w:val="210"/>
                <w:rFonts w:hint="eastAsia" w:ascii="宋体" w:hAnsi="宋体" w:eastAsia="宋体" w:cs="宋体"/>
                <w:lang w:val="en-US" w:eastAsia="zh-CN" w:bidi="ar"/>
              </w:rPr>
              <w:t>、▲单元板分辨率：</w:t>
            </w:r>
            <w:r>
              <w:rPr>
                <w:rFonts w:hint="eastAsia" w:ascii="宋体" w:hAnsi="宋体" w:eastAsia="宋体" w:cs="宋体"/>
                <w:i w:val="0"/>
                <w:iCs w:val="0"/>
                <w:color w:val="000000"/>
                <w:kern w:val="0"/>
                <w:sz w:val="22"/>
                <w:szCs w:val="22"/>
                <w:u w:val="none"/>
                <w:lang w:val="en-US" w:eastAsia="zh-CN" w:bidi="ar"/>
              </w:rPr>
              <w:t>≥12800Dots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Style w:val="210"/>
                <w:rFonts w:hint="eastAsia" w:ascii="宋体" w:hAnsi="宋体" w:eastAsia="宋体" w:cs="宋体"/>
                <w:lang w:val="en-US" w:eastAsia="zh-CN" w:bidi="ar"/>
              </w:rPr>
              <w:t>、单元板尺寸：</w:t>
            </w:r>
            <w:r>
              <w:rPr>
                <w:rFonts w:hint="eastAsia" w:ascii="宋体" w:hAnsi="宋体" w:eastAsia="宋体" w:cs="宋体"/>
                <w:i w:val="0"/>
                <w:iCs w:val="0"/>
                <w:color w:val="000000"/>
                <w:kern w:val="0"/>
                <w:sz w:val="22"/>
                <w:szCs w:val="22"/>
                <w:u w:val="none"/>
                <w:lang w:val="en-US" w:eastAsia="zh-CN" w:bidi="ar"/>
              </w:rPr>
              <w:t>320mm*160mm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Style w:val="210"/>
                <w:rFonts w:hint="eastAsia" w:ascii="宋体" w:hAnsi="宋体" w:eastAsia="宋体" w:cs="宋体"/>
                <w:lang w:val="en-US" w:eastAsia="zh-CN" w:bidi="ar"/>
              </w:rPr>
              <w:t>、▲刷新率：</w:t>
            </w:r>
            <w:r>
              <w:rPr>
                <w:rFonts w:hint="eastAsia" w:ascii="宋体" w:hAnsi="宋体" w:eastAsia="宋体" w:cs="宋体"/>
                <w:i w:val="0"/>
                <w:iCs w:val="0"/>
                <w:color w:val="000000"/>
                <w:kern w:val="0"/>
                <w:sz w:val="22"/>
                <w:szCs w:val="22"/>
                <w:u w:val="none"/>
                <w:lang w:val="en-US" w:eastAsia="zh-CN" w:bidi="ar"/>
              </w:rPr>
              <w:t>≥3840Hz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w:t>
            </w:r>
            <w:r>
              <w:rPr>
                <w:rStyle w:val="210"/>
                <w:rFonts w:hint="eastAsia" w:ascii="宋体" w:hAnsi="宋体" w:eastAsia="宋体" w:cs="宋体"/>
                <w:lang w:val="en-US" w:eastAsia="zh-CN" w:bidi="ar"/>
              </w:rPr>
              <w:t>、像素构成：</w:t>
            </w:r>
            <w:r>
              <w:rPr>
                <w:rFonts w:hint="eastAsia" w:ascii="宋体" w:hAnsi="宋体" w:eastAsia="宋体" w:cs="宋体"/>
                <w:i w:val="0"/>
                <w:iCs w:val="0"/>
                <w:color w:val="000000"/>
                <w:kern w:val="0"/>
                <w:sz w:val="22"/>
                <w:szCs w:val="22"/>
                <w:u w:val="none"/>
                <w:lang w:val="en-US" w:eastAsia="zh-CN" w:bidi="ar"/>
              </w:rPr>
              <w:t>1R</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1G</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1B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w:t>
            </w:r>
            <w:r>
              <w:rPr>
                <w:rStyle w:val="210"/>
                <w:rFonts w:hint="eastAsia" w:ascii="宋体" w:hAnsi="宋体" w:eastAsia="宋体" w:cs="宋体"/>
                <w:lang w:val="en-US" w:eastAsia="zh-CN" w:bidi="ar"/>
              </w:rPr>
              <w:t>、▲封装方式：</w:t>
            </w:r>
            <w:r>
              <w:rPr>
                <w:rFonts w:hint="eastAsia" w:ascii="宋体" w:hAnsi="宋体" w:eastAsia="宋体" w:cs="宋体"/>
                <w:i w:val="0"/>
                <w:iCs w:val="0"/>
                <w:color w:val="000000"/>
                <w:kern w:val="0"/>
                <w:sz w:val="22"/>
                <w:szCs w:val="22"/>
                <w:u w:val="none"/>
                <w:lang w:val="en-US" w:eastAsia="zh-CN" w:bidi="ar"/>
              </w:rPr>
              <w:t>SMD</w:t>
            </w:r>
            <w:r>
              <w:rPr>
                <w:rStyle w:val="210"/>
                <w:rFonts w:hint="eastAsia" w:ascii="宋体" w:hAnsi="宋体" w:eastAsia="宋体" w:cs="宋体"/>
                <w:lang w:val="en-US" w:eastAsia="zh-CN" w:bidi="ar"/>
              </w:rPr>
              <w:t>表贴三合一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w:t>
            </w:r>
            <w:r>
              <w:rPr>
                <w:rStyle w:val="210"/>
                <w:rFonts w:hint="eastAsia" w:ascii="宋体" w:hAnsi="宋体" w:eastAsia="宋体" w:cs="宋体"/>
                <w:lang w:val="en-US" w:eastAsia="zh-CN" w:bidi="ar"/>
              </w:rPr>
              <w:t>、驱动方式：恒流驱动；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w:t>
            </w:r>
            <w:r>
              <w:rPr>
                <w:rStyle w:val="210"/>
                <w:rFonts w:hint="eastAsia" w:ascii="宋体" w:hAnsi="宋体" w:eastAsia="宋体" w:cs="宋体"/>
                <w:lang w:val="en-US" w:eastAsia="zh-CN" w:bidi="ar"/>
              </w:rPr>
              <w:t>、防护等级：</w:t>
            </w:r>
            <w:r>
              <w:rPr>
                <w:rFonts w:hint="eastAsia" w:ascii="宋体" w:hAnsi="宋体" w:eastAsia="宋体" w:cs="宋体"/>
                <w:i w:val="0"/>
                <w:iCs w:val="0"/>
                <w:color w:val="000000"/>
                <w:kern w:val="0"/>
                <w:sz w:val="22"/>
                <w:szCs w:val="22"/>
                <w:u w:val="none"/>
                <w:lang w:val="en-US" w:eastAsia="zh-CN" w:bidi="ar"/>
              </w:rPr>
              <w:t>≥IP60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w:t>
            </w:r>
            <w:r>
              <w:rPr>
                <w:rStyle w:val="210"/>
                <w:rFonts w:hint="eastAsia" w:ascii="宋体" w:hAnsi="宋体" w:eastAsia="宋体" w:cs="宋体"/>
                <w:lang w:val="en-US" w:eastAsia="zh-CN" w:bidi="ar"/>
              </w:rPr>
              <w:t>、模组平整度</w:t>
            </w:r>
            <w:r>
              <w:rPr>
                <w:rFonts w:hint="eastAsia" w:ascii="宋体" w:hAnsi="宋体" w:eastAsia="宋体" w:cs="宋体"/>
                <w:i w:val="0"/>
                <w:iCs w:val="0"/>
                <w:color w:val="000000"/>
                <w:kern w:val="0"/>
                <w:sz w:val="22"/>
                <w:szCs w:val="22"/>
                <w:u w:val="none"/>
                <w:lang w:val="en-US" w:eastAsia="zh-CN" w:bidi="ar"/>
              </w:rPr>
              <w:t>≤0.05mm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w:t>
            </w:r>
            <w:r>
              <w:rPr>
                <w:rStyle w:val="210"/>
                <w:rFonts w:hint="eastAsia" w:ascii="宋体" w:hAnsi="宋体" w:eastAsia="宋体" w:cs="宋体"/>
                <w:lang w:val="en-US" w:eastAsia="zh-CN" w:bidi="ar"/>
              </w:rPr>
              <w:t>、▲白平衡亮度：</w:t>
            </w:r>
            <w:r>
              <w:rPr>
                <w:rFonts w:hint="eastAsia" w:ascii="宋体" w:hAnsi="宋体" w:eastAsia="宋体" w:cs="宋体"/>
                <w:i w:val="0"/>
                <w:iCs w:val="0"/>
                <w:color w:val="000000"/>
                <w:kern w:val="0"/>
                <w:sz w:val="22"/>
                <w:szCs w:val="22"/>
                <w:u w:val="none"/>
                <w:lang w:val="en-US" w:eastAsia="zh-CN" w:bidi="ar"/>
              </w:rPr>
              <w:t>0-700cd/</w:t>
            </w:r>
            <w:r>
              <w:rPr>
                <w:rStyle w:val="210"/>
                <w:rFonts w:hint="eastAsia" w:ascii="宋体" w:hAnsi="宋体" w:eastAsia="宋体" w:cs="宋体"/>
                <w:lang w:val="en-US" w:eastAsia="zh-CN" w:bidi="ar"/>
              </w:rPr>
              <w:t>㎡可调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w:t>
            </w:r>
            <w:r>
              <w:rPr>
                <w:rStyle w:val="210"/>
                <w:rFonts w:hint="eastAsia" w:ascii="宋体" w:hAnsi="宋体" w:eastAsia="宋体" w:cs="宋体"/>
                <w:lang w:val="en-US" w:eastAsia="zh-CN" w:bidi="ar"/>
              </w:rPr>
              <w:t>、色温</w:t>
            </w:r>
            <w:r>
              <w:rPr>
                <w:rFonts w:hint="eastAsia" w:ascii="宋体" w:hAnsi="宋体" w:eastAsia="宋体" w:cs="宋体"/>
                <w:i w:val="0"/>
                <w:iCs w:val="0"/>
                <w:color w:val="000000"/>
                <w:kern w:val="0"/>
                <w:sz w:val="22"/>
                <w:szCs w:val="22"/>
                <w:u w:val="none"/>
                <w:lang w:val="en-US" w:eastAsia="zh-CN" w:bidi="ar"/>
              </w:rPr>
              <w:t>1000K-18000K</w:t>
            </w:r>
            <w:r>
              <w:rPr>
                <w:rStyle w:val="210"/>
                <w:rFonts w:hint="eastAsia" w:ascii="宋体" w:hAnsi="宋体" w:eastAsia="宋体" w:cs="宋体"/>
                <w:lang w:val="en-US" w:eastAsia="zh-CN" w:bidi="ar"/>
              </w:rPr>
              <w:t>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w:t>
            </w:r>
            <w:r>
              <w:rPr>
                <w:rStyle w:val="210"/>
                <w:rFonts w:hint="eastAsia" w:ascii="宋体" w:hAnsi="宋体" w:eastAsia="宋体" w:cs="宋体"/>
                <w:lang w:val="en-US" w:eastAsia="zh-CN" w:bidi="ar"/>
              </w:rPr>
              <w:t>、水平视角</w:t>
            </w:r>
            <w:r>
              <w:rPr>
                <w:rFonts w:hint="eastAsia" w:ascii="宋体" w:hAnsi="宋体" w:eastAsia="宋体" w:cs="宋体"/>
                <w:i w:val="0"/>
                <w:iCs w:val="0"/>
                <w:color w:val="000000"/>
                <w:kern w:val="0"/>
                <w:sz w:val="22"/>
                <w:szCs w:val="22"/>
                <w:u w:val="none"/>
                <w:lang w:val="en-US" w:eastAsia="zh-CN" w:bidi="ar"/>
              </w:rPr>
              <w:t>≥160°</w:t>
            </w:r>
            <w:r>
              <w:rPr>
                <w:rStyle w:val="210"/>
                <w:rFonts w:hint="eastAsia" w:ascii="宋体" w:hAnsi="宋体" w:eastAsia="宋体" w:cs="宋体"/>
                <w:lang w:val="en-US" w:eastAsia="zh-CN" w:bidi="ar"/>
              </w:rPr>
              <w:t>；垂直视角</w:t>
            </w:r>
            <w:r>
              <w:rPr>
                <w:rFonts w:hint="eastAsia" w:ascii="宋体" w:hAnsi="宋体" w:eastAsia="宋体" w:cs="宋体"/>
                <w:i w:val="0"/>
                <w:iCs w:val="0"/>
                <w:color w:val="000000"/>
                <w:kern w:val="0"/>
                <w:sz w:val="22"/>
                <w:szCs w:val="22"/>
                <w:u w:val="none"/>
                <w:lang w:val="en-US" w:eastAsia="zh-CN" w:bidi="ar"/>
              </w:rPr>
              <w:t>≥160°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w:t>
            </w:r>
            <w:r>
              <w:rPr>
                <w:rStyle w:val="210"/>
                <w:rFonts w:hint="eastAsia" w:ascii="宋体" w:hAnsi="宋体" w:eastAsia="宋体" w:cs="宋体"/>
                <w:lang w:val="en-US" w:eastAsia="zh-CN" w:bidi="ar"/>
              </w:rPr>
              <w:t>、对比度</w:t>
            </w:r>
            <w:r>
              <w:rPr>
                <w:rFonts w:hint="eastAsia" w:ascii="宋体" w:hAnsi="宋体" w:eastAsia="宋体" w:cs="宋体"/>
                <w:i w:val="0"/>
                <w:iCs w:val="0"/>
                <w:color w:val="000000"/>
                <w:kern w:val="0"/>
                <w:sz w:val="22"/>
                <w:szCs w:val="22"/>
                <w:u w:val="none"/>
                <w:lang w:val="en-US" w:eastAsia="zh-CN" w:bidi="ar"/>
              </w:rPr>
              <w:t>≥9000</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w:t>
            </w:r>
            <w:r>
              <w:rPr>
                <w:rStyle w:val="210"/>
                <w:rFonts w:hint="eastAsia" w:ascii="宋体" w:hAnsi="宋体" w:eastAsia="宋体" w:cs="宋体"/>
                <w:lang w:val="en-US" w:eastAsia="zh-CN" w:bidi="ar"/>
              </w:rPr>
              <w:t>、灰度等级</w:t>
            </w:r>
            <w:r>
              <w:rPr>
                <w:rFonts w:hint="eastAsia" w:ascii="宋体" w:hAnsi="宋体" w:eastAsia="宋体" w:cs="宋体"/>
                <w:i w:val="0"/>
                <w:iCs w:val="0"/>
                <w:color w:val="000000"/>
                <w:kern w:val="0"/>
                <w:sz w:val="22"/>
                <w:szCs w:val="22"/>
                <w:u w:val="none"/>
                <w:lang w:val="en-US" w:eastAsia="zh-CN" w:bidi="ar"/>
              </w:rPr>
              <w:t xml:space="preserve">≥14bit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w:t>
            </w:r>
            <w:r>
              <w:rPr>
                <w:rStyle w:val="210"/>
                <w:rFonts w:hint="eastAsia" w:ascii="宋体" w:hAnsi="宋体" w:eastAsia="宋体" w:cs="宋体"/>
                <w:lang w:val="en-US" w:eastAsia="zh-CN" w:bidi="ar"/>
              </w:rPr>
              <w:t>、亮度均匀性</w:t>
            </w:r>
            <w:r>
              <w:rPr>
                <w:rFonts w:hint="eastAsia" w:ascii="宋体" w:hAnsi="宋体" w:eastAsia="宋体" w:cs="宋体"/>
                <w:i w:val="0"/>
                <w:iCs w:val="0"/>
                <w:color w:val="000000"/>
                <w:kern w:val="0"/>
                <w:sz w:val="22"/>
                <w:szCs w:val="22"/>
                <w:u w:val="none"/>
                <w:lang w:val="en-US" w:eastAsia="zh-CN" w:bidi="ar"/>
              </w:rPr>
              <w:t xml:space="preserve"> ≥98%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w:t>
            </w:r>
            <w:r>
              <w:rPr>
                <w:rStyle w:val="210"/>
                <w:rFonts w:hint="eastAsia" w:ascii="宋体" w:hAnsi="宋体" w:eastAsia="宋体" w:cs="宋体"/>
                <w:lang w:val="en-US" w:eastAsia="zh-CN" w:bidi="ar"/>
              </w:rPr>
              <w:t>、阻燃等级：符合</w:t>
            </w:r>
            <w:r>
              <w:rPr>
                <w:rFonts w:hint="eastAsia" w:ascii="宋体" w:hAnsi="宋体" w:eastAsia="宋体" w:cs="宋体"/>
                <w:i w:val="0"/>
                <w:iCs w:val="0"/>
                <w:color w:val="000000"/>
                <w:kern w:val="0"/>
                <w:sz w:val="22"/>
                <w:szCs w:val="22"/>
                <w:u w:val="none"/>
                <w:lang w:val="en-US" w:eastAsia="zh-CN" w:bidi="ar"/>
              </w:rPr>
              <w:t>V-0</w:t>
            </w:r>
            <w:r>
              <w:rPr>
                <w:rStyle w:val="210"/>
                <w:rFonts w:hint="eastAsia" w:ascii="宋体" w:hAnsi="宋体" w:eastAsia="宋体" w:cs="宋体"/>
                <w:lang w:val="en-US" w:eastAsia="zh-CN" w:bidi="ar"/>
              </w:rPr>
              <w:t>级标准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w:t>
            </w:r>
            <w:r>
              <w:rPr>
                <w:rStyle w:val="210"/>
                <w:rFonts w:hint="eastAsia" w:ascii="宋体" w:hAnsi="宋体" w:eastAsia="宋体" w:cs="宋体"/>
                <w:lang w:val="en-US" w:eastAsia="zh-CN" w:bidi="ar"/>
              </w:rPr>
              <w:t>、峰值功耗</w:t>
            </w:r>
            <w:r>
              <w:rPr>
                <w:rFonts w:hint="eastAsia" w:ascii="宋体" w:hAnsi="宋体" w:eastAsia="宋体" w:cs="宋体"/>
                <w:i w:val="0"/>
                <w:iCs w:val="0"/>
                <w:color w:val="000000"/>
                <w:kern w:val="0"/>
                <w:sz w:val="22"/>
                <w:szCs w:val="22"/>
                <w:u w:val="none"/>
                <w:lang w:val="en-US" w:eastAsia="zh-CN" w:bidi="ar"/>
              </w:rPr>
              <w:t>≤450W/m²</w:t>
            </w:r>
            <w:r>
              <w:rPr>
                <w:rStyle w:val="210"/>
                <w:rFonts w:hint="eastAsia" w:ascii="宋体" w:hAnsi="宋体" w:eastAsia="宋体" w:cs="宋体"/>
                <w:lang w:val="en-US" w:eastAsia="zh-CN" w:bidi="ar"/>
              </w:rPr>
              <w:t>；平均功耗</w:t>
            </w:r>
            <w:r>
              <w:rPr>
                <w:rFonts w:hint="eastAsia" w:ascii="宋体" w:hAnsi="宋体" w:eastAsia="宋体" w:cs="宋体"/>
                <w:i w:val="0"/>
                <w:iCs w:val="0"/>
                <w:color w:val="000000"/>
                <w:kern w:val="0"/>
                <w:sz w:val="22"/>
                <w:szCs w:val="22"/>
                <w:u w:val="none"/>
                <w:lang w:val="en-US" w:eastAsia="zh-CN" w:bidi="ar"/>
              </w:rPr>
              <w:t>≤150W/m²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w:t>
            </w:r>
            <w:r>
              <w:rPr>
                <w:rStyle w:val="210"/>
                <w:rFonts w:hint="eastAsia" w:ascii="宋体" w:hAnsi="宋体" w:eastAsia="宋体" w:cs="宋体"/>
                <w:lang w:val="en-US" w:eastAsia="zh-CN" w:bidi="ar"/>
              </w:rPr>
              <w:t>、色坐标</w:t>
            </w:r>
            <w:r>
              <w:rPr>
                <w:rFonts w:hint="eastAsia" w:ascii="宋体" w:hAnsi="宋体" w:eastAsia="宋体" w:cs="宋体"/>
                <w:i w:val="0"/>
                <w:iCs w:val="0"/>
                <w:color w:val="000000"/>
                <w:kern w:val="0"/>
                <w:sz w:val="22"/>
                <w:szCs w:val="22"/>
                <w:u w:val="none"/>
                <w:lang w:val="en-US" w:eastAsia="zh-CN" w:bidi="ar"/>
              </w:rPr>
              <w:t>X</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Y</w:t>
            </w:r>
            <w:r>
              <w:rPr>
                <w:rStyle w:val="210"/>
                <w:rFonts w:hint="eastAsia" w:ascii="宋体" w:hAnsi="宋体" w:eastAsia="宋体" w:cs="宋体"/>
                <w:lang w:val="en-US" w:eastAsia="zh-CN" w:bidi="ar"/>
              </w:rPr>
              <w:t>坐标符合</w:t>
            </w:r>
            <w:r>
              <w:rPr>
                <w:rFonts w:hint="eastAsia" w:ascii="宋体" w:hAnsi="宋体" w:eastAsia="宋体" w:cs="宋体"/>
                <w:i w:val="0"/>
                <w:iCs w:val="0"/>
                <w:color w:val="000000"/>
                <w:kern w:val="0"/>
                <w:sz w:val="22"/>
                <w:szCs w:val="22"/>
                <w:u w:val="none"/>
                <w:lang w:val="en-US" w:eastAsia="zh-CN" w:bidi="ar"/>
              </w:rPr>
              <w:t>SJ/T11141-2017 5.10.5</w:t>
            </w:r>
            <w:r>
              <w:rPr>
                <w:rStyle w:val="210"/>
                <w:rFonts w:hint="eastAsia" w:ascii="宋体" w:hAnsi="宋体" w:eastAsia="宋体" w:cs="宋体"/>
                <w:lang w:val="en-US" w:eastAsia="zh-CN" w:bidi="ar"/>
              </w:rPr>
              <w:t>规定；色度均匀性</w:t>
            </w:r>
            <w:r>
              <w:rPr>
                <w:rFonts w:hint="eastAsia" w:ascii="宋体" w:hAnsi="宋体" w:eastAsia="宋体" w:cs="宋体"/>
                <w:i w:val="0"/>
                <w:iCs w:val="0"/>
                <w:color w:val="000000"/>
                <w:kern w:val="0"/>
                <w:sz w:val="22"/>
                <w:szCs w:val="22"/>
                <w:u w:val="none"/>
                <w:lang w:val="en-US" w:eastAsia="zh-CN" w:bidi="ar"/>
              </w:rPr>
              <w:t>±0.002Cx</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Cy</w:t>
            </w:r>
            <w:r>
              <w:rPr>
                <w:rStyle w:val="210"/>
                <w:rFonts w:hint="eastAsia" w:ascii="宋体" w:hAnsi="宋体" w:eastAsia="宋体" w:cs="宋体"/>
                <w:lang w:val="en-US" w:eastAsia="zh-CN" w:bidi="ar"/>
              </w:rPr>
              <w:t>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w:t>
            </w:r>
            <w:r>
              <w:rPr>
                <w:rStyle w:val="210"/>
                <w:rFonts w:hint="eastAsia" w:ascii="宋体" w:hAnsi="宋体" w:eastAsia="宋体" w:cs="宋体"/>
                <w:lang w:val="en-US" w:eastAsia="zh-CN" w:bidi="ar"/>
              </w:rPr>
              <w:t>、▲产品采用智能芯片，可智能调节正常工作与睡眠状态下的节能效果（动态节能，智能息屏），开启智能节电功能比没有开启节能</w:t>
            </w:r>
            <w:r>
              <w:rPr>
                <w:rFonts w:hint="eastAsia" w:ascii="宋体" w:hAnsi="宋体" w:eastAsia="宋体" w:cs="宋体"/>
                <w:i w:val="0"/>
                <w:iCs w:val="0"/>
                <w:color w:val="000000"/>
                <w:kern w:val="0"/>
                <w:sz w:val="22"/>
                <w:szCs w:val="22"/>
                <w:u w:val="none"/>
                <w:lang w:val="en-US" w:eastAsia="zh-CN" w:bidi="ar"/>
              </w:rPr>
              <w:t>50%</w:t>
            </w:r>
            <w:r>
              <w:rPr>
                <w:rStyle w:val="210"/>
                <w:rFonts w:hint="eastAsia" w:ascii="宋体" w:hAnsi="宋体" w:eastAsia="宋体" w:cs="宋体"/>
                <w:lang w:val="en-US" w:eastAsia="zh-CN" w:bidi="ar"/>
              </w:rPr>
              <w:t>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w:t>
            </w:r>
            <w:r>
              <w:rPr>
                <w:rStyle w:val="210"/>
                <w:rFonts w:hint="eastAsia" w:ascii="宋体" w:hAnsi="宋体" w:eastAsia="宋体" w:cs="宋体"/>
                <w:lang w:val="en-US" w:eastAsia="zh-CN" w:bidi="ar"/>
              </w:rPr>
              <w:t>、▲产品符合光生物安全及蓝光危害评估检测的无危害要求，具备防蓝光护眼功能；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w:t>
            </w:r>
            <w:r>
              <w:rPr>
                <w:rStyle w:val="210"/>
                <w:rFonts w:hint="eastAsia" w:ascii="宋体" w:hAnsi="宋体" w:eastAsia="宋体" w:cs="宋体"/>
                <w:lang w:val="en-US" w:eastAsia="zh-CN" w:bidi="ar"/>
              </w:rPr>
              <w:t>、反光率</w:t>
            </w:r>
            <w:r>
              <w:rPr>
                <w:rFonts w:hint="eastAsia" w:ascii="宋体" w:hAnsi="宋体" w:eastAsia="宋体" w:cs="宋体"/>
                <w:i w:val="0"/>
                <w:iCs w:val="0"/>
                <w:color w:val="000000"/>
                <w:kern w:val="0"/>
                <w:sz w:val="22"/>
                <w:szCs w:val="22"/>
                <w:u w:val="none"/>
                <w:lang w:val="en-US" w:eastAsia="zh-CN" w:bidi="ar"/>
              </w:rPr>
              <w:t xml:space="preserve">  </w:t>
            </w:r>
            <w:r>
              <w:rPr>
                <w:rStyle w:val="210"/>
                <w:rFonts w:hint="eastAsia" w:ascii="宋体" w:hAnsi="宋体" w:eastAsia="宋体" w:cs="宋体"/>
                <w:lang w:val="en-US" w:eastAsia="zh-CN" w:bidi="ar"/>
              </w:rPr>
              <w:t>反光率</w:t>
            </w:r>
            <w:r>
              <w:rPr>
                <w:rFonts w:hint="eastAsia" w:ascii="宋体" w:hAnsi="宋体" w:eastAsia="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w:t>
            </w:r>
            <w:r>
              <w:rPr>
                <w:rStyle w:val="210"/>
                <w:rFonts w:hint="eastAsia" w:ascii="宋体" w:hAnsi="宋体" w:eastAsia="宋体" w:cs="宋体"/>
                <w:lang w:val="en-US" w:eastAsia="zh-CN" w:bidi="ar"/>
              </w:rPr>
              <w:t>、像素失控率</w:t>
            </w:r>
            <w:r>
              <w:rPr>
                <w:rFonts w:hint="eastAsia" w:ascii="宋体" w:hAnsi="宋体" w:eastAsia="宋体" w:cs="宋体"/>
                <w:i w:val="0"/>
                <w:iCs w:val="0"/>
                <w:color w:val="000000"/>
                <w:kern w:val="0"/>
                <w:sz w:val="22"/>
                <w:szCs w:val="22"/>
                <w:u w:val="none"/>
                <w:lang w:val="en-US" w:eastAsia="zh-CN" w:bidi="ar"/>
              </w:rPr>
              <w:t xml:space="preserve"> &lt;1/100000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w:t>
            </w:r>
            <w:r>
              <w:rPr>
                <w:rStyle w:val="210"/>
                <w:rFonts w:hint="eastAsia" w:ascii="宋体" w:hAnsi="宋体" w:eastAsia="宋体" w:cs="宋体"/>
                <w:lang w:val="en-US" w:eastAsia="zh-CN" w:bidi="ar"/>
              </w:rPr>
              <w:t>、发光点中心偏距</w:t>
            </w:r>
            <w:r>
              <w:rPr>
                <w:rFonts w:hint="eastAsia" w:ascii="宋体" w:hAnsi="宋体" w:eastAsia="宋体" w:cs="宋体"/>
                <w:i w:val="0"/>
                <w:iCs w:val="0"/>
                <w:color w:val="000000"/>
                <w:kern w:val="0"/>
                <w:sz w:val="22"/>
                <w:szCs w:val="22"/>
                <w:u w:val="none"/>
                <w:lang w:val="en-US" w:eastAsia="zh-CN" w:bidi="ar"/>
              </w:rPr>
              <w:t xml:space="preserve"> </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w:t>
            </w:r>
            <w:r>
              <w:rPr>
                <w:rStyle w:val="210"/>
                <w:rFonts w:hint="eastAsia" w:ascii="宋体" w:hAnsi="宋体" w:eastAsia="宋体" w:cs="宋体"/>
                <w:lang w:val="en-US" w:eastAsia="zh-CN" w:bidi="ar"/>
              </w:rPr>
              <w:t>屏幕表面光反射率，照度</w:t>
            </w:r>
            <w:r>
              <w:rPr>
                <w:rFonts w:hint="eastAsia" w:ascii="宋体" w:hAnsi="宋体" w:eastAsia="宋体" w:cs="宋体"/>
                <w:i w:val="0"/>
                <w:iCs w:val="0"/>
                <w:color w:val="000000"/>
                <w:kern w:val="0"/>
                <w:sz w:val="22"/>
                <w:szCs w:val="22"/>
                <w:u w:val="none"/>
                <w:lang w:val="en-US" w:eastAsia="zh-CN" w:bidi="ar"/>
              </w:rPr>
              <w:t>=10Lux/5600K</w:t>
            </w:r>
            <w:r>
              <w:rPr>
                <w:rStyle w:val="210"/>
                <w:rFonts w:hint="eastAsia" w:ascii="宋体" w:hAnsi="宋体" w:eastAsia="宋体" w:cs="宋体"/>
                <w:lang w:val="en-US" w:eastAsia="zh-CN" w:bidi="ar"/>
              </w:rPr>
              <w:t>条件下，</w:t>
            </w:r>
            <w:r>
              <w:rPr>
                <w:rFonts w:hint="eastAsia" w:ascii="宋体" w:hAnsi="宋体" w:eastAsia="宋体" w:cs="宋体"/>
                <w:i w:val="0"/>
                <w:iCs w:val="0"/>
                <w:color w:val="000000"/>
                <w:kern w:val="0"/>
                <w:sz w:val="22"/>
                <w:szCs w:val="22"/>
                <w:u w:val="none"/>
                <w:lang w:val="en-US" w:eastAsia="zh-CN" w:bidi="ar"/>
              </w:rPr>
              <w:t xml:space="preserve"> </w:t>
            </w:r>
            <w:r>
              <w:rPr>
                <w:rStyle w:val="210"/>
                <w:rFonts w:hint="eastAsia" w:ascii="宋体" w:hAnsi="宋体" w:eastAsia="宋体" w:cs="宋体"/>
                <w:lang w:val="en-US" w:eastAsia="zh-CN" w:bidi="ar"/>
              </w:rPr>
              <w:t>显示屏屏幕表面光反射率</w:t>
            </w:r>
            <w:r>
              <w:rPr>
                <w:rFonts w:hint="eastAsia" w:ascii="宋体" w:hAnsi="宋体" w:eastAsia="宋体" w:cs="宋体"/>
                <w:i w:val="0"/>
                <w:iCs w:val="0"/>
                <w:color w:val="000000"/>
                <w:kern w:val="0"/>
                <w:sz w:val="22"/>
                <w:szCs w:val="22"/>
                <w:u w:val="none"/>
                <w:lang w:val="en-US" w:eastAsia="zh-CN" w:bidi="ar"/>
              </w:rPr>
              <w:t xml:space="preserve"> </w:t>
            </w:r>
            <w:r>
              <w:rPr>
                <w:rStyle w:val="210"/>
                <w:rFonts w:hint="eastAsia" w:ascii="宋体" w:hAnsi="宋体" w:eastAsia="宋体" w:cs="宋体"/>
                <w:lang w:val="en-US" w:eastAsia="zh-CN" w:bidi="ar"/>
              </w:rPr>
              <w:t>（单位面积反射亮度）＜</w:t>
            </w:r>
            <w:r>
              <w:rPr>
                <w:rFonts w:hint="eastAsia" w:ascii="宋体" w:hAnsi="宋体" w:eastAsia="宋体" w:cs="宋体"/>
                <w:i w:val="0"/>
                <w:iCs w:val="0"/>
                <w:color w:val="000000"/>
                <w:kern w:val="0"/>
                <w:sz w:val="22"/>
                <w:szCs w:val="22"/>
                <w:u w:val="none"/>
                <w:lang w:val="en-US" w:eastAsia="zh-CN" w:bidi="ar"/>
              </w:rPr>
              <w:t>3.0cd/m²</w:t>
            </w:r>
            <w:r>
              <w:rPr>
                <w:rFonts w:hint="eastAsia" w:ascii="宋体" w:hAnsi="宋体" w:eastAsia="宋体" w:cs="宋体"/>
                <w:i w:val="0"/>
                <w:iCs w:val="0"/>
                <w:color w:val="000000"/>
                <w:kern w:val="0"/>
                <w:sz w:val="22"/>
                <w:szCs w:val="22"/>
                <w:u w:val="none"/>
                <w:lang w:val="en-US" w:eastAsia="zh-CN" w:bidi="ar"/>
              </w:rPr>
              <w:br w:type="textWrapping"/>
            </w:r>
            <w:r>
              <w:rPr>
                <w:rStyle w:val="210"/>
                <w:rFonts w:hint="eastAsia" w:ascii="宋体" w:hAnsi="宋体" w:eastAsia="宋体" w:cs="宋体"/>
                <w:lang w:val="en-US" w:eastAsia="zh-CN" w:bidi="ar"/>
              </w:rPr>
              <w:t>以上各项技术参数需提供由第三方权威检测机构出具带有</w:t>
            </w:r>
            <w:r>
              <w:rPr>
                <w:rFonts w:hint="eastAsia" w:ascii="宋体" w:hAnsi="宋体" w:eastAsia="宋体" w:cs="宋体"/>
                <w:i w:val="0"/>
                <w:iCs w:val="0"/>
                <w:color w:val="000000"/>
                <w:kern w:val="0"/>
                <w:sz w:val="22"/>
                <w:szCs w:val="22"/>
                <w:u w:val="none"/>
                <w:lang w:val="en-US" w:eastAsia="zh-CN" w:bidi="ar"/>
              </w:rPr>
              <w:t>“CNAS”</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“CMA”</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“ilac-MRA”</w:t>
            </w:r>
            <w:r>
              <w:rPr>
                <w:rStyle w:val="210"/>
                <w:rFonts w:hint="eastAsia" w:ascii="宋体" w:hAnsi="宋体" w:eastAsia="宋体" w:cs="宋体"/>
                <w:lang w:val="en-US" w:eastAsia="zh-CN" w:bidi="ar"/>
              </w:rPr>
              <w:t>标志的检测报告</w:t>
            </w:r>
            <w:r>
              <w:rPr>
                <w:rFonts w:hint="eastAsia" w:ascii="宋体" w:hAnsi="宋体" w:eastAsia="宋体" w:cs="宋体"/>
                <w:i w:val="0"/>
                <w:iCs w:val="0"/>
                <w:color w:val="000000"/>
                <w:kern w:val="0"/>
                <w:sz w:val="22"/>
                <w:szCs w:val="22"/>
                <w:u w:val="none"/>
                <w:lang w:val="en-US" w:eastAsia="zh-CN" w:bidi="ar"/>
              </w:rPr>
              <w:t>,</w:t>
            </w:r>
            <w:r>
              <w:rPr>
                <w:rStyle w:val="210"/>
                <w:rFonts w:hint="eastAsia" w:ascii="宋体" w:hAnsi="宋体" w:eastAsia="宋体" w:cs="宋体"/>
                <w:lang w:val="en-US" w:eastAsia="zh-CN" w:bidi="ar"/>
              </w:rPr>
              <w:t>未提供相应证明的不计算得分。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w:t>
            </w:r>
            <w:r>
              <w:rPr>
                <w:rStyle w:val="210"/>
                <w:rFonts w:hint="eastAsia" w:ascii="宋体" w:hAnsi="宋体" w:eastAsia="宋体" w:cs="宋体"/>
                <w:lang w:val="en-US" w:eastAsia="zh-CN" w:bidi="ar"/>
              </w:rPr>
              <w:t>显示屏须提供本产品的</w:t>
            </w:r>
            <w:r>
              <w:rPr>
                <w:rFonts w:hint="eastAsia" w:ascii="宋体" w:hAnsi="宋体" w:eastAsia="宋体" w:cs="宋体"/>
                <w:i w:val="0"/>
                <w:iCs w:val="0"/>
                <w:color w:val="000000"/>
                <w:kern w:val="0"/>
                <w:sz w:val="22"/>
                <w:szCs w:val="22"/>
                <w:u w:val="none"/>
                <w:lang w:val="en-US" w:eastAsia="zh-CN" w:bidi="ar"/>
              </w:rPr>
              <w:t>3C</w:t>
            </w:r>
            <w:r>
              <w:rPr>
                <w:rStyle w:val="210"/>
                <w:rFonts w:hint="eastAsia" w:ascii="宋体" w:hAnsi="宋体" w:eastAsia="宋体" w:cs="宋体"/>
                <w:lang w:val="en-US" w:eastAsia="zh-CN" w:bidi="ar"/>
              </w:rPr>
              <w:t>认证证书复印件或扫描件附在响应文件中，不提供不得分。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w:t>
            </w:r>
            <w:r>
              <w:rPr>
                <w:rStyle w:val="210"/>
                <w:rFonts w:hint="eastAsia" w:ascii="宋体" w:hAnsi="宋体" w:eastAsia="宋体" w:cs="宋体"/>
                <w:lang w:val="en-US" w:eastAsia="zh-CN" w:bidi="ar"/>
              </w:rPr>
              <w:t>、▲为保证所提供产品来源正规，</w:t>
            </w:r>
            <w:r>
              <w:rPr>
                <w:rFonts w:hint="eastAsia" w:ascii="宋体" w:hAnsi="宋体" w:eastAsia="宋体" w:cs="宋体"/>
                <w:i w:val="0"/>
                <w:iCs w:val="0"/>
                <w:color w:val="000000"/>
                <w:kern w:val="0"/>
                <w:sz w:val="22"/>
                <w:szCs w:val="22"/>
                <w:u w:val="none"/>
                <w:lang w:val="en-US" w:eastAsia="zh-CN" w:bidi="ar"/>
              </w:rPr>
              <w:t>LED</w:t>
            </w:r>
            <w:r>
              <w:rPr>
                <w:rStyle w:val="210"/>
                <w:rFonts w:hint="eastAsia" w:ascii="宋体" w:hAnsi="宋体" w:eastAsia="宋体" w:cs="宋体"/>
                <w:lang w:val="en-US" w:eastAsia="zh-CN" w:bidi="ar"/>
              </w:rPr>
              <w:t>显示屏生产厂家提供针对本项目授权及售后服务承诺书（承诺格式自拟）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w:t>
            </w:r>
            <w:r>
              <w:rPr>
                <w:rStyle w:val="210"/>
                <w:rFonts w:hint="eastAsia" w:ascii="宋体" w:hAnsi="宋体" w:eastAsia="宋体" w:cs="宋体"/>
                <w:lang w:val="en-US" w:eastAsia="zh-CN" w:bidi="ar"/>
              </w:rPr>
              <w:t>、▲为保障产品售后服务，所投</w:t>
            </w:r>
            <w:r>
              <w:rPr>
                <w:rFonts w:hint="eastAsia" w:ascii="宋体" w:hAnsi="宋体" w:eastAsia="宋体" w:cs="宋体"/>
                <w:i w:val="0"/>
                <w:iCs w:val="0"/>
                <w:color w:val="000000"/>
                <w:kern w:val="0"/>
                <w:sz w:val="22"/>
                <w:szCs w:val="22"/>
                <w:u w:val="none"/>
                <w:lang w:val="en-US" w:eastAsia="zh-CN" w:bidi="ar"/>
              </w:rPr>
              <w:t>LED</w:t>
            </w:r>
            <w:r>
              <w:rPr>
                <w:rStyle w:val="210"/>
                <w:rFonts w:hint="eastAsia" w:ascii="宋体" w:hAnsi="宋体" w:eastAsia="宋体" w:cs="宋体"/>
                <w:lang w:val="en-US" w:eastAsia="zh-CN" w:bidi="ar"/>
              </w:rPr>
              <w:t>显示屏制造商符合</w:t>
            </w:r>
            <w:r>
              <w:rPr>
                <w:rFonts w:hint="eastAsia" w:ascii="宋体" w:hAnsi="宋体" w:eastAsia="宋体" w:cs="宋体"/>
                <w:i w:val="0"/>
                <w:iCs w:val="0"/>
                <w:color w:val="000000"/>
                <w:kern w:val="0"/>
                <w:sz w:val="22"/>
                <w:szCs w:val="22"/>
                <w:u w:val="none"/>
                <w:lang w:val="en-US" w:eastAsia="zh-CN" w:bidi="ar"/>
              </w:rPr>
              <w:t>GB/T27922</w:t>
            </w:r>
            <w:r>
              <w:rPr>
                <w:rStyle w:val="210"/>
                <w:rFonts w:hint="eastAsia" w:ascii="宋体" w:hAnsi="宋体" w:eastAsia="宋体" w:cs="宋体"/>
                <w:lang w:val="en-US" w:eastAsia="zh-CN" w:bidi="ar"/>
              </w:rPr>
              <w:t>及</w:t>
            </w:r>
            <w:r>
              <w:rPr>
                <w:rFonts w:hint="eastAsia" w:ascii="宋体" w:hAnsi="宋体" w:eastAsia="宋体" w:cs="宋体"/>
                <w:i w:val="0"/>
                <w:iCs w:val="0"/>
                <w:color w:val="000000"/>
                <w:kern w:val="0"/>
                <w:sz w:val="22"/>
                <w:szCs w:val="22"/>
                <w:u w:val="none"/>
                <w:lang w:val="en-US" w:eastAsia="zh-CN" w:bidi="ar"/>
              </w:rPr>
              <w:t>NSI/GF-SC-24</w:t>
            </w:r>
            <w:r>
              <w:rPr>
                <w:rStyle w:val="210"/>
                <w:rFonts w:hint="eastAsia" w:ascii="宋体" w:hAnsi="宋体" w:eastAsia="宋体" w:cs="宋体"/>
                <w:lang w:val="en-US" w:eastAsia="zh-CN" w:bidi="ar"/>
              </w:rPr>
              <w:t>售后服务管理成熟度认证实施规则的要求，服务能力达到七星级的得</w:t>
            </w:r>
            <w:r>
              <w:rPr>
                <w:rFonts w:hint="eastAsia" w:ascii="宋体" w:hAnsi="宋体" w:eastAsia="宋体" w:cs="宋体"/>
                <w:i w:val="0"/>
                <w:iCs w:val="0"/>
                <w:color w:val="000000"/>
                <w:kern w:val="0"/>
                <w:sz w:val="22"/>
                <w:szCs w:val="22"/>
                <w:u w:val="none"/>
                <w:lang w:val="en-US" w:eastAsia="zh-CN" w:bidi="ar"/>
              </w:rPr>
              <w:t>1</w:t>
            </w:r>
            <w:r>
              <w:rPr>
                <w:rStyle w:val="210"/>
                <w:rFonts w:hint="eastAsia" w:ascii="宋体" w:hAnsi="宋体" w:eastAsia="宋体" w:cs="宋体"/>
                <w:lang w:val="en-US" w:eastAsia="zh-CN" w:bidi="ar"/>
              </w:rPr>
              <w:t>分，八星级的得</w:t>
            </w:r>
            <w:r>
              <w:rPr>
                <w:rFonts w:hint="eastAsia" w:ascii="宋体" w:hAnsi="宋体" w:eastAsia="宋体" w:cs="宋体"/>
                <w:i w:val="0"/>
                <w:iCs w:val="0"/>
                <w:color w:val="000000"/>
                <w:kern w:val="0"/>
                <w:sz w:val="22"/>
                <w:szCs w:val="22"/>
                <w:u w:val="none"/>
                <w:lang w:val="en-US" w:eastAsia="zh-CN" w:bidi="ar"/>
              </w:rPr>
              <w:t>1.5</w:t>
            </w:r>
            <w:r>
              <w:rPr>
                <w:rStyle w:val="210"/>
                <w:rFonts w:hint="eastAsia" w:ascii="宋体" w:hAnsi="宋体" w:eastAsia="宋体" w:cs="宋体"/>
                <w:lang w:val="en-US" w:eastAsia="zh-CN" w:bidi="ar"/>
              </w:rPr>
              <w:t>分，九星级及以上的得</w:t>
            </w:r>
            <w:r>
              <w:rPr>
                <w:rFonts w:hint="eastAsia" w:ascii="宋体" w:hAnsi="宋体" w:eastAsia="宋体" w:cs="宋体"/>
                <w:i w:val="0"/>
                <w:iCs w:val="0"/>
                <w:color w:val="000000"/>
                <w:kern w:val="0"/>
                <w:sz w:val="22"/>
                <w:szCs w:val="22"/>
                <w:u w:val="none"/>
                <w:lang w:val="en-US" w:eastAsia="zh-CN" w:bidi="ar"/>
              </w:rPr>
              <w:t>2</w:t>
            </w:r>
            <w:r>
              <w:rPr>
                <w:rStyle w:val="210"/>
                <w:rFonts w:hint="eastAsia" w:ascii="宋体" w:hAnsi="宋体" w:eastAsia="宋体" w:cs="宋体"/>
                <w:lang w:val="en-US" w:eastAsia="zh-CN" w:bidi="ar"/>
              </w:rPr>
              <w:t>分，需提供售后服务成熟度认证证书复印件，未提供不得分。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w:t>
            </w:r>
            <w:r>
              <w:rPr>
                <w:rStyle w:val="210"/>
                <w:rFonts w:hint="eastAsia" w:ascii="宋体" w:hAnsi="宋体" w:eastAsia="宋体" w:cs="宋体"/>
                <w:lang w:val="en-US" w:eastAsia="zh-CN" w:bidi="ar"/>
              </w:rPr>
              <w:t>、▲为保证所投</w:t>
            </w:r>
            <w:r>
              <w:rPr>
                <w:rFonts w:hint="eastAsia" w:ascii="宋体" w:hAnsi="宋体" w:eastAsia="宋体" w:cs="宋体"/>
                <w:i w:val="0"/>
                <w:iCs w:val="0"/>
                <w:color w:val="000000"/>
                <w:kern w:val="0"/>
                <w:sz w:val="22"/>
                <w:szCs w:val="22"/>
                <w:u w:val="none"/>
                <w:lang w:val="en-US" w:eastAsia="zh-CN" w:bidi="ar"/>
              </w:rPr>
              <w:t>LED</w:t>
            </w:r>
            <w:r>
              <w:rPr>
                <w:rStyle w:val="210"/>
                <w:rFonts w:hint="eastAsia" w:ascii="宋体" w:hAnsi="宋体" w:eastAsia="宋体" w:cs="宋体"/>
                <w:lang w:val="en-US" w:eastAsia="zh-CN" w:bidi="ar"/>
              </w:rPr>
              <w:t>产品的质量，所投</w:t>
            </w:r>
            <w:r>
              <w:rPr>
                <w:rFonts w:hint="eastAsia" w:ascii="宋体" w:hAnsi="宋体" w:eastAsia="宋体" w:cs="宋体"/>
                <w:i w:val="0"/>
                <w:iCs w:val="0"/>
                <w:color w:val="000000"/>
                <w:kern w:val="0"/>
                <w:sz w:val="22"/>
                <w:szCs w:val="22"/>
                <w:u w:val="none"/>
                <w:lang w:val="en-US" w:eastAsia="zh-CN" w:bidi="ar"/>
              </w:rPr>
              <w:t>LED</w:t>
            </w:r>
            <w:r>
              <w:rPr>
                <w:rStyle w:val="210"/>
                <w:rFonts w:hint="eastAsia" w:ascii="宋体" w:hAnsi="宋体" w:eastAsia="宋体" w:cs="宋体"/>
                <w:lang w:val="en-US" w:eastAsia="zh-CN" w:bidi="ar"/>
              </w:rPr>
              <w:t>显示屏制造商需符合</w:t>
            </w:r>
            <w:r>
              <w:rPr>
                <w:rFonts w:hint="eastAsia" w:ascii="宋体" w:hAnsi="宋体" w:eastAsia="宋体" w:cs="宋体"/>
                <w:i w:val="0"/>
                <w:iCs w:val="0"/>
                <w:color w:val="000000"/>
                <w:kern w:val="0"/>
                <w:sz w:val="22"/>
                <w:szCs w:val="22"/>
                <w:u w:val="none"/>
                <w:lang w:val="en-US" w:eastAsia="zh-CN" w:bidi="ar"/>
              </w:rPr>
              <w:t>GB/T23793-2017</w:t>
            </w:r>
            <w:r>
              <w:rPr>
                <w:rStyle w:val="210"/>
                <w:rFonts w:hint="eastAsia" w:ascii="宋体" w:hAnsi="宋体" w:eastAsia="宋体" w:cs="宋体"/>
                <w:lang w:val="en-US" w:eastAsia="zh-CN" w:bidi="ar"/>
              </w:rPr>
              <w:t>标准规定的五星级要求，获得供应商综合实力评价认证证书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w:t>
            </w:r>
            <w:r>
              <w:rPr>
                <w:rStyle w:val="210"/>
                <w:rFonts w:hint="eastAsia" w:ascii="宋体" w:hAnsi="宋体" w:eastAsia="宋体" w:cs="宋体"/>
                <w:lang w:val="en-US" w:eastAsia="zh-CN" w:bidi="ar"/>
              </w:rPr>
              <w:t>、▲为响应国家低碳生产节能减排，所投</w:t>
            </w:r>
            <w:r>
              <w:rPr>
                <w:rFonts w:hint="eastAsia" w:ascii="宋体" w:hAnsi="宋体" w:eastAsia="宋体" w:cs="宋体"/>
                <w:i w:val="0"/>
                <w:iCs w:val="0"/>
                <w:color w:val="000000"/>
                <w:kern w:val="0"/>
                <w:sz w:val="22"/>
                <w:szCs w:val="22"/>
                <w:u w:val="none"/>
                <w:lang w:val="en-US" w:eastAsia="zh-CN" w:bidi="ar"/>
              </w:rPr>
              <w:t>LED</w:t>
            </w:r>
            <w:r>
              <w:rPr>
                <w:rStyle w:val="210"/>
                <w:rFonts w:hint="eastAsia" w:ascii="宋体" w:hAnsi="宋体" w:eastAsia="宋体" w:cs="宋体"/>
                <w:lang w:val="en-US" w:eastAsia="zh-CN" w:bidi="ar"/>
              </w:rPr>
              <w:t>显示屏制造商被工信部评为国家级绿色工厂和绿色供应链管理企业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w:t>
            </w:r>
            <w:r>
              <w:rPr>
                <w:rStyle w:val="210"/>
                <w:rFonts w:hint="eastAsia" w:ascii="宋体" w:hAnsi="宋体" w:eastAsia="宋体" w:cs="宋体"/>
                <w:lang w:val="en-US" w:eastAsia="zh-CN" w:bidi="ar"/>
              </w:rPr>
              <w:t>、▲所投核心设备全部具有国家确定的认证机构出具的、处于有效期之内的环境标志产品认证证书和节能产品认证证书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w:t>
            </w:r>
            <w:r>
              <w:rPr>
                <w:rStyle w:val="210"/>
                <w:rFonts w:hint="eastAsia" w:ascii="宋体" w:hAnsi="宋体" w:eastAsia="宋体" w:cs="宋体"/>
                <w:lang w:val="en-US" w:eastAsia="zh-CN" w:bidi="ar"/>
              </w:rPr>
              <w:t>、▲所投</w:t>
            </w:r>
            <w:r>
              <w:rPr>
                <w:rFonts w:hint="eastAsia" w:ascii="宋体" w:hAnsi="宋体" w:eastAsia="宋体" w:cs="宋体"/>
                <w:i w:val="0"/>
                <w:iCs w:val="0"/>
                <w:color w:val="000000"/>
                <w:kern w:val="0"/>
                <w:sz w:val="22"/>
                <w:szCs w:val="22"/>
                <w:u w:val="none"/>
                <w:lang w:val="en-US" w:eastAsia="zh-CN" w:bidi="ar"/>
              </w:rPr>
              <w:t>LED</w:t>
            </w:r>
            <w:r>
              <w:rPr>
                <w:rStyle w:val="210"/>
                <w:rFonts w:hint="eastAsia" w:ascii="宋体" w:hAnsi="宋体" w:eastAsia="宋体" w:cs="宋体"/>
                <w:lang w:val="en-US" w:eastAsia="zh-CN" w:bidi="ar"/>
              </w:rPr>
              <w:t>显示屏制造商获得质量、环境、职业健康安全、信息技术、信息安全五大管理体系认证证书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Style w:val="210"/>
                <w:rFonts w:hint="eastAsia" w:ascii="宋体" w:hAnsi="宋体" w:eastAsia="宋体" w:cs="宋体"/>
                <w:lang w:val="en-US" w:eastAsia="zh-CN" w:bidi="ar"/>
              </w:rPr>
              <w:t>接收卡</w:t>
            </w:r>
            <w:r>
              <w:rPr>
                <w:rFonts w:hint="eastAsia" w:ascii="宋体" w:hAnsi="宋体" w:eastAsia="宋体" w:cs="宋体"/>
                <w:i w:val="0"/>
                <w:iCs w:val="0"/>
                <w:color w:val="000000"/>
                <w:kern w:val="0"/>
                <w:sz w:val="22"/>
                <w:szCs w:val="22"/>
                <w:u w:val="none"/>
                <w:lang w:val="en-US" w:eastAsia="zh-CN" w:bidi="ar"/>
              </w:rPr>
              <w:t>16</w:t>
            </w:r>
            <w:r>
              <w:rPr>
                <w:rStyle w:val="210"/>
                <w:rFonts w:hint="eastAsia" w:ascii="宋体" w:hAnsi="宋体" w:eastAsia="宋体" w:cs="宋体"/>
                <w:lang w:val="en-US" w:eastAsia="zh-CN" w:bidi="ar"/>
              </w:rPr>
              <w:t>张</w:t>
            </w:r>
            <w:r>
              <w:rPr>
                <w:rFonts w:hint="eastAsia" w:ascii="宋体" w:hAnsi="宋体" w:eastAsia="宋体" w:cs="宋体"/>
                <w:i w:val="0"/>
                <w:iCs w:val="0"/>
                <w:color w:val="000000"/>
                <w:kern w:val="0"/>
                <w:sz w:val="22"/>
                <w:szCs w:val="22"/>
                <w:u w:val="none"/>
                <w:lang w:val="en-US" w:eastAsia="zh-CN" w:bidi="ar"/>
              </w:rPr>
              <w:t xml:space="preserve">                                                                                                                                  1. </w:t>
            </w:r>
            <w:r>
              <w:rPr>
                <w:rStyle w:val="210"/>
                <w:rFonts w:hint="eastAsia" w:ascii="宋体" w:hAnsi="宋体" w:eastAsia="宋体" w:cs="宋体"/>
                <w:lang w:val="en-US" w:eastAsia="zh-CN" w:bidi="ar"/>
              </w:rPr>
              <w:t>集成</w:t>
            </w:r>
            <w:r>
              <w:rPr>
                <w:rFonts w:hint="eastAsia" w:ascii="宋体" w:hAnsi="宋体" w:eastAsia="宋体" w:cs="宋体"/>
                <w:i w:val="0"/>
                <w:iCs w:val="0"/>
                <w:color w:val="000000"/>
                <w:kern w:val="0"/>
                <w:sz w:val="22"/>
                <w:szCs w:val="22"/>
                <w:u w:val="none"/>
                <w:lang w:val="en-US" w:eastAsia="zh-CN" w:bidi="ar"/>
              </w:rPr>
              <w:t>HUB75</w:t>
            </w:r>
            <w:r>
              <w:rPr>
                <w:rStyle w:val="210"/>
                <w:rFonts w:hint="eastAsia" w:ascii="宋体" w:hAnsi="宋体" w:eastAsia="宋体" w:cs="宋体"/>
                <w:lang w:val="en-US" w:eastAsia="zh-CN" w:bidi="ar"/>
              </w:rPr>
              <w:t>，无需再配转接板，更方便，成本更低；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w:t>
            </w:r>
            <w:r>
              <w:rPr>
                <w:rStyle w:val="210"/>
                <w:rFonts w:hint="eastAsia" w:ascii="宋体" w:hAnsi="宋体" w:eastAsia="宋体" w:cs="宋体"/>
                <w:lang w:val="en-US" w:eastAsia="zh-CN" w:bidi="ar"/>
              </w:rPr>
              <w:t>减少接插连接件，减少故障点，故障率更低；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 </w:t>
            </w:r>
            <w:r>
              <w:rPr>
                <w:rStyle w:val="210"/>
                <w:rFonts w:hint="eastAsia" w:ascii="宋体" w:hAnsi="宋体" w:eastAsia="宋体" w:cs="宋体"/>
                <w:lang w:val="en-US" w:eastAsia="zh-CN" w:bidi="ar"/>
              </w:rPr>
              <w:t>支持常规芯片实现高刷新、高灰度、高亮度；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 </w:t>
            </w:r>
            <w:r>
              <w:rPr>
                <w:rStyle w:val="210"/>
                <w:rFonts w:hint="eastAsia" w:ascii="宋体" w:hAnsi="宋体" w:eastAsia="宋体" w:cs="宋体"/>
                <w:lang w:val="en-US" w:eastAsia="zh-CN" w:bidi="ar"/>
              </w:rPr>
              <w:t>可消除单元板设计引起的某行偏暗、低灰偏红、鬼影等细节问题；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 </w:t>
            </w:r>
            <w:r>
              <w:rPr>
                <w:rStyle w:val="210"/>
                <w:rFonts w:hint="eastAsia" w:ascii="宋体" w:hAnsi="宋体" w:eastAsia="宋体" w:cs="宋体"/>
                <w:lang w:val="en-US" w:eastAsia="zh-CN" w:bidi="ar"/>
              </w:rPr>
              <w:t>支持</w:t>
            </w:r>
            <w:r>
              <w:rPr>
                <w:rFonts w:hint="eastAsia" w:ascii="宋体" w:hAnsi="宋体" w:eastAsia="宋体" w:cs="宋体"/>
                <w:i w:val="0"/>
                <w:iCs w:val="0"/>
                <w:color w:val="000000"/>
                <w:kern w:val="0"/>
                <w:sz w:val="22"/>
                <w:szCs w:val="22"/>
                <w:u w:val="none"/>
                <w:lang w:val="en-US" w:eastAsia="zh-CN" w:bidi="ar"/>
              </w:rPr>
              <w:t>14bit</w:t>
            </w:r>
            <w:r>
              <w:rPr>
                <w:rStyle w:val="210"/>
                <w:rFonts w:hint="eastAsia" w:ascii="宋体" w:hAnsi="宋体" w:eastAsia="宋体" w:cs="宋体"/>
                <w:lang w:val="en-US" w:eastAsia="zh-CN" w:bidi="ar"/>
              </w:rPr>
              <w:t>精度逐点校正；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 </w:t>
            </w:r>
            <w:r>
              <w:rPr>
                <w:rStyle w:val="210"/>
                <w:rFonts w:hint="eastAsia" w:ascii="宋体" w:hAnsi="宋体" w:eastAsia="宋体" w:cs="宋体"/>
                <w:lang w:val="en-US" w:eastAsia="zh-CN" w:bidi="ar"/>
              </w:rPr>
              <w:t>支持所有常规芯片、</w:t>
            </w:r>
            <w:r>
              <w:rPr>
                <w:rFonts w:hint="eastAsia" w:ascii="宋体" w:hAnsi="宋体" w:eastAsia="宋体" w:cs="宋体"/>
                <w:i w:val="0"/>
                <w:iCs w:val="0"/>
                <w:color w:val="000000"/>
                <w:kern w:val="0"/>
                <w:sz w:val="22"/>
                <w:szCs w:val="22"/>
                <w:u w:val="none"/>
                <w:lang w:val="en-US" w:eastAsia="zh-CN" w:bidi="ar"/>
              </w:rPr>
              <w:t xml:space="preserve">PWM </w:t>
            </w:r>
            <w:r>
              <w:rPr>
                <w:rStyle w:val="210"/>
                <w:rFonts w:hint="eastAsia" w:ascii="宋体" w:hAnsi="宋体" w:eastAsia="宋体" w:cs="宋体"/>
                <w:lang w:val="en-US" w:eastAsia="zh-CN" w:bidi="ar"/>
              </w:rPr>
              <w:t>芯片、视芯芯片和灯饰芯片；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 </w:t>
            </w:r>
            <w:r>
              <w:rPr>
                <w:rStyle w:val="210"/>
                <w:rFonts w:hint="eastAsia" w:ascii="宋体" w:hAnsi="宋体" w:eastAsia="宋体" w:cs="宋体"/>
                <w:lang w:val="en-US" w:eastAsia="zh-CN" w:bidi="ar"/>
              </w:rPr>
              <w:t>支持静态到</w:t>
            </w:r>
            <w:r>
              <w:rPr>
                <w:rFonts w:hint="eastAsia" w:ascii="宋体" w:hAnsi="宋体" w:eastAsia="宋体" w:cs="宋体"/>
                <w:i w:val="0"/>
                <w:iCs w:val="0"/>
                <w:color w:val="000000"/>
                <w:kern w:val="0"/>
                <w:sz w:val="22"/>
                <w:szCs w:val="22"/>
                <w:u w:val="none"/>
                <w:lang w:val="en-US" w:eastAsia="zh-CN" w:bidi="ar"/>
              </w:rPr>
              <w:t xml:space="preserve"> 128 </w:t>
            </w:r>
            <w:r>
              <w:rPr>
                <w:rStyle w:val="210"/>
                <w:rFonts w:hint="eastAsia" w:ascii="宋体" w:hAnsi="宋体" w:eastAsia="宋体" w:cs="宋体"/>
                <w:lang w:val="en-US" w:eastAsia="zh-CN" w:bidi="ar"/>
              </w:rPr>
              <w:t>扫描之间</w:t>
            </w:r>
            <w:r>
              <w:rPr>
                <w:rFonts w:hint="eastAsia" w:ascii="宋体" w:hAnsi="宋体" w:eastAsia="宋体" w:cs="宋体"/>
                <w:i w:val="0"/>
                <w:iCs w:val="0"/>
                <w:color w:val="000000"/>
                <w:kern w:val="0"/>
                <w:sz w:val="22"/>
                <w:szCs w:val="22"/>
                <w:u w:val="none"/>
                <w:lang w:val="en-US" w:eastAsia="zh-CN" w:bidi="ar"/>
              </w:rPr>
              <w:t xml:space="preserve"> </w:t>
            </w:r>
            <w:r>
              <w:rPr>
                <w:rStyle w:val="210"/>
                <w:rFonts w:hint="eastAsia" w:ascii="宋体" w:hAnsi="宋体" w:eastAsia="宋体" w:cs="宋体"/>
                <w:lang w:val="en-US" w:eastAsia="zh-CN" w:bidi="ar"/>
              </w:rPr>
              <w:t>的任意扫描类型，单组数据可支持</w:t>
            </w:r>
            <w:r>
              <w:rPr>
                <w:rFonts w:hint="eastAsia" w:ascii="宋体" w:hAnsi="宋体" w:eastAsia="宋体" w:cs="宋体"/>
                <w:i w:val="0"/>
                <w:iCs w:val="0"/>
                <w:color w:val="000000"/>
                <w:kern w:val="0"/>
                <w:sz w:val="22"/>
                <w:szCs w:val="22"/>
                <w:u w:val="none"/>
                <w:lang w:val="en-US" w:eastAsia="zh-CN" w:bidi="ar"/>
              </w:rPr>
              <w:t xml:space="preserve"> 13312 </w:t>
            </w:r>
            <w:r>
              <w:rPr>
                <w:rStyle w:val="210"/>
                <w:rFonts w:hint="eastAsia" w:ascii="宋体" w:hAnsi="宋体" w:eastAsia="宋体" w:cs="宋体"/>
                <w:lang w:val="en-US" w:eastAsia="zh-CN" w:bidi="ar"/>
              </w:rPr>
              <w:t>像素点以内的任意走线；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 </w:t>
            </w:r>
            <w:r>
              <w:rPr>
                <w:rStyle w:val="210"/>
                <w:rFonts w:hint="eastAsia" w:ascii="宋体" w:hAnsi="宋体" w:eastAsia="宋体" w:cs="宋体"/>
                <w:lang w:val="en-US" w:eastAsia="zh-CN" w:bidi="ar"/>
              </w:rPr>
              <w:t>支持任意抽点，支持数据偏移，可轻松实现各种异型屏、球形屏、创意显示屏；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 </w:t>
            </w:r>
            <w:r>
              <w:rPr>
                <w:rStyle w:val="210"/>
                <w:rFonts w:hint="eastAsia" w:ascii="宋体" w:hAnsi="宋体" w:eastAsia="宋体" w:cs="宋体"/>
                <w:lang w:val="en-US" w:eastAsia="zh-CN" w:bidi="ar"/>
              </w:rPr>
              <w:t>单卡支持</w:t>
            </w:r>
            <w:r>
              <w:rPr>
                <w:rFonts w:hint="eastAsia" w:ascii="宋体" w:hAnsi="宋体" w:eastAsia="宋体" w:cs="宋体"/>
                <w:i w:val="0"/>
                <w:iCs w:val="0"/>
                <w:color w:val="000000"/>
                <w:kern w:val="0"/>
                <w:sz w:val="22"/>
                <w:szCs w:val="22"/>
                <w:u w:val="none"/>
                <w:lang w:val="en-US" w:eastAsia="zh-CN" w:bidi="ar"/>
              </w:rPr>
              <w:t xml:space="preserve">32 </w:t>
            </w:r>
            <w:r>
              <w:rPr>
                <w:rStyle w:val="210"/>
                <w:rFonts w:hint="eastAsia" w:ascii="宋体" w:hAnsi="宋体" w:eastAsia="宋体" w:cs="宋体"/>
                <w:lang w:val="en-US" w:eastAsia="zh-CN" w:bidi="ar"/>
              </w:rPr>
              <w:t>组并行</w:t>
            </w:r>
            <w:r>
              <w:rPr>
                <w:rFonts w:hint="eastAsia" w:ascii="宋体" w:hAnsi="宋体" w:eastAsia="宋体" w:cs="宋体"/>
                <w:i w:val="0"/>
                <w:iCs w:val="0"/>
                <w:color w:val="000000"/>
                <w:kern w:val="0"/>
                <w:sz w:val="22"/>
                <w:szCs w:val="22"/>
                <w:u w:val="none"/>
                <w:lang w:val="en-US" w:eastAsia="zh-CN" w:bidi="ar"/>
              </w:rPr>
              <w:t xml:space="preserve"> RGB </w:t>
            </w:r>
            <w:r>
              <w:rPr>
                <w:rStyle w:val="210"/>
                <w:rFonts w:hint="eastAsia" w:ascii="宋体" w:hAnsi="宋体" w:eastAsia="宋体" w:cs="宋体"/>
                <w:lang w:val="en-US" w:eastAsia="zh-CN" w:bidi="ar"/>
              </w:rPr>
              <w:t>全彩数据或</w:t>
            </w:r>
            <w:r>
              <w:rPr>
                <w:rFonts w:hint="eastAsia" w:ascii="宋体" w:hAnsi="宋体" w:eastAsia="宋体" w:cs="宋体"/>
                <w:i w:val="0"/>
                <w:iCs w:val="0"/>
                <w:color w:val="000000"/>
                <w:kern w:val="0"/>
                <w:sz w:val="22"/>
                <w:szCs w:val="22"/>
                <w:u w:val="none"/>
                <w:lang w:val="en-US" w:eastAsia="zh-CN" w:bidi="ar"/>
              </w:rPr>
              <w:t xml:space="preserve"> 32 </w:t>
            </w:r>
            <w:r>
              <w:rPr>
                <w:rStyle w:val="210"/>
                <w:rFonts w:hint="eastAsia" w:ascii="宋体" w:hAnsi="宋体" w:eastAsia="宋体" w:cs="宋体"/>
                <w:lang w:val="en-US" w:eastAsia="zh-CN" w:bidi="ar"/>
              </w:rPr>
              <w:t>组串行</w:t>
            </w:r>
            <w:r>
              <w:rPr>
                <w:rFonts w:hint="eastAsia" w:ascii="宋体" w:hAnsi="宋体" w:eastAsia="宋体" w:cs="宋体"/>
                <w:i w:val="0"/>
                <w:iCs w:val="0"/>
                <w:color w:val="000000"/>
                <w:kern w:val="0"/>
                <w:sz w:val="22"/>
                <w:szCs w:val="22"/>
                <w:u w:val="none"/>
                <w:lang w:val="en-US" w:eastAsia="zh-CN" w:bidi="ar"/>
              </w:rPr>
              <w:t xml:space="preserve"> RGB </w:t>
            </w:r>
            <w:r>
              <w:rPr>
                <w:rStyle w:val="210"/>
                <w:rFonts w:hint="eastAsia" w:ascii="宋体" w:hAnsi="宋体" w:eastAsia="宋体" w:cs="宋体"/>
                <w:lang w:val="en-US" w:eastAsia="zh-CN" w:bidi="ar"/>
              </w:rPr>
              <w:t>数据，可扩展</w:t>
            </w:r>
            <w:r>
              <w:rPr>
                <w:rFonts w:hint="eastAsia" w:ascii="宋体" w:hAnsi="宋体" w:eastAsia="宋体" w:cs="宋体"/>
                <w:i w:val="0"/>
                <w:iCs w:val="0"/>
                <w:color w:val="000000"/>
                <w:kern w:val="0"/>
                <w:sz w:val="22"/>
                <w:szCs w:val="22"/>
                <w:u w:val="none"/>
                <w:lang w:val="en-US" w:eastAsia="zh-CN" w:bidi="ar"/>
              </w:rPr>
              <w:t xml:space="preserve"> 128 </w:t>
            </w:r>
            <w:r>
              <w:rPr>
                <w:rStyle w:val="210"/>
                <w:rFonts w:hint="eastAsia" w:ascii="宋体" w:hAnsi="宋体" w:eastAsia="宋体" w:cs="宋体"/>
                <w:lang w:val="en-US" w:eastAsia="zh-CN" w:bidi="ar"/>
              </w:rPr>
              <w:t>组串行</w:t>
            </w:r>
            <w:r>
              <w:rPr>
                <w:rFonts w:hint="eastAsia" w:ascii="宋体" w:hAnsi="宋体" w:eastAsia="宋体" w:cs="宋体"/>
                <w:i w:val="0"/>
                <w:iCs w:val="0"/>
                <w:color w:val="000000"/>
                <w:kern w:val="0"/>
                <w:sz w:val="22"/>
                <w:szCs w:val="22"/>
                <w:u w:val="none"/>
                <w:lang w:val="en-US" w:eastAsia="zh-CN" w:bidi="ar"/>
              </w:rPr>
              <w:t xml:space="preserve"> RGB </w:t>
            </w:r>
            <w:r>
              <w:rPr>
                <w:rStyle w:val="210"/>
                <w:rFonts w:hint="eastAsia" w:ascii="宋体" w:hAnsi="宋体" w:eastAsia="宋体" w:cs="宋体"/>
                <w:lang w:val="en-US" w:eastAsia="zh-CN" w:bidi="ar"/>
              </w:rPr>
              <w:t>数据组，数据组可以自由交换；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w:t>
            </w:r>
            <w:r>
              <w:rPr>
                <w:rStyle w:val="210"/>
                <w:rFonts w:hint="eastAsia" w:ascii="宋体" w:hAnsi="宋体" w:eastAsia="宋体" w:cs="宋体"/>
                <w:lang w:val="en-US" w:eastAsia="zh-CN" w:bidi="ar"/>
              </w:rPr>
              <w:t>支持超大带载面积</w:t>
            </w:r>
            <w:r>
              <w:rPr>
                <w:rFonts w:hint="eastAsia" w:ascii="宋体" w:hAnsi="宋体" w:eastAsia="宋体" w:cs="宋体"/>
                <w:i w:val="0"/>
                <w:iCs w:val="0"/>
                <w:color w:val="000000"/>
                <w:kern w:val="0"/>
                <w:sz w:val="22"/>
                <w:szCs w:val="22"/>
                <w:u w:val="none"/>
                <w:lang w:val="en-US" w:eastAsia="zh-CN" w:bidi="ar"/>
              </w:rPr>
              <w:t>,</w:t>
            </w:r>
            <w:r>
              <w:rPr>
                <w:rStyle w:val="210"/>
                <w:rFonts w:hint="eastAsia" w:ascii="宋体" w:hAnsi="宋体" w:eastAsia="宋体" w:cs="宋体"/>
                <w:lang w:val="en-US" w:eastAsia="zh-CN" w:bidi="ar"/>
              </w:rPr>
              <w:t>单卡带载常规：</w:t>
            </w:r>
            <w:r>
              <w:rPr>
                <w:rFonts w:hint="eastAsia" w:ascii="宋体" w:hAnsi="宋体" w:eastAsia="宋体" w:cs="宋体"/>
                <w:i w:val="0"/>
                <w:iCs w:val="0"/>
                <w:color w:val="000000"/>
                <w:kern w:val="0"/>
                <w:sz w:val="22"/>
                <w:szCs w:val="22"/>
                <w:u w:val="none"/>
                <w:lang w:val="en-US" w:eastAsia="zh-CN" w:bidi="ar"/>
              </w:rPr>
              <w:t xml:space="preserve">128X1024 </w:t>
            </w:r>
            <w:r>
              <w:rPr>
                <w:rStyle w:val="210"/>
                <w:rFonts w:hint="eastAsia" w:ascii="宋体" w:hAnsi="宋体" w:eastAsia="宋体" w:cs="宋体"/>
                <w:lang w:val="en-US" w:eastAsia="zh-CN" w:bidi="ar"/>
              </w:rPr>
              <w:t>像素点，</w:t>
            </w:r>
            <w:r>
              <w:rPr>
                <w:rFonts w:hint="eastAsia" w:ascii="宋体" w:hAnsi="宋体" w:eastAsia="宋体" w:cs="宋体"/>
                <w:i w:val="0"/>
                <w:iCs w:val="0"/>
                <w:color w:val="000000"/>
                <w:kern w:val="0"/>
                <w:sz w:val="22"/>
                <w:szCs w:val="22"/>
                <w:u w:val="none"/>
                <w:lang w:val="en-US" w:eastAsia="zh-CN" w:bidi="ar"/>
              </w:rPr>
              <w:t>PWM</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256X1024 </w:t>
            </w:r>
            <w:r>
              <w:rPr>
                <w:rStyle w:val="210"/>
                <w:rFonts w:hint="eastAsia" w:ascii="宋体" w:hAnsi="宋体" w:eastAsia="宋体" w:cs="宋体"/>
                <w:lang w:val="en-US" w:eastAsia="zh-CN" w:bidi="ar"/>
              </w:rPr>
              <w:t>像素点</w:t>
            </w:r>
            <w:r>
              <w:rPr>
                <w:rFonts w:hint="eastAsia" w:ascii="宋体" w:hAnsi="宋体" w:eastAsia="宋体" w:cs="宋体"/>
                <w:i w:val="0"/>
                <w:iCs w:val="0"/>
                <w:color w:val="000000"/>
                <w:kern w:val="0"/>
                <w:sz w:val="22"/>
                <w:szCs w:val="22"/>
                <w:u w:val="none"/>
                <w:lang w:val="en-US" w:eastAsia="zh-CN" w:bidi="ar"/>
              </w:rPr>
              <w:t xml:space="preserve">                                                                                                                                  LED</w:t>
            </w:r>
            <w:r>
              <w:rPr>
                <w:rStyle w:val="210"/>
                <w:rFonts w:hint="eastAsia" w:ascii="宋体" w:hAnsi="宋体" w:eastAsia="宋体" w:cs="宋体"/>
                <w:lang w:val="en-US" w:eastAsia="zh-CN" w:bidi="ar"/>
              </w:rPr>
              <w:t>电源</w:t>
            </w:r>
            <w:r>
              <w:rPr>
                <w:rFonts w:hint="eastAsia" w:ascii="宋体" w:hAnsi="宋体" w:eastAsia="宋体" w:cs="宋体"/>
                <w:i w:val="0"/>
                <w:iCs w:val="0"/>
                <w:color w:val="000000"/>
                <w:kern w:val="0"/>
                <w:sz w:val="22"/>
                <w:szCs w:val="22"/>
                <w:u w:val="none"/>
                <w:lang w:val="en-US" w:eastAsia="zh-CN" w:bidi="ar"/>
              </w:rPr>
              <w:t>61</w:t>
            </w:r>
            <w:r>
              <w:rPr>
                <w:rStyle w:val="210"/>
                <w:rFonts w:hint="eastAsia" w:ascii="宋体" w:hAnsi="宋体" w:eastAsia="宋体" w:cs="宋体"/>
                <w:lang w:val="en-US" w:eastAsia="zh-CN" w:bidi="ar"/>
              </w:rPr>
              <w:t>台</w:t>
            </w:r>
            <w:r>
              <w:rPr>
                <w:rFonts w:hint="eastAsia" w:ascii="宋体" w:hAnsi="宋体" w:eastAsia="宋体" w:cs="宋体"/>
                <w:i w:val="0"/>
                <w:iCs w:val="0"/>
                <w:color w:val="000000"/>
                <w:kern w:val="0"/>
                <w:sz w:val="22"/>
                <w:szCs w:val="22"/>
                <w:u w:val="none"/>
                <w:lang w:val="en-US" w:eastAsia="zh-CN" w:bidi="ar"/>
              </w:rPr>
              <w:t xml:space="preserve">                                                                                                                        1.</w:t>
            </w:r>
            <w:r>
              <w:rPr>
                <w:rStyle w:val="210"/>
                <w:rFonts w:hint="eastAsia" w:ascii="宋体" w:hAnsi="宋体" w:eastAsia="宋体" w:cs="宋体"/>
                <w:lang w:val="en-US" w:eastAsia="zh-CN" w:bidi="ar"/>
              </w:rPr>
              <w:t>输入电压范围：</w:t>
            </w:r>
            <w:r>
              <w:rPr>
                <w:rFonts w:hint="eastAsia" w:ascii="宋体" w:hAnsi="宋体" w:eastAsia="宋体" w:cs="宋体"/>
                <w:i w:val="0"/>
                <w:iCs w:val="0"/>
                <w:color w:val="000000"/>
                <w:kern w:val="0"/>
                <w:sz w:val="22"/>
                <w:szCs w:val="22"/>
                <w:u w:val="none"/>
                <w:lang w:val="en-US" w:eastAsia="zh-CN" w:bidi="ar"/>
              </w:rPr>
              <w:t>180-264VAC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Style w:val="210"/>
                <w:rFonts w:hint="eastAsia" w:ascii="宋体" w:hAnsi="宋体" w:eastAsia="宋体" w:cs="宋体"/>
                <w:lang w:val="en-US" w:eastAsia="zh-CN" w:bidi="ar"/>
              </w:rPr>
              <w:t>标准超薄产品，高度</w:t>
            </w:r>
            <w:r>
              <w:rPr>
                <w:rFonts w:hint="eastAsia" w:ascii="宋体" w:hAnsi="宋体" w:eastAsia="宋体" w:cs="宋体"/>
                <w:i w:val="0"/>
                <w:iCs w:val="0"/>
                <w:color w:val="000000"/>
                <w:kern w:val="0"/>
                <w:sz w:val="22"/>
                <w:szCs w:val="22"/>
                <w:u w:val="none"/>
                <w:lang w:val="en-US" w:eastAsia="zh-CN" w:bidi="ar"/>
              </w:rPr>
              <w:t>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Style w:val="210"/>
                <w:rFonts w:hint="eastAsia" w:ascii="宋体" w:hAnsi="宋体" w:eastAsia="宋体" w:cs="宋体"/>
                <w:lang w:val="en-US" w:eastAsia="zh-CN" w:bidi="ar"/>
              </w:rPr>
              <w:t>效率高达</w:t>
            </w:r>
            <w:r>
              <w:rPr>
                <w:rFonts w:hint="eastAsia" w:ascii="宋体" w:hAnsi="宋体" w:eastAsia="宋体" w:cs="宋体"/>
                <w:i w:val="0"/>
                <w:iCs w:val="0"/>
                <w:color w:val="000000"/>
                <w:kern w:val="0"/>
                <w:sz w:val="22"/>
                <w:szCs w:val="22"/>
                <w:u w:val="none"/>
                <w:lang w:val="en-US" w:eastAsia="zh-CN" w:bidi="ar"/>
              </w:rPr>
              <w:t>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w:t>
            </w:r>
            <w:r>
              <w:rPr>
                <w:rStyle w:val="210"/>
                <w:rFonts w:hint="eastAsia" w:ascii="宋体" w:hAnsi="宋体" w:eastAsia="宋体" w:cs="宋体"/>
                <w:lang w:val="en-US" w:eastAsia="zh-CN" w:bidi="ar"/>
              </w:rPr>
              <w:t>自然冷却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w:t>
            </w:r>
            <w:r>
              <w:rPr>
                <w:rStyle w:val="210"/>
                <w:rFonts w:hint="eastAsia" w:ascii="宋体" w:hAnsi="宋体" w:eastAsia="宋体" w:cs="宋体"/>
                <w:lang w:val="en-US" w:eastAsia="zh-CN" w:bidi="ar"/>
              </w:rPr>
              <w:t>全方位保护功能：输出短路</w:t>
            </w:r>
            <w:r>
              <w:rPr>
                <w:rFonts w:hint="eastAsia" w:ascii="宋体" w:hAnsi="宋体" w:eastAsia="宋体" w:cs="宋体"/>
                <w:i w:val="0"/>
                <w:iCs w:val="0"/>
                <w:color w:val="000000"/>
                <w:kern w:val="0"/>
                <w:sz w:val="22"/>
                <w:szCs w:val="22"/>
                <w:u w:val="none"/>
                <w:lang w:val="en-US" w:eastAsia="zh-CN" w:bidi="ar"/>
              </w:rPr>
              <w:t>\</w:t>
            </w:r>
            <w:r>
              <w:rPr>
                <w:rStyle w:val="210"/>
                <w:rFonts w:hint="eastAsia" w:ascii="宋体" w:hAnsi="宋体" w:eastAsia="宋体" w:cs="宋体"/>
                <w:lang w:val="en-US" w:eastAsia="zh-CN" w:bidi="ar"/>
              </w:rPr>
              <w:t>过流保护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w:t>
            </w:r>
            <w:r>
              <w:rPr>
                <w:rStyle w:val="210"/>
                <w:rFonts w:hint="eastAsia" w:ascii="宋体" w:hAnsi="宋体" w:eastAsia="宋体" w:cs="宋体"/>
                <w:lang w:val="en-US" w:eastAsia="zh-CN" w:bidi="ar"/>
              </w:rPr>
              <w:t>工作温度范围：</w:t>
            </w:r>
            <w:r>
              <w:rPr>
                <w:rFonts w:hint="eastAsia" w:ascii="宋体" w:hAnsi="宋体" w:eastAsia="宋体" w:cs="宋体"/>
                <w:i w:val="0"/>
                <w:iCs w:val="0"/>
                <w:color w:val="000000"/>
                <w:kern w:val="0"/>
                <w:sz w:val="22"/>
                <w:szCs w:val="22"/>
                <w:u w:val="none"/>
                <w:lang w:val="en-US" w:eastAsia="zh-CN" w:bidi="ar"/>
              </w:rPr>
              <w:t>-20</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~+70</w:t>
            </w:r>
            <w:r>
              <w:rPr>
                <w:rStyle w:val="210"/>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w:t>
            </w:r>
            <w:r>
              <w:rPr>
                <w:rStyle w:val="210"/>
                <w:rFonts w:hint="eastAsia" w:ascii="宋体" w:hAnsi="宋体" w:eastAsia="宋体" w:cs="宋体"/>
                <w:lang w:val="en-US" w:eastAsia="zh-CN" w:bidi="ar"/>
              </w:rPr>
              <w:t>过载保护：打嗝模式</w:t>
            </w:r>
            <w:r>
              <w:rPr>
                <w:rFonts w:hint="eastAsia" w:ascii="宋体" w:hAnsi="宋体" w:eastAsia="宋体" w:cs="宋体"/>
                <w:i w:val="0"/>
                <w:iCs w:val="0"/>
                <w:color w:val="000000"/>
                <w:kern w:val="0"/>
                <w:sz w:val="22"/>
                <w:szCs w:val="22"/>
                <w:u w:val="none"/>
                <w:lang w:val="en-US" w:eastAsia="zh-CN" w:bidi="ar"/>
              </w:rPr>
              <w:t>,</w:t>
            </w:r>
            <w:r>
              <w:rPr>
                <w:rStyle w:val="210"/>
                <w:rFonts w:hint="eastAsia" w:ascii="宋体" w:hAnsi="宋体" w:eastAsia="宋体" w:cs="宋体"/>
                <w:lang w:val="en-US" w:eastAsia="zh-CN" w:bidi="ar"/>
              </w:rPr>
              <w:t>故障解除时</w:t>
            </w:r>
            <w:r>
              <w:rPr>
                <w:rFonts w:hint="eastAsia" w:ascii="宋体" w:hAnsi="宋体" w:eastAsia="宋体" w:cs="宋体"/>
                <w:i w:val="0"/>
                <w:iCs w:val="0"/>
                <w:color w:val="000000"/>
                <w:kern w:val="0"/>
                <w:sz w:val="22"/>
                <w:szCs w:val="22"/>
                <w:u w:val="none"/>
                <w:lang w:val="en-US" w:eastAsia="zh-CN" w:bidi="ar"/>
              </w:rPr>
              <w:t>,</w:t>
            </w:r>
            <w:r>
              <w:rPr>
                <w:rStyle w:val="210"/>
                <w:rFonts w:hint="eastAsia" w:ascii="宋体" w:hAnsi="宋体" w:eastAsia="宋体" w:cs="宋体"/>
                <w:lang w:val="en-US" w:eastAsia="zh-CN" w:bidi="ar"/>
              </w:rPr>
              <w:t>输出自动恢复正常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w:t>
            </w:r>
            <w:r>
              <w:rPr>
                <w:rStyle w:val="210"/>
                <w:rFonts w:hint="eastAsia" w:ascii="宋体" w:hAnsi="宋体" w:eastAsia="宋体" w:cs="宋体"/>
                <w:lang w:val="en-US" w:eastAsia="zh-CN" w:bidi="ar"/>
              </w:rPr>
              <w:t>短路保护：当输出端有短路故障时</w:t>
            </w:r>
            <w:r>
              <w:rPr>
                <w:rFonts w:hint="eastAsia" w:ascii="宋体" w:hAnsi="宋体" w:eastAsia="宋体" w:cs="宋体"/>
                <w:i w:val="0"/>
                <w:iCs w:val="0"/>
                <w:color w:val="000000"/>
                <w:kern w:val="0"/>
                <w:sz w:val="22"/>
                <w:szCs w:val="22"/>
                <w:u w:val="none"/>
                <w:lang w:val="en-US" w:eastAsia="zh-CN" w:bidi="ar"/>
              </w:rPr>
              <w:t>,</w:t>
            </w:r>
            <w:r>
              <w:rPr>
                <w:rStyle w:val="210"/>
                <w:rFonts w:hint="eastAsia" w:ascii="宋体" w:hAnsi="宋体" w:eastAsia="宋体" w:cs="宋体"/>
                <w:lang w:val="en-US" w:eastAsia="zh-CN" w:bidi="ar"/>
              </w:rPr>
              <w:t>输出保护</w:t>
            </w:r>
            <w:r>
              <w:rPr>
                <w:rFonts w:hint="eastAsia" w:ascii="宋体" w:hAnsi="宋体" w:eastAsia="宋体" w:cs="宋体"/>
                <w:i w:val="0"/>
                <w:iCs w:val="0"/>
                <w:color w:val="000000"/>
                <w:kern w:val="0"/>
                <w:sz w:val="22"/>
                <w:szCs w:val="22"/>
                <w:u w:val="none"/>
                <w:lang w:val="en-US" w:eastAsia="zh-CN" w:bidi="ar"/>
              </w:rPr>
              <w:t>,</w:t>
            </w:r>
            <w:r>
              <w:rPr>
                <w:rStyle w:val="210"/>
                <w:rFonts w:hint="eastAsia" w:ascii="宋体" w:hAnsi="宋体" w:eastAsia="宋体" w:cs="宋体"/>
                <w:lang w:val="en-US" w:eastAsia="zh-CN" w:bidi="ar"/>
              </w:rPr>
              <w:t>当短路故障解除时</w:t>
            </w:r>
            <w:r>
              <w:rPr>
                <w:rFonts w:hint="eastAsia" w:ascii="宋体" w:hAnsi="宋体" w:eastAsia="宋体" w:cs="宋体"/>
                <w:i w:val="0"/>
                <w:iCs w:val="0"/>
                <w:color w:val="000000"/>
                <w:kern w:val="0"/>
                <w:sz w:val="22"/>
                <w:szCs w:val="22"/>
                <w:u w:val="none"/>
                <w:lang w:val="en-US" w:eastAsia="zh-CN" w:bidi="ar"/>
              </w:rPr>
              <w:t>,</w:t>
            </w:r>
            <w:r>
              <w:rPr>
                <w:rStyle w:val="210"/>
                <w:rFonts w:hint="eastAsia" w:ascii="宋体" w:hAnsi="宋体" w:eastAsia="宋体" w:cs="宋体"/>
                <w:lang w:val="en-US" w:eastAsia="zh-CN" w:bidi="ar"/>
              </w:rPr>
              <w:t>电源自动恢复正常输出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30mHDMI</w:t>
            </w:r>
            <w:r>
              <w:rPr>
                <w:rStyle w:val="210"/>
                <w:rFonts w:hint="eastAsia" w:ascii="宋体" w:hAnsi="宋体" w:eastAsia="宋体" w:cs="宋体"/>
                <w:lang w:val="en-US" w:eastAsia="zh-CN" w:bidi="ar"/>
              </w:rPr>
              <w:t>线</w:t>
            </w:r>
            <w:r>
              <w:rPr>
                <w:rFonts w:hint="eastAsia" w:ascii="宋体" w:hAnsi="宋体" w:eastAsia="宋体" w:cs="宋体"/>
                <w:i w:val="0"/>
                <w:iCs w:val="0"/>
                <w:color w:val="000000"/>
                <w:kern w:val="0"/>
                <w:sz w:val="22"/>
                <w:szCs w:val="22"/>
                <w:u w:val="none"/>
                <w:lang w:val="en-US" w:eastAsia="zh-CN" w:bidi="ar"/>
              </w:rPr>
              <w:t>3</w:t>
            </w:r>
            <w:r>
              <w:rPr>
                <w:rStyle w:val="210"/>
                <w:rFonts w:hint="eastAsia" w:ascii="宋体" w:hAnsi="宋体" w:eastAsia="宋体" w:cs="宋体"/>
                <w:lang w:val="en-US" w:eastAsia="zh-CN" w:bidi="ar"/>
              </w:rPr>
              <w:t>根</w:t>
            </w:r>
            <w:r>
              <w:rPr>
                <w:rFonts w:hint="eastAsia" w:ascii="宋体" w:hAnsi="宋体" w:eastAsia="宋体" w:cs="宋体"/>
                <w:i w:val="0"/>
                <w:iCs w:val="0"/>
                <w:color w:val="000000"/>
                <w:kern w:val="0"/>
                <w:sz w:val="22"/>
                <w:szCs w:val="22"/>
                <w:u w:val="none"/>
                <w:lang w:val="en-US" w:eastAsia="zh-CN" w:bidi="ar"/>
              </w:rPr>
              <w:br w:type="textWrapping"/>
            </w:r>
            <w:r>
              <w:rPr>
                <w:rStyle w:val="210"/>
                <w:rFonts w:hint="eastAsia" w:ascii="宋体" w:hAnsi="宋体" w:eastAsia="宋体" w:cs="宋体"/>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Style w:val="210"/>
                <w:rFonts w:hint="eastAsia" w:ascii="宋体" w:hAnsi="宋体" w:eastAsia="宋体" w:cs="宋体"/>
                <w:lang w:val="en-US" w:eastAsia="zh-CN" w:bidi="ar"/>
              </w:rPr>
              <w:t>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Style w:val="210"/>
                <w:rFonts w:hint="eastAsia" w:ascii="宋体" w:hAnsi="宋体" w:eastAsia="宋体" w:cs="宋体"/>
                <w:lang w:val="en-US" w:eastAsia="zh-CN" w:bidi="ar"/>
              </w:rPr>
              <w:t>调试</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45D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B09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12.2900</w:t>
            </w:r>
          </w:p>
        </w:tc>
      </w:tr>
      <w:tr w14:paraId="5F07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7A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8C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031208009001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89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1.名称:视频处理器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13A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F4E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3C35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CF5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640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补B005001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6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显示屏框架含包边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1.LED显示屏框架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1.制作、安装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79C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BC2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12.5900</w:t>
            </w:r>
          </w:p>
        </w:tc>
      </w:tr>
      <w:tr w14:paraId="061A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0EA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EE0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030202017002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92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1.名称、型号:电容器柜、其他柜15kw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1.柜体安装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9D7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1DC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395D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2BCB">
            <w:pPr>
              <w:keepNext w:val="0"/>
              <w:keepLines w:val="0"/>
              <w:widowControl/>
              <w:suppressLineNumbers w:val="0"/>
              <w:jc w:val="center"/>
              <w:textAlignment w:val="center"/>
              <w:rPr>
                <w:rFonts w:hint="default" w:ascii="Calibri" w:hAnsi="Calibri" w:cs="Calibri"/>
                <w:i w:val="0"/>
                <w:iCs w:val="0"/>
                <w:color w:val="FF0000"/>
                <w:sz w:val="22"/>
                <w:szCs w:val="22"/>
                <w:u w:val="none"/>
              </w:rPr>
            </w:pPr>
            <w:r>
              <w:rPr>
                <w:rFonts w:hint="default" w:ascii="Calibri" w:hAnsi="Calibri" w:eastAsia="宋体" w:cs="Calibri"/>
                <w:i w:val="0"/>
                <w:iCs w:val="0"/>
                <w:color w:val="000000" w:themeColor="text1"/>
                <w:kern w:val="0"/>
                <w:sz w:val="22"/>
                <w:szCs w:val="22"/>
                <w:u w:val="none"/>
                <w:lang w:val="en-US" w:eastAsia="zh-CN" w:bidi="ar"/>
                <w14:textFill>
                  <w14:solidFill>
                    <w14:schemeClr w14:val="tx1"/>
                  </w14:solidFill>
                </w14:textFill>
              </w:rPr>
              <w:t>19</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E88B">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补</w:t>
            </w:r>
            <w:r>
              <w:rPr>
                <w:rFonts w:hint="default" w:ascii="Calibri" w:hAnsi="Calibri" w:eastAsia="宋体-简" w:cs="Calibri"/>
                <w:i w:val="0"/>
                <w:iCs w:val="0"/>
                <w:color w:val="000000"/>
                <w:kern w:val="0"/>
                <w:sz w:val="22"/>
                <w:szCs w:val="22"/>
                <w:u w:val="none"/>
                <w:lang w:val="en-US" w:eastAsia="zh-CN" w:bidi="ar"/>
              </w:rPr>
              <w:t>B004002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F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定制广告机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1.定制广告机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1.制作、安装【工程内容】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1.外观面板参数：尺寸大于等于22.33×16.52，分辨率 1920*1080，机身采用高强度铝合金或优质冷轧钢板，正面钢化玻璃保护，具备良 好的抗冲击、耐腐蚀性能；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2.外观材质:钢化玻璃+铝型材+钣金后盖. 3.安装方式:壁挂式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4.触摸屏参数 触摸技术为红外触摸,书写方式 手指、笔或其它任何非透明物体，响应时间8ms，通信方式全速USB，触摸点数默认10点5.OPS不低于I5硬盘总容量不低于128G，运行内存不小于8GB"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1.外观材质:钢化玻璃+铝型材+钣金后盖. 3.安装方式:壁挂式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2.触摸屏参数 触摸技术为红外触摸,书写方式 手指、笔或其它任何非透明物体，响应时间8ms，通信方式全速USB，触摸点数默认10点5.OPS不低于I5硬盘总容量不低于128G，运行内存不小于8GB"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▲1.为保证软件系统兼容性、稳定性，显示屏生产厂家与触摸查询软件需为同一厂家，投标文件中提供触摸查询软件著作权证书及产品3C证书复印件加盖同一厂商公章（复印件盖</w:t>
            </w:r>
            <w:r>
              <w:rPr>
                <w:rFonts w:hint="eastAsia" w:ascii="宋体" w:hAnsi="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t>章，中标后提供原件备查）。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▲2.为保证产品质量，投标产品通过中国环境标志产品认证，同时提供中国节能认证证书（投标文件中提供中国环境标志产品认证证书和中国节能认证证书原件扫描件，中标后提供原件备查）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▲3.为保证产品质量及后期服务，设备生产商具有以下体系认证：质量管理体系认证证书GB/T19001-2016/ISO9001:2015 标准；职业健康安全管理体系认证证书GB/T45001-2020/ISO45001:2018标准；环境管理体系认证GB/T24001-2016/ISO14001:2015 标准；（投标文件中提供复印件盖</w:t>
            </w:r>
            <w:r>
              <w:rPr>
                <w:rFonts w:hint="eastAsia" w:ascii="宋体" w:hAnsi="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t>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▲4.为保证产品质量及后期服务，设备生产商具有☆AAA 信用等级证书（投标文件中提供复印件盖</w:t>
            </w:r>
            <w:r>
              <w:rPr>
                <w:rFonts w:hint="eastAsia" w:ascii="宋体" w:hAnsi="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t>章）</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1108">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E0A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50C9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86F5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E5CB">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补</w:t>
            </w:r>
            <w:r>
              <w:rPr>
                <w:rFonts w:hint="default" w:ascii="Calibri" w:hAnsi="Calibri" w:eastAsia="宋体-简" w:cs="Calibri"/>
                <w:i w:val="0"/>
                <w:iCs w:val="0"/>
                <w:color w:val="000000"/>
                <w:kern w:val="0"/>
                <w:sz w:val="22"/>
                <w:szCs w:val="22"/>
                <w:u w:val="none"/>
                <w:lang w:val="en-US" w:eastAsia="zh-CN" w:bidi="ar"/>
              </w:rPr>
              <w:t>B004003</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DB9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显示屏软件定制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1.一二三级栏目，无缝连接，无需跳转进入第三方网页，响应时间≤1s，分类整理，可通过后台控制前段，也可离线本地化部署。</w:t>
            </w:r>
          </w:p>
          <w:p w14:paraId="0BD18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210"/>
                <w:rFonts w:hint="eastAsia" w:ascii="宋体" w:hAnsi="宋体" w:eastAsia="宋体" w:cs="宋体"/>
                <w:lang w:val="en-US" w:eastAsia="zh-CN" w:bidi="ar"/>
              </w:rPr>
              <w:t>提供软件著作权证书</w:t>
            </w:r>
            <w:r>
              <w:rPr>
                <w:rFonts w:hint="eastAsia" w:ascii="宋体" w:hAnsi="宋体" w:eastAsia="宋体" w:cs="宋体"/>
                <w:i w:val="0"/>
                <w:iCs w:val="0"/>
                <w:color w:val="000000"/>
                <w:kern w:val="0"/>
                <w:sz w:val="22"/>
                <w:szCs w:val="22"/>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A9A41">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DE6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4976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F4A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00D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补B006001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9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显示屏配套视频制作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1.视频素材的收集、剪辑、AE特效包装，后期校色处理。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2.制作保障：剪辑音效 ( pr ) 后期合成包装调色。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29A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秒</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9EA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180.0000</w:t>
            </w:r>
          </w:p>
        </w:tc>
      </w:tr>
      <w:tr w14:paraId="3CE3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767A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C1F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补B003001</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A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线上数字展厅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1.打造全数字化线上展厅，可线上线下同步更新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1.制作</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617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7F4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4840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DDFE7">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eastAsia" w:eastAsia="宋体" w:cs="Calibri"/>
                <w:i w:val="0"/>
                <w:iCs w:val="0"/>
                <w:color w:val="000000"/>
                <w:kern w:val="0"/>
                <w:sz w:val="22"/>
                <w:szCs w:val="22"/>
                <w:u w:val="none"/>
                <w:lang w:val="en-US" w:eastAsia="zh-CN" w:bidi="ar"/>
              </w:rPr>
              <w:t>23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1AC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补B003002</w:t>
            </w:r>
          </w:p>
        </w:tc>
        <w:tc>
          <w:tcPr>
            <w:tcW w:w="2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B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留念打卡一体机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1.材质：定制金属烤漆造型，大于等于32英寸红外触摸，配高清摄像头，主机I5 4代  8g运行+128g，搭配高清彩色打印机。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1.制作、安装材料 冷轧钢板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表面工艺 金属烤漆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机柜内部配置 插座、喇叭、功放、风扇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可拓展配置 打印机、键盘、刷卡器、考勤机等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操作系统大于等于 WIN7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 大于等于I5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 大于等于4G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 大于等于128G固态硬盘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触摸类型 表面红外触摸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显示比例大于等于 16:9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 大于等于4096*4096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输入接口 大于等于2个USB接口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使用寿命 大于6000万次点击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显示器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显示区域大于等于700*400mm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 大于等于1920*1080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输入接口 VGA 15针接口。</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F2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套</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BB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bl>
    <w:p w14:paraId="070ED235">
      <w:pPr>
        <w:pStyle w:val="4"/>
        <w:keepNext/>
        <w:keepLines/>
        <w:pageBreakBefore/>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第六章</w:t>
      </w:r>
      <w:r>
        <w:rPr>
          <w:rFonts w:hint="eastAsia" w:ascii="宋体" w:hAnsi="宋体" w:eastAsia="宋体" w:cs="宋体"/>
          <w:color w:val="000000" w:themeColor="text1"/>
          <w14:textFill>
            <w14:solidFill>
              <w14:schemeClr w14:val="tx1"/>
            </w14:solidFill>
          </w14:textFill>
        </w:rPr>
        <w:t xml:space="preserve"> </w:t>
      </w:r>
      <w:bookmarkEnd w:id="134"/>
      <w:bookmarkEnd w:id="135"/>
      <w:bookmarkEnd w:id="137"/>
      <w:bookmarkEnd w:id="138"/>
      <w:bookmarkEnd w:id="139"/>
      <w:bookmarkEnd w:id="140"/>
      <w:bookmarkEnd w:id="141"/>
      <w:bookmarkStart w:id="144" w:name="_Toc3401"/>
      <w:bookmarkStart w:id="145" w:name="_Toc3837039"/>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商务及合同主要条款</w:t>
      </w:r>
      <w:bookmarkEnd w:id="142"/>
      <w:bookmarkEnd w:id="143"/>
      <w:bookmarkEnd w:id="144"/>
      <w:bookmarkEnd w:id="145"/>
    </w:p>
    <w:p w14:paraId="4CDA2D18">
      <w:pPr>
        <w:spacing w:line="360" w:lineRule="auto"/>
        <w:ind w:firstLine="482" w:firstLineChars="200"/>
        <w:rPr>
          <w:rFonts w:hint="eastAsia" w:ascii="宋体" w:hAnsi="宋体" w:eastAsia="宋体" w:cs="宋体"/>
          <w:b/>
          <w:bCs/>
          <w:sz w:val="24"/>
          <w:szCs w:val="24"/>
        </w:rPr>
      </w:pPr>
    </w:p>
    <w:p w14:paraId="2A6F56BC">
      <w:pPr>
        <w:pStyle w:val="43"/>
        <w:rPr>
          <w:rFonts w:hint="eastAsia" w:ascii="宋体" w:hAnsi="宋体" w:eastAsia="宋体" w:cs="宋体"/>
          <w:b/>
          <w:bCs/>
          <w:sz w:val="24"/>
          <w:szCs w:val="24"/>
        </w:rPr>
      </w:pPr>
    </w:p>
    <w:p w14:paraId="3E797B1F">
      <w:pPr>
        <w:pStyle w:val="43"/>
        <w:rPr>
          <w:rFonts w:hint="eastAsia" w:ascii="宋体" w:hAnsi="宋体" w:eastAsia="宋体" w:cs="宋体"/>
          <w:b/>
          <w:bCs/>
          <w:sz w:val="24"/>
          <w:szCs w:val="24"/>
        </w:rPr>
      </w:pPr>
    </w:p>
    <w:p w14:paraId="6AB567E8">
      <w:pPr>
        <w:widowControl/>
        <w:jc w:val="center"/>
        <w:rPr>
          <w:rFonts w:hint="eastAsia" w:ascii="宋体" w:hAnsi="宋体" w:eastAsia="宋体" w:cs="宋体"/>
          <w:b/>
          <w:bCs/>
          <w:kern w:val="0"/>
          <w:sz w:val="44"/>
          <w:szCs w:val="44"/>
          <w:lang w:val="en-US"/>
        </w:rPr>
      </w:pPr>
      <w:r>
        <w:rPr>
          <w:rFonts w:hint="eastAsia" w:ascii="宋体" w:hAnsi="宋体" w:eastAsia="宋体" w:cs="宋体"/>
          <w:b/>
          <w:bCs/>
          <w:kern w:val="0"/>
          <w:sz w:val="48"/>
          <w:szCs w:val="48"/>
          <w:u w:val="none"/>
          <w:lang w:val="en-US" w:eastAsia="zh-CN"/>
        </w:rPr>
        <w:t xml:space="preserve"> 市一小校史馆项目改造工程</w:t>
      </w:r>
    </w:p>
    <w:p w14:paraId="33887D5D">
      <w:pPr>
        <w:widowControl/>
        <w:rPr>
          <w:rFonts w:hint="eastAsia" w:ascii="宋体" w:hAnsi="宋体" w:eastAsia="宋体" w:cs="宋体"/>
          <w:b/>
          <w:bCs/>
          <w:kern w:val="0"/>
          <w:sz w:val="36"/>
          <w:szCs w:val="36"/>
        </w:rPr>
      </w:pPr>
    </w:p>
    <w:p w14:paraId="630A7E0D">
      <w:pPr>
        <w:widowControl/>
        <w:rPr>
          <w:rFonts w:hint="eastAsia" w:ascii="宋体" w:hAnsi="宋体" w:eastAsia="宋体" w:cs="宋体"/>
          <w:b/>
          <w:bCs/>
          <w:kern w:val="0"/>
          <w:sz w:val="36"/>
          <w:szCs w:val="36"/>
        </w:rPr>
      </w:pPr>
    </w:p>
    <w:p w14:paraId="6CF3266C">
      <w:pPr>
        <w:widowControl/>
        <w:jc w:val="center"/>
        <w:rPr>
          <w:rFonts w:hint="eastAsia" w:ascii="宋体" w:hAnsi="宋体" w:eastAsia="宋体" w:cs="宋体"/>
          <w:b/>
          <w:bCs/>
          <w:kern w:val="0"/>
          <w:sz w:val="72"/>
          <w:szCs w:val="72"/>
        </w:rPr>
      </w:pPr>
      <w:r>
        <w:rPr>
          <w:rFonts w:hint="eastAsia" w:ascii="宋体" w:hAnsi="宋体" w:eastAsia="宋体" w:cs="宋体"/>
          <w:b/>
          <w:bCs/>
          <w:kern w:val="0"/>
          <w:sz w:val="72"/>
          <w:szCs w:val="72"/>
        </w:rPr>
        <w:t>施</w:t>
      </w:r>
    </w:p>
    <w:p w14:paraId="259B2D4F">
      <w:pPr>
        <w:widowControl/>
        <w:jc w:val="center"/>
        <w:rPr>
          <w:rFonts w:hint="eastAsia" w:ascii="宋体" w:hAnsi="宋体" w:eastAsia="宋体" w:cs="宋体"/>
          <w:b/>
          <w:bCs/>
          <w:kern w:val="0"/>
          <w:sz w:val="72"/>
          <w:szCs w:val="72"/>
        </w:rPr>
      </w:pPr>
    </w:p>
    <w:p w14:paraId="31987F6D">
      <w:pPr>
        <w:widowControl/>
        <w:jc w:val="center"/>
        <w:rPr>
          <w:rFonts w:hint="eastAsia" w:ascii="宋体" w:hAnsi="宋体" w:eastAsia="宋体" w:cs="宋体"/>
          <w:b/>
          <w:bCs/>
          <w:kern w:val="0"/>
          <w:sz w:val="72"/>
          <w:szCs w:val="72"/>
        </w:rPr>
      </w:pPr>
      <w:r>
        <w:rPr>
          <w:rFonts w:hint="eastAsia" w:ascii="宋体" w:hAnsi="宋体" w:eastAsia="宋体" w:cs="宋体"/>
          <w:b/>
          <w:bCs/>
          <w:kern w:val="0"/>
          <w:sz w:val="72"/>
          <w:szCs w:val="72"/>
        </w:rPr>
        <w:t>工</w:t>
      </w:r>
    </w:p>
    <w:p w14:paraId="48D4CCED">
      <w:pPr>
        <w:widowControl/>
        <w:jc w:val="center"/>
        <w:rPr>
          <w:rFonts w:hint="eastAsia" w:ascii="宋体" w:hAnsi="宋体" w:eastAsia="宋体" w:cs="宋体"/>
          <w:b/>
          <w:bCs/>
          <w:kern w:val="0"/>
          <w:sz w:val="72"/>
          <w:szCs w:val="72"/>
        </w:rPr>
      </w:pPr>
    </w:p>
    <w:p w14:paraId="3281E4FB">
      <w:pPr>
        <w:widowControl/>
        <w:jc w:val="center"/>
        <w:rPr>
          <w:rFonts w:hint="eastAsia" w:ascii="宋体" w:hAnsi="宋体" w:eastAsia="宋体" w:cs="宋体"/>
          <w:b/>
          <w:bCs/>
          <w:kern w:val="0"/>
          <w:sz w:val="72"/>
          <w:szCs w:val="72"/>
        </w:rPr>
      </w:pPr>
      <w:r>
        <w:rPr>
          <w:rFonts w:hint="eastAsia" w:ascii="宋体" w:hAnsi="宋体" w:eastAsia="宋体" w:cs="宋体"/>
          <w:b/>
          <w:bCs/>
          <w:kern w:val="0"/>
          <w:sz w:val="72"/>
          <w:szCs w:val="72"/>
        </w:rPr>
        <w:t>合</w:t>
      </w:r>
    </w:p>
    <w:p w14:paraId="04A05002">
      <w:pPr>
        <w:widowControl/>
        <w:jc w:val="center"/>
        <w:rPr>
          <w:rFonts w:hint="eastAsia" w:ascii="宋体" w:hAnsi="宋体" w:eastAsia="宋体" w:cs="宋体"/>
          <w:b/>
          <w:bCs/>
          <w:kern w:val="0"/>
          <w:sz w:val="72"/>
          <w:szCs w:val="72"/>
        </w:rPr>
      </w:pPr>
    </w:p>
    <w:p w14:paraId="6D108F89">
      <w:pPr>
        <w:widowControl/>
        <w:jc w:val="center"/>
        <w:rPr>
          <w:rFonts w:hint="eastAsia" w:ascii="宋体" w:hAnsi="宋体" w:eastAsia="宋体" w:cs="宋体"/>
          <w:b/>
          <w:bCs/>
          <w:kern w:val="0"/>
          <w:sz w:val="72"/>
          <w:szCs w:val="72"/>
        </w:rPr>
      </w:pPr>
      <w:r>
        <w:rPr>
          <w:rFonts w:hint="eastAsia" w:ascii="宋体" w:hAnsi="宋体" w:eastAsia="宋体" w:cs="宋体"/>
          <w:b/>
          <w:bCs/>
          <w:kern w:val="0"/>
          <w:sz w:val="72"/>
          <w:szCs w:val="72"/>
        </w:rPr>
        <w:t>同</w:t>
      </w:r>
    </w:p>
    <w:p w14:paraId="349EE77D">
      <w:pPr>
        <w:widowControl/>
        <w:jc w:val="center"/>
        <w:rPr>
          <w:rFonts w:hint="eastAsia" w:ascii="宋体" w:hAnsi="宋体" w:eastAsia="宋体" w:cs="宋体"/>
          <w:b/>
          <w:bCs/>
          <w:kern w:val="0"/>
          <w:sz w:val="36"/>
          <w:szCs w:val="36"/>
        </w:rPr>
      </w:pPr>
    </w:p>
    <w:p w14:paraId="4AD34132">
      <w:pPr>
        <w:widowControl/>
        <w:rPr>
          <w:rFonts w:hint="eastAsia" w:ascii="宋体" w:hAnsi="宋体" w:eastAsia="宋体" w:cs="宋体"/>
          <w:b/>
          <w:bCs/>
          <w:kern w:val="0"/>
          <w:sz w:val="32"/>
          <w:szCs w:val="32"/>
        </w:rPr>
      </w:pPr>
    </w:p>
    <w:p w14:paraId="6169AC11">
      <w:pPr>
        <w:widowControl/>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 xml:space="preserve">           甲方：安康市第一小学</w:t>
      </w:r>
    </w:p>
    <w:p w14:paraId="12A911F9">
      <w:pPr>
        <w:widowControl/>
        <w:ind w:firstLine="200"/>
        <w:jc w:val="center"/>
        <w:rPr>
          <w:rFonts w:hint="eastAsia" w:ascii="宋体" w:hAnsi="宋体" w:eastAsia="宋体" w:cs="宋体"/>
          <w:b/>
          <w:bCs/>
          <w:kern w:val="0"/>
          <w:sz w:val="36"/>
          <w:szCs w:val="36"/>
        </w:rPr>
      </w:pPr>
    </w:p>
    <w:p w14:paraId="63602173">
      <w:pPr>
        <w:ind w:firstLine="1807" w:firstLineChars="5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kern w:val="0"/>
          <w:sz w:val="36"/>
          <w:szCs w:val="36"/>
          <w:lang w:eastAsia="zh-CN"/>
        </w:rPr>
        <w:t>乙方：</w:t>
      </w:r>
    </w:p>
    <w:p w14:paraId="7AF014E4">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宋体" w:hAnsi="宋体" w:eastAsia="宋体" w:cs="宋体"/>
          <w:b/>
          <w:bCs/>
          <w:color w:val="000000" w:themeColor="text1"/>
          <w:kern w:val="44"/>
          <w:sz w:val="32"/>
          <w:szCs w:val="32"/>
          <w:lang w:val="en-US" w:eastAsia="zh-CN" w:bidi="ar-SA"/>
          <w14:textFill>
            <w14:solidFill>
              <w14:schemeClr w14:val="tx1"/>
            </w14:solidFill>
          </w14:textFill>
        </w:rPr>
      </w:pPr>
    </w:p>
    <w:p w14:paraId="3C1D527C">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宋体" w:hAnsi="宋体" w:eastAsia="宋体" w:cs="宋体"/>
          <w:b/>
          <w:bCs/>
          <w:color w:val="000000" w:themeColor="text1"/>
          <w:kern w:val="44"/>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合同主要条款</w:t>
      </w:r>
    </w:p>
    <w:p w14:paraId="08E55B4C">
      <w:pPr>
        <w:keepNext w:val="0"/>
        <w:keepLines w:val="0"/>
        <w:pageBreakBefore w:val="0"/>
        <w:widowControl w:val="0"/>
        <w:kinsoku/>
        <w:wordWrap/>
        <w:overflowPunct/>
        <w:topLinePunct w:val="0"/>
        <w:autoSpaceDE/>
        <w:autoSpaceDN/>
        <w:bidi w:val="0"/>
        <w:adjustRightInd/>
        <w:snapToGrid/>
        <w:spacing w:after="157" w:afterLines="50"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（说明：本合同作为合同的基本格式，不作为最终合同，甲方有权在签订合同时对合同的相关条款及内容作进一步的细化和修改。）</w:t>
      </w:r>
    </w:p>
    <w:p w14:paraId="38F3E3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甲方（全称）：</w:t>
      </w:r>
      <w:r>
        <w:rPr>
          <w:rFonts w:hint="eastAsia" w:ascii="宋体" w:hAnsi="宋体" w:eastAsia="宋体" w:cs="宋体"/>
          <w:color w:val="000000"/>
          <w:sz w:val="24"/>
          <w:szCs w:val="24"/>
          <w:lang w:val="en-US" w:eastAsia="zh-CN"/>
        </w:rPr>
        <w:t>安康市第一小学</w:t>
      </w:r>
    </w:p>
    <w:p w14:paraId="3E7AFF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乙方（全称）：                </w:t>
      </w:r>
    </w:p>
    <w:p w14:paraId="763713E1">
      <w:pPr>
        <w:pStyle w:val="3"/>
        <w:kinsoku w:val="0"/>
        <w:overflowPunct w:val="0"/>
        <w:autoSpaceDE w:val="0"/>
        <w:autoSpaceDN w:val="0"/>
        <w:adjustRightIn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依照《中华人民共和国民法典》《中华人民共和国建筑法》《建设工程质量管理条例》及其他有关法律、行政法规，遵循平等、自愿、公平和诚实信用的原则，双方就本工程施工事项协商一致，订立本合同。</w:t>
      </w:r>
    </w:p>
    <w:p w14:paraId="7A2DD67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一、工程概况</w:t>
      </w:r>
    </w:p>
    <w:p w14:paraId="5F8FA6F5">
      <w:pPr>
        <w:spacing w:line="500" w:lineRule="exact"/>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市一小校史馆项目改造工程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5792D775">
      <w:pPr>
        <w:spacing w:line="500" w:lineRule="exact"/>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工程地点：</w:t>
      </w:r>
      <w:r>
        <w:rPr>
          <w:rFonts w:hint="eastAsia" w:ascii="宋体" w:hAnsi="宋体" w:eastAsia="宋体" w:cs="宋体"/>
          <w:sz w:val="24"/>
          <w:szCs w:val="24"/>
          <w:u w:val="single"/>
          <w:lang w:val="en-US" w:eastAsia="zh-CN"/>
        </w:rPr>
        <w:t xml:space="preserve">    安康市第一小学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6EEBDA7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w:t>
      </w:r>
    </w:p>
    <w:p w14:paraId="08AC6CAF">
      <w:pPr>
        <w:spacing w:line="500" w:lineRule="exact"/>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工程内容及性质： 本项目为市一小校史馆项目改造工程,建设主要内容为原房间内地面、墙面、吊顶、布局等进行装修改造，设备采购，具体内容详见设计图纸及工程量清单。</w:t>
      </w:r>
    </w:p>
    <w:p w14:paraId="7D88BA32">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二、工程承包范围及方式</w:t>
      </w:r>
    </w:p>
    <w:p w14:paraId="78A75318">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承包范围：</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市一小校史馆项目改造工程</w:t>
      </w:r>
      <w:r>
        <w:rPr>
          <w:rFonts w:hint="eastAsia" w:ascii="宋体" w:hAnsi="宋体" w:eastAsia="宋体" w:cs="宋体"/>
          <w:color w:val="auto"/>
          <w:sz w:val="24"/>
          <w:szCs w:val="24"/>
          <w:u w:val="single"/>
        </w:rPr>
        <w:t xml:space="preserve">》工程采购工程量清单及图纸全部内容。  </w:t>
      </w:r>
      <w:r>
        <w:rPr>
          <w:rFonts w:hint="eastAsia" w:ascii="宋体" w:hAnsi="宋体" w:eastAsia="宋体" w:cs="宋体"/>
          <w:sz w:val="24"/>
          <w:szCs w:val="24"/>
          <w:u w:val="single"/>
        </w:rPr>
        <w:t xml:space="preserve"> </w:t>
      </w:r>
    </w:p>
    <w:p w14:paraId="056D140A">
      <w:pPr>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承包方式：</w:t>
      </w:r>
      <w:r>
        <w:rPr>
          <w:rFonts w:hint="eastAsia" w:ascii="宋体" w:hAnsi="宋体" w:eastAsia="宋体" w:cs="宋体"/>
          <w:sz w:val="24"/>
          <w:szCs w:val="24"/>
          <w:u w:val="single"/>
        </w:rPr>
        <w:t xml:space="preserve">  总价承包      </w:t>
      </w:r>
    </w:p>
    <w:p w14:paraId="14173854">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三、合同工期</w:t>
      </w:r>
    </w:p>
    <w:p w14:paraId="3B03CFD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开工日期：</w:t>
      </w:r>
      <w:r>
        <w:rPr>
          <w:rFonts w:hint="eastAsia" w:ascii="宋体" w:hAnsi="宋体" w:eastAsia="宋体" w:cs="宋体"/>
          <w:sz w:val="24"/>
          <w:szCs w:val="24"/>
          <w:u w:val="single"/>
        </w:rPr>
        <w:t xml:space="preserve">            </w:t>
      </w:r>
      <w:r>
        <w:rPr>
          <w:rFonts w:hint="eastAsia" w:ascii="宋体" w:hAnsi="宋体" w:eastAsia="宋体" w:cs="宋体"/>
          <w:sz w:val="24"/>
          <w:szCs w:val="24"/>
        </w:rPr>
        <w:t>竣工日期：</w:t>
      </w:r>
      <w:r>
        <w:rPr>
          <w:rFonts w:hint="eastAsia" w:ascii="宋体" w:hAnsi="宋体" w:eastAsia="宋体" w:cs="宋体"/>
          <w:sz w:val="24"/>
          <w:szCs w:val="24"/>
          <w:u w:val="single"/>
        </w:rPr>
        <w:t xml:space="preserve">                      </w:t>
      </w:r>
    </w:p>
    <w:p w14:paraId="0D1C72A7">
      <w:pPr>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合同工</w:t>
      </w:r>
      <w:r>
        <w:rPr>
          <w:rFonts w:hint="eastAsia" w:ascii="宋体" w:hAnsi="宋体" w:eastAsia="宋体" w:cs="宋体"/>
          <w:color w:val="auto"/>
          <w:sz w:val="24"/>
          <w:szCs w:val="24"/>
        </w:rPr>
        <w:t>期总日历天数：</w:t>
      </w:r>
      <w:r>
        <w:rPr>
          <w:rFonts w:hint="eastAsia" w:ascii="宋体" w:hAnsi="宋体" w:eastAsia="宋体" w:cs="宋体"/>
          <w:color w:val="auto"/>
          <w:kern w:val="0"/>
          <w:sz w:val="24"/>
          <w:szCs w:val="24"/>
          <w:highlight w:val="none"/>
          <w:lang w:val="en-US" w:eastAsia="zh-CN" w:bidi="ar-SA"/>
        </w:rPr>
        <w:t>自合同签订生效之日起60日历天</w:t>
      </w:r>
      <w:r>
        <w:rPr>
          <w:rFonts w:hint="eastAsia" w:ascii="宋体" w:hAnsi="宋体" w:eastAsia="宋体" w:cs="宋体"/>
          <w:color w:val="auto"/>
          <w:sz w:val="24"/>
          <w:szCs w:val="24"/>
        </w:rPr>
        <w:t>。</w:t>
      </w:r>
    </w:p>
    <w:p w14:paraId="19DD60AD">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四、质量标准</w:t>
      </w:r>
    </w:p>
    <w:p w14:paraId="4224AB78">
      <w:pPr>
        <w:spacing w:line="5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工程质量标准：</w:t>
      </w:r>
      <w:r>
        <w:rPr>
          <w:rFonts w:hint="eastAsia" w:ascii="宋体" w:hAnsi="宋体" w:eastAsia="宋体" w:cs="宋体"/>
          <w:color w:val="auto"/>
          <w:sz w:val="24"/>
          <w:szCs w:val="24"/>
          <w:u w:val="single"/>
        </w:rPr>
        <w:t xml:space="preserve">  合格  </w:t>
      </w:r>
    </w:p>
    <w:p w14:paraId="5026CEF9">
      <w:pPr>
        <w:spacing w:line="500" w:lineRule="exact"/>
        <w:ind w:firstLine="472" w:firstLineChars="196"/>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五、质保期：</w:t>
      </w:r>
      <w:r>
        <w:rPr>
          <w:rFonts w:hint="eastAsia" w:ascii="宋体" w:hAnsi="宋体" w:eastAsia="宋体" w:cs="宋体"/>
          <w:b w:val="0"/>
          <w:bCs/>
          <w:color w:val="auto"/>
          <w:sz w:val="24"/>
          <w:szCs w:val="24"/>
        </w:rPr>
        <w:t>质量保修期为</w:t>
      </w:r>
      <w:r>
        <w:rPr>
          <w:rFonts w:hint="eastAsia" w:ascii="宋体" w:hAnsi="宋体" w:cs="宋体"/>
          <w:b w:val="0"/>
          <w:bCs/>
          <w:color w:val="auto"/>
          <w:sz w:val="24"/>
          <w:szCs w:val="24"/>
          <w:lang w:eastAsia="zh-CN"/>
        </w:rPr>
        <w:t>遵照国家相关规定</w:t>
      </w:r>
      <w:r>
        <w:rPr>
          <w:rFonts w:hint="eastAsia" w:ascii="宋体" w:hAnsi="宋体" w:eastAsia="宋体" w:cs="宋体"/>
          <w:b w:val="0"/>
          <w:bCs/>
          <w:color w:val="auto"/>
          <w:sz w:val="24"/>
          <w:szCs w:val="24"/>
          <w:lang w:eastAsia="zh-CN"/>
        </w:rPr>
        <w:t>。</w:t>
      </w:r>
    </w:p>
    <w:p w14:paraId="1B26C991">
      <w:pPr>
        <w:spacing w:line="500" w:lineRule="exact"/>
        <w:ind w:firstLine="472" w:firstLineChars="196"/>
        <w:rPr>
          <w:rFonts w:hint="eastAsia" w:ascii="宋体" w:hAnsi="宋体" w:eastAsia="宋体" w:cs="宋体"/>
          <w:b/>
          <w:color w:val="auto"/>
          <w:sz w:val="24"/>
          <w:szCs w:val="24"/>
        </w:rPr>
      </w:pPr>
      <w:r>
        <w:rPr>
          <w:rFonts w:hint="eastAsia" w:ascii="宋体" w:hAnsi="宋体" w:cs="宋体"/>
          <w:b/>
          <w:color w:val="auto"/>
          <w:sz w:val="24"/>
          <w:szCs w:val="24"/>
          <w:lang w:val="en-US" w:eastAsia="zh-CN"/>
        </w:rPr>
        <w:t>六</w:t>
      </w:r>
      <w:r>
        <w:rPr>
          <w:rFonts w:hint="eastAsia" w:ascii="宋体" w:hAnsi="宋体" w:eastAsia="宋体" w:cs="宋体"/>
          <w:b/>
          <w:color w:val="auto"/>
          <w:sz w:val="24"/>
          <w:szCs w:val="24"/>
        </w:rPr>
        <w:t>、合同价款及付款方式</w:t>
      </w:r>
    </w:p>
    <w:p w14:paraId="6DD19797">
      <w:pPr>
        <w:spacing w:line="500" w:lineRule="exact"/>
        <w:ind w:left="560" w:hanging="480" w:hanging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合同价款：￥</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元；金额大写：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元（人民币）</w:t>
      </w:r>
    </w:p>
    <w:p w14:paraId="4428674B">
      <w:pPr>
        <w:pStyle w:val="5"/>
        <w:tabs>
          <w:tab w:val="left" w:pos="720"/>
        </w:tabs>
        <w:spacing w:line="500" w:lineRule="exact"/>
        <w:jc w:val="left"/>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 xml:space="preserve">    付款方式：</w:t>
      </w:r>
      <w:r>
        <w:rPr>
          <w:rFonts w:hint="eastAsia" w:ascii="宋体" w:hAnsi="宋体" w:eastAsia="宋体" w:cs="宋体"/>
          <w:b w:val="0"/>
          <w:color w:val="auto"/>
          <w:kern w:val="2"/>
          <w:sz w:val="24"/>
          <w:szCs w:val="24"/>
          <w:lang w:eastAsia="zh-CN"/>
        </w:rPr>
        <w:t>合同签定之日起5个工作日内，支付合同总额的40%；工程完工验收通过后，支付合同款项的</w:t>
      </w:r>
      <w:r>
        <w:rPr>
          <w:rFonts w:hint="eastAsia" w:ascii="宋体" w:hAnsi="宋体" w:eastAsia="宋体" w:cs="宋体"/>
          <w:b w:val="0"/>
          <w:color w:val="auto"/>
          <w:kern w:val="2"/>
          <w:sz w:val="24"/>
          <w:szCs w:val="24"/>
          <w:lang w:val="en-US" w:eastAsia="zh-CN"/>
        </w:rPr>
        <w:t>57</w:t>
      </w:r>
      <w:r>
        <w:rPr>
          <w:rFonts w:hint="eastAsia" w:ascii="宋体" w:hAnsi="宋体" w:eastAsia="宋体" w:cs="宋体"/>
          <w:b w:val="0"/>
          <w:color w:val="auto"/>
          <w:kern w:val="2"/>
          <w:sz w:val="24"/>
          <w:szCs w:val="24"/>
          <w:lang w:eastAsia="zh-CN"/>
        </w:rPr>
        <w:t>%</w:t>
      </w:r>
      <w:r>
        <w:rPr>
          <w:rFonts w:hint="eastAsia" w:ascii="宋体" w:hAnsi="宋体" w:eastAsia="宋体" w:cs="宋体"/>
          <w:b w:val="0"/>
          <w:color w:val="auto"/>
          <w:kern w:val="2"/>
          <w:sz w:val="24"/>
          <w:szCs w:val="24"/>
          <w:lang w:val="en-US" w:eastAsia="zh-CN"/>
        </w:rPr>
        <w:t>,剩</w:t>
      </w:r>
      <w:r>
        <w:rPr>
          <w:rFonts w:hint="eastAsia" w:cs="宋体"/>
          <w:b w:val="0"/>
          <w:color w:val="auto"/>
          <w:kern w:val="2"/>
          <w:sz w:val="24"/>
          <w:szCs w:val="24"/>
          <w:lang w:val="en-US" w:eastAsia="zh-CN"/>
        </w:rPr>
        <w:t>余尾款一年后支付。</w:t>
      </w:r>
    </w:p>
    <w:p w14:paraId="75FC924F">
      <w:pPr>
        <w:spacing w:line="500" w:lineRule="exact"/>
        <w:ind w:firstLine="482" w:firstLineChars="200"/>
        <w:rPr>
          <w:rFonts w:hint="eastAsia"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、合同文件的组成</w:t>
      </w:r>
    </w:p>
    <w:p w14:paraId="79B46DA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本合同组成文件包括：</w:t>
      </w:r>
    </w:p>
    <w:p w14:paraId="6853109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6.1本合同协议书</w:t>
      </w:r>
    </w:p>
    <w:p w14:paraId="2844A16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6.2中标通知书</w:t>
      </w:r>
    </w:p>
    <w:p w14:paraId="0FE74D7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en-US" w:eastAsia="zh-CN"/>
        </w:rPr>
        <w:t>响应文件</w:t>
      </w:r>
      <w:r>
        <w:rPr>
          <w:rFonts w:hint="eastAsia" w:ascii="宋体" w:hAnsi="宋体" w:eastAsia="宋体" w:cs="宋体"/>
          <w:sz w:val="24"/>
          <w:szCs w:val="24"/>
        </w:rPr>
        <w:t>及其附件</w:t>
      </w:r>
    </w:p>
    <w:p w14:paraId="4B154F22">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6.4本合同合同条款</w:t>
      </w:r>
    </w:p>
    <w:p w14:paraId="741E8A2A">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6.5标准、规范及有关技术文件</w:t>
      </w:r>
    </w:p>
    <w:p w14:paraId="3D47512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6.6图纸及作法说明</w:t>
      </w:r>
    </w:p>
    <w:p w14:paraId="410BE58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6.7工程量清单</w:t>
      </w:r>
    </w:p>
    <w:p w14:paraId="524D202E">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6.8工程报价单或预算书</w:t>
      </w:r>
    </w:p>
    <w:p w14:paraId="0410C73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双方就本工程签订的洽商、变更等书面协议或文件视为本合同的组成部分。</w:t>
      </w:r>
    </w:p>
    <w:p w14:paraId="5A97CC6A">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八、本协议书中有关词语含义与本合同第二部分《合同条款》分别赋予它们的定义相同。</w:t>
      </w:r>
    </w:p>
    <w:p w14:paraId="05228B8F">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九、承包人向发包人承诺按照合同约定进行施工、竣工并在质量保修期内承担工程质量保修责任。</w:t>
      </w:r>
    </w:p>
    <w:p w14:paraId="5BAF03BE">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十、发包人向承包人承诺按照合同约定的期限和方式支付合同价款及其他应支付的款项。</w:t>
      </w:r>
    </w:p>
    <w:p w14:paraId="405CEC53">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bCs/>
          <w:sz w:val="24"/>
          <w:szCs w:val="24"/>
        </w:rPr>
        <w:t>十</w:t>
      </w:r>
      <w:r>
        <w:rPr>
          <w:rFonts w:hint="eastAsia" w:ascii="宋体" w:hAnsi="宋体" w:cs="宋体"/>
          <w:bCs/>
          <w:sz w:val="24"/>
          <w:szCs w:val="24"/>
          <w:lang w:val="en-US" w:eastAsia="zh-CN"/>
        </w:rPr>
        <w:t>一</w:t>
      </w:r>
      <w:r>
        <w:rPr>
          <w:rFonts w:hint="eastAsia" w:ascii="宋体" w:hAnsi="宋体" w:eastAsia="宋体" w:cs="宋体"/>
          <w:bCs/>
          <w:sz w:val="24"/>
          <w:szCs w:val="24"/>
        </w:rPr>
        <w:t>、合同生效</w:t>
      </w:r>
      <w:r>
        <w:rPr>
          <w:rFonts w:hint="eastAsia" w:ascii="宋体" w:hAnsi="宋体" w:eastAsia="宋体" w:cs="宋体"/>
          <w:bCs/>
          <w:sz w:val="24"/>
          <w:szCs w:val="24"/>
          <w:lang w:eastAsia="zh-CN"/>
        </w:rPr>
        <w:t>。</w:t>
      </w:r>
    </w:p>
    <w:p w14:paraId="24097327">
      <w:pPr>
        <w:spacing w:line="500" w:lineRule="exact"/>
        <w:ind w:firstLine="480" w:firstLineChars="200"/>
        <w:rPr>
          <w:rFonts w:hint="eastAsia" w:ascii="宋体" w:hAnsi="宋体" w:eastAsia="宋体" w:cs="宋体"/>
          <w:sz w:val="24"/>
          <w:szCs w:val="24"/>
        </w:rPr>
      </w:pPr>
    </w:p>
    <w:p w14:paraId="6729B21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甲方名称：（盖章）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乙方名称：（盖章）                        </w:t>
      </w:r>
    </w:p>
    <w:p w14:paraId="4164D8F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7DB013C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法定代表人或授权代表（签字）    </w:t>
      </w:r>
    </w:p>
    <w:p w14:paraId="40D0003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6401F32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银行帐号：</w:t>
      </w:r>
    </w:p>
    <w:p w14:paraId="33C9B49D">
      <w:pPr>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2DEAB7CE">
      <w:pPr>
        <w:spacing w:line="500" w:lineRule="exact"/>
        <w:jc w:val="center"/>
        <w:rPr>
          <w:rFonts w:hint="eastAsia" w:ascii="宋体" w:hAnsi="宋体" w:eastAsia="宋体" w:cs="宋体"/>
          <w:b/>
          <w:sz w:val="24"/>
          <w:szCs w:val="24"/>
        </w:rPr>
      </w:pPr>
      <w:r>
        <w:rPr>
          <w:rFonts w:hint="eastAsia" w:ascii="宋体" w:hAnsi="宋体" w:eastAsia="宋体" w:cs="宋体"/>
          <w:color w:val="0000FF"/>
          <w:sz w:val="24"/>
          <w:szCs w:val="24"/>
        </w:rPr>
        <w:br w:type="page"/>
      </w:r>
      <w:r>
        <w:rPr>
          <w:rFonts w:hint="eastAsia" w:ascii="宋体" w:hAnsi="宋体" w:eastAsia="宋体" w:cs="宋体"/>
          <w:b/>
          <w:sz w:val="24"/>
          <w:szCs w:val="24"/>
        </w:rPr>
        <w:t>第二部分    合同条款</w:t>
      </w:r>
    </w:p>
    <w:p w14:paraId="1C543FB5">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一、词语定义及合同文件</w:t>
      </w:r>
    </w:p>
    <w:p w14:paraId="0C1ED82C">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第1条  词语定义</w:t>
      </w:r>
    </w:p>
    <w:p w14:paraId="160B0C3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下列词语除双方另有约定、补充、修改外，应具有本条所赋予的定义：</w:t>
      </w:r>
    </w:p>
    <w:p w14:paraId="092A826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合同条款：指发包人与承包人根据法律、行政法规规定，结合具体工程实际，经协商达成一致意见的条款。</w:t>
      </w:r>
    </w:p>
    <w:p w14:paraId="216D96F1">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  发包人：指在协议书中约定，具有工程发包主体资格和支付工程价款能力的当事人以及取得该当事人资格的合法继承人。</w:t>
      </w:r>
    </w:p>
    <w:p w14:paraId="54CA67DA">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  承包人：指在协议书中约定，被发包人接受的具有工程施工承包主体资格的当事人以及取得该当事人资格的合法继承人。</w:t>
      </w:r>
    </w:p>
    <w:p w14:paraId="20A524E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1．4  项目经理：指承包人在合同条款中指定的负责施工管理和合同履行的代表。</w:t>
      </w:r>
    </w:p>
    <w:p w14:paraId="0A1D4D4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1．5  设计单位：指发包人委托的负责本工程设计并取得相应工程设计资质等级证书的单位。</w:t>
      </w:r>
    </w:p>
    <w:p w14:paraId="70C13D29">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1．6  监理单位：指发包人委托的负责本工程监理并取得相应工程监理资质等级证书的单位。</w:t>
      </w:r>
    </w:p>
    <w:p w14:paraId="310894E9">
      <w:pPr>
        <w:spacing w:line="500" w:lineRule="exact"/>
        <w:rPr>
          <w:rFonts w:hint="eastAsia" w:ascii="宋体" w:hAnsi="宋体" w:eastAsia="宋体" w:cs="宋体"/>
          <w:color w:val="0000FF"/>
          <w:sz w:val="24"/>
          <w:szCs w:val="24"/>
        </w:rPr>
      </w:pPr>
      <w:r>
        <w:rPr>
          <w:rFonts w:hint="eastAsia" w:ascii="宋体" w:hAnsi="宋体" w:eastAsia="宋体" w:cs="宋体"/>
          <w:sz w:val="24"/>
          <w:szCs w:val="24"/>
        </w:rPr>
        <w:t xml:space="preserve">   1．7  工程师：指本工程监理单位委派的总监理工程师或发包人指定的履行本合同的代表，其具体身份和职权由发包人承包人在合同条款中约定。</w:t>
      </w:r>
    </w:p>
    <w:p w14:paraId="23CFD367">
      <w:pPr>
        <w:spacing w:line="500" w:lineRule="exact"/>
        <w:rPr>
          <w:rFonts w:hint="eastAsia" w:ascii="宋体" w:hAnsi="宋体" w:eastAsia="宋体" w:cs="宋体"/>
          <w:sz w:val="24"/>
          <w:szCs w:val="24"/>
        </w:rPr>
      </w:pPr>
      <w:r>
        <w:rPr>
          <w:rFonts w:hint="eastAsia" w:ascii="宋体" w:hAnsi="宋体" w:eastAsia="宋体" w:cs="宋体"/>
          <w:color w:val="0000FF"/>
          <w:sz w:val="24"/>
          <w:szCs w:val="24"/>
        </w:rPr>
        <w:t xml:space="preserve">   </w:t>
      </w:r>
      <w:r>
        <w:rPr>
          <w:rFonts w:hint="eastAsia" w:ascii="宋体" w:hAnsi="宋体" w:eastAsia="宋体" w:cs="宋体"/>
          <w:sz w:val="24"/>
          <w:szCs w:val="24"/>
        </w:rPr>
        <w:t>1．8  工程：指发包人承包人在协议书中约定的承包范围内的工程。</w:t>
      </w:r>
    </w:p>
    <w:p w14:paraId="4417A69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1．9  合同价款：指发包人承包人在协议书中约定，发包人用以支付承包人按照合同约定完成承包范围内全部工程并承担质量保修责任的款项。</w:t>
      </w:r>
    </w:p>
    <w:p w14:paraId="2151D8D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1．10  追加合同价款：指在合同履行中发生需要增加合同价款的情况，经发包人确认后按计算合同价款的方法增加的合同价款。</w:t>
      </w:r>
    </w:p>
    <w:p w14:paraId="0DB0EE02">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1．11  费用：指不包含在合同价款之内的应当由发包人或承包人承担的经济支出。</w:t>
      </w:r>
    </w:p>
    <w:p w14:paraId="7EB5AA79">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1．12  工期：指发包人承包人在协议书中约定，按总日历天数(包括法定节假日)计算的承包天数。</w:t>
      </w:r>
    </w:p>
    <w:p w14:paraId="013C1A3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1．13  开工日期：指发包人承包人在协议书中约定，承包人开始施工的绝对或相对的日期。</w:t>
      </w:r>
    </w:p>
    <w:p w14:paraId="27A8BD83">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1．14  竣工日期：指发包人承包人在协议书中约定，承包人完成承包范围内工程的绝对或相对的日期。</w:t>
      </w:r>
    </w:p>
    <w:p w14:paraId="773F8EE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1．15  图纸及作法说明：指由发包人提供或由承包人提供并经发包人批准，用以满足承包人施工需要的所有图纸及作法说明(包括原工程竣工图及供本工程使用的施工图及相应文字说明)。</w:t>
      </w:r>
    </w:p>
    <w:p w14:paraId="28B0BB1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1．16  施工场地：指由发包人提供的用于工程施工的场所以及发包人在图纸中具体指定的供施工使用的任何其他场所。</w:t>
      </w:r>
    </w:p>
    <w:p w14:paraId="230A85C3">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1．17  书面形式；指合同书、信件和数据电文(包括电报、电传、传真、电子数据交换和电子邮件)等可以有形地表现所载内容的形式。</w:t>
      </w:r>
    </w:p>
    <w:p w14:paraId="2CF0ED25">
      <w:pPr>
        <w:spacing w:line="500" w:lineRule="exact"/>
        <w:rPr>
          <w:rFonts w:hint="eastAsia" w:ascii="宋体" w:hAnsi="宋体" w:eastAsia="宋体" w:cs="宋体"/>
          <w:sz w:val="24"/>
          <w:szCs w:val="24"/>
        </w:rPr>
      </w:pPr>
      <w:r>
        <w:rPr>
          <w:rFonts w:hint="eastAsia" w:ascii="宋体" w:hAnsi="宋体" w:eastAsia="宋体" w:cs="宋体"/>
          <w:color w:val="0000FF"/>
          <w:sz w:val="24"/>
          <w:szCs w:val="24"/>
        </w:rPr>
        <w:t xml:space="preserve">   </w:t>
      </w:r>
      <w:r>
        <w:rPr>
          <w:rFonts w:hint="eastAsia" w:ascii="宋体" w:hAnsi="宋体" w:eastAsia="宋体" w:cs="宋体"/>
          <w:sz w:val="24"/>
          <w:szCs w:val="24"/>
        </w:rPr>
        <w:t>1．18  违约责任：指合同一方不履行合同义务或履行合同义务不符合约定所应承担的责任。</w:t>
      </w:r>
    </w:p>
    <w:p w14:paraId="5E82E98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1．19  索赔：指在合同履行过程中，对于并非自己的过错，而应由对方承担责任的情况造成的实际损失，向对方提出经济补偿和(或)工期顺延的要求。</w:t>
      </w:r>
    </w:p>
    <w:p w14:paraId="31835FF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1．20  不可抗力：指不能预见，不能避免并不能克服的影响本合同履行的客观情况。</w:t>
      </w:r>
    </w:p>
    <w:p w14:paraId="4A36BDEA">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29F0CCDC">
      <w:pPr>
        <w:spacing w:line="50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第2条  合同文件及解释顺序</w:t>
      </w:r>
    </w:p>
    <w:p w14:paraId="0EB3A2F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本合同文件相互解释、互为说明。双方约定组成本合同的文件及优先解释顺序如下：</w:t>
      </w:r>
    </w:p>
    <w:p w14:paraId="5600911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2.1.1本合同协议书</w:t>
      </w:r>
    </w:p>
    <w:p w14:paraId="2187A73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2.1.2中标通知书</w:t>
      </w:r>
    </w:p>
    <w:p w14:paraId="229B929A">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2.1.3投标书及其附件</w:t>
      </w:r>
    </w:p>
    <w:p w14:paraId="4DBBDF7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2.1.4本合同合同条款</w:t>
      </w:r>
    </w:p>
    <w:p w14:paraId="7A72B7E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2.1.5标准、规范及有关技术文件</w:t>
      </w:r>
    </w:p>
    <w:p w14:paraId="6EACF0A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2.1.6图纸及作法说明</w:t>
      </w:r>
    </w:p>
    <w:p w14:paraId="1919446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2.1.7工程量清单</w:t>
      </w:r>
    </w:p>
    <w:p w14:paraId="68894953">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2.1.8工程报价单或预算书</w:t>
      </w:r>
    </w:p>
    <w:p w14:paraId="708C627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第3条  语言文字及运用的法律、法规、标准和规范</w:t>
      </w:r>
    </w:p>
    <w:p w14:paraId="213B91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本合同文件使用汉语语言文字书写、解释和说明。</w:t>
      </w:r>
    </w:p>
    <w:p w14:paraId="3F3B88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eastAsia="宋体" w:cs="宋体"/>
          <w:sz w:val="24"/>
          <w:szCs w:val="24"/>
          <w:u w:val="single"/>
        </w:rPr>
        <w:t xml:space="preserve">                                                    </w:t>
      </w:r>
    </w:p>
    <w:p w14:paraId="6EBD7C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《中华人民共和国建筑法》《民法典》《中华人民共和国</w:t>
      </w:r>
      <w:r>
        <w:rPr>
          <w:rFonts w:hint="eastAsia" w:ascii="宋体" w:hAnsi="宋体" w:eastAsia="宋体" w:cs="宋体"/>
          <w:sz w:val="24"/>
          <w:szCs w:val="24"/>
          <w:u w:val="single"/>
          <w:lang w:val="en-US" w:eastAsia="zh-CN"/>
        </w:rPr>
        <w:t>政府采购</w:t>
      </w:r>
      <w:r>
        <w:rPr>
          <w:rFonts w:hint="eastAsia" w:ascii="宋体" w:hAnsi="宋体" w:eastAsia="宋体" w:cs="宋体"/>
          <w:sz w:val="24"/>
          <w:szCs w:val="24"/>
          <w:u w:val="single"/>
        </w:rPr>
        <w:t xml:space="preserve">法》、国务院《建设工程质量管理条例》等国家、地方部门有关法律法规。  </w:t>
      </w:r>
    </w:p>
    <w:p w14:paraId="4EDF97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3．3  国内没有相关标准、规范的部分：</w:t>
      </w:r>
      <w:r>
        <w:rPr>
          <w:rFonts w:hint="eastAsia" w:ascii="宋体" w:hAnsi="宋体" w:eastAsia="宋体" w:cs="宋体"/>
          <w:sz w:val="24"/>
          <w:szCs w:val="24"/>
          <w:u w:val="single"/>
        </w:rPr>
        <w:t xml:space="preserve">   /                  </w:t>
      </w:r>
    </w:p>
    <w:p w14:paraId="430C47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应由发包人在</w:t>
      </w:r>
      <w:r>
        <w:rPr>
          <w:rFonts w:hint="eastAsia" w:ascii="宋体" w:hAnsi="宋体" w:eastAsia="宋体" w:cs="宋体"/>
          <w:sz w:val="24"/>
          <w:szCs w:val="24"/>
          <w:u w:val="single"/>
        </w:rPr>
        <w:t xml:space="preserve"> /  </w:t>
      </w:r>
      <w:r>
        <w:rPr>
          <w:rFonts w:hint="eastAsia" w:ascii="宋体" w:hAnsi="宋体" w:eastAsia="宋体" w:cs="宋体"/>
          <w:sz w:val="24"/>
          <w:szCs w:val="24"/>
        </w:rPr>
        <w:t>日内，提出技术要求；承包人在</w:t>
      </w:r>
      <w:r>
        <w:rPr>
          <w:rFonts w:hint="eastAsia" w:ascii="宋体" w:hAnsi="宋体" w:eastAsia="宋体" w:cs="宋体"/>
          <w:sz w:val="24"/>
          <w:szCs w:val="24"/>
          <w:u w:val="single"/>
        </w:rPr>
        <w:t xml:space="preserve">  /  </w:t>
      </w:r>
      <w:r>
        <w:rPr>
          <w:rFonts w:hint="eastAsia" w:ascii="宋体" w:hAnsi="宋体" w:eastAsia="宋体" w:cs="宋体"/>
          <w:sz w:val="24"/>
          <w:szCs w:val="24"/>
        </w:rPr>
        <w:t>日内按发包人要求提出施工工艺，经发包人认可后执行。发包人要求使用国外标准、规范的，应负责提供中文译本。购买、翻译标准、规范或制定施工工艺的费用，由发包人承担。</w:t>
      </w:r>
    </w:p>
    <w:p w14:paraId="5735344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第4条  工程师及项目经理</w:t>
      </w:r>
    </w:p>
    <w:p w14:paraId="3D38B1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4．1  发包人委托</w:t>
      </w:r>
      <w:r>
        <w:rPr>
          <w:rFonts w:hint="eastAsia" w:ascii="宋体" w:hAnsi="宋体" w:eastAsia="宋体" w:cs="宋体"/>
          <w:sz w:val="24"/>
          <w:szCs w:val="24"/>
          <w:u w:val="single"/>
        </w:rPr>
        <w:t xml:space="preserve">            </w:t>
      </w:r>
      <w:r>
        <w:rPr>
          <w:rFonts w:hint="eastAsia" w:ascii="宋体" w:hAnsi="宋体" w:eastAsia="宋体" w:cs="宋体"/>
          <w:sz w:val="24"/>
          <w:szCs w:val="24"/>
        </w:rPr>
        <w:t>对本工程进行工程监理，监理工程师姓名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，其职权主要内容：</w:t>
      </w:r>
      <w:r>
        <w:rPr>
          <w:rFonts w:hint="eastAsia" w:ascii="宋体" w:hAnsi="宋体" w:eastAsia="宋体" w:cs="宋体"/>
          <w:sz w:val="24"/>
          <w:szCs w:val="24"/>
          <w:u w:val="single"/>
        </w:rPr>
        <w:t xml:space="preserve">                                                            </w:t>
      </w:r>
    </w:p>
    <w:p w14:paraId="2E968D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发包人应在实施监理前将受委托的监理单位及监理工程师等详细内容和权限以书面形式通知承包人。</w:t>
      </w:r>
    </w:p>
    <w:p w14:paraId="60FF6D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4．2  发包人派驻施工场地的工程师姓名：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08084F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(1)本工程如实行监理，发包人派驻工程师的职权不得与监理工程师交叉，其具体职权：</w:t>
      </w:r>
      <w:r>
        <w:rPr>
          <w:rFonts w:hint="eastAsia" w:ascii="宋体" w:hAnsi="宋体" w:eastAsia="宋体" w:cs="宋体"/>
          <w:sz w:val="24"/>
          <w:szCs w:val="24"/>
          <w:u w:val="single"/>
        </w:rPr>
        <w:t xml:space="preserve">                                            </w:t>
      </w:r>
    </w:p>
    <w:p w14:paraId="33A6FF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(2)本工程如不实行监理，发包人派驻的工程师应负责本合同全面履行。</w:t>
      </w:r>
    </w:p>
    <w:p w14:paraId="2AFA12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 承包人委派施工场地的项目经理姓名：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7774F8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4．4  项目经理具体职权：</w:t>
      </w:r>
      <w:r>
        <w:rPr>
          <w:rFonts w:hint="eastAsia" w:ascii="宋体" w:hAnsi="宋体" w:eastAsia="宋体" w:cs="宋体"/>
          <w:sz w:val="24"/>
          <w:szCs w:val="24"/>
          <w:u w:val="single"/>
        </w:rPr>
        <w:t xml:space="preserve">                                                      </w:t>
      </w:r>
    </w:p>
    <w:p w14:paraId="3802084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第5条  发包人工作</w:t>
      </w:r>
    </w:p>
    <w:p w14:paraId="756EAA3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5．1  在开工前</w:t>
      </w:r>
      <w:r>
        <w:rPr>
          <w:rFonts w:hint="eastAsia" w:ascii="宋体" w:hAnsi="宋体" w:eastAsia="宋体" w:cs="宋体"/>
          <w:sz w:val="24"/>
          <w:szCs w:val="24"/>
          <w:u w:val="single"/>
        </w:rPr>
        <w:t xml:space="preserve">     </w:t>
      </w:r>
      <w:r>
        <w:rPr>
          <w:rFonts w:hint="eastAsia" w:ascii="宋体" w:hAnsi="宋体" w:eastAsia="宋体" w:cs="宋体"/>
          <w:sz w:val="24"/>
          <w:szCs w:val="24"/>
        </w:rPr>
        <w:t>天，向承包人提供图纸及作法说明</w:t>
      </w:r>
      <w:r>
        <w:rPr>
          <w:rFonts w:hint="eastAsia" w:ascii="宋体" w:hAnsi="宋体" w:eastAsia="宋体" w:cs="宋体"/>
          <w:sz w:val="24"/>
          <w:szCs w:val="24"/>
          <w:u w:val="single"/>
        </w:rPr>
        <w:t xml:space="preserve">      </w:t>
      </w:r>
      <w:r>
        <w:rPr>
          <w:rFonts w:hint="eastAsia" w:ascii="宋体" w:hAnsi="宋体" w:eastAsia="宋体" w:cs="宋体"/>
          <w:sz w:val="24"/>
          <w:szCs w:val="24"/>
        </w:rPr>
        <w:t>份，组织设计单位和承包人对图纸及作法说明进行技术交底。如使用国外图纸的，其翻译等费用由发包人承担。</w:t>
      </w:r>
    </w:p>
    <w:p w14:paraId="3EF5E2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  在开工前</w:t>
      </w:r>
      <w:r>
        <w:rPr>
          <w:rFonts w:hint="eastAsia" w:ascii="宋体" w:hAnsi="宋体" w:eastAsia="宋体" w:cs="宋体"/>
          <w:sz w:val="24"/>
          <w:szCs w:val="24"/>
          <w:u w:val="single"/>
        </w:rPr>
        <w:t xml:space="preserve">     </w:t>
      </w:r>
      <w:r>
        <w:rPr>
          <w:rFonts w:hint="eastAsia" w:ascii="宋体" w:hAnsi="宋体" w:eastAsia="宋体" w:cs="宋体"/>
          <w:sz w:val="24"/>
          <w:szCs w:val="24"/>
        </w:rPr>
        <w:t>天，清除施工场地内各种障碍物，提供施工场地及施工通道的范围：</w:t>
      </w:r>
      <w:r>
        <w:rPr>
          <w:rFonts w:hint="eastAsia" w:ascii="宋体" w:hAnsi="宋体" w:eastAsia="宋体" w:cs="宋体"/>
          <w:sz w:val="24"/>
          <w:szCs w:val="24"/>
          <w:u w:val="single"/>
        </w:rPr>
        <w:t xml:space="preserve">                                                                                                                       </w:t>
      </w:r>
    </w:p>
    <w:p w14:paraId="49E763F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  向承包人提供地质和各种管线资料，并保证其真实性。</w:t>
      </w:r>
    </w:p>
    <w:p w14:paraId="08692D95">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5．4  协调处理保护周围建筑物及装修、设备及设备管线、古树名木、绿地等不受损坏，并承担相应费用。</w:t>
      </w:r>
    </w:p>
    <w:p w14:paraId="280F8F2F">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5．5  负责办理施工所涉及的各种申请、批件手续，向承包方提供施工所需水、电、气、电讯设备等，并说明使用注意事项及其他要求。</w:t>
      </w:r>
    </w:p>
    <w:p w14:paraId="0D8436A5">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5．6  协调做好施工场地保卫、消防、垃圾处理工作，协调好周围邻里关系，并承担相应费用。</w:t>
      </w:r>
    </w:p>
    <w:p w14:paraId="28993B8A">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5．7  结构修缮或设备及设备管线更新改造工程应有相应的图纸及作法说明，并报有关部门审批。非结构修缮或设备及设备管线更新改造工程，如需拆改原建筑结构、设备及设备管线，应向有关部门办理审批手续。</w:t>
      </w:r>
    </w:p>
    <w:p w14:paraId="0BDDC268">
      <w:pPr>
        <w:spacing w:line="500" w:lineRule="exact"/>
        <w:jc w:val="left"/>
        <w:rPr>
          <w:rFonts w:hint="eastAsia" w:ascii="宋体" w:hAnsi="宋体" w:eastAsia="宋体" w:cs="宋体"/>
          <w:sz w:val="24"/>
          <w:szCs w:val="24"/>
          <w:u w:val="single"/>
        </w:rPr>
      </w:pPr>
      <w:r>
        <w:rPr>
          <w:rFonts w:hint="eastAsia" w:ascii="宋体" w:hAnsi="宋体" w:eastAsia="宋体" w:cs="宋体"/>
          <w:sz w:val="24"/>
          <w:szCs w:val="24"/>
        </w:rPr>
        <w:t xml:space="preserve">    5．8  发包人应完成5．2</w:t>
      </w:r>
      <w:r>
        <w:rPr>
          <w:rFonts w:hint="eastAsia" w:ascii="宋体" w:hAnsi="宋体" w:cs="宋体"/>
          <w:sz w:val="24"/>
          <w:szCs w:val="24"/>
          <w:lang w:val="en-US" w:eastAsia="zh-CN"/>
        </w:rPr>
        <w:t>至</w:t>
      </w:r>
      <w:r>
        <w:rPr>
          <w:rFonts w:hint="eastAsia" w:ascii="宋体" w:hAnsi="宋体" w:eastAsia="宋体" w:cs="宋体"/>
          <w:sz w:val="24"/>
          <w:szCs w:val="24"/>
        </w:rPr>
        <w:t>5．7各项工作或其他工作，发包人可将其部分工作委托承包人办理，其具体内容：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并承担相应费用。 </w:t>
      </w:r>
    </w:p>
    <w:p w14:paraId="0196724F">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5．9  发包人对工程质量、进度进行验收和检查，按约定拨付工程款，办理竣工验收结算和其他各项事宜。</w:t>
      </w:r>
    </w:p>
    <w:p w14:paraId="3B3F3364">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第6条  承包人工作</w:t>
      </w:r>
    </w:p>
    <w:p w14:paraId="1671FB1F">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6．1  承包人按双方约定的时间参加图纸及作法说明交底，拟定施工组织设计和进度计划，交工程师审定。</w:t>
      </w:r>
    </w:p>
    <w:p w14:paraId="1D7F4B0F">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6．2  严格按照标准、规范、图纸及作法说明、安全操作规程、消防安全规定、环保规定认真组织施工，做好施工场地安全、保卫、消防、清洁工作；做好质量验收记录；参加竣工验收；编制工程结算。</w:t>
      </w:r>
    </w:p>
    <w:p w14:paraId="6677381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6．3  按照有关规定，妥善保护好周围建筑物、设备及设备管线、古树名木及施工场地内不易移动的家具、设备、陈设不受损坏。处理好因施工带来的扰民问题及周围单位、住户关系。</w:t>
      </w:r>
    </w:p>
    <w:p w14:paraId="4712AC7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6．4  不得超出图纸及作法说明的规定，随意拆改原建筑结构或设备及设备管线。</w:t>
      </w:r>
    </w:p>
    <w:p w14:paraId="6157209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6．5  工程竣工未交付发包人之前，负责对施工场地原有建筑物及家具、设备、陈设和成品的保护工作。</w:t>
      </w:r>
    </w:p>
    <w:p w14:paraId="4C70682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6．6  凡因承包人原因，违反6．2.6．3.6．4.6．5款的规定，造成损坏和罚款等费用，均由承包人承担。</w:t>
      </w:r>
    </w:p>
    <w:p w14:paraId="74A0458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6．7  协助发包人完成5．8款约定的其他各项工作。</w:t>
      </w:r>
    </w:p>
    <w:p w14:paraId="2AB71DC4">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第7条  施工进度与工期</w:t>
      </w:r>
    </w:p>
    <w:p w14:paraId="47B1EFC5">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7．1  承包人向工程师提供施工组织设计和工程进度计划内容和时间：</w:t>
      </w:r>
      <w:r>
        <w:rPr>
          <w:rFonts w:hint="eastAsia" w:ascii="宋体" w:hAnsi="宋体" w:eastAsia="宋体" w:cs="宋体"/>
          <w:sz w:val="24"/>
          <w:szCs w:val="24"/>
          <w:u w:val="single"/>
        </w:rPr>
        <w:t xml:space="preserve">                          </w:t>
      </w:r>
      <w:r>
        <w:rPr>
          <w:rFonts w:hint="eastAsia" w:ascii="宋体" w:hAnsi="宋体" w:eastAsia="宋体" w:cs="宋体"/>
          <w:sz w:val="24"/>
          <w:szCs w:val="24"/>
        </w:rPr>
        <w:t>，工程师在收到后</w:t>
      </w:r>
      <w:r>
        <w:rPr>
          <w:rFonts w:hint="eastAsia" w:ascii="宋体" w:hAnsi="宋体" w:eastAsia="宋体" w:cs="宋体"/>
          <w:sz w:val="24"/>
          <w:szCs w:val="24"/>
          <w:u w:val="single"/>
        </w:rPr>
        <w:t xml:space="preserve">          </w:t>
      </w:r>
      <w:r>
        <w:rPr>
          <w:rFonts w:hint="eastAsia" w:ascii="宋体" w:hAnsi="宋体" w:eastAsia="宋体" w:cs="宋体"/>
          <w:sz w:val="24"/>
          <w:szCs w:val="24"/>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4EF0703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03C7E10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7．3  因发包人未按合同约定履行义务或因设计变更增加工程量，非承包人原因停水、停电、停气7天内累计超过8小时，以及不可抗力等致使工程不能正常进行造成停工，工期延误的，经工程师认定，工期顺延。</w:t>
      </w:r>
    </w:p>
    <w:p w14:paraId="7D84DA2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673CA44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第8条  质量检验与隐蔽工程验收</w:t>
      </w:r>
    </w:p>
    <w:p w14:paraId="0D16B28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  工程质量应达到协议书约定的标准，质量评定标准以国家或行业质量评定标准为依据。因承包人原因工程质量达不到协议书的质量标准，承包人承担违约责任。</w:t>
      </w:r>
    </w:p>
    <w:p w14:paraId="5F46755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双方约定在</w:t>
      </w:r>
      <w:r>
        <w:rPr>
          <w:rFonts w:hint="eastAsia" w:ascii="宋体" w:hAnsi="宋体" w:eastAsia="宋体" w:cs="宋体"/>
          <w:sz w:val="24"/>
          <w:szCs w:val="24"/>
          <w:u w:val="single"/>
        </w:rPr>
        <w:t xml:space="preserve">         </w:t>
      </w:r>
      <w:r>
        <w:rPr>
          <w:rFonts w:hint="eastAsia" w:ascii="宋体" w:hAnsi="宋体" w:eastAsia="宋体" w:cs="宋体"/>
          <w:sz w:val="24"/>
          <w:szCs w:val="24"/>
        </w:rPr>
        <w:t>制作样板及样板间，作为质量评定验收实物依据。样板及样板间应按图纸及作法说明要求制作，经工程师验收合格后双方共同封存，其制作费用由发包人承担。</w:t>
      </w:r>
    </w:p>
    <w:p w14:paraId="1933AB98">
      <w:pPr>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8．2  双方约定该隐蔽工程或中间验收部位</w:t>
      </w:r>
      <w:r>
        <w:rPr>
          <w:rFonts w:hint="eastAsia" w:ascii="宋体" w:hAnsi="宋体" w:eastAsia="宋体" w:cs="宋体"/>
          <w:sz w:val="24"/>
          <w:szCs w:val="24"/>
          <w:u w:val="single"/>
        </w:rPr>
        <w:t xml:space="preserve">                     </w:t>
      </w:r>
      <w:r>
        <w:rPr>
          <w:rFonts w:hint="eastAsia" w:ascii="宋体" w:hAnsi="宋体" w:eastAsia="宋体" w:cs="宋体"/>
          <w:sz w:val="24"/>
          <w:szCs w:val="24"/>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41F02F6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8．3  承包人应按照标准、规范、图纸及作法说明，样板间以及工程师依据合同发出的指令，随时接受工程师检查，并为检查提供便利条件。</w:t>
      </w:r>
    </w:p>
    <w:p w14:paraId="730FF4B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19944F6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8．5  凡因发包人提供的材料不合格、工程师指令失误，而造成工程质量达不到约定标准，或隐蔽工程要求复检仍为合格的，所发生的费用由发包人承担，并赔偿承包人损失，工期顺延。</w:t>
      </w:r>
    </w:p>
    <w:p w14:paraId="129A5BB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8．6  双方对工程质量有争议，由双方同意的工程质量检测机构鉴定，所需费用及由此造成的损失，由责任方承担。双方均有责任的，由双方根据其责任分别承担。</w:t>
      </w:r>
    </w:p>
    <w:p w14:paraId="2514A9B2">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第9条  安全生产</w:t>
      </w:r>
    </w:p>
    <w:p w14:paraId="5DFBCD0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7EF5542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14:paraId="1ACBB9A9">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9．3  发生重大伤亡事故及其他安全事故，承包人应按有关规定立即上报有关部门并通知工程师，同时按政府有关部门要求处理，由事故责任方承担费用。双方对事故责任有争议时，应按政府有关部门的认定处理。</w:t>
      </w:r>
    </w:p>
    <w:p w14:paraId="6AA12031">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第10条  材料设备供应</w:t>
      </w:r>
    </w:p>
    <w:p w14:paraId="78F7323C">
      <w:pPr>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10．1  双方约定本工程由发包人供应的材料、设备，凡由发包人供应的材料、设备，应按</w:t>
      </w:r>
      <w:r>
        <w:rPr>
          <w:rFonts w:hint="eastAsia" w:ascii="宋体" w:hAnsi="宋体" w:cs="宋体"/>
          <w:sz w:val="24"/>
          <w:szCs w:val="24"/>
          <w:lang w:val="en-US" w:eastAsia="zh-CN"/>
        </w:rPr>
        <w:t>响应文件中所投</w:t>
      </w:r>
      <w:r>
        <w:rPr>
          <w:rFonts w:hint="eastAsia" w:ascii="宋体" w:hAnsi="宋体" w:eastAsia="宋体" w:cs="宋体"/>
          <w:sz w:val="24"/>
          <w:szCs w:val="24"/>
        </w:rPr>
        <w:t>的材料</w:t>
      </w:r>
      <w:r>
        <w:rPr>
          <w:rFonts w:hint="eastAsia" w:ascii="宋体" w:hAnsi="宋体" w:cs="宋体"/>
          <w:sz w:val="24"/>
          <w:szCs w:val="24"/>
          <w:lang w:val="en-US" w:eastAsia="zh-CN"/>
        </w:rPr>
        <w:t>/设施设备</w:t>
      </w:r>
      <w:r>
        <w:rPr>
          <w:rFonts w:hint="eastAsia" w:ascii="宋体" w:hAnsi="宋体" w:eastAsia="宋体" w:cs="宋体"/>
          <w:sz w:val="24"/>
          <w:szCs w:val="24"/>
        </w:rPr>
        <w:t>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eastAsia="宋体" w:cs="宋体"/>
          <w:sz w:val="24"/>
          <w:szCs w:val="24"/>
          <w:u w:val="single"/>
        </w:rPr>
        <w:t xml:space="preserve">                                                  </w:t>
      </w:r>
      <w:r>
        <w:rPr>
          <w:rFonts w:hint="eastAsia" w:ascii="宋体" w:hAnsi="宋体" w:eastAsia="宋体" w:cs="宋体"/>
          <w:sz w:val="24"/>
          <w:szCs w:val="24"/>
        </w:rPr>
        <w:t>凡因发包人提供的材料不符合规定或质量不合格所造成的各种损失和费用由发包人承担。</w:t>
      </w:r>
    </w:p>
    <w:p w14:paraId="6630F2E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10．2  凡由承包人负责采购和供应的材料、设备，应符合质量和设计要求，并提供产品合格证书。因承包人供应的材料、设备质量不合格或不符合设计要求，给工程造成损失的，承包人应承担责任。</w:t>
      </w:r>
    </w:p>
    <w:p w14:paraId="32C1C013">
      <w:pPr>
        <w:spacing w:line="500" w:lineRule="exact"/>
        <w:jc w:val="left"/>
        <w:rPr>
          <w:rFonts w:hint="eastAsia" w:ascii="宋体" w:hAnsi="宋体" w:eastAsia="宋体" w:cs="宋体"/>
          <w:sz w:val="24"/>
          <w:szCs w:val="24"/>
          <w:u w:val="single"/>
        </w:rPr>
      </w:pPr>
      <w:r>
        <w:rPr>
          <w:rFonts w:hint="eastAsia" w:ascii="宋体" w:hAnsi="宋体" w:eastAsia="宋体" w:cs="宋体"/>
          <w:sz w:val="24"/>
          <w:szCs w:val="24"/>
        </w:rPr>
        <w:t xml:space="preserve">    10．3  双方约定，任何一方提供下列材料</w:t>
      </w:r>
      <w:r>
        <w:rPr>
          <w:rFonts w:hint="eastAsia" w:ascii="宋体" w:hAnsi="宋体" w:eastAsia="宋体" w:cs="宋体"/>
          <w:sz w:val="24"/>
          <w:szCs w:val="24"/>
          <w:u w:val="single"/>
        </w:rPr>
        <w:t xml:space="preserve">                            </w:t>
      </w:r>
    </w:p>
    <w:p w14:paraId="59315DAB">
      <w:pPr>
        <w:spacing w:line="500" w:lineRule="exact"/>
        <w:rPr>
          <w:rFonts w:hint="eastAsia" w:ascii="宋体" w:hAnsi="宋体" w:eastAsia="宋体" w:cs="宋体"/>
          <w:sz w:val="24"/>
          <w:szCs w:val="24"/>
        </w:rPr>
      </w:pPr>
      <w:r>
        <w:rPr>
          <w:rFonts w:hint="eastAsia" w:ascii="宋体" w:hAnsi="宋体" w:eastAsia="宋体" w:cs="宋体"/>
          <w:sz w:val="24"/>
          <w:szCs w:val="24"/>
        </w:rPr>
        <w:t>应提供材料的样品或样本，经双方验收后共同封存，做为材料供应和竣工验收的实物标准。凡材料不符合样品或样本的，由供货方承担资任。</w:t>
      </w:r>
    </w:p>
    <w:p w14:paraId="7BFEE53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10．4  由承包人负责采购的材料设备，发包人不得指定生产厂或供应商。</w:t>
      </w:r>
    </w:p>
    <w:p w14:paraId="05C6A879">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第11条  合同价款与交付</w:t>
      </w:r>
    </w:p>
    <w:p w14:paraId="61D3BE0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11．1  实行招标的工程合同价款由发包人依据中标通知书中的中标价格在协议书内约定，非招标工程的合同价款由发包人承包人依据工程预算书在协议书内约定。</w:t>
      </w:r>
    </w:p>
    <w:p w14:paraId="7A9AC96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11．2  双方约定，本合同价款采用</w:t>
      </w:r>
      <w:r>
        <w:rPr>
          <w:rFonts w:hint="eastAsia" w:ascii="宋体" w:hAnsi="宋体" w:eastAsia="宋体" w:cs="宋体"/>
          <w:sz w:val="24"/>
          <w:szCs w:val="24"/>
          <w:u w:val="single"/>
        </w:rPr>
        <w:t xml:space="preserve">           </w:t>
      </w:r>
      <w:r>
        <w:rPr>
          <w:rFonts w:hint="eastAsia" w:ascii="宋体" w:hAnsi="宋体" w:eastAsia="宋体" w:cs="宋体"/>
          <w:sz w:val="24"/>
          <w:szCs w:val="24"/>
        </w:rPr>
        <w:t>方式确定。</w:t>
      </w:r>
    </w:p>
    <w:p w14:paraId="5E12D155">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(1)固定价格合同。合同价款中包括风险范围及计算方法：</w:t>
      </w:r>
      <w:r>
        <w:rPr>
          <w:rFonts w:hint="eastAsia" w:ascii="宋体" w:hAnsi="宋体" w:eastAsia="宋体" w:cs="宋体"/>
          <w:sz w:val="24"/>
          <w:szCs w:val="24"/>
          <w:u w:val="single"/>
        </w:rPr>
        <w:t xml:space="preserve">             </w:t>
      </w:r>
      <w:r>
        <w:rPr>
          <w:rFonts w:hint="eastAsia" w:ascii="宋体" w:hAnsi="宋体" w:eastAsia="宋体" w:cs="宋体"/>
          <w:sz w:val="24"/>
          <w:szCs w:val="24"/>
        </w:rPr>
        <w:t>在约定的风险范围内，合同价款不再调整。风险范围以外的合同价款调整方法：</w:t>
      </w:r>
      <w:r>
        <w:rPr>
          <w:rFonts w:hint="eastAsia" w:ascii="宋体" w:hAnsi="宋体" w:eastAsia="宋体" w:cs="宋体"/>
          <w:sz w:val="24"/>
          <w:szCs w:val="24"/>
          <w:u w:val="single"/>
        </w:rPr>
        <w:t xml:space="preserve">                                                                          </w:t>
      </w:r>
    </w:p>
    <w:p w14:paraId="5CD5B7DF">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eastAsia="宋体" w:cs="宋体"/>
          <w:sz w:val="24"/>
          <w:szCs w:val="24"/>
          <w:u w:val="single"/>
        </w:rPr>
        <w:t xml:space="preserve">                                       </w:t>
      </w:r>
    </w:p>
    <w:p w14:paraId="26E69B9C">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(3)成本加酬金合同。成本加酬金合同计算方法：</w:t>
      </w:r>
      <w:r>
        <w:rPr>
          <w:rFonts w:hint="eastAsia" w:ascii="宋体" w:hAnsi="宋体" w:eastAsia="宋体" w:cs="宋体"/>
          <w:sz w:val="24"/>
          <w:szCs w:val="24"/>
          <w:u w:val="single"/>
        </w:rPr>
        <w:t xml:space="preserve">                                     </w:t>
      </w:r>
    </w:p>
    <w:p w14:paraId="51E53AB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本合同生效后，发包人分</w:t>
      </w:r>
      <w:r>
        <w:rPr>
          <w:rFonts w:hint="eastAsia" w:ascii="宋体" w:hAnsi="宋体" w:eastAsia="宋体" w:cs="宋体"/>
          <w:sz w:val="24"/>
          <w:szCs w:val="24"/>
          <w:u w:val="single"/>
        </w:rPr>
        <w:t xml:space="preserve">        </w:t>
      </w:r>
      <w:r>
        <w:rPr>
          <w:rFonts w:hint="eastAsia" w:ascii="宋体" w:hAnsi="宋体" w:eastAsia="宋体" w:cs="宋体"/>
          <w:sz w:val="24"/>
          <w:szCs w:val="24"/>
        </w:rPr>
        <w:t>次按下表支付工程价款，尾款待工程结算时一次支付。</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213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14:paraId="4DCAB938">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付款时间及次数</w:t>
            </w:r>
          </w:p>
        </w:tc>
        <w:tc>
          <w:tcPr>
            <w:tcW w:w="2841" w:type="dxa"/>
            <w:noWrap w:val="0"/>
            <w:vAlign w:val="center"/>
          </w:tcPr>
          <w:p w14:paraId="43B83337">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付款比例％</w:t>
            </w:r>
          </w:p>
        </w:tc>
        <w:tc>
          <w:tcPr>
            <w:tcW w:w="2841" w:type="dxa"/>
            <w:noWrap w:val="0"/>
            <w:vAlign w:val="center"/>
          </w:tcPr>
          <w:p w14:paraId="36EC35D3">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付款金额</w:t>
            </w:r>
          </w:p>
        </w:tc>
      </w:tr>
      <w:tr w14:paraId="4F19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14:paraId="551DB98D">
            <w:pPr>
              <w:spacing w:line="500" w:lineRule="exact"/>
              <w:jc w:val="center"/>
              <w:rPr>
                <w:rFonts w:hint="eastAsia" w:ascii="宋体" w:hAnsi="宋体" w:eastAsia="宋体" w:cs="宋体"/>
                <w:sz w:val="24"/>
                <w:szCs w:val="24"/>
              </w:rPr>
            </w:pPr>
          </w:p>
        </w:tc>
        <w:tc>
          <w:tcPr>
            <w:tcW w:w="2841" w:type="dxa"/>
            <w:noWrap w:val="0"/>
            <w:vAlign w:val="center"/>
          </w:tcPr>
          <w:p w14:paraId="49C75130">
            <w:pPr>
              <w:spacing w:line="500" w:lineRule="exact"/>
              <w:jc w:val="center"/>
              <w:rPr>
                <w:rFonts w:hint="eastAsia" w:ascii="宋体" w:hAnsi="宋体" w:eastAsia="宋体" w:cs="宋体"/>
                <w:sz w:val="24"/>
                <w:szCs w:val="24"/>
              </w:rPr>
            </w:pPr>
          </w:p>
        </w:tc>
        <w:tc>
          <w:tcPr>
            <w:tcW w:w="2841" w:type="dxa"/>
            <w:noWrap w:val="0"/>
            <w:vAlign w:val="center"/>
          </w:tcPr>
          <w:p w14:paraId="147C910A">
            <w:pPr>
              <w:spacing w:line="500" w:lineRule="exact"/>
              <w:jc w:val="center"/>
              <w:rPr>
                <w:rFonts w:hint="eastAsia" w:ascii="宋体" w:hAnsi="宋体" w:eastAsia="宋体" w:cs="宋体"/>
                <w:sz w:val="24"/>
                <w:szCs w:val="24"/>
              </w:rPr>
            </w:pPr>
          </w:p>
        </w:tc>
      </w:tr>
      <w:tr w14:paraId="314D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14:paraId="5B3A6977">
            <w:pPr>
              <w:spacing w:line="500" w:lineRule="exact"/>
              <w:jc w:val="center"/>
              <w:rPr>
                <w:rFonts w:hint="eastAsia" w:ascii="宋体" w:hAnsi="宋体" w:eastAsia="宋体" w:cs="宋体"/>
                <w:sz w:val="24"/>
                <w:szCs w:val="24"/>
              </w:rPr>
            </w:pPr>
          </w:p>
        </w:tc>
        <w:tc>
          <w:tcPr>
            <w:tcW w:w="2841" w:type="dxa"/>
            <w:noWrap w:val="0"/>
            <w:vAlign w:val="center"/>
          </w:tcPr>
          <w:p w14:paraId="59EABA7B">
            <w:pPr>
              <w:spacing w:line="500" w:lineRule="exact"/>
              <w:jc w:val="center"/>
              <w:rPr>
                <w:rFonts w:hint="eastAsia" w:ascii="宋体" w:hAnsi="宋体" w:eastAsia="宋体" w:cs="宋体"/>
                <w:sz w:val="24"/>
                <w:szCs w:val="24"/>
              </w:rPr>
            </w:pPr>
          </w:p>
        </w:tc>
        <w:tc>
          <w:tcPr>
            <w:tcW w:w="2841" w:type="dxa"/>
            <w:noWrap w:val="0"/>
            <w:vAlign w:val="center"/>
          </w:tcPr>
          <w:p w14:paraId="579771D8">
            <w:pPr>
              <w:spacing w:line="500" w:lineRule="exact"/>
              <w:jc w:val="center"/>
              <w:rPr>
                <w:rFonts w:hint="eastAsia" w:ascii="宋体" w:hAnsi="宋体" w:eastAsia="宋体" w:cs="宋体"/>
                <w:sz w:val="24"/>
                <w:szCs w:val="24"/>
              </w:rPr>
            </w:pPr>
          </w:p>
        </w:tc>
      </w:tr>
      <w:tr w14:paraId="58B0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noWrap w:val="0"/>
            <w:vAlign w:val="center"/>
          </w:tcPr>
          <w:p w14:paraId="20D08337">
            <w:pPr>
              <w:spacing w:line="500" w:lineRule="exact"/>
              <w:jc w:val="center"/>
              <w:rPr>
                <w:rFonts w:hint="eastAsia" w:ascii="宋体" w:hAnsi="宋体" w:eastAsia="宋体" w:cs="宋体"/>
                <w:sz w:val="24"/>
                <w:szCs w:val="24"/>
              </w:rPr>
            </w:pPr>
          </w:p>
        </w:tc>
        <w:tc>
          <w:tcPr>
            <w:tcW w:w="2841" w:type="dxa"/>
            <w:noWrap w:val="0"/>
            <w:vAlign w:val="center"/>
          </w:tcPr>
          <w:p w14:paraId="2968C106">
            <w:pPr>
              <w:spacing w:line="500" w:lineRule="exact"/>
              <w:jc w:val="center"/>
              <w:rPr>
                <w:rFonts w:hint="eastAsia" w:ascii="宋体" w:hAnsi="宋体" w:eastAsia="宋体" w:cs="宋体"/>
                <w:sz w:val="24"/>
                <w:szCs w:val="24"/>
              </w:rPr>
            </w:pPr>
          </w:p>
        </w:tc>
        <w:tc>
          <w:tcPr>
            <w:tcW w:w="2841" w:type="dxa"/>
            <w:noWrap w:val="0"/>
            <w:vAlign w:val="center"/>
          </w:tcPr>
          <w:p w14:paraId="5C358138">
            <w:pPr>
              <w:spacing w:line="500" w:lineRule="exact"/>
              <w:jc w:val="center"/>
              <w:rPr>
                <w:rFonts w:hint="eastAsia" w:ascii="宋体" w:hAnsi="宋体" w:eastAsia="宋体" w:cs="宋体"/>
                <w:sz w:val="24"/>
                <w:szCs w:val="24"/>
              </w:rPr>
            </w:pPr>
          </w:p>
        </w:tc>
      </w:tr>
      <w:tr w14:paraId="737D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14:paraId="358C7FA3">
            <w:pPr>
              <w:spacing w:line="500" w:lineRule="exact"/>
              <w:jc w:val="center"/>
              <w:rPr>
                <w:rFonts w:hint="eastAsia" w:ascii="宋体" w:hAnsi="宋体" w:eastAsia="宋体" w:cs="宋体"/>
                <w:sz w:val="24"/>
                <w:szCs w:val="24"/>
              </w:rPr>
            </w:pPr>
          </w:p>
        </w:tc>
        <w:tc>
          <w:tcPr>
            <w:tcW w:w="2841" w:type="dxa"/>
            <w:noWrap w:val="0"/>
            <w:vAlign w:val="center"/>
          </w:tcPr>
          <w:p w14:paraId="2FC25C30">
            <w:pPr>
              <w:spacing w:line="500" w:lineRule="exact"/>
              <w:jc w:val="center"/>
              <w:rPr>
                <w:rFonts w:hint="eastAsia" w:ascii="宋体" w:hAnsi="宋体" w:eastAsia="宋体" w:cs="宋体"/>
                <w:sz w:val="24"/>
                <w:szCs w:val="24"/>
              </w:rPr>
            </w:pPr>
          </w:p>
        </w:tc>
        <w:tc>
          <w:tcPr>
            <w:tcW w:w="2841" w:type="dxa"/>
            <w:noWrap w:val="0"/>
            <w:vAlign w:val="center"/>
          </w:tcPr>
          <w:p w14:paraId="043D954F">
            <w:pPr>
              <w:spacing w:line="500" w:lineRule="exact"/>
              <w:jc w:val="center"/>
              <w:rPr>
                <w:rFonts w:hint="eastAsia" w:ascii="宋体" w:hAnsi="宋体" w:eastAsia="宋体" w:cs="宋体"/>
                <w:sz w:val="24"/>
                <w:szCs w:val="24"/>
              </w:rPr>
            </w:pPr>
          </w:p>
        </w:tc>
      </w:tr>
      <w:tr w14:paraId="7FBE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14:paraId="2479D065">
            <w:pPr>
              <w:spacing w:line="500" w:lineRule="exact"/>
              <w:jc w:val="center"/>
              <w:rPr>
                <w:rFonts w:hint="eastAsia" w:ascii="宋体" w:hAnsi="宋体" w:eastAsia="宋体" w:cs="宋体"/>
                <w:sz w:val="24"/>
                <w:szCs w:val="24"/>
              </w:rPr>
            </w:pPr>
          </w:p>
        </w:tc>
        <w:tc>
          <w:tcPr>
            <w:tcW w:w="2841" w:type="dxa"/>
            <w:noWrap w:val="0"/>
            <w:vAlign w:val="center"/>
          </w:tcPr>
          <w:p w14:paraId="1FCDFC0B">
            <w:pPr>
              <w:spacing w:line="500" w:lineRule="exact"/>
              <w:jc w:val="center"/>
              <w:rPr>
                <w:rFonts w:hint="eastAsia" w:ascii="宋体" w:hAnsi="宋体" w:eastAsia="宋体" w:cs="宋体"/>
                <w:sz w:val="24"/>
                <w:szCs w:val="24"/>
              </w:rPr>
            </w:pPr>
          </w:p>
        </w:tc>
        <w:tc>
          <w:tcPr>
            <w:tcW w:w="2841" w:type="dxa"/>
            <w:noWrap w:val="0"/>
            <w:vAlign w:val="center"/>
          </w:tcPr>
          <w:p w14:paraId="780F0897">
            <w:pPr>
              <w:spacing w:line="500" w:lineRule="exact"/>
              <w:jc w:val="center"/>
              <w:rPr>
                <w:rFonts w:hint="eastAsia" w:ascii="宋体" w:hAnsi="宋体" w:eastAsia="宋体" w:cs="宋体"/>
                <w:sz w:val="24"/>
                <w:szCs w:val="24"/>
              </w:rPr>
            </w:pPr>
          </w:p>
        </w:tc>
      </w:tr>
    </w:tbl>
    <w:p w14:paraId="1D716070">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第12条  工程变更</w:t>
      </w:r>
    </w:p>
    <w:p w14:paraId="2C92A193">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06B5EF39">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03DF958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12．3  工程发生设计变更，双方均应积极办理变更洽商手续，并应按变更洽商履行合同。</w:t>
      </w:r>
    </w:p>
    <w:p w14:paraId="22C70A0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4A1DFF03">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第13条  工程验收与结算</w:t>
      </w:r>
    </w:p>
    <w:p w14:paraId="031B6C22">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13．1  工程具备验收条件，承包人按国家和本市有关竣工验收规定，向发包人提供完整的竣工资料的内容及时间</w:t>
      </w:r>
      <w:r>
        <w:rPr>
          <w:rFonts w:hint="eastAsia" w:ascii="宋体" w:hAnsi="宋体" w:eastAsia="宋体" w:cs="宋体"/>
          <w:sz w:val="24"/>
          <w:szCs w:val="24"/>
          <w:u w:val="single"/>
        </w:rPr>
        <w:t xml:space="preserve">                                 </w:t>
      </w:r>
    </w:p>
    <w:p w14:paraId="2100D002">
      <w:pPr>
        <w:spacing w:line="50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工程通过竣工验收并交付使用后28天内承包人向发包人递交竣工结算报告及完整的结算资料 。 </w:t>
      </w:r>
    </w:p>
    <w:p w14:paraId="5D3C669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73BED69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13．3  竣工验收日期以验收通过的日期或承包人按发包人要求修改后通过竣工验收日期为准。因特殊原因，双方约定或发包人要求部分单位工程或工程部位甩项竣工的，双方另行签订甩项协议。</w:t>
      </w:r>
    </w:p>
    <w:p w14:paraId="0C31C0D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13．4  工程未经验收或竣工验收未通过的，承包人不得交工，发包人不得使用。因发包人强行使用致使工程发生质量问题及对建筑物造成的损坏及其他问题由发包人承担。</w:t>
      </w:r>
    </w:p>
    <w:p w14:paraId="1D95F065">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13．5  工程竣工验收报告经发包人认可后14天内，承包人向发包人递交竣工结算报告及结算资料。双方按照协议书约定的合同价款及在合同条款中约定的合同价款调整内容进行竣工结算。</w:t>
      </w:r>
    </w:p>
    <w:p w14:paraId="2713F48F">
      <w:pPr>
        <w:spacing w:line="500" w:lineRule="exact"/>
        <w:ind w:firstLine="240" w:firstLineChars="100"/>
        <w:rPr>
          <w:rFonts w:hint="eastAsia" w:ascii="宋体" w:hAnsi="宋体" w:eastAsia="宋体" w:cs="宋体"/>
          <w:color w:val="0000FF"/>
          <w:sz w:val="24"/>
          <w:szCs w:val="24"/>
        </w:rPr>
      </w:pPr>
      <w:r>
        <w:rPr>
          <w:rFonts w:hint="eastAsia" w:ascii="宋体" w:hAnsi="宋体" w:eastAsia="宋体" w:cs="宋体"/>
          <w:sz w:val="24"/>
          <w:szCs w:val="24"/>
        </w:rPr>
        <w:t xml:space="preserve">  13．6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08EB587B">
      <w:pPr>
        <w:spacing w:line="500" w:lineRule="exact"/>
        <w:rPr>
          <w:rFonts w:hint="eastAsia" w:ascii="宋体" w:hAnsi="宋体" w:eastAsia="宋体" w:cs="宋体"/>
          <w:sz w:val="24"/>
          <w:szCs w:val="24"/>
        </w:rPr>
      </w:pPr>
      <w:r>
        <w:rPr>
          <w:rFonts w:hint="eastAsia" w:ascii="宋体" w:hAnsi="宋体" w:eastAsia="宋体" w:cs="宋体"/>
          <w:color w:val="0000FF"/>
          <w:sz w:val="24"/>
          <w:szCs w:val="24"/>
        </w:rPr>
        <w:t xml:space="preserve"> </w:t>
      </w:r>
      <w:r>
        <w:rPr>
          <w:rFonts w:hint="eastAsia" w:ascii="宋体" w:hAnsi="宋体" w:eastAsia="宋体" w:cs="宋体"/>
          <w:sz w:val="24"/>
          <w:szCs w:val="24"/>
        </w:rPr>
        <w:t xml:space="preserve">   13．7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79AFF46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13．8  双方对竣工结算有争议的，按本合同条款第16．6款的约定处理。</w:t>
      </w:r>
    </w:p>
    <w:p w14:paraId="450508A9">
      <w:pPr>
        <w:spacing w:line="500" w:lineRule="exact"/>
        <w:ind w:firstLine="482" w:firstLineChars="200"/>
        <w:jc w:val="left"/>
        <w:rPr>
          <w:rFonts w:hint="eastAsia" w:ascii="宋体" w:hAnsi="宋体" w:eastAsia="宋体" w:cs="宋体"/>
          <w:i/>
          <w:color w:val="000000"/>
          <w:sz w:val="24"/>
          <w:szCs w:val="24"/>
          <w:u w:val="single"/>
        </w:rPr>
      </w:pPr>
      <w:r>
        <w:rPr>
          <w:rFonts w:hint="eastAsia" w:ascii="宋体" w:hAnsi="宋体" w:eastAsia="宋体" w:cs="宋体"/>
          <w:b/>
          <w:sz w:val="24"/>
          <w:szCs w:val="24"/>
        </w:rPr>
        <w:t xml:space="preserve">第14条 </w:t>
      </w:r>
      <w:r>
        <w:rPr>
          <w:rFonts w:hint="eastAsia" w:ascii="宋体" w:hAnsi="宋体" w:eastAsia="宋体" w:cs="宋体"/>
          <w:color w:val="000000"/>
          <w:sz w:val="24"/>
          <w:szCs w:val="24"/>
        </w:rPr>
        <w:t>履约验收方案</w:t>
      </w:r>
    </w:p>
    <w:p w14:paraId="2765F2DC">
      <w:pPr>
        <w:spacing w:line="500" w:lineRule="exact"/>
        <w:ind w:firstLine="480" w:firstLineChars="200"/>
        <w:jc w:val="left"/>
        <w:rPr>
          <w:rFonts w:hint="eastAsia" w:ascii="宋体" w:hAnsi="宋体" w:eastAsia="宋体" w:cs="宋体"/>
          <w:sz w:val="24"/>
          <w:szCs w:val="24"/>
          <w:u w:val="single"/>
        </w:rPr>
      </w:pPr>
      <w:r>
        <w:rPr>
          <w:rFonts w:hint="eastAsia" w:ascii="宋体" w:hAnsi="宋体" w:cs="宋体"/>
          <w:sz w:val="24"/>
          <w:szCs w:val="24"/>
          <w:lang w:val="en-US" w:eastAsia="zh-CN"/>
        </w:rPr>
        <w:t>14.1</w:t>
      </w:r>
      <w:r>
        <w:rPr>
          <w:rFonts w:hint="eastAsia" w:ascii="宋体" w:hAnsi="宋体" w:eastAsia="宋体" w:cs="宋体"/>
          <w:sz w:val="24"/>
          <w:szCs w:val="24"/>
        </w:rPr>
        <w:t>履约验收时间</w:t>
      </w:r>
      <w:r>
        <w:rPr>
          <w:rFonts w:hint="eastAsia" w:ascii="宋体" w:hAnsi="宋体" w:cs="宋体"/>
          <w:sz w:val="24"/>
          <w:szCs w:val="24"/>
          <w:lang w:eastAsia="zh-CN"/>
        </w:rPr>
        <w:t>：</w:t>
      </w:r>
      <w:r>
        <w:rPr>
          <w:rFonts w:hint="eastAsia" w:ascii="宋体" w:hAnsi="宋体" w:eastAsia="宋体" w:cs="宋体"/>
          <w:sz w:val="24"/>
          <w:szCs w:val="24"/>
        </w:rPr>
        <w:t xml:space="preserve">发包人应按合同约定及时组织竣工验收。                      </w:t>
      </w:r>
    </w:p>
    <w:p w14:paraId="6389AD74">
      <w:pPr>
        <w:spacing w:line="50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14.2</w:t>
      </w:r>
      <w:r>
        <w:rPr>
          <w:rFonts w:hint="eastAsia" w:ascii="宋体" w:hAnsi="宋体" w:eastAsia="宋体" w:cs="宋体"/>
          <w:sz w:val="24"/>
          <w:szCs w:val="24"/>
        </w:rPr>
        <w:t>履约验收方式</w:t>
      </w:r>
      <w:r>
        <w:rPr>
          <w:rFonts w:hint="eastAsia" w:ascii="宋体" w:hAnsi="宋体" w:cs="宋体"/>
          <w:sz w:val="24"/>
          <w:szCs w:val="24"/>
          <w:lang w:eastAsia="zh-CN"/>
        </w:rPr>
        <w:t>：</w:t>
      </w:r>
      <w:r>
        <w:rPr>
          <w:rFonts w:hint="eastAsia" w:ascii="宋体" w:hAnsi="宋体" w:eastAsia="宋体" w:cs="宋体"/>
          <w:sz w:val="24"/>
          <w:szCs w:val="24"/>
        </w:rPr>
        <w:t xml:space="preserve"> 竣工验收。</w:t>
      </w:r>
    </w:p>
    <w:p w14:paraId="2BF92C7E">
      <w:pPr>
        <w:spacing w:line="50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14.3</w:t>
      </w:r>
      <w:r>
        <w:rPr>
          <w:rFonts w:hint="eastAsia" w:ascii="宋体" w:hAnsi="宋体" w:eastAsia="宋体" w:cs="宋体"/>
          <w:sz w:val="24"/>
          <w:szCs w:val="24"/>
        </w:rPr>
        <w:t>履约验收程序</w:t>
      </w:r>
    </w:p>
    <w:p w14:paraId="30934BF3">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除专用合同条款另有约定外，承包人申请竣工验收的，应当按照以下程序进行：</w:t>
      </w:r>
    </w:p>
    <w:p w14:paraId="30A296D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114C38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F5DB83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（3）竣工验收合格的，发包人应在验收合格后14天内向承包人签发工程接收证书。发包人无正当理由逾期不颁发工程接收证书的，自验收合格后第15天起视为已颁发工程接收证书。</w:t>
      </w:r>
    </w:p>
    <w:p w14:paraId="262D7C2C">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7BEF7F1">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A571D49">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除专用合同条款另有约定外，发包人不按照本项约定组织竣工验收、颁发工程接收证书的，每逾期一天，应以签约合同价为基数，按照中国人民银行发布的同期同类贷款基准利率支付违约金。                                    </w:t>
      </w:r>
    </w:p>
    <w:p w14:paraId="3A59E8CE">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）履约验收内容</w:t>
      </w:r>
    </w:p>
    <w:p w14:paraId="2F01B3BC">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iCs/>
          <w:sz w:val="24"/>
          <w:szCs w:val="24"/>
        </w:rPr>
        <w:t>本工程所有分部分项工程</w:t>
      </w:r>
      <w:r>
        <w:rPr>
          <w:rFonts w:hint="eastAsia" w:ascii="宋体" w:hAnsi="宋体" w:eastAsia="宋体" w:cs="宋体"/>
          <w:i/>
          <w:sz w:val="24"/>
          <w:szCs w:val="24"/>
        </w:rPr>
        <w:t>。</w:t>
      </w:r>
    </w:p>
    <w:p w14:paraId="337E7238">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）履约验收验收标准</w:t>
      </w:r>
    </w:p>
    <w:p w14:paraId="3E9FCCD9">
      <w:pPr>
        <w:spacing w:line="5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工程质量标准必须符合现行国家有关工程施工质量验收规范和标准的要求。</w:t>
      </w:r>
    </w:p>
    <w:p w14:paraId="6114BDA8">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）其他履约验收事项</w:t>
      </w:r>
    </w:p>
    <w:p w14:paraId="1DF5448A">
      <w:pPr>
        <w:spacing w:line="5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有关工程质量的特殊标准或要求由合同当事人在专用合同条款中约定</w:t>
      </w:r>
      <w:r>
        <w:rPr>
          <w:rFonts w:hint="eastAsia" w:ascii="宋体" w:hAnsi="宋体" w:eastAsia="宋体" w:cs="宋体"/>
          <w:sz w:val="24"/>
          <w:szCs w:val="24"/>
          <w:lang w:eastAsia="zh-CN"/>
        </w:rPr>
        <w:t>。</w:t>
      </w:r>
    </w:p>
    <w:p w14:paraId="405DEC60">
      <w:pPr>
        <w:spacing w:line="500" w:lineRule="exact"/>
        <w:jc w:val="left"/>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第15条 质量保修</w:t>
      </w:r>
    </w:p>
    <w:p w14:paraId="4C1ABE8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15．1  承包人按照法律、法规、部门规章和本市关于质量保修的规定；对已交付工程在质量保修期内承担质量保修责任。</w:t>
      </w:r>
    </w:p>
    <w:p w14:paraId="20A8F17D">
      <w:pPr>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15．2  双方约定在竣工验收前签订工程保修书的时间和要求：</w:t>
      </w:r>
      <w:r>
        <w:rPr>
          <w:rFonts w:hint="eastAsia" w:ascii="宋体" w:hAnsi="宋体" w:eastAsia="宋体" w:cs="宋体"/>
          <w:sz w:val="24"/>
          <w:szCs w:val="24"/>
          <w:u w:val="single"/>
        </w:rPr>
        <w:t xml:space="preserve">           </w:t>
      </w:r>
      <w:r>
        <w:rPr>
          <w:rFonts w:hint="eastAsia" w:ascii="宋体" w:hAnsi="宋体" w:eastAsia="宋体" w:cs="宋体"/>
          <w:sz w:val="24"/>
          <w:szCs w:val="24"/>
        </w:rPr>
        <w:t>工程保修书(附件</w:t>
      </w:r>
      <w:r>
        <w:rPr>
          <w:rFonts w:hint="eastAsia" w:ascii="宋体" w:hAnsi="宋体" w:eastAsia="宋体" w:cs="宋体"/>
          <w:sz w:val="24"/>
          <w:szCs w:val="24"/>
          <w:lang w:val="en-US" w:eastAsia="zh-CN"/>
        </w:rPr>
        <w:t>一</w:t>
      </w:r>
      <w:r>
        <w:rPr>
          <w:rFonts w:hint="eastAsia" w:ascii="宋体" w:hAnsi="宋体" w:eastAsia="宋体" w:cs="宋体"/>
          <w:sz w:val="24"/>
          <w:szCs w:val="24"/>
        </w:rPr>
        <w:t>)作为本合同附件。</w:t>
      </w:r>
    </w:p>
    <w:p w14:paraId="4ACDDE34">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第16条  违约责任、索赔和争议解决方式</w:t>
      </w:r>
    </w:p>
    <w:p w14:paraId="5D23D6C7">
      <w:pPr>
        <w:spacing w:line="500" w:lineRule="exact"/>
        <w:ind w:firstLine="640"/>
        <w:rPr>
          <w:rFonts w:hint="eastAsia" w:ascii="宋体" w:hAnsi="宋体" w:eastAsia="宋体" w:cs="宋体"/>
          <w:sz w:val="24"/>
          <w:szCs w:val="24"/>
        </w:rPr>
      </w:pPr>
      <w:r>
        <w:rPr>
          <w:rFonts w:hint="eastAsia" w:ascii="宋体" w:hAnsi="宋体" w:eastAsia="宋体" w:cs="宋体"/>
          <w:sz w:val="24"/>
          <w:szCs w:val="24"/>
        </w:rPr>
        <w:t>16．1  发包人未按约定拨付工程款和工程结算款，应承担的违约责任：</w:t>
      </w:r>
      <w:r>
        <w:rPr>
          <w:rFonts w:hint="eastAsia" w:ascii="宋体" w:hAnsi="宋体" w:eastAsia="宋体" w:cs="宋体"/>
          <w:sz w:val="24"/>
          <w:szCs w:val="24"/>
          <w:u w:val="single"/>
        </w:rPr>
        <w:t xml:space="preserve">  承包人有权停止施工，工期顺延，不得追究承包人责任。 </w:t>
      </w:r>
      <w:r>
        <w:rPr>
          <w:rFonts w:hint="eastAsia" w:ascii="宋体" w:hAnsi="宋体" w:eastAsia="宋体" w:cs="宋体"/>
          <w:sz w:val="24"/>
          <w:szCs w:val="24"/>
        </w:rPr>
        <w:t>双方还约定发包人应承担的其他违约责任：</w:t>
      </w:r>
      <w:r>
        <w:rPr>
          <w:rFonts w:hint="eastAsia" w:ascii="宋体" w:hAnsi="宋体" w:eastAsia="宋体" w:cs="宋体"/>
          <w:sz w:val="24"/>
          <w:szCs w:val="24"/>
          <w:u w:val="single"/>
        </w:rPr>
        <w:t xml:space="preserve">  / 。</w:t>
      </w:r>
    </w:p>
    <w:p w14:paraId="10322B66">
      <w:pPr>
        <w:spacing w:line="500" w:lineRule="exact"/>
        <w:ind w:left="480" w:hanging="480" w:hangingChars="200"/>
        <w:rPr>
          <w:rFonts w:hint="eastAsia" w:ascii="宋体" w:hAnsi="宋体" w:eastAsia="宋体" w:cs="宋体"/>
          <w:sz w:val="24"/>
          <w:szCs w:val="24"/>
          <w:u w:val="single"/>
        </w:rPr>
      </w:pPr>
      <w:r>
        <w:rPr>
          <w:rFonts w:hint="eastAsia" w:ascii="宋体" w:hAnsi="宋体" w:eastAsia="宋体" w:cs="宋体"/>
          <w:sz w:val="24"/>
          <w:szCs w:val="24"/>
        </w:rPr>
        <w:t xml:space="preserve">    16．2  承包人未按本合同约定按时竣工或未达到质量标准，应承担的违约责任：</w:t>
      </w:r>
      <w:r>
        <w:rPr>
          <w:rFonts w:hint="eastAsia" w:ascii="宋体" w:hAnsi="宋体" w:eastAsia="宋体" w:cs="宋体"/>
          <w:sz w:val="24"/>
          <w:szCs w:val="24"/>
          <w:u w:val="single"/>
        </w:rPr>
        <w:t xml:space="preserve">  </w:t>
      </w:r>
    </w:p>
    <w:p w14:paraId="041FCB9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1)承包人应在竣工验收通过后3日内清退出场。否则，发包人将按500元/日向承包人收取场地占用费，此笔费用从工程款中予以扣除。</w:t>
      </w:r>
    </w:p>
    <w:p w14:paraId="3DEE9F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2)本工程不得转包。一经发现承包人将本工程予以转包，发包人有权立即中止合同，承包人应在10天内无条件清退出场。同时，承包人承担由此给发包人造成的一切损失。</w:t>
      </w:r>
    </w:p>
    <w:p w14:paraId="3BF367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)承包方在质量保证期限内，不提供本合同约定的质保服务的，按每逾期1天甲方将扣除质保金总额5‰ 的违约金，并还需立即提供服务。</w:t>
      </w:r>
    </w:p>
    <w:p w14:paraId="0DA890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)乙方依据上述条款应向甲方支付的违约金、赔偿金，甲方有权从合同价款、质量保证金中等额扣除。</w:t>
      </w:r>
    </w:p>
    <w:p w14:paraId="66EA97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承包人未能履行相关义务，导致工期延误、或给发包人造成损失的，承包人赔偿发包人有关损失，由此产生的工期延误而导致承包人不能按本合同约定的竣工时间向发包人交付工程的，工期每推迟一天按500元/天处罚，限额为合同总造价的百分之五。</w:t>
      </w:r>
    </w:p>
    <w:p w14:paraId="6D0DAD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)承包人要处理好与周边民众的关系及保护好周边建筑不受损坏，承包人要向发包人详细了解装修建筑的设备和管线，未经允许不得擅自拆除、移动、破坏，若不慎损坏则做相应赔偿。 双方还约定承包人应承担的其他违约责任：</w:t>
      </w:r>
      <w:r>
        <w:rPr>
          <w:rFonts w:hint="eastAsia" w:ascii="宋体" w:hAnsi="宋体" w:eastAsia="宋体" w:cs="宋体"/>
          <w:sz w:val="24"/>
          <w:szCs w:val="24"/>
          <w:u w:val="single"/>
        </w:rPr>
        <w:t xml:space="preserve"> /   。 </w:t>
      </w:r>
    </w:p>
    <w:p w14:paraId="7272853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16．3  一方违约后，另一方要求违约方继续履行合同时，违约方除承担违约责任外仍应继续履行合同。</w:t>
      </w:r>
    </w:p>
    <w:p w14:paraId="36E45FCA">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16．4  当一方向另一方提出索赔时，要有正当的理由和索赔证据。</w:t>
      </w:r>
    </w:p>
    <w:p w14:paraId="609838F1">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16．5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20C34A3F">
      <w:pPr>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16．6  发包人承包人在履行合同时发生争议，可以和解或者要求有关主管部门调解。当事人不愿和解、调解或和解、调解不成的，双方约定同意采用以下其中第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种方式解决争议。</w:t>
      </w:r>
    </w:p>
    <w:p w14:paraId="2F341F2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14:paraId="4C11B2D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)向</w:t>
      </w:r>
      <w:r>
        <w:rPr>
          <w:rFonts w:hint="eastAsia" w:ascii="宋体" w:hAnsi="宋体" w:eastAsia="宋体" w:cs="宋体"/>
          <w:sz w:val="24"/>
          <w:szCs w:val="24"/>
          <w:u w:val="single"/>
        </w:rPr>
        <w:t xml:space="preserve"> 工程所在地  </w:t>
      </w:r>
      <w:r>
        <w:rPr>
          <w:rFonts w:hint="eastAsia" w:ascii="宋体" w:hAnsi="宋体" w:eastAsia="宋体" w:cs="宋体"/>
          <w:sz w:val="24"/>
          <w:szCs w:val="24"/>
        </w:rPr>
        <w:t>人民法院提起诉讼。</w:t>
      </w:r>
    </w:p>
    <w:p w14:paraId="519B1DA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16．7  发生争议后，除非出现单方违约导致合同无法履行、双方协议停止施工、调解要求停止施工且双方接受、仲裁机构或法院要求停止施工的情况外，双方都应继续履行合同。</w:t>
      </w:r>
    </w:p>
    <w:p w14:paraId="5DC1DE54">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第17条  合同解除</w:t>
      </w:r>
    </w:p>
    <w:p w14:paraId="70EF767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发包人承包人协商一致，可以解除合同。</w:t>
      </w:r>
    </w:p>
    <w:p w14:paraId="7E6E5AD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17．2  发包人未按约定支付工程款，停止施工超过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天，承包人有权解除合同。</w:t>
      </w:r>
    </w:p>
    <w:p w14:paraId="2E977AC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17．3  承包人将工程全部转包给他人或肢解以后以分包名义转包给他人，发包人有权解除合同。</w:t>
      </w:r>
    </w:p>
    <w:p w14:paraId="48B48B7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17．4  有下列情形之一的，发包人承包人可以解除合同。</w:t>
      </w:r>
    </w:p>
    <w:p w14:paraId="772A0A8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(1)双方约定，结合本工程特点，发生不可抗力致使合同无法履行；</w:t>
      </w:r>
    </w:p>
    <w:p w14:paraId="3C9A4D0F">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(2)因一方违约致使合同无法履行；</w:t>
      </w:r>
    </w:p>
    <w:p w14:paraId="182EBC4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(3)双方约定，其他导致合同解除的原因</w:t>
      </w:r>
      <w:r>
        <w:rPr>
          <w:rFonts w:hint="eastAsia" w:ascii="宋体" w:hAnsi="宋体" w:eastAsia="宋体" w:cs="宋体"/>
          <w:sz w:val="24"/>
          <w:szCs w:val="24"/>
          <w:u w:val="single"/>
        </w:rPr>
        <w:t xml:space="preserve">    竣工验收完成并质保期满，合同自动解除。 </w:t>
      </w:r>
    </w:p>
    <w:p w14:paraId="522AEBF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17．5  一方依据合同约定要求解除合同，应以书面形式向对方发出解除合同通知，并在发出通知前7天告知对方，通知到达时合同解除。对解除合同有争议的，按本合同条款第17．6款的约定处理。</w:t>
      </w:r>
    </w:p>
    <w:p w14:paraId="74085F3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17．6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77077AB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17．7  合同解除后，不影响双方在合同中约定的结算和清理条款的效力。</w:t>
      </w:r>
    </w:p>
    <w:p w14:paraId="35CF21A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第18条  不可抗力</w:t>
      </w:r>
    </w:p>
    <w:p w14:paraId="752CC931">
      <w:pPr>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18．1  双方结合本工程对于不可抗力的约定：</w:t>
      </w:r>
      <w:r>
        <w:rPr>
          <w:rFonts w:hint="eastAsia" w:ascii="宋体" w:hAnsi="宋体" w:eastAsia="宋体" w:cs="宋体"/>
          <w:sz w:val="24"/>
          <w:szCs w:val="24"/>
          <w:u w:val="single"/>
        </w:rPr>
        <w:t xml:space="preserve">   当事人一方在收到另一方当事人关于不可抗力的通知和证明后，应当采取适当措施防止损失的扩大；如没有采取适当措施致使损失扩大的，不得就扩大的损失要求赔偿。当事人一方因防止损失扩大而支出的合理费用，由违约方承担。         </w:t>
      </w:r>
    </w:p>
    <w:p w14:paraId="6D78790F">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18．2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14:paraId="379827B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18．3  因不可抗力事件导致的费用及延误的工期由双方按以下方法分别承担：</w:t>
      </w:r>
    </w:p>
    <w:p w14:paraId="3C1FE8B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(1)工程本身的损害、因工程损害导致第三人人员伤亡和财产损失以及运至施工场地用于施工的材料和待安装的设备损害，由发包人承担；</w:t>
      </w:r>
    </w:p>
    <w:p w14:paraId="79F3A24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(2)发包人承包人人员伤亡由其所在单位负责，并承担相应费用；</w:t>
      </w:r>
    </w:p>
    <w:p w14:paraId="0650D46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(3)承包人机械设备损坏及停工损失，由承包人承担；</w:t>
      </w:r>
    </w:p>
    <w:p w14:paraId="1C34B482">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(4)停工期间，承包人应工程师要求留在施工场地的必要管理人员及保卫人员的费用由发包人承担；</w:t>
      </w:r>
    </w:p>
    <w:p w14:paraId="1571AD35">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(5)工程所需清理、修复费用，由发包人承担；</w:t>
      </w:r>
    </w:p>
    <w:p w14:paraId="28CA1961">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(6)延误的工期相应顺延。</w:t>
      </w:r>
    </w:p>
    <w:p w14:paraId="57E99EF1">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18．4  因合同一方迟延履行合同后发生的不可抗力的，不能免除迟延履行方的相应责任。</w:t>
      </w:r>
    </w:p>
    <w:p w14:paraId="1E831841">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第19条  补充条款</w:t>
      </w:r>
    </w:p>
    <w:p w14:paraId="30F50CAF">
      <w:pPr>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双方根据有关法律、行政法规规定，结合本工程实际，经协商一致后，对本合同条款内容做进一步具体化约定，并修改、完善、补充条款如下：</w:t>
      </w:r>
      <w:r>
        <w:rPr>
          <w:rFonts w:hint="eastAsia" w:ascii="宋体" w:hAnsi="宋体" w:eastAsia="宋体" w:cs="宋体"/>
          <w:sz w:val="24"/>
          <w:szCs w:val="24"/>
          <w:u w:val="single"/>
        </w:rPr>
        <w:t xml:space="preserve"> 无 。 </w:t>
      </w:r>
    </w:p>
    <w:p w14:paraId="1C02EF9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第20条  合同终止</w:t>
      </w:r>
    </w:p>
    <w:p w14:paraId="238E151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20．1  除本合同条款第15条以外，双方履行合同全部义务，竣工结算价款支付完毕，承包人向发包人交付竣工工程后，本合同即告终止。</w:t>
      </w:r>
    </w:p>
    <w:p w14:paraId="2DDC72B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20．2  合同权利义务终止后，双方应当遵循诚实信用的原则、履行通知、协助、保密等义务。</w:t>
      </w:r>
    </w:p>
    <w:p w14:paraId="43D19A65">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第21条  合同份数</w:t>
      </w:r>
    </w:p>
    <w:p w14:paraId="04DDF2C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21．1  本合同正本两份，具有同等效力，由双方分别保存一份。</w:t>
      </w:r>
    </w:p>
    <w:p w14:paraId="5020A4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21．2  本合同副本共</w:t>
      </w:r>
      <w:r>
        <w:rPr>
          <w:rFonts w:hint="eastAsia" w:ascii="宋体" w:hAnsi="宋体" w:eastAsia="宋体" w:cs="宋体"/>
          <w:sz w:val="24"/>
          <w:szCs w:val="24"/>
          <w:u w:val="single"/>
        </w:rPr>
        <w:t xml:space="preserve">      </w:t>
      </w:r>
      <w:r>
        <w:rPr>
          <w:rFonts w:hint="eastAsia" w:ascii="宋体" w:hAnsi="宋体" w:eastAsia="宋体" w:cs="宋体"/>
          <w:sz w:val="24"/>
          <w:szCs w:val="24"/>
        </w:rPr>
        <w:t>份，发包人保存副本</w:t>
      </w:r>
      <w:r>
        <w:rPr>
          <w:rFonts w:hint="eastAsia" w:ascii="宋体" w:hAnsi="宋体" w:eastAsia="宋体" w:cs="宋体"/>
          <w:sz w:val="24"/>
          <w:szCs w:val="24"/>
          <w:u w:val="single"/>
        </w:rPr>
        <w:t xml:space="preserve">          </w:t>
      </w:r>
      <w:r>
        <w:rPr>
          <w:rFonts w:hint="eastAsia" w:ascii="宋体" w:hAnsi="宋体" w:eastAsia="宋体" w:cs="宋体"/>
          <w:sz w:val="24"/>
          <w:szCs w:val="24"/>
        </w:rPr>
        <w:t>份，承包人保存副本</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796233C7">
      <w:pPr>
        <w:pStyle w:val="3"/>
        <w:rPr>
          <w:rFonts w:hint="eastAsia" w:ascii="宋体" w:hAnsi="宋体" w:eastAsia="宋体" w:cs="宋体"/>
          <w:color w:val="000000"/>
          <w:sz w:val="24"/>
          <w:szCs w:val="24"/>
        </w:rPr>
      </w:pPr>
    </w:p>
    <w:p w14:paraId="76DC630E">
      <w:pPr>
        <w:rPr>
          <w:rFonts w:hint="eastAsia" w:ascii="宋体" w:hAnsi="宋体" w:eastAsia="宋体" w:cs="宋体"/>
          <w:sz w:val="24"/>
          <w:szCs w:val="24"/>
        </w:rPr>
      </w:pPr>
    </w:p>
    <w:tbl>
      <w:tblPr>
        <w:tblStyle w:val="44"/>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9"/>
        <w:gridCol w:w="4280"/>
      </w:tblGrid>
      <w:tr w14:paraId="6B7B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37" w:hRule="atLeast"/>
          <w:jc w:val="center"/>
        </w:trPr>
        <w:tc>
          <w:tcPr>
            <w:tcW w:w="4279" w:type="dxa"/>
            <w:tcBorders>
              <w:top w:val="single" w:color="auto" w:sz="4" w:space="0"/>
              <w:left w:val="single" w:color="auto" w:sz="4" w:space="0"/>
              <w:bottom w:val="single" w:color="auto" w:sz="4" w:space="0"/>
              <w:right w:val="single" w:color="auto" w:sz="4" w:space="0"/>
            </w:tcBorders>
            <w:vAlign w:val="center"/>
          </w:tcPr>
          <w:p w14:paraId="114A65A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甲方（章）</w:t>
            </w:r>
          </w:p>
          <w:p w14:paraId="62DDB6F4">
            <w:pPr>
              <w:spacing w:line="560" w:lineRule="exact"/>
              <w:ind w:firstLine="480" w:firstLineChars="200"/>
              <w:rPr>
                <w:rFonts w:hint="eastAsia" w:ascii="宋体" w:hAnsi="宋体" w:eastAsia="宋体" w:cs="宋体"/>
                <w:sz w:val="24"/>
                <w:szCs w:val="24"/>
              </w:rPr>
            </w:pPr>
          </w:p>
          <w:p w14:paraId="1C121BF7">
            <w:pPr>
              <w:pStyle w:val="65"/>
              <w:ind w:firstLine="420"/>
              <w:rPr>
                <w:rFonts w:hint="eastAsia" w:ascii="宋体" w:hAnsi="宋体" w:eastAsia="宋体" w:cs="宋体"/>
                <w:sz w:val="24"/>
                <w:szCs w:val="24"/>
              </w:rPr>
            </w:pPr>
          </w:p>
          <w:p w14:paraId="3A761FE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354EC16C">
            <w:pPr>
              <w:spacing w:line="560" w:lineRule="exact"/>
              <w:ind w:firstLine="480" w:firstLineChars="200"/>
              <w:rPr>
                <w:rFonts w:hint="eastAsia" w:ascii="宋体" w:hAnsi="宋体" w:eastAsia="宋体" w:cs="宋体"/>
                <w:sz w:val="24"/>
                <w:szCs w:val="24"/>
              </w:rPr>
            </w:pPr>
          </w:p>
          <w:p w14:paraId="16F4C2F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tc>
        <w:tc>
          <w:tcPr>
            <w:tcW w:w="4280" w:type="dxa"/>
            <w:tcBorders>
              <w:top w:val="single" w:color="auto" w:sz="4" w:space="0"/>
              <w:left w:val="single" w:color="auto" w:sz="4" w:space="0"/>
              <w:bottom w:val="single" w:color="auto" w:sz="4" w:space="0"/>
              <w:right w:val="single" w:color="auto" w:sz="4" w:space="0"/>
            </w:tcBorders>
            <w:vAlign w:val="center"/>
          </w:tcPr>
          <w:p w14:paraId="6596D41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乙方（章）</w:t>
            </w:r>
          </w:p>
          <w:p w14:paraId="783D6366">
            <w:pPr>
              <w:spacing w:line="560" w:lineRule="exact"/>
              <w:ind w:firstLine="480" w:firstLineChars="200"/>
              <w:rPr>
                <w:rFonts w:hint="eastAsia" w:ascii="宋体" w:hAnsi="宋体" w:eastAsia="宋体" w:cs="宋体"/>
                <w:sz w:val="24"/>
                <w:szCs w:val="24"/>
              </w:rPr>
            </w:pPr>
          </w:p>
          <w:p w14:paraId="0C01C55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5C507AB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7367FF4C">
            <w:pPr>
              <w:spacing w:line="560" w:lineRule="exact"/>
              <w:ind w:firstLine="480" w:firstLineChars="200"/>
              <w:rPr>
                <w:rFonts w:hint="eastAsia" w:ascii="宋体" w:hAnsi="宋体" w:eastAsia="宋体" w:cs="宋体"/>
                <w:sz w:val="24"/>
                <w:szCs w:val="24"/>
              </w:rPr>
            </w:pPr>
          </w:p>
          <w:p w14:paraId="38F741E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tc>
      </w:tr>
      <w:tr w14:paraId="004E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279" w:type="dxa"/>
            <w:tcBorders>
              <w:top w:val="single" w:color="auto" w:sz="4" w:space="0"/>
              <w:left w:val="single" w:color="auto" w:sz="4" w:space="0"/>
              <w:bottom w:val="single" w:color="auto" w:sz="4" w:space="0"/>
              <w:right w:val="single" w:color="auto" w:sz="4" w:space="0"/>
            </w:tcBorders>
            <w:vAlign w:val="center"/>
          </w:tcPr>
          <w:p w14:paraId="4370224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单位地址：</w:t>
            </w:r>
          </w:p>
        </w:tc>
        <w:tc>
          <w:tcPr>
            <w:tcW w:w="4280" w:type="dxa"/>
            <w:tcBorders>
              <w:top w:val="single" w:color="auto" w:sz="4" w:space="0"/>
              <w:left w:val="single" w:color="auto" w:sz="4" w:space="0"/>
              <w:bottom w:val="single" w:color="auto" w:sz="4" w:space="0"/>
              <w:right w:val="single" w:color="auto" w:sz="4" w:space="0"/>
            </w:tcBorders>
            <w:vAlign w:val="center"/>
          </w:tcPr>
          <w:p w14:paraId="66077BA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单位地址：</w:t>
            </w:r>
          </w:p>
        </w:tc>
      </w:tr>
      <w:tr w14:paraId="026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4279" w:type="dxa"/>
            <w:tcBorders>
              <w:top w:val="single" w:color="auto" w:sz="4" w:space="0"/>
              <w:left w:val="single" w:color="auto" w:sz="4" w:space="0"/>
              <w:bottom w:val="single" w:color="auto" w:sz="4" w:space="0"/>
              <w:right w:val="single" w:color="auto" w:sz="4" w:space="0"/>
            </w:tcBorders>
          </w:tcPr>
          <w:p w14:paraId="12E61CC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法定代表人（签字）：</w:t>
            </w:r>
          </w:p>
          <w:p w14:paraId="63CFF36F">
            <w:pPr>
              <w:spacing w:line="560" w:lineRule="exact"/>
              <w:ind w:firstLine="480" w:firstLineChars="200"/>
              <w:rPr>
                <w:rFonts w:hint="eastAsia" w:ascii="宋体" w:hAnsi="宋体" w:eastAsia="宋体" w:cs="宋体"/>
                <w:sz w:val="24"/>
                <w:szCs w:val="24"/>
              </w:rPr>
            </w:pPr>
          </w:p>
        </w:tc>
        <w:tc>
          <w:tcPr>
            <w:tcW w:w="4280" w:type="dxa"/>
            <w:tcBorders>
              <w:top w:val="single" w:color="auto" w:sz="4" w:space="0"/>
              <w:left w:val="single" w:color="auto" w:sz="4" w:space="0"/>
              <w:bottom w:val="single" w:color="auto" w:sz="4" w:space="0"/>
              <w:right w:val="single" w:color="auto" w:sz="4" w:space="0"/>
            </w:tcBorders>
          </w:tcPr>
          <w:p w14:paraId="7091F20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法定代表人（签字）：</w:t>
            </w:r>
          </w:p>
          <w:p w14:paraId="66D0A954">
            <w:pPr>
              <w:spacing w:line="560" w:lineRule="exact"/>
              <w:ind w:firstLine="480" w:firstLineChars="200"/>
              <w:rPr>
                <w:rFonts w:hint="eastAsia" w:ascii="宋体" w:hAnsi="宋体" w:eastAsia="宋体" w:cs="宋体"/>
                <w:sz w:val="24"/>
                <w:szCs w:val="24"/>
              </w:rPr>
            </w:pPr>
          </w:p>
        </w:tc>
      </w:tr>
      <w:tr w14:paraId="1348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4279" w:type="dxa"/>
            <w:tcBorders>
              <w:top w:val="single" w:color="auto" w:sz="4" w:space="0"/>
              <w:left w:val="single" w:color="auto" w:sz="4" w:space="0"/>
              <w:bottom w:val="single" w:color="auto" w:sz="4" w:space="0"/>
              <w:right w:val="single" w:color="auto" w:sz="4" w:space="0"/>
            </w:tcBorders>
          </w:tcPr>
          <w:p w14:paraId="12460DA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授权代表（签字）：</w:t>
            </w:r>
          </w:p>
          <w:p w14:paraId="7B59D6D8">
            <w:pPr>
              <w:spacing w:line="560" w:lineRule="exact"/>
              <w:ind w:firstLine="480" w:firstLineChars="200"/>
              <w:rPr>
                <w:rFonts w:hint="eastAsia" w:ascii="宋体" w:hAnsi="宋体" w:eastAsia="宋体" w:cs="宋体"/>
                <w:sz w:val="24"/>
                <w:szCs w:val="24"/>
              </w:rPr>
            </w:pPr>
          </w:p>
          <w:p w14:paraId="75A2ED91">
            <w:pPr>
              <w:spacing w:line="560" w:lineRule="exact"/>
              <w:ind w:firstLine="480" w:firstLineChars="200"/>
              <w:rPr>
                <w:rFonts w:hint="eastAsia" w:ascii="宋体" w:hAnsi="宋体" w:eastAsia="宋体" w:cs="宋体"/>
                <w:sz w:val="24"/>
                <w:szCs w:val="24"/>
              </w:rPr>
            </w:pPr>
          </w:p>
        </w:tc>
        <w:tc>
          <w:tcPr>
            <w:tcW w:w="4280" w:type="dxa"/>
            <w:tcBorders>
              <w:top w:val="single" w:color="auto" w:sz="4" w:space="0"/>
              <w:left w:val="single" w:color="auto" w:sz="4" w:space="0"/>
              <w:bottom w:val="single" w:color="auto" w:sz="4" w:space="0"/>
              <w:right w:val="single" w:color="auto" w:sz="4" w:space="0"/>
            </w:tcBorders>
          </w:tcPr>
          <w:p w14:paraId="31AB874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授权代表（签字）：</w:t>
            </w:r>
          </w:p>
        </w:tc>
      </w:tr>
      <w:tr w14:paraId="7FA3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279" w:type="dxa"/>
            <w:tcBorders>
              <w:top w:val="single" w:color="auto" w:sz="4" w:space="0"/>
              <w:left w:val="single" w:color="auto" w:sz="4" w:space="0"/>
              <w:bottom w:val="single" w:color="auto" w:sz="4" w:space="0"/>
              <w:right w:val="single" w:color="auto" w:sz="4" w:space="0"/>
            </w:tcBorders>
            <w:vAlign w:val="center"/>
          </w:tcPr>
          <w:p w14:paraId="3932357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w:t>
            </w:r>
          </w:p>
        </w:tc>
        <w:tc>
          <w:tcPr>
            <w:tcW w:w="4280" w:type="dxa"/>
            <w:tcBorders>
              <w:top w:val="single" w:color="auto" w:sz="4" w:space="0"/>
              <w:left w:val="single" w:color="auto" w:sz="4" w:space="0"/>
              <w:bottom w:val="single" w:color="auto" w:sz="4" w:space="0"/>
              <w:right w:val="single" w:color="auto" w:sz="4" w:space="0"/>
            </w:tcBorders>
            <w:vAlign w:val="center"/>
          </w:tcPr>
          <w:p w14:paraId="5B19E68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w:t>
            </w:r>
          </w:p>
        </w:tc>
      </w:tr>
      <w:tr w14:paraId="00B8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279" w:type="dxa"/>
            <w:tcBorders>
              <w:top w:val="single" w:color="auto" w:sz="4" w:space="0"/>
              <w:left w:val="single" w:color="auto" w:sz="4" w:space="0"/>
              <w:bottom w:val="single" w:color="auto" w:sz="4" w:space="0"/>
              <w:right w:val="single" w:color="auto" w:sz="4" w:space="0"/>
            </w:tcBorders>
            <w:vAlign w:val="center"/>
          </w:tcPr>
          <w:p w14:paraId="1EFB841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tc>
        <w:tc>
          <w:tcPr>
            <w:tcW w:w="4280" w:type="dxa"/>
            <w:tcBorders>
              <w:top w:val="single" w:color="auto" w:sz="4" w:space="0"/>
              <w:left w:val="single" w:color="auto" w:sz="4" w:space="0"/>
              <w:bottom w:val="single" w:color="auto" w:sz="4" w:space="0"/>
              <w:right w:val="single" w:color="auto" w:sz="4" w:space="0"/>
            </w:tcBorders>
            <w:vAlign w:val="center"/>
          </w:tcPr>
          <w:p w14:paraId="3EEA272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tc>
      </w:tr>
      <w:tr w14:paraId="7B7E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79" w:type="dxa"/>
            <w:tcBorders>
              <w:top w:val="single" w:color="auto" w:sz="4" w:space="0"/>
              <w:left w:val="single" w:color="auto" w:sz="4" w:space="0"/>
              <w:bottom w:val="single" w:color="auto" w:sz="4" w:space="0"/>
              <w:right w:val="single" w:color="auto" w:sz="4" w:space="0"/>
            </w:tcBorders>
            <w:vAlign w:val="center"/>
          </w:tcPr>
          <w:p w14:paraId="5EBF4C3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w:t>
            </w:r>
          </w:p>
        </w:tc>
        <w:tc>
          <w:tcPr>
            <w:tcW w:w="4280" w:type="dxa"/>
            <w:tcBorders>
              <w:top w:val="single" w:color="auto" w:sz="4" w:space="0"/>
              <w:left w:val="single" w:color="auto" w:sz="4" w:space="0"/>
              <w:bottom w:val="single" w:color="auto" w:sz="4" w:space="0"/>
              <w:right w:val="single" w:color="auto" w:sz="4" w:space="0"/>
            </w:tcBorders>
            <w:vAlign w:val="center"/>
          </w:tcPr>
          <w:p w14:paraId="10131FD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w:t>
            </w:r>
          </w:p>
        </w:tc>
      </w:tr>
    </w:tbl>
    <w:p w14:paraId="11A9210A">
      <w:pPr>
        <w:pageBreakBefore w:val="0"/>
        <w:widowControl/>
        <w:numPr>
          <w:ilvl w:val="0"/>
          <w:numId w:val="0"/>
        </w:numPr>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kern w:val="0"/>
          <w:sz w:val="24"/>
          <w:lang w:val="en-US" w:eastAsia="zh-CN"/>
        </w:rPr>
      </w:pPr>
    </w:p>
    <w:p w14:paraId="55455EA2">
      <w:pP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br w:type="page"/>
      </w:r>
    </w:p>
    <w:p w14:paraId="5B126C21">
      <w:pPr>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附件一</w:t>
      </w:r>
    </w:p>
    <w:p w14:paraId="6679AAAF">
      <w:pPr>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工程质量保修书</w:t>
      </w:r>
    </w:p>
    <w:p w14:paraId="62954DB9">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u w:val="single"/>
        </w:rPr>
      </w:pPr>
      <w:r>
        <w:rPr>
          <w:rFonts w:hint="eastAsia" w:ascii="宋体" w:hAnsi="宋体" w:eastAsia="宋体" w:cs="宋体"/>
          <w:kern w:val="0"/>
          <w:sz w:val="24"/>
        </w:rPr>
        <w:t>发包人(全称)：</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安康市第一小学</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p>
    <w:p w14:paraId="66C03561">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u w:val="single"/>
        </w:rPr>
      </w:pPr>
      <w:r>
        <w:rPr>
          <w:rFonts w:hint="eastAsia" w:ascii="宋体" w:hAnsi="宋体" w:eastAsia="宋体" w:cs="宋体"/>
          <w:kern w:val="0"/>
          <w:sz w:val="24"/>
        </w:rPr>
        <w:t>承包人(全称)：</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p>
    <w:p w14:paraId="79A8E1E2">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为保证</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（工程名称）在合理使用期限内正常使用，发包人、承包人协商一致签订工程质量保修书。承包人在质量保修期内按照有关管理规定及双方约定承担工程质量保修责任。</w:t>
      </w:r>
    </w:p>
    <w:p w14:paraId="28E87191">
      <w:pPr>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kern w:val="0"/>
          <w:sz w:val="24"/>
        </w:rPr>
      </w:pPr>
      <w:r>
        <w:rPr>
          <w:rFonts w:hint="eastAsia" w:ascii="宋体" w:hAnsi="宋体" w:eastAsia="宋体" w:cs="宋体"/>
          <w:b/>
          <w:kern w:val="0"/>
          <w:sz w:val="24"/>
        </w:rPr>
        <w:t xml:space="preserve">一、工程质量保修范围和内容 </w:t>
      </w:r>
    </w:p>
    <w:p w14:paraId="1E3F451B">
      <w:pPr>
        <w:pageBreakBefore w:val="0"/>
        <w:widowControl/>
        <w:pBdr>
          <w:bottom w:val="single" w:color="auto" w:sz="12" w:space="0"/>
        </w:pBd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 xml:space="preserve">质量保修范围包括地基基础工程、主体结构工程、屋面防水工程和双方约定的其他土建及装修工程，以及电气管线、上下水管线的安装工程，供热、供冷系统工程等项目。具体质量保修内容双方约定如下： </w:t>
      </w:r>
    </w:p>
    <w:p w14:paraId="7096F630">
      <w:pPr>
        <w:pageBreakBefore w:val="0"/>
        <w:widowControl/>
        <w:pBdr>
          <w:bottom w:val="single" w:color="auto" w:sz="12" w:space="0"/>
        </w:pBdr>
        <w:kinsoku/>
        <w:wordWrap/>
        <w:overflowPunct/>
        <w:topLinePunct w:val="0"/>
        <w:autoSpaceDE/>
        <w:autoSpaceDN/>
        <w:bidi w:val="0"/>
        <w:adjustRightInd/>
        <w:snapToGrid/>
        <w:spacing w:line="600" w:lineRule="exact"/>
        <w:textAlignment w:val="auto"/>
        <w:rPr>
          <w:rFonts w:hint="eastAsia" w:ascii="宋体" w:hAnsi="宋体" w:eastAsia="宋体" w:cs="宋体"/>
          <w:kern w:val="0"/>
          <w:sz w:val="24"/>
          <w:lang w:eastAsia="zh-CN"/>
        </w:rPr>
      </w:pPr>
    </w:p>
    <w:p w14:paraId="786F9E9A">
      <w:pPr>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kern w:val="0"/>
          <w:sz w:val="24"/>
        </w:rPr>
      </w:pPr>
      <w:r>
        <w:rPr>
          <w:rFonts w:hint="eastAsia" w:ascii="宋体" w:hAnsi="宋体" w:eastAsia="宋体" w:cs="宋体"/>
          <w:b/>
          <w:kern w:val="0"/>
          <w:sz w:val="24"/>
        </w:rPr>
        <w:t xml:space="preserve">二、质量保修期 </w:t>
      </w:r>
    </w:p>
    <w:p w14:paraId="7EDCF442">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rPr>
        <w:t>乙方必须严格按照设计要求施工，质量保修期自工程竣工验收合格之日起计算</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 xml:space="preserve"> 根据双方根据《建设工程质量管理条例》及国家有关规定，约定的质量保修期如下：</w:t>
      </w:r>
    </w:p>
    <w:p w14:paraId="5414B85C">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主体结构工程（含结构抗震加固）为设计文件规定的工程合理使用年限：</w:t>
      </w:r>
    </w:p>
    <w:p w14:paraId="1105CB85">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屋面防水工程、有防水要求的卫生间、房屋和外墙面的防渗工程为五年。</w:t>
      </w:r>
    </w:p>
    <w:p w14:paraId="61CA1629">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电气管线、给排水管道、设备安装工程为二年。</w:t>
      </w:r>
    </w:p>
    <w:p w14:paraId="7B187B27">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装修工程为二年。</w:t>
      </w:r>
    </w:p>
    <w:p w14:paraId="2433A3BA">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空调系统为一个采暖季和一个降温季。</w:t>
      </w:r>
    </w:p>
    <w:p w14:paraId="3C669605">
      <w:pPr>
        <w:pageBreakBefore w:val="0"/>
        <w:widowControl/>
        <w:numPr>
          <w:ilvl w:val="0"/>
          <w:numId w:val="8"/>
        </w:numPr>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kern w:val="0"/>
          <w:sz w:val="24"/>
        </w:rPr>
      </w:pPr>
      <w:r>
        <w:rPr>
          <w:rFonts w:hint="eastAsia" w:ascii="宋体" w:hAnsi="宋体" w:eastAsia="宋体" w:cs="宋体"/>
          <w:b/>
          <w:kern w:val="0"/>
          <w:sz w:val="24"/>
        </w:rPr>
        <w:t xml:space="preserve">质量保修责任 </w:t>
      </w:r>
    </w:p>
    <w:p w14:paraId="60E153C1">
      <w:pPr>
        <w:pageBreakBefore w:val="0"/>
        <w:widowControl/>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w:t>
      </w:r>
      <w:r>
        <w:rPr>
          <w:rFonts w:hint="eastAsia" w:ascii="宋体" w:hAnsi="宋体" w:eastAsia="宋体" w:cs="宋体"/>
          <w:kern w:val="0"/>
          <w:sz w:val="24"/>
        </w:rPr>
        <w:t>属于保修范围和内容的项目，承包人应在接到修理通</w:t>
      </w:r>
      <w:r>
        <w:rPr>
          <w:rFonts w:hint="eastAsia" w:ascii="宋体" w:hAnsi="宋体" w:eastAsia="宋体" w:cs="宋体"/>
          <w:color w:val="000000"/>
          <w:kern w:val="0"/>
          <w:sz w:val="24"/>
        </w:rPr>
        <w:t>知之日</w:t>
      </w:r>
      <w:r>
        <w:rPr>
          <w:rFonts w:hint="eastAsia" w:ascii="宋体" w:hAnsi="宋体" w:eastAsia="宋体" w:cs="宋体"/>
          <w:color w:val="000000"/>
          <w:kern w:val="0"/>
          <w:sz w:val="24"/>
          <w:lang w:eastAsia="zh-CN"/>
        </w:rPr>
        <w:t>起</w:t>
      </w:r>
      <w:r>
        <w:rPr>
          <w:rFonts w:hint="eastAsia" w:ascii="宋体" w:hAnsi="宋体" w:eastAsia="宋体" w:cs="宋体"/>
          <w:color w:val="000000"/>
          <w:kern w:val="0"/>
          <w:sz w:val="24"/>
          <w:lang w:val="en-US" w:eastAsia="zh-CN"/>
        </w:rPr>
        <w:t>2小时</w:t>
      </w:r>
      <w:r>
        <w:rPr>
          <w:rFonts w:hint="eastAsia" w:ascii="宋体" w:hAnsi="宋体" w:eastAsia="宋体" w:cs="宋体"/>
          <w:color w:val="000000"/>
          <w:kern w:val="0"/>
          <w:sz w:val="24"/>
        </w:rPr>
        <w:t>内派</w:t>
      </w:r>
      <w:r>
        <w:rPr>
          <w:rFonts w:hint="eastAsia" w:ascii="宋体" w:hAnsi="宋体" w:eastAsia="宋体" w:cs="宋体"/>
          <w:kern w:val="0"/>
          <w:sz w:val="24"/>
        </w:rPr>
        <w:t xml:space="preserve">人修理。承包人不在约定期限内派人修理，发包人可委托其他人员修理，保修费用从质量保修金内扣除。 </w:t>
      </w:r>
    </w:p>
    <w:p w14:paraId="37B6A2B1">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w:t>
      </w:r>
      <w:r>
        <w:rPr>
          <w:rFonts w:hint="eastAsia" w:ascii="宋体" w:hAnsi="宋体" w:eastAsia="宋体" w:cs="宋体"/>
          <w:kern w:val="0"/>
          <w:sz w:val="24"/>
        </w:rPr>
        <w:t xml:space="preserve">发生须紧急抢修事故（如上水跑水、暖气漏水漏气、燃气漏气等），承包人接到事故通知后，应立即到达事故现场抢修。非承包人施工质量引起的事故，抢修费用由发包人承担。 </w:t>
      </w:r>
    </w:p>
    <w:p w14:paraId="7053282D">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en-US" w:eastAsia="zh-CN"/>
        </w:rPr>
        <w:t>.</w:t>
      </w:r>
      <w:r>
        <w:rPr>
          <w:rFonts w:hint="eastAsia" w:ascii="宋体" w:hAnsi="宋体" w:eastAsia="宋体" w:cs="宋体"/>
          <w:kern w:val="0"/>
          <w:sz w:val="24"/>
        </w:rPr>
        <w:t>在国家规定的工程合理使用期限内，承包人确保地基基础工程和主体结构的质量。因承包人原因致使工程在合理使用期限内造成人身和财产损害的，承包人应承担</w:t>
      </w:r>
      <w:r>
        <w:rPr>
          <w:rFonts w:hint="eastAsia" w:ascii="宋体" w:hAnsi="宋体" w:eastAsia="宋体" w:cs="宋体"/>
          <w:kern w:val="0"/>
          <w:sz w:val="24"/>
          <w:lang w:eastAsia="zh-CN"/>
        </w:rPr>
        <w:t>所有</w:t>
      </w:r>
      <w:r>
        <w:rPr>
          <w:rFonts w:hint="eastAsia" w:ascii="宋体" w:hAnsi="宋体" w:eastAsia="宋体" w:cs="宋体"/>
          <w:kern w:val="0"/>
          <w:sz w:val="24"/>
        </w:rPr>
        <w:t>损害赔偿</w:t>
      </w:r>
      <w:r>
        <w:rPr>
          <w:rFonts w:hint="eastAsia" w:ascii="宋体" w:hAnsi="宋体" w:eastAsia="宋体" w:cs="宋体"/>
          <w:kern w:val="0"/>
          <w:sz w:val="24"/>
          <w:lang w:eastAsia="zh-CN"/>
        </w:rPr>
        <w:t>及全部</w:t>
      </w:r>
      <w:r>
        <w:rPr>
          <w:rFonts w:hint="eastAsia" w:ascii="宋体" w:hAnsi="宋体" w:eastAsia="宋体" w:cs="宋体"/>
          <w:kern w:val="0"/>
          <w:sz w:val="24"/>
        </w:rPr>
        <w:t xml:space="preserve">责任。 </w:t>
      </w:r>
    </w:p>
    <w:p w14:paraId="30E6CCD1">
      <w:pPr>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kern w:val="0"/>
          <w:sz w:val="24"/>
        </w:rPr>
      </w:pPr>
      <w:r>
        <w:rPr>
          <w:rFonts w:hint="eastAsia" w:ascii="宋体" w:hAnsi="宋体" w:eastAsia="宋体" w:cs="宋体"/>
          <w:b/>
          <w:kern w:val="0"/>
          <w:sz w:val="24"/>
        </w:rPr>
        <w:t xml:space="preserve">四、质量保修金的支付 </w:t>
      </w:r>
    </w:p>
    <w:p w14:paraId="5F3541CA">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工程质量保修金一般不超过施工合同价款的</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%，本工程约定的工程质量保修金为施工合同价款的</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rPr>
        <w:t xml:space="preserve">%。 </w:t>
      </w:r>
    </w:p>
    <w:p w14:paraId="02DFE56B">
      <w:pPr>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color w:val="auto"/>
          <w:kern w:val="0"/>
          <w:sz w:val="24"/>
        </w:rPr>
        <w:t>本工程双方约定承</w:t>
      </w:r>
      <w:r>
        <w:rPr>
          <w:rFonts w:hint="eastAsia" w:ascii="宋体" w:hAnsi="宋体" w:eastAsia="宋体" w:cs="宋体"/>
          <w:kern w:val="0"/>
          <w:sz w:val="24"/>
        </w:rPr>
        <w:t>包人向发包人支付工程质量保修金金额为</w:t>
      </w:r>
      <w:r>
        <w:rPr>
          <w:rFonts w:hint="eastAsia" w:ascii="宋体" w:hAnsi="宋体" w:eastAsia="宋体" w:cs="宋体"/>
          <w:kern w:val="0"/>
          <w:sz w:val="24"/>
          <w:u w:val="single"/>
        </w:rPr>
        <w:t xml:space="preserve">      </w:t>
      </w:r>
      <w:r>
        <w:rPr>
          <w:rFonts w:hint="eastAsia" w:ascii="宋体" w:hAnsi="宋体" w:eastAsia="宋体" w:cs="宋体"/>
          <w:kern w:val="0"/>
          <w:sz w:val="24"/>
        </w:rPr>
        <w:t>（大写）。质量保修金银行利率为</w:t>
      </w:r>
      <w:r>
        <w:rPr>
          <w:rFonts w:hint="eastAsia" w:ascii="宋体" w:hAnsi="宋体" w:eastAsia="宋体" w:cs="宋体"/>
          <w:kern w:val="0"/>
          <w:sz w:val="24"/>
          <w:u w:val="single"/>
        </w:rPr>
        <w:t xml:space="preserve">  无  </w:t>
      </w:r>
      <w:r>
        <w:rPr>
          <w:rFonts w:hint="eastAsia" w:ascii="宋体" w:hAnsi="宋体" w:eastAsia="宋体" w:cs="宋体"/>
          <w:kern w:val="0"/>
          <w:sz w:val="24"/>
        </w:rPr>
        <w:t xml:space="preserve">。 </w:t>
      </w:r>
    </w:p>
    <w:p w14:paraId="73E59288">
      <w:pPr>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五、质量保修金的返还</w:t>
      </w:r>
      <w:r>
        <w:rPr>
          <w:rFonts w:hint="eastAsia" w:ascii="宋体" w:hAnsi="宋体" w:eastAsia="宋体" w:cs="宋体"/>
          <w:kern w:val="0"/>
          <w:sz w:val="24"/>
        </w:rPr>
        <w:t xml:space="preserve"> </w:t>
      </w:r>
    </w:p>
    <w:p w14:paraId="49BB2558">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color w:val="auto"/>
          <w:kern w:val="0"/>
          <w:sz w:val="24"/>
        </w:rPr>
        <w:t>发包人在质量保修期满后，</w:t>
      </w:r>
      <w:r>
        <w:rPr>
          <w:rFonts w:hint="eastAsia" w:ascii="宋体" w:hAnsi="宋体" w:eastAsia="宋体" w:cs="宋体"/>
          <w:color w:val="auto"/>
          <w:kern w:val="0"/>
          <w:sz w:val="24"/>
          <w:lang w:eastAsia="zh-CN"/>
        </w:rPr>
        <w:t>无任何质量问题</w:t>
      </w:r>
      <w:r>
        <w:rPr>
          <w:rFonts w:hint="eastAsia" w:ascii="宋体" w:hAnsi="宋体" w:eastAsia="宋体" w:cs="宋体"/>
          <w:color w:val="auto"/>
          <w:kern w:val="0"/>
          <w:sz w:val="24"/>
        </w:rPr>
        <w:t>将剩余保修金</w:t>
      </w:r>
      <w:r>
        <w:rPr>
          <w:rFonts w:hint="eastAsia" w:ascii="宋体" w:hAnsi="宋体" w:eastAsia="宋体" w:cs="宋体"/>
          <w:color w:val="auto"/>
          <w:kern w:val="0"/>
          <w:sz w:val="24"/>
          <w:lang w:eastAsia="zh-CN"/>
        </w:rPr>
        <w:t>一次性</w:t>
      </w:r>
      <w:r>
        <w:rPr>
          <w:rFonts w:hint="eastAsia" w:ascii="宋体" w:hAnsi="宋体" w:eastAsia="宋体" w:cs="宋体"/>
          <w:color w:val="auto"/>
          <w:kern w:val="0"/>
          <w:sz w:val="24"/>
        </w:rPr>
        <w:t xml:space="preserve">返还承包人。 </w:t>
      </w:r>
    </w:p>
    <w:p w14:paraId="14685D12">
      <w:pPr>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六、其他</w:t>
      </w:r>
      <w:r>
        <w:rPr>
          <w:rFonts w:hint="eastAsia" w:ascii="宋体" w:hAnsi="宋体" w:eastAsia="宋体" w:cs="宋体"/>
          <w:kern w:val="0"/>
          <w:sz w:val="24"/>
        </w:rPr>
        <w:t xml:space="preserve"> </w:t>
      </w:r>
    </w:p>
    <w:p w14:paraId="199A926F">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双方约定的其他工程质量保修事项：________________________________________</w:t>
      </w:r>
    </w:p>
    <w:p w14:paraId="7D807690">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本工程质量保修作书为施工合同的附件，由施工合同发包人、承包人双方共同签订。</w:t>
      </w:r>
    </w:p>
    <w:p w14:paraId="54B7A45E">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发包人（公章）：</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 xml:space="preserve">  承 包 人（公章）：________________</w:t>
      </w:r>
    </w:p>
    <w:p w14:paraId="3379F928">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法定代表人（签字）：________________  法定代表人（签字）：______________</w:t>
      </w:r>
    </w:p>
    <w:p w14:paraId="6D6F8887">
      <w:pPr>
        <w:pStyle w:val="40"/>
        <w:spacing w:line="396" w:lineRule="auto"/>
        <w:rPr>
          <w:rFonts w:hint="eastAsia" w:ascii="宋体" w:hAnsi="宋体" w:eastAsia="宋体" w:cs="宋体"/>
          <w:kern w:val="0"/>
          <w:sz w:val="24"/>
          <w:szCs w:val="24"/>
          <w:lang w:val="en-US" w:eastAsia="zh-CN" w:bidi="ar-SA"/>
        </w:rPr>
      </w:pPr>
      <w:r>
        <w:rPr>
          <w:rFonts w:hint="eastAsia" w:ascii="宋体" w:hAnsi="宋体" w:eastAsia="宋体" w:cs="宋体"/>
          <w:sz w:val="28"/>
          <w:szCs w:val="28"/>
          <w:lang w:val="en-US" w:eastAsia="zh-CN"/>
        </w:rPr>
        <w:t xml:space="preserve">                                    </w:t>
      </w:r>
      <w:r>
        <w:rPr>
          <w:rFonts w:hint="eastAsia" w:ascii="宋体" w:hAnsi="宋体" w:eastAsia="宋体" w:cs="宋体"/>
          <w:kern w:val="0"/>
          <w:sz w:val="24"/>
          <w:szCs w:val="24"/>
          <w:lang w:val="en-US" w:eastAsia="zh-CN" w:bidi="ar-SA"/>
        </w:rPr>
        <w:t>开户行：</w:t>
      </w:r>
    </w:p>
    <w:p w14:paraId="74E1EB8B">
      <w:pPr>
        <w:pStyle w:val="40"/>
        <w:spacing w:line="396"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账号：</w:t>
      </w:r>
    </w:p>
    <w:p w14:paraId="309560A7">
      <w:pPr>
        <w:pageBreakBefore w:val="0"/>
        <w:widowControl/>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kern w:val="0"/>
          <w:sz w:val="24"/>
        </w:rPr>
      </w:pPr>
    </w:p>
    <w:p w14:paraId="5D18584A">
      <w:pPr>
        <w:pStyle w:val="3"/>
        <w:keepNext w:val="0"/>
        <w:keepLines w:val="0"/>
        <w:pageBreakBefore w:val="0"/>
        <w:widowControl w:val="0"/>
        <w:kinsoku w:val="0"/>
        <w:wordWrap/>
        <w:overflowPunct w:val="0"/>
        <w:topLinePunct w:val="0"/>
        <w:autoSpaceDE w:val="0"/>
        <w:autoSpaceDN w:val="0"/>
        <w:bidi w:val="0"/>
        <w:adjustRightInd w:val="0"/>
        <w:snapToGrid/>
        <w:spacing w:beforeLines="0" w:after="0" w:afterLines="0" w:line="480" w:lineRule="exact"/>
        <w:ind w:left="0" w:leftChars="0" w:right="0" w:firstLine="1440" w:firstLineChars="6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0"/>
          <w:sz w:val="24"/>
        </w:rPr>
        <w:t>_____年_____月_____日                   _____ 年_____月_____日</w:t>
      </w:r>
    </w:p>
    <w:p w14:paraId="0D7A92AF">
      <w:pPr>
        <w:pStyle w:val="3"/>
        <w:keepNext w:val="0"/>
        <w:keepLines w:val="0"/>
        <w:pageBreakBefore w:val="0"/>
        <w:widowControl w:val="0"/>
        <w:kinsoku w:val="0"/>
        <w:wordWrap/>
        <w:overflowPunct w:val="0"/>
        <w:topLinePunct w:val="0"/>
        <w:autoSpaceDE w:val="0"/>
        <w:autoSpaceDN w:val="0"/>
        <w:bidi w:val="0"/>
        <w:adjustRightInd w:val="0"/>
        <w:snapToGrid/>
        <w:spacing w:beforeLines="0" w:after="0" w:afterLines="0" w:line="240" w:lineRule="auto"/>
        <w:ind w:left="0" w:leftChars="0" w:right="0" w:firstLine="560" w:firstLineChars="200"/>
        <w:jc w:val="right"/>
        <w:textAlignment w:val="auto"/>
        <w:rPr>
          <w:rFonts w:hint="eastAsia" w:ascii="宋体" w:hAnsi="宋体" w:eastAsia="宋体" w:cs="宋体"/>
          <w:kern w:val="2"/>
          <w:sz w:val="28"/>
          <w:szCs w:val="28"/>
          <w:highlight w:val="none"/>
          <w:lang w:val="en-US" w:eastAsia="zh-CN" w:bidi="ar-SA"/>
        </w:rPr>
      </w:pPr>
    </w:p>
    <w:p w14:paraId="423DAB57">
      <w:pPr>
        <w:pStyle w:val="3"/>
        <w:keepNext w:val="0"/>
        <w:keepLines w:val="0"/>
        <w:pageBreakBefore w:val="0"/>
        <w:widowControl w:val="0"/>
        <w:kinsoku w:val="0"/>
        <w:wordWrap/>
        <w:overflowPunct w:val="0"/>
        <w:topLinePunct w:val="0"/>
        <w:autoSpaceDE w:val="0"/>
        <w:autoSpaceDN w:val="0"/>
        <w:bidi w:val="0"/>
        <w:adjustRightInd w:val="0"/>
        <w:snapToGrid/>
        <w:spacing w:beforeLines="0" w:after="0" w:afterLines="0" w:line="240" w:lineRule="auto"/>
        <w:ind w:right="0"/>
        <w:textAlignment w:val="auto"/>
        <w:rPr>
          <w:rFonts w:hint="eastAsia" w:ascii="宋体" w:hAnsi="宋体" w:eastAsia="宋体" w:cs="宋体"/>
          <w:kern w:val="2"/>
          <w:sz w:val="28"/>
          <w:szCs w:val="28"/>
          <w:highlight w:val="none"/>
          <w:lang w:val="en-US" w:eastAsia="zh-CN" w:bidi="ar-SA"/>
        </w:rPr>
        <w:sectPr>
          <w:footerReference r:id="rId13" w:type="default"/>
          <w:pgSz w:w="11906" w:h="16838"/>
          <w:pgMar w:top="1134" w:right="1514" w:bottom="1134" w:left="1134" w:header="850"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6CEA9AF">
      <w:pPr>
        <w:pStyle w:val="4"/>
        <w:keepNext w:val="0"/>
        <w:keepLines/>
        <w:pageBreakBefore/>
        <w:widowControl w:val="0"/>
        <w:kinsoku/>
        <w:wordWrap/>
        <w:overflowPunct/>
        <w:topLinePunct w:val="0"/>
        <w:autoSpaceDE/>
        <w:autoSpaceDN/>
        <w:bidi w:val="0"/>
        <w:adjustRightInd/>
        <w:snapToGrid/>
        <w:textAlignment w:val="auto"/>
        <w:rPr>
          <w:rFonts w:hint="eastAsia" w:ascii="宋体" w:hAnsi="宋体" w:eastAsia="宋体" w:cs="宋体"/>
        </w:rPr>
      </w:pPr>
      <w:bookmarkStart w:id="146" w:name="_Toc536429385"/>
      <w:bookmarkStart w:id="147" w:name="_Toc21919"/>
      <w:bookmarkStart w:id="148" w:name="_Toc13998"/>
      <w:bookmarkStart w:id="149" w:name="_Toc536429332"/>
      <w:bookmarkStart w:id="150" w:name="_Toc536202323"/>
      <w:bookmarkStart w:id="151" w:name="_Toc19543348"/>
      <w:bookmarkStart w:id="152" w:name="_Toc2234"/>
      <w:bookmarkStart w:id="153" w:name="_Toc32731"/>
      <w:bookmarkStart w:id="154" w:name="_Toc536202392"/>
      <w:r>
        <w:rPr>
          <w:rFonts w:hint="eastAsia" w:ascii="宋体" w:hAnsi="宋体" w:eastAsia="宋体" w:cs="宋体"/>
        </w:rPr>
        <w:t>第七部分  响应文件格式</w:t>
      </w:r>
      <w:bookmarkEnd w:id="146"/>
      <w:bookmarkEnd w:id="147"/>
      <w:bookmarkEnd w:id="148"/>
      <w:bookmarkEnd w:id="149"/>
      <w:bookmarkEnd w:id="150"/>
      <w:bookmarkEnd w:id="151"/>
      <w:bookmarkEnd w:id="152"/>
      <w:bookmarkEnd w:id="153"/>
      <w:bookmarkEnd w:id="154"/>
    </w:p>
    <w:p w14:paraId="0B61A603">
      <w:pPr>
        <w:widowControl/>
        <w:spacing w:line="400" w:lineRule="exact"/>
        <w:jc w:val="right"/>
        <w:rPr>
          <w:rFonts w:hint="eastAsia" w:ascii="宋体" w:hAnsi="宋体" w:eastAsia="宋体" w:cs="宋体"/>
          <w:b/>
          <w:sz w:val="36"/>
          <w:szCs w:val="36"/>
          <w:bdr w:val="single" w:color="auto" w:sz="4" w:space="0"/>
          <w:shd w:val="pct10" w:color="auto" w:fill="FFFFFF"/>
        </w:rPr>
      </w:pPr>
      <w:r>
        <w:rPr>
          <w:rFonts w:hint="eastAsia" w:ascii="宋体" w:hAnsi="宋体" w:eastAsia="宋体" w:cs="宋体"/>
          <w:b/>
          <w:sz w:val="36"/>
          <w:szCs w:val="36"/>
          <w:bdr w:val="single" w:color="auto" w:sz="4" w:space="0"/>
          <w:shd w:val="pct10" w:color="auto" w:fill="FFFFFF"/>
        </w:rPr>
        <w:t>政府采购项目</w:t>
      </w:r>
    </w:p>
    <w:p w14:paraId="776DCDA5">
      <w:pPr>
        <w:widowControl/>
        <w:spacing w:line="600" w:lineRule="exact"/>
        <w:rPr>
          <w:rFonts w:hint="eastAsia" w:ascii="宋体" w:hAnsi="宋体" w:eastAsia="宋体" w:cs="宋体"/>
          <w:bCs/>
          <w:spacing w:val="20"/>
          <w:kern w:val="0"/>
          <w:sz w:val="84"/>
          <w:szCs w:val="84"/>
        </w:rPr>
      </w:pPr>
      <w:r>
        <w:rPr>
          <w:rFonts w:hint="eastAsia" w:ascii="宋体" w:hAnsi="宋体" w:eastAsia="宋体" w:cs="宋体"/>
          <w:b/>
          <w:bCs/>
          <w:kern w:val="44"/>
          <w:sz w:val="32"/>
          <w:szCs w:val="32"/>
          <w:lang w:eastAsia="zh-CN"/>
        </w:rPr>
        <w:t>项目</w:t>
      </w:r>
      <w:r>
        <w:rPr>
          <w:rFonts w:hint="eastAsia" w:ascii="宋体" w:hAnsi="宋体" w:eastAsia="宋体" w:cs="宋体"/>
          <w:b/>
          <w:bCs/>
          <w:kern w:val="44"/>
          <w:sz w:val="32"/>
          <w:szCs w:val="32"/>
        </w:rPr>
        <w:t>编号</w:t>
      </w:r>
      <w:r>
        <w:rPr>
          <w:rFonts w:hint="eastAsia" w:ascii="宋体" w:hAnsi="宋体" w:eastAsia="宋体" w:cs="宋体"/>
          <w:b/>
          <w:bCs/>
          <w:kern w:val="44"/>
          <w:sz w:val="32"/>
          <w:szCs w:val="32"/>
          <w:lang w:eastAsia="zh-CN"/>
        </w:rPr>
        <w:t>：</w:t>
      </w:r>
      <w:r>
        <w:rPr>
          <w:rFonts w:hint="eastAsia" w:ascii="宋体" w:hAnsi="宋体" w:eastAsia="宋体" w:cs="宋体"/>
          <w:bCs/>
          <w:sz w:val="32"/>
          <w:szCs w:val="32"/>
        </w:rPr>
        <w:t xml:space="preserve"> </w:t>
      </w:r>
      <w:r>
        <w:rPr>
          <w:rFonts w:hint="eastAsia" w:ascii="宋体" w:hAnsi="宋体" w:eastAsia="宋体" w:cs="宋体"/>
          <w:b/>
          <w:bCs w:val="0"/>
          <w:sz w:val="32"/>
          <w:szCs w:val="32"/>
        </w:rPr>
        <w:t>AKSH2025-ZCS-089</w:t>
      </w:r>
    </w:p>
    <w:p w14:paraId="1E5BD783">
      <w:pPr>
        <w:pStyle w:val="7"/>
        <w:rPr>
          <w:rFonts w:hint="eastAsia" w:ascii="宋体" w:hAnsi="宋体" w:eastAsia="宋体" w:cs="宋体"/>
        </w:rPr>
      </w:pPr>
    </w:p>
    <w:p w14:paraId="053124AA">
      <w:pPr>
        <w:widowControl/>
        <w:spacing w:before="158" w:beforeLines="50" w:line="800" w:lineRule="exact"/>
        <w:jc w:val="center"/>
        <w:rPr>
          <w:rFonts w:hint="eastAsia" w:ascii="宋体" w:hAnsi="宋体" w:eastAsia="宋体" w:cs="宋体"/>
          <w:b/>
          <w:spacing w:val="20"/>
          <w:kern w:val="0"/>
          <w:sz w:val="84"/>
          <w:szCs w:val="84"/>
        </w:rPr>
      </w:pPr>
    </w:p>
    <w:p w14:paraId="3CEC0E16">
      <w:pPr>
        <w:widowControl/>
        <w:spacing w:before="158" w:beforeLines="50" w:line="800" w:lineRule="exact"/>
        <w:jc w:val="center"/>
        <w:rPr>
          <w:rFonts w:hint="eastAsia" w:ascii="宋体" w:hAnsi="宋体" w:eastAsia="宋体" w:cs="宋体"/>
          <w:b/>
          <w:spacing w:val="20"/>
          <w:kern w:val="0"/>
          <w:sz w:val="56"/>
          <w:szCs w:val="56"/>
          <w:lang w:val="en-US" w:eastAsia="zh-CN"/>
        </w:rPr>
      </w:pPr>
      <w:r>
        <w:rPr>
          <w:rFonts w:hint="eastAsia" w:ascii="宋体" w:hAnsi="宋体" w:eastAsia="宋体" w:cs="宋体"/>
          <w:b/>
          <w:spacing w:val="20"/>
          <w:kern w:val="0"/>
          <w:sz w:val="56"/>
          <w:szCs w:val="56"/>
          <w:lang w:val="en-US" w:eastAsia="zh-CN"/>
        </w:rPr>
        <w:t>市一小校史馆项目改造工程</w:t>
      </w:r>
    </w:p>
    <w:p w14:paraId="54918294">
      <w:pPr>
        <w:widowControl/>
        <w:spacing w:before="158" w:beforeLines="50" w:line="800" w:lineRule="exact"/>
        <w:jc w:val="center"/>
        <w:rPr>
          <w:rFonts w:hint="eastAsia" w:ascii="宋体" w:hAnsi="宋体" w:eastAsia="宋体" w:cs="宋体"/>
          <w:b/>
          <w:spacing w:val="20"/>
          <w:kern w:val="0"/>
          <w:sz w:val="84"/>
          <w:szCs w:val="84"/>
        </w:rPr>
      </w:pPr>
    </w:p>
    <w:p w14:paraId="4B6D415B">
      <w:pPr>
        <w:widowControl/>
        <w:spacing w:before="158" w:beforeLines="50" w:line="800" w:lineRule="exact"/>
        <w:jc w:val="center"/>
        <w:rPr>
          <w:rFonts w:hint="eastAsia" w:ascii="宋体" w:hAnsi="宋体" w:eastAsia="宋体" w:cs="宋体"/>
          <w:b/>
          <w:spacing w:val="20"/>
          <w:kern w:val="0"/>
          <w:sz w:val="84"/>
          <w:szCs w:val="84"/>
        </w:rPr>
      </w:pPr>
    </w:p>
    <w:p w14:paraId="700B10DD">
      <w:pPr>
        <w:pStyle w:val="43"/>
        <w:rPr>
          <w:rFonts w:hint="eastAsia" w:ascii="宋体" w:hAnsi="宋体" w:eastAsia="宋体" w:cs="宋体"/>
        </w:rPr>
      </w:pPr>
    </w:p>
    <w:p w14:paraId="5B95E655">
      <w:pPr>
        <w:pStyle w:val="28"/>
        <w:rPr>
          <w:rFonts w:hint="eastAsia" w:ascii="宋体" w:hAnsi="宋体" w:eastAsia="宋体" w:cs="宋体"/>
        </w:rPr>
      </w:pPr>
    </w:p>
    <w:p w14:paraId="26F32495">
      <w:pPr>
        <w:pStyle w:val="28"/>
        <w:rPr>
          <w:rFonts w:hint="eastAsia" w:ascii="宋体" w:hAnsi="宋体" w:eastAsia="宋体" w:cs="宋体"/>
        </w:rPr>
      </w:pPr>
    </w:p>
    <w:p w14:paraId="306C6F3A">
      <w:pPr>
        <w:widowControl/>
        <w:spacing w:before="158" w:beforeLines="50" w:line="800" w:lineRule="exact"/>
        <w:jc w:val="center"/>
        <w:rPr>
          <w:rFonts w:hint="eastAsia" w:ascii="宋体" w:hAnsi="宋体" w:eastAsia="宋体" w:cs="宋体"/>
          <w:b/>
          <w:spacing w:val="20"/>
          <w:kern w:val="0"/>
          <w:sz w:val="84"/>
          <w:szCs w:val="84"/>
        </w:rPr>
      </w:pPr>
      <w:r>
        <w:rPr>
          <w:rFonts w:hint="eastAsia" w:ascii="宋体" w:hAnsi="宋体" w:eastAsia="宋体" w:cs="宋体"/>
          <w:b/>
          <w:spacing w:val="20"/>
          <w:kern w:val="0"/>
          <w:sz w:val="84"/>
          <w:szCs w:val="84"/>
        </w:rPr>
        <w:t>响应文件</w:t>
      </w:r>
    </w:p>
    <w:p w14:paraId="70F36900">
      <w:pPr>
        <w:pStyle w:val="28"/>
        <w:rPr>
          <w:rFonts w:hint="eastAsia" w:ascii="宋体" w:hAnsi="宋体" w:eastAsia="宋体" w:cs="宋体"/>
        </w:rPr>
      </w:pPr>
    </w:p>
    <w:p w14:paraId="6898DE3D">
      <w:pPr>
        <w:widowControl/>
        <w:spacing w:line="480" w:lineRule="exact"/>
        <w:rPr>
          <w:rFonts w:hint="eastAsia" w:ascii="宋体" w:hAnsi="宋体" w:eastAsia="宋体" w:cs="宋体"/>
          <w:bCs/>
          <w:sz w:val="44"/>
          <w:szCs w:val="44"/>
        </w:rPr>
      </w:pPr>
      <w:r>
        <w:rPr>
          <w:rFonts w:hint="eastAsia" w:ascii="宋体" w:hAnsi="宋体" w:eastAsia="宋体" w:cs="宋体"/>
          <w:bCs/>
          <w:sz w:val="32"/>
          <w:szCs w:val="28"/>
        </w:rPr>
        <w:t xml:space="preserve">                     </w:t>
      </w:r>
    </w:p>
    <w:p w14:paraId="5F13E612">
      <w:pPr>
        <w:widowControl/>
        <w:spacing w:line="400" w:lineRule="exact"/>
        <w:rPr>
          <w:rFonts w:hint="eastAsia" w:ascii="宋体" w:hAnsi="宋体" w:eastAsia="宋体" w:cs="宋体"/>
          <w:bCs/>
          <w:sz w:val="18"/>
          <w:szCs w:val="18"/>
        </w:rPr>
      </w:pPr>
    </w:p>
    <w:p w14:paraId="78E9F824">
      <w:pPr>
        <w:widowControl/>
        <w:spacing w:line="400" w:lineRule="exact"/>
        <w:rPr>
          <w:rFonts w:hint="eastAsia" w:ascii="宋体" w:hAnsi="宋体" w:eastAsia="宋体" w:cs="宋体"/>
          <w:bCs/>
          <w:sz w:val="18"/>
          <w:szCs w:val="18"/>
        </w:rPr>
      </w:pPr>
    </w:p>
    <w:p w14:paraId="51004D4E">
      <w:pPr>
        <w:widowControl/>
        <w:spacing w:line="400" w:lineRule="exact"/>
        <w:rPr>
          <w:rFonts w:hint="eastAsia" w:ascii="宋体" w:hAnsi="宋体" w:eastAsia="宋体" w:cs="宋体"/>
          <w:bCs/>
          <w:sz w:val="18"/>
          <w:szCs w:val="18"/>
        </w:rPr>
      </w:pPr>
    </w:p>
    <w:p w14:paraId="7AC640CF">
      <w:pPr>
        <w:widowControl/>
        <w:spacing w:line="480" w:lineRule="auto"/>
        <w:rPr>
          <w:rFonts w:hint="eastAsia" w:ascii="宋体" w:hAnsi="宋体" w:eastAsia="宋体" w:cs="宋体"/>
          <w:bCs/>
          <w:sz w:val="36"/>
          <w:szCs w:val="36"/>
        </w:rPr>
      </w:pPr>
    </w:p>
    <w:p w14:paraId="12C5CD9C">
      <w:pPr>
        <w:pStyle w:val="3"/>
        <w:rPr>
          <w:rFonts w:hint="eastAsia" w:ascii="宋体" w:hAnsi="宋体" w:eastAsia="宋体" w:cs="宋体"/>
        </w:rPr>
      </w:pPr>
    </w:p>
    <w:p w14:paraId="46DB7B3B">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lang w:val="zh-CN"/>
        </w:rPr>
        <w:t>供应商（单位名称及公章）：</w:t>
      </w:r>
      <w:r>
        <w:rPr>
          <w:rFonts w:hint="eastAsia" w:ascii="宋体" w:hAnsi="宋体" w:eastAsia="宋体" w:cs="宋体"/>
          <w:sz w:val="24"/>
          <w:szCs w:val="24"/>
        </w:rPr>
        <w:t>____________________________</w:t>
      </w:r>
    </w:p>
    <w:p w14:paraId="0C85BA4E">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lang w:val="zh-CN"/>
        </w:rPr>
        <w:t>被授权人（</w:t>
      </w:r>
      <w:r>
        <w:rPr>
          <w:rFonts w:hint="eastAsia" w:ascii="宋体" w:hAnsi="宋体" w:eastAsia="宋体" w:cs="宋体"/>
          <w:spacing w:val="4"/>
          <w:sz w:val="24"/>
          <w:lang w:val="en-US" w:eastAsia="zh-CN"/>
        </w:rPr>
        <w:t>签字或盖章</w:t>
      </w:r>
      <w:r>
        <w:rPr>
          <w:rFonts w:hint="eastAsia" w:ascii="宋体" w:hAnsi="宋体" w:eastAsia="宋体" w:cs="宋体"/>
          <w:sz w:val="24"/>
          <w:szCs w:val="24"/>
          <w:lang w:val="zh-CN"/>
        </w:rPr>
        <w:t>）：</w:t>
      </w:r>
      <w:r>
        <w:rPr>
          <w:rFonts w:hint="eastAsia" w:ascii="宋体" w:hAnsi="宋体" w:eastAsia="宋体" w:cs="宋体"/>
          <w:sz w:val="24"/>
          <w:szCs w:val="24"/>
        </w:rPr>
        <w:t>________________________</w:t>
      </w:r>
    </w:p>
    <w:p w14:paraId="4444F40F">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zh-CN"/>
        </w:rPr>
        <w:t>：</w:t>
      </w:r>
      <w:r>
        <w:rPr>
          <w:rFonts w:hint="eastAsia" w:ascii="宋体" w:hAnsi="宋体" w:eastAsia="宋体" w:cs="宋体"/>
          <w:sz w:val="24"/>
          <w:szCs w:val="24"/>
        </w:rPr>
        <w:t>________________________________________________</w:t>
      </w:r>
      <w:bookmarkEnd w:id="0"/>
    </w:p>
    <w:p w14:paraId="2A64FF80">
      <w:pPr>
        <w:pStyle w:val="65"/>
        <w:rPr>
          <w:rFonts w:hint="eastAsia" w:ascii="宋体" w:hAnsi="宋体" w:eastAsia="宋体" w:cs="宋体"/>
          <w:sz w:val="24"/>
          <w:szCs w:val="24"/>
        </w:rPr>
      </w:pPr>
    </w:p>
    <w:p w14:paraId="431F31AA">
      <w:pPr>
        <w:pStyle w:val="65"/>
        <w:rPr>
          <w:rFonts w:hint="eastAsia" w:ascii="宋体" w:hAnsi="宋体" w:eastAsia="宋体" w:cs="宋体"/>
          <w:sz w:val="24"/>
          <w:szCs w:val="24"/>
        </w:rPr>
      </w:pPr>
    </w:p>
    <w:p w14:paraId="41D77D27">
      <w:pPr>
        <w:pStyle w:val="28"/>
        <w:keepNext w:val="0"/>
        <w:keepLines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44"/>
          <w:szCs w:val="40"/>
          <w:lang w:val="en-US" w:eastAsia="zh-CN"/>
        </w:rPr>
      </w:pPr>
      <w:r>
        <w:rPr>
          <w:rFonts w:hint="eastAsia" w:ascii="宋体" w:hAnsi="宋体" w:eastAsia="宋体" w:cs="宋体"/>
          <w:sz w:val="44"/>
          <w:szCs w:val="40"/>
          <w:lang w:val="en-US" w:eastAsia="zh-CN"/>
        </w:rPr>
        <w:t>目   录</w:t>
      </w:r>
    </w:p>
    <w:p w14:paraId="31CB0333">
      <w:pPr>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一、磋商响应函</w:t>
      </w:r>
    </w:p>
    <w:p w14:paraId="0EFD74D1">
      <w:pPr>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二、报价一览表</w:t>
      </w:r>
    </w:p>
    <w:p w14:paraId="1E3CED9D">
      <w:pPr>
        <w:spacing w:line="600" w:lineRule="exact"/>
        <w:ind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rPr>
        <w:t>三、</w:t>
      </w:r>
      <w:r>
        <w:rPr>
          <w:rFonts w:hint="eastAsia" w:ascii="宋体" w:hAnsi="宋体" w:eastAsia="宋体" w:cs="宋体"/>
          <w:b/>
          <w:sz w:val="28"/>
          <w:szCs w:val="28"/>
          <w:lang w:val="en-US" w:eastAsia="zh-CN"/>
        </w:rPr>
        <w:t>已标价工程量清单</w:t>
      </w:r>
    </w:p>
    <w:p w14:paraId="5D77784E">
      <w:pPr>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资格证明文件</w:t>
      </w:r>
    </w:p>
    <w:p w14:paraId="33F96AD1">
      <w:pPr>
        <w:spacing w:line="600" w:lineRule="exact"/>
        <w:ind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w:t>
      </w:r>
      <w:r>
        <w:rPr>
          <w:rFonts w:hint="eastAsia" w:ascii="宋体" w:hAnsi="宋体" w:cs="宋体"/>
          <w:b/>
          <w:sz w:val="28"/>
          <w:szCs w:val="28"/>
          <w:lang w:val="en-US" w:eastAsia="zh-CN"/>
        </w:rPr>
        <w:t>技术</w:t>
      </w:r>
      <w:r>
        <w:rPr>
          <w:rFonts w:hint="eastAsia" w:ascii="宋体" w:hAnsi="宋体" w:eastAsia="宋体" w:cs="宋体"/>
          <w:b/>
          <w:sz w:val="28"/>
          <w:szCs w:val="28"/>
          <w:lang w:val="en-US" w:eastAsia="zh-CN"/>
        </w:rPr>
        <w:t>商务偏离表</w:t>
      </w:r>
    </w:p>
    <w:p w14:paraId="7BA61BC3">
      <w:pPr>
        <w:spacing w:line="60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w:t>
      </w:r>
      <w:r>
        <w:rPr>
          <w:rFonts w:hint="eastAsia" w:ascii="宋体" w:hAnsi="宋体" w:eastAsia="宋体" w:cs="宋体"/>
          <w:b/>
          <w:sz w:val="28"/>
          <w:szCs w:val="28"/>
          <w:lang w:val="en-US" w:eastAsia="zh-CN"/>
        </w:rPr>
        <w:t>响应</w:t>
      </w:r>
      <w:r>
        <w:rPr>
          <w:rFonts w:hint="eastAsia" w:ascii="宋体" w:hAnsi="宋体" w:eastAsia="宋体" w:cs="宋体"/>
          <w:b/>
          <w:sz w:val="28"/>
          <w:szCs w:val="28"/>
          <w:lang w:eastAsia="zh-CN"/>
        </w:rPr>
        <w:t>方案</w:t>
      </w:r>
    </w:p>
    <w:p w14:paraId="0A298FD3">
      <w:pPr>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七</w:t>
      </w:r>
      <w:r>
        <w:rPr>
          <w:rFonts w:hint="eastAsia" w:ascii="宋体" w:hAnsi="宋体" w:eastAsia="宋体" w:cs="宋体"/>
          <w:b/>
          <w:sz w:val="28"/>
          <w:szCs w:val="28"/>
        </w:rPr>
        <w:t>、投标人拒绝</w:t>
      </w:r>
      <w:r>
        <w:rPr>
          <w:rFonts w:hint="eastAsia" w:ascii="宋体" w:hAnsi="宋体" w:eastAsia="宋体" w:cs="宋体"/>
          <w:b/>
          <w:sz w:val="28"/>
          <w:szCs w:val="28"/>
          <w:lang w:eastAsia="zh-CN"/>
        </w:rPr>
        <w:t>招标投标</w:t>
      </w:r>
      <w:r>
        <w:rPr>
          <w:rFonts w:hint="eastAsia" w:ascii="宋体" w:hAnsi="宋体" w:eastAsia="宋体" w:cs="宋体"/>
          <w:b/>
          <w:sz w:val="28"/>
          <w:szCs w:val="28"/>
        </w:rPr>
        <w:t>领域商业贿赂承诺书</w:t>
      </w:r>
    </w:p>
    <w:p w14:paraId="36D4D340">
      <w:pPr>
        <w:pStyle w:val="28"/>
        <w:spacing w:line="480" w:lineRule="auto"/>
        <w:ind w:left="945" w:leftChars="450"/>
        <w:rPr>
          <w:rFonts w:hint="eastAsia" w:ascii="宋体" w:hAnsi="宋体" w:eastAsia="宋体" w:cs="宋体"/>
        </w:rPr>
      </w:pPr>
      <w:r>
        <w:rPr>
          <w:rFonts w:hint="eastAsia" w:ascii="宋体" w:hAnsi="宋体" w:eastAsia="宋体" w:cs="宋体"/>
          <w:sz w:val="30"/>
          <w:szCs w:val="30"/>
        </w:rPr>
        <w:tab/>
      </w:r>
    </w:p>
    <w:p w14:paraId="1382C625">
      <w:pPr>
        <w:widowControl/>
        <w:jc w:val="left"/>
        <w:rPr>
          <w:rFonts w:hint="eastAsia" w:ascii="宋体" w:hAnsi="宋体" w:eastAsia="宋体" w:cs="宋体"/>
          <w:b/>
          <w:sz w:val="32"/>
          <w:szCs w:val="32"/>
        </w:rPr>
      </w:pPr>
      <w:bookmarkStart w:id="155" w:name="_Toc536202403"/>
      <w:bookmarkStart w:id="156" w:name="_Toc536202334"/>
      <w:bookmarkStart w:id="157" w:name="_Toc536429343"/>
      <w:bookmarkStart w:id="158" w:name="_Toc536429396"/>
      <w:bookmarkStart w:id="159" w:name="_Toc25514"/>
      <w:r>
        <w:rPr>
          <w:rFonts w:hint="eastAsia" w:ascii="宋体" w:hAnsi="宋体" w:eastAsia="宋体" w:cs="宋体"/>
          <w:b/>
          <w:sz w:val="32"/>
          <w:szCs w:val="32"/>
        </w:rPr>
        <w:br w:type="page"/>
      </w:r>
    </w:p>
    <w:p w14:paraId="32397130">
      <w:pPr>
        <w:autoSpaceDE w:val="0"/>
        <w:autoSpaceDN w:val="0"/>
        <w:adjustRightInd w:val="0"/>
        <w:snapToGrid w:val="0"/>
        <w:spacing w:line="600" w:lineRule="exact"/>
        <w:ind w:firstLine="3213" w:firstLineChars="1000"/>
        <w:rPr>
          <w:rFonts w:hint="eastAsia" w:ascii="宋体" w:hAnsi="宋体" w:eastAsia="宋体" w:cs="宋体"/>
          <w:b/>
          <w:sz w:val="32"/>
          <w:szCs w:val="32"/>
        </w:rPr>
      </w:pPr>
      <w:r>
        <w:rPr>
          <w:rFonts w:hint="eastAsia" w:ascii="宋体" w:hAnsi="宋体" w:eastAsia="宋体" w:cs="宋体"/>
          <w:b/>
          <w:sz w:val="32"/>
          <w:szCs w:val="32"/>
        </w:rPr>
        <w:t>一、磋商响应函</w:t>
      </w:r>
    </w:p>
    <w:p w14:paraId="46BEF2D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安康尚昊招标代理有限公司：</w:t>
      </w:r>
    </w:p>
    <w:p w14:paraId="595DD7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我单位收到贵公司</w:t>
      </w:r>
      <w:r>
        <w:rPr>
          <w:rFonts w:hint="eastAsia" w:ascii="宋体" w:hAnsi="宋体" w:eastAsia="宋体" w:cs="宋体"/>
          <w:color w:val="auto"/>
          <w:sz w:val="24"/>
          <w:szCs w:val="24"/>
          <w:u w:val="single"/>
        </w:rPr>
        <w:t xml:space="preserve">  （项目名称） （项目编号）     </w:t>
      </w:r>
      <w:r>
        <w:rPr>
          <w:rFonts w:hint="eastAsia" w:ascii="宋体" w:hAnsi="宋体" w:eastAsia="宋体" w:cs="宋体"/>
          <w:color w:val="auto"/>
          <w:sz w:val="24"/>
          <w:szCs w:val="24"/>
        </w:rPr>
        <w:t>的竞争性磋商文件，经详细研究，我公司决定参加本次磋商活动。为此，我方郑重承诺以下诸点，并负法律责任。</w:t>
      </w:r>
    </w:p>
    <w:p w14:paraId="41C556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愿意按照竞争性磋商文件中的全部要求，提供合格的产品及完善的技术服务，履行合同的责任和义务。</w:t>
      </w:r>
    </w:p>
    <w:p w14:paraId="792BFB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按照竞争性磋商文件的规定，我公司的响应总报价为：</w:t>
      </w:r>
    </w:p>
    <w:p w14:paraId="5337278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人民币（大写）：______________元；（小写）￥：______元；</w:t>
      </w:r>
    </w:p>
    <w:p w14:paraId="165BCE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我们已详细阅读了竞争性磋商文件，完全理解并同意放弃提出含糊不清和误解问题的权力。</w:t>
      </w:r>
    </w:p>
    <w:p w14:paraId="180D06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同意向贵方提供贵方可能要求的、与本次磋商有关的任何证据资料。</w:t>
      </w:r>
    </w:p>
    <w:p w14:paraId="56633D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我方承诺响应有效期为磋商后______日历日内有效。</w:t>
      </w:r>
    </w:p>
    <w:p w14:paraId="3CF087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所有关于本次磋商的函电，请按下列地址联系：</w:t>
      </w:r>
    </w:p>
    <w:p w14:paraId="0321B0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p>
    <w:p w14:paraId="06F0C6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w:t>
      </w:r>
      <w:r>
        <w:rPr>
          <w:rFonts w:hint="eastAsia" w:ascii="宋体" w:hAnsi="宋体" w:eastAsia="宋体" w:cs="宋体"/>
          <w:color w:val="auto"/>
          <w:sz w:val="24"/>
          <w:szCs w:val="24"/>
          <w:u w:val="none"/>
        </w:rPr>
        <w:t>____________</w:t>
      </w:r>
      <w:r>
        <w:rPr>
          <w:rFonts w:hint="eastAsia" w:ascii="宋体" w:hAnsi="宋体" w:eastAsia="宋体" w:cs="宋体"/>
          <w:color w:val="auto"/>
          <w:sz w:val="24"/>
          <w:szCs w:val="24"/>
        </w:rPr>
        <w:t>____</w:t>
      </w:r>
    </w:p>
    <w:p w14:paraId="342A7B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eastAsia="宋体" w:cs="宋体"/>
          <w:color w:val="auto"/>
          <w:sz w:val="24"/>
          <w:szCs w:val="24"/>
        </w:rPr>
        <w:t>）：_____________________</w:t>
      </w:r>
    </w:p>
    <w:p w14:paraId="31E132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址：___________________________________</w:t>
      </w:r>
    </w:p>
    <w:p w14:paraId="6A3A98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开户银行：___________________________________</w:t>
      </w:r>
    </w:p>
    <w:p w14:paraId="1BAA53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账</w:t>
      </w:r>
      <w:r>
        <w:rPr>
          <w:rFonts w:hint="eastAsia" w:ascii="宋体" w:hAnsi="宋体" w:eastAsia="宋体" w:cs="宋体"/>
          <w:color w:val="auto"/>
          <w:sz w:val="24"/>
          <w:szCs w:val="24"/>
        </w:rPr>
        <w:t xml:space="preserve">    号：___________________________________</w:t>
      </w:r>
    </w:p>
    <w:p w14:paraId="062070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    话：___________________________________</w:t>
      </w:r>
    </w:p>
    <w:p w14:paraId="5CAD39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邮    编：___________________________________</w:t>
      </w:r>
    </w:p>
    <w:p w14:paraId="134D39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sectPr>
          <w:pgSz w:w="11906" w:h="16838"/>
          <w:pgMar w:top="1361" w:right="1423" w:bottom="1361" w:left="1423" w:header="1020" w:footer="992" w:gutter="0"/>
          <w:pgNumType w:fmt="decimal"/>
          <w:cols w:space="0" w:num="1"/>
          <w:titlePg/>
          <w:rtlGutter w:val="0"/>
          <w:docGrid w:type="lines" w:linePitch="317" w:charSpace="0"/>
        </w:sectPr>
      </w:pPr>
      <w:r>
        <w:rPr>
          <w:rFonts w:hint="eastAsia" w:ascii="宋体" w:hAnsi="宋体" w:eastAsia="宋体" w:cs="宋体"/>
          <w:color w:val="auto"/>
          <w:sz w:val="24"/>
          <w:szCs w:val="24"/>
        </w:rPr>
        <w:t>日    期：_______年_______月_______日</w:t>
      </w:r>
    </w:p>
    <w:p w14:paraId="7DAF5CEF">
      <w:pPr>
        <w:pStyle w:val="63"/>
        <w:rPr>
          <w:rFonts w:hint="eastAsia" w:ascii="宋体" w:hAnsi="宋体" w:eastAsia="宋体" w:cs="宋体"/>
        </w:rPr>
      </w:pPr>
    </w:p>
    <w:p w14:paraId="436B2843">
      <w:pPr>
        <w:autoSpaceDE w:val="0"/>
        <w:autoSpaceDN w:val="0"/>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32"/>
          <w:szCs w:val="32"/>
        </w:rPr>
        <w:t>二、报价一览表</w:t>
      </w:r>
    </w:p>
    <w:p w14:paraId="343C064F">
      <w:pPr>
        <w:autoSpaceDE w:val="0"/>
        <w:autoSpaceDN w:val="0"/>
        <w:adjustRightInd w:val="0"/>
        <w:snapToGrid w:val="0"/>
        <w:spacing w:line="360" w:lineRule="auto"/>
        <w:rPr>
          <w:rFonts w:hint="eastAsia" w:ascii="宋体" w:hAnsi="宋体" w:eastAsia="宋体" w:cs="宋体"/>
          <w:b/>
          <w:sz w:val="32"/>
          <w:szCs w:val="32"/>
        </w:rPr>
      </w:pPr>
      <w:r>
        <w:rPr>
          <w:rFonts w:hint="eastAsia" w:ascii="宋体" w:hAnsi="宋体" w:eastAsia="宋体" w:cs="宋体"/>
          <w:b/>
          <w:sz w:val="32"/>
          <w:szCs w:val="32"/>
        </w:rPr>
        <w:t xml:space="preserve"> </w:t>
      </w:r>
    </w:p>
    <w:p w14:paraId="2EFF7EAE">
      <w:pPr>
        <w:autoSpaceDE w:val="0"/>
        <w:autoSpaceDN w:val="0"/>
        <w:adjustRightInd w:val="0"/>
        <w:snapToGrid w:val="0"/>
        <w:spacing w:line="360" w:lineRule="auto"/>
        <w:rPr>
          <w:rFonts w:hint="eastAsia" w:ascii="宋体" w:hAnsi="宋体" w:eastAsia="宋体" w:cs="宋体"/>
          <w:bCs/>
          <w:sz w:val="24"/>
        </w:rPr>
      </w:pPr>
      <w:r>
        <w:rPr>
          <w:rFonts w:hint="eastAsia" w:ascii="宋体" w:hAnsi="宋体" w:eastAsia="宋体" w:cs="宋体"/>
          <w:b/>
          <w:sz w:val="32"/>
          <w:szCs w:val="32"/>
        </w:rPr>
        <w:t xml:space="preserve"> </w:t>
      </w:r>
      <w:r>
        <w:rPr>
          <w:rFonts w:hint="eastAsia" w:ascii="宋体" w:hAnsi="宋体" w:eastAsia="宋体" w:cs="宋体"/>
          <w:bCs/>
          <w:sz w:val="24"/>
        </w:rPr>
        <w:t>项目编号：</w:t>
      </w:r>
    </w:p>
    <w:p w14:paraId="0FEB3582">
      <w:pPr>
        <w:autoSpaceDE w:val="0"/>
        <w:autoSpaceDN w:val="0"/>
        <w:adjustRightInd w:val="0"/>
        <w:snapToGrid w:val="0"/>
        <w:spacing w:line="360" w:lineRule="auto"/>
        <w:ind w:firstLine="120" w:firstLineChars="50"/>
        <w:rPr>
          <w:rFonts w:hint="eastAsia" w:ascii="宋体" w:hAnsi="宋体" w:eastAsia="宋体" w:cs="宋体"/>
          <w:b/>
          <w:sz w:val="24"/>
        </w:rPr>
      </w:pPr>
      <w:r>
        <w:rPr>
          <w:rFonts w:hint="eastAsia" w:ascii="宋体" w:hAnsi="宋体" w:eastAsia="宋体" w:cs="宋体"/>
          <w:bCs/>
          <w:sz w:val="24"/>
        </w:rPr>
        <w:t>项目名称：</w:t>
      </w:r>
    </w:p>
    <w:tbl>
      <w:tblPr>
        <w:tblStyle w:val="44"/>
        <w:tblW w:w="9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006"/>
        <w:gridCol w:w="1875"/>
        <w:gridCol w:w="1874"/>
        <w:gridCol w:w="1596"/>
      </w:tblGrid>
      <w:tr w14:paraId="5259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7" w:type="dxa"/>
            <w:vAlign w:val="center"/>
          </w:tcPr>
          <w:p w14:paraId="4A92594C">
            <w:pPr>
              <w:spacing w:line="560" w:lineRule="exact"/>
              <w:jc w:val="center"/>
              <w:rPr>
                <w:rFonts w:hint="eastAsia" w:ascii="宋体" w:hAnsi="宋体" w:eastAsia="宋体" w:cs="宋体"/>
                <w:bCs/>
                <w:sz w:val="24"/>
              </w:rPr>
            </w:pPr>
            <w:r>
              <w:rPr>
                <w:rFonts w:hint="eastAsia" w:ascii="宋体" w:hAnsi="宋体" w:eastAsia="宋体" w:cs="宋体"/>
                <w:bCs/>
                <w:sz w:val="24"/>
              </w:rPr>
              <w:t>项目名称</w:t>
            </w:r>
          </w:p>
        </w:tc>
        <w:tc>
          <w:tcPr>
            <w:tcW w:w="2006" w:type="dxa"/>
            <w:vAlign w:val="center"/>
          </w:tcPr>
          <w:p w14:paraId="5A67815B">
            <w:pPr>
              <w:pStyle w:val="63"/>
              <w:ind w:left="0" w:leftChars="0" w:firstLine="0" w:firstLineChars="0"/>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投标总报价</w:t>
            </w:r>
          </w:p>
          <w:p w14:paraId="1B7CAF47">
            <w:pPr>
              <w:pStyle w:val="63"/>
              <w:ind w:left="0" w:leftChars="0" w:firstLine="0" w:firstLineChars="0"/>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（元）</w:t>
            </w:r>
          </w:p>
        </w:tc>
        <w:tc>
          <w:tcPr>
            <w:tcW w:w="1875" w:type="dxa"/>
            <w:vAlign w:val="center"/>
          </w:tcPr>
          <w:p w14:paraId="4C184736">
            <w:pPr>
              <w:pStyle w:val="63"/>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工期</w:t>
            </w:r>
          </w:p>
          <w:p w14:paraId="2EFF0651">
            <w:pPr>
              <w:pStyle w:val="63"/>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（日历天）</w:t>
            </w:r>
          </w:p>
        </w:tc>
        <w:tc>
          <w:tcPr>
            <w:tcW w:w="1874" w:type="dxa"/>
            <w:vAlign w:val="center"/>
          </w:tcPr>
          <w:p w14:paraId="4F3FF10A">
            <w:pPr>
              <w:pStyle w:val="63"/>
              <w:ind w:left="0" w:leftChars="0" w:firstLine="0" w:firstLineChars="0"/>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质保期</w:t>
            </w:r>
          </w:p>
          <w:p w14:paraId="0617B142">
            <w:pPr>
              <w:pStyle w:val="63"/>
              <w:ind w:left="0" w:leftChars="0" w:firstLine="0" w:firstLineChars="0"/>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（年）</w:t>
            </w:r>
          </w:p>
        </w:tc>
        <w:tc>
          <w:tcPr>
            <w:tcW w:w="1596" w:type="dxa"/>
            <w:vAlign w:val="center"/>
          </w:tcPr>
          <w:p w14:paraId="7E987FD4">
            <w:pPr>
              <w:spacing w:line="560" w:lineRule="exact"/>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质量等级</w:t>
            </w:r>
          </w:p>
        </w:tc>
      </w:tr>
      <w:tr w14:paraId="0819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167" w:type="dxa"/>
            <w:vAlign w:val="center"/>
          </w:tcPr>
          <w:p w14:paraId="1FDA5F79">
            <w:pPr>
              <w:spacing w:line="560" w:lineRule="exact"/>
              <w:jc w:val="center"/>
              <w:rPr>
                <w:rFonts w:hint="eastAsia" w:ascii="宋体" w:hAnsi="宋体" w:eastAsia="宋体" w:cs="宋体"/>
                <w:bCs/>
                <w:sz w:val="24"/>
              </w:rPr>
            </w:pPr>
          </w:p>
        </w:tc>
        <w:tc>
          <w:tcPr>
            <w:tcW w:w="2006" w:type="dxa"/>
            <w:vAlign w:val="center"/>
          </w:tcPr>
          <w:p w14:paraId="72232B4A">
            <w:pPr>
              <w:spacing w:line="560" w:lineRule="exact"/>
              <w:jc w:val="center"/>
              <w:rPr>
                <w:rFonts w:hint="eastAsia" w:ascii="宋体" w:hAnsi="宋体" w:eastAsia="宋体" w:cs="宋体"/>
                <w:bCs/>
                <w:sz w:val="24"/>
              </w:rPr>
            </w:pPr>
          </w:p>
        </w:tc>
        <w:tc>
          <w:tcPr>
            <w:tcW w:w="1875" w:type="dxa"/>
            <w:vAlign w:val="center"/>
          </w:tcPr>
          <w:p w14:paraId="49F73C57">
            <w:pPr>
              <w:spacing w:line="560" w:lineRule="exact"/>
              <w:jc w:val="center"/>
              <w:rPr>
                <w:rFonts w:hint="eastAsia" w:ascii="宋体" w:hAnsi="宋体" w:eastAsia="宋体" w:cs="宋体"/>
                <w:bCs/>
                <w:color w:val="FF0000"/>
                <w:sz w:val="24"/>
              </w:rPr>
            </w:pPr>
            <w:r>
              <w:rPr>
                <w:rFonts w:hint="eastAsia" w:ascii="宋体" w:hAnsi="宋体" w:eastAsia="宋体" w:cs="宋体"/>
                <w:bCs/>
                <w:color w:val="FF0000"/>
                <w:sz w:val="24"/>
              </w:rPr>
              <w:t xml:space="preserve"> </w:t>
            </w:r>
          </w:p>
        </w:tc>
        <w:tc>
          <w:tcPr>
            <w:tcW w:w="1874" w:type="dxa"/>
            <w:vAlign w:val="center"/>
          </w:tcPr>
          <w:p w14:paraId="3C7B92DF">
            <w:pPr>
              <w:spacing w:line="560" w:lineRule="exact"/>
              <w:jc w:val="center"/>
              <w:rPr>
                <w:rFonts w:hint="eastAsia" w:ascii="宋体" w:hAnsi="宋体" w:eastAsia="宋体" w:cs="宋体"/>
                <w:bCs/>
                <w:sz w:val="24"/>
              </w:rPr>
            </w:pPr>
          </w:p>
        </w:tc>
        <w:tc>
          <w:tcPr>
            <w:tcW w:w="1596" w:type="dxa"/>
            <w:vAlign w:val="center"/>
          </w:tcPr>
          <w:p w14:paraId="45A985B2">
            <w:pPr>
              <w:spacing w:line="560" w:lineRule="exact"/>
              <w:jc w:val="center"/>
              <w:rPr>
                <w:rFonts w:hint="eastAsia" w:ascii="宋体" w:hAnsi="宋体" w:eastAsia="宋体" w:cs="宋体"/>
                <w:bCs/>
                <w:sz w:val="24"/>
              </w:rPr>
            </w:pPr>
          </w:p>
        </w:tc>
      </w:tr>
      <w:tr w14:paraId="5FB9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trPr>
        <w:tc>
          <w:tcPr>
            <w:tcW w:w="2167" w:type="dxa"/>
            <w:vAlign w:val="center"/>
          </w:tcPr>
          <w:p w14:paraId="6FBA2634">
            <w:pPr>
              <w:spacing w:line="560" w:lineRule="exact"/>
              <w:jc w:val="center"/>
              <w:rPr>
                <w:rFonts w:hint="eastAsia" w:ascii="宋体" w:hAnsi="宋体" w:eastAsia="宋体" w:cs="宋体"/>
                <w:bCs/>
                <w:sz w:val="24"/>
              </w:rPr>
            </w:pPr>
            <w:r>
              <w:rPr>
                <w:rFonts w:hint="eastAsia" w:ascii="宋体" w:hAnsi="宋体" w:eastAsia="宋体" w:cs="宋体"/>
                <w:bCs/>
                <w:kern w:val="2"/>
                <w:sz w:val="24"/>
                <w:szCs w:val="21"/>
                <w:lang w:val="en-US" w:eastAsia="zh-CN" w:bidi="ar-SA"/>
              </w:rPr>
              <w:t>投标总报价</w:t>
            </w:r>
            <w:r>
              <w:rPr>
                <w:rFonts w:hint="eastAsia" w:ascii="宋体" w:hAnsi="宋体" w:eastAsia="宋体" w:cs="宋体"/>
                <w:bCs/>
                <w:sz w:val="24"/>
              </w:rPr>
              <w:t>（大写）</w:t>
            </w:r>
          </w:p>
        </w:tc>
        <w:tc>
          <w:tcPr>
            <w:tcW w:w="7351" w:type="dxa"/>
            <w:gridSpan w:val="4"/>
            <w:vAlign w:val="center"/>
          </w:tcPr>
          <w:p w14:paraId="3C3769E5">
            <w:pPr>
              <w:spacing w:line="560" w:lineRule="exact"/>
              <w:rPr>
                <w:rFonts w:hint="eastAsia" w:ascii="宋体" w:hAnsi="宋体" w:eastAsia="宋体" w:cs="宋体"/>
                <w:bCs/>
                <w:sz w:val="24"/>
              </w:rPr>
            </w:pPr>
          </w:p>
        </w:tc>
      </w:tr>
    </w:tbl>
    <w:p w14:paraId="5B54CC19">
      <w:pPr>
        <w:rPr>
          <w:rFonts w:hint="eastAsia" w:ascii="宋体" w:hAnsi="宋体" w:eastAsia="宋体" w:cs="宋体"/>
          <w:sz w:val="24"/>
        </w:rPr>
      </w:pPr>
    </w:p>
    <w:p w14:paraId="6B59D7A2">
      <w:pPr>
        <w:spacing w:line="360" w:lineRule="auto"/>
        <w:ind w:firstLine="480" w:firstLineChars="200"/>
        <w:jc w:val="left"/>
        <w:rPr>
          <w:rFonts w:hint="eastAsia" w:ascii="宋体" w:hAnsi="宋体" w:eastAsia="宋体" w:cs="宋体"/>
          <w:sz w:val="24"/>
        </w:rPr>
      </w:pPr>
      <w:r>
        <w:rPr>
          <w:rFonts w:hint="eastAsia" w:ascii="宋体" w:hAnsi="宋体" w:eastAsia="宋体" w:cs="宋体"/>
          <w:color w:val="auto"/>
          <w:sz w:val="24"/>
          <w:szCs w:val="24"/>
        </w:rPr>
        <w:t>备注：投标人所报的价格应考虑到可能发生的所有与完成本项目相关</w:t>
      </w:r>
      <w:r>
        <w:rPr>
          <w:rFonts w:hint="eastAsia" w:ascii="宋体" w:hAnsi="宋体" w:eastAsia="宋体" w:cs="宋体"/>
          <w:color w:val="auto"/>
          <w:sz w:val="24"/>
          <w:szCs w:val="24"/>
          <w:lang w:val="en-US" w:eastAsia="zh-CN"/>
        </w:rPr>
        <w:t>费用</w:t>
      </w:r>
      <w:r>
        <w:rPr>
          <w:rFonts w:hint="eastAsia" w:ascii="宋体" w:hAnsi="宋体" w:eastAsia="宋体" w:cs="宋体"/>
          <w:color w:val="auto"/>
          <w:sz w:val="24"/>
          <w:szCs w:val="24"/>
        </w:rPr>
        <w:t>及履行合同义务有关的一切费用。</w:t>
      </w:r>
    </w:p>
    <w:p w14:paraId="79EF4168">
      <w:pPr>
        <w:ind w:firstLine="240" w:firstLineChars="100"/>
        <w:rPr>
          <w:rFonts w:hint="eastAsia" w:ascii="宋体" w:hAnsi="宋体" w:eastAsia="宋体" w:cs="宋体"/>
          <w:sz w:val="24"/>
        </w:rPr>
      </w:pPr>
    </w:p>
    <w:p w14:paraId="7ADAAF9C">
      <w:pPr>
        <w:overflowPunct/>
        <w:topLinePunct w:val="0"/>
        <w:bidi w:val="0"/>
        <w:adjustRightInd w:val="0"/>
        <w:snapToGrid w:val="0"/>
        <w:spacing w:line="500" w:lineRule="atLeast"/>
        <w:ind w:firstLine="240" w:firstLineChars="1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555FD0BA">
      <w:pPr>
        <w:overflowPunct/>
        <w:topLinePunct w:val="0"/>
        <w:bidi w:val="0"/>
        <w:adjustRightInd w:val="0"/>
        <w:snapToGrid w:val="0"/>
        <w:spacing w:line="500" w:lineRule="atLeast"/>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2"/>
          <w:szCs w:val="22"/>
        </w:rPr>
        <w:t>签字或盖章</w:t>
      </w:r>
      <w:r>
        <w:rPr>
          <w:rFonts w:hint="eastAsia" w:ascii="宋体" w:hAnsi="宋体" w:eastAsia="宋体" w:cs="宋体"/>
          <w:sz w:val="24"/>
          <w:szCs w:val="24"/>
        </w:rPr>
        <w:t>）：____________________</w:t>
      </w:r>
    </w:p>
    <w:p w14:paraId="3D7E1CDD">
      <w:pPr>
        <w:overflowPunct/>
        <w:topLinePunct w:val="0"/>
        <w:bidi w:val="0"/>
        <w:adjustRightInd w:val="0"/>
        <w:snapToGrid w:val="0"/>
        <w:spacing w:line="500" w:lineRule="atLeast"/>
        <w:ind w:firstLine="240" w:firstLineChars="100"/>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294C1703">
      <w:pPr>
        <w:adjustRightInd w:val="0"/>
        <w:snapToGrid w:val="0"/>
        <w:spacing w:line="360" w:lineRule="auto"/>
        <w:rPr>
          <w:rFonts w:hint="eastAsia" w:ascii="宋体" w:hAnsi="宋体" w:eastAsia="宋体" w:cs="宋体"/>
          <w:sz w:val="24"/>
          <w:szCs w:val="24"/>
        </w:rPr>
      </w:pPr>
    </w:p>
    <w:p w14:paraId="014997D7">
      <w:pPr>
        <w:autoSpaceDE w:val="0"/>
        <w:autoSpaceDN w:val="0"/>
        <w:adjustRightInd w:val="0"/>
        <w:snapToGrid w:val="0"/>
        <w:spacing w:line="360" w:lineRule="auto"/>
        <w:ind w:firstLine="3840" w:firstLineChars="1200"/>
        <w:jc w:val="left"/>
        <w:rPr>
          <w:rFonts w:hint="eastAsia" w:ascii="宋体" w:hAnsi="宋体" w:eastAsia="宋体" w:cs="宋体"/>
          <w:b/>
          <w:sz w:val="32"/>
          <w:szCs w:val="32"/>
        </w:rPr>
      </w:pPr>
    </w:p>
    <w:p w14:paraId="49F2F110">
      <w:pPr>
        <w:autoSpaceDE w:val="0"/>
        <w:autoSpaceDN w:val="0"/>
        <w:adjustRightInd w:val="0"/>
        <w:snapToGrid w:val="0"/>
        <w:spacing w:line="360" w:lineRule="auto"/>
        <w:ind w:firstLine="3840" w:firstLineChars="1200"/>
        <w:jc w:val="left"/>
        <w:rPr>
          <w:rFonts w:hint="eastAsia" w:ascii="宋体" w:hAnsi="宋体" w:eastAsia="宋体" w:cs="宋体"/>
          <w:b/>
          <w:sz w:val="32"/>
          <w:szCs w:val="32"/>
        </w:rPr>
      </w:pPr>
    </w:p>
    <w:p w14:paraId="6181BA7E">
      <w:pPr>
        <w:autoSpaceDE w:val="0"/>
        <w:autoSpaceDN w:val="0"/>
        <w:adjustRightInd w:val="0"/>
        <w:snapToGrid w:val="0"/>
        <w:spacing w:line="360" w:lineRule="auto"/>
        <w:ind w:firstLine="3840" w:firstLineChars="1200"/>
        <w:jc w:val="left"/>
        <w:rPr>
          <w:rFonts w:hint="eastAsia" w:ascii="宋体" w:hAnsi="宋体" w:eastAsia="宋体" w:cs="宋体"/>
          <w:b/>
          <w:sz w:val="32"/>
          <w:szCs w:val="32"/>
        </w:rPr>
      </w:pPr>
    </w:p>
    <w:p w14:paraId="04A75661">
      <w:pPr>
        <w:autoSpaceDE w:val="0"/>
        <w:autoSpaceDN w:val="0"/>
        <w:adjustRightInd w:val="0"/>
        <w:snapToGrid w:val="0"/>
        <w:spacing w:line="360" w:lineRule="auto"/>
        <w:ind w:firstLine="3840" w:firstLineChars="1200"/>
        <w:jc w:val="left"/>
        <w:rPr>
          <w:rFonts w:hint="eastAsia" w:ascii="宋体" w:hAnsi="宋体" w:eastAsia="宋体" w:cs="宋体"/>
          <w:b/>
          <w:sz w:val="32"/>
          <w:szCs w:val="32"/>
        </w:rPr>
      </w:pPr>
    </w:p>
    <w:p w14:paraId="76DDE9A2">
      <w:pPr>
        <w:pStyle w:val="3"/>
        <w:rPr>
          <w:rFonts w:hint="eastAsia" w:ascii="宋体" w:hAnsi="宋体" w:eastAsia="宋体" w:cs="宋体"/>
        </w:rPr>
      </w:pPr>
    </w:p>
    <w:p w14:paraId="1FD54AF7">
      <w:pPr>
        <w:autoSpaceDE w:val="0"/>
        <w:autoSpaceDN w:val="0"/>
        <w:adjustRightInd w:val="0"/>
        <w:snapToGrid w:val="0"/>
        <w:spacing w:line="360" w:lineRule="auto"/>
        <w:ind w:firstLine="3840" w:firstLineChars="1200"/>
        <w:jc w:val="left"/>
        <w:rPr>
          <w:rFonts w:hint="eastAsia" w:ascii="宋体" w:hAnsi="宋体" w:eastAsia="宋体" w:cs="宋体"/>
          <w:b/>
          <w:sz w:val="32"/>
          <w:szCs w:val="32"/>
        </w:rPr>
      </w:pPr>
    </w:p>
    <w:p w14:paraId="32B9827F">
      <w:pPr>
        <w:autoSpaceDE w:val="0"/>
        <w:autoSpaceDN w:val="0"/>
        <w:adjustRightInd w:val="0"/>
        <w:snapToGrid w:val="0"/>
        <w:spacing w:line="360" w:lineRule="auto"/>
        <w:jc w:val="center"/>
        <w:rPr>
          <w:rFonts w:hint="eastAsia" w:ascii="宋体" w:hAnsi="宋体" w:eastAsia="宋体" w:cs="宋体"/>
          <w:bCs/>
          <w:sz w:val="24"/>
        </w:rPr>
      </w:pPr>
      <w:r>
        <w:rPr>
          <w:rFonts w:hint="eastAsia" w:ascii="宋体" w:hAnsi="宋体" w:eastAsia="宋体" w:cs="宋体"/>
          <w:b/>
          <w:sz w:val="32"/>
          <w:szCs w:val="32"/>
        </w:rPr>
        <w:t>主要材料</w:t>
      </w:r>
      <w:r>
        <w:rPr>
          <w:rFonts w:hint="eastAsia" w:ascii="宋体" w:hAnsi="宋体" w:cs="宋体"/>
          <w:b/>
          <w:sz w:val="32"/>
          <w:szCs w:val="32"/>
          <w:lang w:val="en-US" w:eastAsia="zh-CN"/>
        </w:rPr>
        <w:t>及设施设备</w:t>
      </w:r>
      <w:r>
        <w:rPr>
          <w:rFonts w:hint="eastAsia" w:ascii="宋体" w:hAnsi="宋体" w:eastAsia="宋体" w:cs="宋体"/>
          <w:b/>
          <w:sz w:val="32"/>
          <w:szCs w:val="32"/>
        </w:rPr>
        <w:t>明细表</w:t>
      </w:r>
    </w:p>
    <w:p w14:paraId="41F8EDE8">
      <w:pPr>
        <w:spacing w:line="240" w:lineRule="exact"/>
        <w:rPr>
          <w:rFonts w:hint="eastAsia" w:ascii="宋体" w:hAnsi="宋体" w:eastAsia="宋体" w:cs="宋体"/>
        </w:rPr>
      </w:pPr>
      <w:r>
        <w:rPr>
          <w:rFonts w:hint="eastAsia" w:ascii="宋体" w:hAnsi="宋体" w:eastAsia="宋体" w:cs="宋体"/>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40"/>
        <w:gridCol w:w="1260"/>
        <w:gridCol w:w="1260"/>
        <w:gridCol w:w="1287"/>
        <w:gridCol w:w="798"/>
        <w:gridCol w:w="735"/>
        <w:gridCol w:w="840"/>
      </w:tblGrid>
      <w:tr w14:paraId="1B34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1020" w:type="dxa"/>
            <w:noWrap w:val="0"/>
            <w:vAlign w:val="center"/>
          </w:tcPr>
          <w:p w14:paraId="6C7D7C1B">
            <w:pPr>
              <w:jc w:val="center"/>
              <w:rPr>
                <w:rFonts w:hint="eastAsia" w:ascii="宋体" w:hAnsi="宋体" w:eastAsia="宋体" w:cs="宋体"/>
                <w:sz w:val="25"/>
                <w:szCs w:val="25"/>
              </w:rPr>
            </w:pPr>
            <w:r>
              <w:rPr>
                <w:rFonts w:hint="eastAsia" w:ascii="宋体" w:hAnsi="宋体" w:eastAsia="宋体" w:cs="宋体"/>
                <w:sz w:val="25"/>
                <w:szCs w:val="25"/>
              </w:rPr>
              <w:t>序号</w:t>
            </w:r>
          </w:p>
        </w:tc>
        <w:tc>
          <w:tcPr>
            <w:tcW w:w="1440" w:type="dxa"/>
            <w:noWrap w:val="0"/>
            <w:vAlign w:val="center"/>
          </w:tcPr>
          <w:p w14:paraId="5E95226A">
            <w:pPr>
              <w:jc w:val="center"/>
              <w:rPr>
                <w:rFonts w:hint="eastAsia" w:ascii="宋体" w:hAnsi="宋体" w:eastAsia="宋体" w:cs="宋体"/>
                <w:sz w:val="25"/>
                <w:szCs w:val="25"/>
              </w:rPr>
            </w:pPr>
            <w:r>
              <w:rPr>
                <w:rFonts w:hint="eastAsia" w:ascii="宋体" w:hAnsi="宋体" w:eastAsia="宋体" w:cs="宋体"/>
                <w:sz w:val="25"/>
                <w:szCs w:val="25"/>
              </w:rPr>
              <w:t>材料名称</w:t>
            </w:r>
          </w:p>
        </w:tc>
        <w:tc>
          <w:tcPr>
            <w:tcW w:w="1260" w:type="dxa"/>
            <w:noWrap w:val="0"/>
            <w:vAlign w:val="center"/>
          </w:tcPr>
          <w:p w14:paraId="5C425E34">
            <w:pPr>
              <w:jc w:val="center"/>
              <w:rPr>
                <w:rFonts w:hint="eastAsia" w:ascii="宋体" w:hAnsi="宋体" w:eastAsia="宋体" w:cs="宋体"/>
                <w:sz w:val="25"/>
                <w:szCs w:val="25"/>
              </w:rPr>
            </w:pPr>
            <w:r>
              <w:rPr>
                <w:rFonts w:hint="eastAsia" w:ascii="宋体" w:hAnsi="宋体" w:eastAsia="宋体" w:cs="宋体"/>
                <w:sz w:val="25"/>
                <w:szCs w:val="25"/>
              </w:rPr>
              <w:t>规格型号</w:t>
            </w:r>
          </w:p>
        </w:tc>
        <w:tc>
          <w:tcPr>
            <w:tcW w:w="1260" w:type="dxa"/>
            <w:noWrap w:val="0"/>
            <w:vAlign w:val="center"/>
          </w:tcPr>
          <w:p w14:paraId="33AD1B85">
            <w:pPr>
              <w:jc w:val="center"/>
              <w:rPr>
                <w:rFonts w:hint="eastAsia" w:ascii="宋体" w:hAnsi="宋体" w:eastAsia="宋体" w:cs="宋体"/>
                <w:sz w:val="25"/>
                <w:szCs w:val="25"/>
              </w:rPr>
            </w:pPr>
            <w:r>
              <w:rPr>
                <w:rFonts w:hint="eastAsia" w:ascii="宋体" w:hAnsi="宋体" w:eastAsia="宋体" w:cs="宋体"/>
                <w:sz w:val="25"/>
                <w:szCs w:val="25"/>
              </w:rPr>
              <w:t>品 牌</w:t>
            </w:r>
          </w:p>
        </w:tc>
        <w:tc>
          <w:tcPr>
            <w:tcW w:w="1287" w:type="dxa"/>
            <w:noWrap w:val="0"/>
            <w:vAlign w:val="center"/>
          </w:tcPr>
          <w:p w14:paraId="37C18CF3">
            <w:pPr>
              <w:jc w:val="center"/>
              <w:rPr>
                <w:rFonts w:hint="eastAsia" w:ascii="宋体" w:hAnsi="宋体" w:eastAsia="宋体" w:cs="宋体"/>
                <w:sz w:val="25"/>
                <w:szCs w:val="25"/>
              </w:rPr>
            </w:pPr>
            <w:r>
              <w:rPr>
                <w:rFonts w:hint="eastAsia" w:ascii="宋体" w:hAnsi="宋体" w:eastAsia="宋体" w:cs="宋体"/>
                <w:sz w:val="25"/>
                <w:szCs w:val="25"/>
              </w:rPr>
              <w:t>生产厂家</w:t>
            </w:r>
          </w:p>
        </w:tc>
        <w:tc>
          <w:tcPr>
            <w:tcW w:w="798" w:type="dxa"/>
            <w:noWrap w:val="0"/>
            <w:vAlign w:val="center"/>
          </w:tcPr>
          <w:p w14:paraId="27652FD7">
            <w:pPr>
              <w:jc w:val="center"/>
              <w:rPr>
                <w:rFonts w:hint="eastAsia" w:ascii="宋体" w:hAnsi="宋体" w:eastAsia="宋体" w:cs="宋体"/>
                <w:sz w:val="25"/>
                <w:szCs w:val="25"/>
              </w:rPr>
            </w:pPr>
            <w:r>
              <w:rPr>
                <w:rFonts w:hint="eastAsia" w:ascii="宋体" w:hAnsi="宋体" w:eastAsia="宋体" w:cs="宋体"/>
                <w:sz w:val="25"/>
                <w:szCs w:val="25"/>
              </w:rPr>
              <w:t>单位</w:t>
            </w:r>
          </w:p>
        </w:tc>
        <w:tc>
          <w:tcPr>
            <w:tcW w:w="735" w:type="dxa"/>
            <w:noWrap w:val="0"/>
            <w:vAlign w:val="center"/>
          </w:tcPr>
          <w:p w14:paraId="5FAB3F55">
            <w:pPr>
              <w:jc w:val="center"/>
              <w:rPr>
                <w:rFonts w:hint="eastAsia" w:ascii="宋体" w:hAnsi="宋体" w:eastAsia="宋体" w:cs="宋体"/>
                <w:sz w:val="25"/>
                <w:szCs w:val="25"/>
              </w:rPr>
            </w:pPr>
            <w:r>
              <w:rPr>
                <w:rFonts w:hint="eastAsia" w:ascii="宋体" w:hAnsi="宋体" w:eastAsia="宋体" w:cs="宋体"/>
                <w:sz w:val="25"/>
                <w:szCs w:val="25"/>
              </w:rPr>
              <w:t>数量</w:t>
            </w:r>
          </w:p>
        </w:tc>
        <w:tc>
          <w:tcPr>
            <w:tcW w:w="840" w:type="dxa"/>
            <w:noWrap w:val="0"/>
            <w:vAlign w:val="center"/>
          </w:tcPr>
          <w:p w14:paraId="209684D5">
            <w:pPr>
              <w:jc w:val="center"/>
              <w:rPr>
                <w:rFonts w:hint="eastAsia" w:ascii="宋体" w:hAnsi="宋体" w:eastAsia="宋体" w:cs="宋体"/>
                <w:sz w:val="25"/>
                <w:szCs w:val="25"/>
              </w:rPr>
            </w:pPr>
            <w:r>
              <w:rPr>
                <w:rFonts w:hint="eastAsia" w:ascii="宋体" w:hAnsi="宋体" w:eastAsia="宋体" w:cs="宋体"/>
                <w:sz w:val="25"/>
                <w:szCs w:val="25"/>
              </w:rPr>
              <w:t>备注</w:t>
            </w:r>
          </w:p>
        </w:tc>
      </w:tr>
      <w:tr w14:paraId="4C52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CEADFA1">
            <w:pPr>
              <w:rPr>
                <w:rFonts w:hint="eastAsia" w:ascii="宋体" w:hAnsi="宋体" w:eastAsia="宋体" w:cs="宋体"/>
              </w:rPr>
            </w:pPr>
          </w:p>
        </w:tc>
        <w:tc>
          <w:tcPr>
            <w:tcW w:w="1440" w:type="dxa"/>
            <w:noWrap w:val="0"/>
            <w:vAlign w:val="top"/>
          </w:tcPr>
          <w:p w14:paraId="2297E400">
            <w:pPr>
              <w:rPr>
                <w:rFonts w:hint="eastAsia" w:ascii="宋体" w:hAnsi="宋体" w:eastAsia="宋体" w:cs="宋体"/>
              </w:rPr>
            </w:pPr>
          </w:p>
        </w:tc>
        <w:tc>
          <w:tcPr>
            <w:tcW w:w="1260" w:type="dxa"/>
            <w:noWrap w:val="0"/>
            <w:vAlign w:val="top"/>
          </w:tcPr>
          <w:p w14:paraId="544F2888">
            <w:pPr>
              <w:rPr>
                <w:rFonts w:hint="eastAsia" w:ascii="宋体" w:hAnsi="宋体" w:eastAsia="宋体" w:cs="宋体"/>
              </w:rPr>
            </w:pPr>
          </w:p>
        </w:tc>
        <w:tc>
          <w:tcPr>
            <w:tcW w:w="1260" w:type="dxa"/>
            <w:noWrap w:val="0"/>
            <w:vAlign w:val="top"/>
          </w:tcPr>
          <w:p w14:paraId="3BB7E84C">
            <w:pPr>
              <w:rPr>
                <w:rFonts w:hint="eastAsia" w:ascii="宋体" w:hAnsi="宋体" w:eastAsia="宋体" w:cs="宋体"/>
              </w:rPr>
            </w:pPr>
          </w:p>
        </w:tc>
        <w:tc>
          <w:tcPr>
            <w:tcW w:w="1287" w:type="dxa"/>
            <w:noWrap w:val="0"/>
            <w:vAlign w:val="top"/>
          </w:tcPr>
          <w:p w14:paraId="42EF321E">
            <w:pPr>
              <w:rPr>
                <w:rFonts w:hint="eastAsia" w:ascii="宋体" w:hAnsi="宋体" w:eastAsia="宋体" w:cs="宋体"/>
              </w:rPr>
            </w:pPr>
          </w:p>
        </w:tc>
        <w:tc>
          <w:tcPr>
            <w:tcW w:w="798" w:type="dxa"/>
            <w:noWrap w:val="0"/>
            <w:vAlign w:val="top"/>
          </w:tcPr>
          <w:p w14:paraId="7CDE24B0">
            <w:pPr>
              <w:rPr>
                <w:rFonts w:hint="eastAsia" w:ascii="宋体" w:hAnsi="宋体" w:eastAsia="宋体" w:cs="宋体"/>
              </w:rPr>
            </w:pPr>
          </w:p>
        </w:tc>
        <w:tc>
          <w:tcPr>
            <w:tcW w:w="735" w:type="dxa"/>
            <w:noWrap w:val="0"/>
            <w:vAlign w:val="top"/>
          </w:tcPr>
          <w:p w14:paraId="7F3F2EB4">
            <w:pPr>
              <w:rPr>
                <w:rFonts w:hint="eastAsia" w:ascii="宋体" w:hAnsi="宋体" w:eastAsia="宋体" w:cs="宋体"/>
              </w:rPr>
            </w:pPr>
          </w:p>
        </w:tc>
        <w:tc>
          <w:tcPr>
            <w:tcW w:w="840" w:type="dxa"/>
            <w:noWrap w:val="0"/>
            <w:vAlign w:val="top"/>
          </w:tcPr>
          <w:p w14:paraId="7FF5B061">
            <w:pPr>
              <w:rPr>
                <w:rFonts w:hint="eastAsia" w:ascii="宋体" w:hAnsi="宋体" w:eastAsia="宋体" w:cs="宋体"/>
              </w:rPr>
            </w:pPr>
          </w:p>
        </w:tc>
      </w:tr>
      <w:tr w14:paraId="45E5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3C4BC0B">
            <w:pPr>
              <w:rPr>
                <w:rFonts w:hint="eastAsia" w:ascii="宋体" w:hAnsi="宋体" w:eastAsia="宋体" w:cs="宋体"/>
              </w:rPr>
            </w:pPr>
          </w:p>
        </w:tc>
        <w:tc>
          <w:tcPr>
            <w:tcW w:w="1440" w:type="dxa"/>
            <w:noWrap w:val="0"/>
            <w:vAlign w:val="top"/>
          </w:tcPr>
          <w:p w14:paraId="602F3795">
            <w:pPr>
              <w:rPr>
                <w:rFonts w:hint="eastAsia" w:ascii="宋体" w:hAnsi="宋体" w:eastAsia="宋体" w:cs="宋体"/>
              </w:rPr>
            </w:pPr>
          </w:p>
        </w:tc>
        <w:tc>
          <w:tcPr>
            <w:tcW w:w="1260" w:type="dxa"/>
            <w:noWrap w:val="0"/>
            <w:vAlign w:val="top"/>
          </w:tcPr>
          <w:p w14:paraId="3BA85980">
            <w:pPr>
              <w:rPr>
                <w:rFonts w:hint="eastAsia" w:ascii="宋体" w:hAnsi="宋体" w:eastAsia="宋体" w:cs="宋体"/>
              </w:rPr>
            </w:pPr>
          </w:p>
        </w:tc>
        <w:tc>
          <w:tcPr>
            <w:tcW w:w="1260" w:type="dxa"/>
            <w:noWrap w:val="0"/>
            <w:vAlign w:val="top"/>
          </w:tcPr>
          <w:p w14:paraId="63432A9E">
            <w:pPr>
              <w:rPr>
                <w:rFonts w:hint="eastAsia" w:ascii="宋体" w:hAnsi="宋体" w:eastAsia="宋体" w:cs="宋体"/>
              </w:rPr>
            </w:pPr>
          </w:p>
        </w:tc>
        <w:tc>
          <w:tcPr>
            <w:tcW w:w="1287" w:type="dxa"/>
            <w:noWrap w:val="0"/>
            <w:vAlign w:val="top"/>
          </w:tcPr>
          <w:p w14:paraId="59CC0DC0">
            <w:pPr>
              <w:rPr>
                <w:rFonts w:hint="eastAsia" w:ascii="宋体" w:hAnsi="宋体" w:eastAsia="宋体" w:cs="宋体"/>
              </w:rPr>
            </w:pPr>
          </w:p>
        </w:tc>
        <w:tc>
          <w:tcPr>
            <w:tcW w:w="798" w:type="dxa"/>
            <w:noWrap w:val="0"/>
            <w:vAlign w:val="top"/>
          </w:tcPr>
          <w:p w14:paraId="4B320E9F">
            <w:pPr>
              <w:rPr>
                <w:rFonts w:hint="eastAsia" w:ascii="宋体" w:hAnsi="宋体" w:eastAsia="宋体" w:cs="宋体"/>
              </w:rPr>
            </w:pPr>
          </w:p>
        </w:tc>
        <w:tc>
          <w:tcPr>
            <w:tcW w:w="735" w:type="dxa"/>
            <w:noWrap w:val="0"/>
            <w:vAlign w:val="top"/>
          </w:tcPr>
          <w:p w14:paraId="64CEC700">
            <w:pPr>
              <w:rPr>
                <w:rFonts w:hint="eastAsia" w:ascii="宋体" w:hAnsi="宋体" w:eastAsia="宋体" w:cs="宋体"/>
              </w:rPr>
            </w:pPr>
          </w:p>
        </w:tc>
        <w:tc>
          <w:tcPr>
            <w:tcW w:w="840" w:type="dxa"/>
            <w:noWrap w:val="0"/>
            <w:vAlign w:val="top"/>
          </w:tcPr>
          <w:p w14:paraId="4C19872D">
            <w:pPr>
              <w:rPr>
                <w:rFonts w:hint="eastAsia" w:ascii="宋体" w:hAnsi="宋体" w:eastAsia="宋体" w:cs="宋体"/>
              </w:rPr>
            </w:pPr>
          </w:p>
        </w:tc>
      </w:tr>
      <w:tr w14:paraId="6842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40553CB">
            <w:pPr>
              <w:rPr>
                <w:rFonts w:hint="eastAsia" w:ascii="宋体" w:hAnsi="宋体" w:eastAsia="宋体" w:cs="宋体"/>
              </w:rPr>
            </w:pPr>
          </w:p>
        </w:tc>
        <w:tc>
          <w:tcPr>
            <w:tcW w:w="1440" w:type="dxa"/>
            <w:noWrap w:val="0"/>
            <w:vAlign w:val="top"/>
          </w:tcPr>
          <w:p w14:paraId="7D08B0C5">
            <w:pPr>
              <w:rPr>
                <w:rFonts w:hint="eastAsia" w:ascii="宋体" w:hAnsi="宋体" w:eastAsia="宋体" w:cs="宋体"/>
              </w:rPr>
            </w:pPr>
          </w:p>
        </w:tc>
        <w:tc>
          <w:tcPr>
            <w:tcW w:w="1260" w:type="dxa"/>
            <w:noWrap w:val="0"/>
            <w:vAlign w:val="top"/>
          </w:tcPr>
          <w:p w14:paraId="39D7BC3D">
            <w:pPr>
              <w:rPr>
                <w:rFonts w:hint="eastAsia" w:ascii="宋体" w:hAnsi="宋体" w:eastAsia="宋体" w:cs="宋体"/>
              </w:rPr>
            </w:pPr>
          </w:p>
        </w:tc>
        <w:tc>
          <w:tcPr>
            <w:tcW w:w="1260" w:type="dxa"/>
            <w:noWrap w:val="0"/>
            <w:vAlign w:val="top"/>
          </w:tcPr>
          <w:p w14:paraId="6A940D14">
            <w:pPr>
              <w:rPr>
                <w:rFonts w:hint="eastAsia" w:ascii="宋体" w:hAnsi="宋体" w:eastAsia="宋体" w:cs="宋体"/>
              </w:rPr>
            </w:pPr>
          </w:p>
        </w:tc>
        <w:tc>
          <w:tcPr>
            <w:tcW w:w="1287" w:type="dxa"/>
            <w:noWrap w:val="0"/>
            <w:vAlign w:val="top"/>
          </w:tcPr>
          <w:p w14:paraId="74C9C709">
            <w:pPr>
              <w:rPr>
                <w:rFonts w:hint="eastAsia" w:ascii="宋体" w:hAnsi="宋体" w:eastAsia="宋体" w:cs="宋体"/>
              </w:rPr>
            </w:pPr>
          </w:p>
        </w:tc>
        <w:tc>
          <w:tcPr>
            <w:tcW w:w="798" w:type="dxa"/>
            <w:noWrap w:val="0"/>
            <w:vAlign w:val="top"/>
          </w:tcPr>
          <w:p w14:paraId="60DDC8A3">
            <w:pPr>
              <w:rPr>
                <w:rFonts w:hint="eastAsia" w:ascii="宋体" w:hAnsi="宋体" w:eastAsia="宋体" w:cs="宋体"/>
              </w:rPr>
            </w:pPr>
          </w:p>
        </w:tc>
        <w:tc>
          <w:tcPr>
            <w:tcW w:w="735" w:type="dxa"/>
            <w:noWrap w:val="0"/>
            <w:vAlign w:val="top"/>
          </w:tcPr>
          <w:p w14:paraId="39E0FC02">
            <w:pPr>
              <w:rPr>
                <w:rFonts w:hint="eastAsia" w:ascii="宋体" w:hAnsi="宋体" w:eastAsia="宋体" w:cs="宋体"/>
              </w:rPr>
            </w:pPr>
          </w:p>
        </w:tc>
        <w:tc>
          <w:tcPr>
            <w:tcW w:w="840" w:type="dxa"/>
            <w:noWrap w:val="0"/>
            <w:vAlign w:val="top"/>
          </w:tcPr>
          <w:p w14:paraId="4CBF5D21">
            <w:pPr>
              <w:rPr>
                <w:rFonts w:hint="eastAsia" w:ascii="宋体" w:hAnsi="宋体" w:eastAsia="宋体" w:cs="宋体"/>
              </w:rPr>
            </w:pPr>
          </w:p>
        </w:tc>
      </w:tr>
      <w:tr w14:paraId="5987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FA5DF96">
            <w:pPr>
              <w:rPr>
                <w:rFonts w:hint="eastAsia" w:ascii="宋体" w:hAnsi="宋体" w:eastAsia="宋体" w:cs="宋体"/>
              </w:rPr>
            </w:pPr>
          </w:p>
        </w:tc>
        <w:tc>
          <w:tcPr>
            <w:tcW w:w="1440" w:type="dxa"/>
            <w:noWrap w:val="0"/>
            <w:vAlign w:val="top"/>
          </w:tcPr>
          <w:p w14:paraId="242407DF">
            <w:pPr>
              <w:rPr>
                <w:rFonts w:hint="eastAsia" w:ascii="宋体" w:hAnsi="宋体" w:eastAsia="宋体" w:cs="宋体"/>
              </w:rPr>
            </w:pPr>
          </w:p>
        </w:tc>
        <w:tc>
          <w:tcPr>
            <w:tcW w:w="1260" w:type="dxa"/>
            <w:noWrap w:val="0"/>
            <w:vAlign w:val="top"/>
          </w:tcPr>
          <w:p w14:paraId="00911609">
            <w:pPr>
              <w:rPr>
                <w:rFonts w:hint="eastAsia" w:ascii="宋体" w:hAnsi="宋体" w:eastAsia="宋体" w:cs="宋体"/>
              </w:rPr>
            </w:pPr>
          </w:p>
        </w:tc>
        <w:tc>
          <w:tcPr>
            <w:tcW w:w="1260" w:type="dxa"/>
            <w:noWrap w:val="0"/>
            <w:vAlign w:val="top"/>
          </w:tcPr>
          <w:p w14:paraId="23A1ED5F">
            <w:pPr>
              <w:rPr>
                <w:rFonts w:hint="eastAsia" w:ascii="宋体" w:hAnsi="宋体" w:eastAsia="宋体" w:cs="宋体"/>
              </w:rPr>
            </w:pPr>
          </w:p>
        </w:tc>
        <w:tc>
          <w:tcPr>
            <w:tcW w:w="1287" w:type="dxa"/>
            <w:noWrap w:val="0"/>
            <w:vAlign w:val="top"/>
          </w:tcPr>
          <w:p w14:paraId="77336915">
            <w:pPr>
              <w:rPr>
                <w:rFonts w:hint="eastAsia" w:ascii="宋体" w:hAnsi="宋体" w:eastAsia="宋体" w:cs="宋体"/>
              </w:rPr>
            </w:pPr>
          </w:p>
        </w:tc>
        <w:tc>
          <w:tcPr>
            <w:tcW w:w="798" w:type="dxa"/>
            <w:noWrap w:val="0"/>
            <w:vAlign w:val="top"/>
          </w:tcPr>
          <w:p w14:paraId="0E521D07">
            <w:pPr>
              <w:rPr>
                <w:rFonts w:hint="eastAsia" w:ascii="宋体" w:hAnsi="宋体" w:eastAsia="宋体" w:cs="宋体"/>
              </w:rPr>
            </w:pPr>
          </w:p>
        </w:tc>
        <w:tc>
          <w:tcPr>
            <w:tcW w:w="735" w:type="dxa"/>
            <w:noWrap w:val="0"/>
            <w:vAlign w:val="top"/>
          </w:tcPr>
          <w:p w14:paraId="0D651E1B">
            <w:pPr>
              <w:rPr>
                <w:rFonts w:hint="eastAsia" w:ascii="宋体" w:hAnsi="宋体" w:eastAsia="宋体" w:cs="宋体"/>
              </w:rPr>
            </w:pPr>
          </w:p>
        </w:tc>
        <w:tc>
          <w:tcPr>
            <w:tcW w:w="840" w:type="dxa"/>
            <w:noWrap w:val="0"/>
            <w:vAlign w:val="top"/>
          </w:tcPr>
          <w:p w14:paraId="5B720E2F">
            <w:pPr>
              <w:rPr>
                <w:rFonts w:hint="eastAsia" w:ascii="宋体" w:hAnsi="宋体" w:eastAsia="宋体" w:cs="宋体"/>
              </w:rPr>
            </w:pPr>
          </w:p>
        </w:tc>
      </w:tr>
      <w:tr w14:paraId="31CC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EC174FF">
            <w:pPr>
              <w:rPr>
                <w:rFonts w:hint="eastAsia" w:ascii="宋体" w:hAnsi="宋体" w:eastAsia="宋体" w:cs="宋体"/>
              </w:rPr>
            </w:pPr>
          </w:p>
        </w:tc>
        <w:tc>
          <w:tcPr>
            <w:tcW w:w="1440" w:type="dxa"/>
            <w:noWrap w:val="0"/>
            <w:vAlign w:val="top"/>
          </w:tcPr>
          <w:p w14:paraId="615604F1">
            <w:pPr>
              <w:rPr>
                <w:rFonts w:hint="eastAsia" w:ascii="宋体" w:hAnsi="宋体" w:eastAsia="宋体" w:cs="宋体"/>
              </w:rPr>
            </w:pPr>
          </w:p>
        </w:tc>
        <w:tc>
          <w:tcPr>
            <w:tcW w:w="1260" w:type="dxa"/>
            <w:noWrap w:val="0"/>
            <w:vAlign w:val="top"/>
          </w:tcPr>
          <w:p w14:paraId="2709D106">
            <w:pPr>
              <w:rPr>
                <w:rFonts w:hint="eastAsia" w:ascii="宋体" w:hAnsi="宋体" w:eastAsia="宋体" w:cs="宋体"/>
              </w:rPr>
            </w:pPr>
          </w:p>
        </w:tc>
        <w:tc>
          <w:tcPr>
            <w:tcW w:w="1260" w:type="dxa"/>
            <w:noWrap w:val="0"/>
            <w:vAlign w:val="top"/>
          </w:tcPr>
          <w:p w14:paraId="5A7C8F66">
            <w:pPr>
              <w:rPr>
                <w:rFonts w:hint="eastAsia" w:ascii="宋体" w:hAnsi="宋体" w:eastAsia="宋体" w:cs="宋体"/>
              </w:rPr>
            </w:pPr>
          </w:p>
        </w:tc>
        <w:tc>
          <w:tcPr>
            <w:tcW w:w="1287" w:type="dxa"/>
            <w:noWrap w:val="0"/>
            <w:vAlign w:val="top"/>
          </w:tcPr>
          <w:p w14:paraId="138C780F">
            <w:pPr>
              <w:rPr>
                <w:rFonts w:hint="eastAsia" w:ascii="宋体" w:hAnsi="宋体" w:eastAsia="宋体" w:cs="宋体"/>
              </w:rPr>
            </w:pPr>
          </w:p>
        </w:tc>
        <w:tc>
          <w:tcPr>
            <w:tcW w:w="798" w:type="dxa"/>
            <w:noWrap w:val="0"/>
            <w:vAlign w:val="top"/>
          </w:tcPr>
          <w:p w14:paraId="3EE168D1">
            <w:pPr>
              <w:rPr>
                <w:rFonts w:hint="eastAsia" w:ascii="宋体" w:hAnsi="宋体" w:eastAsia="宋体" w:cs="宋体"/>
              </w:rPr>
            </w:pPr>
          </w:p>
        </w:tc>
        <w:tc>
          <w:tcPr>
            <w:tcW w:w="735" w:type="dxa"/>
            <w:noWrap w:val="0"/>
            <w:vAlign w:val="top"/>
          </w:tcPr>
          <w:p w14:paraId="04177223">
            <w:pPr>
              <w:rPr>
                <w:rFonts w:hint="eastAsia" w:ascii="宋体" w:hAnsi="宋体" w:eastAsia="宋体" w:cs="宋体"/>
              </w:rPr>
            </w:pPr>
          </w:p>
        </w:tc>
        <w:tc>
          <w:tcPr>
            <w:tcW w:w="840" w:type="dxa"/>
            <w:noWrap w:val="0"/>
            <w:vAlign w:val="top"/>
          </w:tcPr>
          <w:p w14:paraId="43034397">
            <w:pPr>
              <w:rPr>
                <w:rFonts w:hint="eastAsia" w:ascii="宋体" w:hAnsi="宋体" w:eastAsia="宋体" w:cs="宋体"/>
              </w:rPr>
            </w:pPr>
          </w:p>
        </w:tc>
      </w:tr>
      <w:tr w14:paraId="31E1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90970A4">
            <w:pPr>
              <w:rPr>
                <w:rFonts w:hint="eastAsia" w:ascii="宋体" w:hAnsi="宋体" w:eastAsia="宋体" w:cs="宋体"/>
              </w:rPr>
            </w:pPr>
          </w:p>
        </w:tc>
        <w:tc>
          <w:tcPr>
            <w:tcW w:w="1440" w:type="dxa"/>
            <w:noWrap w:val="0"/>
            <w:vAlign w:val="top"/>
          </w:tcPr>
          <w:p w14:paraId="1A7073A1">
            <w:pPr>
              <w:rPr>
                <w:rFonts w:hint="eastAsia" w:ascii="宋体" w:hAnsi="宋体" w:eastAsia="宋体" w:cs="宋体"/>
              </w:rPr>
            </w:pPr>
          </w:p>
        </w:tc>
        <w:tc>
          <w:tcPr>
            <w:tcW w:w="1260" w:type="dxa"/>
            <w:noWrap w:val="0"/>
            <w:vAlign w:val="top"/>
          </w:tcPr>
          <w:p w14:paraId="533717F7">
            <w:pPr>
              <w:rPr>
                <w:rFonts w:hint="eastAsia" w:ascii="宋体" w:hAnsi="宋体" w:eastAsia="宋体" w:cs="宋体"/>
              </w:rPr>
            </w:pPr>
          </w:p>
        </w:tc>
        <w:tc>
          <w:tcPr>
            <w:tcW w:w="1260" w:type="dxa"/>
            <w:noWrap w:val="0"/>
            <w:vAlign w:val="top"/>
          </w:tcPr>
          <w:p w14:paraId="36DC2751">
            <w:pPr>
              <w:rPr>
                <w:rFonts w:hint="eastAsia" w:ascii="宋体" w:hAnsi="宋体" w:eastAsia="宋体" w:cs="宋体"/>
              </w:rPr>
            </w:pPr>
          </w:p>
        </w:tc>
        <w:tc>
          <w:tcPr>
            <w:tcW w:w="1287" w:type="dxa"/>
            <w:noWrap w:val="0"/>
            <w:vAlign w:val="top"/>
          </w:tcPr>
          <w:p w14:paraId="76E6999A">
            <w:pPr>
              <w:rPr>
                <w:rFonts w:hint="eastAsia" w:ascii="宋体" w:hAnsi="宋体" w:eastAsia="宋体" w:cs="宋体"/>
              </w:rPr>
            </w:pPr>
          </w:p>
        </w:tc>
        <w:tc>
          <w:tcPr>
            <w:tcW w:w="798" w:type="dxa"/>
            <w:noWrap w:val="0"/>
            <w:vAlign w:val="top"/>
          </w:tcPr>
          <w:p w14:paraId="3A508ABF">
            <w:pPr>
              <w:rPr>
                <w:rFonts w:hint="eastAsia" w:ascii="宋体" w:hAnsi="宋体" w:eastAsia="宋体" w:cs="宋体"/>
              </w:rPr>
            </w:pPr>
          </w:p>
        </w:tc>
        <w:tc>
          <w:tcPr>
            <w:tcW w:w="735" w:type="dxa"/>
            <w:noWrap w:val="0"/>
            <w:vAlign w:val="top"/>
          </w:tcPr>
          <w:p w14:paraId="1FA5C1CB">
            <w:pPr>
              <w:rPr>
                <w:rFonts w:hint="eastAsia" w:ascii="宋体" w:hAnsi="宋体" w:eastAsia="宋体" w:cs="宋体"/>
              </w:rPr>
            </w:pPr>
          </w:p>
        </w:tc>
        <w:tc>
          <w:tcPr>
            <w:tcW w:w="840" w:type="dxa"/>
            <w:noWrap w:val="0"/>
            <w:vAlign w:val="top"/>
          </w:tcPr>
          <w:p w14:paraId="311A04BB">
            <w:pPr>
              <w:rPr>
                <w:rFonts w:hint="eastAsia" w:ascii="宋体" w:hAnsi="宋体" w:eastAsia="宋体" w:cs="宋体"/>
              </w:rPr>
            </w:pPr>
          </w:p>
        </w:tc>
      </w:tr>
      <w:tr w14:paraId="1C7B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B60178C">
            <w:pPr>
              <w:rPr>
                <w:rFonts w:hint="eastAsia" w:ascii="宋体" w:hAnsi="宋体" w:eastAsia="宋体" w:cs="宋体"/>
              </w:rPr>
            </w:pPr>
          </w:p>
        </w:tc>
        <w:tc>
          <w:tcPr>
            <w:tcW w:w="1440" w:type="dxa"/>
            <w:noWrap w:val="0"/>
            <w:vAlign w:val="top"/>
          </w:tcPr>
          <w:p w14:paraId="03CCF430">
            <w:pPr>
              <w:rPr>
                <w:rFonts w:hint="eastAsia" w:ascii="宋体" w:hAnsi="宋体" w:eastAsia="宋体" w:cs="宋体"/>
              </w:rPr>
            </w:pPr>
          </w:p>
        </w:tc>
        <w:tc>
          <w:tcPr>
            <w:tcW w:w="1260" w:type="dxa"/>
            <w:noWrap w:val="0"/>
            <w:vAlign w:val="top"/>
          </w:tcPr>
          <w:p w14:paraId="231E27E8">
            <w:pPr>
              <w:rPr>
                <w:rFonts w:hint="eastAsia" w:ascii="宋体" w:hAnsi="宋体" w:eastAsia="宋体" w:cs="宋体"/>
              </w:rPr>
            </w:pPr>
          </w:p>
        </w:tc>
        <w:tc>
          <w:tcPr>
            <w:tcW w:w="1260" w:type="dxa"/>
            <w:noWrap w:val="0"/>
            <w:vAlign w:val="top"/>
          </w:tcPr>
          <w:p w14:paraId="56AC6B0F">
            <w:pPr>
              <w:rPr>
                <w:rFonts w:hint="eastAsia" w:ascii="宋体" w:hAnsi="宋体" w:eastAsia="宋体" w:cs="宋体"/>
              </w:rPr>
            </w:pPr>
          </w:p>
        </w:tc>
        <w:tc>
          <w:tcPr>
            <w:tcW w:w="1287" w:type="dxa"/>
            <w:noWrap w:val="0"/>
            <w:vAlign w:val="top"/>
          </w:tcPr>
          <w:p w14:paraId="28B9E851">
            <w:pPr>
              <w:rPr>
                <w:rFonts w:hint="eastAsia" w:ascii="宋体" w:hAnsi="宋体" w:eastAsia="宋体" w:cs="宋体"/>
              </w:rPr>
            </w:pPr>
          </w:p>
        </w:tc>
        <w:tc>
          <w:tcPr>
            <w:tcW w:w="798" w:type="dxa"/>
            <w:noWrap w:val="0"/>
            <w:vAlign w:val="top"/>
          </w:tcPr>
          <w:p w14:paraId="0B0598F4">
            <w:pPr>
              <w:rPr>
                <w:rFonts w:hint="eastAsia" w:ascii="宋体" w:hAnsi="宋体" w:eastAsia="宋体" w:cs="宋体"/>
              </w:rPr>
            </w:pPr>
          </w:p>
        </w:tc>
        <w:tc>
          <w:tcPr>
            <w:tcW w:w="735" w:type="dxa"/>
            <w:noWrap w:val="0"/>
            <w:vAlign w:val="top"/>
          </w:tcPr>
          <w:p w14:paraId="54B100D5">
            <w:pPr>
              <w:rPr>
                <w:rFonts w:hint="eastAsia" w:ascii="宋体" w:hAnsi="宋体" w:eastAsia="宋体" w:cs="宋体"/>
              </w:rPr>
            </w:pPr>
          </w:p>
        </w:tc>
        <w:tc>
          <w:tcPr>
            <w:tcW w:w="840" w:type="dxa"/>
            <w:noWrap w:val="0"/>
            <w:vAlign w:val="top"/>
          </w:tcPr>
          <w:p w14:paraId="1D00643C">
            <w:pPr>
              <w:rPr>
                <w:rFonts w:hint="eastAsia" w:ascii="宋体" w:hAnsi="宋体" w:eastAsia="宋体" w:cs="宋体"/>
              </w:rPr>
            </w:pPr>
          </w:p>
        </w:tc>
      </w:tr>
      <w:tr w14:paraId="30AB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72526EC">
            <w:pPr>
              <w:rPr>
                <w:rFonts w:hint="eastAsia" w:ascii="宋体" w:hAnsi="宋体" w:eastAsia="宋体" w:cs="宋体"/>
              </w:rPr>
            </w:pPr>
          </w:p>
        </w:tc>
        <w:tc>
          <w:tcPr>
            <w:tcW w:w="1440" w:type="dxa"/>
            <w:noWrap w:val="0"/>
            <w:vAlign w:val="top"/>
          </w:tcPr>
          <w:p w14:paraId="76C8533A">
            <w:pPr>
              <w:rPr>
                <w:rFonts w:hint="eastAsia" w:ascii="宋体" w:hAnsi="宋体" w:eastAsia="宋体" w:cs="宋体"/>
              </w:rPr>
            </w:pPr>
          </w:p>
        </w:tc>
        <w:tc>
          <w:tcPr>
            <w:tcW w:w="1260" w:type="dxa"/>
            <w:noWrap w:val="0"/>
            <w:vAlign w:val="top"/>
          </w:tcPr>
          <w:p w14:paraId="0E3E3C68">
            <w:pPr>
              <w:rPr>
                <w:rFonts w:hint="eastAsia" w:ascii="宋体" w:hAnsi="宋体" w:eastAsia="宋体" w:cs="宋体"/>
              </w:rPr>
            </w:pPr>
          </w:p>
        </w:tc>
        <w:tc>
          <w:tcPr>
            <w:tcW w:w="1260" w:type="dxa"/>
            <w:noWrap w:val="0"/>
            <w:vAlign w:val="top"/>
          </w:tcPr>
          <w:p w14:paraId="1E0FABC6">
            <w:pPr>
              <w:rPr>
                <w:rFonts w:hint="eastAsia" w:ascii="宋体" w:hAnsi="宋体" w:eastAsia="宋体" w:cs="宋体"/>
              </w:rPr>
            </w:pPr>
          </w:p>
        </w:tc>
        <w:tc>
          <w:tcPr>
            <w:tcW w:w="1287" w:type="dxa"/>
            <w:noWrap w:val="0"/>
            <w:vAlign w:val="top"/>
          </w:tcPr>
          <w:p w14:paraId="04A01161">
            <w:pPr>
              <w:rPr>
                <w:rFonts w:hint="eastAsia" w:ascii="宋体" w:hAnsi="宋体" w:eastAsia="宋体" w:cs="宋体"/>
              </w:rPr>
            </w:pPr>
          </w:p>
        </w:tc>
        <w:tc>
          <w:tcPr>
            <w:tcW w:w="798" w:type="dxa"/>
            <w:noWrap w:val="0"/>
            <w:vAlign w:val="top"/>
          </w:tcPr>
          <w:p w14:paraId="79C41C49">
            <w:pPr>
              <w:rPr>
                <w:rFonts w:hint="eastAsia" w:ascii="宋体" w:hAnsi="宋体" w:eastAsia="宋体" w:cs="宋体"/>
              </w:rPr>
            </w:pPr>
          </w:p>
        </w:tc>
        <w:tc>
          <w:tcPr>
            <w:tcW w:w="735" w:type="dxa"/>
            <w:noWrap w:val="0"/>
            <w:vAlign w:val="top"/>
          </w:tcPr>
          <w:p w14:paraId="3CA3D259">
            <w:pPr>
              <w:rPr>
                <w:rFonts w:hint="eastAsia" w:ascii="宋体" w:hAnsi="宋体" w:eastAsia="宋体" w:cs="宋体"/>
              </w:rPr>
            </w:pPr>
          </w:p>
        </w:tc>
        <w:tc>
          <w:tcPr>
            <w:tcW w:w="840" w:type="dxa"/>
            <w:noWrap w:val="0"/>
            <w:vAlign w:val="top"/>
          </w:tcPr>
          <w:p w14:paraId="57F7EED8">
            <w:pPr>
              <w:rPr>
                <w:rFonts w:hint="eastAsia" w:ascii="宋体" w:hAnsi="宋体" w:eastAsia="宋体" w:cs="宋体"/>
              </w:rPr>
            </w:pPr>
          </w:p>
        </w:tc>
      </w:tr>
      <w:tr w14:paraId="2B21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530A81E">
            <w:pPr>
              <w:rPr>
                <w:rFonts w:hint="eastAsia" w:ascii="宋体" w:hAnsi="宋体" w:eastAsia="宋体" w:cs="宋体"/>
              </w:rPr>
            </w:pPr>
          </w:p>
        </w:tc>
        <w:tc>
          <w:tcPr>
            <w:tcW w:w="1440" w:type="dxa"/>
            <w:noWrap w:val="0"/>
            <w:vAlign w:val="top"/>
          </w:tcPr>
          <w:p w14:paraId="48B87D0D">
            <w:pPr>
              <w:rPr>
                <w:rFonts w:hint="eastAsia" w:ascii="宋体" w:hAnsi="宋体" w:eastAsia="宋体" w:cs="宋体"/>
              </w:rPr>
            </w:pPr>
          </w:p>
        </w:tc>
        <w:tc>
          <w:tcPr>
            <w:tcW w:w="1260" w:type="dxa"/>
            <w:noWrap w:val="0"/>
            <w:vAlign w:val="top"/>
          </w:tcPr>
          <w:p w14:paraId="2FC260B7">
            <w:pPr>
              <w:rPr>
                <w:rFonts w:hint="eastAsia" w:ascii="宋体" w:hAnsi="宋体" w:eastAsia="宋体" w:cs="宋体"/>
              </w:rPr>
            </w:pPr>
          </w:p>
        </w:tc>
        <w:tc>
          <w:tcPr>
            <w:tcW w:w="1260" w:type="dxa"/>
            <w:noWrap w:val="0"/>
            <w:vAlign w:val="top"/>
          </w:tcPr>
          <w:p w14:paraId="3288630E">
            <w:pPr>
              <w:rPr>
                <w:rFonts w:hint="eastAsia" w:ascii="宋体" w:hAnsi="宋体" w:eastAsia="宋体" w:cs="宋体"/>
              </w:rPr>
            </w:pPr>
          </w:p>
        </w:tc>
        <w:tc>
          <w:tcPr>
            <w:tcW w:w="1287" w:type="dxa"/>
            <w:noWrap w:val="0"/>
            <w:vAlign w:val="top"/>
          </w:tcPr>
          <w:p w14:paraId="2E0531F9">
            <w:pPr>
              <w:rPr>
                <w:rFonts w:hint="eastAsia" w:ascii="宋体" w:hAnsi="宋体" w:eastAsia="宋体" w:cs="宋体"/>
              </w:rPr>
            </w:pPr>
          </w:p>
        </w:tc>
        <w:tc>
          <w:tcPr>
            <w:tcW w:w="798" w:type="dxa"/>
            <w:noWrap w:val="0"/>
            <w:vAlign w:val="top"/>
          </w:tcPr>
          <w:p w14:paraId="12560754">
            <w:pPr>
              <w:rPr>
                <w:rFonts w:hint="eastAsia" w:ascii="宋体" w:hAnsi="宋体" w:eastAsia="宋体" w:cs="宋体"/>
              </w:rPr>
            </w:pPr>
          </w:p>
        </w:tc>
        <w:tc>
          <w:tcPr>
            <w:tcW w:w="735" w:type="dxa"/>
            <w:noWrap w:val="0"/>
            <w:vAlign w:val="top"/>
          </w:tcPr>
          <w:p w14:paraId="15F9E2B1">
            <w:pPr>
              <w:rPr>
                <w:rFonts w:hint="eastAsia" w:ascii="宋体" w:hAnsi="宋体" w:eastAsia="宋体" w:cs="宋体"/>
              </w:rPr>
            </w:pPr>
          </w:p>
        </w:tc>
        <w:tc>
          <w:tcPr>
            <w:tcW w:w="840" w:type="dxa"/>
            <w:noWrap w:val="0"/>
            <w:vAlign w:val="top"/>
          </w:tcPr>
          <w:p w14:paraId="4855294D">
            <w:pPr>
              <w:rPr>
                <w:rFonts w:hint="eastAsia" w:ascii="宋体" w:hAnsi="宋体" w:eastAsia="宋体" w:cs="宋体"/>
              </w:rPr>
            </w:pPr>
          </w:p>
        </w:tc>
      </w:tr>
      <w:tr w14:paraId="70C9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37C08DA">
            <w:pPr>
              <w:rPr>
                <w:rFonts w:hint="eastAsia" w:ascii="宋体" w:hAnsi="宋体" w:eastAsia="宋体" w:cs="宋体"/>
              </w:rPr>
            </w:pPr>
          </w:p>
        </w:tc>
        <w:tc>
          <w:tcPr>
            <w:tcW w:w="1440" w:type="dxa"/>
            <w:noWrap w:val="0"/>
            <w:vAlign w:val="top"/>
          </w:tcPr>
          <w:p w14:paraId="72985410">
            <w:pPr>
              <w:rPr>
                <w:rFonts w:hint="eastAsia" w:ascii="宋体" w:hAnsi="宋体" w:eastAsia="宋体" w:cs="宋体"/>
              </w:rPr>
            </w:pPr>
          </w:p>
        </w:tc>
        <w:tc>
          <w:tcPr>
            <w:tcW w:w="1260" w:type="dxa"/>
            <w:noWrap w:val="0"/>
            <w:vAlign w:val="top"/>
          </w:tcPr>
          <w:p w14:paraId="2FF45BDF">
            <w:pPr>
              <w:rPr>
                <w:rFonts w:hint="eastAsia" w:ascii="宋体" w:hAnsi="宋体" w:eastAsia="宋体" w:cs="宋体"/>
              </w:rPr>
            </w:pPr>
          </w:p>
        </w:tc>
        <w:tc>
          <w:tcPr>
            <w:tcW w:w="1260" w:type="dxa"/>
            <w:noWrap w:val="0"/>
            <w:vAlign w:val="top"/>
          </w:tcPr>
          <w:p w14:paraId="739D619E">
            <w:pPr>
              <w:rPr>
                <w:rFonts w:hint="eastAsia" w:ascii="宋体" w:hAnsi="宋体" w:eastAsia="宋体" w:cs="宋体"/>
              </w:rPr>
            </w:pPr>
          </w:p>
        </w:tc>
        <w:tc>
          <w:tcPr>
            <w:tcW w:w="1287" w:type="dxa"/>
            <w:noWrap w:val="0"/>
            <w:vAlign w:val="top"/>
          </w:tcPr>
          <w:p w14:paraId="07B783B9">
            <w:pPr>
              <w:rPr>
                <w:rFonts w:hint="eastAsia" w:ascii="宋体" w:hAnsi="宋体" w:eastAsia="宋体" w:cs="宋体"/>
              </w:rPr>
            </w:pPr>
          </w:p>
        </w:tc>
        <w:tc>
          <w:tcPr>
            <w:tcW w:w="798" w:type="dxa"/>
            <w:noWrap w:val="0"/>
            <w:vAlign w:val="top"/>
          </w:tcPr>
          <w:p w14:paraId="71E3764A">
            <w:pPr>
              <w:rPr>
                <w:rFonts w:hint="eastAsia" w:ascii="宋体" w:hAnsi="宋体" w:eastAsia="宋体" w:cs="宋体"/>
              </w:rPr>
            </w:pPr>
          </w:p>
        </w:tc>
        <w:tc>
          <w:tcPr>
            <w:tcW w:w="735" w:type="dxa"/>
            <w:noWrap w:val="0"/>
            <w:vAlign w:val="top"/>
          </w:tcPr>
          <w:p w14:paraId="503F2FEE">
            <w:pPr>
              <w:rPr>
                <w:rFonts w:hint="eastAsia" w:ascii="宋体" w:hAnsi="宋体" w:eastAsia="宋体" w:cs="宋体"/>
              </w:rPr>
            </w:pPr>
          </w:p>
        </w:tc>
        <w:tc>
          <w:tcPr>
            <w:tcW w:w="840" w:type="dxa"/>
            <w:noWrap w:val="0"/>
            <w:vAlign w:val="top"/>
          </w:tcPr>
          <w:p w14:paraId="001ABC3F">
            <w:pPr>
              <w:rPr>
                <w:rFonts w:hint="eastAsia" w:ascii="宋体" w:hAnsi="宋体" w:eastAsia="宋体" w:cs="宋体"/>
              </w:rPr>
            </w:pPr>
          </w:p>
        </w:tc>
      </w:tr>
      <w:tr w14:paraId="68C1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AF5CF01">
            <w:pPr>
              <w:rPr>
                <w:rFonts w:hint="eastAsia" w:ascii="宋体" w:hAnsi="宋体" w:eastAsia="宋体" w:cs="宋体"/>
              </w:rPr>
            </w:pPr>
          </w:p>
        </w:tc>
        <w:tc>
          <w:tcPr>
            <w:tcW w:w="1440" w:type="dxa"/>
            <w:noWrap w:val="0"/>
            <w:vAlign w:val="top"/>
          </w:tcPr>
          <w:p w14:paraId="0799B4B2">
            <w:pPr>
              <w:rPr>
                <w:rFonts w:hint="eastAsia" w:ascii="宋体" w:hAnsi="宋体" w:eastAsia="宋体" w:cs="宋体"/>
              </w:rPr>
            </w:pPr>
          </w:p>
        </w:tc>
        <w:tc>
          <w:tcPr>
            <w:tcW w:w="1260" w:type="dxa"/>
            <w:noWrap w:val="0"/>
            <w:vAlign w:val="top"/>
          </w:tcPr>
          <w:p w14:paraId="739EC3D1">
            <w:pPr>
              <w:rPr>
                <w:rFonts w:hint="eastAsia" w:ascii="宋体" w:hAnsi="宋体" w:eastAsia="宋体" w:cs="宋体"/>
              </w:rPr>
            </w:pPr>
          </w:p>
        </w:tc>
        <w:tc>
          <w:tcPr>
            <w:tcW w:w="1260" w:type="dxa"/>
            <w:noWrap w:val="0"/>
            <w:vAlign w:val="top"/>
          </w:tcPr>
          <w:p w14:paraId="31170B3F">
            <w:pPr>
              <w:rPr>
                <w:rFonts w:hint="eastAsia" w:ascii="宋体" w:hAnsi="宋体" w:eastAsia="宋体" w:cs="宋体"/>
              </w:rPr>
            </w:pPr>
          </w:p>
        </w:tc>
        <w:tc>
          <w:tcPr>
            <w:tcW w:w="1287" w:type="dxa"/>
            <w:noWrap w:val="0"/>
            <w:vAlign w:val="top"/>
          </w:tcPr>
          <w:p w14:paraId="0D221E71">
            <w:pPr>
              <w:rPr>
                <w:rFonts w:hint="eastAsia" w:ascii="宋体" w:hAnsi="宋体" w:eastAsia="宋体" w:cs="宋体"/>
              </w:rPr>
            </w:pPr>
          </w:p>
        </w:tc>
        <w:tc>
          <w:tcPr>
            <w:tcW w:w="798" w:type="dxa"/>
            <w:noWrap w:val="0"/>
            <w:vAlign w:val="top"/>
          </w:tcPr>
          <w:p w14:paraId="5A0FBBBA">
            <w:pPr>
              <w:rPr>
                <w:rFonts w:hint="eastAsia" w:ascii="宋体" w:hAnsi="宋体" w:eastAsia="宋体" w:cs="宋体"/>
              </w:rPr>
            </w:pPr>
          </w:p>
        </w:tc>
        <w:tc>
          <w:tcPr>
            <w:tcW w:w="735" w:type="dxa"/>
            <w:noWrap w:val="0"/>
            <w:vAlign w:val="top"/>
          </w:tcPr>
          <w:p w14:paraId="4CCF51E2">
            <w:pPr>
              <w:rPr>
                <w:rFonts w:hint="eastAsia" w:ascii="宋体" w:hAnsi="宋体" w:eastAsia="宋体" w:cs="宋体"/>
              </w:rPr>
            </w:pPr>
          </w:p>
        </w:tc>
        <w:tc>
          <w:tcPr>
            <w:tcW w:w="840" w:type="dxa"/>
            <w:noWrap w:val="0"/>
            <w:vAlign w:val="top"/>
          </w:tcPr>
          <w:p w14:paraId="64A7828C">
            <w:pPr>
              <w:rPr>
                <w:rFonts w:hint="eastAsia" w:ascii="宋体" w:hAnsi="宋体" w:eastAsia="宋体" w:cs="宋体"/>
              </w:rPr>
            </w:pPr>
          </w:p>
        </w:tc>
      </w:tr>
      <w:tr w14:paraId="1B10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AB3F48B">
            <w:pPr>
              <w:rPr>
                <w:rFonts w:hint="eastAsia" w:ascii="宋体" w:hAnsi="宋体" w:eastAsia="宋体" w:cs="宋体"/>
              </w:rPr>
            </w:pPr>
          </w:p>
        </w:tc>
        <w:tc>
          <w:tcPr>
            <w:tcW w:w="1440" w:type="dxa"/>
            <w:noWrap w:val="0"/>
            <w:vAlign w:val="top"/>
          </w:tcPr>
          <w:p w14:paraId="42D60FD1">
            <w:pPr>
              <w:rPr>
                <w:rFonts w:hint="eastAsia" w:ascii="宋体" w:hAnsi="宋体" w:eastAsia="宋体" w:cs="宋体"/>
              </w:rPr>
            </w:pPr>
          </w:p>
        </w:tc>
        <w:tc>
          <w:tcPr>
            <w:tcW w:w="1260" w:type="dxa"/>
            <w:noWrap w:val="0"/>
            <w:vAlign w:val="top"/>
          </w:tcPr>
          <w:p w14:paraId="32CE084E">
            <w:pPr>
              <w:rPr>
                <w:rFonts w:hint="eastAsia" w:ascii="宋体" w:hAnsi="宋体" w:eastAsia="宋体" w:cs="宋体"/>
              </w:rPr>
            </w:pPr>
          </w:p>
        </w:tc>
        <w:tc>
          <w:tcPr>
            <w:tcW w:w="1260" w:type="dxa"/>
            <w:noWrap w:val="0"/>
            <w:vAlign w:val="top"/>
          </w:tcPr>
          <w:p w14:paraId="490EABE2">
            <w:pPr>
              <w:rPr>
                <w:rFonts w:hint="eastAsia" w:ascii="宋体" w:hAnsi="宋体" w:eastAsia="宋体" w:cs="宋体"/>
              </w:rPr>
            </w:pPr>
          </w:p>
        </w:tc>
        <w:tc>
          <w:tcPr>
            <w:tcW w:w="1287" w:type="dxa"/>
            <w:noWrap w:val="0"/>
            <w:vAlign w:val="top"/>
          </w:tcPr>
          <w:p w14:paraId="2BA88AFF">
            <w:pPr>
              <w:rPr>
                <w:rFonts w:hint="eastAsia" w:ascii="宋体" w:hAnsi="宋体" w:eastAsia="宋体" w:cs="宋体"/>
              </w:rPr>
            </w:pPr>
          </w:p>
        </w:tc>
        <w:tc>
          <w:tcPr>
            <w:tcW w:w="798" w:type="dxa"/>
            <w:noWrap w:val="0"/>
            <w:vAlign w:val="top"/>
          </w:tcPr>
          <w:p w14:paraId="2D4A061C">
            <w:pPr>
              <w:rPr>
                <w:rFonts w:hint="eastAsia" w:ascii="宋体" w:hAnsi="宋体" w:eastAsia="宋体" w:cs="宋体"/>
              </w:rPr>
            </w:pPr>
          </w:p>
        </w:tc>
        <w:tc>
          <w:tcPr>
            <w:tcW w:w="735" w:type="dxa"/>
            <w:noWrap w:val="0"/>
            <w:vAlign w:val="top"/>
          </w:tcPr>
          <w:p w14:paraId="32FC2B42">
            <w:pPr>
              <w:rPr>
                <w:rFonts w:hint="eastAsia" w:ascii="宋体" w:hAnsi="宋体" w:eastAsia="宋体" w:cs="宋体"/>
              </w:rPr>
            </w:pPr>
          </w:p>
        </w:tc>
        <w:tc>
          <w:tcPr>
            <w:tcW w:w="840" w:type="dxa"/>
            <w:noWrap w:val="0"/>
            <w:vAlign w:val="top"/>
          </w:tcPr>
          <w:p w14:paraId="1D013CFC">
            <w:pPr>
              <w:rPr>
                <w:rFonts w:hint="eastAsia" w:ascii="宋体" w:hAnsi="宋体" w:eastAsia="宋体" w:cs="宋体"/>
              </w:rPr>
            </w:pPr>
          </w:p>
        </w:tc>
      </w:tr>
      <w:tr w14:paraId="5D59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E53312E">
            <w:pPr>
              <w:rPr>
                <w:rFonts w:hint="eastAsia" w:ascii="宋体" w:hAnsi="宋体" w:eastAsia="宋体" w:cs="宋体"/>
              </w:rPr>
            </w:pPr>
          </w:p>
        </w:tc>
        <w:tc>
          <w:tcPr>
            <w:tcW w:w="1440" w:type="dxa"/>
            <w:noWrap w:val="0"/>
            <w:vAlign w:val="top"/>
          </w:tcPr>
          <w:p w14:paraId="1CF12694">
            <w:pPr>
              <w:rPr>
                <w:rFonts w:hint="eastAsia" w:ascii="宋体" w:hAnsi="宋体" w:eastAsia="宋体" w:cs="宋体"/>
              </w:rPr>
            </w:pPr>
          </w:p>
        </w:tc>
        <w:tc>
          <w:tcPr>
            <w:tcW w:w="1260" w:type="dxa"/>
            <w:noWrap w:val="0"/>
            <w:vAlign w:val="top"/>
          </w:tcPr>
          <w:p w14:paraId="31FC3725">
            <w:pPr>
              <w:rPr>
                <w:rFonts w:hint="eastAsia" w:ascii="宋体" w:hAnsi="宋体" w:eastAsia="宋体" w:cs="宋体"/>
              </w:rPr>
            </w:pPr>
          </w:p>
        </w:tc>
        <w:tc>
          <w:tcPr>
            <w:tcW w:w="1260" w:type="dxa"/>
            <w:noWrap w:val="0"/>
            <w:vAlign w:val="top"/>
          </w:tcPr>
          <w:p w14:paraId="3939BD64">
            <w:pPr>
              <w:rPr>
                <w:rFonts w:hint="eastAsia" w:ascii="宋体" w:hAnsi="宋体" w:eastAsia="宋体" w:cs="宋体"/>
              </w:rPr>
            </w:pPr>
          </w:p>
        </w:tc>
        <w:tc>
          <w:tcPr>
            <w:tcW w:w="1287" w:type="dxa"/>
            <w:noWrap w:val="0"/>
            <w:vAlign w:val="top"/>
          </w:tcPr>
          <w:p w14:paraId="33FC6F6B">
            <w:pPr>
              <w:rPr>
                <w:rFonts w:hint="eastAsia" w:ascii="宋体" w:hAnsi="宋体" w:eastAsia="宋体" w:cs="宋体"/>
              </w:rPr>
            </w:pPr>
          </w:p>
        </w:tc>
        <w:tc>
          <w:tcPr>
            <w:tcW w:w="798" w:type="dxa"/>
            <w:noWrap w:val="0"/>
            <w:vAlign w:val="top"/>
          </w:tcPr>
          <w:p w14:paraId="19A2EAA1">
            <w:pPr>
              <w:rPr>
                <w:rFonts w:hint="eastAsia" w:ascii="宋体" w:hAnsi="宋体" w:eastAsia="宋体" w:cs="宋体"/>
              </w:rPr>
            </w:pPr>
          </w:p>
        </w:tc>
        <w:tc>
          <w:tcPr>
            <w:tcW w:w="735" w:type="dxa"/>
            <w:noWrap w:val="0"/>
            <w:vAlign w:val="top"/>
          </w:tcPr>
          <w:p w14:paraId="08E84193">
            <w:pPr>
              <w:rPr>
                <w:rFonts w:hint="eastAsia" w:ascii="宋体" w:hAnsi="宋体" w:eastAsia="宋体" w:cs="宋体"/>
              </w:rPr>
            </w:pPr>
          </w:p>
        </w:tc>
        <w:tc>
          <w:tcPr>
            <w:tcW w:w="840" w:type="dxa"/>
            <w:noWrap w:val="0"/>
            <w:vAlign w:val="top"/>
          </w:tcPr>
          <w:p w14:paraId="78645A4D">
            <w:pPr>
              <w:rPr>
                <w:rFonts w:hint="eastAsia" w:ascii="宋体" w:hAnsi="宋体" w:eastAsia="宋体" w:cs="宋体"/>
              </w:rPr>
            </w:pPr>
          </w:p>
        </w:tc>
      </w:tr>
      <w:tr w14:paraId="57C2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FDDDF5B">
            <w:pPr>
              <w:rPr>
                <w:rFonts w:hint="eastAsia" w:ascii="宋体" w:hAnsi="宋体" w:eastAsia="宋体" w:cs="宋体"/>
              </w:rPr>
            </w:pPr>
          </w:p>
        </w:tc>
        <w:tc>
          <w:tcPr>
            <w:tcW w:w="1440" w:type="dxa"/>
            <w:noWrap w:val="0"/>
            <w:vAlign w:val="top"/>
          </w:tcPr>
          <w:p w14:paraId="5AF295BC">
            <w:pPr>
              <w:rPr>
                <w:rFonts w:hint="eastAsia" w:ascii="宋体" w:hAnsi="宋体" w:eastAsia="宋体" w:cs="宋体"/>
              </w:rPr>
            </w:pPr>
          </w:p>
        </w:tc>
        <w:tc>
          <w:tcPr>
            <w:tcW w:w="1260" w:type="dxa"/>
            <w:noWrap w:val="0"/>
            <w:vAlign w:val="top"/>
          </w:tcPr>
          <w:p w14:paraId="6D59D8E8">
            <w:pPr>
              <w:rPr>
                <w:rFonts w:hint="eastAsia" w:ascii="宋体" w:hAnsi="宋体" w:eastAsia="宋体" w:cs="宋体"/>
              </w:rPr>
            </w:pPr>
          </w:p>
        </w:tc>
        <w:tc>
          <w:tcPr>
            <w:tcW w:w="1260" w:type="dxa"/>
            <w:noWrap w:val="0"/>
            <w:vAlign w:val="top"/>
          </w:tcPr>
          <w:p w14:paraId="650FC562">
            <w:pPr>
              <w:rPr>
                <w:rFonts w:hint="eastAsia" w:ascii="宋体" w:hAnsi="宋体" w:eastAsia="宋体" w:cs="宋体"/>
              </w:rPr>
            </w:pPr>
          </w:p>
        </w:tc>
        <w:tc>
          <w:tcPr>
            <w:tcW w:w="1287" w:type="dxa"/>
            <w:noWrap w:val="0"/>
            <w:vAlign w:val="top"/>
          </w:tcPr>
          <w:p w14:paraId="2C665BC0">
            <w:pPr>
              <w:rPr>
                <w:rFonts w:hint="eastAsia" w:ascii="宋体" w:hAnsi="宋体" w:eastAsia="宋体" w:cs="宋体"/>
              </w:rPr>
            </w:pPr>
          </w:p>
        </w:tc>
        <w:tc>
          <w:tcPr>
            <w:tcW w:w="798" w:type="dxa"/>
            <w:noWrap w:val="0"/>
            <w:vAlign w:val="top"/>
          </w:tcPr>
          <w:p w14:paraId="6413DD55">
            <w:pPr>
              <w:rPr>
                <w:rFonts w:hint="eastAsia" w:ascii="宋体" w:hAnsi="宋体" w:eastAsia="宋体" w:cs="宋体"/>
              </w:rPr>
            </w:pPr>
          </w:p>
        </w:tc>
        <w:tc>
          <w:tcPr>
            <w:tcW w:w="735" w:type="dxa"/>
            <w:noWrap w:val="0"/>
            <w:vAlign w:val="top"/>
          </w:tcPr>
          <w:p w14:paraId="2FC89627">
            <w:pPr>
              <w:rPr>
                <w:rFonts w:hint="eastAsia" w:ascii="宋体" w:hAnsi="宋体" w:eastAsia="宋体" w:cs="宋体"/>
              </w:rPr>
            </w:pPr>
          </w:p>
        </w:tc>
        <w:tc>
          <w:tcPr>
            <w:tcW w:w="840" w:type="dxa"/>
            <w:noWrap w:val="0"/>
            <w:vAlign w:val="top"/>
          </w:tcPr>
          <w:p w14:paraId="578153DA">
            <w:pPr>
              <w:rPr>
                <w:rFonts w:hint="eastAsia" w:ascii="宋体" w:hAnsi="宋体" w:eastAsia="宋体" w:cs="宋体"/>
              </w:rPr>
            </w:pPr>
          </w:p>
        </w:tc>
      </w:tr>
      <w:tr w14:paraId="32BE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2665EC3">
            <w:pPr>
              <w:rPr>
                <w:rFonts w:hint="eastAsia" w:ascii="宋体" w:hAnsi="宋体" w:eastAsia="宋体" w:cs="宋体"/>
              </w:rPr>
            </w:pPr>
          </w:p>
        </w:tc>
        <w:tc>
          <w:tcPr>
            <w:tcW w:w="1440" w:type="dxa"/>
            <w:noWrap w:val="0"/>
            <w:vAlign w:val="top"/>
          </w:tcPr>
          <w:p w14:paraId="5AFE37C9">
            <w:pPr>
              <w:rPr>
                <w:rFonts w:hint="eastAsia" w:ascii="宋体" w:hAnsi="宋体" w:eastAsia="宋体" w:cs="宋体"/>
              </w:rPr>
            </w:pPr>
          </w:p>
        </w:tc>
        <w:tc>
          <w:tcPr>
            <w:tcW w:w="1260" w:type="dxa"/>
            <w:noWrap w:val="0"/>
            <w:vAlign w:val="top"/>
          </w:tcPr>
          <w:p w14:paraId="7C62B259">
            <w:pPr>
              <w:rPr>
                <w:rFonts w:hint="eastAsia" w:ascii="宋体" w:hAnsi="宋体" w:eastAsia="宋体" w:cs="宋体"/>
              </w:rPr>
            </w:pPr>
          </w:p>
        </w:tc>
        <w:tc>
          <w:tcPr>
            <w:tcW w:w="1260" w:type="dxa"/>
            <w:noWrap w:val="0"/>
            <w:vAlign w:val="top"/>
          </w:tcPr>
          <w:p w14:paraId="32633179">
            <w:pPr>
              <w:rPr>
                <w:rFonts w:hint="eastAsia" w:ascii="宋体" w:hAnsi="宋体" w:eastAsia="宋体" w:cs="宋体"/>
              </w:rPr>
            </w:pPr>
          </w:p>
        </w:tc>
        <w:tc>
          <w:tcPr>
            <w:tcW w:w="1287" w:type="dxa"/>
            <w:noWrap w:val="0"/>
            <w:vAlign w:val="top"/>
          </w:tcPr>
          <w:p w14:paraId="0EE15717">
            <w:pPr>
              <w:rPr>
                <w:rFonts w:hint="eastAsia" w:ascii="宋体" w:hAnsi="宋体" w:eastAsia="宋体" w:cs="宋体"/>
              </w:rPr>
            </w:pPr>
          </w:p>
        </w:tc>
        <w:tc>
          <w:tcPr>
            <w:tcW w:w="798" w:type="dxa"/>
            <w:noWrap w:val="0"/>
            <w:vAlign w:val="top"/>
          </w:tcPr>
          <w:p w14:paraId="0065AE46">
            <w:pPr>
              <w:rPr>
                <w:rFonts w:hint="eastAsia" w:ascii="宋体" w:hAnsi="宋体" w:eastAsia="宋体" w:cs="宋体"/>
              </w:rPr>
            </w:pPr>
          </w:p>
        </w:tc>
        <w:tc>
          <w:tcPr>
            <w:tcW w:w="735" w:type="dxa"/>
            <w:noWrap w:val="0"/>
            <w:vAlign w:val="top"/>
          </w:tcPr>
          <w:p w14:paraId="017F0ED4">
            <w:pPr>
              <w:rPr>
                <w:rFonts w:hint="eastAsia" w:ascii="宋体" w:hAnsi="宋体" w:eastAsia="宋体" w:cs="宋体"/>
              </w:rPr>
            </w:pPr>
          </w:p>
        </w:tc>
        <w:tc>
          <w:tcPr>
            <w:tcW w:w="840" w:type="dxa"/>
            <w:noWrap w:val="0"/>
            <w:vAlign w:val="top"/>
          </w:tcPr>
          <w:p w14:paraId="25B9879C">
            <w:pPr>
              <w:rPr>
                <w:rFonts w:hint="eastAsia" w:ascii="宋体" w:hAnsi="宋体" w:eastAsia="宋体" w:cs="宋体"/>
              </w:rPr>
            </w:pPr>
          </w:p>
        </w:tc>
      </w:tr>
    </w:tbl>
    <w:p w14:paraId="2B3560B2">
      <w:pPr>
        <w:spacing w:line="360" w:lineRule="auto"/>
        <w:ind w:firstLine="480" w:firstLineChars="200"/>
        <w:rPr>
          <w:rFonts w:hint="eastAsia" w:ascii="宋体" w:hAnsi="宋体" w:eastAsia="宋体" w:cs="宋体"/>
          <w:sz w:val="24"/>
          <w:szCs w:val="24"/>
        </w:rPr>
      </w:pPr>
    </w:p>
    <w:p w14:paraId="1F1943E6">
      <w:pPr>
        <w:spacing w:line="360" w:lineRule="auto"/>
        <w:ind w:firstLine="480" w:firstLineChars="200"/>
        <w:rPr>
          <w:rFonts w:hint="eastAsia" w:ascii="宋体" w:hAnsi="宋体" w:eastAsia="宋体" w:cs="宋体"/>
          <w:sz w:val="24"/>
          <w:szCs w:val="24"/>
        </w:rPr>
      </w:pPr>
    </w:p>
    <w:p w14:paraId="389373B5">
      <w:pPr>
        <w:overflowPunct/>
        <w:topLinePunct w:val="0"/>
        <w:bidi w:val="0"/>
        <w:adjustRightInd w:val="0"/>
        <w:snapToGrid w:val="0"/>
        <w:spacing w:line="500" w:lineRule="atLeas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246AF4CF">
      <w:pPr>
        <w:overflowPunct/>
        <w:topLinePunct w:val="0"/>
        <w:bidi w:val="0"/>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2"/>
          <w:szCs w:val="22"/>
        </w:rPr>
        <w:t>签字或盖章</w:t>
      </w:r>
      <w:r>
        <w:rPr>
          <w:rFonts w:hint="eastAsia" w:ascii="宋体" w:hAnsi="宋体" w:eastAsia="宋体" w:cs="宋体"/>
          <w:sz w:val="24"/>
          <w:szCs w:val="24"/>
        </w:rPr>
        <w:t>）：____________________</w:t>
      </w:r>
    </w:p>
    <w:p w14:paraId="62ACF45B">
      <w:pPr>
        <w:overflowPunct/>
        <w:topLinePunct w:val="0"/>
        <w:bidi w:val="0"/>
        <w:adjustRightInd w:val="0"/>
        <w:snapToGrid w:val="0"/>
        <w:spacing w:line="500" w:lineRule="atLeast"/>
        <w:ind w:firstLine="480" w:firstLineChars="200"/>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50D97F56">
      <w:pPr>
        <w:adjustRightInd w:val="0"/>
        <w:snapToGrid w:val="0"/>
        <w:spacing w:line="360" w:lineRule="auto"/>
        <w:rPr>
          <w:rFonts w:hint="eastAsia" w:ascii="宋体" w:hAnsi="宋体" w:eastAsia="宋体" w:cs="宋体"/>
          <w:sz w:val="24"/>
          <w:szCs w:val="24"/>
        </w:rPr>
      </w:pPr>
    </w:p>
    <w:p w14:paraId="5280B7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7377767B">
      <w:pPr>
        <w:rPr>
          <w:rFonts w:hint="eastAsia" w:ascii="宋体" w:hAnsi="宋体" w:eastAsia="宋体" w:cs="宋体"/>
          <w:b/>
          <w:sz w:val="32"/>
          <w:szCs w:val="32"/>
        </w:rPr>
      </w:pPr>
    </w:p>
    <w:p w14:paraId="47E2729D">
      <w:pPr>
        <w:adjustRightInd w:val="0"/>
        <w:snapToGrid w:val="0"/>
        <w:spacing w:line="360" w:lineRule="auto"/>
        <w:rPr>
          <w:rFonts w:hint="eastAsia" w:ascii="宋体" w:hAnsi="宋体" w:eastAsia="宋体" w:cs="宋体"/>
          <w:b/>
          <w:sz w:val="32"/>
          <w:szCs w:val="32"/>
        </w:rPr>
      </w:pPr>
    </w:p>
    <w:p w14:paraId="68955663">
      <w:pPr>
        <w:numPr>
          <w:ilvl w:val="0"/>
          <w:numId w:val="0"/>
        </w:numPr>
        <w:autoSpaceDE w:val="0"/>
        <w:autoSpaceDN w:val="0"/>
        <w:adjustRightInd w:val="0"/>
        <w:snapToGrid w:val="0"/>
        <w:spacing w:line="360" w:lineRule="auto"/>
        <w:ind w:leftChars="200"/>
        <w:jc w:val="center"/>
        <w:rPr>
          <w:rFonts w:hint="eastAsia" w:ascii="宋体" w:hAnsi="宋体" w:eastAsia="宋体" w:cs="宋体"/>
          <w:b/>
          <w:sz w:val="32"/>
          <w:szCs w:val="32"/>
        </w:rPr>
      </w:pPr>
      <w:r>
        <w:rPr>
          <w:rFonts w:hint="eastAsia" w:ascii="宋体" w:hAnsi="宋体" w:cs="宋体"/>
          <w:b/>
          <w:sz w:val="32"/>
          <w:szCs w:val="32"/>
          <w:lang w:val="en-US" w:eastAsia="zh-CN"/>
        </w:rPr>
        <w:t>三、</w:t>
      </w:r>
      <w:r>
        <w:rPr>
          <w:rFonts w:hint="eastAsia" w:ascii="宋体" w:hAnsi="宋体" w:eastAsia="宋体" w:cs="宋体"/>
          <w:b/>
          <w:sz w:val="32"/>
          <w:szCs w:val="32"/>
          <w:lang w:val="en-US" w:eastAsia="zh-CN"/>
        </w:rPr>
        <w:t>已标价</w:t>
      </w:r>
      <w:r>
        <w:rPr>
          <w:rFonts w:hint="eastAsia" w:ascii="宋体" w:hAnsi="宋体" w:eastAsia="宋体" w:cs="宋体"/>
          <w:b/>
          <w:sz w:val="32"/>
          <w:szCs w:val="32"/>
        </w:rPr>
        <w:t>工程量清单</w:t>
      </w:r>
    </w:p>
    <w:p w14:paraId="189DB390">
      <w:pPr>
        <w:numPr>
          <w:ilvl w:val="0"/>
          <w:numId w:val="0"/>
        </w:numPr>
        <w:autoSpaceDE w:val="0"/>
        <w:autoSpaceDN w:val="0"/>
        <w:adjustRightInd w:val="0"/>
        <w:snapToGrid w:val="0"/>
        <w:spacing w:line="360" w:lineRule="auto"/>
        <w:ind w:leftChars="200"/>
        <w:jc w:val="both"/>
        <w:rPr>
          <w:rFonts w:hint="eastAsia" w:ascii="宋体" w:hAnsi="宋体" w:eastAsia="宋体" w:cs="宋体"/>
          <w:b/>
          <w:sz w:val="32"/>
          <w:szCs w:val="32"/>
        </w:rPr>
      </w:pPr>
      <w:r>
        <w:rPr>
          <w:rFonts w:hint="eastAsia" w:hAnsi="宋体"/>
          <w:b w:val="0"/>
          <w:bCs w:val="0"/>
          <w:sz w:val="28"/>
          <w:szCs w:val="28"/>
        </w:rPr>
        <w:t>报价时须按</w:t>
      </w:r>
      <w:r>
        <w:rPr>
          <w:rFonts w:hint="eastAsia" w:hAnsi="宋体"/>
          <w:b w:val="0"/>
          <w:bCs w:val="0"/>
          <w:sz w:val="28"/>
          <w:szCs w:val="28"/>
          <w:lang w:val="en-US" w:eastAsia="zh-CN"/>
        </w:rPr>
        <w:t>磋商文件中</w:t>
      </w:r>
      <w:r>
        <w:rPr>
          <w:rFonts w:hint="eastAsia" w:hAnsi="宋体" w:eastAsia="宋体"/>
          <w:b w:val="0"/>
          <w:bCs w:val="0"/>
          <w:sz w:val="28"/>
          <w:szCs w:val="28"/>
          <w:lang w:val="en-US" w:eastAsia="zh-CN"/>
        </w:rPr>
        <w:t>的</w:t>
      </w:r>
      <w:r>
        <w:rPr>
          <w:rFonts w:hint="eastAsia" w:hAnsi="宋体"/>
          <w:b w:val="0"/>
          <w:bCs w:val="0"/>
          <w:sz w:val="28"/>
          <w:szCs w:val="28"/>
        </w:rPr>
        <w:t>工程量所列</w:t>
      </w:r>
      <w:r>
        <w:rPr>
          <w:rFonts w:hint="eastAsia" w:hAnsi="宋体"/>
          <w:b w:val="0"/>
          <w:bCs w:val="0"/>
          <w:sz w:val="28"/>
          <w:szCs w:val="28"/>
          <w:lang w:val="en-US" w:eastAsia="zh-CN"/>
        </w:rPr>
        <w:t>全部</w:t>
      </w:r>
      <w:r>
        <w:rPr>
          <w:rFonts w:hint="eastAsia" w:hAnsi="宋体"/>
          <w:b w:val="0"/>
          <w:bCs w:val="0"/>
          <w:sz w:val="28"/>
          <w:szCs w:val="28"/>
        </w:rPr>
        <w:t>内容进行报价，不得更改</w:t>
      </w:r>
      <w:r>
        <w:rPr>
          <w:rFonts w:hint="eastAsia" w:hAnsi="宋体"/>
          <w:b w:val="0"/>
          <w:bCs w:val="0"/>
          <w:sz w:val="28"/>
          <w:szCs w:val="28"/>
          <w:lang w:val="en-US" w:eastAsia="zh-CN"/>
        </w:rPr>
        <w:t>工程量</w:t>
      </w:r>
      <w:r>
        <w:rPr>
          <w:rFonts w:hint="eastAsia" w:hAnsi="宋体"/>
          <w:b w:val="0"/>
          <w:bCs w:val="0"/>
          <w:sz w:val="28"/>
          <w:szCs w:val="28"/>
        </w:rPr>
        <w:t>，凡</w:t>
      </w:r>
      <w:r>
        <w:rPr>
          <w:rFonts w:hint="eastAsia" w:hAnsi="宋体"/>
          <w:b w:val="0"/>
          <w:bCs w:val="0"/>
          <w:sz w:val="28"/>
          <w:szCs w:val="28"/>
          <w:lang w:val="en-US" w:eastAsia="zh-CN"/>
        </w:rPr>
        <w:t>工程量有少项、漏项</w:t>
      </w:r>
      <w:r>
        <w:rPr>
          <w:rFonts w:hint="eastAsia" w:hAnsi="宋体"/>
          <w:b w:val="0"/>
          <w:bCs w:val="0"/>
          <w:sz w:val="28"/>
          <w:szCs w:val="28"/>
        </w:rPr>
        <w:t>一律视为无效投标。</w:t>
      </w:r>
    </w:p>
    <w:p w14:paraId="06688547">
      <w:pPr>
        <w:spacing w:line="440" w:lineRule="exact"/>
        <w:jc w:val="center"/>
        <w:outlineLvl w:val="1"/>
        <w:rPr>
          <w:rFonts w:hint="eastAsia" w:ascii="宋体" w:hAnsi="宋体" w:eastAsia="宋体" w:cs="宋体"/>
          <w:b/>
          <w:sz w:val="32"/>
          <w:szCs w:val="32"/>
        </w:rPr>
      </w:pPr>
    </w:p>
    <w:p w14:paraId="6C8E4CD1">
      <w:pPr>
        <w:spacing w:line="440" w:lineRule="exact"/>
        <w:jc w:val="center"/>
        <w:outlineLvl w:val="1"/>
        <w:rPr>
          <w:rFonts w:hint="eastAsia" w:ascii="宋体" w:hAnsi="宋体" w:eastAsia="宋体" w:cs="宋体"/>
          <w:b/>
          <w:sz w:val="32"/>
          <w:szCs w:val="32"/>
        </w:rPr>
        <w:sectPr>
          <w:pgSz w:w="11905" w:h="16838"/>
          <w:pgMar w:top="1134" w:right="1134" w:bottom="1134" w:left="1134" w:header="850" w:footer="992" w:gutter="0"/>
          <w:pgNumType w:fmt="decimal"/>
          <w:cols w:space="0" w:num="1"/>
          <w:rtlGutter w:val="0"/>
          <w:docGrid w:type="linesAndChars" w:linePitch="324" w:charSpace="0"/>
        </w:sectPr>
      </w:pPr>
    </w:p>
    <w:p w14:paraId="74652F35">
      <w:pPr>
        <w:spacing w:line="440" w:lineRule="exact"/>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lang w:val="en-US" w:eastAsia="zh-CN"/>
        </w:rPr>
        <w:t>四</w:t>
      </w:r>
      <w:r>
        <w:rPr>
          <w:rFonts w:hint="eastAsia" w:ascii="宋体" w:hAnsi="宋体" w:eastAsia="宋体" w:cs="宋体"/>
          <w:b/>
          <w:color w:val="auto"/>
          <w:sz w:val="32"/>
          <w:szCs w:val="32"/>
        </w:rPr>
        <w:t>、</w:t>
      </w:r>
      <w:r>
        <w:rPr>
          <w:rFonts w:hint="eastAsia" w:ascii="宋体" w:hAnsi="宋体" w:eastAsia="宋体" w:cs="宋体"/>
          <w:b/>
          <w:bCs/>
          <w:color w:val="auto"/>
          <w:sz w:val="32"/>
          <w:szCs w:val="32"/>
        </w:rPr>
        <w:t>资格证明文件</w:t>
      </w:r>
    </w:p>
    <w:p w14:paraId="590163A5">
      <w:pPr>
        <w:keepNext w:val="0"/>
        <w:keepLines w:val="0"/>
        <w:pageBreakBefore w:val="0"/>
        <w:tabs>
          <w:tab w:val="left" w:pos="567"/>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eastAsia="zh-CN"/>
        </w:rPr>
        <w:t>1.</w:t>
      </w:r>
      <w:r>
        <w:rPr>
          <w:rFonts w:hint="eastAsia" w:ascii="宋体" w:hAnsi="宋体" w:eastAsia="宋体" w:cs="宋体"/>
          <w:kern w:val="0"/>
          <w:sz w:val="24"/>
          <w:szCs w:val="24"/>
        </w:rPr>
        <w:t>具有独立承担民事责任能力的法人、其他组织或自然人，并出具合法有效的营业执照或事业单位法人证书等国家规定的相关证明，自然人参与的提供其身份证明。</w:t>
      </w:r>
    </w:p>
    <w:p w14:paraId="15467CE2">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w:t>
      </w:r>
      <w:r>
        <w:rPr>
          <w:rFonts w:hint="eastAsia" w:ascii="宋体" w:hAnsi="宋体" w:eastAsia="宋体" w:cs="宋体"/>
          <w:color w:val="000000"/>
          <w:kern w:val="0"/>
          <w:sz w:val="24"/>
          <w:szCs w:val="24"/>
          <w:lang w:eastAsia="zh-CN"/>
        </w:rPr>
        <w:t>法定代表人授权书及被授权人身份证复印件（法定代表人直接投标只需提交其身份证明资料）。</w:t>
      </w:r>
    </w:p>
    <w:p w14:paraId="059286C2">
      <w:pPr>
        <w:keepNext w:val="0"/>
        <w:keepLines w:val="0"/>
        <w:pageBreakBefore w:val="0"/>
        <w:tabs>
          <w:tab w:val="center" w:pos="4153"/>
          <w:tab w:val="right" w:pos="8306"/>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r>
        <w:rPr>
          <w:rFonts w:hint="eastAsia" w:ascii="宋体" w:hAnsi="宋体" w:eastAsia="宋体" w:cs="宋体"/>
          <w:sz w:val="24"/>
          <w:szCs w:val="24"/>
        </w:rPr>
        <w:t>。</w:t>
      </w:r>
    </w:p>
    <w:p w14:paraId="3335865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31B258F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5.</w:t>
      </w:r>
      <w:r>
        <w:rPr>
          <w:rFonts w:hint="eastAsia" w:ascii="宋体" w:hAnsi="宋体" w:eastAsia="宋体" w:cs="宋体"/>
          <w:color w:val="000000"/>
          <w:sz w:val="24"/>
          <w:szCs w:val="24"/>
        </w:rPr>
        <w:t>财务状况报告：</w:t>
      </w:r>
      <w:r>
        <w:rPr>
          <w:rFonts w:hint="eastAsia" w:ascii="宋体" w:hAnsi="宋体" w:eastAsia="宋体" w:cs="宋体"/>
          <w:color w:val="000000"/>
          <w:sz w:val="24"/>
          <w:szCs w:val="24"/>
          <w:lang w:eastAsia="zh-CN"/>
        </w:rPr>
        <w:t>提供2023年或2024年度经审计的财务审计报告</w:t>
      </w:r>
      <w:r>
        <w:rPr>
          <w:rFonts w:hint="eastAsia" w:ascii="宋体" w:hAnsi="宋体" w:eastAsia="宋体" w:cs="宋体"/>
          <w:color w:val="000000"/>
          <w:sz w:val="24"/>
          <w:szCs w:val="24"/>
        </w:rPr>
        <w:t>（成立时间至提交响应文件截止时间不足一年的可提供成立后任意时段的资产负债表）</w:t>
      </w:r>
      <w:r>
        <w:rPr>
          <w:rFonts w:hint="eastAsia" w:ascii="宋体" w:hAnsi="宋体" w:eastAsia="宋体" w:cs="宋体"/>
          <w:sz w:val="24"/>
          <w:lang w:val="en-US" w:eastAsia="zh-CN"/>
        </w:rPr>
        <w:t>或其基本存款账户开户银行出具的资信证明</w:t>
      </w:r>
      <w:r>
        <w:rPr>
          <w:rFonts w:hint="eastAsia" w:ascii="宋体" w:hAnsi="宋体" w:eastAsia="宋体" w:cs="宋体"/>
          <w:color w:val="000000"/>
          <w:sz w:val="24"/>
          <w:szCs w:val="24"/>
        </w:rPr>
        <w:t>。</w:t>
      </w:r>
    </w:p>
    <w:p w14:paraId="0D70C8E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6.</w:t>
      </w:r>
      <w:r>
        <w:rPr>
          <w:rFonts w:hint="eastAsia" w:ascii="宋体" w:hAnsi="宋体" w:eastAsia="宋体" w:cs="宋体"/>
          <w:color w:val="000000"/>
          <w:sz w:val="24"/>
          <w:szCs w:val="24"/>
        </w:rPr>
        <w:t>税收缴纳证明：</w:t>
      </w:r>
      <w:r>
        <w:rPr>
          <w:rFonts w:hint="eastAsia" w:ascii="宋体" w:hAnsi="宋体" w:eastAsia="宋体" w:cs="宋体"/>
          <w:kern w:val="0"/>
          <w:sz w:val="24"/>
          <w:szCs w:val="24"/>
          <w:lang w:eastAsia="zh-CN"/>
        </w:rPr>
        <w:t>提供2024年7月至今任意一个月缴纳的纳税证明或完税证明</w:t>
      </w:r>
      <w:r>
        <w:rPr>
          <w:rFonts w:hint="eastAsia" w:ascii="宋体" w:hAnsi="宋体" w:eastAsia="宋体" w:cs="宋体"/>
          <w:color w:val="000000"/>
          <w:sz w:val="24"/>
          <w:szCs w:val="24"/>
        </w:rPr>
        <w:t>，依法免税的单位应提供相关证明材料</w:t>
      </w:r>
      <w:r>
        <w:rPr>
          <w:rFonts w:hint="eastAsia" w:ascii="宋体" w:hAnsi="宋体" w:eastAsia="宋体" w:cs="宋体"/>
          <w:color w:val="000000"/>
          <w:sz w:val="24"/>
          <w:szCs w:val="24"/>
          <w:lang w:eastAsia="zh-CN"/>
        </w:rPr>
        <w:t>，纳税证明或完税证明上应有代收机构或税务机关的公章或业务专用章</w:t>
      </w:r>
      <w:r>
        <w:rPr>
          <w:rFonts w:hint="eastAsia" w:ascii="宋体" w:hAnsi="宋体" w:eastAsia="宋体" w:cs="宋体"/>
          <w:color w:val="000000"/>
          <w:sz w:val="24"/>
          <w:szCs w:val="24"/>
        </w:rPr>
        <w:t>。</w:t>
      </w:r>
    </w:p>
    <w:p w14:paraId="478EC780">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社</w:t>
      </w:r>
      <w:r>
        <w:rPr>
          <w:rFonts w:hint="eastAsia" w:ascii="宋体" w:hAnsi="宋体" w:eastAsia="宋体" w:cs="宋体"/>
          <w:color w:val="000000" w:themeColor="text1"/>
          <w:kern w:val="0"/>
          <w:sz w:val="24"/>
          <w:szCs w:val="24"/>
          <w14:textFill>
            <w14:solidFill>
              <w14:schemeClr w14:val="tx1"/>
            </w14:solidFill>
          </w14:textFill>
        </w:rPr>
        <w:t>会保障资金缴纳证明：</w:t>
      </w:r>
      <w:r>
        <w:rPr>
          <w:rFonts w:hint="eastAsia" w:ascii="宋体" w:hAnsi="宋体" w:eastAsia="宋体" w:cs="宋体"/>
          <w:color w:val="000000" w:themeColor="text1"/>
          <w:kern w:val="0"/>
          <w:sz w:val="24"/>
          <w:szCs w:val="24"/>
          <w:lang w:eastAsia="zh-CN"/>
          <w14:textFill>
            <w14:solidFill>
              <w14:schemeClr w14:val="tx1"/>
            </w14:solidFill>
          </w14:textFill>
        </w:rPr>
        <w:t>提供2024年7月至今任意一个月社会保障资金缴存单据或社保机构开具的社会保险参保缴费情况证明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5B3B7A19">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具备建设行政主管部门核发的建筑工程施工总承包三级及以上资质或建筑装修装饰工程专业承包二级及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p>
    <w:p w14:paraId="5884978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9</w:t>
      </w:r>
      <w:r>
        <w:rPr>
          <w:rFonts w:hint="eastAsia" w:ascii="宋体" w:hAnsi="宋体" w:eastAsia="宋体" w:cs="宋体"/>
          <w:color w:val="auto"/>
          <w:sz w:val="24"/>
          <w:szCs w:val="24"/>
          <w:lang w:val="en-US" w:eastAsia="zh-CN"/>
        </w:rPr>
        <w:t>.提供具有履行合同所必需的设备和专业技术能力的承诺书（格式自拟）。</w:t>
      </w:r>
    </w:p>
    <w:p w14:paraId="3054BEB6">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10.本项目不接受联合体投标。</w:t>
      </w:r>
    </w:p>
    <w:p w14:paraId="00824DA9">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rPr>
      </w:pPr>
      <w:r>
        <w:rPr>
          <w:rFonts w:hint="eastAsia" w:ascii="宋体" w:hAnsi="宋体" w:eastAsia="宋体" w:cs="宋体"/>
          <w:color w:val="000000" w:themeColor="text1"/>
          <w:kern w:val="0"/>
          <w:sz w:val="24"/>
          <w:szCs w:val="24"/>
          <w:lang w:val="en-US" w:eastAsia="zh-CN"/>
          <w14:textFill>
            <w14:solidFill>
              <w14:schemeClr w14:val="tx1"/>
            </w14:solidFill>
          </w14:textFill>
        </w:rPr>
        <w:t>11.本项目专门面向中小企业采购，投标人须提供《中小企业声明函》。</w:t>
      </w:r>
    </w:p>
    <w:p w14:paraId="75050111">
      <w:pPr>
        <w:autoSpaceDE w:val="0"/>
        <w:autoSpaceDN w:val="0"/>
        <w:adjustRightInd w:val="0"/>
        <w:snapToGrid w:val="0"/>
        <w:spacing w:line="360" w:lineRule="auto"/>
        <w:jc w:val="center"/>
        <w:rPr>
          <w:rFonts w:hint="eastAsia" w:ascii="宋体" w:hAnsi="宋体" w:eastAsia="宋体" w:cs="宋体"/>
          <w:b/>
          <w:sz w:val="28"/>
          <w:szCs w:val="32"/>
        </w:rPr>
      </w:pPr>
      <w:r>
        <w:rPr>
          <w:rFonts w:hint="eastAsia" w:ascii="宋体" w:hAnsi="宋体" w:eastAsia="宋体" w:cs="宋体"/>
          <w:b/>
          <w:sz w:val="28"/>
          <w:szCs w:val="32"/>
        </w:rPr>
        <w:t>法定代表人证明书</w:t>
      </w:r>
    </w:p>
    <w:p w14:paraId="0D48BAEE">
      <w:pPr>
        <w:rPr>
          <w:rFonts w:hint="eastAsia" w:ascii="宋体" w:hAnsi="宋体" w:eastAsia="宋体" w:cs="宋体"/>
        </w:rPr>
      </w:pPr>
      <w:r>
        <w:rPr>
          <w:rFonts w:hint="eastAsia" w:ascii="宋体" w:hAnsi="宋体" w:eastAsia="宋体" w:cs="宋体"/>
        </w:rPr>
        <w:t xml:space="preserve"> </w:t>
      </w:r>
    </w:p>
    <w:tbl>
      <w:tblPr>
        <w:tblStyle w:val="44"/>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80"/>
        <w:gridCol w:w="1965"/>
        <w:gridCol w:w="1336"/>
        <w:gridCol w:w="2375"/>
      </w:tblGrid>
      <w:tr w14:paraId="0A99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9" w:type="dxa"/>
            <w:gridSpan w:val="5"/>
            <w:tcBorders>
              <w:top w:val="single" w:color="auto" w:sz="4" w:space="0"/>
              <w:left w:val="single" w:color="auto" w:sz="4" w:space="0"/>
              <w:bottom w:val="single" w:color="auto" w:sz="4" w:space="0"/>
              <w:right w:val="single" w:color="auto" w:sz="4" w:space="0"/>
            </w:tcBorders>
          </w:tcPr>
          <w:p w14:paraId="381E50D6">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致：安</w:t>
            </w:r>
            <w:r>
              <w:rPr>
                <w:rFonts w:hint="eastAsia" w:ascii="宋体" w:hAnsi="宋体" w:eastAsia="宋体" w:cs="宋体"/>
                <w:bCs/>
                <w:sz w:val="24"/>
                <w:szCs w:val="24"/>
              </w:rPr>
              <w:t>康尚昊招标代理有限公司</w:t>
            </w:r>
          </w:p>
        </w:tc>
      </w:tr>
      <w:tr w14:paraId="04DF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tcPr>
          <w:p w14:paraId="0282E3DA">
            <w:pPr>
              <w:widowControl/>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p>
          <w:p w14:paraId="279C73EC">
            <w:pPr>
              <w:widowControl/>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p>
          <w:p w14:paraId="1B234A90">
            <w:pPr>
              <w:widowControl/>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企</w:t>
            </w:r>
          </w:p>
          <w:p w14:paraId="041F9631">
            <w:pPr>
              <w:widowControl/>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业</w:t>
            </w:r>
          </w:p>
          <w:p w14:paraId="438E48EB">
            <w:pPr>
              <w:widowControl/>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法</w:t>
            </w:r>
          </w:p>
          <w:p w14:paraId="2D78F6C2">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人</w:t>
            </w:r>
          </w:p>
        </w:tc>
        <w:tc>
          <w:tcPr>
            <w:tcW w:w="1980" w:type="dxa"/>
            <w:tcBorders>
              <w:top w:val="single" w:color="auto" w:sz="4" w:space="0"/>
              <w:left w:val="single" w:color="auto" w:sz="4" w:space="0"/>
              <w:bottom w:val="single" w:color="auto" w:sz="4" w:space="0"/>
              <w:right w:val="single" w:color="auto" w:sz="4" w:space="0"/>
            </w:tcBorders>
          </w:tcPr>
          <w:p w14:paraId="70DD583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 xml:space="preserve">企 业 名 称 </w:t>
            </w:r>
          </w:p>
        </w:tc>
        <w:tc>
          <w:tcPr>
            <w:tcW w:w="5676" w:type="dxa"/>
            <w:gridSpan w:val="3"/>
            <w:tcBorders>
              <w:top w:val="single" w:color="auto" w:sz="4" w:space="0"/>
              <w:left w:val="single" w:color="auto" w:sz="4" w:space="0"/>
              <w:bottom w:val="single" w:color="auto" w:sz="4" w:space="0"/>
              <w:right w:val="single" w:color="auto" w:sz="4" w:space="0"/>
            </w:tcBorders>
          </w:tcPr>
          <w:p w14:paraId="249BE4BE">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3D99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63456328">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3CECA929">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 定 地 址</w:t>
            </w:r>
          </w:p>
        </w:tc>
        <w:tc>
          <w:tcPr>
            <w:tcW w:w="5676" w:type="dxa"/>
            <w:gridSpan w:val="3"/>
            <w:tcBorders>
              <w:top w:val="single" w:color="auto" w:sz="4" w:space="0"/>
              <w:left w:val="single" w:color="auto" w:sz="4" w:space="0"/>
              <w:bottom w:val="single" w:color="auto" w:sz="4" w:space="0"/>
              <w:right w:val="single" w:color="auto" w:sz="4" w:space="0"/>
            </w:tcBorders>
          </w:tcPr>
          <w:p w14:paraId="6676CA96">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6244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7370682E">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4233A05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邮 政 编 码</w:t>
            </w:r>
          </w:p>
        </w:tc>
        <w:tc>
          <w:tcPr>
            <w:tcW w:w="5676" w:type="dxa"/>
            <w:gridSpan w:val="3"/>
            <w:tcBorders>
              <w:top w:val="single" w:color="auto" w:sz="4" w:space="0"/>
              <w:left w:val="single" w:color="auto" w:sz="4" w:space="0"/>
              <w:bottom w:val="single" w:color="auto" w:sz="4" w:space="0"/>
              <w:right w:val="single" w:color="auto" w:sz="4" w:space="0"/>
            </w:tcBorders>
          </w:tcPr>
          <w:p w14:paraId="1B0BA238">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0AA6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594B59F0">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222FC98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网       址</w:t>
            </w:r>
          </w:p>
        </w:tc>
        <w:tc>
          <w:tcPr>
            <w:tcW w:w="5676" w:type="dxa"/>
            <w:gridSpan w:val="3"/>
            <w:tcBorders>
              <w:top w:val="single" w:color="auto" w:sz="4" w:space="0"/>
              <w:left w:val="single" w:color="auto" w:sz="4" w:space="0"/>
              <w:bottom w:val="single" w:color="auto" w:sz="4" w:space="0"/>
              <w:right w:val="single" w:color="auto" w:sz="4" w:space="0"/>
            </w:tcBorders>
          </w:tcPr>
          <w:p w14:paraId="5C6E2C60">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6D2A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79AF1FA4">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2AC1B736">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工商登记机关</w:t>
            </w:r>
          </w:p>
        </w:tc>
        <w:tc>
          <w:tcPr>
            <w:tcW w:w="5676" w:type="dxa"/>
            <w:gridSpan w:val="3"/>
            <w:tcBorders>
              <w:top w:val="single" w:color="auto" w:sz="4" w:space="0"/>
              <w:left w:val="single" w:color="auto" w:sz="4" w:space="0"/>
              <w:bottom w:val="single" w:color="auto" w:sz="4" w:space="0"/>
              <w:right w:val="single" w:color="auto" w:sz="4" w:space="0"/>
            </w:tcBorders>
          </w:tcPr>
          <w:p w14:paraId="6930A566">
            <w:pPr>
              <w:tabs>
                <w:tab w:val="right" w:leader="dot" w:pos="9022"/>
              </w:tabs>
              <w:autoSpaceDE w:val="0"/>
              <w:autoSpaceDN w:val="0"/>
              <w:adjustRightInd w:val="0"/>
              <w:spacing w:line="500" w:lineRule="exact"/>
              <w:ind w:firstLine="2400" w:firstLineChars="1000"/>
              <w:jc w:val="left"/>
              <w:rPr>
                <w:rFonts w:hint="eastAsia" w:ascii="宋体" w:hAnsi="宋体" w:eastAsia="宋体" w:cs="宋体"/>
                <w:bCs/>
                <w:caps/>
                <w:sz w:val="24"/>
                <w:szCs w:val="24"/>
              </w:rPr>
            </w:pPr>
          </w:p>
        </w:tc>
      </w:tr>
      <w:tr w14:paraId="0BAC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6087F8A5">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22A7BB96">
            <w:pPr>
              <w:tabs>
                <w:tab w:val="right" w:leader="dot" w:pos="9022"/>
              </w:tabs>
              <w:autoSpaceDE w:val="0"/>
              <w:autoSpaceDN w:val="0"/>
              <w:adjustRightInd w:val="0"/>
              <w:spacing w:line="500" w:lineRule="exact"/>
              <w:rPr>
                <w:rFonts w:hint="eastAsia" w:ascii="宋体" w:hAnsi="宋体" w:eastAsia="宋体" w:cs="宋体"/>
                <w:bCs/>
                <w:caps/>
                <w:sz w:val="24"/>
                <w:szCs w:val="24"/>
              </w:rPr>
            </w:pPr>
            <w:r>
              <w:rPr>
                <w:rFonts w:hint="eastAsia" w:ascii="宋体" w:hAnsi="宋体" w:eastAsia="宋体" w:cs="宋体"/>
                <w:bCs/>
                <w:caps/>
                <w:sz w:val="24"/>
                <w:szCs w:val="24"/>
              </w:rPr>
              <w:t>税务登记机关</w:t>
            </w:r>
          </w:p>
        </w:tc>
        <w:tc>
          <w:tcPr>
            <w:tcW w:w="5676" w:type="dxa"/>
            <w:gridSpan w:val="3"/>
            <w:tcBorders>
              <w:top w:val="single" w:color="auto" w:sz="4" w:space="0"/>
              <w:left w:val="single" w:color="auto" w:sz="4" w:space="0"/>
              <w:bottom w:val="single" w:color="auto" w:sz="4" w:space="0"/>
              <w:right w:val="single" w:color="auto" w:sz="4" w:space="0"/>
            </w:tcBorders>
          </w:tcPr>
          <w:p w14:paraId="2274610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4872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1C359FDB">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4023D7E0">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机构代码证号</w:t>
            </w:r>
          </w:p>
        </w:tc>
        <w:tc>
          <w:tcPr>
            <w:tcW w:w="5676" w:type="dxa"/>
            <w:gridSpan w:val="3"/>
            <w:tcBorders>
              <w:top w:val="single" w:color="auto" w:sz="4" w:space="0"/>
              <w:left w:val="single" w:color="auto" w:sz="4" w:space="0"/>
              <w:bottom w:val="single" w:color="auto" w:sz="4" w:space="0"/>
              <w:right w:val="single" w:color="auto" w:sz="4" w:space="0"/>
            </w:tcBorders>
          </w:tcPr>
          <w:p w14:paraId="5A7BF2C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kern w:val="0"/>
                <w:sz w:val="24"/>
                <w:szCs w:val="24"/>
              </w:rPr>
              <w:t>（若三证合一则填统一信用代码证号）</w:t>
            </w:r>
          </w:p>
        </w:tc>
      </w:tr>
      <w:tr w14:paraId="09DC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14:paraId="43918E9E">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 定</w:t>
            </w:r>
          </w:p>
          <w:p w14:paraId="23746A1A">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代 表</w:t>
            </w:r>
          </w:p>
          <w:p w14:paraId="3307DE38">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人</w:t>
            </w:r>
          </w:p>
        </w:tc>
        <w:tc>
          <w:tcPr>
            <w:tcW w:w="1980" w:type="dxa"/>
            <w:tcBorders>
              <w:top w:val="single" w:color="auto" w:sz="4" w:space="0"/>
              <w:left w:val="single" w:color="auto" w:sz="4" w:space="0"/>
              <w:bottom w:val="single" w:color="auto" w:sz="4" w:space="0"/>
              <w:right w:val="single" w:color="auto" w:sz="4" w:space="0"/>
            </w:tcBorders>
          </w:tcPr>
          <w:p w14:paraId="4C7ED8EA">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姓    名</w:t>
            </w:r>
          </w:p>
        </w:tc>
        <w:tc>
          <w:tcPr>
            <w:tcW w:w="1965" w:type="dxa"/>
            <w:tcBorders>
              <w:top w:val="single" w:color="auto" w:sz="4" w:space="0"/>
              <w:left w:val="single" w:color="auto" w:sz="4" w:space="0"/>
              <w:bottom w:val="single" w:color="auto" w:sz="4" w:space="0"/>
              <w:right w:val="single" w:color="auto" w:sz="4" w:space="0"/>
            </w:tcBorders>
          </w:tcPr>
          <w:p w14:paraId="2D11430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336" w:type="dxa"/>
            <w:tcBorders>
              <w:top w:val="single" w:color="auto" w:sz="4" w:space="0"/>
              <w:left w:val="single" w:color="auto" w:sz="4" w:space="0"/>
              <w:bottom w:val="single" w:color="auto" w:sz="4" w:space="0"/>
              <w:right w:val="single" w:color="auto" w:sz="4" w:space="0"/>
            </w:tcBorders>
          </w:tcPr>
          <w:p w14:paraId="6DD9FA1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性    别</w:t>
            </w:r>
          </w:p>
        </w:tc>
        <w:tc>
          <w:tcPr>
            <w:tcW w:w="2375" w:type="dxa"/>
            <w:tcBorders>
              <w:top w:val="single" w:color="auto" w:sz="4" w:space="0"/>
              <w:left w:val="single" w:color="auto" w:sz="4" w:space="0"/>
              <w:bottom w:val="single" w:color="auto" w:sz="4" w:space="0"/>
              <w:right w:val="single" w:color="auto" w:sz="4" w:space="0"/>
            </w:tcBorders>
          </w:tcPr>
          <w:p w14:paraId="276C1B2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6928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77008B88">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70AE7A1D">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职    务</w:t>
            </w:r>
          </w:p>
        </w:tc>
        <w:tc>
          <w:tcPr>
            <w:tcW w:w="1965" w:type="dxa"/>
            <w:tcBorders>
              <w:top w:val="single" w:color="auto" w:sz="4" w:space="0"/>
              <w:left w:val="single" w:color="auto" w:sz="4" w:space="0"/>
              <w:bottom w:val="single" w:color="auto" w:sz="4" w:space="0"/>
              <w:right w:val="single" w:color="auto" w:sz="4" w:space="0"/>
            </w:tcBorders>
          </w:tcPr>
          <w:p w14:paraId="2C2BC260">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336" w:type="dxa"/>
            <w:tcBorders>
              <w:top w:val="single" w:color="auto" w:sz="4" w:space="0"/>
              <w:left w:val="single" w:color="auto" w:sz="4" w:space="0"/>
              <w:bottom w:val="single" w:color="auto" w:sz="4" w:space="0"/>
              <w:right w:val="single" w:color="auto" w:sz="4" w:space="0"/>
            </w:tcBorders>
          </w:tcPr>
          <w:p w14:paraId="283A6C69">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联系电话</w:t>
            </w:r>
          </w:p>
        </w:tc>
        <w:tc>
          <w:tcPr>
            <w:tcW w:w="2375" w:type="dxa"/>
            <w:tcBorders>
              <w:top w:val="single" w:color="auto" w:sz="4" w:space="0"/>
              <w:left w:val="single" w:color="auto" w:sz="4" w:space="0"/>
              <w:bottom w:val="single" w:color="auto" w:sz="4" w:space="0"/>
              <w:right w:val="single" w:color="auto" w:sz="4" w:space="0"/>
            </w:tcBorders>
          </w:tcPr>
          <w:p w14:paraId="2FDC0C0B">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6352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1ECBB2D1">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40CD1130">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传    真</w:t>
            </w:r>
          </w:p>
        </w:tc>
        <w:tc>
          <w:tcPr>
            <w:tcW w:w="5676" w:type="dxa"/>
            <w:gridSpan w:val="3"/>
            <w:tcBorders>
              <w:top w:val="single" w:color="auto" w:sz="4" w:space="0"/>
              <w:left w:val="single" w:color="auto" w:sz="4" w:space="0"/>
              <w:bottom w:val="single" w:color="auto" w:sz="4" w:space="0"/>
              <w:right w:val="single" w:color="auto" w:sz="4" w:space="0"/>
            </w:tcBorders>
          </w:tcPr>
          <w:p w14:paraId="55E99803">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101A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943" w:type="dxa"/>
            <w:vMerge w:val="restart"/>
            <w:tcBorders>
              <w:top w:val="single" w:color="auto" w:sz="4" w:space="0"/>
              <w:left w:val="single" w:color="auto" w:sz="4" w:space="0"/>
              <w:bottom w:val="single" w:color="auto" w:sz="4" w:space="0"/>
              <w:right w:val="single" w:color="auto" w:sz="4" w:space="0"/>
            </w:tcBorders>
          </w:tcPr>
          <w:p w14:paraId="6885C1DA">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7133092C">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法定代表人身份证复印件</w:t>
            </w:r>
          </w:p>
        </w:tc>
        <w:tc>
          <w:tcPr>
            <w:tcW w:w="3945" w:type="dxa"/>
            <w:gridSpan w:val="2"/>
            <w:vMerge w:val="restart"/>
            <w:tcBorders>
              <w:top w:val="single" w:color="auto" w:sz="4" w:space="0"/>
              <w:left w:val="single" w:color="auto" w:sz="4" w:space="0"/>
              <w:bottom w:val="single" w:color="auto" w:sz="4" w:space="0"/>
              <w:right w:val="single" w:color="auto" w:sz="4" w:space="0"/>
            </w:tcBorders>
            <w:vAlign w:val="center"/>
          </w:tcPr>
          <w:p w14:paraId="4D1655B8">
            <w:pPr>
              <w:widowControl/>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p w14:paraId="5B6DF30F">
            <w:pPr>
              <w:widowControl/>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p w14:paraId="342F6B55">
            <w:pPr>
              <w:widowControl/>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spacing w:val="-4"/>
                <w:sz w:val="24"/>
                <w:szCs w:val="24"/>
              </w:rPr>
              <w:t>二代身份证正、反两面都需复印</w:t>
            </w:r>
          </w:p>
          <w:p w14:paraId="00A3C4BC">
            <w:pPr>
              <w:widowControl/>
              <w:tabs>
                <w:tab w:val="right" w:leader="dot" w:pos="9022"/>
              </w:tabs>
              <w:autoSpaceDE w:val="0"/>
              <w:autoSpaceDN w:val="0"/>
              <w:adjustRightInd w:val="0"/>
              <w:spacing w:line="500" w:lineRule="exact"/>
              <w:ind w:firstLine="960" w:firstLineChars="400"/>
              <w:jc w:val="center"/>
              <w:rPr>
                <w:rFonts w:hint="eastAsia" w:ascii="宋体" w:hAnsi="宋体" w:eastAsia="宋体" w:cs="宋体"/>
                <w:bCs/>
                <w:caps/>
                <w:sz w:val="24"/>
                <w:szCs w:val="24"/>
              </w:rPr>
            </w:pPr>
          </w:p>
          <w:p w14:paraId="25B0F14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（粘贴处）</w:t>
            </w:r>
          </w:p>
        </w:tc>
        <w:tc>
          <w:tcPr>
            <w:tcW w:w="3711" w:type="dxa"/>
            <w:gridSpan w:val="2"/>
            <w:tcBorders>
              <w:top w:val="single" w:color="auto" w:sz="4" w:space="0"/>
              <w:left w:val="single" w:color="auto" w:sz="4" w:space="0"/>
              <w:bottom w:val="single" w:color="auto" w:sz="4" w:space="0"/>
              <w:right w:val="single" w:color="auto" w:sz="4" w:space="0"/>
            </w:tcBorders>
          </w:tcPr>
          <w:p w14:paraId="2D880C47">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 xml:space="preserve">  </w:t>
            </w:r>
          </w:p>
          <w:p w14:paraId="58500DB0">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 xml:space="preserve"> （法定代表人</w:t>
            </w:r>
            <w:r>
              <w:rPr>
                <w:rFonts w:hint="eastAsia" w:ascii="宋体" w:hAnsi="宋体" w:eastAsia="宋体" w:cs="宋体"/>
                <w:sz w:val="24"/>
                <w:szCs w:val="24"/>
              </w:rPr>
              <w:t>签字或盖章</w:t>
            </w:r>
            <w:r>
              <w:rPr>
                <w:rFonts w:hint="eastAsia" w:ascii="宋体" w:hAnsi="宋体" w:eastAsia="宋体" w:cs="宋体"/>
                <w:bCs/>
                <w:caps/>
                <w:sz w:val="24"/>
                <w:szCs w:val="24"/>
              </w:rPr>
              <w:t>）</w:t>
            </w:r>
          </w:p>
        </w:tc>
      </w:tr>
      <w:tr w14:paraId="6DB6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30FBDEF5">
            <w:pPr>
              <w:widowControl/>
              <w:spacing w:line="400" w:lineRule="exact"/>
              <w:jc w:val="left"/>
              <w:rPr>
                <w:rFonts w:hint="eastAsia" w:ascii="宋体" w:hAnsi="宋体" w:eastAsia="宋体" w:cs="宋体"/>
                <w:bCs/>
                <w:caps/>
                <w:sz w:val="24"/>
                <w:szCs w:val="24"/>
              </w:rPr>
            </w:pPr>
          </w:p>
        </w:tc>
        <w:tc>
          <w:tcPr>
            <w:tcW w:w="3945" w:type="dxa"/>
            <w:gridSpan w:val="2"/>
            <w:vMerge w:val="continue"/>
            <w:tcBorders>
              <w:top w:val="single" w:color="auto" w:sz="4" w:space="0"/>
              <w:left w:val="single" w:color="auto" w:sz="4" w:space="0"/>
              <w:bottom w:val="single" w:color="auto" w:sz="4" w:space="0"/>
              <w:right w:val="single" w:color="auto" w:sz="4" w:space="0"/>
            </w:tcBorders>
            <w:vAlign w:val="center"/>
          </w:tcPr>
          <w:p w14:paraId="323AA812">
            <w:pPr>
              <w:widowControl/>
              <w:spacing w:line="400" w:lineRule="exact"/>
              <w:jc w:val="left"/>
              <w:rPr>
                <w:rFonts w:hint="eastAsia" w:ascii="宋体" w:hAnsi="宋体" w:eastAsia="宋体" w:cs="宋体"/>
                <w:bCs/>
                <w:caps/>
                <w:sz w:val="24"/>
                <w:szCs w:val="24"/>
              </w:rPr>
            </w:pPr>
          </w:p>
        </w:tc>
        <w:tc>
          <w:tcPr>
            <w:tcW w:w="3711" w:type="dxa"/>
            <w:gridSpan w:val="2"/>
            <w:tcBorders>
              <w:top w:val="single" w:color="auto" w:sz="4" w:space="0"/>
              <w:left w:val="single" w:color="auto" w:sz="4" w:space="0"/>
              <w:bottom w:val="single" w:color="auto" w:sz="4" w:space="0"/>
              <w:right w:val="single" w:color="auto" w:sz="4" w:space="0"/>
            </w:tcBorders>
          </w:tcPr>
          <w:p w14:paraId="24380BB0">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118B6A49">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5118A37B">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3FE43A8C">
            <w:pPr>
              <w:widowControl/>
              <w:tabs>
                <w:tab w:val="right" w:leader="dot" w:pos="9022"/>
              </w:tabs>
              <w:autoSpaceDE w:val="0"/>
              <w:autoSpaceDN w:val="0"/>
              <w:adjustRightInd w:val="0"/>
              <w:spacing w:line="500" w:lineRule="exact"/>
              <w:ind w:firstLine="120" w:firstLineChars="50"/>
              <w:jc w:val="left"/>
              <w:rPr>
                <w:rFonts w:hint="eastAsia" w:ascii="宋体" w:hAnsi="宋体" w:eastAsia="宋体" w:cs="宋体"/>
                <w:bCs/>
                <w:caps/>
                <w:sz w:val="24"/>
                <w:szCs w:val="24"/>
              </w:rPr>
            </w:pPr>
            <w:r>
              <w:rPr>
                <w:rFonts w:hint="eastAsia" w:ascii="宋体" w:hAnsi="宋体" w:eastAsia="宋体" w:cs="宋体"/>
                <w:bCs/>
                <w:caps/>
                <w:sz w:val="24"/>
                <w:szCs w:val="24"/>
              </w:rPr>
              <w:t>（企业公章）</w:t>
            </w:r>
          </w:p>
          <w:p w14:paraId="098394E1">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 xml:space="preserve">    </w:t>
            </w:r>
          </w:p>
          <w:p w14:paraId="20DED475">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03D2EFCC">
            <w:pPr>
              <w:tabs>
                <w:tab w:val="right" w:leader="dot" w:pos="9022"/>
              </w:tabs>
              <w:autoSpaceDE w:val="0"/>
              <w:autoSpaceDN w:val="0"/>
              <w:adjustRightInd w:val="0"/>
              <w:spacing w:line="500" w:lineRule="exact"/>
              <w:ind w:firstLine="1440" w:firstLineChars="600"/>
              <w:jc w:val="left"/>
              <w:rPr>
                <w:rFonts w:hint="eastAsia" w:ascii="宋体" w:hAnsi="宋体" w:eastAsia="宋体" w:cs="宋体"/>
                <w:bCs/>
                <w:caps/>
                <w:sz w:val="24"/>
                <w:szCs w:val="24"/>
              </w:rPr>
            </w:pPr>
            <w:r>
              <w:rPr>
                <w:rFonts w:hint="eastAsia" w:ascii="宋体" w:hAnsi="宋体" w:eastAsia="宋体" w:cs="宋体"/>
                <w:bCs/>
                <w:caps/>
                <w:sz w:val="24"/>
                <w:szCs w:val="24"/>
              </w:rPr>
              <w:t>年  月  日</w:t>
            </w:r>
          </w:p>
        </w:tc>
      </w:tr>
    </w:tbl>
    <w:p w14:paraId="3ED42923">
      <w:pPr>
        <w:tabs>
          <w:tab w:val="left" w:pos="210"/>
        </w:tabs>
        <w:spacing w:line="320" w:lineRule="exact"/>
        <w:jc w:val="center"/>
        <w:rPr>
          <w:rFonts w:hint="eastAsia" w:ascii="宋体" w:hAnsi="宋体" w:eastAsia="宋体" w:cs="宋体"/>
          <w:kern w:val="0"/>
          <w:sz w:val="24"/>
          <w:szCs w:val="20"/>
        </w:rPr>
      </w:pPr>
      <w:r>
        <w:rPr>
          <w:rFonts w:hint="eastAsia" w:ascii="宋体" w:hAnsi="宋体" w:eastAsia="宋体" w:cs="宋体"/>
          <w:kern w:val="0"/>
          <w:sz w:val="24"/>
          <w:szCs w:val="20"/>
        </w:rPr>
        <w:t>（法定代表人直接</w:t>
      </w:r>
      <w:r>
        <w:rPr>
          <w:rFonts w:hint="eastAsia" w:ascii="宋体" w:hAnsi="宋体" w:eastAsia="宋体" w:cs="宋体"/>
          <w:kern w:val="0"/>
          <w:sz w:val="24"/>
          <w:szCs w:val="20"/>
          <w:lang w:eastAsia="zh-CN"/>
        </w:rPr>
        <w:t>磋商</w:t>
      </w:r>
      <w:r>
        <w:rPr>
          <w:rFonts w:hint="eastAsia" w:ascii="宋体" w:hAnsi="宋体" w:eastAsia="宋体" w:cs="宋体"/>
          <w:kern w:val="0"/>
          <w:sz w:val="24"/>
          <w:szCs w:val="20"/>
        </w:rPr>
        <w:t>，</w:t>
      </w:r>
      <w:r>
        <w:rPr>
          <w:rFonts w:hint="eastAsia" w:ascii="宋体" w:hAnsi="宋体" w:eastAsia="宋体" w:cs="宋体"/>
          <w:kern w:val="0"/>
          <w:sz w:val="24"/>
          <w:szCs w:val="20"/>
          <w:lang w:eastAsia="zh-CN"/>
        </w:rPr>
        <w:t>只需</w:t>
      </w:r>
      <w:r>
        <w:rPr>
          <w:rFonts w:hint="eastAsia" w:ascii="宋体" w:hAnsi="宋体" w:eastAsia="宋体" w:cs="宋体"/>
          <w:kern w:val="0"/>
          <w:sz w:val="24"/>
          <w:szCs w:val="20"/>
        </w:rPr>
        <w:t>提供法定代表人证明书及身份证</w:t>
      </w:r>
      <w:r>
        <w:rPr>
          <w:rFonts w:hint="eastAsia" w:ascii="宋体" w:hAnsi="宋体" w:eastAsia="宋体" w:cs="宋体"/>
          <w:kern w:val="0"/>
          <w:sz w:val="24"/>
          <w:szCs w:val="20"/>
          <w:lang w:val="en-US" w:eastAsia="zh-CN"/>
        </w:rPr>
        <w:t>复印件</w:t>
      </w:r>
      <w:r>
        <w:rPr>
          <w:rFonts w:hint="eastAsia" w:ascii="宋体" w:hAnsi="宋体" w:eastAsia="宋体" w:cs="宋体"/>
          <w:kern w:val="0"/>
          <w:sz w:val="24"/>
          <w:szCs w:val="20"/>
        </w:rPr>
        <w:t>）</w:t>
      </w:r>
    </w:p>
    <w:p w14:paraId="5D63F0C5">
      <w:pPr>
        <w:autoSpaceDE w:val="0"/>
        <w:autoSpaceDN w:val="0"/>
        <w:adjustRightInd w:val="0"/>
        <w:snapToGrid w:val="0"/>
        <w:spacing w:line="360" w:lineRule="auto"/>
        <w:jc w:val="center"/>
        <w:rPr>
          <w:rFonts w:hint="eastAsia" w:ascii="宋体" w:hAnsi="宋体" w:eastAsia="宋体" w:cs="宋体"/>
          <w:b/>
          <w:sz w:val="28"/>
          <w:szCs w:val="32"/>
        </w:rPr>
      </w:pPr>
    </w:p>
    <w:p w14:paraId="600058C9">
      <w:pPr>
        <w:autoSpaceDE w:val="0"/>
        <w:autoSpaceDN w:val="0"/>
        <w:adjustRightInd w:val="0"/>
        <w:snapToGrid w:val="0"/>
        <w:spacing w:line="360" w:lineRule="auto"/>
        <w:jc w:val="center"/>
        <w:rPr>
          <w:rFonts w:hint="eastAsia" w:ascii="宋体" w:hAnsi="宋体" w:eastAsia="宋体" w:cs="宋体"/>
          <w:b/>
          <w:sz w:val="28"/>
          <w:szCs w:val="32"/>
        </w:rPr>
      </w:pPr>
    </w:p>
    <w:p w14:paraId="51C2F616">
      <w:pPr>
        <w:autoSpaceDE w:val="0"/>
        <w:autoSpaceDN w:val="0"/>
        <w:adjustRightInd w:val="0"/>
        <w:snapToGrid w:val="0"/>
        <w:spacing w:line="360" w:lineRule="auto"/>
        <w:jc w:val="center"/>
        <w:rPr>
          <w:rFonts w:hint="eastAsia" w:ascii="宋体" w:hAnsi="宋体" w:eastAsia="宋体" w:cs="宋体"/>
          <w:b/>
          <w:sz w:val="28"/>
          <w:szCs w:val="32"/>
        </w:rPr>
      </w:pPr>
    </w:p>
    <w:p w14:paraId="6E5D41D9">
      <w:pPr>
        <w:autoSpaceDE w:val="0"/>
        <w:autoSpaceDN w:val="0"/>
        <w:adjustRightInd w:val="0"/>
        <w:snapToGrid w:val="0"/>
        <w:spacing w:line="360" w:lineRule="auto"/>
        <w:jc w:val="center"/>
        <w:rPr>
          <w:rFonts w:hint="eastAsia" w:ascii="宋体" w:hAnsi="宋体" w:eastAsia="宋体" w:cs="宋体"/>
          <w:b/>
          <w:sz w:val="28"/>
          <w:szCs w:val="32"/>
        </w:rPr>
      </w:pPr>
      <w:r>
        <w:rPr>
          <w:rFonts w:hint="eastAsia" w:ascii="宋体" w:hAnsi="宋体" w:eastAsia="宋体" w:cs="宋体"/>
          <w:b/>
          <w:sz w:val="28"/>
          <w:szCs w:val="32"/>
        </w:rPr>
        <w:t>法定代表人授权书</w:t>
      </w:r>
    </w:p>
    <w:p w14:paraId="31175290">
      <w:pPr>
        <w:spacing w:line="400" w:lineRule="exact"/>
        <w:jc w:val="left"/>
        <w:rPr>
          <w:rFonts w:hint="eastAsia" w:ascii="宋体" w:hAnsi="宋体" w:eastAsia="宋体" w:cs="宋体"/>
          <w:sz w:val="24"/>
          <w:szCs w:val="24"/>
        </w:rPr>
      </w:pPr>
      <w:r>
        <w:rPr>
          <w:rFonts w:hint="eastAsia" w:ascii="宋体" w:hAnsi="宋体" w:eastAsia="宋体" w:cs="宋体"/>
          <w:sz w:val="24"/>
          <w:szCs w:val="24"/>
        </w:rPr>
        <w:t>安康尚昊招标代理有限公司：</w:t>
      </w:r>
    </w:p>
    <w:p w14:paraId="1B459D95">
      <w:pPr>
        <w:tabs>
          <w:tab w:val="left" w:pos="8820"/>
        </w:tabs>
        <w:spacing w:line="400" w:lineRule="exact"/>
        <w:ind w:firstLine="570"/>
        <w:rPr>
          <w:rFonts w:hint="eastAsia" w:ascii="宋体" w:hAnsi="宋体" w:eastAsia="宋体" w:cs="宋体"/>
          <w:sz w:val="24"/>
          <w:szCs w:val="24"/>
          <w:u w:val="single"/>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系注册于</w:t>
      </w:r>
      <w:r>
        <w:rPr>
          <w:rFonts w:hint="eastAsia" w:ascii="宋体" w:hAnsi="宋体" w:eastAsia="宋体" w:cs="宋体"/>
          <w:sz w:val="24"/>
          <w:szCs w:val="24"/>
          <w:u w:val="single"/>
        </w:rPr>
        <w:t xml:space="preserve">  （供应商地址）</w:t>
      </w:r>
      <w:r>
        <w:rPr>
          <w:rFonts w:hint="eastAsia" w:ascii="宋体" w:hAnsi="宋体" w:eastAsia="宋体" w:cs="宋体"/>
          <w:sz w:val="24"/>
          <w:szCs w:val="24"/>
        </w:rPr>
        <w:t>的</w:t>
      </w:r>
      <w:r>
        <w:rPr>
          <w:rFonts w:hint="eastAsia" w:ascii="宋体" w:hAnsi="宋体" w:eastAsia="宋体" w:cs="宋体"/>
          <w:sz w:val="24"/>
          <w:szCs w:val="24"/>
          <w:u w:val="single"/>
        </w:rPr>
        <w:t xml:space="preserve">（供应商名称）  </w:t>
      </w:r>
      <w:r>
        <w:rPr>
          <w:rFonts w:hint="eastAsia" w:ascii="宋体" w:hAnsi="宋体" w:eastAsia="宋体" w:cs="宋体"/>
          <w:sz w:val="24"/>
          <w:szCs w:val="24"/>
        </w:rPr>
        <w:t>的法定代表人，现代表公司授权下面签字的</w:t>
      </w:r>
      <w:r>
        <w:rPr>
          <w:rFonts w:hint="eastAsia" w:ascii="宋体" w:hAnsi="宋体" w:eastAsia="宋体" w:cs="宋体"/>
          <w:sz w:val="24"/>
          <w:szCs w:val="24"/>
          <w:u w:val="single"/>
        </w:rPr>
        <w:t xml:space="preserve">（被授权人的姓名、职务）   </w:t>
      </w:r>
      <w:r>
        <w:rPr>
          <w:rFonts w:hint="eastAsia" w:ascii="宋体" w:hAnsi="宋体" w:eastAsia="宋体" w:cs="宋体"/>
          <w:sz w:val="24"/>
          <w:szCs w:val="24"/>
        </w:rPr>
        <w:t>为我公司合法代理人，代表本公司参加</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采购项目编号为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的采购活动。以我方名义全权处理该项目有关</w:t>
      </w:r>
      <w:r>
        <w:rPr>
          <w:rFonts w:hint="eastAsia" w:ascii="宋体" w:hAnsi="宋体" w:eastAsia="宋体" w:cs="宋体"/>
          <w:sz w:val="24"/>
          <w:szCs w:val="24"/>
          <w:lang w:eastAsia="zh-CN"/>
        </w:rPr>
        <w:t>磋商</w:t>
      </w:r>
      <w:r>
        <w:rPr>
          <w:rFonts w:hint="eastAsia" w:ascii="宋体" w:hAnsi="宋体" w:eastAsia="宋体" w:cs="宋体"/>
          <w:sz w:val="24"/>
          <w:szCs w:val="24"/>
        </w:rPr>
        <w:t>、签订合同以及执行合同等一切事宜。</w:t>
      </w:r>
    </w:p>
    <w:p w14:paraId="3216C9F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有效期自</w:t>
      </w:r>
      <w:r>
        <w:rPr>
          <w:rFonts w:hint="eastAsia" w:ascii="宋体" w:hAnsi="宋体" w:eastAsia="宋体" w:cs="宋体"/>
          <w:sz w:val="24"/>
          <w:szCs w:val="24"/>
          <w:lang w:eastAsia="zh-CN"/>
        </w:rPr>
        <w:t>磋商</w:t>
      </w:r>
      <w:r>
        <w:rPr>
          <w:rFonts w:hint="eastAsia" w:ascii="宋体" w:hAnsi="宋体" w:eastAsia="宋体" w:cs="宋体"/>
          <w:sz w:val="24"/>
          <w:szCs w:val="24"/>
        </w:rPr>
        <w:t>之日起</w:t>
      </w:r>
      <w:r>
        <w:rPr>
          <w:rFonts w:hint="eastAsia" w:ascii="宋体" w:hAnsi="宋体" w:eastAsia="宋体" w:cs="宋体"/>
          <w:sz w:val="24"/>
          <w:szCs w:val="24"/>
          <w:u w:val="single"/>
        </w:rPr>
        <w:t xml:space="preserve">    </w:t>
      </w:r>
      <w:r>
        <w:rPr>
          <w:rFonts w:hint="eastAsia" w:ascii="宋体" w:hAnsi="宋体" w:eastAsia="宋体" w:cs="宋体"/>
          <w:sz w:val="24"/>
          <w:szCs w:val="24"/>
        </w:rPr>
        <w:t>日历日，特此声明。</w:t>
      </w:r>
    </w:p>
    <w:p w14:paraId="06FBB4C4">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供应商（单位名称及公章）：________</w:t>
      </w:r>
    </w:p>
    <w:p w14:paraId="5118DCFD">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法定代表人（签字或盖章）：________</w:t>
      </w:r>
    </w:p>
    <w:p w14:paraId="16B901B1">
      <w:pPr>
        <w:spacing w:line="4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签发日期：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48DB1AD9">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被授权人（签字或盖章）：________性别：________</w:t>
      </w:r>
    </w:p>
    <w:p w14:paraId="26BEA9BC">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联系地址：________________</w:t>
      </w:r>
    </w:p>
    <w:p w14:paraId="3F722BA1">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联系电话：________________</w:t>
      </w:r>
    </w:p>
    <w:p w14:paraId="41EB9066">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法定代表人及被授权人身份证复印件（注：身份证复印件须加盖企业公章）</w:t>
      </w:r>
    </w:p>
    <w:tbl>
      <w:tblPr>
        <w:tblStyle w:val="44"/>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483"/>
      </w:tblGrid>
      <w:tr w14:paraId="3401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731" w:type="dxa"/>
            <w:shd w:val="clear" w:color="auto" w:fill="D9D9D9"/>
            <w:vAlign w:val="center"/>
          </w:tcPr>
          <w:p w14:paraId="75D99703">
            <w:pPr>
              <w:spacing w:line="500" w:lineRule="exact"/>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法定代表人身份证复印件（正面）</w:t>
            </w:r>
          </w:p>
        </w:tc>
        <w:tc>
          <w:tcPr>
            <w:tcW w:w="4483" w:type="dxa"/>
            <w:shd w:val="clear" w:color="auto" w:fill="D9D9D9"/>
            <w:vAlign w:val="center"/>
          </w:tcPr>
          <w:p w14:paraId="035D2389">
            <w:pPr>
              <w:spacing w:line="500" w:lineRule="exact"/>
              <w:ind w:firstLine="440" w:firstLineChars="200"/>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被授权人身份证复印件（正面）</w:t>
            </w:r>
          </w:p>
        </w:tc>
      </w:tr>
      <w:tr w14:paraId="1A49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4731" w:type="dxa"/>
            <w:shd w:val="clear" w:color="auto" w:fill="D9D9D9"/>
            <w:vAlign w:val="center"/>
          </w:tcPr>
          <w:p w14:paraId="46A69DF2">
            <w:pPr>
              <w:spacing w:line="500" w:lineRule="exact"/>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法定代表人身份证复印件（反面）</w:t>
            </w:r>
          </w:p>
        </w:tc>
        <w:tc>
          <w:tcPr>
            <w:tcW w:w="4483" w:type="dxa"/>
            <w:shd w:val="clear" w:color="auto" w:fill="D9D9D9"/>
            <w:vAlign w:val="center"/>
          </w:tcPr>
          <w:p w14:paraId="3C2FE1BD">
            <w:pPr>
              <w:spacing w:line="500" w:lineRule="exact"/>
              <w:ind w:firstLine="440" w:firstLineChars="200"/>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被授权人身份证复印件（反面）</w:t>
            </w:r>
          </w:p>
        </w:tc>
      </w:tr>
    </w:tbl>
    <w:p w14:paraId="384AD69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说明：</w:t>
      </w:r>
    </w:p>
    <w:p w14:paraId="22643676">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1．本授权书有效期自招标大会之日计算不得少于90日历日。</w:t>
      </w:r>
    </w:p>
    <w:p w14:paraId="7EEE31EF">
      <w:pPr>
        <w:ind w:firstLine="480" w:firstLineChars="200"/>
        <w:rPr>
          <w:rFonts w:hint="eastAsia" w:ascii="宋体" w:hAnsi="宋体" w:eastAsia="宋体" w:cs="宋体"/>
          <w:b/>
          <w:sz w:val="28"/>
          <w:szCs w:val="28"/>
        </w:rPr>
      </w:pPr>
      <w:r>
        <w:rPr>
          <w:rFonts w:hint="eastAsia" w:ascii="宋体" w:hAnsi="宋体" w:eastAsia="宋体" w:cs="宋体"/>
          <w:sz w:val="24"/>
          <w:szCs w:val="24"/>
        </w:rPr>
        <w:t>2．授权书内容填写要明确，文字要工整清楚，涂改无效。</w:t>
      </w:r>
    </w:p>
    <w:p w14:paraId="4D361946">
      <w:pPr>
        <w:spacing w:line="520" w:lineRule="exact"/>
        <w:jc w:val="center"/>
        <w:rPr>
          <w:rFonts w:hint="eastAsia" w:ascii="宋体" w:hAnsi="宋体" w:eastAsia="宋体" w:cs="宋体"/>
          <w:b/>
          <w:bCs/>
          <w:sz w:val="32"/>
          <w:szCs w:val="32"/>
        </w:rPr>
      </w:pPr>
    </w:p>
    <w:p w14:paraId="5417061E">
      <w:pPr>
        <w:spacing w:line="440" w:lineRule="exact"/>
        <w:jc w:val="both"/>
        <w:outlineLvl w:val="1"/>
        <w:rPr>
          <w:rFonts w:hint="eastAsia" w:ascii="宋体" w:hAnsi="宋体" w:eastAsia="宋体" w:cs="宋体"/>
          <w:b/>
          <w:sz w:val="32"/>
          <w:szCs w:val="32"/>
        </w:rPr>
      </w:pPr>
    </w:p>
    <w:p w14:paraId="489C4733">
      <w:pPr>
        <w:pStyle w:val="5"/>
        <w:jc w:val="center"/>
        <w:rPr>
          <w:rFonts w:hint="eastAsia" w:ascii="宋体" w:hAnsi="宋体" w:eastAsia="宋体" w:cs="宋体"/>
        </w:rPr>
      </w:pPr>
      <w:r>
        <w:rPr>
          <w:rFonts w:hint="eastAsia" w:ascii="宋体" w:hAnsi="宋体" w:eastAsia="宋体" w:cs="宋体"/>
        </w:rPr>
        <w:t>无重大违法记录声明</w:t>
      </w:r>
    </w:p>
    <w:p w14:paraId="4F500134">
      <w:pPr>
        <w:snapToGrid w:val="0"/>
        <w:spacing w:line="480" w:lineRule="auto"/>
        <w:ind w:firstLine="480" w:firstLineChars="200"/>
        <w:jc w:val="left"/>
        <w:rPr>
          <w:rFonts w:hint="eastAsia" w:ascii="宋体" w:hAnsi="宋体" w:eastAsia="宋体" w:cs="宋体"/>
          <w:kern w:val="0"/>
          <w:sz w:val="24"/>
          <w:szCs w:val="24"/>
        </w:rPr>
      </w:pPr>
    </w:p>
    <w:p w14:paraId="612BF3D1">
      <w:pPr>
        <w:spacing w:line="360" w:lineRule="auto"/>
        <w:ind w:firstLine="480" w:firstLineChars="200"/>
        <w:rPr>
          <w:rFonts w:hint="eastAsia" w:ascii="宋体" w:hAnsi="宋体" w:eastAsia="宋体" w:cs="宋体"/>
        </w:rPr>
      </w:pPr>
      <w:r>
        <w:rPr>
          <w:rFonts w:hint="eastAsia" w:ascii="宋体" w:hAnsi="宋体" w:eastAsia="宋体" w:cs="宋体"/>
          <w:sz w:val="24"/>
          <w:szCs w:val="24"/>
        </w:rPr>
        <w:t>我单位参与安康尚昊招标代理有限公司组织的</w:t>
      </w:r>
      <w:r>
        <w:rPr>
          <w:rFonts w:hint="eastAsia" w:ascii="宋体" w:hAnsi="宋体" w:eastAsia="宋体" w:cs="宋体"/>
          <w:sz w:val="24"/>
          <w:szCs w:val="24"/>
          <w:u w:val="single"/>
        </w:rPr>
        <w:t xml:space="preserve">     （项目名称）（项目编号）    </w:t>
      </w:r>
      <w:r>
        <w:rPr>
          <w:rFonts w:hint="eastAsia" w:ascii="宋体" w:hAnsi="宋体" w:eastAsia="宋体" w:cs="宋体"/>
          <w:sz w:val="24"/>
          <w:szCs w:val="24"/>
          <w:lang w:eastAsia="zh-CN"/>
        </w:rPr>
        <w:t>竞争性磋商</w:t>
      </w:r>
      <w:r>
        <w:rPr>
          <w:rFonts w:hint="eastAsia" w:ascii="宋体" w:hAnsi="宋体" w:eastAsia="宋体" w:cs="宋体"/>
          <w:sz w:val="24"/>
          <w:szCs w:val="24"/>
        </w:rPr>
        <w:t>，我单位郑重声明：我方参加本项目招标工作前三年内无重大违法活动记录，符合《中华人民共和国</w:t>
      </w:r>
      <w:r>
        <w:rPr>
          <w:rFonts w:hint="eastAsia" w:ascii="宋体" w:hAnsi="宋体" w:eastAsia="宋体" w:cs="宋体"/>
          <w:sz w:val="24"/>
          <w:szCs w:val="24"/>
          <w:lang w:eastAsia="zh-CN"/>
        </w:rPr>
        <w:t>政府采购法</w:t>
      </w:r>
      <w:r>
        <w:rPr>
          <w:rFonts w:hint="eastAsia" w:ascii="宋体" w:hAnsi="宋体" w:eastAsia="宋体" w:cs="宋体"/>
          <w:sz w:val="24"/>
          <w:szCs w:val="24"/>
        </w:rPr>
        <w:t>》规定的供应商资格条件，我方对此声明负全部法律责任。</w:t>
      </w:r>
    </w:p>
    <w:p w14:paraId="2CAEB661">
      <w:pPr>
        <w:spacing w:line="360" w:lineRule="auto"/>
        <w:rPr>
          <w:rFonts w:hint="eastAsia" w:ascii="宋体" w:hAnsi="宋体" w:eastAsia="宋体" w:cs="宋体"/>
          <w:sz w:val="24"/>
          <w:szCs w:val="24"/>
        </w:rPr>
      </w:pPr>
    </w:p>
    <w:p w14:paraId="3C2CD4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2E0222BD">
      <w:pPr>
        <w:spacing w:line="360" w:lineRule="auto"/>
        <w:rPr>
          <w:rFonts w:hint="eastAsia" w:ascii="宋体" w:hAnsi="宋体" w:eastAsia="宋体" w:cs="宋体"/>
          <w:sz w:val="24"/>
          <w:szCs w:val="24"/>
        </w:rPr>
      </w:pPr>
    </w:p>
    <w:p w14:paraId="788348D0">
      <w:pPr>
        <w:spacing w:line="360" w:lineRule="auto"/>
        <w:rPr>
          <w:rFonts w:hint="eastAsia" w:ascii="宋体" w:hAnsi="宋体" w:eastAsia="宋体" w:cs="宋体"/>
          <w:sz w:val="24"/>
          <w:szCs w:val="24"/>
        </w:rPr>
      </w:pPr>
    </w:p>
    <w:p w14:paraId="3FAB770D">
      <w:pPr>
        <w:overflowPunct/>
        <w:topLinePunct w:val="0"/>
        <w:bidi w:val="0"/>
        <w:adjustRightInd w:val="0"/>
        <w:snapToGrid w:val="0"/>
        <w:spacing w:line="500" w:lineRule="atLeast"/>
        <w:ind w:firstLine="560" w:firstLineChars="200"/>
        <w:jc w:val="left"/>
        <w:rPr>
          <w:rFonts w:hint="eastAsia" w:ascii="宋体" w:hAnsi="宋体" w:eastAsia="宋体" w:cs="宋体"/>
          <w:sz w:val="28"/>
          <w:szCs w:val="28"/>
          <w:lang w:eastAsia="zh-CN"/>
        </w:rPr>
      </w:pPr>
    </w:p>
    <w:p w14:paraId="18CCE66B">
      <w:pPr>
        <w:overflowPunct/>
        <w:topLinePunct w:val="0"/>
        <w:bidi w:val="0"/>
        <w:adjustRightInd w:val="0"/>
        <w:snapToGrid w:val="0"/>
        <w:spacing w:line="500" w:lineRule="atLeas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79D3BCC6">
      <w:pPr>
        <w:overflowPunct/>
        <w:topLinePunct w:val="0"/>
        <w:bidi w:val="0"/>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被授权人（签字或盖章）</w:t>
      </w:r>
      <w:r>
        <w:rPr>
          <w:rFonts w:hint="eastAsia" w:ascii="宋体" w:hAnsi="宋体" w:eastAsia="宋体" w:cs="宋体"/>
          <w:sz w:val="24"/>
          <w:szCs w:val="24"/>
          <w:lang w:eastAsia="zh-CN"/>
        </w:rPr>
        <w:t>：</w:t>
      </w:r>
      <w:r>
        <w:rPr>
          <w:rFonts w:hint="eastAsia" w:ascii="宋体" w:hAnsi="宋体" w:eastAsia="宋体" w:cs="宋体"/>
          <w:sz w:val="24"/>
          <w:szCs w:val="24"/>
        </w:rPr>
        <w:t>____________________</w:t>
      </w:r>
    </w:p>
    <w:p w14:paraId="2DC488F5">
      <w:pPr>
        <w:overflowPunct/>
        <w:topLinePunct w:val="0"/>
        <w:bidi w:val="0"/>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日    期：________年________月________日</w:t>
      </w:r>
    </w:p>
    <w:p w14:paraId="0B179B08">
      <w:pPr>
        <w:adjustRightInd w:val="0"/>
        <w:snapToGrid w:val="0"/>
        <w:spacing w:line="360" w:lineRule="auto"/>
        <w:rPr>
          <w:rFonts w:hint="eastAsia" w:ascii="宋体" w:hAnsi="宋体" w:eastAsia="宋体" w:cs="宋体"/>
          <w:sz w:val="24"/>
          <w:szCs w:val="24"/>
        </w:rPr>
      </w:pPr>
    </w:p>
    <w:p w14:paraId="78AEA1B4">
      <w:pPr>
        <w:rPr>
          <w:rFonts w:hint="eastAsia" w:ascii="宋体" w:hAnsi="宋体" w:eastAsia="宋体" w:cs="宋体"/>
        </w:rPr>
        <w:sectPr>
          <w:pgSz w:w="11905" w:h="16838"/>
          <w:pgMar w:top="1134" w:right="1134" w:bottom="1134" w:left="1134" w:header="850" w:footer="992" w:gutter="0"/>
          <w:pgNumType w:fmt="decimal"/>
          <w:cols w:space="0" w:num="1"/>
          <w:rtlGutter w:val="0"/>
          <w:docGrid w:type="linesAndChars" w:linePitch="324" w:charSpace="0"/>
        </w:sectPr>
      </w:pPr>
    </w:p>
    <w:p w14:paraId="132D932F">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投标人非联合体投标声明</w:t>
      </w:r>
    </w:p>
    <w:p w14:paraId="05185785">
      <w:pPr>
        <w:adjustRightInd w:val="0"/>
        <w:snapToGrid w:val="0"/>
        <w:spacing w:line="360" w:lineRule="auto"/>
        <w:rPr>
          <w:rFonts w:hint="eastAsia" w:ascii="宋体" w:hAnsi="宋体" w:eastAsia="宋体" w:cs="宋体"/>
          <w:bCs/>
          <w:sz w:val="28"/>
          <w:szCs w:val="28"/>
        </w:rPr>
      </w:pPr>
    </w:p>
    <w:p w14:paraId="1AB4CED3">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7D2ECEE3">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）招标内容，参与投标，提供采购人需求中规定的全部内容。本公司就参加投标工作，作出郑重声明：</w:t>
      </w:r>
    </w:p>
    <w:p w14:paraId="0946D4B4">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1.本公司保证在本项目投标中不与其他单位围标、串标，不出让投标资格，不向采购人、采购代理机构和评标委员会成员行贿。</w:t>
      </w:r>
    </w:p>
    <w:p w14:paraId="67D55FAA">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09DF5D2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r>
        <w:rPr>
          <w:rFonts w:hint="eastAsia" w:ascii="宋体" w:hAnsi="宋体" w:eastAsia="宋体" w:cs="宋体"/>
          <w:bCs/>
          <w:sz w:val="24"/>
          <w:szCs w:val="24"/>
          <w:lang w:eastAsia="zh-CN"/>
        </w:rPr>
        <w:t>。</w:t>
      </w:r>
    </w:p>
    <w:p w14:paraId="77DB534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特此声明。</w:t>
      </w:r>
    </w:p>
    <w:p w14:paraId="45BE7030">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087AB522">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7376D108">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176D331D">
      <w:pPr>
        <w:overflowPunct/>
        <w:topLinePunct w:val="0"/>
        <w:bidi w:val="0"/>
        <w:adjustRightInd w:val="0"/>
        <w:snapToGrid w:val="0"/>
        <w:spacing w:line="500" w:lineRule="atLeas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7676EA7D">
      <w:pPr>
        <w:overflowPunct/>
        <w:topLinePunct w:val="0"/>
        <w:bidi w:val="0"/>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被授权人（签字或盖章）：____________________</w:t>
      </w:r>
    </w:p>
    <w:p w14:paraId="38C53800">
      <w:pPr>
        <w:overflowPunct/>
        <w:topLinePunct w:val="0"/>
        <w:bidi w:val="0"/>
        <w:adjustRightInd w:val="0"/>
        <w:snapToGrid w:val="0"/>
        <w:spacing w:line="500" w:lineRule="atLeast"/>
        <w:ind w:firstLine="480" w:firstLineChars="200"/>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44F3758E">
      <w:pPr>
        <w:pStyle w:val="64"/>
        <w:pageBreakBefore w:val="0"/>
        <w:kinsoku/>
        <w:wordWrap/>
        <w:overflowPunct/>
        <w:topLinePunct w:val="0"/>
        <w:autoSpaceDE/>
        <w:autoSpaceDN/>
        <w:bidi w:val="0"/>
        <w:spacing w:before="0" w:line="408" w:lineRule="auto"/>
        <w:textAlignment w:val="auto"/>
        <w:rPr>
          <w:rFonts w:hint="eastAsia" w:ascii="宋体" w:hAnsi="宋体" w:eastAsia="宋体" w:cs="宋体"/>
          <w:sz w:val="24"/>
          <w:szCs w:val="24"/>
        </w:rPr>
        <w:sectPr>
          <w:pgSz w:w="11905" w:h="16838"/>
          <w:pgMar w:top="1134" w:right="1134" w:bottom="1134" w:left="1134" w:header="850" w:footer="992" w:gutter="0"/>
          <w:pgNumType w:fmt="decimal"/>
          <w:cols w:space="0" w:num="1"/>
          <w:rtlGutter w:val="0"/>
          <w:docGrid w:type="linesAndChars" w:linePitch="324" w:charSpace="0"/>
        </w:sectPr>
      </w:pPr>
    </w:p>
    <w:p w14:paraId="318A47F0">
      <w:pPr>
        <w:adjustRightInd w:val="0"/>
        <w:snapToGrid w:val="0"/>
        <w:spacing w:line="360" w:lineRule="auto"/>
        <w:jc w:val="cente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中小企业声明函（工程、服务）</w:t>
      </w:r>
    </w:p>
    <w:p w14:paraId="031978C1">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76A286D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2CD8F67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26B47A5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68082F8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514D33F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3377B86">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378F9E02">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5DD7BCC9">
      <w:pPr>
        <w:pStyle w:val="2"/>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0ACE7437">
      <w:pPr>
        <w:pStyle w:val="123"/>
        <w:rPr>
          <w:rFonts w:hint="eastAsia" w:ascii="宋体" w:hAnsi="宋体" w:eastAsia="宋体" w:cs="宋体"/>
          <w:sz w:val="24"/>
          <w:szCs w:val="24"/>
        </w:rPr>
        <w:sectPr>
          <w:pgSz w:w="11905" w:h="16838"/>
          <w:pgMar w:top="1134" w:right="1134" w:bottom="1134" w:left="1134" w:header="850" w:footer="992" w:gutter="0"/>
          <w:pgNumType w:fmt="decimal"/>
          <w:cols w:space="0" w:num="1"/>
          <w:rtlGutter w:val="0"/>
          <w:docGrid w:type="linesAndChars" w:linePitch="324" w:charSpace="0"/>
        </w:sectPr>
      </w:pPr>
    </w:p>
    <w:p w14:paraId="0810911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中小微企业声明函（</w:t>
      </w:r>
      <w:r>
        <w:rPr>
          <w:rFonts w:hint="eastAsia" w:ascii="宋体" w:hAnsi="宋体" w:cs="宋体"/>
          <w:b/>
          <w:bCs/>
          <w:color w:val="auto"/>
          <w:sz w:val="28"/>
          <w:szCs w:val="28"/>
          <w:lang w:val="en-US" w:eastAsia="zh-CN"/>
        </w:rPr>
        <w:t>货物</w:t>
      </w:r>
      <w:r>
        <w:rPr>
          <w:rFonts w:hint="eastAsia" w:ascii="宋体" w:hAnsi="宋体" w:cs="宋体"/>
          <w:b/>
          <w:bCs/>
          <w:color w:val="auto"/>
          <w:sz w:val="28"/>
          <w:szCs w:val="28"/>
        </w:rPr>
        <w:t>）</w:t>
      </w:r>
    </w:p>
    <w:p w14:paraId="7C50C49B">
      <w:pPr>
        <w:adjustRightInd w:val="0"/>
        <w:snapToGrid w:val="0"/>
        <w:spacing w:line="360" w:lineRule="auto"/>
        <w:jc w:val="center"/>
        <w:rPr>
          <w:rFonts w:ascii="仿宋" w:hAnsi="仿宋" w:eastAsia="仿宋" w:cs="黑体"/>
          <w:bCs/>
          <w:color w:val="auto"/>
          <w:sz w:val="28"/>
          <w:szCs w:val="28"/>
        </w:rPr>
      </w:pPr>
    </w:p>
    <w:p w14:paraId="7DB1B0DD">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本公司郑重声明，根据《政府采购促进中小企业发展管理办法》（财库[2020]46 号）的规定，本公司参加</w:t>
      </w:r>
      <w:r>
        <w:rPr>
          <w:rFonts w:hint="eastAsia" w:ascii="宋体" w:hAnsi="宋体" w:cs="宋体"/>
          <w:bCs/>
          <w:color w:val="auto"/>
          <w:sz w:val="24"/>
          <w:szCs w:val="24"/>
          <w:u w:val="single"/>
        </w:rPr>
        <w:t>（单位名称）</w:t>
      </w:r>
      <w:r>
        <w:rPr>
          <w:rFonts w:hint="eastAsia" w:ascii="宋体" w:hAnsi="宋体" w:cs="宋体"/>
          <w:bCs/>
          <w:color w:val="auto"/>
          <w:sz w:val="24"/>
          <w:szCs w:val="24"/>
        </w:rPr>
        <w:t>的</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项目名称：（项目编号：）</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采购活动，提供的货物全部由符合政策要求的中小企业制造。相关企业的具体情况如下：</w:t>
      </w:r>
    </w:p>
    <w:p w14:paraId="36A0B207">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67B931E8">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10AC0FF2">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w:t>
      </w:r>
    </w:p>
    <w:p w14:paraId="6ED18EE9">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以上企业，不属于大企业的分支机构，不存在控股股东为大企业的情形，也不存在与大企业的负责人为同一人的情形。</w:t>
      </w:r>
    </w:p>
    <w:p w14:paraId="1091C5B3">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本企业对上述声明内容的真实性负责。如有虚假，将依法承担相应责任。</w:t>
      </w:r>
    </w:p>
    <w:p w14:paraId="7AE95E83">
      <w:pPr>
        <w:wordWrap w:val="0"/>
        <w:snapToGrid w:val="0"/>
        <w:spacing w:line="360" w:lineRule="auto"/>
        <w:ind w:firstLine="480" w:firstLineChars="200"/>
        <w:rPr>
          <w:rFonts w:hint="eastAsia" w:ascii="宋体" w:hAnsi="宋体" w:eastAsia="宋体" w:cs="宋体"/>
          <w:bCs/>
          <w:color w:val="auto"/>
          <w:sz w:val="24"/>
          <w:szCs w:val="24"/>
        </w:rPr>
      </w:pPr>
    </w:p>
    <w:p w14:paraId="37903E1F">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44B10EBD">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7AC6222B">
      <w:pPr>
        <w:pStyle w:val="123"/>
        <w:rPr>
          <w:rFonts w:hint="eastAsia"/>
          <w:color w:val="auto"/>
          <w:lang w:val="en-US" w:eastAsia="zh-CN"/>
        </w:rPr>
      </w:pPr>
    </w:p>
    <w:p w14:paraId="05A65C12">
      <w:pPr>
        <w:pStyle w:val="123"/>
        <w:rPr>
          <w:rFonts w:hint="eastAsia" w:ascii="宋体" w:hAnsi="宋体" w:eastAsia="宋体" w:cs="宋体"/>
          <w:sz w:val="24"/>
          <w:szCs w:val="24"/>
        </w:rPr>
        <w:sectPr>
          <w:pgSz w:w="11905" w:h="16838"/>
          <w:pgMar w:top="1134" w:right="1134" w:bottom="1134" w:left="1134" w:header="850" w:footer="992" w:gutter="0"/>
          <w:pgNumType w:fmt="decimal"/>
          <w:cols w:space="0" w:num="1"/>
          <w:rtlGutter w:val="0"/>
          <w:docGrid w:type="linesAndChars" w:linePitch="324" w:charSpace="0"/>
        </w:sect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45251F23">
      <w:pPr>
        <w:pStyle w:val="5"/>
        <w:numPr>
          <w:ilvl w:val="0"/>
          <w:numId w:val="0"/>
        </w:numPr>
        <w:ind w:leftChars="200"/>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五、技术</w:t>
      </w:r>
      <w:r>
        <w:rPr>
          <w:rFonts w:hint="eastAsia" w:ascii="宋体" w:hAnsi="宋体" w:eastAsia="宋体" w:cs="宋体"/>
          <w:b/>
          <w:bCs/>
          <w:sz w:val="32"/>
          <w:szCs w:val="32"/>
          <w:lang w:val="en-US" w:eastAsia="zh-CN"/>
        </w:rPr>
        <w:t>商务偏离表</w:t>
      </w:r>
    </w:p>
    <w:p w14:paraId="1DBB76A5">
      <w:pPr>
        <w:pStyle w:val="5"/>
        <w:numPr>
          <w:ilvl w:val="0"/>
          <w:numId w:val="0"/>
        </w:numPr>
        <w:jc w:val="center"/>
        <w:rPr>
          <w:rFonts w:hint="eastAsia" w:ascii="Calibri Light" w:hAnsi="Calibri Light" w:eastAsia="宋体" w:cs="Times New Roman"/>
          <w:b/>
          <w:bCs/>
          <w:color w:val="auto"/>
          <w:sz w:val="28"/>
          <w:szCs w:val="28"/>
          <w:lang w:val="en-US" w:eastAsia="zh-CN"/>
        </w:rPr>
      </w:pPr>
      <w:r>
        <w:rPr>
          <w:rFonts w:hint="eastAsia" w:ascii="Calibri Light" w:hAnsi="Calibri Light" w:eastAsia="宋体" w:cs="Times New Roman"/>
          <w:b/>
          <w:bCs/>
          <w:color w:val="auto"/>
          <w:sz w:val="28"/>
          <w:szCs w:val="28"/>
          <w:lang w:val="en-US" w:eastAsia="zh-CN"/>
        </w:rPr>
        <w:t>技术偏离表</w:t>
      </w:r>
    </w:p>
    <w:tbl>
      <w:tblPr>
        <w:tblStyle w:val="44"/>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2436"/>
        <w:gridCol w:w="3209"/>
        <w:gridCol w:w="1835"/>
        <w:gridCol w:w="1369"/>
      </w:tblGrid>
      <w:tr w14:paraId="2F5E8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762" w:type="dxa"/>
            <w:vAlign w:val="center"/>
          </w:tcPr>
          <w:p w14:paraId="237918B2">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2436" w:type="dxa"/>
            <w:vAlign w:val="center"/>
          </w:tcPr>
          <w:p w14:paraId="6C677254">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rPr>
            </w:pPr>
            <w:r>
              <w:rPr>
                <w:rFonts w:hint="eastAsia" w:ascii="宋体" w:hAnsi="宋体" w:cs="宋体"/>
                <w:b/>
                <w:bCs w:val="0"/>
                <w:color w:val="auto"/>
                <w:sz w:val="24"/>
                <w:szCs w:val="24"/>
                <w:lang w:eastAsia="zh-CN"/>
              </w:rPr>
              <w:t>磋商文件</w:t>
            </w:r>
            <w:r>
              <w:rPr>
                <w:rFonts w:hint="eastAsia" w:ascii="宋体" w:hAnsi="宋体" w:eastAsia="宋体" w:cs="宋体"/>
                <w:b/>
                <w:bCs w:val="0"/>
                <w:color w:val="auto"/>
                <w:sz w:val="24"/>
                <w:szCs w:val="24"/>
              </w:rPr>
              <w:t>技术要求</w:t>
            </w:r>
          </w:p>
        </w:tc>
        <w:tc>
          <w:tcPr>
            <w:tcW w:w="3209" w:type="dxa"/>
            <w:vAlign w:val="center"/>
          </w:tcPr>
          <w:p w14:paraId="45E5D603">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lang w:val="en-US" w:eastAsia="zh-CN"/>
              </w:rPr>
            </w:pPr>
            <w:r>
              <w:rPr>
                <w:rFonts w:hint="eastAsia" w:ascii="宋体" w:hAnsi="宋体" w:cs="宋体"/>
                <w:b/>
                <w:bCs w:val="0"/>
                <w:color w:val="auto"/>
                <w:sz w:val="24"/>
                <w:szCs w:val="24"/>
                <w:lang w:val="en-US" w:eastAsia="zh-CN"/>
              </w:rPr>
              <w:t>响应</w:t>
            </w:r>
            <w:r>
              <w:rPr>
                <w:rFonts w:hint="eastAsia" w:ascii="宋体" w:hAnsi="宋体" w:eastAsia="宋体" w:cs="宋体"/>
                <w:b/>
                <w:bCs w:val="0"/>
                <w:color w:val="auto"/>
                <w:sz w:val="24"/>
                <w:szCs w:val="24"/>
              </w:rPr>
              <w:t>文件技术参数</w:t>
            </w:r>
            <w:r>
              <w:rPr>
                <w:rFonts w:hint="eastAsia" w:ascii="宋体" w:hAnsi="宋体" w:eastAsia="宋体" w:cs="宋体"/>
                <w:b/>
                <w:bCs w:val="0"/>
                <w:color w:val="auto"/>
                <w:sz w:val="24"/>
                <w:szCs w:val="24"/>
                <w:lang w:val="en-US" w:eastAsia="zh-CN"/>
              </w:rPr>
              <w:t>应答</w:t>
            </w:r>
          </w:p>
        </w:tc>
        <w:tc>
          <w:tcPr>
            <w:tcW w:w="1835" w:type="dxa"/>
            <w:vAlign w:val="center"/>
          </w:tcPr>
          <w:p w14:paraId="3CD16030">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偏离</w:t>
            </w:r>
          </w:p>
          <w:p w14:paraId="5C15D524">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lang w:val="en-US" w:eastAsia="zh-CN"/>
              </w:rPr>
            </w:pPr>
            <w:r>
              <w:rPr>
                <w:rFonts w:hint="eastAsia" w:ascii="宋体" w:hAnsi="宋体" w:cs="宋体"/>
                <w:b/>
                <w:bCs w:val="0"/>
                <w:color w:val="auto"/>
                <w:sz w:val="24"/>
                <w:szCs w:val="24"/>
                <w:lang w:val="en-US" w:eastAsia="zh-CN"/>
              </w:rPr>
              <w:t>（无/正/负）</w:t>
            </w:r>
          </w:p>
        </w:tc>
        <w:tc>
          <w:tcPr>
            <w:tcW w:w="1369" w:type="dxa"/>
            <w:vAlign w:val="center"/>
          </w:tcPr>
          <w:p w14:paraId="6B85FE72">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偏离简述</w:t>
            </w:r>
          </w:p>
        </w:tc>
      </w:tr>
      <w:tr w14:paraId="5403D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762" w:type="dxa"/>
          </w:tcPr>
          <w:p w14:paraId="145F847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2436" w:type="dxa"/>
          </w:tcPr>
          <w:p w14:paraId="1318D1E6">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209" w:type="dxa"/>
          </w:tcPr>
          <w:p w14:paraId="7740A8DF">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835" w:type="dxa"/>
          </w:tcPr>
          <w:p w14:paraId="116D6959">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3B1AD589">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017B7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762" w:type="dxa"/>
          </w:tcPr>
          <w:p w14:paraId="68CC67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2436" w:type="dxa"/>
          </w:tcPr>
          <w:p w14:paraId="215E37D6">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209" w:type="dxa"/>
          </w:tcPr>
          <w:p w14:paraId="60E8454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835" w:type="dxa"/>
          </w:tcPr>
          <w:p w14:paraId="12D65887">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28D88A0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173A5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762" w:type="dxa"/>
          </w:tcPr>
          <w:p w14:paraId="4FFC4B2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2436" w:type="dxa"/>
          </w:tcPr>
          <w:p w14:paraId="1CB7D0C1">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209" w:type="dxa"/>
          </w:tcPr>
          <w:p w14:paraId="72D1C00E">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835" w:type="dxa"/>
          </w:tcPr>
          <w:p w14:paraId="3042529C">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430CF30E">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20992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762" w:type="dxa"/>
          </w:tcPr>
          <w:p w14:paraId="7CD7D44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2436" w:type="dxa"/>
          </w:tcPr>
          <w:p w14:paraId="511DD6E1">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209" w:type="dxa"/>
          </w:tcPr>
          <w:p w14:paraId="6C0B01C6">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835" w:type="dxa"/>
          </w:tcPr>
          <w:p w14:paraId="4A6AC9F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474E5D58">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551D6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762" w:type="dxa"/>
          </w:tcPr>
          <w:p w14:paraId="15CED47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2436" w:type="dxa"/>
          </w:tcPr>
          <w:p w14:paraId="1FFB40C4">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209" w:type="dxa"/>
          </w:tcPr>
          <w:p w14:paraId="38ED873B">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835" w:type="dxa"/>
          </w:tcPr>
          <w:p w14:paraId="3A7EFE2A">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60F20EC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bl>
    <w:p w14:paraId="5E652444">
      <w:pPr>
        <w:pStyle w:val="16"/>
        <w:rPr>
          <w:color w:val="auto"/>
        </w:rPr>
      </w:pPr>
      <w:r>
        <w:rPr>
          <w:rFonts w:hint="eastAsia" w:ascii="宋体" w:hAnsi="宋体" w:cs="仿宋"/>
          <w:color w:val="auto"/>
          <w:sz w:val="24"/>
          <w:szCs w:val="24"/>
        </w:rPr>
        <w:t>注：投标人可根据实际情况自行扩展表格细项。</w:t>
      </w:r>
    </w:p>
    <w:p w14:paraId="3296833E">
      <w:pPr>
        <w:jc w:val="center"/>
        <w:rPr>
          <w:rFonts w:ascii="宋体" w:hAnsi="宋体"/>
          <w:b/>
          <w:color w:val="auto"/>
          <w:sz w:val="24"/>
          <w:szCs w:val="24"/>
        </w:rPr>
      </w:pPr>
    </w:p>
    <w:p w14:paraId="235043E8">
      <w:pPr>
        <w:jc w:val="center"/>
        <w:rPr>
          <w:rFonts w:ascii="宋体" w:hAnsi="宋体"/>
          <w:b/>
          <w:color w:val="auto"/>
          <w:sz w:val="24"/>
          <w:szCs w:val="24"/>
        </w:rPr>
      </w:pPr>
    </w:p>
    <w:p w14:paraId="1F154544">
      <w:pPr>
        <w:spacing w:line="360" w:lineRule="auto"/>
        <w:rPr>
          <w:rFonts w:hint="eastAsia" w:ascii="宋体" w:hAnsi="宋体" w:cs="仿宋"/>
          <w:color w:val="auto"/>
          <w:sz w:val="24"/>
          <w:szCs w:val="24"/>
        </w:rPr>
      </w:pPr>
      <w:r>
        <w:rPr>
          <w:rFonts w:hint="eastAsia" w:ascii="宋体" w:hAnsi="宋体" w:cs="仿宋"/>
          <w:color w:val="auto"/>
          <w:sz w:val="24"/>
          <w:szCs w:val="24"/>
        </w:rPr>
        <w:t xml:space="preserve"> </w:t>
      </w:r>
    </w:p>
    <w:p w14:paraId="2FC3D927">
      <w:pPr>
        <w:spacing w:line="360" w:lineRule="auto"/>
        <w:rPr>
          <w:rFonts w:hint="eastAsia" w:ascii="宋体" w:hAnsi="宋体" w:cs="仿宋"/>
          <w:color w:val="auto"/>
          <w:sz w:val="24"/>
          <w:szCs w:val="24"/>
        </w:rPr>
      </w:pPr>
    </w:p>
    <w:p w14:paraId="1BC4AAAE">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494BD53F">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被授权人（签字或盖章）：____________________</w:t>
      </w:r>
    </w:p>
    <w:p w14:paraId="63CF33A4">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cs="宋体"/>
          <w:b/>
          <w:bCs/>
          <w:color w:val="auto"/>
          <w:sz w:val="28"/>
          <w:szCs w:val="28"/>
          <w:lang w:val="en-US" w:eastAsia="zh-CN"/>
        </w:rPr>
      </w:pPr>
      <w:r>
        <w:rPr>
          <w:rFonts w:hint="eastAsia" w:ascii="宋体" w:hAnsi="宋体" w:eastAsia="宋体" w:cs="宋体"/>
          <w:sz w:val="24"/>
          <w:szCs w:val="24"/>
        </w:rPr>
        <w:t>日    期：________年________月________日</w:t>
      </w:r>
    </w:p>
    <w:p w14:paraId="1073EF5C">
      <w:pPr>
        <w:adjustRightInd w:val="0"/>
        <w:snapToGrid w:val="0"/>
        <w:spacing w:line="360" w:lineRule="auto"/>
        <w:jc w:val="center"/>
        <w:rPr>
          <w:rFonts w:hint="eastAsia" w:ascii="宋体" w:hAnsi="宋体" w:cs="宋体"/>
          <w:b/>
          <w:bCs/>
          <w:color w:val="auto"/>
          <w:sz w:val="28"/>
          <w:szCs w:val="28"/>
          <w:lang w:val="en-US" w:eastAsia="zh-CN"/>
        </w:rPr>
        <w:sectPr>
          <w:footerReference r:id="rId14" w:type="default"/>
          <w:pgSz w:w="11905" w:h="16838"/>
          <w:pgMar w:top="1134" w:right="1134" w:bottom="1134" w:left="1134" w:header="850" w:footer="992" w:gutter="0"/>
          <w:pgNumType w:fmt="decimal"/>
          <w:cols w:space="0" w:num="1"/>
          <w:rtlGutter w:val="0"/>
          <w:docGrid w:type="linesAndChars" w:linePitch="324" w:charSpace="0"/>
        </w:sectPr>
      </w:pPr>
    </w:p>
    <w:p w14:paraId="49EAE951">
      <w:pPr>
        <w:adjustRightInd w:val="0"/>
        <w:snapToGrid w:val="0"/>
        <w:spacing w:line="360" w:lineRule="auto"/>
        <w:jc w:val="center"/>
        <w:rPr>
          <w:rFonts w:hint="eastAsia" w:ascii="宋体" w:hAnsi="宋体" w:cs="宋体"/>
          <w:b/>
          <w:bCs/>
          <w:color w:val="auto"/>
          <w:sz w:val="28"/>
          <w:szCs w:val="28"/>
          <w:lang w:val="en-US" w:eastAsia="zh-CN"/>
        </w:rPr>
      </w:pPr>
    </w:p>
    <w:p w14:paraId="60D3A93E">
      <w:pPr>
        <w:adjustRightInd w:val="0"/>
        <w:snapToGrid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商务偏离表</w:t>
      </w:r>
    </w:p>
    <w:tbl>
      <w:tblPr>
        <w:tblStyle w:val="4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7BF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3317D6EC">
            <w:pPr>
              <w:wordWrap w:val="0"/>
              <w:jc w:val="center"/>
              <w:rPr>
                <w:rFonts w:hint="eastAsia" w:ascii="宋体" w:hAnsi="宋体" w:eastAsia="宋体" w:cs="宋体"/>
                <w:sz w:val="28"/>
                <w:szCs w:val="28"/>
                <w:lang w:val="en-US" w:eastAsia="zh-CN"/>
              </w:rPr>
            </w:pPr>
            <w:r>
              <w:rPr>
                <w:rFonts w:hint="eastAsia" w:ascii="宋体" w:hAnsi="宋体" w:eastAsia="宋体" w:cs="宋体"/>
                <w:b/>
                <w:sz w:val="22"/>
                <w:szCs w:val="22"/>
                <w:lang w:val="en-US" w:eastAsia="zh-CN"/>
              </w:rPr>
              <w:t>序号</w:t>
            </w:r>
          </w:p>
        </w:tc>
        <w:tc>
          <w:tcPr>
            <w:tcW w:w="2835" w:type="dxa"/>
            <w:vAlign w:val="center"/>
          </w:tcPr>
          <w:p w14:paraId="0C50AFC6">
            <w:pPr>
              <w:wordWrap w:val="0"/>
              <w:jc w:val="center"/>
              <w:rPr>
                <w:rFonts w:hint="eastAsia" w:ascii="宋体" w:hAnsi="宋体" w:eastAsia="宋体" w:cs="宋体"/>
                <w:sz w:val="28"/>
                <w:szCs w:val="28"/>
              </w:rPr>
            </w:pPr>
            <w:r>
              <w:rPr>
                <w:rFonts w:hint="eastAsia" w:ascii="宋体" w:hAnsi="宋体" w:eastAsia="宋体" w:cs="宋体"/>
                <w:b/>
                <w:sz w:val="22"/>
                <w:szCs w:val="22"/>
                <w:lang w:val="en-US" w:eastAsia="zh-CN"/>
              </w:rPr>
              <w:t>磋商</w:t>
            </w:r>
            <w:r>
              <w:rPr>
                <w:rFonts w:hint="eastAsia" w:ascii="宋体" w:hAnsi="宋体" w:eastAsia="宋体" w:cs="宋体"/>
                <w:b/>
                <w:sz w:val="22"/>
                <w:szCs w:val="22"/>
              </w:rPr>
              <w:t>文件商务要求</w:t>
            </w:r>
          </w:p>
        </w:tc>
        <w:tc>
          <w:tcPr>
            <w:tcW w:w="2552" w:type="dxa"/>
            <w:vAlign w:val="center"/>
          </w:tcPr>
          <w:p w14:paraId="2C46F29C">
            <w:pPr>
              <w:wordWrap w:val="0"/>
              <w:jc w:val="center"/>
              <w:rPr>
                <w:rFonts w:hint="eastAsia" w:ascii="宋体" w:hAnsi="宋体" w:eastAsia="宋体" w:cs="宋体"/>
                <w:sz w:val="28"/>
                <w:szCs w:val="28"/>
              </w:rPr>
            </w:pPr>
            <w:r>
              <w:rPr>
                <w:rFonts w:hint="eastAsia" w:ascii="宋体" w:hAnsi="宋体" w:eastAsia="宋体" w:cs="宋体"/>
                <w:b/>
                <w:sz w:val="22"/>
                <w:szCs w:val="22"/>
                <w:lang w:val="en-US" w:eastAsia="zh-CN"/>
              </w:rPr>
              <w:t>响应</w:t>
            </w:r>
            <w:r>
              <w:rPr>
                <w:rFonts w:hint="eastAsia" w:ascii="宋体" w:hAnsi="宋体" w:eastAsia="宋体" w:cs="宋体"/>
                <w:b/>
                <w:sz w:val="22"/>
                <w:szCs w:val="22"/>
              </w:rPr>
              <w:t>文件商务应答</w:t>
            </w:r>
          </w:p>
        </w:tc>
        <w:tc>
          <w:tcPr>
            <w:tcW w:w="1516" w:type="dxa"/>
            <w:vAlign w:val="center"/>
          </w:tcPr>
          <w:p w14:paraId="041D54B6">
            <w:pPr>
              <w:wordWrap w:val="0"/>
              <w:jc w:val="center"/>
              <w:rPr>
                <w:rFonts w:hint="eastAsia" w:ascii="宋体" w:hAnsi="宋体" w:eastAsia="宋体" w:cs="宋体"/>
                <w:b/>
                <w:sz w:val="22"/>
                <w:szCs w:val="22"/>
              </w:rPr>
            </w:pPr>
            <w:r>
              <w:rPr>
                <w:rFonts w:hint="eastAsia" w:ascii="宋体" w:hAnsi="宋体" w:eastAsia="宋体" w:cs="宋体"/>
                <w:b/>
                <w:sz w:val="22"/>
                <w:szCs w:val="22"/>
              </w:rPr>
              <w:t>偏离</w:t>
            </w:r>
          </w:p>
          <w:p w14:paraId="7A964F50">
            <w:pPr>
              <w:wordWrap w:val="0"/>
              <w:jc w:val="center"/>
              <w:rPr>
                <w:rFonts w:hint="eastAsia" w:ascii="宋体" w:hAnsi="宋体" w:eastAsia="宋体" w:cs="宋体"/>
                <w:sz w:val="28"/>
                <w:szCs w:val="28"/>
              </w:rPr>
            </w:pPr>
            <w:r>
              <w:rPr>
                <w:rFonts w:hint="eastAsia" w:ascii="宋体" w:hAnsi="宋体" w:eastAsia="宋体" w:cs="宋体"/>
                <w:b/>
                <w:sz w:val="22"/>
                <w:szCs w:val="22"/>
              </w:rPr>
              <w:t>（无/正/负）</w:t>
            </w:r>
          </w:p>
        </w:tc>
        <w:tc>
          <w:tcPr>
            <w:tcW w:w="1516" w:type="dxa"/>
            <w:vAlign w:val="center"/>
          </w:tcPr>
          <w:p w14:paraId="25A60FDC">
            <w:pPr>
              <w:wordWrap w:val="0"/>
              <w:jc w:val="center"/>
              <w:rPr>
                <w:rFonts w:hint="eastAsia" w:ascii="宋体" w:hAnsi="宋体" w:eastAsia="宋体" w:cs="宋体"/>
                <w:b/>
                <w:sz w:val="22"/>
                <w:szCs w:val="22"/>
              </w:rPr>
            </w:pPr>
            <w:r>
              <w:rPr>
                <w:rFonts w:hint="eastAsia" w:ascii="宋体" w:hAnsi="宋体" w:eastAsia="宋体" w:cs="宋体"/>
                <w:b/>
                <w:sz w:val="22"/>
                <w:szCs w:val="22"/>
              </w:rPr>
              <w:t>偏离简述</w:t>
            </w:r>
          </w:p>
        </w:tc>
      </w:tr>
      <w:tr w14:paraId="334D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47C1DB1">
            <w:pPr>
              <w:wordWrap w:val="0"/>
              <w:jc w:val="center"/>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1</w:t>
            </w:r>
          </w:p>
        </w:tc>
        <w:tc>
          <w:tcPr>
            <w:tcW w:w="2835" w:type="dxa"/>
            <w:vAlign w:val="center"/>
          </w:tcPr>
          <w:p w14:paraId="451E70AB">
            <w:pPr>
              <w:spacing w:line="360" w:lineRule="auto"/>
              <w:rPr>
                <w:rFonts w:hint="eastAsia" w:ascii="宋体" w:hAnsi="宋体" w:eastAsia="宋体" w:cs="宋体"/>
                <w:sz w:val="28"/>
                <w:szCs w:val="28"/>
              </w:rPr>
            </w:pPr>
          </w:p>
        </w:tc>
        <w:tc>
          <w:tcPr>
            <w:tcW w:w="2552" w:type="dxa"/>
            <w:vAlign w:val="center"/>
          </w:tcPr>
          <w:p w14:paraId="17855017">
            <w:pPr>
              <w:spacing w:line="360" w:lineRule="auto"/>
              <w:rPr>
                <w:rFonts w:hint="eastAsia" w:ascii="宋体" w:hAnsi="宋体" w:eastAsia="宋体" w:cs="宋体"/>
                <w:sz w:val="28"/>
                <w:szCs w:val="28"/>
              </w:rPr>
            </w:pPr>
          </w:p>
        </w:tc>
        <w:tc>
          <w:tcPr>
            <w:tcW w:w="1516" w:type="dxa"/>
            <w:vAlign w:val="center"/>
          </w:tcPr>
          <w:p w14:paraId="4E27BC5F">
            <w:pPr>
              <w:spacing w:line="360" w:lineRule="auto"/>
              <w:rPr>
                <w:rFonts w:hint="eastAsia" w:ascii="宋体" w:hAnsi="宋体" w:eastAsia="宋体" w:cs="宋体"/>
                <w:sz w:val="28"/>
                <w:szCs w:val="28"/>
              </w:rPr>
            </w:pPr>
          </w:p>
        </w:tc>
        <w:tc>
          <w:tcPr>
            <w:tcW w:w="1516" w:type="dxa"/>
            <w:vAlign w:val="center"/>
          </w:tcPr>
          <w:p w14:paraId="4592FB12">
            <w:pPr>
              <w:spacing w:line="360" w:lineRule="auto"/>
              <w:rPr>
                <w:rFonts w:hint="eastAsia" w:ascii="宋体" w:hAnsi="宋体" w:eastAsia="宋体" w:cs="宋体"/>
                <w:sz w:val="28"/>
                <w:szCs w:val="28"/>
              </w:rPr>
            </w:pPr>
          </w:p>
        </w:tc>
      </w:tr>
      <w:tr w14:paraId="0B77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F624457">
            <w:pPr>
              <w:wordWrap w:val="0"/>
              <w:jc w:val="center"/>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2</w:t>
            </w:r>
          </w:p>
        </w:tc>
        <w:tc>
          <w:tcPr>
            <w:tcW w:w="2835" w:type="dxa"/>
            <w:vAlign w:val="center"/>
          </w:tcPr>
          <w:p w14:paraId="4DFDF3B5">
            <w:pPr>
              <w:spacing w:line="360" w:lineRule="auto"/>
              <w:rPr>
                <w:rFonts w:hint="eastAsia" w:ascii="宋体" w:hAnsi="宋体" w:eastAsia="宋体" w:cs="宋体"/>
                <w:sz w:val="28"/>
                <w:szCs w:val="28"/>
              </w:rPr>
            </w:pPr>
          </w:p>
        </w:tc>
        <w:tc>
          <w:tcPr>
            <w:tcW w:w="2552" w:type="dxa"/>
            <w:vAlign w:val="center"/>
          </w:tcPr>
          <w:p w14:paraId="6D58627D">
            <w:pPr>
              <w:spacing w:line="360" w:lineRule="auto"/>
              <w:rPr>
                <w:rFonts w:hint="eastAsia" w:ascii="宋体" w:hAnsi="宋体" w:eastAsia="宋体" w:cs="宋体"/>
                <w:sz w:val="28"/>
                <w:szCs w:val="28"/>
              </w:rPr>
            </w:pPr>
          </w:p>
        </w:tc>
        <w:tc>
          <w:tcPr>
            <w:tcW w:w="1516" w:type="dxa"/>
            <w:vAlign w:val="center"/>
          </w:tcPr>
          <w:p w14:paraId="245336A3">
            <w:pPr>
              <w:spacing w:line="360" w:lineRule="auto"/>
              <w:rPr>
                <w:rFonts w:hint="eastAsia" w:ascii="宋体" w:hAnsi="宋体" w:eastAsia="宋体" w:cs="宋体"/>
                <w:sz w:val="28"/>
                <w:szCs w:val="28"/>
              </w:rPr>
            </w:pPr>
          </w:p>
        </w:tc>
        <w:tc>
          <w:tcPr>
            <w:tcW w:w="1516" w:type="dxa"/>
            <w:vAlign w:val="center"/>
          </w:tcPr>
          <w:p w14:paraId="58CEDC01">
            <w:pPr>
              <w:spacing w:line="360" w:lineRule="auto"/>
              <w:rPr>
                <w:rFonts w:hint="eastAsia" w:ascii="宋体" w:hAnsi="宋体" w:eastAsia="宋体" w:cs="宋体"/>
                <w:sz w:val="28"/>
                <w:szCs w:val="28"/>
              </w:rPr>
            </w:pPr>
          </w:p>
        </w:tc>
      </w:tr>
      <w:tr w14:paraId="541A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D789CEE">
            <w:pPr>
              <w:wordWrap w:val="0"/>
              <w:jc w:val="center"/>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3</w:t>
            </w:r>
          </w:p>
        </w:tc>
        <w:tc>
          <w:tcPr>
            <w:tcW w:w="2835" w:type="dxa"/>
            <w:vAlign w:val="center"/>
          </w:tcPr>
          <w:p w14:paraId="392ABFC2">
            <w:pPr>
              <w:spacing w:line="360" w:lineRule="auto"/>
              <w:rPr>
                <w:rFonts w:hint="eastAsia" w:ascii="宋体" w:hAnsi="宋体" w:eastAsia="宋体" w:cs="宋体"/>
                <w:sz w:val="28"/>
                <w:szCs w:val="28"/>
              </w:rPr>
            </w:pPr>
          </w:p>
        </w:tc>
        <w:tc>
          <w:tcPr>
            <w:tcW w:w="2552" w:type="dxa"/>
            <w:vAlign w:val="center"/>
          </w:tcPr>
          <w:p w14:paraId="1C91459C">
            <w:pPr>
              <w:spacing w:line="360" w:lineRule="auto"/>
              <w:rPr>
                <w:rFonts w:hint="eastAsia" w:ascii="宋体" w:hAnsi="宋体" w:eastAsia="宋体" w:cs="宋体"/>
                <w:sz w:val="28"/>
                <w:szCs w:val="28"/>
              </w:rPr>
            </w:pPr>
          </w:p>
        </w:tc>
        <w:tc>
          <w:tcPr>
            <w:tcW w:w="1516" w:type="dxa"/>
            <w:vAlign w:val="center"/>
          </w:tcPr>
          <w:p w14:paraId="7CCDA02E">
            <w:pPr>
              <w:spacing w:line="360" w:lineRule="auto"/>
              <w:rPr>
                <w:rFonts w:hint="eastAsia" w:ascii="宋体" w:hAnsi="宋体" w:eastAsia="宋体" w:cs="宋体"/>
                <w:sz w:val="28"/>
                <w:szCs w:val="28"/>
              </w:rPr>
            </w:pPr>
          </w:p>
        </w:tc>
        <w:tc>
          <w:tcPr>
            <w:tcW w:w="1516" w:type="dxa"/>
            <w:vAlign w:val="center"/>
          </w:tcPr>
          <w:p w14:paraId="459AFF94">
            <w:pPr>
              <w:spacing w:line="360" w:lineRule="auto"/>
              <w:rPr>
                <w:rFonts w:hint="eastAsia" w:ascii="宋体" w:hAnsi="宋体" w:eastAsia="宋体" w:cs="宋体"/>
                <w:sz w:val="28"/>
                <w:szCs w:val="28"/>
              </w:rPr>
            </w:pPr>
          </w:p>
        </w:tc>
      </w:tr>
      <w:tr w14:paraId="31E4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445713B">
            <w:pPr>
              <w:wordWrap w:val="0"/>
              <w:jc w:val="center"/>
              <w:rPr>
                <w:rFonts w:hint="eastAsia" w:ascii="宋体" w:hAnsi="宋体" w:eastAsia="宋体" w:cs="宋体"/>
                <w:b/>
                <w:sz w:val="22"/>
                <w:szCs w:val="22"/>
                <w:lang w:val="en-US" w:eastAsia="zh-CN"/>
              </w:rPr>
            </w:pPr>
            <w:r>
              <w:rPr>
                <w:rFonts w:hint="eastAsia" w:ascii="宋体" w:hAnsi="宋体" w:eastAsia="宋体" w:cs="宋体"/>
                <w:b w:val="0"/>
                <w:bCs/>
                <w:color w:val="auto"/>
                <w:sz w:val="24"/>
                <w:szCs w:val="24"/>
              </w:rPr>
              <w:t>……</w:t>
            </w:r>
          </w:p>
        </w:tc>
        <w:tc>
          <w:tcPr>
            <w:tcW w:w="2835" w:type="dxa"/>
            <w:vAlign w:val="center"/>
          </w:tcPr>
          <w:p w14:paraId="32DBDF7B">
            <w:pPr>
              <w:spacing w:line="360" w:lineRule="auto"/>
              <w:rPr>
                <w:rFonts w:hint="eastAsia" w:ascii="宋体" w:hAnsi="宋体" w:eastAsia="宋体" w:cs="宋体"/>
                <w:sz w:val="28"/>
                <w:szCs w:val="28"/>
              </w:rPr>
            </w:pPr>
          </w:p>
        </w:tc>
        <w:tc>
          <w:tcPr>
            <w:tcW w:w="2552" w:type="dxa"/>
            <w:vAlign w:val="center"/>
          </w:tcPr>
          <w:p w14:paraId="1A163C11">
            <w:pPr>
              <w:spacing w:line="360" w:lineRule="auto"/>
              <w:rPr>
                <w:rFonts w:hint="eastAsia" w:ascii="宋体" w:hAnsi="宋体" w:eastAsia="宋体" w:cs="宋体"/>
                <w:sz w:val="28"/>
                <w:szCs w:val="28"/>
              </w:rPr>
            </w:pPr>
          </w:p>
        </w:tc>
        <w:tc>
          <w:tcPr>
            <w:tcW w:w="1516" w:type="dxa"/>
            <w:vAlign w:val="center"/>
          </w:tcPr>
          <w:p w14:paraId="01B51126">
            <w:pPr>
              <w:spacing w:line="360" w:lineRule="auto"/>
              <w:rPr>
                <w:rFonts w:hint="eastAsia" w:ascii="宋体" w:hAnsi="宋体" w:eastAsia="宋体" w:cs="宋体"/>
                <w:sz w:val="28"/>
                <w:szCs w:val="28"/>
              </w:rPr>
            </w:pPr>
          </w:p>
        </w:tc>
        <w:tc>
          <w:tcPr>
            <w:tcW w:w="1516" w:type="dxa"/>
            <w:vAlign w:val="center"/>
          </w:tcPr>
          <w:p w14:paraId="62D10B92">
            <w:pPr>
              <w:spacing w:line="360" w:lineRule="auto"/>
              <w:rPr>
                <w:rFonts w:hint="eastAsia" w:ascii="宋体" w:hAnsi="宋体" w:eastAsia="宋体" w:cs="宋体"/>
                <w:sz w:val="28"/>
                <w:szCs w:val="28"/>
              </w:rPr>
            </w:pPr>
          </w:p>
        </w:tc>
      </w:tr>
    </w:tbl>
    <w:p w14:paraId="5D6A997A">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注：对</w:t>
      </w:r>
      <w:r>
        <w:rPr>
          <w:rFonts w:hint="eastAsia" w:ascii="宋体" w:hAnsi="宋体" w:eastAsia="宋体" w:cs="宋体"/>
          <w:b/>
          <w:bCs/>
          <w:sz w:val="24"/>
          <w:szCs w:val="24"/>
          <w:lang w:val="en-US" w:eastAsia="zh-CN"/>
        </w:rPr>
        <w:t>磋商</w:t>
      </w:r>
      <w:r>
        <w:rPr>
          <w:rFonts w:hint="eastAsia" w:ascii="宋体" w:hAnsi="宋体" w:eastAsia="宋体" w:cs="宋体"/>
          <w:b/>
          <w:bCs/>
          <w:sz w:val="24"/>
          <w:szCs w:val="24"/>
        </w:rPr>
        <w:t>文件中要求的商务条款逐条响应并详细说明。</w:t>
      </w:r>
    </w:p>
    <w:p w14:paraId="14E7473D">
      <w:pPr>
        <w:rPr>
          <w:rFonts w:hint="eastAsia" w:ascii="宋体" w:hAnsi="宋体" w:eastAsia="宋体" w:cs="宋体"/>
          <w:sz w:val="24"/>
          <w:szCs w:val="24"/>
        </w:rPr>
      </w:pPr>
    </w:p>
    <w:p w14:paraId="0A8AE965">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 xml:space="preserve">    </w:t>
      </w:r>
    </w:p>
    <w:p w14:paraId="572FDD44">
      <w:pPr>
        <w:spacing w:line="360" w:lineRule="auto"/>
        <w:ind w:firstLine="420" w:firstLineChars="175"/>
        <w:rPr>
          <w:rFonts w:hint="eastAsia" w:ascii="宋体" w:hAnsi="宋体" w:eastAsia="宋体" w:cs="宋体"/>
          <w:b/>
          <w:bCs/>
          <w:sz w:val="24"/>
          <w:szCs w:val="24"/>
        </w:rPr>
      </w:pPr>
      <w:r>
        <w:rPr>
          <w:rFonts w:hint="eastAsia" w:ascii="宋体" w:hAnsi="宋体" w:eastAsia="宋体" w:cs="宋体"/>
          <w:sz w:val="24"/>
          <w:szCs w:val="24"/>
        </w:rPr>
        <w:t xml:space="preserve">   </w:t>
      </w:r>
    </w:p>
    <w:p w14:paraId="039D7D53">
      <w:pPr>
        <w:pStyle w:val="28"/>
        <w:rPr>
          <w:rFonts w:hint="eastAsia" w:ascii="宋体" w:hAnsi="宋体" w:eastAsia="宋体" w:cs="宋体"/>
        </w:rPr>
      </w:pPr>
    </w:p>
    <w:p w14:paraId="2758AC58">
      <w:pPr>
        <w:pStyle w:val="28"/>
        <w:rPr>
          <w:rFonts w:hint="eastAsia" w:ascii="宋体" w:hAnsi="宋体" w:eastAsia="宋体" w:cs="宋体"/>
        </w:rPr>
      </w:pPr>
    </w:p>
    <w:p w14:paraId="20DEA210">
      <w:pPr>
        <w:pStyle w:val="28"/>
        <w:rPr>
          <w:rFonts w:hint="eastAsia" w:ascii="宋体" w:hAnsi="宋体" w:eastAsia="宋体" w:cs="宋体"/>
        </w:rPr>
      </w:pPr>
    </w:p>
    <w:p w14:paraId="69D381E3">
      <w:pPr>
        <w:overflowPunct/>
        <w:topLinePunct w:val="0"/>
        <w:bidi w:val="0"/>
        <w:adjustRightInd w:val="0"/>
        <w:snapToGrid w:val="0"/>
        <w:spacing w:line="500" w:lineRule="atLeast"/>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41A5A56C">
      <w:pPr>
        <w:overflowPunct/>
        <w:topLinePunct w:val="0"/>
        <w:bidi w:val="0"/>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被授权人（签字或盖章）：____________________</w:t>
      </w:r>
    </w:p>
    <w:p w14:paraId="412AF265">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3BD8FDD7">
      <w:pPr>
        <w:spacing w:line="520" w:lineRule="exact"/>
        <w:jc w:val="center"/>
        <w:rPr>
          <w:rFonts w:hint="eastAsia" w:ascii="宋体" w:hAnsi="宋体" w:eastAsia="宋体" w:cs="宋体"/>
          <w:b/>
          <w:bCs/>
          <w:sz w:val="32"/>
          <w:szCs w:val="32"/>
        </w:rPr>
      </w:pPr>
    </w:p>
    <w:p w14:paraId="18CAD17E">
      <w:pPr>
        <w:spacing w:line="520" w:lineRule="exact"/>
        <w:jc w:val="center"/>
        <w:rPr>
          <w:rFonts w:hint="eastAsia" w:ascii="宋体" w:hAnsi="宋体" w:eastAsia="宋体" w:cs="宋体"/>
          <w:b/>
          <w:bCs/>
          <w:sz w:val="32"/>
          <w:szCs w:val="32"/>
          <w:lang w:val="en-US" w:eastAsia="zh-CN"/>
        </w:rPr>
        <w:sectPr>
          <w:pgSz w:w="11905" w:h="16838"/>
          <w:pgMar w:top="1134" w:right="1134" w:bottom="1134" w:left="1134" w:header="850" w:footer="992" w:gutter="0"/>
          <w:pgNumType w:fmt="decimal"/>
          <w:cols w:space="0" w:num="1"/>
          <w:rtlGutter w:val="0"/>
          <w:docGrid w:type="linesAndChars" w:linePitch="324" w:charSpace="0"/>
        </w:sectPr>
      </w:pPr>
    </w:p>
    <w:p w14:paraId="2AE97857">
      <w:pPr>
        <w:spacing w:line="520" w:lineRule="exact"/>
        <w:jc w:val="center"/>
        <w:rPr>
          <w:rFonts w:hint="eastAsia" w:ascii="宋体" w:hAnsi="宋体" w:eastAsia="宋体" w:cs="宋体"/>
          <w:sz w:val="28"/>
          <w:szCs w:val="28"/>
          <w:lang w:eastAsia="zh-CN"/>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响应</w:t>
      </w:r>
      <w:r>
        <w:rPr>
          <w:rFonts w:hint="eastAsia" w:ascii="宋体" w:hAnsi="宋体" w:eastAsia="宋体" w:cs="宋体"/>
          <w:b/>
          <w:sz w:val="32"/>
          <w:szCs w:val="32"/>
          <w:lang w:eastAsia="zh-CN"/>
        </w:rPr>
        <w:t>方案</w:t>
      </w:r>
    </w:p>
    <w:p w14:paraId="7600241D">
      <w:pPr>
        <w:spacing w:line="320" w:lineRule="exact"/>
        <w:ind w:firstLine="700" w:firstLineChars="250"/>
        <w:rPr>
          <w:rFonts w:hint="eastAsia" w:ascii="宋体" w:hAnsi="宋体" w:eastAsia="宋体" w:cs="宋体"/>
          <w:sz w:val="28"/>
          <w:szCs w:val="28"/>
        </w:rPr>
      </w:pPr>
    </w:p>
    <w:p w14:paraId="678E84F4">
      <w:pPr>
        <w:overflowPunct/>
        <w:topLinePunct w:val="0"/>
        <w:bidi w:val="0"/>
        <w:spacing w:line="500" w:lineRule="atLeast"/>
        <w:ind w:firstLine="480"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参照磋商</w:t>
      </w:r>
      <w:r>
        <w:rPr>
          <w:rFonts w:hint="eastAsia" w:ascii="宋体" w:hAnsi="宋体" w:eastAsia="宋体" w:cs="宋体"/>
          <w:b/>
          <w:bCs/>
          <w:sz w:val="24"/>
          <w:szCs w:val="24"/>
        </w:rPr>
        <w:t>文件的《评分标准》</w:t>
      </w:r>
      <w:r>
        <w:rPr>
          <w:rFonts w:hint="eastAsia" w:ascii="宋体" w:hAnsi="宋体" w:eastAsia="宋体" w:cs="宋体"/>
          <w:b/>
          <w:bCs/>
          <w:sz w:val="24"/>
          <w:szCs w:val="24"/>
          <w:lang w:val="en-US" w:eastAsia="zh-CN"/>
        </w:rPr>
        <w:t>等</w:t>
      </w:r>
      <w:r>
        <w:rPr>
          <w:rFonts w:hint="eastAsia" w:ascii="宋体" w:hAnsi="宋体" w:eastAsia="宋体" w:cs="宋体"/>
          <w:b/>
          <w:bCs/>
          <w:sz w:val="24"/>
          <w:szCs w:val="24"/>
        </w:rPr>
        <w:t>各条款的要求，结合《采购内容及要求》编制</w:t>
      </w:r>
      <w:r>
        <w:rPr>
          <w:rFonts w:hint="eastAsia" w:ascii="宋体" w:hAnsi="宋体" w:eastAsia="宋体" w:cs="宋体"/>
          <w:b/>
          <w:bCs/>
          <w:sz w:val="24"/>
          <w:szCs w:val="24"/>
          <w:lang w:val="en-US" w:eastAsia="zh-CN"/>
        </w:rPr>
        <w:t>响应方案</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方案由供应商自行编写，无具体格式，包含但不限于以下内容：</w:t>
      </w:r>
    </w:p>
    <w:p w14:paraId="1AE64424">
      <w:pPr>
        <w:adjustRightInd w:val="0"/>
        <w:snapToGrid w:val="0"/>
        <w:spacing w:line="500" w:lineRule="exact"/>
        <w:ind w:firstLine="645"/>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lang w:val="en-US" w:eastAsia="zh-CN"/>
        </w:rPr>
        <w:t>.</w:t>
      </w:r>
      <w:r>
        <w:rPr>
          <w:rFonts w:hint="eastAsia" w:ascii="宋体" w:hAnsi="宋体" w:eastAsia="宋体" w:cs="宋体"/>
          <w:sz w:val="24"/>
        </w:rPr>
        <w:t>投标人应编制施工组织设计</w:t>
      </w:r>
    </w:p>
    <w:p w14:paraId="3F069FA5">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（1）编制具体要求（包括但不限于以下内容）：项目经理部组成</w:t>
      </w:r>
      <w:r>
        <w:rPr>
          <w:rFonts w:hint="eastAsia" w:ascii="宋体" w:hAnsi="宋体" w:eastAsia="宋体" w:cs="宋体"/>
          <w:sz w:val="24"/>
          <w:lang w:eastAsia="zh-CN"/>
        </w:rPr>
        <w:t>；</w:t>
      </w:r>
      <w:r>
        <w:rPr>
          <w:rFonts w:hint="eastAsia" w:ascii="宋体" w:hAnsi="宋体" w:eastAsia="宋体" w:cs="宋体"/>
          <w:sz w:val="24"/>
        </w:rPr>
        <w:t>施工</w:t>
      </w:r>
      <w:r>
        <w:rPr>
          <w:rFonts w:hint="eastAsia" w:ascii="宋体" w:hAnsi="宋体" w:cs="宋体"/>
          <w:sz w:val="24"/>
          <w:lang w:val="en-US" w:eastAsia="zh-CN"/>
        </w:rPr>
        <w:t>进度表或施工网络图</w:t>
      </w:r>
      <w:r>
        <w:rPr>
          <w:rFonts w:hint="eastAsia" w:ascii="宋体" w:hAnsi="宋体" w:eastAsia="宋体" w:cs="宋体"/>
          <w:sz w:val="24"/>
          <w:lang w:eastAsia="zh-CN"/>
        </w:rPr>
        <w:t>；</w:t>
      </w:r>
      <w:r>
        <w:rPr>
          <w:rFonts w:hint="eastAsia" w:ascii="宋体" w:hAnsi="宋体" w:eastAsia="宋体" w:cs="宋体"/>
          <w:sz w:val="24"/>
        </w:rPr>
        <w:t>施工方案</w:t>
      </w:r>
      <w:r>
        <w:rPr>
          <w:rFonts w:hint="eastAsia" w:ascii="宋体" w:hAnsi="宋体" w:eastAsia="宋体" w:cs="宋体"/>
          <w:sz w:val="24"/>
          <w:lang w:eastAsia="zh-CN"/>
        </w:rPr>
        <w:t>；</w:t>
      </w:r>
      <w:r>
        <w:rPr>
          <w:rFonts w:hint="eastAsia" w:ascii="宋体" w:hAnsi="宋体" w:cs="宋体"/>
          <w:sz w:val="24"/>
          <w:lang w:val="en-US" w:eastAsia="zh-CN"/>
        </w:rPr>
        <w:t>确保工程质量与安全生产技术组织措施</w:t>
      </w:r>
      <w:r>
        <w:rPr>
          <w:rFonts w:hint="eastAsia" w:ascii="宋体" w:hAnsi="宋体" w:eastAsia="宋体" w:cs="宋体"/>
          <w:sz w:val="24"/>
          <w:lang w:eastAsia="zh-CN"/>
        </w:rPr>
        <w:t>；</w:t>
      </w:r>
      <w:r>
        <w:rPr>
          <w:rFonts w:hint="eastAsia" w:ascii="宋体" w:hAnsi="宋体" w:cs="宋体"/>
          <w:sz w:val="24"/>
          <w:lang w:val="en-US" w:eastAsia="zh-CN"/>
        </w:rPr>
        <w:t>新技术新产品</w:t>
      </w:r>
      <w:r>
        <w:rPr>
          <w:rFonts w:hint="eastAsia" w:ascii="宋体" w:hAnsi="宋体" w:eastAsia="宋体" w:cs="宋体"/>
          <w:sz w:val="24"/>
        </w:rPr>
        <w:t>新工艺</w:t>
      </w:r>
      <w:r>
        <w:rPr>
          <w:rFonts w:hint="eastAsia" w:ascii="宋体" w:hAnsi="宋体" w:cs="宋体"/>
          <w:sz w:val="24"/>
          <w:lang w:val="en-US" w:eastAsia="zh-CN"/>
        </w:rPr>
        <w:t>新材料应用</w:t>
      </w:r>
      <w:r>
        <w:rPr>
          <w:rFonts w:hint="eastAsia" w:ascii="宋体" w:hAnsi="宋体" w:eastAsia="宋体" w:cs="宋体"/>
          <w:sz w:val="24"/>
        </w:rPr>
        <w:t>；</w:t>
      </w:r>
      <w:r>
        <w:rPr>
          <w:rFonts w:hint="eastAsia" w:ascii="宋体" w:hAnsi="宋体" w:eastAsia="宋体" w:cs="宋体"/>
          <w:sz w:val="24"/>
          <w:lang w:val="en-US" w:eastAsia="zh-CN"/>
        </w:rPr>
        <w:t>工器具</w:t>
      </w:r>
      <w:r>
        <w:rPr>
          <w:rFonts w:hint="eastAsia" w:ascii="宋体" w:hAnsi="宋体" w:cs="宋体"/>
          <w:sz w:val="24"/>
          <w:lang w:val="en-US" w:eastAsia="zh-CN"/>
        </w:rPr>
        <w:t>配备和材料投入计划</w:t>
      </w:r>
      <w:r>
        <w:rPr>
          <w:rFonts w:hint="eastAsia" w:ascii="宋体" w:hAnsi="宋体" w:eastAsia="宋体" w:cs="宋体"/>
          <w:sz w:val="24"/>
        </w:rPr>
        <w:t>；</w:t>
      </w:r>
      <w:r>
        <w:rPr>
          <w:rFonts w:hint="eastAsia" w:ascii="宋体" w:hAnsi="宋体" w:cs="宋体"/>
          <w:sz w:val="24"/>
          <w:lang w:val="en-US" w:eastAsia="zh-CN"/>
        </w:rPr>
        <w:t>确保</w:t>
      </w:r>
      <w:r>
        <w:rPr>
          <w:rFonts w:hint="eastAsia" w:ascii="宋体" w:hAnsi="宋体" w:eastAsia="宋体" w:cs="宋体"/>
          <w:sz w:val="24"/>
        </w:rPr>
        <w:t>文明施工</w:t>
      </w:r>
      <w:r>
        <w:rPr>
          <w:rFonts w:hint="eastAsia" w:ascii="宋体" w:hAnsi="宋体" w:cs="宋体"/>
          <w:sz w:val="24"/>
          <w:lang w:eastAsia="zh-CN"/>
        </w:rPr>
        <w:t>的</w:t>
      </w:r>
      <w:r>
        <w:rPr>
          <w:rFonts w:hint="eastAsia" w:ascii="宋体" w:hAnsi="宋体" w:cs="宋体"/>
          <w:sz w:val="24"/>
          <w:lang w:val="en-US" w:eastAsia="zh-CN"/>
        </w:rPr>
        <w:t>技术组织</w:t>
      </w:r>
      <w:r>
        <w:rPr>
          <w:rFonts w:hint="eastAsia" w:ascii="宋体" w:hAnsi="宋体" w:eastAsia="宋体" w:cs="宋体"/>
          <w:sz w:val="24"/>
        </w:rPr>
        <w:t>措施</w:t>
      </w:r>
      <w:r>
        <w:rPr>
          <w:rFonts w:hint="eastAsia" w:ascii="宋体" w:hAnsi="宋体" w:cs="宋体"/>
          <w:sz w:val="24"/>
          <w:lang w:val="en-US" w:eastAsia="zh-CN"/>
        </w:rPr>
        <w:t>及环境保护措施</w:t>
      </w:r>
      <w:r>
        <w:rPr>
          <w:rFonts w:hint="eastAsia" w:ascii="宋体" w:hAnsi="宋体" w:eastAsia="宋体" w:cs="宋体"/>
          <w:sz w:val="24"/>
        </w:rPr>
        <w:t xml:space="preserve">。  </w:t>
      </w:r>
    </w:p>
    <w:p w14:paraId="335D5621">
      <w:pPr>
        <w:spacing w:line="500" w:lineRule="exact"/>
        <w:ind w:firstLine="538"/>
        <w:rPr>
          <w:rFonts w:hint="eastAsia" w:ascii="宋体" w:hAnsi="宋体" w:eastAsia="宋体" w:cs="宋体"/>
          <w:sz w:val="24"/>
        </w:rPr>
      </w:pPr>
      <w:r>
        <w:rPr>
          <w:rFonts w:hint="eastAsia" w:ascii="宋体" w:hAnsi="宋体" w:eastAsia="宋体" w:cs="宋体"/>
          <w:sz w:val="24"/>
        </w:rPr>
        <w:t>（2）施工组织设计除采用文字表述外应附图表，图表及格式要求附后。</w:t>
      </w:r>
    </w:p>
    <w:p w14:paraId="4BC19D52">
      <w:pPr>
        <w:adjustRightInd w:val="0"/>
        <w:snapToGrid w:val="0"/>
        <w:spacing w:line="500" w:lineRule="exact"/>
        <w:ind w:firstLine="645"/>
        <w:rPr>
          <w:rFonts w:hint="default"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w:t>
      </w:r>
      <w:r>
        <w:rPr>
          <w:rFonts w:hint="eastAsia" w:ascii="宋体" w:hAnsi="宋体" w:cs="宋体"/>
          <w:sz w:val="24"/>
          <w:lang w:val="en-US" w:eastAsia="zh-CN"/>
        </w:rPr>
        <w:t>技术响应；</w:t>
      </w:r>
    </w:p>
    <w:p w14:paraId="28836732">
      <w:pPr>
        <w:adjustRightInd w:val="0"/>
        <w:snapToGrid w:val="0"/>
        <w:spacing w:line="500" w:lineRule="exact"/>
        <w:ind w:firstLine="645"/>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w:t>
      </w:r>
      <w:r>
        <w:rPr>
          <w:rFonts w:hint="eastAsia" w:ascii="宋体" w:hAnsi="宋体" w:cs="宋体"/>
          <w:sz w:val="24"/>
          <w:lang w:val="en-US" w:eastAsia="zh-CN"/>
        </w:rPr>
        <w:t>质量保证；</w:t>
      </w:r>
    </w:p>
    <w:p w14:paraId="6A2F77F8">
      <w:pPr>
        <w:adjustRightInd w:val="0"/>
        <w:snapToGrid w:val="0"/>
        <w:spacing w:line="500" w:lineRule="exact"/>
        <w:ind w:firstLine="645"/>
        <w:rPr>
          <w:rFonts w:hint="eastAsia" w:ascii="宋体" w:hAnsi="宋体" w:cs="宋体"/>
          <w:sz w:val="24"/>
          <w:lang w:val="en-US" w:eastAsia="zh-CN"/>
        </w:rPr>
      </w:pPr>
      <w:r>
        <w:rPr>
          <w:rFonts w:hint="eastAsia" w:ascii="宋体" w:hAnsi="宋体" w:cs="宋体"/>
          <w:sz w:val="24"/>
          <w:lang w:val="en-US" w:eastAsia="zh-CN"/>
        </w:rPr>
        <w:t>4.售后；</w:t>
      </w:r>
    </w:p>
    <w:p w14:paraId="033A4B48">
      <w:pPr>
        <w:adjustRightInd w:val="0"/>
        <w:snapToGrid w:val="0"/>
        <w:spacing w:line="500" w:lineRule="exact"/>
        <w:ind w:firstLine="645"/>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lang w:val="en-US" w:eastAsia="zh-CN"/>
        </w:rPr>
        <w:t>工程质量及保修承诺</w:t>
      </w:r>
      <w:r>
        <w:rPr>
          <w:rFonts w:hint="eastAsia" w:ascii="宋体" w:hAnsi="宋体" w:cs="宋体"/>
          <w:sz w:val="24"/>
          <w:lang w:val="en-US" w:eastAsia="zh-CN"/>
        </w:rPr>
        <w:t>；</w:t>
      </w:r>
    </w:p>
    <w:p w14:paraId="169B1A25">
      <w:pPr>
        <w:adjustRightInd w:val="0"/>
        <w:snapToGrid w:val="0"/>
        <w:spacing w:line="500" w:lineRule="exact"/>
        <w:ind w:firstLine="645"/>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eastAsia="宋体" w:cs="宋体"/>
          <w:sz w:val="24"/>
          <w:lang w:val="en-US" w:eastAsia="zh-CN"/>
        </w:rPr>
        <w:t>.业绩</w:t>
      </w:r>
      <w:r>
        <w:rPr>
          <w:rFonts w:hint="eastAsia" w:ascii="宋体" w:hAnsi="宋体" w:cs="宋体"/>
          <w:sz w:val="24"/>
          <w:lang w:val="en-US" w:eastAsia="zh-CN"/>
        </w:rPr>
        <w:t>；</w:t>
      </w:r>
    </w:p>
    <w:p w14:paraId="7FD8AA12">
      <w:pPr>
        <w:adjustRightInd w:val="0"/>
        <w:snapToGrid w:val="0"/>
        <w:spacing w:line="500" w:lineRule="exact"/>
        <w:ind w:firstLine="645"/>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供应商认为需提供的其他证明材料</w:t>
      </w:r>
      <w:r>
        <w:rPr>
          <w:rFonts w:hint="eastAsia" w:ascii="宋体" w:hAnsi="宋体" w:cs="宋体"/>
          <w:sz w:val="24"/>
          <w:lang w:val="en-US" w:eastAsia="zh-CN"/>
        </w:rPr>
        <w:t>；</w:t>
      </w:r>
    </w:p>
    <w:p w14:paraId="4A53FE27">
      <w:pPr>
        <w:adjustRightInd w:val="0"/>
        <w:snapToGrid w:val="0"/>
        <w:spacing w:line="500" w:lineRule="exact"/>
        <w:ind w:firstLine="645"/>
        <w:rPr>
          <w:rFonts w:hint="eastAsia" w:ascii="宋体" w:hAnsi="宋体" w:eastAsia="宋体" w:cs="宋体"/>
          <w:sz w:val="24"/>
          <w:lang w:val="en-US" w:eastAsia="zh-CN"/>
        </w:rPr>
      </w:pPr>
      <w:r>
        <w:rPr>
          <w:rFonts w:hint="eastAsia" w:ascii="宋体" w:hAnsi="宋体" w:eastAsia="宋体" w:cs="宋体"/>
          <w:sz w:val="24"/>
          <w:lang w:val="en-US" w:eastAsia="zh-CN"/>
        </w:rPr>
        <w:t>……</w:t>
      </w:r>
    </w:p>
    <w:p w14:paraId="555E9A8F">
      <w:pPr>
        <w:rPr>
          <w:rFonts w:hint="eastAsia" w:ascii="宋体" w:hAnsi="宋体" w:eastAsia="宋体" w:cs="宋体"/>
          <w:sz w:val="24"/>
        </w:rPr>
      </w:pPr>
    </w:p>
    <w:p w14:paraId="5FF207CA">
      <w:pPr>
        <w:pStyle w:val="3"/>
        <w:rPr>
          <w:rFonts w:hint="eastAsia" w:ascii="宋体" w:hAnsi="宋体" w:eastAsia="宋体" w:cs="宋体"/>
          <w:sz w:val="24"/>
        </w:rPr>
      </w:pPr>
    </w:p>
    <w:p w14:paraId="2C69FD84">
      <w:pPr>
        <w:rPr>
          <w:rFonts w:hint="eastAsia" w:ascii="宋体" w:hAnsi="宋体" w:eastAsia="宋体" w:cs="宋体"/>
          <w:sz w:val="24"/>
        </w:rPr>
      </w:pPr>
    </w:p>
    <w:p w14:paraId="1A5F3140">
      <w:pPr>
        <w:pStyle w:val="3"/>
        <w:rPr>
          <w:rFonts w:hint="eastAsia" w:ascii="宋体" w:hAnsi="宋体" w:eastAsia="宋体" w:cs="宋体"/>
          <w:sz w:val="24"/>
        </w:rPr>
      </w:pPr>
    </w:p>
    <w:p w14:paraId="3E93BCB3">
      <w:pPr>
        <w:rPr>
          <w:rFonts w:hint="eastAsia" w:ascii="宋体" w:hAnsi="宋体" w:eastAsia="宋体" w:cs="宋体"/>
          <w:sz w:val="24"/>
        </w:rPr>
      </w:pPr>
    </w:p>
    <w:p w14:paraId="32B089A1">
      <w:pPr>
        <w:pStyle w:val="3"/>
        <w:rPr>
          <w:rFonts w:hint="eastAsia" w:ascii="宋体" w:hAnsi="宋体" w:eastAsia="宋体" w:cs="宋体"/>
          <w:sz w:val="24"/>
        </w:rPr>
      </w:pPr>
    </w:p>
    <w:p w14:paraId="561F205A">
      <w:pPr>
        <w:rPr>
          <w:rFonts w:hint="eastAsia" w:ascii="宋体" w:hAnsi="宋体" w:eastAsia="宋体" w:cs="宋体"/>
        </w:rPr>
      </w:pPr>
    </w:p>
    <w:p w14:paraId="478D2ABB">
      <w:pPr>
        <w:spacing w:line="520" w:lineRule="exact"/>
        <w:ind w:firstLine="1017" w:firstLineChars="424"/>
        <w:rPr>
          <w:rFonts w:hint="eastAsia" w:ascii="宋体" w:hAnsi="宋体" w:eastAsia="宋体" w:cs="宋体"/>
          <w:sz w:val="24"/>
        </w:rPr>
      </w:pPr>
    </w:p>
    <w:p w14:paraId="2E8FE5CB">
      <w:pPr>
        <w:spacing w:line="440" w:lineRule="exact"/>
        <w:rPr>
          <w:rFonts w:hint="eastAsia" w:ascii="宋体" w:hAnsi="宋体" w:eastAsia="宋体" w:cs="宋体"/>
          <w:b/>
          <w:bCs/>
          <w:sz w:val="32"/>
          <w:szCs w:val="32"/>
        </w:rPr>
      </w:pPr>
    </w:p>
    <w:p w14:paraId="44D6F1FB">
      <w:pPr>
        <w:spacing w:line="440" w:lineRule="exact"/>
        <w:jc w:val="center"/>
        <w:rPr>
          <w:rFonts w:hint="eastAsia" w:ascii="宋体" w:hAnsi="宋体" w:eastAsia="宋体" w:cs="宋体"/>
          <w:b/>
          <w:bCs/>
          <w:sz w:val="32"/>
          <w:szCs w:val="32"/>
        </w:rPr>
      </w:pPr>
    </w:p>
    <w:p w14:paraId="17D6390C">
      <w:pPr>
        <w:spacing w:line="440" w:lineRule="exact"/>
        <w:jc w:val="center"/>
        <w:rPr>
          <w:rFonts w:hint="eastAsia" w:ascii="宋体" w:hAnsi="宋体" w:eastAsia="宋体" w:cs="宋体"/>
          <w:b/>
          <w:bCs/>
          <w:sz w:val="32"/>
          <w:szCs w:val="32"/>
        </w:rPr>
      </w:pPr>
    </w:p>
    <w:p w14:paraId="61DD9EFF">
      <w:pPr>
        <w:spacing w:line="440" w:lineRule="exact"/>
        <w:jc w:val="center"/>
        <w:rPr>
          <w:rFonts w:hint="eastAsia" w:ascii="宋体" w:hAnsi="宋体" w:eastAsia="宋体" w:cs="宋体"/>
          <w:b/>
          <w:bCs/>
          <w:sz w:val="32"/>
          <w:szCs w:val="32"/>
        </w:rPr>
      </w:pPr>
    </w:p>
    <w:p w14:paraId="6508C492">
      <w:pPr>
        <w:spacing w:line="440" w:lineRule="exact"/>
        <w:jc w:val="center"/>
        <w:rPr>
          <w:rFonts w:hint="eastAsia" w:ascii="宋体" w:hAnsi="宋体" w:eastAsia="宋体" w:cs="宋体"/>
          <w:b/>
          <w:bCs/>
          <w:sz w:val="32"/>
          <w:szCs w:val="32"/>
        </w:rPr>
      </w:pPr>
    </w:p>
    <w:p w14:paraId="003B7B1C">
      <w:pPr>
        <w:spacing w:line="440" w:lineRule="exact"/>
        <w:jc w:val="center"/>
        <w:rPr>
          <w:rFonts w:hint="eastAsia" w:ascii="宋体" w:hAnsi="宋体" w:eastAsia="宋体" w:cs="宋体"/>
          <w:b/>
          <w:bCs/>
          <w:sz w:val="32"/>
          <w:szCs w:val="32"/>
        </w:rPr>
      </w:pPr>
    </w:p>
    <w:p w14:paraId="6C103322">
      <w:pPr>
        <w:spacing w:line="440" w:lineRule="exact"/>
        <w:jc w:val="center"/>
        <w:rPr>
          <w:rFonts w:hint="eastAsia" w:ascii="宋体" w:hAnsi="宋体" w:eastAsia="宋体" w:cs="宋体"/>
          <w:b/>
          <w:bCs/>
          <w:sz w:val="32"/>
          <w:szCs w:val="32"/>
        </w:rPr>
      </w:pPr>
    </w:p>
    <w:p w14:paraId="6429912F">
      <w:pPr>
        <w:spacing w:line="440" w:lineRule="exact"/>
        <w:rPr>
          <w:rFonts w:hint="eastAsia" w:ascii="宋体" w:hAnsi="宋体" w:eastAsia="宋体" w:cs="宋体"/>
          <w:b/>
          <w:bCs/>
          <w:sz w:val="32"/>
          <w:szCs w:val="32"/>
        </w:rPr>
      </w:pPr>
    </w:p>
    <w:p w14:paraId="4359E9AC">
      <w:pPr>
        <w:keepNext/>
        <w:keepLines/>
        <w:overflowPunct/>
        <w:topLinePunct w:val="0"/>
        <w:bidi w:val="0"/>
        <w:spacing w:before="260" w:after="260" w:line="500" w:lineRule="atLeast"/>
        <w:ind w:firstLine="480" w:firstLineChars="150"/>
        <w:jc w:val="center"/>
        <w:outlineLvl w:val="1"/>
        <w:rPr>
          <w:rFonts w:hint="eastAsia" w:ascii="宋体" w:hAnsi="宋体" w:eastAsia="宋体" w:cs="宋体"/>
          <w:b/>
          <w:bCs/>
          <w:sz w:val="32"/>
          <w:szCs w:val="32"/>
        </w:rPr>
      </w:pPr>
      <w:r>
        <w:rPr>
          <w:rFonts w:hint="eastAsia" w:ascii="宋体" w:hAnsi="宋体" w:eastAsia="宋体" w:cs="宋体"/>
          <w:b/>
          <w:bCs/>
          <w:sz w:val="32"/>
          <w:szCs w:val="32"/>
        </w:rPr>
        <w:t>投标人情况表</w:t>
      </w:r>
    </w:p>
    <w:p w14:paraId="4EB2345F">
      <w:pPr>
        <w:overflowPunct/>
        <w:topLinePunct w:val="0"/>
        <w:autoSpaceDE w:val="0"/>
        <w:autoSpaceDN w:val="0"/>
        <w:bidi w:val="0"/>
        <w:adjustRightInd w:val="0"/>
        <w:spacing w:line="500" w:lineRule="atLeast"/>
        <w:jc w:val="center"/>
        <w:textAlignment w:val="baseline"/>
        <w:rPr>
          <w:rFonts w:hint="eastAsia" w:ascii="宋体" w:hAnsi="宋体" w:eastAsia="宋体" w:cs="宋体"/>
          <w:b/>
          <w:bCs/>
          <w:kern w:val="20"/>
          <w:sz w:val="24"/>
          <w:szCs w:val="24"/>
        </w:rPr>
      </w:pPr>
      <w:bookmarkStart w:id="160" w:name="_Toc2768"/>
      <w:bookmarkStart w:id="161" w:name="_Toc4115"/>
      <w:bookmarkStart w:id="162" w:name="_Toc403077652"/>
      <w:bookmarkStart w:id="163" w:name="_Toc426457710"/>
      <w:bookmarkStart w:id="164" w:name="_Toc396304714"/>
      <w:bookmarkStart w:id="165" w:name="_Toc17592"/>
      <w:bookmarkStart w:id="166" w:name="_Toc214"/>
      <w:bookmarkStart w:id="167" w:name="_Toc14631"/>
      <w:r>
        <w:rPr>
          <w:rFonts w:hint="eastAsia" w:ascii="宋体" w:hAnsi="宋体" w:eastAsia="宋体" w:cs="宋体"/>
          <w:b/>
          <w:bCs/>
          <w:kern w:val="20"/>
          <w:sz w:val="24"/>
          <w:szCs w:val="24"/>
        </w:rPr>
        <w:t>（一）本项目拟投入人员汇总表</w:t>
      </w:r>
      <w:bookmarkEnd w:id="160"/>
      <w:bookmarkEnd w:id="161"/>
      <w:bookmarkEnd w:id="162"/>
      <w:bookmarkEnd w:id="163"/>
      <w:bookmarkEnd w:id="164"/>
      <w:bookmarkEnd w:id="165"/>
      <w:bookmarkEnd w:id="166"/>
      <w:bookmarkEnd w:id="167"/>
    </w:p>
    <w:p w14:paraId="34B3ADB2">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44"/>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7FC8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084D38F7">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6A15391B">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676CBBAC">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6CAEFA72">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6EBAC0D2">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7DFC6738">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工作</w:t>
            </w:r>
          </w:p>
          <w:p w14:paraId="09C25D90">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7A9E83A2">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617030CC">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岗位</w:t>
            </w:r>
          </w:p>
          <w:p w14:paraId="3DC47E96">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4504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3F221B6E">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08E13B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15B36A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45251F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EE7C72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65B61E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00A4E2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D9B69E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626A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2D15A4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A4388F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DD53E8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DF0C48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047CFA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99A531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0BE246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47468F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76F7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F70CB8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3E0924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6A2E79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FC6087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DF6468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9D3851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FDDA04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982FBE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353F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3E3D146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D58D1C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95ADC7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94B38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0E367A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098916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F9A46B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3EE316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671E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2F3E77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7AACC3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9CE284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91A2F6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06369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949111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FB1E76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575F27B">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3143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CC3FF3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87E991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5C0CE4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75AADC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4CDA60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BDAB95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E528F3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511A05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6F17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3C91AD1B">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1664A59">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609FE4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CFB82D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550621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A3488A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4ED2FC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603352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44AD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A00AA6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0A5301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8C064EB">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B74F42E">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62A609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AF2693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770B4C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EBBDEE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3E70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4269D1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681553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38BAEEB">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BEA85B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4D5D1E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7C71C0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7E0559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C49EB3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1536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6F651C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A87623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55EC6A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BA1F19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073A1B9">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876D0D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7AF441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6ACF63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63B5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1D6CDD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398BA4E">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07716E">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70F904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F52259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ECF4A3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626254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0999AB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153A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685B194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1B5B41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000DC79">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619727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9315F8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28C8D6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797034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24D8FE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37FA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C2D76E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786F70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B8FE3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BB5E2F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595B55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DB8DBC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10B082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15C591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32CF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BCD6B5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526160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FFFE18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F7DB62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9911FE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CA3ABE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1C664F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1F8A37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0242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4F15B22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1F31E6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1FACEBB">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A610BB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3C5807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1E3E5C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C91E05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7101EB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730F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61B5E9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4E5012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16EABF9">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E03108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717333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24095E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3E16B1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1C7147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4CB1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21CBFCB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0C036A9">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D1D179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3498A6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6A2D70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763332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D189A3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CA6F74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bl>
    <w:p w14:paraId="1636735E">
      <w:pPr>
        <w:overflowPunct/>
        <w:topLinePunct w:val="0"/>
        <w:bidi w:val="0"/>
        <w:spacing w:line="500" w:lineRule="atLeast"/>
        <w:rPr>
          <w:rFonts w:hint="eastAsia" w:ascii="宋体" w:hAnsi="宋体" w:eastAsia="宋体" w:cs="宋体"/>
          <w:szCs w:val="22"/>
        </w:rPr>
      </w:pPr>
    </w:p>
    <w:p w14:paraId="63764159">
      <w:pPr>
        <w:overflowPunct/>
        <w:topLinePunct w:val="0"/>
        <w:bidi w:val="0"/>
        <w:adjustRightInd w:val="0"/>
        <w:snapToGrid w:val="0"/>
        <w:spacing w:line="500" w:lineRule="atLeast"/>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682957CD">
      <w:pPr>
        <w:overflowPunct/>
        <w:topLinePunct w:val="0"/>
        <w:bidi w:val="0"/>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被授权人（签字或盖章）：____________________</w:t>
      </w:r>
    </w:p>
    <w:p w14:paraId="2A0A10E2">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43ADBFAE">
      <w:pPr>
        <w:overflowPunct/>
        <w:topLinePunct w:val="0"/>
        <w:autoSpaceDE w:val="0"/>
        <w:autoSpaceDN w:val="0"/>
        <w:bidi w:val="0"/>
        <w:adjustRightInd w:val="0"/>
        <w:spacing w:line="500" w:lineRule="atLeast"/>
        <w:jc w:val="center"/>
        <w:textAlignment w:val="baseline"/>
        <w:rPr>
          <w:rFonts w:hint="eastAsia" w:ascii="宋体" w:hAnsi="宋体" w:eastAsia="宋体" w:cs="宋体"/>
          <w:b/>
          <w:bCs/>
          <w:kern w:val="20"/>
          <w:sz w:val="24"/>
          <w:szCs w:val="24"/>
        </w:rPr>
      </w:pPr>
      <w:r>
        <w:rPr>
          <w:rFonts w:hint="eastAsia" w:ascii="宋体" w:hAnsi="宋体" w:eastAsia="宋体" w:cs="宋体"/>
          <w:sz w:val="24"/>
          <w:szCs w:val="24"/>
        </w:rPr>
        <w:t xml:space="preserve">    </w:t>
      </w:r>
      <w:bookmarkStart w:id="168" w:name="_Toc225412374"/>
      <w:bookmarkStart w:id="169" w:name="_Toc426457711"/>
      <w:bookmarkStart w:id="170" w:name="_Toc225567482"/>
      <w:bookmarkStart w:id="171" w:name="_Toc225410808"/>
      <w:bookmarkStart w:id="172" w:name="_Toc225409966"/>
      <w:bookmarkStart w:id="173" w:name="_Toc225416062"/>
      <w:bookmarkStart w:id="174" w:name="_Toc341541376"/>
      <w:bookmarkStart w:id="175" w:name="_Toc225410182"/>
      <w:bookmarkStart w:id="176" w:name="_Toc225415660"/>
      <w:bookmarkStart w:id="177" w:name="_Toc396304715"/>
      <w:bookmarkStart w:id="178" w:name="_Toc225566702"/>
      <w:bookmarkStart w:id="179" w:name="_Toc225415861"/>
      <w:bookmarkStart w:id="180" w:name="_Toc225412172"/>
      <w:bookmarkStart w:id="181" w:name="_Toc26060"/>
      <w:bookmarkStart w:id="182" w:name="_Toc16685"/>
      <w:bookmarkStart w:id="183" w:name="_Toc15882"/>
      <w:bookmarkStart w:id="184" w:name="_Toc4548"/>
      <w:bookmarkStart w:id="185" w:name="_Toc14010"/>
      <w:bookmarkStart w:id="186" w:name="_Toc225566883"/>
      <w:bookmarkStart w:id="187" w:name="_Toc403077653"/>
      <w:bookmarkStart w:id="188" w:name="_Toc528240836"/>
      <w:bookmarkStart w:id="189" w:name="_Toc484890091"/>
      <w:r>
        <w:rPr>
          <w:rFonts w:hint="eastAsia" w:ascii="宋体" w:hAnsi="宋体" w:eastAsia="宋体" w:cs="宋体"/>
          <w:b/>
          <w:bCs/>
          <w:kern w:val="20"/>
          <w:sz w:val="24"/>
          <w:szCs w:val="24"/>
        </w:rPr>
        <w:t>（二） 本项目拟投入主要人员简历表</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C7A9285">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44"/>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6877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62318656">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姓  名</w:t>
            </w:r>
          </w:p>
        </w:tc>
        <w:tc>
          <w:tcPr>
            <w:tcW w:w="1595" w:type="dxa"/>
            <w:vAlign w:val="center"/>
          </w:tcPr>
          <w:p w14:paraId="28389E8D">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543" w:type="dxa"/>
            <w:vAlign w:val="center"/>
          </w:tcPr>
          <w:p w14:paraId="3A2082BC">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性 别</w:t>
            </w:r>
          </w:p>
        </w:tc>
        <w:tc>
          <w:tcPr>
            <w:tcW w:w="1346" w:type="dxa"/>
            <w:gridSpan w:val="2"/>
            <w:vAlign w:val="center"/>
          </w:tcPr>
          <w:p w14:paraId="1B225599">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729" w:type="dxa"/>
            <w:vAlign w:val="center"/>
          </w:tcPr>
          <w:p w14:paraId="6CE17125">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年 龄</w:t>
            </w:r>
          </w:p>
        </w:tc>
        <w:tc>
          <w:tcPr>
            <w:tcW w:w="1152" w:type="dxa"/>
            <w:gridSpan w:val="2"/>
            <w:vAlign w:val="center"/>
          </w:tcPr>
          <w:p w14:paraId="258DBD50">
            <w:pPr>
              <w:overflowPunct/>
              <w:topLinePunct w:val="0"/>
              <w:bidi w:val="0"/>
              <w:adjustRightInd w:val="0"/>
              <w:snapToGrid w:val="0"/>
              <w:spacing w:line="500" w:lineRule="atLeast"/>
              <w:ind w:firstLine="480" w:firstLineChars="200"/>
              <w:jc w:val="center"/>
              <w:rPr>
                <w:rFonts w:hint="eastAsia" w:ascii="宋体" w:hAnsi="宋体" w:eastAsia="宋体" w:cs="宋体"/>
                <w:kern w:val="0"/>
                <w:sz w:val="24"/>
                <w:szCs w:val="24"/>
              </w:rPr>
            </w:pPr>
          </w:p>
        </w:tc>
      </w:tr>
      <w:tr w14:paraId="59AF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48A04E18">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身份证号</w:t>
            </w:r>
          </w:p>
        </w:tc>
        <w:tc>
          <w:tcPr>
            <w:tcW w:w="1595" w:type="dxa"/>
            <w:vAlign w:val="center"/>
          </w:tcPr>
          <w:p w14:paraId="0E17C7B3">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543" w:type="dxa"/>
            <w:vAlign w:val="center"/>
          </w:tcPr>
          <w:p w14:paraId="2C9B2A7A">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毕业时间</w:t>
            </w:r>
          </w:p>
        </w:tc>
        <w:tc>
          <w:tcPr>
            <w:tcW w:w="1346" w:type="dxa"/>
            <w:gridSpan w:val="2"/>
            <w:vAlign w:val="center"/>
          </w:tcPr>
          <w:p w14:paraId="296D2090">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729" w:type="dxa"/>
            <w:vAlign w:val="center"/>
          </w:tcPr>
          <w:p w14:paraId="703072A9">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从业时间</w:t>
            </w:r>
          </w:p>
        </w:tc>
        <w:tc>
          <w:tcPr>
            <w:tcW w:w="1152" w:type="dxa"/>
            <w:gridSpan w:val="2"/>
            <w:vAlign w:val="center"/>
          </w:tcPr>
          <w:p w14:paraId="01035018">
            <w:pPr>
              <w:overflowPunct/>
              <w:topLinePunct w:val="0"/>
              <w:bidi w:val="0"/>
              <w:adjustRightInd w:val="0"/>
              <w:snapToGrid w:val="0"/>
              <w:spacing w:line="500" w:lineRule="atLeast"/>
              <w:ind w:firstLine="480" w:firstLineChars="200"/>
              <w:jc w:val="center"/>
              <w:rPr>
                <w:rFonts w:hint="eastAsia" w:ascii="宋体" w:hAnsi="宋体" w:eastAsia="宋体" w:cs="宋体"/>
                <w:kern w:val="0"/>
                <w:sz w:val="24"/>
                <w:szCs w:val="24"/>
              </w:rPr>
            </w:pPr>
          </w:p>
        </w:tc>
      </w:tr>
      <w:tr w14:paraId="00CA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55B263D4">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专业/年限</w:t>
            </w:r>
          </w:p>
        </w:tc>
        <w:tc>
          <w:tcPr>
            <w:tcW w:w="1595" w:type="dxa"/>
            <w:vAlign w:val="center"/>
          </w:tcPr>
          <w:p w14:paraId="08901664">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543" w:type="dxa"/>
            <w:vAlign w:val="center"/>
          </w:tcPr>
          <w:p w14:paraId="6EA200E1">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毕业学校</w:t>
            </w:r>
          </w:p>
        </w:tc>
        <w:tc>
          <w:tcPr>
            <w:tcW w:w="1346" w:type="dxa"/>
            <w:gridSpan w:val="2"/>
            <w:vAlign w:val="center"/>
          </w:tcPr>
          <w:p w14:paraId="21FFA0B4">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729" w:type="dxa"/>
            <w:vAlign w:val="center"/>
          </w:tcPr>
          <w:p w14:paraId="66AEC95E">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学历/专业</w:t>
            </w:r>
          </w:p>
        </w:tc>
        <w:tc>
          <w:tcPr>
            <w:tcW w:w="1152" w:type="dxa"/>
            <w:gridSpan w:val="2"/>
            <w:vAlign w:val="center"/>
          </w:tcPr>
          <w:p w14:paraId="7D73B4D6">
            <w:pPr>
              <w:overflowPunct/>
              <w:topLinePunct w:val="0"/>
              <w:bidi w:val="0"/>
              <w:adjustRightInd w:val="0"/>
              <w:snapToGrid w:val="0"/>
              <w:spacing w:line="500" w:lineRule="atLeast"/>
              <w:ind w:firstLine="480" w:firstLineChars="200"/>
              <w:jc w:val="center"/>
              <w:rPr>
                <w:rFonts w:hint="eastAsia" w:ascii="宋体" w:hAnsi="宋体" w:eastAsia="宋体" w:cs="宋体"/>
                <w:kern w:val="0"/>
                <w:sz w:val="24"/>
                <w:szCs w:val="24"/>
              </w:rPr>
            </w:pPr>
          </w:p>
        </w:tc>
      </w:tr>
      <w:tr w14:paraId="7C56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639C1D42">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是否属投标人固定雇员</w:t>
            </w:r>
          </w:p>
        </w:tc>
        <w:tc>
          <w:tcPr>
            <w:tcW w:w="1543" w:type="dxa"/>
            <w:vAlign w:val="center"/>
          </w:tcPr>
          <w:p w14:paraId="071065D4">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3075" w:type="dxa"/>
            <w:gridSpan w:val="3"/>
            <w:vAlign w:val="center"/>
          </w:tcPr>
          <w:p w14:paraId="5B7B0FE8">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为投标人服务时间</w:t>
            </w:r>
          </w:p>
        </w:tc>
        <w:tc>
          <w:tcPr>
            <w:tcW w:w="1152" w:type="dxa"/>
            <w:gridSpan w:val="2"/>
            <w:vAlign w:val="center"/>
          </w:tcPr>
          <w:p w14:paraId="1BB57B75">
            <w:pPr>
              <w:overflowPunct/>
              <w:topLinePunct w:val="0"/>
              <w:bidi w:val="0"/>
              <w:adjustRightInd w:val="0"/>
              <w:snapToGrid w:val="0"/>
              <w:spacing w:line="500" w:lineRule="atLeast"/>
              <w:ind w:firstLine="480" w:firstLineChars="200"/>
              <w:jc w:val="center"/>
              <w:rPr>
                <w:rFonts w:hint="eastAsia" w:ascii="宋体" w:hAnsi="宋体" w:eastAsia="宋体" w:cs="宋体"/>
                <w:kern w:val="0"/>
                <w:sz w:val="24"/>
                <w:szCs w:val="24"/>
              </w:rPr>
            </w:pPr>
          </w:p>
        </w:tc>
      </w:tr>
      <w:tr w14:paraId="2B61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7CD25A2E">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拟在本项目担任职务</w:t>
            </w:r>
          </w:p>
        </w:tc>
        <w:tc>
          <w:tcPr>
            <w:tcW w:w="5770" w:type="dxa"/>
            <w:gridSpan w:val="6"/>
            <w:vAlign w:val="center"/>
          </w:tcPr>
          <w:p w14:paraId="4968DE96">
            <w:pPr>
              <w:overflowPunct/>
              <w:topLinePunct w:val="0"/>
              <w:bidi w:val="0"/>
              <w:adjustRightInd w:val="0"/>
              <w:snapToGrid w:val="0"/>
              <w:spacing w:line="500" w:lineRule="atLeast"/>
              <w:jc w:val="center"/>
              <w:rPr>
                <w:rFonts w:hint="eastAsia" w:ascii="宋体" w:hAnsi="宋体" w:eastAsia="宋体" w:cs="宋体"/>
                <w:kern w:val="0"/>
                <w:sz w:val="24"/>
                <w:szCs w:val="24"/>
              </w:rPr>
            </w:pPr>
          </w:p>
        </w:tc>
      </w:tr>
      <w:tr w14:paraId="3EAF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34D4C9D7">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教育和培训背景</w:t>
            </w:r>
          </w:p>
        </w:tc>
      </w:tr>
      <w:tr w14:paraId="44C1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100325D1">
            <w:pPr>
              <w:overflowPunct/>
              <w:topLinePunct w:val="0"/>
              <w:bidi w:val="0"/>
              <w:adjustRightInd w:val="0"/>
              <w:snapToGrid w:val="0"/>
              <w:spacing w:line="500" w:lineRule="atLeast"/>
              <w:rPr>
                <w:rFonts w:hint="eastAsia" w:ascii="宋体" w:hAnsi="宋体" w:eastAsia="宋体" w:cs="宋体"/>
                <w:kern w:val="0"/>
                <w:sz w:val="24"/>
                <w:szCs w:val="24"/>
              </w:rPr>
            </w:pPr>
          </w:p>
        </w:tc>
      </w:tr>
      <w:tr w14:paraId="5532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5C8A4FA0">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工作经历</w:t>
            </w:r>
          </w:p>
        </w:tc>
      </w:tr>
      <w:tr w14:paraId="7381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7D1D9DE9">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时  间</w:t>
            </w:r>
          </w:p>
        </w:tc>
        <w:tc>
          <w:tcPr>
            <w:tcW w:w="3413" w:type="dxa"/>
            <w:gridSpan w:val="3"/>
            <w:vAlign w:val="center"/>
          </w:tcPr>
          <w:p w14:paraId="7FA78697">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参加过的项目名称</w:t>
            </w:r>
          </w:p>
          <w:p w14:paraId="3BC5A35F">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及当时所在单位</w:t>
            </w:r>
          </w:p>
        </w:tc>
        <w:tc>
          <w:tcPr>
            <w:tcW w:w="1301" w:type="dxa"/>
            <w:vAlign w:val="center"/>
          </w:tcPr>
          <w:p w14:paraId="50B4313A">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担任何职</w:t>
            </w:r>
          </w:p>
        </w:tc>
        <w:tc>
          <w:tcPr>
            <w:tcW w:w="1781" w:type="dxa"/>
            <w:gridSpan w:val="3"/>
            <w:vAlign w:val="center"/>
          </w:tcPr>
          <w:p w14:paraId="63B8DA2E">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主要工作内容</w:t>
            </w:r>
          </w:p>
        </w:tc>
        <w:tc>
          <w:tcPr>
            <w:tcW w:w="1145" w:type="dxa"/>
            <w:vAlign w:val="center"/>
          </w:tcPr>
          <w:p w14:paraId="40037080">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备 注</w:t>
            </w:r>
          </w:p>
        </w:tc>
      </w:tr>
      <w:tr w14:paraId="7686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AAA555E">
            <w:pPr>
              <w:overflowPunct/>
              <w:topLinePunct w:val="0"/>
              <w:bidi w:val="0"/>
              <w:adjustRightInd w:val="0"/>
              <w:snapToGrid w:val="0"/>
              <w:spacing w:line="500" w:lineRule="atLeast"/>
              <w:rPr>
                <w:rFonts w:hint="eastAsia" w:ascii="宋体" w:hAnsi="宋体" w:eastAsia="宋体" w:cs="宋体"/>
                <w:kern w:val="0"/>
                <w:sz w:val="24"/>
                <w:szCs w:val="24"/>
              </w:rPr>
            </w:pPr>
          </w:p>
        </w:tc>
        <w:tc>
          <w:tcPr>
            <w:tcW w:w="3413" w:type="dxa"/>
            <w:gridSpan w:val="3"/>
            <w:vAlign w:val="center"/>
          </w:tcPr>
          <w:p w14:paraId="2592B44D">
            <w:pPr>
              <w:overflowPunct/>
              <w:topLinePunct w:val="0"/>
              <w:bidi w:val="0"/>
              <w:adjustRightInd w:val="0"/>
              <w:snapToGrid w:val="0"/>
              <w:spacing w:line="500" w:lineRule="atLeast"/>
              <w:rPr>
                <w:rFonts w:hint="eastAsia" w:ascii="宋体" w:hAnsi="宋体" w:eastAsia="宋体" w:cs="宋体"/>
                <w:kern w:val="0"/>
                <w:sz w:val="24"/>
                <w:szCs w:val="24"/>
              </w:rPr>
            </w:pPr>
          </w:p>
        </w:tc>
        <w:tc>
          <w:tcPr>
            <w:tcW w:w="1301" w:type="dxa"/>
            <w:vAlign w:val="center"/>
          </w:tcPr>
          <w:p w14:paraId="673BAA7D">
            <w:pPr>
              <w:overflowPunct/>
              <w:topLinePunct w:val="0"/>
              <w:bidi w:val="0"/>
              <w:adjustRightInd w:val="0"/>
              <w:snapToGrid w:val="0"/>
              <w:spacing w:line="500" w:lineRule="atLeast"/>
              <w:rPr>
                <w:rFonts w:hint="eastAsia" w:ascii="宋体" w:hAnsi="宋体" w:eastAsia="宋体" w:cs="宋体"/>
                <w:kern w:val="0"/>
                <w:sz w:val="24"/>
                <w:szCs w:val="24"/>
              </w:rPr>
            </w:pPr>
          </w:p>
        </w:tc>
        <w:tc>
          <w:tcPr>
            <w:tcW w:w="1781" w:type="dxa"/>
            <w:gridSpan w:val="3"/>
            <w:vAlign w:val="center"/>
          </w:tcPr>
          <w:p w14:paraId="6952AFE5">
            <w:pPr>
              <w:overflowPunct/>
              <w:topLinePunct w:val="0"/>
              <w:bidi w:val="0"/>
              <w:adjustRightInd w:val="0"/>
              <w:snapToGrid w:val="0"/>
              <w:spacing w:line="500" w:lineRule="atLeast"/>
              <w:rPr>
                <w:rFonts w:hint="eastAsia" w:ascii="宋体" w:hAnsi="宋体" w:eastAsia="宋体" w:cs="宋体"/>
                <w:kern w:val="0"/>
                <w:sz w:val="24"/>
                <w:szCs w:val="24"/>
              </w:rPr>
            </w:pPr>
          </w:p>
        </w:tc>
        <w:tc>
          <w:tcPr>
            <w:tcW w:w="1145" w:type="dxa"/>
            <w:vAlign w:val="center"/>
          </w:tcPr>
          <w:p w14:paraId="6CFB9B5E">
            <w:pPr>
              <w:overflowPunct/>
              <w:topLinePunct w:val="0"/>
              <w:bidi w:val="0"/>
              <w:adjustRightInd w:val="0"/>
              <w:snapToGrid w:val="0"/>
              <w:spacing w:line="500" w:lineRule="atLeast"/>
              <w:rPr>
                <w:rFonts w:hint="eastAsia" w:ascii="宋体" w:hAnsi="宋体" w:eastAsia="宋体" w:cs="宋体"/>
                <w:kern w:val="0"/>
                <w:sz w:val="24"/>
                <w:szCs w:val="24"/>
              </w:rPr>
            </w:pPr>
          </w:p>
        </w:tc>
      </w:tr>
      <w:tr w14:paraId="660B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4F686857">
            <w:pPr>
              <w:overflowPunct/>
              <w:topLinePunct w:val="0"/>
              <w:bidi w:val="0"/>
              <w:adjustRightInd w:val="0"/>
              <w:snapToGrid w:val="0"/>
              <w:spacing w:line="500" w:lineRule="atLeast"/>
              <w:rPr>
                <w:rFonts w:hint="eastAsia" w:ascii="宋体" w:hAnsi="宋体" w:eastAsia="宋体" w:cs="宋体"/>
                <w:kern w:val="0"/>
                <w:sz w:val="24"/>
                <w:szCs w:val="24"/>
              </w:rPr>
            </w:pPr>
          </w:p>
        </w:tc>
        <w:tc>
          <w:tcPr>
            <w:tcW w:w="3413" w:type="dxa"/>
            <w:gridSpan w:val="3"/>
            <w:vAlign w:val="center"/>
          </w:tcPr>
          <w:p w14:paraId="00E53E8F">
            <w:pPr>
              <w:overflowPunct/>
              <w:topLinePunct w:val="0"/>
              <w:bidi w:val="0"/>
              <w:adjustRightInd w:val="0"/>
              <w:snapToGrid w:val="0"/>
              <w:spacing w:line="500" w:lineRule="atLeast"/>
              <w:rPr>
                <w:rFonts w:hint="eastAsia" w:ascii="宋体" w:hAnsi="宋体" w:eastAsia="宋体" w:cs="宋体"/>
                <w:kern w:val="0"/>
                <w:sz w:val="24"/>
                <w:szCs w:val="24"/>
              </w:rPr>
            </w:pPr>
          </w:p>
        </w:tc>
        <w:tc>
          <w:tcPr>
            <w:tcW w:w="1301" w:type="dxa"/>
            <w:vAlign w:val="center"/>
          </w:tcPr>
          <w:p w14:paraId="5D0E17A7">
            <w:pPr>
              <w:overflowPunct/>
              <w:topLinePunct w:val="0"/>
              <w:bidi w:val="0"/>
              <w:adjustRightInd w:val="0"/>
              <w:snapToGrid w:val="0"/>
              <w:spacing w:line="500" w:lineRule="atLeast"/>
              <w:rPr>
                <w:rFonts w:hint="eastAsia" w:ascii="宋体" w:hAnsi="宋体" w:eastAsia="宋体" w:cs="宋体"/>
                <w:kern w:val="0"/>
                <w:sz w:val="24"/>
                <w:szCs w:val="24"/>
              </w:rPr>
            </w:pPr>
          </w:p>
        </w:tc>
        <w:tc>
          <w:tcPr>
            <w:tcW w:w="1781" w:type="dxa"/>
            <w:gridSpan w:val="3"/>
            <w:vAlign w:val="center"/>
          </w:tcPr>
          <w:p w14:paraId="434141E8">
            <w:pPr>
              <w:overflowPunct/>
              <w:topLinePunct w:val="0"/>
              <w:bidi w:val="0"/>
              <w:adjustRightInd w:val="0"/>
              <w:snapToGrid w:val="0"/>
              <w:spacing w:line="500" w:lineRule="atLeast"/>
              <w:rPr>
                <w:rFonts w:hint="eastAsia" w:ascii="宋体" w:hAnsi="宋体" w:eastAsia="宋体" w:cs="宋体"/>
                <w:kern w:val="0"/>
                <w:sz w:val="24"/>
                <w:szCs w:val="24"/>
              </w:rPr>
            </w:pPr>
          </w:p>
        </w:tc>
        <w:tc>
          <w:tcPr>
            <w:tcW w:w="1145" w:type="dxa"/>
            <w:vAlign w:val="center"/>
          </w:tcPr>
          <w:p w14:paraId="194585EA">
            <w:pPr>
              <w:overflowPunct/>
              <w:topLinePunct w:val="0"/>
              <w:bidi w:val="0"/>
              <w:adjustRightInd w:val="0"/>
              <w:snapToGrid w:val="0"/>
              <w:spacing w:line="500" w:lineRule="atLeast"/>
              <w:rPr>
                <w:rFonts w:hint="eastAsia" w:ascii="宋体" w:hAnsi="宋体" w:eastAsia="宋体" w:cs="宋体"/>
                <w:kern w:val="0"/>
                <w:sz w:val="24"/>
                <w:szCs w:val="24"/>
              </w:rPr>
            </w:pPr>
          </w:p>
        </w:tc>
      </w:tr>
      <w:tr w14:paraId="52F8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6BE7482">
            <w:pPr>
              <w:overflowPunct/>
              <w:topLinePunct w:val="0"/>
              <w:bidi w:val="0"/>
              <w:adjustRightInd w:val="0"/>
              <w:snapToGrid w:val="0"/>
              <w:spacing w:line="500" w:lineRule="atLeast"/>
              <w:rPr>
                <w:rFonts w:hint="eastAsia" w:ascii="宋体" w:hAnsi="宋体" w:eastAsia="宋体" w:cs="宋体"/>
                <w:kern w:val="0"/>
                <w:sz w:val="24"/>
                <w:szCs w:val="24"/>
              </w:rPr>
            </w:pPr>
          </w:p>
        </w:tc>
        <w:tc>
          <w:tcPr>
            <w:tcW w:w="3413" w:type="dxa"/>
            <w:gridSpan w:val="3"/>
            <w:vAlign w:val="center"/>
          </w:tcPr>
          <w:p w14:paraId="363E6595">
            <w:pPr>
              <w:overflowPunct/>
              <w:topLinePunct w:val="0"/>
              <w:bidi w:val="0"/>
              <w:adjustRightInd w:val="0"/>
              <w:snapToGrid w:val="0"/>
              <w:spacing w:line="500" w:lineRule="atLeast"/>
              <w:rPr>
                <w:rFonts w:hint="eastAsia" w:ascii="宋体" w:hAnsi="宋体" w:eastAsia="宋体" w:cs="宋体"/>
                <w:kern w:val="0"/>
                <w:sz w:val="24"/>
                <w:szCs w:val="24"/>
              </w:rPr>
            </w:pPr>
          </w:p>
        </w:tc>
        <w:tc>
          <w:tcPr>
            <w:tcW w:w="1301" w:type="dxa"/>
            <w:vAlign w:val="center"/>
          </w:tcPr>
          <w:p w14:paraId="710A6B11">
            <w:pPr>
              <w:overflowPunct/>
              <w:topLinePunct w:val="0"/>
              <w:bidi w:val="0"/>
              <w:adjustRightInd w:val="0"/>
              <w:snapToGrid w:val="0"/>
              <w:spacing w:line="500" w:lineRule="atLeast"/>
              <w:rPr>
                <w:rFonts w:hint="eastAsia" w:ascii="宋体" w:hAnsi="宋体" w:eastAsia="宋体" w:cs="宋体"/>
                <w:kern w:val="0"/>
                <w:sz w:val="24"/>
                <w:szCs w:val="24"/>
              </w:rPr>
            </w:pPr>
          </w:p>
        </w:tc>
        <w:tc>
          <w:tcPr>
            <w:tcW w:w="1781" w:type="dxa"/>
            <w:gridSpan w:val="3"/>
            <w:vAlign w:val="center"/>
          </w:tcPr>
          <w:p w14:paraId="13D18534">
            <w:pPr>
              <w:overflowPunct/>
              <w:topLinePunct w:val="0"/>
              <w:bidi w:val="0"/>
              <w:adjustRightInd w:val="0"/>
              <w:snapToGrid w:val="0"/>
              <w:spacing w:line="500" w:lineRule="atLeast"/>
              <w:rPr>
                <w:rFonts w:hint="eastAsia" w:ascii="宋体" w:hAnsi="宋体" w:eastAsia="宋体" w:cs="宋体"/>
                <w:kern w:val="0"/>
                <w:sz w:val="24"/>
                <w:szCs w:val="24"/>
              </w:rPr>
            </w:pPr>
          </w:p>
        </w:tc>
        <w:tc>
          <w:tcPr>
            <w:tcW w:w="1145" w:type="dxa"/>
            <w:vAlign w:val="center"/>
          </w:tcPr>
          <w:p w14:paraId="41C96D56">
            <w:pPr>
              <w:overflowPunct/>
              <w:topLinePunct w:val="0"/>
              <w:bidi w:val="0"/>
              <w:adjustRightInd w:val="0"/>
              <w:snapToGrid w:val="0"/>
              <w:spacing w:line="500" w:lineRule="atLeast"/>
              <w:rPr>
                <w:rFonts w:hint="eastAsia" w:ascii="宋体" w:hAnsi="宋体" w:eastAsia="宋体" w:cs="宋体"/>
                <w:kern w:val="0"/>
                <w:sz w:val="24"/>
                <w:szCs w:val="24"/>
              </w:rPr>
            </w:pPr>
          </w:p>
        </w:tc>
      </w:tr>
      <w:tr w14:paraId="5993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D10E23B">
            <w:pPr>
              <w:overflowPunct/>
              <w:topLinePunct w:val="0"/>
              <w:bidi w:val="0"/>
              <w:adjustRightInd w:val="0"/>
              <w:snapToGrid w:val="0"/>
              <w:spacing w:line="500" w:lineRule="atLeast"/>
              <w:rPr>
                <w:rFonts w:hint="eastAsia" w:ascii="宋体" w:hAnsi="宋体" w:eastAsia="宋体" w:cs="宋体"/>
                <w:kern w:val="0"/>
                <w:sz w:val="24"/>
                <w:szCs w:val="24"/>
              </w:rPr>
            </w:pPr>
          </w:p>
        </w:tc>
        <w:tc>
          <w:tcPr>
            <w:tcW w:w="3413" w:type="dxa"/>
            <w:gridSpan w:val="3"/>
            <w:vAlign w:val="center"/>
          </w:tcPr>
          <w:p w14:paraId="0BF793AC">
            <w:pPr>
              <w:overflowPunct/>
              <w:topLinePunct w:val="0"/>
              <w:bidi w:val="0"/>
              <w:adjustRightInd w:val="0"/>
              <w:snapToGrid w:val="0"/>
              <w:spacing w:line="500" w:lineRule="atLeast"/>
              <w:rPr>
                <w:rFonts w:hint="eastAsia" w:ascii="宋体" w:hAnsi="宋体" w:eastAsia="宋体" w:cs="宋体"/>
                <w:kern w:val="0"/>
                <w:sz w:val="24"/>
                <w:szCs w:val="24"/>
              </w:rPr>
            </w:pPr>
          </w:p>
        </w:tc>
        <w:tc>
          <w:tcPr>
            <w:tcW w:w="1301" w:type="dxa"/>
            <w:vAlign w:val="center"/>
          </w:tcPr>
          <w:p w14:paraId="67C5C22B">
            <w:pPr>
              <w:overflowPunct/>
              <w:topLinePunct w:val="0"/>
              <w:bidi w:val="0"/>
              <w:adjustRightInd w:val="0"/>
              <w:snapToGrid w:val="0"/>
              <w:spacing w:line="500" w:lineRule="atLeast"/>
              <w:rPr>
                <w:rFonts w:hint="eastAsia" w:ascii="宋体" w:hAnsi="宋体" w:eastAsia="宋体" w:cs="宋体"/>
                <w:kern w:val="0"/>
                <w:sz w:val="24"/>
                <w:szCs w:val="24"/>
              </w:rPr>
            </w:pPr>
          </w:p>
        </w:tc>
        <w:tc>
          <w:tcPr>
            <w:tcW w:w="1781" w:type="dxa"/>
            <w:gridSpan w:val="3"/>
            <w:vAlign w:val="center"/>
          </w:tcPr>
          <w:p w14:paraId="7C5BEEB4">
            <w:pPr>
              <w:overflowPunct/>
              <w:topLinePunct w:val="0"/>
              <w:bidi w:val="0"/>
              <w:adjustRightInd w:val="0"/>
              <w:snapToGrid w:val="0"/>
              <w:spacing w:line="500" w:lineRule="atLeast"/>
              <w:rPr>
                <w:rFonts w:hint="eastAsia" w:ascii="宋体" w:hAnsi="宋体" w:eastAsia="宋体" w:cs="宋体"/>
                <w:kern w:val="0"/>
                <w:sz w:val="24"/>
                <w:szCs w:val="24"/>
              </w:rPr>
            </w:pPr>
          </w:p>
        </w:tc>
        <w:tc>
          <w:tcPr>
            <w:tcW w:w="1145" w:type="dxa"/>
            <w:vAlign w:val="center"/>
          </w:tcPr>
          <w:p w14:paraId="2338BC41">
            <w:pPr>
              <w:overflowPunct/>
              <w:topLinePunct w:val="0"/>
              <w:bidi w:val="0"/>
              <w:adjustRightInd w:val="0"/>
              <w:snapToGrid w:val="0"/>
              <w:spacing w:line="500" w:lineRule="atLeast"/>
              <w:rPr>
                <w:rFonts w:hint="eastAsia" w:ascii="宋体" w:hAnsi="宋体" w:eastAsia="宋体" w:cs="宋体"/>
                <w:kern w:val="0"/>
                <w:sz w:val="24"/>
                <w:szCs w:val="24"/>
              </w:rPr>
            </w:pPr>
          </w:p>
        </w:tc>
      </w:tr>
      <w:tr w14:paraId="28A8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E222AAA">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3413" w:type="dxa"/>
            <w:gridSpan w:val="3"/>
            <w:vAlign w:val="center"/>
          </w:tcPr>
          <w:p w14:paraId="14B79FC7">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301" w:type="dxa"/>
            <w:vAlign w:val="center"/>
          </w:tcPr>
          <w:p w14:paraId="6A36FF3A">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781" w:type="dxa"/>
            <w:gridSpan w:val="3"/>
            <w:vAlign w:val="center"/>
          </w:tcPr>
          <w:p w14:paraId="6749A34F">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145" w:type="dxa"/>
            <w:vAlign w:val="center"/>
          </w:tcPr>
          <w:p w14:paraId="4544F669">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r>
      <w:tr w14:paraId="2EF8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40CB79CF">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3413" w:type="dxa"/>
            <w:gridSpan w:val="3"/>
            <w:vAlign w:val="center"/>
          </w:tcPr>
          <w:p w14:paraId="0B29F6A6">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301" w:type="dxa"/>
            <w:vAlign w:val="center"/>
          </w:tcPr>
          <w:p w14:paraId="1CD86B21">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781" w:type="dxa"/>
            <w:gridSpan w:val="3"/>
            <w:vAlign w:val="center"/>
          </w:tcPr>
          <w:p w14:paraId="5AF59C4C">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145" w:type="dxa"/>
            <w:vAlign w:val="center"/>
          </w:tcPr>
          <w:p w14:paraId="68317C89">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r>
      <w:bookmarkEnd w:id="188"/>
      <w:bookmarkEnd w:id="189"/>
    </w:tbl>
    <w:p w14:paraId="74BE9975">
      <w:pPr>
        <w:overflowPunct/>
        <w:topLinePunct w:val="0"/>
        <w:bidi w:val="0"/>
        <w:spacing w:line="500" w:lineRule="atLeast"/>
        <w:rPr>
          <w:rFonts w:hint="eastAsia" w:ascii="宋体" w:hAnsi="宋体" w:eastAsia="宋体" w:cs="宋体"/>
          <w:b/>
          <w:bCs/>
          <w:sz w:val="32"/>
          <w:szCs w:val="32"/>
        </w:rPr>
      </w:pPr>
      <w:r>
        <w:rPr>
          <w:rFonts w:hint="eastAsia" w:ascii="宋体" w:hAnsi="宋体" w:eastAsia="宋体" w:cs="宋体"/>
          <w:b/>
          <w:bCs/>
          <w:sz w:val="32"/>
          <w:szCs w:val="32"/>
        </w:rPr>
        <w:br w:type="page"/>
      </w:r>
    </w:p>
    <w:p w14:paraId="786CD576">
      <w:pPr>
        <w:keepNext/>
        <w:keepLines/>
        <w:overflowPunct/>
        <w:topLinePunct w:val="0"/>
        <w:bidi w:val="0"/>
        <w:spacing w:before="260" w:after="260" w:line="500" w:lineRule="atLeast"/>
        <w:jc w:val="center"/>
        <w:outlineLvl w:val="1"/>
        <w:rPr>
          <w:rFonts w:hint="eastAsia" w:ascii="宋体" w:hAnsi="宋体" w:eastAsia="宋体" w:cs="宋体"/>
          <w:b/>
          <w:bCs/>
          <w:sz w:val="32"/>
          <w:szCs w:val="32"/>
        </w:rPr>
      </w:pPr>
      <w:r>
        <w:rPr>
          <w:rFonts w:hint="eastAsia" w:ascii="宋体" w:hAnsi="宋体" w:eastAsia="宋体" w:cs="宋体"/>
          <w:b/>
          <w:bCs/>
          <w:sz w:val="32"/>
          <w:szCs w:val="32"/>
        </w:rPr>
        <w:t>业绩</w:t>
      </w:r>
    </w:p>
    <w:tbl>
      <w:tblPr>
        <w:tblStyle w:val="44"/>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204F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B6C6204">
            <w:pPr>
              <w:overflowPunct/>
              <w:topLinePunct w:val="0"/>
              <w:bidi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14" w:type="dxa"/>
            <w:vAlign w:val="center"/>
          </w:tcPr>
          <w:p w14:paraId="370A8AFA">
            <w:pPr>
              <w:overflowPunct/>
              <w:topLinePunct w:val="0"/>
              <w:bidi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364" w:type="dxa"/>
            <w:vAlign w:val="center"/>
          </w:tcPr>
          <w:p w14:paraId="709211DE">
            <w:pPr>
              <w:overflowPunct/>
              <w:topLinePunct w:val="0"/>
              <w:bidi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项目内容</w:t>
            </w:r>
          </w:p>
        </w:tc>
        <w:tc>
          <w:tcPr>
            <w:tcW w:w="2409" w:type="dxa"/>
            <w:vAlign w:val="center"/>
          </w:tcPr>
          <w:p w14:paraId="493777BB">
            <w:pPr>
              <w:overflowPunct/>
              <w:topLinePunct w:val="0"/>
              <w:bidi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合同金额</w:t>
            </w:r>
          </w:p>
        </w:tc>
        <w:tc>
          <w:tcPr>
            <w:tcW w:w="2409" w:type="dxa"/>
            <w:vAlign w:val="center"/>
          </w:tcPr>
          <w:p w14:paraId="125B1EEF">
            <w:pPr>
              <w:overflowPunct/>
              <w:topLinePunct w:val="0"/>
              <w:bidi w:val="0"/>
              <w:spacing w:line="50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采购单位</w:t>
            </w:r>
          </w:p>
        </w:tc>
      </w:tr>
      <w:tr w14:paraId="10C87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5E835AB">
            <w:pPr>
              <w:overflowPunct/>
              <w:topLinePunct w:val="0"/>
              <w:bidi w:val="0"/>
              <w:spacing w:line="500" w:lineRule="atLeast"/>
              <w:ind w:left="120"/>
              <w:jc w:val="center"/>
              <w:rPr>
                <w:rFonts w:hint="eastAsia" w:ascii="宋体" w:hAnsi="宋体" w:eastAsia="宋体" w:cs="宋体"/>
                <w:sz w:val="24"/>
                <w:szCs w:val="24"/>
              </w:rPr>
            </w:pPr>
            <w:r>
              <w:rPr>
                <w:rFonts w:hint="eastAsia" w:ascii="宋体" w:hAnsi="宋体" w:eastAsia="宋体" w:cs="宋体"/>
                <w:sz w:val="24"/>
                <w:szCs w:val="24"/>
              </w:rPr>
              <w:t>1</w:t>
            </w:r>
          </w:p>
        </w:tc>
        <w:tc>
          <w:tcPr>
            <w:tcW w:w="1414" w:type="dxa"/>
            <w:vAlign w:val="center"/>
          </w:tcPr>
          <w:p w14:paraId="16D732E3">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743CBEA6">
            <w:pPr>
              <w:overflowPunct/>
              <w:topLinePunct w:val="0"/>
              <w:bidi w:val="0"/>
              <w:spacing w:line="500" w:lineRule="atLeast"/>
              <w:jc w:val="center"/>
              <w:rPr>
                <w:rFonts w:hint="eastAsia" w:ascii="宋体" w:hAnsi="宋体" w:eastAsia="宋体" w:cs="宋体"/>
                <w:sz w:val="24"/>
                <w:szCs w:val="24"/>
              </w:rPr>
            </w:pPr>
          </w:p>
        </w:tc>
        <w:tc>
          <w:tcPr>
            <w:tcW w:w="2409" w:type="dxa"/>
          </w:tcPr>
          <w:p w14:paraId="2E5F926D">
            <w:pPr>
              <w:overflowPunct/>
              <w:topLinePunct w:val="0"/>
              <w:bidi w:val="0"/>
              <w:spacing w:line="500" w:lineRule="atLeast"/>
              <w:jc w:val="center"/>
              <w:rPr>
                <w:rFonts w:hint="eastAsia" w:ascii="宋体" w:hAnsi="宋体" w:eastAsia="宋体" w:cs="宋体"/>
                <w:sz w:val="24"/>
                <w:szCs w:val="24"/>
              </w:rPr>
            </w:pPr>
          </w:p>
        </w:tc>
        <w:tc>
          <w:tcPr>
            <w:tcW w:w="2409" w:type="dxa"/>
          </w:tcPr>
          <w:p w14:paraId="3C0A9367">
            <w:pPr>
              <w:overflowPunct/>
              <w:topLinePunct w:val="0"/>
              <w:bidi w:val="0"/>
              <w:spacing w:line="500" w:lineRule="atLeast"/>
              <w:jc w:val="center"/>
              <w:rPr>
                <w:rFonts w:hint="eastAsia" w:ascii="宋体" w:hAnsi="宋体" w:eastAsia="宋体" w:cs="宋体"/>
                <w:sz w:val="24"/>
                <w:szCs w:val="24"/>
              </w:rPr>
            </w:pPr>
          </w:p>
        </w:tc>
      </w:tr>
      <w:tr w14:paraId="40F68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B1CA9C6">
            <w:pPr>
              <w:overflowPunct/>
              <w:topLinePunct w:val="0"/>
              <w:bidi w:val="0"/>
              <w:spacing w:line="500" w:lineRule="atLeast"/>
              <w:ind w:left="120"/>
              <w:jc w:val="center"/>
              <w:rPr>
                <w:rFonts w:hint="eastAsia" w:ascii="宋体" w:hAnsi="宋体" w:eastAsia="宋体" w:cs="宋体"/>
                <w:sz w:val="24"/>
                <w:szCs w:val="24"/>
              </w:rPr>
            </w:pPr>
            <w:r>
              <w:rPr>
                <w:rFonts w:hint="eastAsia" w:ascii="宋体" w:hAnsi="宋体" w:eastAsia="宋体" w:cs="宋体"/>
                <w:sz w:val="24"/>
                <w:szCs w:val="24"/>
              </w:rPr>
              <w:t>2</w:t>
            </w:r>
          </w:p>
        </w:tc>
        <w:tc>
          <w:tcPr>
            <w:tcW w:w="1414" w:type="dxa"/>
            <w:vAlign w:val="center"/>
          </w:tcPr>
          <w:p w14:paraId="2F0106DB">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27C83319">
            <w:pPr>
              <w:overflowPunct/>
              <w:topLinePunct w:val="0"/>
              <w:bidi w:val="0"/>
              <w:spacing w:line="500" w:lineRule="atLeast"/>
              <w:jc w:val="center"/>
              <w:rPr>
                <w:rFonts w:hint="eastAsia" w:ascii="宋体" w:hAnsi="宋体" w:eastAsia="宋体" w:cs="宋体"/>
                <w:sz w:val="24"/>
                <w:szCs w:val="24"/>
              </w:rPr>
            </w:pPr>
          </w:p>
        </w:tc>
        <w:tc>
          <w:tcPr>
            <w:tcW w:w="2409" w:type="dxa"/>
          </w:tcPr>
          <w:p w14:paraId="7C155D2E">
            <w:pPr>
              <w:overflowPunct/>
              <w:topLinePunct w:val="0"/>
              <w:bidi w:val="0"/>
              <w:spacing w:line="500" w:lineRule="atLeast"/>
              <w:jc w:val="center"/>
              <w:rPr>
                <w:rFonts w:hint="eastAsia" w:ascii="宋体" w:hAnsi="宋体" w:eastAsia="宋体" w:cs="宋体"/>
                <w:sz w:val="24"/>
                <w:szCs w:val="24"/>
              </w:rPr>
            </w:pPr>
          </w:p>
        </w:tc>
        <w:tc>
          <w:tcPr>
            <w:tcW w:w="2409" w:type="dxa"/>
          </w:tcPr>
          <w:p w14:paraId="0A578508">
            <w:pPr>
              <w:overflowPunct/>
              <w:topLinePunct w:val="0"/>
              <w:bidi w:val="0"/>
              <w:spacing w:line="500" w:lineRule="atLeast"/>
              <w:jc w:val="center"/>
              <w:rPr>
                <w:rFonts w:hint="eastAsia" w:ascii="宋体" w:hAnsi="宋体" w:eastAsia="宋体" w:cs="宋体"/>
                <w:sz w:val="24"/>
                <w:szCs w:val="24"/>
              </w:rPr>
            </w:pPr>
          </w:p>
        </w:tc>
      </w:tr>
      <w:tr w14:paraId="3D73B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71A7ED4">
            <w:pPr>
              <w:overflowPunct/>
              <w:topLinePunct w:val="0"/>
              <w:bidi w:val="0"/>
              <w:spacing w:line="500" w:lineRule="atLeast"/>
              <w:ind w:left="120"/>
              <w:jc w:val="center"/>
              <w:rPr>
                <w:rFonts w:hint="eastAsia" w:ascii="宋体" w:hAnsi="宋体" w:eastAsia="宋体" w:cs="宋体"/>
                <w:sz w:val="24"/>
                <w:szCs w:val="24"/>
              </w:rPr>
            </w:pPr>
            <w:r>
              <w:rPr>
                <w:rFonts w:hint="eastAsia" w:ascii="宋体" w:hAnsi="宋体" w:eastAsia="宋体" w:cs="宋体"/>
                <w:sz w:val="24"/>
                <w:szCs w:val="24"/>
              </w:rPr>
              <w:t>3</w:t>
            </w:r>
          </w:p>
        </w:tc>
        <w:tc>
          <w:tcPr>
            <w:tcW w:w="1414" w:type="dxa"/>
            <w:vAlign w:val="center"/>
          </w:tcPr>
          <w:p w14:paraId="6FAD6841">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7318BE6D">
            <w:pPr>
              <w:overflowPunct/>
              <w:topLinePunct w:val="0"/>
              <w:bidi w:val="0"/>
              <w:spacing w:line="500" w:lineRule="atLeast"/>
              <w:jc w:val="center"/>
              <w:rPr>
                <w:rFonts w:hint="eastAsia" w:ascii="宋体" w:hAnsi="宋体" w:eastAsia="宋体" w:cs="宋体"/>
                <w:sz w:val="24"/>
                <w:szCs w:val="24"/>
                <w:lang w:eastAsia="zh-CN"/>
              </w:rPr>
            </w:pPr>
          </w:p>
        </w:tc>
        <w:tc>
          <w:tcPr>
            <w:tcW w:w="2409" w:type="dxa"/>
          </w:tcPr>
          <w:p w14:paraId="3DBB4602">
            <w:pPr>
              <w:overflowPunct/>
              <w:topLinePunct w:val="0"/>
              <w:bidi w:val="0"/>
              <w:spacing w:line="500" w:lineRule="atLeast"/>
              <w:jc w:val="center"/>
              <w:rPr>
                <w:rFonts w:hint="eastAsia" w:ascii="宋体" w:hAnsi="宋体" w:eastAsia="宋体" w:cs="宋体"/>
                <w:sz w:val="24"/>
                <w:szCs w:val="24"/>
              </w:rPr>
            </w:pPr>
          </w:p>
        </w:tc>
        <w:tc>
          <w:tcPr>
            <w:tcW w:w="2409" w:type="dxa"/>
          </w:tcPr>
          <w:p w14:paraId="6E5E0B49">
            <w:pPr>
              <w:overflowPunct/>
              <w:topLinePunct w:val="0"/>
              <w:bidi w:val="0"/>
              <w:spacing w:line="500" w:lineRule="atLeast"/>
              <w:jc w:val="center"/>
              <w:rPr>
                <w:rFonts w:hint="eastAsia" w:ascii="宋体" w:hAnsi="宋体" w:eastAsia="宋体" w:cs="宋体"/>
                <w:sz w:val="24"/>
                <w:szCs w:val="24"/>
              </w:rPr>
            </w:pPr>
          </w:p>
        </w:tc>
      </w:tr>
      <w:tr w14:paraId="39D91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1152579">
            <w:pPr>
              <w:overflowPunct/>
              <w:topLinePunct w:val="0"/>
              <w:bidi w:val="0"/>
              <w:spacing w:line="500" w:lineRule="atLeast"/>
              <w:ind w:left="120"/>
              <w:jc w:val="center"/>
              <w:rPr>
                <w:rFonts w:hint="eastAsia" w:ascii="宋体" w:hAnsi="宋体" w:eastAsia="宋体" w:cs="宋体"/>
                <w:sz w:val="24"/>
                <w:szCs w:val="24"/>
              </w:rPr>
            </w:pPr>
            <w:r>
              <w:rPr>
                <w:rFonts w:hint="eastAsia" w:ascii="宋体" w:hAnsi="宋体" w:eastAsia="宋体" w:cs="宋体"/>
                <w:sz w:val="24"/>
                <w:szCs w:val="24"/>
              </w:rPr>
              <w:t>4</w:t>
            </w:r>
          </w:p>
        </w:tc>
        <w:tc>
          <w:tcPr>
            <w:tcW w:w="1414" w:type="dxa"/>
            <w:vAlign w:val="center"/>
          </w:tcPr>
          <w:p w14:paraId="46CDC4CE">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41A391A3">
            <w:pPr>
              <w:overflowPunct/>
              <w:topLinePunct w:val="0"/>
              <w:bidi w:val="0"/>
              <w:spacing w:line="500" w:lineRule="atLeast"/>
              <w:jc w:val="center"/>
              <w:rPr>
                <w:rFonts w:hint="eastAsia" w:ascii="宋体" w:hAnsi="宋体" w:eastAsia="宋体" w:cs="宋体"/>
                <w:sz w:val="24"/>
                <w:szCs w:val="24"/>
              </w:rPr>
            </w:pPr>
          </w:p>
        </w:tc>
        <w:tc>
          <w:tcPr>
            <w:tcW w:w="2409" w:type="dxa"/>
          </w:tcPr>
          <w:p w14:paraId="5E65A1A8">
            <w:pPr>
              <w:overflowPunct/>
              <w:topLinePunct w:val="0"/>
              <w:bidi w:val="0"/>
              <w:spacing w:line="500" w:lineRule="atLeast"/>
              <w:jc w:val="center"/>
              <w:rPr>
                <w:rFonts w:hint="eastAsia" w:ascii="宋体" w:hAnsi="宋体" w:eastAsia="宋体" w:cs="宋体"/>
                <w:sz w:val="24"/>
                <w:szCs w:val="24"/>
              </w:rPr>
            </w:pPr>
          </w:p>
        </w:tc>
        <w:tc>
          <w:tcPr>
            <w:tcW w:w="2409" w:type="dxa"/>
          </w:tcPr>
          <w:p w14:paraId="42FC3572">
            <w:pPr>
              <w:overflowPunct/>
              <w:topLinePunct w:val="0"/>
              <w:bidi w:val="0"/>
              <w:spacing w:line="500" w:lineRule="atLeast"/>
              <w:jc w:val="center"/>
              <w:rPr>
                <w:rFonts w:hint="eastAsia" w:ascii="宋体" w:hAnsi="宋体" w:eastAsia="宋体" w:cs="宋体"/>
                <w:sz w:val="24"/>
                <w:szCs w:val="24"/>
              </w:rPr>
            </w:pPr>
          </w:p>
        </w:tc>
      </w:tr>
      <w:tr w14:paraId="30566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920BA76">
            <w:pPr>
              <w:overflowPunct/>
              <w:topLinePunct w:val="0"/>
              <w:bidi w:val="0"/>
              <w:spacing w:line="500" w:lineRule="atLeast"/>
              <w:ind w:left="120"/>
              <w:jc w:val="center"/>
              <w:rPr>
                <w:rFonts w:hint="eastAsia" w:ascii="宋体" w:hAnsi="宋体" w:eastAsia="宋体" w:cs="宋体"/>
                <w:sz w:val="24"/>
                <w:szCs w:val="24"/>
              </w:rPr>
            </w:pPr>
            <w:r>
              <w:rPr>
                <w:rFonts w:hint="eastAsia" w:ascii="宋体" w:hAnsi="宋体" w:eastAsia="宋体" w:cs="宋体"/>
                <w:sz w:val="24"/>
                <w:szCs w:val="24"/>
              </w:rPr>
              <w:t>5</w:t>
            </w:r>
          </w:p>
        </w:tc>
        <w:tc>
          <w:tcPr>
            <w:tcW w:w="1414" w:type="dxa"/>
            <w:vAlign w:val="center"/>
          </w:tcPr>
          <w:p w14:paraId="04104667">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02A39B72">
            <w:pPr>
              <w:overflowPunct/>
              <w:topLinePunct w:val="0"/>
              <w:bidi w:val="0"/>
              <w:spacing w:line="500" w:lineRule="atLeast"/>
              <w:jc w:val="center"/>
              <w:rPr>
                <w:rFonts w:hint="eastAsia" w:ascii="宋体" w:hAnsi="宋体" w:eastAsia="宋体" w:cs="宋体"/>
                <w:sz w:val="24"/>
                <w:szCs w:val="24"/>
              </w:rPr>
            </w:pPr>
          </w:p>
        </w:tc>
        <w:tc>
          <w:tcPr>
            <w:tcW w:w="2409" w:type="dxa"/>
          </w:tcPr>
          <w:p w14:paraId="64756E21">
            <w:pPr>
              <w:overflowPunct/>
              <w:topLinePunct w:val="0"/>
              <w:bidi w:val="0"/>
              <w:spacing w:line="500" w:lineRule="atLeast"/>
              <w:jc w:val="center"/>
              <w:rPr>
                <w:rFonts w:hint="eastAsia" w:ascii="宋体" w:hAnsi="宋体" w:eastAsia="宋体" w:cs="宋体"/>
                <w:sz w:val="24"/>
                <w:szCs w:val="24"/>
              </w:rPr>
            </w:pPr>
          </w:p>
        </w:tc>
        <w:tc>
          <w:tcPr>
            <w:tcW w:w="2409" w:type="dxa"/>
          </w:tcPr>
          <w:p w14:paraId="5B2604F2">
            <w:pPr>
              <w:overflowPunct/>
              <w:topLinePunct w:val="0"/>
              <w:bidi w:val="0"/>
              <w:spacing w:line="500" w:lineRule="atLeast"/>
              <w:jc w:val="center"/>
              <w:rPr>
                <w:rFonts w:hint="eastAsia" w:ascii="宋体" w:hAnsi="宋体" w:eastAsia="宋体" w:cs="宋体"/>
                <w:sz w:val="24"/>
                <w:szCs w:val="24"/>
              </w:rPr>
            </w:pPr>
          </w:p>
        </w:tc>
      </w:tr>
      <w:tr w14:paraId="418AD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0C1E376">
            <w:pPr>
              <w:overflowPunct/>
              <w:topLinePunct w:val="0"/>
              <w:bidi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w:t>
            </w:r>
          </w:p>
        </w:tc>
        <w:tc>
          <w:tcPr>
            <w:tcW w:w="1414" w:type="dxa"/>
            <w:vAlign w:val="center"/>
          </w:tcPr>
          <w:p w14:paraId="1FE5CE9E">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07D0BD86">
            <w:pPr>
              <w:overflowPunct/>
              <w:topLinePunct w:val="0"/>
              <w:bidi w:val="0"/>
              <w:spacing w:line="500" w:lineRule="atLeast"/>
              <w:jc w:val="center"/>
              <w:rPr>
                <w:rFonts w:hint="eastAsia" w:ascii="宋体" w:hAnsi="宋体" w:eastAsia="宋体" w:cs="宋体"/>
                <w:sz w:val="24"/>
                <w:szCs w:val="24"/>
              </w:rPr>
            </w:pPr>
          </w:p>
        </w:tc>
        <w:tc>
          <w:tcPr>
            <w:tcW w:w="2409" w:type="dxa"/>
          </w:tcPr>
          <w:p w14:paraId="2B0CE617">
            <w:pPr>
              <w:overflowPunct/>
              <w:topLinePunct w:val="0"/>
              <w:bidi w:val="0"/>
              <w:spacing w:line="500" w:lineRule="atLeast"/>
              <w:jc w:val="center"/>
              <w:rPr>
                <w:rFonts w:hint="eastAsia" w:ascii="宋体" w:hAnsi="宋体" w:eastAsia="宋体" w:cs="宋体"/>
                <w:sz w:val="24"/>
                <w:szCs w:val="24"/>
              </w:rPr>
            </w:pPr>
          </w:p>
        </w:tc>
        <w:tc>
          <w:tcPr>
            <w:tcW w:w="2409" w:type="dxa"/>
          </w:tcPr>
          <w:p w14:paraId="1CC65967">
            <w:pPr>
              <w:overflowPunct/>
              <w:topLinePunct w:val="0"/>
              <w:bidi w:val="0"/>
              <w:spacing w:line="500" w:lineRule="atLeast"/>
              <w:jc w:val="center"/>
              <w:rPr>
                <w:rFonts w:hint="eastAsia" w:ascii="宋体" w:hAnsi="宋体" w:eastAsia="宋体" w:cs="宋体"/>
                <w:sz w:val="24"/>
                <w:szCs w:val="24"/>
              </w:rPr>
            </w:pPr>
          </w:p>
        </w:tc>
      </w:tr>
      <w:tr w14:paraId="31F26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3E116A8">
            <w:pPr>
              <w:overflowPunct/>
              <w:topLinePunct w:val="0"/>
              <w:bidi w:val="0"/>
              <w:spacing w:line="500" w:lineRule="atLeast"/>
              <w:jc w:val="center"/>
              <w:rPr>
                <w:rFonts w:hint="eastAsia" w:ascii="宋体" w:hAnsi="宋体" w:eastAsia="宋体" w:cs="宋体"/>
                <w:sz w:val="24"/>
                <w:szCs w:val="24"/>
              </w:rPr>
            </w:pPr>
          </w:p>
        </w:tc>
        <w:tc>
          <w:tcPr>
            <w:tcW w:w="1414" w:type="dxa"/>
            <w:vAlign w:val="center"/>
          </w:tcPr>
          <w:p w14:paraId="52CD9A0F">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530B9F29">
            <w:pPr>
              <w:overflowPunct/>
              <w:topLinePunct w:val="0"/>
              <w:bidi w:val="0"/>
              <w:spacing w:line="500" w:lineRule="atLeast"/>
              <w:jc w:val="center"/>
              <w:rPr>
                <w:rFonts w:hint="eastAsia" w:ascii="宋体" w:hAnsi="宋体" w:eastAsia="宋体" w:cs="宋体"/>
                <w:sz w:val="24"/>
                <w:szCs w:val="24"/>
              </w:rPr>
            </w:pPr>
          </w:p>
        </w:tc>
        <w:tc>
          <w:tcPr>
            <w:tcW w:w="2409" w:type="dxa"/>
          </w:tcPr>
          <w:p w14:paraId="0CAF38F8">
            <w:pPr>
              <w:overflowPunct/>
              <w:topLinePunct w:val="0"/>
              <w:bidi w:val="0"/>
              <w:spacing w:line="500" w:lineRule="atLeast"/>
              <w:jc w:val="center"/>
              <w:rPr>
                <w:rFonts w:hint="eastAsia" w:ascii="宋体" w:hAnsi="宋体" w:eastAsia="宋体" w:cs="宋体"/>
                <w:sz w:val="24"/>
                <w:szCs w:val="24"/>
              </w:rPr>
            </w:pPr>
          </w:p>
        </w:tc>
        <w:tc>
          <w:tcPr>
            <w:tcW w:w="2409" w:type="dxa"/>
          </w:tcPr>
          <w:p w14:paraId="1EB9AEC8">
            <w:pPr>
              <w:overflowPunct/>
              <w:topLinePunct w:val="0"/>
              <w:bidi w:val="0"/>
              <w:spacing w:line="500" w:lineRule="atLeast"/>
              <w:jc w:val="center"/>
              <w:rPr>
                <w:rFonts w:hint="eastAsia" w:ascii="宋体" w:hAnsi="宋体" w:eastAsia="宋体" w:cs="宋体"/>
                <w:sz w:val="24"/>
                <w:szCs w:val="24"/>
              </w:rPr>
            </w:pPr>
          </w:p>
        </w:tc>
      </w:tr>
      <w:tr w14:paraId="1019C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EE5984A">
            <w:pPr>
              <w:overflowPunct/>
              <w:topLinePunct w:val="0"/>
              <w:bidi w:val="0"/>
              <w:spacing w:line="500" w:lineRule="atLeast"/>
              <w:jc w:val="center"/>
              <w:rPr>
                <w:rFonts w:hint="eastAsia" w:ascii="宋体" w:hAnsi="宋体" w:eastAsia="宋体" w:cs="宋体"/>
                <w:sz w:val="24"/>
                <w:szCs w:val="24"/>
              </w:rPr>
            </w:pPr>
          </w:p>
        </w:tc>
        <w:tc>
          <w:tcPr>
            <w:tcW w:w="1414" w:type="dxa"/>
            <w:vAlign w:val="center"/>
          </w:tcPr>
          <w:p w14:paraId="065C1294">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0AE13064">
            <w:pPr>
              <w:overflowPunct/>
              <w:topLinePunct w:val="0"/>
              <w:bidi w:val="0"/>
              <w:spacing w:line="500" w:lineRule="atLeast"/>
              <w:jc w:val="center"/>
              <w:rPr>
                <w:rFonts w:hint="eastAsia" w:ascii="宋体" w:hAnsi="宋体" w:eastAsia="宋体" w:cs="宋体"/>
                <w:sz w:val="24"/>
                <w:szCs w:val="24"/>
              </w:rPr>
            </w:pPr>
          </w:p>
        </w:tc>
        <w:tc>
          <w:tcPr>
            <w:tcW w:w="2409" w:type="dxa"/>
          </w:tcPr>
          <w:p w14:paraId="436FD1B7">
            <w:pPr>
              <w:overflowPunct/>
              <w:topLinePunct w:val="0"/>
              <w:bidi w:val="0"/>
              <w:spacing w:line="500" w:lineRule="atLeast"/>
              <w:jc w:val="center"/>
              <w:rPr>
                <w:rFonts w:hint="eastAsia" w:ascii="宋体" w:hAnsi="宋体" w:eastAsia="宋体" w:cs="宋体"/>
                <w:sz w:val="24"/>
                <w:szCs w:val="24"/>
              </w:rPr>
            </w:pPr>
          </w:p>
        </w:tc>
        <w:tc>
          <w:tcPr>
            <w:tcW w:w="2409" w:type="dxa"/>
          </w:tcPr>
          <w:p w14:paraId="402EB52F">
            <w:pPr>
              <w:overflowPunct/>
              <w:topLinePunct w:val="0"/>
              <w:bidi w:val="0"/>
              <w:spacing w:line="500" w:lineRule="atLeast"/>
              <w:jc w:val="center"/>
              <w:rPr>
                <w:rFonts w:hint="eastAsia" w:ascii="宋体" w:hAnsi="宋体" w:eastAsia="宋体" w:cs="宋体"/>
                <w:sz w:val="24"/>
                <w:szCs w:val="24"/>
              </w:rPr>
            </w:pPr>
          </w:p>
        </w:tc>
      </w:tr>
      <w:tr w14:paraId="37708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E97B97A">
            <w:pPr>
              <w:overflowPunct/>
              <w:topLinePunct w:val="0"/>
              <w:bidi w:val="0"/>
              <w:spacing w:line="500" w:lineRule="atLeast"/>
              <w:jc w:val="center"/>
              <w:rPr>
                <w:rFonts w:hint="eastAsia" w:ascii="宋体" w:hAnsi="宋体" w:eastAsia="宋体" w:cs="宋体"/>
                <w:sz w:val="24"/>
                <w:szCs w:val="24"/>
              </w:rPr>
            </w:pPr>
          </w:p>
        </w:tc>
        <w:tc>
          <w:tcPr>
            <w:tcW w:w="1414" w:type="dxa"/>
            <w:vAlign w:val="center"/>
          </w:tcPr>
          <w:p w14:paraId="3B673D3B">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727A2953">
            <w:pPr>
              <w:overflowPunct/>
              <w:topLinePunct w:val="0"/>
              <w:bidi w:val="0"/>
              <w:spacing w:line="500" w:lineRule="atLeast"/>
              <w:jc w:val="center"/>
              <w:rPr>
                <w:rFonts w:hint="eastAsia" w:ascii="宋体" w:hAnsi="宋体" w:eastAsia="宋体" w:cs="宋体"/>
                <w:sz w:val="24"/>
                <w:szCs w:val="24"/>
              </w:rPr>
            </w:pPr>
          </w:p>
        </w:tc>
        <w:tc>
          <w:tcPr>
            <w:tcW w:w="2409" w:type="dxa"/>
          </w:tcPr>
          <w:p w14:paraId="517E5E70">
            <w:pPr>
              <w:overflowPunct/>
              <w:topLinePunct w:val="0"/>
              <w:bidi w:val="0"/>
              <w:spacing w:line="500" w:lineRule="atLeast"/>
              <w:jc w:val="center"/>
              <w:rPr>
                <w:rFonts w:hint="eastAsia" w:ascii="宋体" w:hAnsi="宋体" w:eastAsia="宋体" w:cs="宋体"/>
                <w:sz w:val="24"/>
                <w:szCs w:val="24"/>
              </w:rPr>
            </w:pPr>
          </w:p>
        </w:tc>
        <w:tc>
          <w:tcPr>
            <w:tcW w:w="2409" w:type="dxa"/>
          </w:tcPr>
          <w:p w14:paraId="7E92444B">
            <w:pPr>
              <w:overflowPunct/>
              <w:topLinePunct w:val="0"/>
              <w:bidi w:val="0"/>
              <w:spacing w:line="500" w:lineRule="atLeast"/>
              <w:jc w:val="center"/>
              <w:rPr>
                <w:rFonts w:hint="eastAsia" w:ascii="宋体" w:hAnsi="宋体" w:eastAsia="宋体" w:cs="宋体"/>
                <w:sz w:val="24"/>
                <w:szCs w:val="24"/>
              </w:rPr>
            </w:pPr>
          </w:p>
        </w:tc>
      </w:tr>
      <w:tr w14:paraId="4D7BC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8AB63C8">
            <w:pPr>
              <w:overflowPunct/>
              <w:topLinePunct w:val="0"/>
              <w:bidi w:val="0"/>
              <w:spacing w:line="500" w:lineRule="atLeast"/>
              <w:ind w:left="120"/>
              <w:jc w:val="center"/>
              <w:rPr>
                <w:rFonts w:hint="eastAsia" w:ascii="宋体" w:hAnsi="宋体" w:eastAsia="宋体" w:cs="宋体"/>
                <w:sz w:val="24"/>
                <w:szCs w:val="24"/>
              </w:rPr>
            </w:pPr>
          </w:p>
        </w:tc>
        <w:tc>
          <w:tcPr>
            <w:tcW w:w="1414" w:type="dxa"/>
            <w:vAlign w:val="center"/>
          </w:tcPr>
          <w:p w14:paraId="3B7DAA10">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18DB0330">
            <w:pPr>
              <w:overflowPunct/>
              <w:topLinePunct w:val="0"/>
              <w:bidi w:val="0"/>
              <w:spacing w:line="500" w:lineRule="atLeast"/>
              <w:jc w:val="center"/>
              <w:rPr>
                <w:rFonts w:hint="eastAsia" w:ascii="宋体" w:hAnsi="宋体" w:eastAsia="宋体" w:cs="宋体"/>
                <w:sz w:val="24"/>
                <w:szCs w:val="24"/>
              </w:rPr>
            </w:pPr>
          </w:p>
        </w:tc>
        <w:tc>
          <w:tcPr>
            <w:tcW w:w="2409" w:type="dxa"/>
          </w:tcPr>
          <w:p w14:paraId="2E43B39D">
            <w:pPr>
              <w:overflowPunct/>
              <w:topLinePunct w:val="0"/>
              <w:bidi w:val="0"/>
              <w:spacing w:line="500" w:lineRule="atLeast"/>
              <w:jc w:val="center"/>
              <w:rPr>
                <w:rFonts w:hint="eastAsia" w:ascii="宋体" w:hAnsi="宋体" w:eastAsia="宋体" w:cs="宋体"/>
                <w:sz w:val="24"/>
                <w:szCs w:val="24"/>
              </w:rPr>
            </w:pPr>
          </w:p>
        </w:tc>
        <w:tc>
          <w:tcPr>
            <w:tcW w:w="2409" w:type="dxa"/>
          </w:tcPr>
          <w:p w14:paraId="4CBA0D6E">
            <w:pPr>
              <w:overflowPunct/>
              <w:topLinePunct w:val="0"/>
              <w:bidi w:val="0"/>
              <w:spacing w:line="500" w:lineRule="atLeast"/>
              <w:jc w:val="center"/>
              <w:rPr>
                <w:rFonts w:hint="eastAsia" w:ascii="宋体" w:hAnsi="宋体" w:eastAsia="宋体" w:cs="宋体"/>
                <w:sz w:val="24"/>
                <w:szCs w:val="24"/>
              </w:rPr>
            </w:pPr>
          </w:p>
        </w:tc>
      </w:tr>
    </w:tbl>
    <w:p w14:paraId="41E0ED20">
      <w:pPr>
        <w:tabs>
          <w:tab w:val="left" w:pos="8782"/>
        </w:tabs>
        <w:overflowPunct/>
        <w:topLinePunct w:val="0"/>
        <w:bidi w:val="0"/>
        <w:snapToGrid w:val="0"/>
        <w:spacing w:line="500" w:lineRule="atLeast"/>
        <w:ind w:firstLine="480" w:firstLineChars="200"/>
        <w:rPr>
          <w:rFonts w:hint="eastAsia" w:ascii="宋体" w:hAnsi="宋体" w:eastAsia="宋体" w:cs="宋体"/>
          <w:sz w:val="24"/>
          <w:szCs w:val="24"/>
        </w:rPr>
      </w:pPr>
    </w:p>
    <w:p w14:paraId="58C0C570">
      <w:pPr>
        <w:tabs>
          <w:tab w:val="left" w:pos="8782"/>
        </w:tabs>
        <w:overflowPunct/>
        <w:topLinePunct w:val="0"/>
        <w:bidi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注：1.投标人应如实列出以上情况，如有</w:t>
      </w:r>
      <w:r>
        <w:rPr>
          <w:rFonts w:hint="eastAsia" w:ascii="宋体" w:hAnsi="宋体" w:eastAsia="宋体" w:cs="宋体"/>
          <w:sz w:val="24"/>
          <w:szCs w:val="24"/>
          <w:lang w:val="en-US" w:eastAsia="zh-CN"/>
        </w:rPr>
        <w:t>虚假</w:t>
      </w:r>
      <w:r>
        <w:rPr>
          <w:rFonts w:hint="eastAsia" w:ascii="宋体" w:hAnsi="宋体" w:eastAsia="宋体" w:cs="宋体"/>
          <w:sz w:val="24"/>
          <w:szCs w:val="24"/>
        </w:rPr>
        <w:t>，一经查实</w:t>
      </w:r>
      <w:r>
        <w:rPr>
          <w:rFonts w:hint="eastAsia" w:ascii="宋体" w:hAnsi="宋体" w:eastAsia="宋体" w:cs="宋体"/>
          <w:sz w:val="24"/>
          <w:szCs w:val="24"/>
          <w:lang w:val="en-US" w:eastAsia="zh-CN"/>
        </w:rPr>
        <w:t>后果自负</w:t>
      </w:r>
      <w:r>
        <w:rPr>
          <w:rFonts w:hint="eastAsia" w:ascii="宋体" w:hAnsi="宋体" w:eastAsia="宋体" w:cs="宋体"/>
          <w:sz w:val="24"/>
          <w:szCs w:val="24"/>
        </w:rPr>
        <w:t>。</w:t>
      </w:r>
    </w:p>
    <w:p w14:paraId="17A666D2">
      <w:pPr>
        <w:tabs>
          <w:tab w:val="left" w:pos="8782"/>
        </w:tabs>
        <w:overflowPunct/>
        <w:topLinePunct w:val="0"/>
        <w:bidi w:val="0"/>
        <w:snapToGrid w:val="0"/>
        <w:spacing w:line="500" w:lineRule="atLeast"/>
        <w:ind w:firstLine="960" w:firstLineChars="400"/>
        <w:rPr>
          <w:rFonts w:hint="eastAsia" w:ascii="宋体" w:hAnsi="宋体" w:eastAsia="宋体" w:cs="宋体"/>
          <w:sz w:val="24"/>
          <w:szCs w:val="24"/>
        </w:rPr>
      </w:pPr>
      <w:r>
        <w:rPr>
          <w:rFonts w:hint="eastAsia" w:ascii="宋体" w:hAnsi="宋体" w:eastAsia="宋体" w:cs="宋体"/>
          <w:sz w:val="24"/>
          <w:szCs w:val="24"/>
        </w:rPr>
        <w:t>2.投标人应提供双方签订的合同（合同复印件加盖公章装订在</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文件中）。 </w:t>
      </w:r>
    </w:p>
    <w:p w14:paraId="1340BBB2">
      <w:pPr>
        <w:pStyle w:val="28"/>
        <w:overflowPunct/>
        <w:topLinePunct w:val="0"/>
        <w:bidi w:val="0"/>
        <w:spacing w:line="500" w:lineRule="atLeast"/>
        <w:rPr>
          <w:rFonts w:hint="eastAsia" w:ascii="宋体" w:hAnsi="宋体" w:eastAsia="宋体" w:cs="宋体"/>
        </w:rPr>
      </w:pPr>
    </w:p>
    <w:p w14:paraId="2A8E2AAE">
      <w:pPr>
        <w:overflowPunct/>
        <w:topLinePunct w:val="0"/>
        <w:bidi w:val="0"/>
        <w:adjustRightInd w:val="0"/>
        <w:snapToGrid w:val="0"/>
        <w:spacing w:line="500" w:lineRule="atLeas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3A05CFEE">
      <w:pPr>
        <w:overflowPunct/>
        <w:topLinePunct w:val="0"/>
        <w:bidi w:val="0"/>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被授权人（签字或盖章）：____________________</w:t>
      </w:r>
    </w:p>
    <w:p w14:paraId="3E286A82">
      <w:pPr>
        <w:overflowPunct/>
        <w:topLinePunct w:val="0"/>
        <w:bidi w:val="0"/>
        <w:adjustRightInd w:val="0"/>
        <w:snapToGrid w:val="0"/>
        <w:spacing w:line="500" w:lineRule="atLeast"/>
        <w:ind w:firstLine="480" w:firstLineChars="200"/>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23AEB7EE">
      <w:pPr>
        <w:spacing w:line="440" w:lineRule="exact"/>
        <w:jc w:val="center"/>
        <w:outlineLvl w:val="1"/>
        <w:rPr>
          <w:rFonts w:hint="eastAsia" w:ascii="宋体" w:hAnsi="宋体" w:eastAsia="宋体" w:cs="宋体"/>
          <w:b/>
          <w:bCs/>
          <w:sz w:val="32"/>
          <w:szCs w:val="32"/>
        </w:rPr>
      </w:pPr>
    </w:p>
    <w:p w14:paraId="727CD335">
      <w:pPr>
        <w:spacing w:line="440" w:lineRule="exact"/>
        <w:jc w:val="center"/>
        <w:outlineLvl w:val="1"/>
        <w:rPr>
          <w:rFonts w:hint="eastAsia" w:ascii="宋体" w:hAnsi="宋体" w:eastAsia="宋体" w:cs="宋体"/>
          <w:b/>
          <w:bCs/>
          <w:sz w:val="32"/>
          <w:szCs w:val="32"/>
        </w:rPr>
      </w:pPr>
    </w:p>
    <w:p w14:paraId="0FA4D893">
      <w:pPr>
        <w:spacing w:line="440" w:lineRule="exact"/>
        <w:jc w:val="center"/>
        <w:outlineLvl w:val="1"/>
        <w:rPr>
          <w:rFonts w:hint="eastAsia" w:ascii="宋体" w:hAnsi="宋体" w:eastAsia="宋体" w:cs="宋体"/>
          <w:b/>
          <w:bCs/>
          <w:sz w:val="32"/>
          <w:szCs w:val="32"/>
          <w:lang w:val="en-US" w:eastAsia="zh-CN"/>
        </w:rPr>
      </w:pPr>
    </w:p>
    <w:p w14:paraId="26A6137E">
      <w:pPr>
        <w:widowControl/>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、投标人拒绝</w:t>
      </w:r>
      <w:r>
        <w:rPr>
          <w:rFonts w:hint="eastAsia" w:ascii="宋体" w:hAnsi="宋体" w:eastAsia="宋体" w:cs="宋体"/>
          <w:b/>
          <w:bCs/>
          <w:sz w:val="32"/>
          <w:szCs w:val="32"/>
          <w:lang w:eastAsia="zh-CN"/>
        </w:rPr>
        <w:t>招标投标</w:t>
      </w:r>
      <w:r>
        <w:rPr>
          <w:rFonts w:hint="eastAsia" w:ascii="宋体" w:hAnsi="宋体" w:eastAsia="宋体" w:cs="宋体"/>
          <w:b/>
          <w:bCs/>
          <w:sz w:val="32"/>
          <w:szCs w:val="32"/>
        </w:rPr>
        <w:t>领域商业贿赂承诺书</w:t>
      </w:r>
    </w:p>
    <w:p w14:paraId="6465B52F">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为响应党中央、国务院关于治理</w:t>
      </w:r>
      <w:r>
        <w:rPr>
          <w:rFonts w:hint="eastAsia" w:ascii="宋体" w:hAnsi="宋体" w:eastAsia="宋体" w:cs="宋体"/>
          <w:sz w:val="24"/>
          <w:lang w:eastAsia="zh-CN"/>
        </w:rPr>
        <w:t>招标投标</w:t>
      </w:r>
      <w:r>
        <w:rPr>
          <w:rFonts w:hint="eastAsia" w:ascii="宋体" w:hAnsi="宋体" w:eastAsia="宋体" w:cs="宋体"/>
          <w:sz w:val="24"/>
        </w:rPr>
        <w:t xml:space="preserve">领域商业贿赂行为的号召，我单位在此庄严承诺： </w:t>
      </w:r>
    </w:p>
    <w:p w14:paraId="5AA54129">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 xml:space="preserve">在参与采购活动中遵纪守法、诚信经营、公平竞标。 </w:t>
      </w:r>
    </w:p>
    <w:p w14:paraId="427D92E3">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eastAsia="zh-CN"/>
        </w:rPr>
        <w:t>2.</w:t>
      </w:r>
      <w:r>
        <w:rPr>
          <w:rFonts w:hint="eastAsia" w:ascii="宋体" w:hAnsi="宋体" w:eastAsia="宋体" w:cs="宋体"/>
          <w:sz w:val="24"/>
        </w:rPr>
        <w:t xml:space="preserve">不向采购人、采购代理机构和采购评审专家进行任何形式的商业贿赂以谋取交易机会。 </w:t>
      </w:r>
    </w:p>
    <w:p w14:paraId="360DA367">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eastAsia="zh-CN"/>
        </w:rPr>
        <w:t>3.</w:t>
      </w:r>
      <w:r>
        <w:rPr>
          <w:rFonts w:hint="eastAsia" w:ascii="宋体" w:hAnsi="宋体" w:eastAsia="宋体" w:cs="宋体"/>
          <w:sz w:val="24"/>
        </w:rPr>
        <w:t xml:space="preserve">不向采购代理机构和采购人提供虚假资质文件或采用虚假应标方式参与采购市场竞争并谋取中标、成交。 </w:t>
      </w:r>
    </w:p>
    <w:p w14:paraId="706E2BA6">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不采取“围标、陪标”等商业欺诈手段获得</w:t>
      </w:r>
      <w:r>
        <w:rPr>
          <w:rFonts w:hint="eastAsia" w:ascii="宋体" w:hAnsi="宋体" w:eastAsia="宋体" w:cs="宋体"/>
          <w:sz w:val="24"/>
          <w:lang w:eastAsia="zh-CN"/>
        </w:rPr>
        <w:t>招标投标订单</w:t>
      </w:r>
      <w:r>
        <w:rPr>
          <w:rFonts w:hint="eastAsia" w:ascii="宋体" w:hAnsi="宋体" w:eastAsia="宋体" w:cs="宋体"/>
          <w:sz w:val="24"/>
        </w:rPr>
        <w:t xml:space="preserve">。 </w:t>
      </w:r>
    </w:p>
    <w:p w14:paraId="42D36FC9">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不采取不正当手段</w:t>
      </w:r>
      <w:r>
        <w:rPr>
          <w:rFonts w:hint="eastAsia" w:ascii="宋体" w:hAnsi="宋体" w:eastAsia="宋体" w:cs="宋体"/>
          <w:sz w:val="24"/>
          <w:lang w:eastAsia="zh-CN"/>
        </w:rPr>
        <w:t>诋毁</w:t>
      </w:r>
      <w:r>
        <w:rPr>
          <w:rFonts w:hint="eastAsia" w:ascii="宋体" w:hAnsi="宋体" w:eastAsia="宋体" w:cs="宋体"/>
          <w:sz w:val="24"/>
        </w:rPr>
        <w:t xml:space="preserve">、排挤其他投标人。 </w:t>
      </w:r>
    </w:p>
    <w:p w14:paraId="08C99782">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eastAsia="zh-CN"/>
        </w:rPr>
        <w:t>6.不再提供</w:t>
      </w:r>
      <w:r>
        <w:rPr>
          <w:rFonts w:hint="eastAsia" w:ascii="宋体" w:hAnsi="宋体" w:eastAsia="宋体" w:cs="宋体"/>
          <w:sz w:val="24"/>
        </w:rPr>
        <w:t xml:space="preserve">商品和服务时“偷梁换柱、以次充好”损害采购人的合法权益。 </w:t>
      </w:r>
    </w:p>
    <w:p w14:paraId="4C1C96FA">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lang w:eastAsia="zh-CN"/>
        </w:rPr>
        <w:t>.</w:t>
      </w:r>
      <w:r>
        <w:rPr>
          <w:rFonts w:hint="eastAsia" w:ascii="宋体" w:hAnsi="宋体" w:eastAsia="宋体" w:cs="宋体"/>
          <w:sz w:val="24"/>
        </w:rPr>
        <w:t>不与采购人、采购代理机构采购评审专家</w:t>
      </w:r>
      <w:r>
        <w:rPr>
          <w:rFonts w:hint="eastAsia" w:ascii="宋体" w:hAnsi="宋体" w:eastAsia="宋体" w:cs="宋体"/>
          <w:sz w:val="24"/>
          <w:lang w:eastAsia="zh-CN"/>
        </w:rPr>
        <w:t>或其他</w:t>
      </w:r>
      <w:r>
        <w:rPr>
          <w:rFonts w:hint="eastAsia" w:ascii="宋体" w:hAnsi="宋体" w:eastAsia="宋体" w:cs="宋体"/>
          <w:sz w:val="24"/>
        </w:rPr>
        <w:t>投标人恶意串通，进行质疑和投诉，维护</w:t>
      </w:r>
      <w:r>
        <w:rPr>
          <w:rFonts w:hint="eastAsia" w:ascii="宋体" w:hAnsi="宋体" w:eastAsia="宋体" w:cs="宋体"/>
          <w:sz w:val="24"/>
          <w:lang w:eastAsia="zh-CN"/>
        </w:rPr>
        <w:t>招标投标</w:t>
      </w:r>
      <w:r>
        <w:rPr>
          <w:rFonts w:hint="eastAsia" w:ascii="宋体" w:hAnsi="宋体" w:eastAsia="宋体" w:cs="宋体"/>
          <w:sz w:val="24"/>
        </w:rPr>
        <w:t xml:space="preserve">市场秩序。 </w:t>
      </w:r>
    </w:p>
    <w:p w14:paraId="4C2D2FAC">
      <w:pPr>
        <w:widowControl/>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8</w:t>
      </w:r>
      <w:r>
        <w:rPr>
          <w:rFonts w:hint="eastAsia" w:ascii="宋体" w:hAnsi="宋体" w:eastAsia="宋体" w:cs="宋体"/>
          <w:sz w:val="24"/>
          <w:lang w:val="en-US" w:eastAsia="zh-CN"/>
        </w:rPr>
        <w:t>.</w:t>
      </w:r>
      <w:r>
        <w:rPr>
          <w:rFonts w:hint="eastAsia" w:ascii="宋体" w:hAnsi="宋体" w:eastAsia="宋体" w:cs="宋体"/>
          <w:sz w:val="24"/>
        </w:rPr>
        <w:t>尊重和接受</w:t>
      </w:r>
      <w:r>
        <w:rPr>
          <w:rFonts w:hint="eastAsia" w:ascii="宋体" w:hAnsi="宋体" w:eastAsia="宋体" w:cs="宋体"/>
          <w:sz w:val="24"/>
          <w:lang w:eastAsia="zh-CN"/>
        </w:rPr>
        <w:t>招标采购</w:t>
      </w:r>
      <w:r>
        <w:rPr>
          <w:rFonts w:hint="eastAsia" w:ascii="宋体" w:hAnsi="宋体" w:eastAsia="宋体" w:cs="宋体"/>
          <w:sz w:val="24"/>
        </w:rPr>
        <w:t xml:space="preserve">监督管理部门的监督和采购代理机构招标采购要求，承担因违约行为给采购人造成的损失。 </w:t>
      </w:r>
    </w:p>
    <w:p w14:paraId="5F198906">
      <w:pPr>
        <w:widowControl/>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9</w:t>
      </w:r>
      <w:r>
        <w:rPr>
          <w:rFonts w:hint="eastAsia" w:ascii="宋体" w:hAnsi="宋体" w:eastAsia="宋体" w:cs="宋体"/>
          <w:sz w:val="24"/>
          <w:lang w:val="en-US" w:eastAsia="zh-CN"/>
        </w:rPr>
        <w:t>.</w:t>
      </w:r>
      <w:r>
        <w:rPr>
          <w:rFonts w:hint="eastAsia" w:ascii="宋体" w:hAnsi="宋体" w:eastAsia="宋体" w:cs="宋体"/>
          <w:sz w:val="24"/>
        </w:rPr>
        <w:t xml:space="preserve">不发生其他有悖于采购公开、公平、公正和诚信原则的行为。 </w:t>
      </w:r>
    </w:p>
    <w:p w14:paraId="0264003A">
      <w:pPr>
        <w:pStyle w:val="3"/>
        <w:rPr>
          <w:rFonts w:hint="eastAsia" w:ascii="宋体" w:hAnsi="宋体" w:eastAsia="宋体" w:cs="宋体"/>
          <w:lang w:eastAsia="zh-CN"/>
        </w:rPr>
      </w:pPr>
    </w:p>
    <w:p w14:paraId="601A17E9">
      <w:pPr>
        <w:pStyle w:val="3"/>
        <w:rPr>
          <w:rFonts w:hint="eastAsia" w:ascii="宋体" w:hAnsi="宋体" w:eastAsia="宋体" w:cs="宋体"/>
          <w:lang w:eastAsia="zh-CN"/>
        </w:rPr>
      </w:pPr>
    </w:p>
    <w:p w14:paraId="309C9EC1">
      <w:pPr>
        <w:widowControl/>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  承诺单位：</w:t>
      </w:r>
      <w:r>
        <w:rPr>
          <w:rFonts w:hint="eastAsia" w:ascii="宋体" w:hAnsi="宋体" w:eastAsia="宋体" w:cs="宋体"/>
          <w:sz w:val="24"/>
          <w:u w:val="single"/>
        </w:rPr>
        <w:t>　　                            　</w:t>
      </w:r>
      <w:r>
        <w:rPr>
          <w:rFonts w:hint="eastAsia" w:ascii="宋体" w:hAnsi="宋体" w:eastAsia="宋体" w:cs="宋体"/>
          <w:sz w:val="24"/>
        </w:rPr>
        <w:t xml:space="preserve">（盖章） </w:t>
      </w:r>
    </w:p>
    <w:p w14:paraId="05D2FC22">
      <w:pPr>
        <w:widowControl/>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  全权代表：</w:t>
      </w:r>
      <w:r>
        <w:rPr>
          <w:rFonts w:hint="eastAsia" w:ascii="宋体" w:hAnsi="宋体" w:eastAsia="宋体" w:cs="宋体"/>
          <w:sz w:val="24"/>
          <w:u w:val="single"/>
        </w:rPr>
        <w:t>　　　　　     　　　           　</w:t>
      </w:r>
      <w:r>
        <w:rPr>
          <w:rFonts w:hint="eastAsia" w:ascii="宋体" w:hAnsi="宋体" w:eastAsia="宋体" w:cs="宋体"/>
          <w:sz w:val="24"/>
        </w:rPr>
        <w:t>（</w:t>
      </w:r>
      <w:r>
        <w:rPr>
          <w:rFonts w:hint="eastAsia" w:ascii="宋体" w:hAnsi="宋体" w:eastAsia="宋体" w:cs="宋体"/>
          <w:sz w:val="24"/>
          <w:szCs w:val="24"/>
        </w:rPr>
        <w:t>签字或盖章</w:t>
      </w:r>
      <w:r>
        <w:rPr>
          <w:rFonts w:hint="eastAsia" w:ascii="宋体" w:hAnsi="宋体" w:eastAsia="宋体" w:cs="宋体"/>
          <w:sz w:val="24"/>
        </w:rPr>
        <w:t xml:space="preserve">） </w:t>
      </w:r>
    </w:p>
    <w:p w14:paraId="3C1BB9B8">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地　　址：</w:t>
      </w:r>
      <w:r>
        <w:rPr>
          <w:rFonts w:hint="eastAsia" w:ascii="宋体" w:hAnsi="宋体" w:eastAsia="宋体" w:cs="宋体"/>
          <w:sz w:val="24"/>
          <w:u w:val="single"/>
        </w:rPr>
        <w:t xml:space="preserve">                                  </w:t>
      </w:r>
    </w:p>
    <w:p w14:paraId="5E8ABE4D">
      <w:pPr>
        <w:widowControl/>
        <w:spacing w:line="440" w:lineRule="exact"/>
        <w:ind w:firstLine="960" w:firstLineChars="400"/>
        <w:jc w:val="left"/>
        <w:rPr>
          <w:rFonts w:hint="eastAsia" w:ascii="宋体" w:hAnsi="宋体" w:eastAsia="宋体" w:cs="宋体"/>
          <w:sz w:val="24"/>
          <w:u w:val="single"/>
          <w:lang w:eastAsia="zh-CN"/>
        </w:rPr>
      </w:pPr>
      <w:r>
        <w:rPr>
          <w:rFonts w:hint="eastAsia" w:ascii="宋体" w:hAnsi="宋体" w:eastAsia="宋体" w:cs="宋体"/>
          <w:sz w:val="24"/>
        </w:rPr>
        <w:t>邮    编：</w:t>
      </w:r>
      <w:r>
        <w:rPr>
          <w:rFonts w:hint="eastAsia" w:ascii="宋体" w:hAnsi="宋体" w:eastAsia="宋体" w:cs="宋体"/>
          <w:sz w:val="24"/>
          <w:u w:val="single"/>
        </w:rPr>
        <w:t xml:space="preserve">　　                         　　 </w:t>
      </w:r>
    </w:p>
    <w:p w14:paraId="734E731E">
      <w:pPr>
        <w:widowControl/>
        <w:spacing w:line="440" w:lineRule="exact"/>
        <w:ind w:firstLine="480" w:firstLineChars="200"/>
        <w:jc w:val="left"/>
        <w:rPr>
          <w:rFonts w:hint="eastAsia" w:ascii="宋体" w:hAnsi="宋体" w:eastAsia="宋体" w:cs="宋体"/>
          <w:sz w:val="24"/>
          <w:u w:val="single"/>
          <w:lang w:eastAsia="zh-CN"/>
        </w:rPr>
      </w:pPr>
      <w:r>
        <w:rPr>
          <w:rFonts w:hint="eastAsia" w:ascii="宋体" w:hAnsi="宋体" w:eastAsia="宋体" w:cs="宋体"/>
          <w:sz w:val="24"/>
        </w:rPr>
        <w:t>  电　　话：</w:t>
      </w:r>
      <w:r>
        <w:rPr>
          <w:rFonts w:hint="eastAsia" w:ascii="宋体" w:hAnsi="宋体" w:eastAsia="宋体" w:cs="宋体"/>
          <w:sz w:val="24"/>
          <w:u w:val="single"/>
        </w:rPr>
        <w:t>　　　                　    　　　</w:t>
      </w:r>
    </w:p>
    <w:p w14:paraId="6E99BDDD">
      <w:pPr>
        <w:widowControl/>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 xml:space="preserve">　　　　　　　　　　　　　　 </w:t>
      </w:r>
    </w:p>
    <w:p w14:paraId="304A8569">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年 　 　月 　　 日</w:t>
      </w:r>
    </w:p>
    <w:p w14:paraId="211A4442">
      <w:pPr>
        <w:widowControl/>
        <w:spacing w:line="440" w:lineRule="exact"/>
        <w:jc w:val="left"/>
        <w:rPr>
          <w:rFonts w:hint="eastAsia" w:ascii="宋体" w:hAnsi="宋体" w:eastAsia="宋体" w:cs="宋体"/>
          <w:sz w:val="24"/>
        </w:rPr>
      </w:pPr>
    </w:p>
    <w:p w14:paraId="627C7EDF">
      <w:pPr>
        <w:jc w:val="center"/>
        <w:rPr>
          <w:rFonts w:hint="eastAsia" w:ascii="宋体" w:hAnsi="宋体" w:eastAsia="宋体" w:cs="宋体"/>
        </w:rPr>
      </w:pPr>
    </w:p>
    <w:p w14:paraId="710F245E">
      <w:pPr>
        <w:jc w:val="center"/>
        <w:rPr>
          <w:rFonts w:hint="eastAsia" w:ascii="宋体" w:hAnsi="宋体" w:eastAsia="宋体" w:cs="宋体"/>
        </w:rPr>
      </w:pPr>
    </w:p>
    <w:p w14:paraId="3C0EFDF1">
      <w:pPr>
        <w:rPr>
          <w:rFonts w:hint="eastAsia" w:ascii="宋体" w:hAnsi="宋体" w:eastAsia="宋体" w:cs="宋体"/>
          <w:sz w:val="20"/>
        </w:rPr>
      </w:pPr>
    </w:p>
    <w:p w14:paraId="14BAE381">
      <w:pPr>
        <w:spacing w:line="360" w:lineRule="atLeast"/>
        <w:jc w:val="center"/>
        <w:rPr>
          <w:rFonts w:hint="eastAsia" w:ascii="宋体" w:hAnsi="宋体" w:eastAsia="宋体" w:cs="宋体"/>
          <w:b/>
          <w:sz w:val="32"/>
          <w:szCs w:val="32"/>
        </w:rPr>
      </w:pPr>
    </w:p>
    <w:p w14:paraId="1E01472B">
      <w:pPr>
        <w:pStyle w:val="3"/>
        <w:rPr>
          <w:rFonts w:hint="eastAsia" w:ascii="宋体" w:hAnsi="宋体" w:eastAsia="宋体" w:cs="宋体"/>
        </w:rPr>
      </w:pPr>
    </w:p>
    <w:p w14:paraId="3C3DA253">
      <w:pPr>
        <w:spacing w:line="360" w:lineRule="atLeast"/>
        <w:jc w:val="center"/>
        <w:rPr>
          <w:rFonts w:hint="eastAsia" w:ascii="宋体" w:hAnsi="宋体" w:eastAsia="宋体" w:cs="宋体"/>
          <w:b/>
          <w:sz w:val="32"/>
          <w:szCs w:val="32"/>
        </w:rPr>
      </w:pPr>
    </w:p>
    <w:bookmarkEnd w:id="155"/>
    <w:bookmarkEnd w:id="156"/>
    <w:bookmarkEnd w:id="157"/>
    <w:bookmarkEnd w:id="158"/>
    <w:bookmarkEnd w:id="159"/>
    <w:p w14:paraId="0BA8CE04">
      <w:pPr>
        <w:widowControl/>
        <w:jc w:val="left"/>
        <w:rPr>
          <w:rFonts w:hint="eastAsia" w:ascii="宋体" w:hAnsi="宋体" w:eastAsia="宋体" w:cs="宋体"/>
          <w:sz w:val="24"/>
          <w:szCs w:val="28"/>
        </w:rPr>
        <w:sectPr>
          <w:headerReference r:id="rId15" w:type="first"/>
          <w:footerReference r:id="rId17" w:type="first"/>
          <w:footerReference r:id="rId16" w:type="default"/>
          <w:pgSz w:w="11905" w:h="16838"/>
          <w:pgMar w:top="1134" w:right="1134" w:bottom="1134" w:left="1134" w:header="850" w:footer="992" w:gutter="0"/>
          <w:pgNumType w:fmt="decimal"/>
          <w:cols w:space="0" w:num="1"/>
          <w:rtlGutter w:val="0"/>
          <w:docGrid w:type="linesAndChars" w:linePitch="324" w:charSpace="0"/>
        </w:sectPr>
      </w:pPr>
    </w:p>
    <w:p w14:paraId="7F16C49A">
      <w:pPr>
        <w:widowControl/>
        <w:shd w:val="clear" w:color="auto" w:fill="FFFFFF"/>
        <w:spacing w:before="100" w:beforeAutospacing="1" w:after="100" w:afterAutospacing="1" w:line="400" w:lineRule="exact"/>
        <w:jc w:val="center"/>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32"/>
          <w:szCs w:val="32"/>
          <w14:textFill>
            <w14:solidFill>
              <w14:schemeClr w14:val="tx1"/>
            </w14:solidFill>
          </w14:textFill>
        </w:rPr>
        <w:t>承诺书Ⅱ</w:t>
      </w:r>
    </w:p>
    <w:p w14:paraId="354E2DF5">
      <w:pPr>
        <w:widowControl/>
        <w:spacing w:line="440" w:lineRule="exact"/>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致：安康尚昊招标代理有限公司</w:t>
      </w:r>
    </w:p>
    <w:p w14:paraId="3C6DEEC4">
      <w:pPr>
        <w:widowControl/>
        <w:spacing w:line="440" w:lineRule="exact"/>
        <w:ind w:firstLine="472" w:firstLineChars="197"/>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为了诚实、客观、有序地参与政府采购活动，愿就以下内容作出承诺：</w:t>
      </w:r>
    </w:p>
    <w:p w14:paraId="78A0EBDC">
      <w:pPr>
        <w:widowControl/>
        <w:spacing w:line="440" w:lineRule="exact"/>
        <w:ind w:firstLine="472" w:firstLineChars="197"/>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参加采购代理机构组织的政府采购活动时，严格按照磋商文件的规定和要求提供所需的相关材料，并对所提供的各类资料的真实性负责，不虚假应标，不虚列业绩。</w:t>
      </w:r>
    </w:p>
    <w:p w14:paraId="64930602">
      <w:pPr>
        <w:widowControl/>
        <w:shd w:val="clear" w:color="auto" w:fill="FFFFFF"/>
        <w:spacing w:line="440" w:lineRule="exact"/>
        <w:ind w:firstLine="480"/>
        <w:rPr>
          <w:rFonts w:hint="eastAsia" w:ascii="宋体" w:hAnsi="宋体" w:eastAsia="宋体" w:cs="宋体"/>
          <w:bCs/>
          <w:color w:val="000000" w:themeColor="text1"/>
          <w:kern w:val="0"/>
          <w:sz w:val="24"/>
          <w:szCs w:val="28"/>
          <w14:textFill>
            <w14:solidFill>
              <w14:schemeClr w14:val="tx1"/>
            </w14:solidFill>
          </w14:textFill>
        </w:rPr>
      </w:pPr>
      <w:r>
        <w:rPr>
          <w:rFonts w:hint="eastAsia" w:ascii="宋体" w:hAnsi="宋体" w:eastAsia="宋体" w:cs="宋体"/>
          <w:bCs/>
          <w:color w:val="000000" w:themeColor="text1"/>
          <w:kern w:val="0"/>
          <w:sz w:val="24"/>
          <w:szCs w:val="28"/>
          <w:lang w:eastAsia="zh-CN"/>
          <w14:textFill>
            <w14:solidFill>
              <w14:schemeClr w14:val="tx1"/>
            </w14:solidFill>
          </w14:textFill>
        </w:rPr>
        <w:t>2.</w:t>
      </w:r>
      <w:r>
        <w:rPr>
          <w:rFonts w:hint="eastAsia" w:ascii="宋体" w:hAnsi="宋体" w:eastAsia="宋体" w:cs="宋体"/>
          <w:bCs/>
          <w:color w:val="000000" w:themeColor="text1"/>
          <w:kern w:val="0"/>
          <w:sz w:val="24"/>
          <w:szCs w:val="28"/>
          <w14:textFill>
            <w14:solidFill>
              <w14:schemeClr w14:val="tx1"/>
            </w14:solidFill>
          </w14:textFill>
        </w:rPr>
        <w:t>尊重参与政府采购活动各相关方的合法行为，接受政府采购活动依法形成的意见、结果。</w:t>
      </w:r>
    </w:p>
    <w:p w14:paraId="272F868A">
      <w:pPr>
        <w:widowControl/>
        <w:shd w:val="clear" w:color="auto" w:fill="FFFFFF"/>
        <w:spacing w:line="440" w:lineRule="exact"/>
        <w:ind w:firstLine="480"/>
        <w:rPr>
          <w:rFonts w:hint="eastAsia" w:ascii="宋体" w:hAnsi="宋体" w:eastAsia="宋体" w:cs="宋体"/>
          <w:bCs/>
          <w:color w:val="000000" w:themeColor="text1"/>
          <w:kern w:val="0"/>
          <w:sz w:val="24"/>
          <w:szCs w:val="28"/>
          <w14:textFill>
            <w14:solidFill>
              <w14:schemeClr w14:val="tx1"/>
            </w14:solidFill>
          </w14:textFill>
        </w:rPr>
      </w:pPr>
      <w:r>
        <w:rPr>
          <w:rFonts w:hint="eastAsia" w:ascii="宋体" w:hAnsi="宋体" w:eastAsia="宋体" w:cs="宋体"/>
          <w:bCs/>
          <w:color w:val="000000" w:themeColor="text1"/>
          <w:kern w:val="0"/>
          <w:sz w:val="24"/>
          <w:szCs w:val="28"/>
          <w:lang w:eastAsia="zh-CN"/>
          <w14:textFill>
            <w14:solidFill>
              <w14:schemeClr w14:val="tx1"/>
            </w14:solidFill>
          </w14:textFill>
        </w:rPr>
        <w:t>3.</w:t>
      </w:r>
      <w:r>
        <w:rPr>
          <w:rFonts w:hint="eastAsia" w:ascii="宋体" w:hAnsi="宋体" w:eastAsia="宋体" w:cs="宋体"/>
          <w:bCs/>
          <w:color w:val="000000" w:themeColor="text1"/>
          <w:kern w:val="0"/>
          <w:sz w:val="24"/>
          <w:szCs w:val="28"/>
          <w14:textFill>
            <w14:solidFill>
              <w14:schemeClr w14:val="tx1"/>
            </w14:solidFill>
          </w14:textFill>
        </w:rPr>
        <w:t>依法参加政府采购活动，不围标、串标，维护市场秩序。近三年因项目质量问题的不法行为记录为</w:t>
      </w:r>
      <w:r>
        <w:rPr>
          <w:rFonts w:hint="eastAsia" w:ascii="宋体" w:hAnsi="宋体" w:eastAsia="宋体" w:cs="宋体"/>
          <w:bCs/>
          <w:color w:val="000000" w:themeColor="text1"/>
          <w:kern w:val="0"/>
          <w:sz w:val="24"/>
          <w:szCs w:val="28"/>
          <w:u w:val="single"/>
          <w14:textFill>
            <w14:solidFill>
              <w14:schemeClr w14:val="tx1"/>
            </w14:solidFill>
          </w14:textFill>
        </w:rPr>
        <w:t>   </w:t>
      </w:r>
      <w:r>
        <w:rPr>
          <w:rFonts w:hint="eastAsia" w:ascii="宋体" w:hAnsi="宋体" w:eastAsia="宋体" w:cs="宋体"/>
          <w:bCs/>
          <w:color w:val="000000" w:themeColor="text1"/>
          <w:kern w:val="0"/>
          <w:sz w:val="24"/>
          <w:szCs w:val="28"/>
          <w14:textFill>
            <w14:solidFill>
              <w14:schemeClr w14:val="tx1"/>
            </w14:solidFill>
          </w14:textFill>
        </w:rPr>
        <w:t>次（没有填零），如有隐瞒实情，愿承担一切责任及后果。</w:t>
      </w:r>
    </w:p>
    <w:p w14:paraId="2637D73E">
      <w:pPr>
        <w:widowControl/>
        <w:shd w:val="clear" w:color="auto" w:fill="FFFFFF"/>
        <w:spacing w:line="440" w:lineRule="exact"/>
        <w:ind w:firstLine="480"/>
        <w:rPr>
          <w:rFonts w:hint="eastAsia" w:ascii="宋体" w:hAnsi="宋体" w:eastAsia="宋体" w:cs="宋体"/>
          <w:bCs/>
          <w:color w:val="000000" w:themeColor="text1"/>
          <w:kern w:val="0"/>
          <w:sz w:val="24"/>
          <w:szCs w:val="28"/>
          <w14:textFill>
            <w14:solidFill>
              <w14:schemeClr w14:val="tx1"/>
            </w14:solidFill>
          </w14:textFill>
        </w:rPr>
      </w:pPr>
      <w:r>
        <w:rPr>
          <w:rFonts w:hint="eastAsia" w:ascii="宋体" w:hAnsi="宋体" w:eastAsia="宋体" w:cs="宋体"/>
          <w:bCs/>
          <w:color w:val="000000" w:themeColor="text1"/>
          <w:kern w:val="0"/>
          <w:sz w:val="24"/>
          <w:szCs w:val="28"/>
          <w:lang w:eastAsia="zh-CN"/>
          <w14:textFill>
            <w14:solidFill>
              <w14:schemeClr w14:val="tx1"/>
            </w14:solidFill>
          </w14:textFill>
        </w:rPr>
        <w:t>4.</w:t>
      </w:r>
      <w:r>
        <w:rPr>
          <w:rFonts w:hint="eastAsia" w:ascii="宋体" w:hAnsi="宋体" w:eastAsia="宋体" w:cs="宋体"/>
          <w:bCs/>
          <w:color w:val="000000" w:themeColor="text1"/>
          <w:kern w:val="0"/>
          <w:sz w:val="24"/>
          <w:szCs w:val="28"/>
          <w14:textFill>
            <w14:solidFill>
              <w14:schemeClr w14:val="tx1"/>
            </w14:solidFill>
          </w14:textFill>
        </w:rPr>
        <w:t>作为参加贵公司组织的采购项目的响应单位，本公司承诺：在参加本项目磋商之前不存在被依法禁止经营行为、财产被接管或冻结的情况，如有隐瞒实情，愿承担一切责任及后果。</w:t>
      </w:r>
    </w:p>
    <w:p w14:paraId="3A6897A3">
      <w:pPr>
        <w:widowControl/>
        <w:shd w:val="clear" w:color="auto" w:fill="FFFFFF"/>
        <w:spacing w:line="440" w:lineRule="exact"/>
        <w:ind w:firstLine="480"/>
        <w:rPr>
          <w:rFonts w:hint="eastAsia" w:ascii="宋体" w:hAnsi="宋体" w:eastAsia="宋体" w:cs="宋体"/>
          <w:bCs/>
          <w:color w:val="000000" w:themeColor="text1"/>
          <w:kern w:val="0"/>
          <w:sz w:val="24"/>
          <w:szCs w:val="28"/>
          <w14:textFill>
            <w14:solidFill>
              <w14:schemeClr w14:val="tx1"/>
            </w14:solidFill>
          </w14:textFill>
        </w:rPr>
      </w:pPr>
      <w:r>
        <w:rPr>
          <w:rFonts w:hint="eastAsia" w:ascii="宋体" w:hAnsi="宋体" w:eastAsia="宋体" w:cs="宋体"/>
          <w:bCs/>
          <w:color w:val="000000" w:themeColor="text1"/>
          <w:kern w:val="0"/>
          <w:sz w:val="24"/>
          <w:szCs w:val="28"/>
          <w:lang w:eastAsia="zh-CN"/>
          <w14:textFill>
            <w14:solidFill>
              <w14:schemeClr w14:val="tx1"/>
            </w14:solidFill>
          </w14:textFill>
        </w:rPr>
        <w:t>5.</w:t>
      </w:r>
      <w:r>
        <w:rPr>
          <w:rFonts w:hint="eastAsia" w:ascii="宋体" w:hAnsi="宋体" w:eastAsia="宋体" w:cs="宋体"/>
          <w:bCs/>
          <w:color w:val="000000" w:themeColor="text1"/>
          <w:kern w:val="0"/>
          <w:sz w:val="24"/>
          <w:szCs w:val="28"/>
          <w14:textFill>
            <w14:solidFill>
              <w14:schemeClr w14:val="tx1"/>
            </w14:solidFill>
          </w14:textFill>
        </w:rPr>
        <w:t>近三年受到有关行政主管部门的行政处理、不良行为记录为</w:t>
      </w:r>
      <w:r>
        <w:rPr>
          <w:rFonts w:hint="eastAsia" w:ascii="宋体" w:hAnsi="宋体" w:eastAsia="宋体" w:cs="宋体"/>
          <w:bCs/>
          <w:color w:val="000000" w:themeColor="text1"/>
          <w:kern w:val="0"/>
          <w:sz w:val="24"/>
          <w:szCs w:val="28"/>
          <w:u w:val="single"/>
          <w14:textFill>
            <w14:solidFill>
              <w14:schemeClr w14:val="tx1"/>
            </w14:solidFill>
          </w14:textFill>
        </w:rPr>
        <w:t>    </w:t>
      </w:r>
      <w:r>
        <w:rPr>
          <w:rFonts w:hint="eastAsia" w:ascii="宋体" w:hAnsi="宋体" w:eastAsia="宋体" w:cs="宋体"/>
          <w:bCs/>
          <w:color w:val="000000" w:themeColor="text1"/>
          <w:kern w:val="0"/>
          <w:sz w:val="24"/>
          <w:szCs w:val="28"/>
          <w14:textFill>
            <w14:solidFill>
              <w14:schemeClr w14:val="tx1"/>
            </w14:solidFill>
          </w14:textFill>
        </w:rPr>
        <w:t>次（没有填零），如有隐瞒实情，愿承担一切责任及后果。</w:t>
      </w:r>
    </w:p>
    <w:p w14:paraId="0A4FBDA4">
      <w:pPr>
        <w:widowControl/>
        <w:shd w:val="clear" w:color="auto" w:fill="FFFFFF"/>
        <w:spacing w:line="440" w:lineRule="exact"/>
        <w:ind w:firstLine="480"/>
        <w:rPr>
          <w:rFonts w:hint="eastAsia" w:ascii="宋体" w:hAnsi="宋体" w:eastAsia="宋体" w:cs="宋体"/>
          <w:bCs/>
          <w:color w:val="000000" w:themeColor="text1"/>
          <w:kern w:val="0"/>
          <w:sz w:val="24"/>
          <w:szCs w:val="28"/>
          <w14:textFill>
            <w14:solidFill>
              <w14:schemeClr w14:val="tx1"/>
            </w14:solidFill>
          </w14:textFill>
        </w:rPr>
      </w:pPr>
      <w:r>
        <w:rPr>
          <w:rFonts w:hint="eastAsia" w:ascii="宋体" w:hAnsi="宋体" w:eastAsia="宋体" w:cs="宋体"/>
          <w:bCs/>
          <w:color w:val="000000" w:themeColor="text1"/>
          <w:kern w:val="0"/>
          <w:sz w:val="24"/>
          <w:szCs w:val="28"/>
          <w:lang w:eastAsia="zh-CN"/>
          <w14:textFill>
            <w14:solidFill>
              <w14:schemeClr w14:val="tx1"/>
            </w14:solidFill>
          </w14:textFill>
        </w:rPr>
        <w:t>6.</w:t>
      </w:r>
      <w:r>
        <w:rPr>
          <w:rFonts w:hint="eastAsia" w:ascii="宋体" w:hAnsi="宋体" w:eastAsia="宋体" w:cs="宋体"/>
          <w:bCs/>
          <w:color w:val="000000" w:themeColor="text1"/>
          <w:kern w:val="0"/>
          <w:sz w:val="24"/>
          <w:szCs w:val="28"/>
          <w14:textFill>
            <w14:solidFill>
              <w14:schemeClr w14:val="tx1"/>
            </w14:solidFill>
          </w14:textFill>
        </w:rPr>
        <w:t>参加本次磋商提交的所有资质证明文件及业绩证明是真实的、有效的，如有隐瞒实情，愿承担一切责任及后果。</w:t>
      </w:r>
    </w:p>
    <w:p w14:paraId="41504CC5">
      <w:pPr>
        <w:widowControl/>
        <w:shd w:val="clear" w:color="auto" w:fill="FFFFFF"/>
        <w:spacing w:line="440" w:lineRule="exact"/>
        <w:ind w:firstLine="480"/>
        <w:rPr>
          <w:rFonts w:hint="eastAsia" w:ascii="宋体" w:hAnsi="宋体" w:eastAsia="宋体" w:cs="宋体"/>
          <w:bCs/>
          <w:color w:val="000000" w:themeColor="text1"/>
          <w:kern w:val="0"/>
          <w:sz w:val="24"/>
          <w:szCs w:val="28"/>
          <w14:textFill>
            <w14:solidFill>
              <w14:schemeClr w14:val="tx1"/>
            </w14:solidFill>
          </w14:textFill>
        </w:rPr>
      </w:pPr>
      <w:r>
        <w:rPr>
          <w:rFonts w:hint="eastAsia" w:ascii="宋体" w:hAnsi="宋体" w:eastAsia="宋体" w:cs="宋体"/>
          <w:bCs/>
          <w:color w:val="000000" w:themeColor="text1"/>
          <w:kern w:val="0"/>
          <w:sz w:val="24"/>
          <w:szCs w:val="28"/>
          <w:lang w:eastAsia="zh-CN"/>
          <w14:textFill>
            <w14:solidFill>
              <w14:schemeClr w14:val="tx1"/>
            </w14:solidFill>
          </w14:textFill>
        </w:rPr>
        <w:t>7.</w:t>
      </w:r>
      <w:r>
        <w:rPr>
          <w:rFonts w:hint="eastAsia" w:ascii="宋体" w:hAnsi="宋体" w:eastAsia="宋体" w:cs="宋体"/>
          <w:bCs/>
          <w:color w:val="000000" w:themeColor="text1"/>
          <w:kern w:val="0"/>
          <w:sz w:val="24"/>
          <w:szCs w:val="28"/>
          <w14:textFill>
            <w14:solidFill>
              <w14:schemeClr w14:val="tx1"/>
            </w14:solidFill>
          </w14:textFill>
        </w:rPr>
        <w:t>积极推动政府采购活动健康开展，对采购活动有疑问、异议时，按法律规定的程序实名（加盖单位章和法定代表人签名）反映情况，不恶意中伤、无事生非，以和谐、平等的心态参加政府采购活动。</w:t>
      </w:r>
    </w:p>
    <w:p w14:paraId="2E5C45F0">
      <w:pPr>
        <w:widowControl/>
        <w:shd w:val="clear" w:color="auto" w:fill="FFFFFF"/>
        <w:spacing w:line="440" w:lineRule="exact"/>
        <w:ind w:firstLine="480"/>
        <w:rPr>
          <w:rFonts w:hint="eastAsia" w:ascii="宋体" w:hAnsi="宋体" w:eastAsia="宋体" w:cs="宋体"/>
          <w:bCs/>
          <w:color w:val="000000" w:themeColor="text1"/>
          <w:kern w:val="0"/>
          <w:sz w:val="24"/>
          <w:szCs w:val="28"/>
          <w14:textFill>
            <w14:solidFill>
              <w14:schemeClr w14:val="tx1"/>
            </w14:solidFill>
          </w14:textFill>
        </w:rPr>
      </w:pPr>
      <w:r>
        <w:rPr>
          <w:rFonts w:hint="eastAsia" w:ascii="宋体" w:hAnsi="宋体" w:eastAsia="宋体" w:cs="宋体"/>
          <w:bCs/>
          <w:color w:val="000000" w:themeColor="text1"/>
          <w:kern w:val="0"/>
          <w:sz w:val="24"/>
          <w:szCs w:val="28"/>
          <w:lang w:eastAsia="zh-CN"/>
          <w14:textFill>
            <w14:solidFill>
              <w14:schemeClr w14:val="tx1"/>
            </w14:solidFill>
          </w14:textFill>
        </w:rPr>
        <w:t>8.</w:t>
      </w:r>
      <w:r>
        <w:rPr>
          <w:rFonts w:hint="eastAsia" w:ascii="宋体" w:hAnsi="宋体" w:eastAsia="宋体" w:cs="宋体"/>
          <w:bCs/>
          <w:color w:val="000000" w:themeColor="text1"/>
          <w:kern w:val="0"/>
          <w:sz w:val="24"/>
          <w:szCs w:val="28"/>
          <w14:textFill>
            <w14:solidFill>
              <w14:schemeClr w14:val="tx1"/>
            </w14:solidFill>
          </w14:textFill>
        </w:rPr>
        <w:t>认真履行成交单位应承担的责任和义务，全面执行采购合同规定的各项内容，保质保量地按时提供采购物品。</w:t>
      </w:r>
    </w:p>
    <w:p w14:paraId="152E4D65">
      <w:pPr>
        <w:widowControl/>
        <w:shd w:val="clear" w:color="auto" w:fill="FFFFFF"/>
        <w:spacing w:line="440" w:lineRule="exact"/>
        <w:ind w:firstLine="480"/>
        <w:rPr>
          <w:rFonts w:hint="eastAsia" w:ascii="宋体" w:hAnsi="宋体" w:eastAsia="宋体" w:cs="宋体"/>
          <w:bCs/>
          <w:color w:val="000000" w:themeColor="text1"/>
          <w:kern w:val="0"/>
          <w:sz w:val="24"/>
          <w:szCs w:val="28"/>
          <w14:textFill>
            <w14:solidFill>
              <w14:schemeClr w14:val="tx1"/>
            </w14:solidFill>
          </w14:textFill>
        </w:rPr>
      </w:pPr>
      <w:r>
        <w:rPr>
          <w:rFonts w:hint="eastAsia" w:ascii="宋体" w:hAnsi="宋体" w:eastAsia="宋体" w:cs="宋体"/>
          <w:bCs/>
          <w:color w:val="000000" w:themeColor="text1"/>
          <w:kern w:val="0"/>
          <w:sz w:val="24"/>
          <w:szCs w:val="28"/>
          <w14:textFill>
            <w14:solidFill>
              <w14:schemeClr w14:val="tx1"/>
            </w14:solidFill>
          </w14:textFill>
        </w:rPr>
        <w:t>若本企业（单位）发生有悖于上述承诺的行为，愿意接受《中华人民共和国政府采购法》和《中华人民共和国政府采购法实施条例》中对响应单位的相关处理。</w:t>
      </w:r>
    </w:p>
    <w:p w14:paraId="04317F6C">
      <w:pPr>
        <w:widowControl/>
        <w:shd w:val="clear" w:color="auto" w:fill="FFFFFF"/>
        <w:spacing w:line="440" w:lineRule="exact"/>
        <w:ind w:firstLine="480"/>
        <w:rPr>
          <w:rFonts w:hint="eastAsia" w:ascii="宋体" w:hAnsi="宋体" w:eastAsia="宋体" w:cs="宋体"/>
          <w:bCs/>
          <w:color w:val="000000" w:themeColor="text1"/>
          <w:kern w:val="0"/>
          <w:sz w:val="24"/>
          <w:szCs w:val="28"/>
          <w14:textFill>
            <w14:solidFill>
              <w14:schemeClr w14:val="tx1"/>
            </w14:solidFill>
          </w14:textFill>
        </w:rPr>
      </w:pPr>
      <w:r>
        <w:rPr>
          <w:rFonts w:hint="eastAsia" w:ascii="宋体" w:hAnsi="宋体" w:eastAsia="宋体" w:cs="宋体"/>
          <w:bCs/>
          <w:color w:val="000000" w:themeColor="text1"/>
          <w:kern w:val="0"/>
          <w:sz w:val="24"/>
          <w:szCs w:val="28"/>
          <w14:textFill>
            <w14:solidFill>
              <w14:schemeClr w14:val="tx1"/>
            </w14:solidFill>
          </w14:textFill>
        </w:rPr>
        <w:t>本承诺是采购项目响应文件的组成部分。</w:t>
      </w:r>
    </w:p>
    <w:p w14:paraId="7267ACC4">
      <w:pPr>
        <w:widowControl/>
        <w:shd w:val="clear" w:color="auto" w:fill="FFFFFF"/>
        <w:spacing w:line="440" w:lineRule="exact"/>
        <w:ind w:firstLine="2152" w:firstLineChars="897"/>
        <w:rPr>
          <w:rFonts w:hint="eastAsia" w:ascii="宋体" w:hAnsi="宋体" w:eastAsia="宋体" w:cs="宋体"/>
          <w:bCs/>
          <w:color w:val="000000" w:themeColor="text1"/>
          <w:kern w:val="0"/>
          <w:sz w:val="24"/>
          <w:szCs w:val="28"/>
          <w14:textFill>
            <w14:solidFill>
              <w14:schemeClr w14:val="tx1"/>
            </w14:solidFill>
          </w14:textFill>
        </w:rPr>
      </w:pPr>
      <w:r>
        <w:rPr>
          <w:rFonts w:hint="eastAsia" w:ascii="宋体" w:hAnsi="宋体" w:eastAsia="宋体" w:cs="宋体"/>
          <w:bCs/>
          <w:color w:val="000000" w:themeColor="text1"/>
          <w:kern w:val="0"/>
          <w:sz w:val="24"/>
          <w:szCs w:val="28"/>
          <w14:textFill>
            <w14:solidFill>
              <w14:schemeClr w14:val="tx1"/>
            </w14:solidFill>
          </w14:textFill>
        </w:rPr>
        <w:t>承诺单位：</w:t>
      </w:r>
      <w:r>
        <w:rPr>
          <w:rFonts w:hint="eastAsia" w:ascii="宋体" w:hAnsi="宋体" w:eastAsia="宋体" w:cs="宋体"/>
          <w:bCs/>
          <w:color w:val="000000" w:themeColor="text1"/>
          <w:kern w:val="0"/>
          <w:sz w:val="24"/>
          <w:szCs w:val="28"/>
          <w:u w:val="single"/>
          <w14:textFill>
            <w14:solidFill>
              <w14:schemeClr w14:val="tx1"/>
            </w14:solidFill>
          </w14:textFill>
        </w:rPr>
        <w:t xml:space="preserve">                    </w:t>
      </w:r>
      <w:r>
        <w:rPr>
          <w:rFonts w:hint="eastAsia" w:ascii="宋体" w:hAnsi="宋体" w:eastAsia="宋体" w:cs="宋体"/>
          <w:bCs/>
          <w:color w:val="000000" w:themeColor="text1"/>
          <w:kern w:val="0"/>
          <w:sz w:val="24"/>
          <w:szCs w:val="28"/>
          <w14:textFill>
            <w14:solidFill>
              <w14:schemeClr w14:val="tx1"/>
            </w14:solidFill>
          </w14:textFill>
        </w:rPr>
        <w:t>（盖章）</w:t>
      </w:r>
    </w:p>
    <w:p w14:paraId="31E2ADF3">
      <w:pPr>
        <w:widowControl/>
        <w:shd w:val="clear" w:color="auto" w:fill="FFFFFF"/>
        <w:spacing w:line="440" w:lineRule="exact"/>
        <w:ind w:firstLine="2152" w:firstLineChars="897"/>
        <w:rPr>
          <w:rFonts w:hint="eastAsia" w:ascii="宋体" w:hAnsi="宋体" w:eastAsia="宋体" w:cs="宋体"/>
          <w:bCs/>
          <w:color w:val="000000" w:themeColor="text1"/>
          <w:kern w:val="0"/>
          <w:sz w:val="24"/>
          <w:szCs w:val="28"/>
          <w14:textFill>
            <w14:solidFill>
              <w14:schemeClr w14:val="tx1"/>
            </w14:solidFill>
          </w14:textFill>
        </w:rPr>
      </w:pPr>
      <w:r>
        <w:rPr>
          <w:rFonts w:hint="eastAsia" w:ascii="宋体" w:hAnsi="宋体" w:eastAsia="宋体" w:cs="宋体"/>
          <w:bCs/>
          <w:color w:val="000000" w:themeColor="text1"/>
          <w:kern w:val="0"/>
          <w:sz w:val="24"/>
          <w:szCs w:val="28"/>
          <w14:textFill>
            <w14:solidFill>
              <w14:schemeClr w14:val="tx1"/>
            </w14:solidFill>
          </w14:textFill>
        </w:rPr>
        <w:t>全权代表：</w:t>
      </w:r>
      <w:r>
        <w:rPr>
          <w:rFonts w:hint="eastAsia" w:ascii="宋体" w:hAnsi="宋体" w:eastAsia="宋体" w:cs="宋体"/>
          <w:bCs/>
          <w:color w:val="000000" w:themeColor="text1"/>
          <w:kern w:val="0"/>
          <w:sz w:val="24"/>
          <w:szCs w:val="28"/>
          <w:u w:val="single"/>
          <w14:textFill>
            <w14:solidFill>
              <w14:schemeClr w14:val="tx1"/>
            </w14:solidFill>
          </w14:textFill>
        </w:rPr>
        <w:t xml:space="preserve">                    </w:t>
      </w:r>
      <w:r>
        <w:rPr>
          <w:rFonts w:hint="eastAsia" w:ascii="宋体" w:hAnsi="宋体" w:eastAsia="宋体" w:cs="宋体"/>
          <w:bCs/>
          <w:color w:val="000000" w:themeColor="text1"/>
          <w:kern w:val="0"/>
          <w:sz w:val="24"/>
          <w:szCs w:val="28"/>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bCs/>
          <w:color w:val="000000" w:themeColor="text1"/>
          <w:kern w:val="0"/>
          <w:sz w:val="24"/>
          <w:szCs w:val="28"/>
          <w14:textFill>
            <w14:solidFill>
              <w14:schemeClr w14:val="tx1"/>
            </w14:solidFill>
          </w14:textFill>
        </w:rPr>
        <w:t>）</w:t>
      </w:r>
    </w:p>
    <w:p w14:paraId="1A919D7B">
      <w:pPr>
        <w:widowControl/>
        <w:shd w:val="clear" w:color="auto" w:fill="FFFFFF"/>
        <w:spacing w:line="440" w:lineRule="exact"/>
        <w:ind w:firstLine="2152" w:firstLineChars="897"/>
        <w:rPr>
          <w:rFonts w:hint="eastAsia" w:ascii="宋体" w:hAnsi="宋体" w:eastAsia="宋体" w:cs="宋体"/>
          <w:bCs/>
          <w:color w:val="000000" w:themeColor="text1"/>
          <w:sz w:val="24"/>
          <w:szCs w:val="28"/>
          <w14:textFill>
            <w14:solidFill>
              <w14:schemeClr w14:val="tx1"/>
            </w14:solidFill>
          </w14:textFill>
        </w:rPr>
      </w:pPr>
      <w:r>
        <w:rPr>
          <w:rFonts w:hint="eastAsia" w:ascii="宋体" w:hAnsi="宋体" w:eastAsia="宋体" w:cs="宋体"/>
          <w:bCs/>
          <w:color w:val="000000" w:themeColor="text1"/>
          <w:kern w:val="0"/>
          <w:sz w:val="24"/>
          <w:szCs w:val="28"/>
          <w14:textFill>
            <w14:solidFill>
              <w14:schemeClr w14:val="tx1"/>
            </w14:solidFill>
          </w14:textFill>
        </w:rPr>
        <w:t>日    期：</w:t>
      </w:r>
      <w:r>
        <w:rPr>
          <w:rFonts w:hint="eastAsia" w:ascii="宋体" w:hAnsi="宋体" w:eastAsia="宋体" w:cs="宋体"/>
          <w:bCs/>
          <w:color w:val="000000" w:themeColor="text1"/>
          <w:kern w:val="0"/>
          <w:sz w:val="24"/>
          <w:szCs w:val="28"/>
          <w:u w:val="single"/>
          <w14:textFill>
            <w14:solidFill>
              <w14:schemeClr w14:val="tx1"/>
            </w14:solidFill>
          </w14:textFill>
        </w:rPr>
        <w:t xml:space="preserve">      </w:t>
      </w:r>
      <w:r>
        <w:rPr>
          <w:rFonts w:hint="eastAsia" w:ascii="宋体" w:hAnsi="宋体" w:eastAsia="宋体" w:cs="宋体"/>
          <w:bCs/>
          <w:color w:val="000000" w:themeColor="text1"/>
          <w:kern w:val="0"/>
          <w:sz w:val="24"/>
          <w:szCs w:val="28"/>
          <w14:textFill>
            <w14:solidFill>
              <w14:schemeClr w14:val="tx1"/>
            </w14:solidFill>
          </w14:textFill>
        </w:rPr>
        <w:t>年</w:t>
      </w:r>
      <w:r>
        <w:rPr>
          <w:rFonts w:hint="eastAsia" w:ascii="宋体" w:hAnsi="宋体" w:eastAsia="宋体" w:cs="宋体"/>
          <w:bCs/>
          <w:color w:val="000000" w:themeColor="text1"/>
          <w:kern w:val="0"/>
          <w:sz w:val="24"/>
          <w:szCs w:val="28"/>
          <w:u w:val="single"/>
          <w14:textFill>
            <w14:solidFill>
              <w14:schemeClr w14:val="tx1"/>
            </w14:solidFill>
          </w14:textFill>
        </w:rPr>
        <w:t xml:space="preserve">     </w:t>
      </w:r>
      <w:r>
        <w:rPr>
          <w:rFonts w:hint="eastAsia" w:ascii="宋体" w:hAnsi="宋体" w:eastAsia="宋体" w:cs="宋体"/>
          <w:bCs/>
          <w:color w:val="000000" w:themeColor="text1"/>
          <w:kern w:val="0"/>
          <w:sz w:val="24"/>
          <w:szCs w:val="28"/>
          <w14:textFill>
            <w14:solidFill>
              <w14:schemeClr w14:val="tx1"/>
            </w14:solidFill>
          </w14:textFill>
        </w:rPr>
        <w:t>月</w:t>
      </w:r>
      <w:r>
        <w:rPr>
          <w:rFonts w:hint="eastAsia" w:ascii="宋体" w:hAnsi="宋体" w:eastAsia="宋体" w:cs="宋体"/>
          <w:bCs/>
          <w:color w:val="000000" w:themeColor="text1"/>
          <w:sz w:val="28"/>
          <w:szCs w:val="32"/>
          <w:u w:val="single"/>
          <w14:textFill>
            <w14:solidFill>
              <w14:schemeClr w14:val="tx1"/>
            </w14:solidFill>
          </w14:textFill>
        </w:rPr>
        <w:t xml:space="preserve">    </w:t>
      </w:r>
      <w:r>
        <w:rPr>
          <w:rFonts w:hint="eastAsia" w:ascii="宋体" w:hAnsi="宋体" w:eastAsia="宋体" w:cs="宋体"/>
          <w:bCs/>
          <w:color w:val="000000" w:themeColor="text1"/>
          <w:sz w:val="24"/>
          <w:szCs w:val="28"/>
          <w14:textFill>
            <w14:solidFill>
              <w14:schemeClr w14:val="tx1"/>
            </w14:solidFill>
          </w14:textFill>
        </w:rPr>
        <w:t>日</w:t>
      </w:r>
    </w:p>
    <w:p w14:paraId="61685A80">
      <w:pPr>
        <w:pStyle w:val="28"/>
        <w:rPr>
          <w:rFonts w:hint="eastAsia" w:ascii="宋体" w:hAnsi="宋体" w:eastAsia="宋体" w:cs="宋体"/>
        </w:rPr>
      </w:pPr>
    </w:p>
    <w:p w14:paraId="624E336B">
      <w:pPr>
        <w:pStyle w:val="28"/>
        <w:rPr>
          <w:rFonts w:hint="eastAsia" w:ascii="宋体" w:hAnsi="宋体" w:eastAsia="宋体" w:cs="宋体"/>
        </w:rPr>
      </w:pPr>
    </w:p>
    <w:p w14:paraId="66A7E78B">
      <w:pPr>
        <w:pStyle w:val="28"/>
        <w:rPr>
          <w:rFonts w:hint="eastAsia" w:ascii="宋体" w:hAnsi="宋体" w:eastAsia="宋体" w:cs="宋体"/>
        </w:rPr>
      </w:pPr>
    </w:p>
    <w:p w14:paraId="3D5167C7">
      <w:pPr>
        <w:pStyle w:val="28"/>
        <w:rPr>
          <w:rFonts w:hint="eastAsia" w:ascii="宋体" w:hAnsi="宋体" w:eastAsia="宋体" w:cs="宋体"/>
        </w:rPr>
      </w:pPr>
    </w:p>
    <w:p w14:paraId="7D30DA58">
      <w:pPr>
        <w:pStyle w:val="28"/>
        <w:rPr>
          <w:rFonts w:hint="eastAsia" w:ascii="宋体" w:hAnsi="宋体" w:eastAsia="宋体" w:cs="宋体"/>
        </w:rPr>
      </w:pPr>
    </w:p>
    <w:p w14:paraId="74EF366B">
      <w:pPr>
        <w:pStyle w:val="28"/>
        <w:rPr>
          <w:rFonts w:hint="eastAsia" w:ascii="宋体" w:hAnsi="宋体" w:eastAsia="宋体" w:cs="宋体"/>
        </w:rPr>
      </w:pPr>
    </w:p>
    <w:p w14:paraId="262AE141">
      <w:pPr>
        <w:pStyle w:val="28"/>
        <w:rPr>
          <w:rFonts w:hint="eastAsia" w:ascii="宋体" w:hAnsi="宋体" w:eastAsia="宋体" w:cs="宋体"/>
        </w:rPr>
      </w:pPr>
    </w:p>
    <w:p w14:paraId="354C43E7">
      <w:pPr>
        <w:pStyle w:val="28"/>
        <w:rPr>
          <w:rFonts w:hint="eastAsia" w:ascii="宋体" w:hAnsi="宋体" w:eastAsia="宋体" w:cs="宋体"/>
        </w:rPr>
        <w:sectPr>
          <w:footerReference r:id="rId18" w:type="default"/>
          <w:pgSz w:w="11905" w:h="16838"/>
          <w:pgMar w:top="1134" w:right="1134" w:bottom="1134" w:left="1134" w:header="850" w:footer="992" w:gutter="0"/>
          <w:pgNumType w:fmt="decimal"/>
          <w:cols w:space="0" w:num="1"/>
          <w:rtlGutter w:val="0"/>
          <w:docGrid w:type="linesAndChars" w:linePitch="324" w:charSpace="0"/>
        </w:sectPr>
      </w:pPr>
    </w:p>
    <w:p w14:paraId="49CF1EFF">
      <w:pPr>
        <w:pStyle w:val="28"/>
        <w:rPr>
          <w:rFonts w:hint="eastAsia" w:ascii="宋体" w:hAnsi="宋体" w:eastAsia="宋体" w:cs="宋体"/>
        </w:rPr>
      </w:pPr>
    </w:p>
    <w:p w14:paraId="57214E95">
      <w:pPr>
        <w:pStyle w:val="28"/>
        <w:rPr>
          <w:rFonts w:hint="eastAsia" w:ascii="宋体" w:hAnsi="宋体" w:eastAsia="宋体" w:cs="宋体"/>
        </w:rPr>
      </w:pPr>
    </w:p>
    <w:p w14:paraId="0D82497C">
      <w:pPr>
        <w:pStyle w:val="28"/>
        <w:rPr>
          <w:rFonts w:hint="eastAsia" w:ascii="宋体" w:hAnsi="宋体" w:eastAsia="宋体" w:cs="宋体"/>
        </w:rPr>
      </w:pPr>
    </w:p>
    <w:p w14:paraId="71D1B962">
      <w:pPr>
        <w:pStyle w:val="28"/>
        <w:rPr>
          <w:rFonts w:hint="eastAsia" w:ascii="宋体" w:hAnsi="宋体" w:eastAsia="宋体" w:cs="宋体"/>
        </w:rPr>
      </w:pPr>
    </w:p>
    <w:p w14:paraId="3103868E">
      <w:pPr>
        <w:pStyle w:val="28"/>
        <w:rPr>
          <w:rFonts w:hint="eastAsia" w:ascii="宋体" w:hAnsi="宋体" w:eastAsia="宋体" w:cs="宋体"/>
        </w:rPr>
      </w:pPr>
    </w:p>
    <w:p w14:paraId="76C1CA46">
      <w:pPr>
        <w:pStyle w:val="28"/>
        <w:rPr>
          <w:rFonts w:hint="eastAsia" w:ascii="宋体" w:hAnsi="宋体" w:eastAsia="宋体" w:cs="宋体"/>
        </w:rPr>
      </w:pPr>
    </w:p>
    <w:p w14:paraId="1001D579">
      <w:pPr>
        <w:pStyle w:val="28"/>
        <w:rPr>
          <w:rFonts w:hint="eastAsia" w:ascii="宋体" w:hAnsi="宋体" w:eastAsia="宋体" w:cs="宋体"/>
        </w:rPr>
      </w:pPr>
    </w:p>
    <w:p w14:paraId="459C0406">
      <w:pPr>
        <w:pStyle w:val="28"/>
        <w:rPr>
          <w:rFonts w:hint="eastAsia" w:ascii="宋体" w:hAnsi="宋体" w:eastAsia="宋体" w:cs="宋体"/>
        </w:rPr>
      </w:pPr>
    </w:p>
    <w:p w14:paraId="6EE491F1">
      <w:pPr>
        <w:pStyle w:val="28"/>
        <w:rPr>
          <w:rFonts w:hint="eastAsia" w:ascii="宋体" w:hAnsi="宋体" w:eastAsia="宋体" w:cs="宋体"/>
        </w:rPr>
      </w:pPr>
    </w:p>
    <w:p w14:paraId="1DFF522E">
      <w:pPr>
        <w:pStyle w:val="28"/>
        <w:rPr>
          <w:rFonts w:hint="eastAsia" w:ascii="宋体" w:hAnsi="宋体" w:eastAsia="宋体" w:cs="宋体"/>
        </w:rPr>
      </w:pPr>
    </w:p>
    <w:p w14:paraId="708D120C">
      <w:pPr>
        <w:pStyle w:val="28"/>
        <w:rPr>
          <w:rFonts w:hint="eastAsia" w:ascii="宋体" w:hAnsi="宋体" w:eastAsia="宋体" w:cs="宋体"/>
        </w:rPr>
      </w:pPr>
    </w:p>
    <w:p w14:paraId="50266D65">
      <w:pPr>
        <w:pStyle w:val="28"/>
        <w:rPr>
          <w:rFonts w:hint="eastAsia" w:ascii="宋体" w:hAnsi="宋体" w:eastAsia="宋体" w:cs="宋体"/>
        </w:rPr>
      </w:pPr>
    </w:p>
    <w:p w14:paraId="0928905F">
      <w:pPr>
        <w:pStyle w:val="28"/>
        <w:rPr>
          <w:rFonts w:hint="eastAsia" w:ascii="宋体" w:hAnsi="宋体" w:eastAsia="宋体" w:cs="宋体"/>
        </w:rPr>
      </w:pPr>
    </w:p>
    <w:p w14:paraId="4A1DF62C">
      <w:pPr>
        <w:pStyle w:val="28"/>
        <w:rPr>
          <w:rFonts w:hint="eastAsia" w:ascii="宋体" w:hAnsi="宋体" w:eastAsia="宋体" w:cs="宋体"/>
        </w:rPr>
      </w:pPr>
    </w:p>
    <w:p w14:paraId="6B1B4E3C">
      <w:pPr>
        <w:pStyle w:val="28"/>
        <w:rPr>
          <w:rFonts w:hint="eastAsia" w:ascii="宋体" w:hAnsi="宋体" w:eastAsia="宋体" w:cs="宋体"/>
        </w:rPr>
      </w:pPr>
    </w:p>
    <w:p w14:paraId="457A97C6">
      <w:pPr>
        <w:pStyle w:val="28"/>
        <w:rPr>
          <w:rFonts w:hint="eastAsia" w:ascii="宋体" w:hAnsi="宋体" w:eastAsia="宋体" w:cs="宋体"/>
        </w:rPr>
      </w:pPr>
    </w:p>
    <w:p w14:paraId="37C1CBE6">
      <w:pPr>
        <w:pStyle w:val="28"/>
        <w:rPr>
          <w:rFonts w:hint="eastAsia" w:ascii="宋体" w:hAnsi="宋体" w:eastAsia="宋体" w:cs="宋体"/>
        </w:rPr>
      </w:pPr>
    </w:p>
    <w:p w14:paraId="45336B7D">
      <w:pPr>
        <w:pStyle w:val="28"/>
        <w:rPr>
          <w:rFonts w:hint="eastAsia" w:ascii="宋体" w:hAnsi="宋体" w:eastAsia="宋体" w:cs="宋体"/>
        </w:rPr>
      </w:pPr>
    </w:p>
    <w:p w14:paraId="3F59494F">
      <w:pPr>
        <w:pStyle w:val="28"/>
        <w:rPr>
          <w:rFonts w:hint="eastAsia" w:ascii="宋体" w:hAnsi="宋体" w:eastAsia="宋体" w:cs="宋体"/>
        </w:rPr>
      </w:pPr>
    </w:p>
    <w:p w14:paraId="126839D0">
      <w:pPr>
        <w:pStyle w:val="28"/>
        <w:rPr>
          <w:rFonts w:hint="eastAsia" w:ascii="宋体" w:hAnsi="宋体" w:eastAsia="宋体" w:cs="宋体"/>
        </w:rPr>
      </w:pPr>
    </w:p>
    <w:p w14:paraId="3E961980">
      <w:pPr>
        <w:pStyle w:val="28"/>
        <w:rPr>
          <w:rFonts w:hint="eastAsia" w:ascii="宋体" w:hAnsi="宋体" w:eastAsia="宋体" w:cs="宋体"/>
        </w:rPr>
      </w:pPr>
    </w:p>
    <w:p w14:paraId="2A0E47ED">
      <w:pPr>
        <w:pStyle w:val="28"/>
        <w:rPr>
          <w:rFonts w:hint="eastAsia" w:ascii="宋体" w:hAnsi="宋体" w:eastAsia="宋体" w:cs="宋体"/>
        </w:rPr>
      </w:pPr>
    </w:p>
    <w:p w14:paraId="4EC6433F">
      <w:pPr>
        <w:pStyle w:val="28"/>
        <w:rPr>
          <w:rFonts w:hint="eastAsia" w:ascii="宋体" w:hAnsi="宋体" w:eastAsia="宋体" w:cs="宋体"/>
        </w:rPr>
      </w:pPr>
    </w:p>
    <w:p w14:paraId="2428D034">
      <w:pPr>
        <w:pStyle w:val="28"/>
        <w:rPr>
          <w:rFonts w:hint="eastAsia" w:ascii="宋体" w:hAnsi="宋体" w:eastAsia="宋体" w:cs="宋体"/>
        </w:rPr>
      </w:pPr>
    </w:p>
    <w:p w14:paraId="0CB96C26">
      <w:pPr>
        <w:pStyle w:val="28"/>
        <w:rPr>
          <w:rFonts w:hint="eastAsia" w:ascii="宋体" w:hAnsi="宋体" w:eastAsia="宋体" w:cs="宋体"/>
        </w:rPr>
      </w:pPr>
    </w:p>
    <w:p w14:paraId="4DD20E72">
      <w:pPr>
        <w:pStyle w:val="28"/>
        <w:rPr>
          <w:rFonts w:hint="eastAsia" w:ascii="宋体" w:hAnsi="宋体" w:eastAsia="宋体" w:cs="宋体"/>
        </w:rPr>
      </w:pPr>
    </w:p>
    <w:p w14:paraId="1662C9AB">
      <w:pPr>
        <w:pStyle w:val="28"/>
        <w:rPr>
          <w:rFonts w:hint="eastAsia" w:ascii="宋体" w:hAnsi="宋体" w:eastAsia="宋体" w:cs="宋体"/>
        </w:rPr>
      </w:pPr>
    </w:p>
    <w:p w14:paraId="43BA1BA1">
      <w:pPr>
        <w:pStyle w:val="28"/>
        <w:rPr>
          <w:rFonts w:hint="eastAsia" w:ascii="宋体" w:hAnsi="宋体" w:eastAsia="宋体" w:cs="宋体"/>
        </w:rPr>
      </w:pPr>
    </w:p>
    <w:p w14:paraId="48B558D3">
      <w:pPr>
        <w:pStyle w:val="28"/>
        <w:rPr>
          <w:rFonts w:hint="eastAsia" w:ascii="宋体" w:hAnsi="宋体" w:eastAsia="宋体" w:cs="宋体"/>
        </w:rPr>
      </w:pPr>
    </w:p>
    <w:p w14:paraId="58D65710">
      <w:pPr>
        <w:pStyle w:val="28"/>
        <w:rPr>
          <w:rFonts w:hint="eastAsia" w:ascii="宋体" w:hAnsi="宋体" w:eastAsia="宋体" w:cs="宋体"/>
        </w:rPr>
      </w:pPr>
    </w:p>
    <w:p w14:paraId="42B0B477">
      <w:pPr>
        <w:pStyle w:val="28"/>
        <w:rPr>
          <w:rFonts w:hint="eastAsia" w:ascii="宋体" w:hAnsi="宋体" w:eastAsia="宋体" w:cs="宋体"/>
        </w:rPr>
      </w:pPr>
    </w:p>
    <w:p w14:paraId="15946547">
      <w:pPr>
        <w:pStyle w:val="28"/>
        <w:rPr>
          <w:rFonts w:hint="eastAsia" w:ascii="宋体" w:hAnsi="宋体" w:eastAsia="宋体" w:cs="宋体"/>
        </w:rPr>
      </w:pPr>
    </w:p>
    <w:p w14:paraId="2BF04A6C">
      <w:pPr>
        <w:pStyle w:val="28"/>
        <w:rPr>
          <w:rFonts w:hint="eastAsia" w:ascii="宋体" w:hAnsi="宋体" w:eastAsia="宋体" w:cs="宋体"/>
        </w:rPr>
      </w:pPr>
    </w:p>
    <w:p w14:paraId="166D4B93">
      <w:pPr>
        <w:pStyle w:val="28"/>
        <w:rPr>
          <w:rFonts w:hint="eastAsia" w:ascii="宋体" w:hAnsi="宋体" w:eastAsia="宋体" w:cs="宋体"/>
        </w:rPr>
      </w:pPr>
    </w:p>
    <w:p w14:paraId="60A97798">
      <w:pPr>
        <w:pStyle w:val="28"/>
        <w:rPr>
          <w:rFonts w:hint="eastAsia" w:ascii="宋体" w:hAnsi="宋体" w:eastAsia="宋体" w:cs="宋体"/>
        </w:rPr>
      </w:pPr>
    </w:p>
    <w:p w14:paraId="16D96C40">
      <w:pPr>
        <w:pStyle w:val="28"/>
        <w:rPr>
          <w:rFonts w:hint="eastAsia" w:ascii="宋体" w:hAnsi="宋体" w:eastAsia="宋体" w:cs="宋体"/>
        </w:rPr>
      </w:pPr>
    </w:p>
    <w:p w14:paraId="6FCB55A3">
      <w:pPr>
        <w:pStyle w:val="28"/>
        <w:rPr>
          <w:rFonts w:hint="eastAsia" w:ascii="宋体" w:hAnsi="宋体" w:eastAsia="宋体" w:cs="宋体"/>
        </w:rPr>
      </w:pPr>
    </w:p>
    <w:p w14:paraId="1E296D5A">
      <w:pPr>
        <w:pStyle w:val="28"/>
        <w:rPr>
          <w:rFonts w:hint="eastAsia" w:ascii="宋体" w:hAnsi="宋体" w:eastAsia="宋体" w:cs="宋体"/>
        </w:rPr>
      </w:pPr>
      <w:r>
        <w:rPr>
          <w:rFonts w:hint="eastAsia" w:ascii="宋体" w:hAnsi="宋体" w:eastAsia="宋体" w:cs="宋体"/>
        </w:rPr>
        <w:drawing>
          <wp:anchor distT="0" distB="0" distL="114300" distR="114300" simplePos="0" relativeHeight="251662336"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3" name="图片 3"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尚昊 标"/>
                    <pic:cNvPicPr>
                      <a:picLocks noChangeAspect="1"/>
                    </pic:cNvPicPr>
                  </pic:nvPicPr>
                  <pic:blipFill>
                    <a:blip r:embed="rId21"/>
                    <a:stretch>
                      <a:fillRect/>
                    </a:stretch>
                  </pic:blipFill>
                  <pic:spPr>
                    <a:xfrm>
                      <a:off x="0" y="0"/>
                      <a:ext cx="353060" cy="255905"/>
                    </a:xfrm>
                    <a:prstGeom prst="rect">
                      <a:avLst/>
                    </a:prstGeom>
                  </pic:spPr>
                </pic:pic>
              </a:graphicData>
            </a:graphic>
          </wp:anchor>
        </w:drawing>
      </w:r>
    </w:p>
    <w:p w14:paraId="425B56A6">
      <w:pPr>
        <w:spacing w:line="440" w:lineRule="exact"/>
        <w:jc w:val="both"/>
        <w:rPr>
          <w:rFonts w:hint="eastAsia" w:ascii="宋体" w:hAnsi="宋体" w:eastAsia="宋体" w:cs="宋体"/>
          <w:sz w:val="32"/>
          <w:szCs w:val="32"/>
        </w:rPr>
      </w:pPr>
      <w:r>
        <w:rPr>
          <w:rFonts w:hint="eastAsia" w:ascii="宋体" w:hAnsi="宋体" w:eastAsia="宋体" w:cs="宋体"/>
          <w:sz w:val="32"/>
          <w:szCs w:val="32"/>
        </w:rPr>
        <w:t>安康尚昊招标代理有限公司</w:t>
      </w:r>
    </w:p>
    <w:p w14:paraId="3F40F19B">
      <w:pPr>
        <w:spacing w:line="440" w:lineRule="exact"/>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1312;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722D3C51">
      <w:pPr>
        <w:autoSpaceDE w:val="0"/>
        <w:autoSpaceDN w:val="0"/>
        <w:spacing w:line="440" w:lineRule="exact"/>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址：安康市高新区高新观澜8栋2单元801室</w:t>
      </w:r>
    </w:p>
    <w:p w14:paraId="26E8B808">
      <w:pPr>
        <w:autoSpaceDE w:val="0"/>
        <w:autoSpaceDN w:val="0"/>
        <w:spacing w:line="440" w:lineRule="exact"/>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    编：725000</w:t>
      </w:r>
    </w:p>
    <w:p w14:paraId="1628A365">
      <w:pPr>
        <w:autoSpaceDE w:val="0"/>
        <w:autoSpaceDN w:val="0"/>
        <w:spacing w:line="440" w:lineRule="exact"/>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    话：13991519725</w:t>
      </w:r>
    </w:p>
    <w:p w14:paraId="005786E6">
      <w:pPr>
        <w:autoSpaceDE w:val="0"/>
        <w:autoSpaceDN w:val="0"/>
        <w:spacing w:line="440" w:lineRule="exact"/>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公司名称：安康尚昊招标代理有限公司</w:t>
      </w:r>
    </w:p>
    <w:p w14:paraId="12804B59">
      <w:pPr>
        <w:autoSpaceDE w:val="0"/>
        <w:autoSpaceDN w:val="0"/>
        <w:spacing w:line="440" w:lineRule="exact"/>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开户银行：中国建设银行股份有限公司安康分行营业部</w:t>
      </w:r>
    </w:p>
    <w:p w14:paraId="2A614F12">
      <w:pPr>
        <w:autoSpaceDE w:val="0"/>
        <w:autoSpaceDN w:val="0"/>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lang w:val="en-US" w:eastAsia="zh-CN"/>
        </w:rPr>
        <w:t>账    号：61050166371100000492</w:t>
      </w: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0288;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35AAA113">
      <w:pPr>
        <w:pStyle w:val="65"/>
        <w:rPr>
          <w:rFonts w:hint="eastAsia" w:ascii="宋体" w:hAnsi="宋体" w:eastAsia="宋体" w:cs="宋体"/>
        </w:rPr>
      </w:pPr>
    </w:p>
    <w:sectPr>
      <w:footerReference r:id="rId19" w:type="default"/>
      <w:pgSz w:w="11905" w:h="16838"/>
      <w:pgMar w:top="1134" w:right="1134" w:bottom="1134" w:left="1134" w:header="850" w:footer="992" w:gutter="0"/>
      <w:pgNumType w:fmt="decimal"/>
      <w:cols w:space="0" w:num="1"/>
      <w:rtlGutter w:val="0"/>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宋体-简">
    <w:altName w:val="宋体"/>
    <w:panose1 w:val="00000000000000000000"/>
    <w:charset w:val="00"/>
    <w:family w:val="auto"/>
    <w:pitch w:val="default"/>
    <w:sig w:usb0="00000000" w:usb1="00000000" w:usb2="00000000" w:usb3="00000000" w:csb0="00000000" w:csb1="00000000"/>
  </w:font>
  <w:font w:name="Songti SC Bold">
    <w:altName w:val="Segoe Print"/>
    <w:panose1 w:val="00000000000000000000"/>
    <w:charset w:val="00"/>
    <w:family w:val="auto"/>
    <w:pitch w:val="default"/>
    <w:sig w:usb0="00000000" w:usb1="00000000" w:usb2="00000000" w:usb3="00000000" w:csb0="00000000" w:csb1="00000000"/>
  </w:font>
  <w:font w:name="Songti SC">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CB6C">
    <w:pPr>
      <w:pStyle w:val="28"/>
      <w:jc w:val="right"/>
      <w:rPr>
        <w:rFonts w:ascii="宋体"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F0C22">
    <w:pPr>
      <w:pStyle w:val="28"/>
      <w:tabs>
        <w:tab w:val="left" w:pos="6252"/>
        <w:tab w:val="left" w:pos="7440"/>
        <w:tab w:val="clear" w:pos="8306"/>
      </w:tabs>
      <w:rPr>
        <w:rFonts w:hint="eastAsia"/>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2821940</wp:posOffset>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D7B1D">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2pt;margin-top:0pt;height:144pt;width:144pt;mso-position-horizontal-relative:margin;mso-wrap-style:none;z-index:251666432;mso-width-relative:page;mso-height-relative:page;" filled="f" stroked="f" coordsize="21600,21600" o:gfxdata="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MF/b9QAAAAIAQAADwAAAAAAAAABACAAAAAiAAAAZHJzL2Rvd25yZXYueG1sUEsB&#10;AhQAFAAAAAgAh07iQBEhxuIyAgAAYwQAAA4AAAAAAAAAAQAgAAAAIwEAAGRycy9lMm9Eb2MueG1s&#10;UEsFBgAAAAAGAAYAWQEAAMcFAAAAAA==&#10;">
              <v:fill on="f" focussize="0,0"/>
              <v:stroke on="f" weight="0.5pt"/>
              <v:imagedata o:title=""/>
              <o:lock v:ext="edit" aspectratio="f"/>
              <v:textbox inset="0mm,0mm,0mm,0mm" style="mso-fit-shape-to-text:t;">
                <w:txbxContent>
                  <w:p w14:paraId="46CD7B1D">
                    <w:pPr>
                      <w:pStyle w:val="28"/>
                    </w:pPr>
                  </w:p>
                </w:txbxContent>
              </v:textbox>
            </v:shape>
          </w:pict>
        </mc:Fallback>
      </mc:AlternateContent>
    </w:r>
  </w:p>
  <w:p w14:paraId="54F9CB22">
    <w:pPr>
      <w:pStyle w:val="28"/>
      <w:ind w:firstLine="3600" w:firstLineChars="2000"/>
    </w:pPr>
    <w:r>
      <w:t xml:space="preserve">第 </w:t>
    </w:r>
    <w:r>
      <w:fldChar w:fldCharType="begin"/>
    </w:r>
    <w:r>
      <w:instrText xml:space="preserve"> PAGE  \* MERGEFORMAT </w:instrText>
    </w:r>
    <w:r>
      <w:fldChar w:fldCharType="separate"/>
    </w:r>
    <w:r>
      <w:t>93</w:t>
    </w:r>
    <w:r>
      <w:fldChar w:fldCharType="end"/>
    </w:r>
    <w:r>
      <w:t xml:space="preserve"> 页 共</w:t>
    </w:r>
    <w:r>
      <w:rPr>
        <w:rFonts w:hint="eastAsia"/>
        <w:lang w:val="en-US" w:eastAsia="zh-CN"/>
      </w:rPr>
      <w:t>96</w:t>
    </w:r>
    <w:r>
      <w:t>页</w:t>
    </w:r>
  </w:p>
  <w:p w14:paraId="1DF317C8">
    <w:pPr>
      <w:pStyle w:val="28"/>
      <w:tabs>
        <w:tab w:val="left" w:pos="6012"/>
        <w:tab w:val="left" w:pos="6252"/>
        <w:tab w:val="clear" w:pos="4153"/>
        <w:tab w:val="clear" w:pos="8306"/>
      </w:tabs>
      <w:rPr>
        <w:rFonts w:hint="eastAsia"/>
        <w:lang w:eastAsia="zh-CN"/>
      </w:rPr>
    </w:pP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A5E96">
    <w:pPr>
      <w:pStyle w:val="28"/>
      <w:tabs>
        <w:tab w:val="left" w:pos="6252"/>
        <w:tab w:val="left" w:pos="7440"/>
        <w:tab w:val="clear" w:pos="8306"/>
      </w:tabs>
      <w:rPr>
        <w:rFonts w:hint="eastAsia"/>
        <w:lang w:eastAsia="zh-CN"/>
      </w:rPr>
    </w:pPr>
    <w:r>
      <w:rPr>
        <w:sz w:val="18"/>
      </w:rPr>
      <mc:AlternateContent>
        <mc:Choice Requires="wps">
          <w:drawing>
            <wp:anchor distT="0" distB="0" distL="114300" distR="114300" simplePos="0" relativeHeight="251671552" behindDoc="0" locked="0" layoutInCell="1" allowOverlap="1">
              <wp:simplePos x="0" y="0"/>
              <wp:positionH relativeFrom="margin">
                <wp:posOffset>2821940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68097">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2pt;margin-top:0pt;height:144pt;width:144pt;mso-position-horizontal-relative:margin;mso-wrap-style:none;z-index:251671552;mso-width-relative:page;mso-height-relative:page;" filled="f" stroked="f" coordsize="21600,21600" o:gfxdata="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wX9v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08F68097">
                    <w:pPr>
                      <w:pStyle w:val="28"/>
                    </w:pPr>
                  </w:p>
                </w:txbxContent>
              </v:textbox>
            </v:shape>
          </w:pict>
        </mc:Fallback>
      </mc:AlternateContent>
    </w:r>
  </w:p>
  <w:p w14:paraId="47EA6E71">
    <w:pPr>
      <w:pStyle w:val="28"/>
      <w:tabs>
        <w:tab w:val="left" w:pos="6012"/>
        <w:tab w:val="left" w:pos="6252"/>
        <w:tab w:val="clear" w:pos="4153"/>
        <w:tab w:val="clear" w:pos="8306"/>
      </w:tabs>
      <w:rPr>
        <w:rFonts w:hint="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CCDDA">
    <w:pPr>
      <w:pStyle w:val="28"/>
      <w:tabs>
        <w:tab w:val="center" w:pos="4819"/>
        <w:tab w:val="left" w:pos="7440"/>
      </w:tabs>
    </w:pPr>
    <w:r>
      <w:tab/>
    </w:r>
  </w:p>
  <w:p w14:paraId="2D1FFF4D">
    <w:pPr>
      <w:pStyle w:val="28"/>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6DA2">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18F5F">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9018F5F">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53</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DFC37">
    <w:pPr>
      <w:pStyle w:val="28"/>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72F97">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0372F97">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96</w:t>
                    </w:r>
                    <w:r>
                      <w:t>页</w:t>
                    </w:r>
                  </w:p>
                </w:txbxContent>
              </v:textbox>
            </v:shape>
          </w:pict>
        </mc:Fallback>
      </mc:AlternateContent>
    </w:r>
    <w:r>
      <w:tab/>
    </w:r>
  </w:p>
  <w:p w14:paraId="661642DA">
    <w:pPr>
      <w:pStyle w:val="28"/>
      <w:tabs>
        <w:tab w:val="center" w:pos="4819"/>
        <w:tab w:val="left" w:pos="7440"/>
      </w:tabs>
    </w:pPr>
  </w:p>
  <w:p w14:paraId="4AAC8BF2">
    <w:pPr>
      <w:pStyle w:val="28"/>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6AEAB">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E133C">
                          <w:pPr>
                            <w:pStyle w:val="2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4AE133C">
                    <w:pPr>
                      <w:pStyle w:val="2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96</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0831">
    <w:pPr>
      <w:pStyle w:val="28"/>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FFE45">
                          <w:pPr>
                            <w:pStyle w:val="28"/>
                          </w:pPr>
                          <w:r>
                            <w:t xml:space="preserve">第 </w:t>
                          </w:r>
                          <w:r>
                            <w:fldChar w:fldCharType="begin"/>
                          </w:r>
                          <w:r>
                            <w:instrText xml:space="preserve"> PAGE  \* MERGEFORMAT </w:instrText>
                          </w:r>
                          <w:r>
                            <w:fldChar w:fldCharType="separate"/>
                          </w:r>
                          <w:r>
                            <w:t>60</w:t>
                          </w:r>
                          <w:r>
                            <w:fldChar w:fldCharType="end"/>
                          </w:r>
                          <w:r>
                            <w:t xml:space="preserve"> 页 共</w:t>
                          </w:r>
                          <w:r>
                            <w:rPr>
                              <w:rFonts w:hint="eastAsia"/>
                              <w:lang w:val="en-US" w:eastAsia="zh-CN"/>
                            </w:rPr>
                            <w:t>96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84FFE45">
                    <w:pPr>
                      <w:pStyle w:val="28"/>
                    </w:pPr>
                    <w:r>
                      <w:t xml:space="preserve">第 </w:t>
                    </w:r>
                    <w:r>
                      <w:fldChar w:fldCharType="begin"/>
                    </w:r>
                    <w:r>
                      <w:instrText xml:space="preserve"> PAGE  \* MERGEFORMAT </w:instrText>
                    </w:r>
                    <w:r>
                      <w:fldChar w:fldCharType="separate"/>
                    </w:r>
                    <w:r>
                      <w:t>60</w:t>
                    </w:r>
                    <w:r>
                      <w:fldChar w:fldCharType="end"/>
                    </w:r>
                    <w:r>
                      <w:t xml:space="preserve"> 页 共</w:t>
                    </w:r>
                    <w:r>
                      <w:rPr>
                        <w:rFonts w:hint="eastAsia"/>
                        <w:lang w:val="en-US" w:eastAsia="zh-CN"/>
                      </w:rPr>
                      <w:t>96</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64B1">
    <w:pPr>
      <w:pStyle w:val="28"/>
      <w:tabs>
        <w:tab w:val="center" w:pos="4819"/>
        <w:tab w:val="left" w:pos="7440"/>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AACF9">
                          <w:pPr>
                            <w:pStyle w:val="28"/>
                          </w:pPr>
                          <w:r>
                            <w:t xml:space="preserve">第 </w:t>
                          </w:r>
                          <w:r>
                            <w:fldChar w:fldCharType="begin"/>
                          </w:r>
                          <w:r>
                            <w:instrText xml:space="preserve"> PAGE  \* MERGEFORMAT </w:instrText>
                          </w:r>
                          <w:r>
                            <w:fldChar w:fldCharType="separate"/>
                          </w:r>
                          <w:r>
                            <w:t>92</w:t>
                          </w:r>
                          <w:r>
                            <w:fldChar w:fldCharType="end"/>
                          </w:r>
                          <w:r>
                            <w:t xml:space="preserve"> 页 共 </w:t>
                          </w:r>
                          <w:r>
                            <w:rPr>
                              <w:rFonts w:hint="eastAsia"/>
                              <w:lang w:val="en-US" w:eastAsia="zh-CN"/>
                            </w:rPr>
                            <w:t>96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4AACF9">
                    <w:pPr>
                      <w:pStyle w:val="28"/>
                    </w:pPr>
                    <w:r>
                      <w:t xml:space="preserve">第 </w:t>
                    </w:r>
                    <w:r>
                      <w:fldChar w:fldCharType="begin"/>
                    </w:r>
                    <w:r>
                      <w:instrText xml:space="preserve"> PAGE  \* MERGEFORMAT </w:instrText>
                    </w:r>
                    <w:r>
                      <w:fldChar w:fldCharType="separate"/>
                    </w:r>
                    <w:r>
                      <w:t>92</w:t>
                    </w:r>
                    <w:r>
                      <w:fldChar w:fldCharType="end"/>
                    </w:r>
                    <w:r>
                      <w:t xml:space="preserve"> 页 共 </w:t>
                    </w:r>
                    <w:r>
                      <w:rPr>
                        <w:rFonts w:hint="eastAsia"/>
                        <w:lang w:val="en-US" w:eastAsia="zh-CN"/>
                      </w:rPr>
                      <w:t>96</w:t>
                    </w:r>
                    <w:r>
                      <w:t>页</w:t>
                    </w:r>
                  </w:p>
                </w:txbxContent>
              </v:textbox>
            </v:shape>
          </w:pict>
        </mc:Fallback>
      </mc:AlternateContent>
    </w:r>
    <w:r>
      <w:tab/>
    </w:r>
  </w:p>
  <w:p w14:paraId="0CB20FA7">
    <w:pPr>
      <w:pStyle w:val="28"/>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7EE1">
    <w:pPr>
      <w:pStyle w:val="28"/>
      <w:tabs>
        <w:tab w:val="center" w:pos="4819"/>
        <w:tab w:val="left" w:pos="7440"/>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AE28D">
                          <w:pPr>
                            <w:pStyle w:val="28"/>
                          </w:pPr>
                          <w:r>
                            <w:t xml:space="preserve">第 </w:t>
                          </w:r>
                          <w:r>
                            <w:fldChar w:fldCharType="begin"/>
                          </w:r>
                          <w:r>
                            <w:instrText xml:space="preserve"> PAGE  \* MERGEFORMAT </w:instrText>
                          </w:r>
                          <w:r>
                            <w:fldChar w:fldCharType="separate"/>
                          </w:r>
                          <w:r>
                            <w:t>93</w:t>
                          </w:r>
                          <w:r>
                            <w:fldChar w:fldCharType="end"/>
                          </w:r>
                          <w:r>
                            <w:t xml:space="preserve"> 页 共 </w:t>
                          </w:r>
                          <w:r>
                            <w:rPr>
                              <w:rFonts w:hint="eastAsia"/>
                              <w:lang w:val="en-US" w:eastAsia="zh-CN"/>
                            </w:rPr>
                            <w:t>96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50AE28D">
                    <w:pPr>
                      <w:pStyle w:val="28"/>
                    </w:pPr>
                    <w:r>
                      <w:t xml:space="preserve">第 </w:t>
                    </w:r>
                    <w:r>
                      <w:fldChar w:fldCharType="begin"/>
                    </w:r>
                    <w:r>
                      <w:instrText xml:space="preserve"> PAGE  \* MERGEFORMAT </w:instrText>
                    </w:r>
                    <w:r>
                      <w:fldChar w:fldCharType="separate"/>
                    </w:r>
                    <w:r>
                      <w:t>93</w:t>
                    </w:r>
                    <w:r>
                      <w:fldChar w:fldCharType="end"/>
                    </w:r>
                    <w:r>
                      <w:t xml:space="preserve"> 页 共 </w:t>
                    </w:r>
                    <w:r>
                      <w:rPr>
                        <w:rFonts w:hint="eastAsia"/>
                        <w:lang w:val="en-US" w:eastAsia="zh-CN"/>
                      </w:rPr>
                      <w:t>96</w:t>
                    </w:r>
                    <w:r>
                      <w:t xml:space="preserve"> 页</w:t>
                    </w:r>
                  </w:p>
                </w:txbxContent>
              </v:textbox>
            </v:shape>
          </w:pict>
        </mc:Fallback>
      </mc:AlternateContent>
    </w:r>
    <w:r>
      <w:tab/>
    </w:r>
  </w:p>
  <w:p w14:paraId="1C166626">
    <w:pPr>
      <w:pStyle w:val="28"/>
      <w:ind w:right="360"/>
      <w:jc w:val="center"/>
      <w:rPr>
        <w:rFonts w:ascii="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4D86">
    <w:pPr>
      <w:pStyle w:val="28"/>
    </w:pPr>
    <w:r>
      <w:rPr>
        <w:sz w:val="18"/>
      </w:rPr>
      <mc:AlternateContent>
        <mc:Choice Requires="wps">
          <w:drawing>
            <wp:anchor distT="0" distB="0" distL="114300" distR="114300" simplePos="0" relativeHeight="251665408" behindDoc="0" locked="0" layoutInCell="1" allowOverlap="1">
              <wp:simplePos x="0" y="0"/>
              <wp:positionH relativeFrom="margin">
                <wp:posOffset>2430145</wp:posOffset>
              </wp:positionH>
              <wp:positionV relativeFrom="paragraph">
                <wp:posOffset>-35560</wp:posOffset>
              </wp:positionV>
              <wp:extent cx="1077595" cy="220980"/>
              <wp:effectExtent l="0" t="0" r="0" b="0"/>
              <wp:wrapNone/>
              <wp:docPr id="17" name="文本框 17"/>
              <wp:cNvGraphicFramePr/>
              <a:graphic xmlns:a="http://schemas.openxmlformats.org/drawingml/2006/main">
                <a:graphicData uri="http://schemas.microsoft.com/office/word/2010/wordprocessingShape">
                  <wps:wsp>
                    <wps:cNvSpPr txBox="1"/>
                    <wps:spPr>
                      <a:xfrm rot="10800000" flipV="1">
                        <a:off x="0" y="0"/>
                        <a:ext cx="1077595"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CF767">
                          <w:pPr>
                            <w:pStyle w:val="28"/>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191.35pt;margin-top:-2.8pt;height:17.4pt;width:84.85pt;mso-position-horizontal-relative:margin;rotation:11796480f;z-index:251665408;mso-width-relative:page;mso-height-relative:page;" filled="f" stroked="f" coordsize="21600,21600" o:gfxdata="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BmxeK2AAAAAkBAAAPAAAAAAAAAAEA&#10;IAAAACIAAABkcnMvZG93bnJldi54bWxQSwECFAAUAAAACACHTuJAflvvG0gCAAB9BAAADgAAAAAA&#10;AAABACAAAAAnAQAAZHJzL2Uyb0RvYy54bWxQSwUGAAAAAAYABgBZAQAA4QUAAAAA&#10;">
              <v:fill on="f" focussize="0,0"/>
              <v:stroke on="f" weight="0.5pt"/>
              <v:imagedata o:title=""/>
              <o:lock v:ext="edit" aspectratio="f"/>
              <v:textbox inset="0mm,0mm,0mm,0mm">
                <w:txbxContent>
                  <w:p w14:paraId="5B8CF767">
                    <w:pPr>
                      <w:pStyle w:val="28"/>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F6AC">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jc w:val="left"/>
      <w:textAlignment w:val="auto"/>
      <w:rPr>
        <w:rFonts w:hint="default" w:ascii="宋体" w:eastAsia="宋体" w:cs="Times New Roman"/>
        <w:highlight w:val="red"/>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8CB2">
    <w:pPr>
      <w:pStyle w:val="29"/>
      <w:pBdr>
        <w:bottom w:val="none" w:color="auto" w:sz="0" w:space="1"/>
      </w:pBdr>
      <w:jc w:val="left"/>
      <w:rPr>
        <w:rFonts w:hint="eastAsia" w:ascii="宋体" w:hAnsi="Calibri" w:eastAsia="宋体" w:cs="Times New Roman"/>
        <w:kern w:val="2"/>
        <w:sz w:val="21"/>
        <w:szCs w:val="21"/>
        <w:highlight w:val="none"/>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0827">
    <w:pPr>
      <w:pStyle w:val="29"/>
      <w:pBdr>
        <w:bottom w:val="single" w:color="auto" w:sz="4" w:space="1"/>
      </w:pBdr>
      <w:jc w:val="left"/>
      <w:rPr>
        <w:rFonts w:hint="default" w:ascii="宋体" w:cs="Times New Roman"/>
        <w:kern w:val="2"/>
        <w:sz w:val="21"/>
        <w:szCs w:val="21"/>
        <w:highlight w:val="none"/>
        <w:u w:val="none"/>
        <w:lang w:val="en-US" w:eastAsia="zh-CN" w:bidi="ar-SA"/>
      </w:rPr>
    </w:pPr>
    <w:r>
      <w:rPr>
        <w:rFonts w:hint="eastAsia" w:ascii="宋体" w:hAnsi="Calibri" w:eastAsia="宋体" w:cs="Times New Roman"/>
        <w:kern w:val="2"/>
        <w:sz w:val="20"/>
        <w:szCs w:val="20"/>
        <w:highlight w:val="none"/>
        <w:u w:val="none"/>
        <w:lang w:val="en-US" w:eastAsia="zh-CN" w:bidi="ar-SA"/>
      </w:rPr>
      <w:t>项目名称：市一小校史馆项目改造工程</w:t>
    </w:r>
    <w:r>
      <w:rPr>
        <w:rFonts w:hint="eastAsia" w:ascii="宋体" w:cs="Times New Roman"/>
        <w:kern w:val="2"/>
        <w:sz w:val="20"/>
        <w:szCs w:val="20"/>
        <w:highlight w:val="none"/>
        <w:u w:val="none"/>
        <w:lang w:val="en-US" w:eastAsia="zh-CN" w:bidi="ar-SA"/>
      </w:rPr>
      <w:t xml:space="preserve">                             项目编号：AKSH2025-ZCS-089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CBC0">
    <w:pPr>
      <w:pStyle w:val="29"/>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项目名称：市一小校史馆项目改造工程</w:t>
    </w:r>
    <w:r>
      <w:rPr>
        <w:rFonts w:hint="eastAsia" w:ascii="宋体" w:cs="Times New Roman"/>
        <w:kern w:val="2"/>
        <w:sz w:val="21"/>
        <w:szCs w:val="21"/>
        <w:highlight w:val="none"/>
        <w:u w:val="none"/>
        <w:lang w:val="en-US" w:eastAsia="zh-CN" w:bidi="ar-SA"/>
      </w:rPr>
      <w:t xml:space="preserve">                        项目编号：AKSH2025-ZCS-089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2370">
    <w:pPr>
      <w:pStyle w:val="29"/>
      <w:pBdr>
        <w:bottom w:val="none" w:color="auto" w:sz="0" w:space="1"/>
      </w:pBdr>
      <w:tabs>
        <w:tab w:val="left" w:pos="2799"/>
        <w:tab w:val="clear" w:pos="4153"/>
      </w:tabs>
      <w:jc w:val="left"/>
    </w:pPr>
    <w:r>
      <w:rPr>
        <w:rFonts w:hint="eastAsia" w:ascii="宋体" w:hAnsi="Calibri" w:eastAsia="宋体" w:cs="Times New Roman"/>
        <w:kern w:val="2"/>
        <w:sz w:val="20"/>
        <w:szCs w:val="20"/>
        <w:highlight w:val="none"/>
        <w:u w:val="none"/>
        <w:lang w:val="en-US" w:eastAsia="zh-CN" w:bidi="ar-SA"/>
      </w:rPr>
      <w:t>项目名称：市一小校史馆项目改造工程</w:t>
    </w:r>
    <w:r>
      <w:rPr>
        <w:rFonts w:hint="eastAsia" w:ascii="宋体" w:cs="Times New Roman"/>
        <w:kern w:val="2"/>
        <w:sz w:val="20"/>
        <w:szCs w:val="20"/>
        <w:highlight w:val="none"/>
        <w:u w:val="none"/>
        <w:lang w:val="en-US" w:eastAsia="zh-CN" w:bidi="ar-SA"/>
      </w:rPr>
      <w:t xml:space="preserve">                                项目编号：AKSH2025-ZCS-089</w:t>
    </w:r>
  </w:p>
  <w:p w14:paraId="2532394F">
    <w:pPr>
      <w:pBdr>
        <w:bottom w:val="single" w:color="auto" w:sz="4" w:space="0"/>
      </w:pBd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0F0F">
    <w:pPr>
      <w:pStyle w:val="29"/>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 xml:space="preserve">安康市第二幼儿园综合改造提升项目 </w:t>
    </w:r>
    <w:r>
      <w:rPr>
        <w:rFonts w:hint="eastAsia" w:ascii="宋体" w:hAnsi="Calibri" w:eastAsia="宋体" w:cs="Times New Roman"/>
        <w:kern w:val="2"/>
        <w:sz w:val="21"/>
        <w:szCs w:val="21"/>
        <w:highlight w:val="none"/>
        <w:u w:val="none"/>
        <w:lang w:val="en-US" w:eastAsia="zh-CN" w:bidi="ar-SA"/>
      </w:rPr>
      <w:t xml:space="preserve">   </w:t>
    </w:r>
    <w:r>
      <w:rPr>
        <w:rFonts w:hint="eastAsia" w:ascii="宋体" w:cs="Times New Roman"/>
        <w:kern w:val="2"/>
        <w:sz w:val="21"/>
        <w:szCs w:val="21"/>
        <w:highlight w:val="none"/>
        <w:u w:val="none"/>
        <w:lang w:val="en-US" w:eastAsia="zh-CN" w:bidi="ar-SA"/>
      </w:rPr>
      <w:t xml:space="preserve"> 项目编号：AKSH2025-ZCS-086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CC260F63"/>
    <w:multiLevelType w:val="singleLevel"/>
    <w:tmpl w:val="CC260F63"/>
    <w:lvl w:ilvl="0" w:tentative="0">
      <w:start w:val="1"/>
      <w:numFmt w:val="decimal"/>
      <w:pStyle w:val="14"/>
      <w:lvlText w:val="%1."/>
      <w:lvlJc w:val="left"/>
      <w:pPr>
        <w:tabs>
          <w:tab w:val="left" w:pos="780"/>
        </w:tabs>
        <w:ind w:left="780" w:hanging="360"/>
      </w:pPr>
    </w:lvl>
  </w:abstractNum>
  <w:abstractNum w:abstractNumId="2">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4">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5">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6">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47"/>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abstractNum w:abstractNumId="7">
    <w:nsid w:val="7E02D276"/>
    <w:multiLevelType w:val="singleLevel"/>
    <w:tmpl w:val="7E02D276"/>
    <w:lvl w:ilvl="0" w:tentative="0">
      <w:start w:val="3"/>
      <w:numFmt w:val="chineseCounting"/>
      <w:suff w:val="nothing"/>
      <w:lvlText w:val="%1、"/>
      <w:lvlJc w:val="left"/>
      <w:rPr>
        <w:rFonts w:hint="eastAsia"/>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oNotHyphenateCaps/>
  <w:drawingGridHorizontalSpacing w:val="210"/>
  <w:drawingGridVerticalSpacing w:val="162"/>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69D4"/>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5F481F"/>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26300"/>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56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0304"/>
    <w:rsid w:val="00E33229"/>
    <w:rsid w:val="00E4529A"/>
    <w:rsid w:val="00E54610"/>
    <w:rsid w:val="00E55562"/>
    <w:rsid w:val="00E57423"/>
    <w:rsid w:val="00E57D7D"/>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0E06D4"/>
    <w:rsid w:val="011221F0"/>
    <w:rsid w:val="011F3EE1"/>
    <w:rsid w:val="013A223F"/>
    <w:rsid w:val="01525A0A"/>
    <w:rsid w:val="015F531D"/>
    <w:rsid w:val="016A454D"/>
    <w:rsid w:val="017D3840"/>
    <w:rsid w:val="018E640A"/>
    <w:rsid w:val="01920D21"/>
    <w:rsid w:val="01A4012F"/>
    <w:rsid w:val="01AC2FBF"/>
    <w:rsid w:val="01BC4501"/>
    <w:rsid w:val="01BE2DCB"/>
    <w:rsid w:val="01DA363D"/>
    <w:rsid w:val="01E21263"/>
    <w:rsid w:val="01F90F7C"/>
    <w:rsid w:val="020600F6"/>
    <w:rsid w:val="02064B47"/>
    <w:rsid w:val="021653B1"/>
    <w:rsid w:val="022D433C"/>
    <w:rsid w:val="023615AF"/>
    <w:rsid w:val="02374638"/>
    <w:rsid w:val="023C7D0C"/>
    <w:rsid w:val="024261A6"/>
    <w:rsid w:val="02854F8C"/>
    <w:rsid w:val="02AD4E24"/>
    <w:rsid w:val="02C35221"/>
    <w:rsid w:val="02C56FBB"/>
    <w:rsid w:val="02C84988"/>
    <w:rsid w:val="02CB14A4"/>
    <w:rsid w:val="02E57ADC"/>
    <w:rsid w:val="02EE4F52"/>
    <w:rsid w:val="02F61685"/>
    <w:rsid w:val="02FA17E2"/>
    <w:rsid w:val="02FD5BFC"/>
    <w:rsid w:val="02FE73C3"/>
    <w:rsid w:val="030A0C9E"/>
    <w:rsid w:val="031B402A"/>
    <w:rsid w:val="03226FE8"/>
    <w:rsid w:val="03442B37"/>
    <w:rsid w:val="03442ED4"/>
    <w:rsid w:val="0345287B"/>
    <w:rsid w:val="034C725D"/>
    <w:rsid w:val="035A2E3C"/>
    <w:rsid w:val="03600692"/>
    <w:rsid w:val="036B64E8"/>
    <w:rsid w:val="038500F8"/>
    <w:rsid w:val="03982137"/>
    <w:rsid w:val="03C10C9F"/>
    <w:rsid w:val="03C921C1"/>
    <w:rsid w:val="03FD053E"/>
    <w:rsid w:val="040B7728"/>
    <w:rsid w:val="040D5331"/>
    <w:rsid w:val="04115E30"/>
    <w:rsid w:val="042475F2"/>
    <w:rsid w:val="04367644"/>
    <w:rsid w:val="044912F8"/>
    <w:rsid w:val="045B26AD"/>
    <w:rsid w:val="045F7B15"/>
    <w:rsid w:val="046D2F85"/>
    <w:rsid w:val="0491754A"/>
    <w:rsid w:val="04CB26A7"/>
    <w:rsid w:val="04CD0688"/>
    <w:rsid w:val="04CE3D21"/>
    <w:rsid w:val="04D502BA"/>
    <w:rsid w:val="04DA7FAF"/>
    <w:rsid w:val="04DF4866"/>
    <w:rsid w:val="04F06D3D"/>
    <w:rsid w:val="050438CD"/>
    <w:rsid w:val="051F520F"/>
    <w:rsid w:val="052B0940"/>
    <w:rsid w:val="053973B5"/>
    <w:rsid w:val="05402991"/>
    <w:rsid w:val="054E1CE0"/>
    <w:rsid w:val="056C728C"/>
    <w:rsid w:val="057A7F6E"/>
    <w:rsid w:val="05A377A7"/>
    <w:rsid w:val="05BB6053"/>
    <w:rsid w:val="05D137D6"/>
    <w:rsid w:val="05D27302"/>
    <w:rsid w:val="05E360D9"/>
    <w:rsid w:val="05FA123D"/>
    <w:rsid w:val="05FB4E02"/>
    <w:rsid w:val="05FF224E"/>
    <w:rsid w:val="060454DB"/>
    <w:rsid w:val="06110D47"/>
    <w:rsid w:val="063F6A07"/>
    <w:rsid w:val="0648365F"/>
    <w:rsid w:val="06587E65"/>
    <w:rsid w:val="065A46B0"/>
    <w:rsid w:val="065B3B93"/>
    <w:rsid w:val="066D1D57"/>
    <w:rsid w:val="06B12629"/>
    <w:rsid w:val="06BD3616"/>
    <w:rsid w:val="06BE30D0"/>
    <w:rsid w:val="06CD112D"/>
    <w:rsid w:val="06D3561E"/>
    <w:rsid w:val="06D505D2"/>
    <w:rsid w:val="06DC7813"/>
    <w:rsid w:val="06E56C12"/>
    <w:rsid w:val="06FD5DC2"/>
    <w:rsid w:val="07224610"/>
    <w:rsid w:val="07283BBC"/>
    <w:rsid w:val="0730481F"/>
    <w:rsid w:val="073278A0"/>
    <w:rsid w:val="073E5E68"/>
    <w:rsid w:val="07612C2A"/>
    <w:rsid w:val="07621A18"/>
    <w:rsid w:val="077166EC"/>
    <w:rsid w:val="0776448F"/>
    <w:rsid w:val="07892C9E"/>
    <w:rsid w:val="079C1EB4"/>
    <w:rsid w:val="07BC5F2C"/>
    <w:rsid w:val="07BE007D"/>
    <w:rsid w:val="07E562BD"/>
    <w:rsid w:val="07FC0B21"/>
    <w:rsid w:val="07FC0D88"/>
    <w:rsid w:val="08145F16"/>
    <w:rsid w:val="08366DA4"/>
    <w:rsid w:val="084D4872"/>
    <w:rsid w:val="086F75C9"/>
    <w:rsid w:val="087D1536"/>
    <w:rsid w:val="089E6E52"/>
    <w:rsid w:val="08B16FB6"/>
    <w:rsid w:val="08B8390C"/>
    <w:rsid w:val="08E53CD3"/>
    <w:rsid w:val="08E74CA6"/>
    <w:rsid w:val="090A42F6"/>
    <w:rsid w:val="092266DC"/>
    <w:rsid w:val="09271A18"/>
    <w:rsid w:val="093954D3"/>
    <w:rsid w:val="0949327F"/>
    <w:rsid w:val="097A7578"/>
    <w:rsid w:val="098F4594"/>
    <w:rsid w:val="099106B6"/>
    <w:rsid w:val="09913C41"/>
    <w:rsid w:val="09A147B1"/>
    <w:rsid w:val="09AA6D36"/>
    <w:rsid w:val="09C33728"/>
    <w:rsid w:val="09CF513B"/>
    <w:rsid w:val="09D41DD9"/>
    <w:rsid w:val="09E25AD9"/>
    <w:rsid w:val="09EA213D"/>
    <w:rsid w:val="09F75DA1"/>
    <w:rsid w:val="0A0106F5"/>
    <w:rsid w:val="0A0976BB"/>
    <w:rsid w:val="0A14041D"/>
    <w:rsid w:val="0A182BFC"/>
    <w:rsid w:val="0A2166A1"/>
    <w:rsid w:val="0A367760"/>
    <w:rsid w:val="0A3E3F88"/>
    <w:rsid w:val="0A56239E"/>
    <w:rsid w:val="0A5E76B4"/>
    <w:rsid w:val="0A672A35"/>
    <w:rsid w:val="0A706A46"/>
    <w:rsid w:val="0A891706"/>
    <w:rsid w:val="0A9E72DA"/>
    <w:rsid w:val="0AC92697"/>
    <w:rsid w:val="0AE54C46"/>
    <w:rsid w:val="0AEE50E0"/>
    <w:rsid w:val="0AFC5610"/>
    <w:rsid w:val="0B224DC6"/>
    <w:rsid w:val="0B561C5B"/>
    <w:rsid w:val="0B5D1A85"/>
    <w:rsid w:val="0B5D1E36"/>
    <w:rsid w:val="0B651A2B"/>
    <w:rsid w:val="0B741EC5"/>
    <w:rsid w:val="0B80375C"/>
    <w:rsid w:val="0BB5243F"/>
    <w:rsid w:val="0BE50B71"/>
    <w:rsid w:val="0BED26A5"/>
    <w:rsid w:val="0BF91A7F"/>
    <w:rsid w:val="0C0A394D"/>
    <w:rsid w:val="0C495E24"/>
    <w:rsid w:val="0C4A5A7C"/>
    <w:rsid w:val="0C5F0865"/>
    <w:rsid w:val="0C786384"/>
    <w:rsid w:val="0C943AA2"/>
    <w:rsid w:val="0CB5191B"/>
    <w:rsid w:val="0CB6728F"/>
    <w:rsid w:val="0CCE2B10"/>
    <w:rsid w:val="0CE1187B"/>
    <w:rsid w:val="0CFD25BD"/>
    <w:rsid w:val="0D1F6213"/>
    <w:rsid w:val="0D29243C"/>
    <w:rsid w:val="0D371B9D"/>
    <w:rsid w:val="0D452987"/>
    <w:rsid w:val="0D462DD6"/>
    <w:rsid w:val="0D5154EF"/>
    <w:rsid w:val="0D62596E"/>
    <w:rsid w:val="0D6C19EE"/>
    <w:rsid w:val="0D750F79"/>
    <w:rsid w:val="0D7B32BC"/>
    <w:rsid w:val="0D8458C4"/>
    <w:rsid w:val="0D933F5C"/>
    <w:rsid w:val="0DA15FB7"/>
    <w:rsid w:val="0DA67FA3"/>
    <w:rsid w:val="0DA800E4"/>
    <w:rsid w:val="0DC3433B"/>
    <w:rsid w:val="0DDA3736"/>
    <w:rsid w:val="0DEA610A"/>
    <w:rsid w:val="0E005C7A"/>
    <w:rsid w:val="0E0C42FA"/>
    <w:rsid w:val="0E381521"/>
    <w:rsid w:val="0E475B7F"/>
    <w:rsid w:val="0E69691F"/>
    <w:rsid w:val="0EA458BA"/>
    <w:rsid w:val="0EA91CC7"/>
    <w:rsid w:val="0EC30E30"/>
    <w:rsid w:val="0EC315C6"/>
    <w:rsid w:val="0EC875FE"/>
    <w:rsid w:val="0EE00EC5"/>
    <w:rsid w:val="0EEC44E6"/>
    <w:rsid w:val="0EFD2AF6"/>
    <w:rsid w:val="0F03025E"/>
    <w:rsid w:val="0F1C13DE"/>
    <w:rsid w:val="0F2A5FF8"/>
    <w:rsid w:val="0F3F00D1"/>
    <w:rsid w:val="0F537409"/>
    <w:rsid w:val="0F79260C"/>
    <w:rsid w:val="0F8710AA"/>
    <w:rsid w:val="0F987E27"/>
    <w:rsid w:val="0FBB76E3"/>
    <w:rsid w:val="0FC54506"/>
    <w:rsid w:val="0FC66DA3"/>
    <w:rsid w:val="0FD20B69"/>
    <w:rsid w:val="0FD61CDB"/>
    <w:rsid w:val="0FF46D31"/>
    <w:rsid w:val="100E0796"/>
    <w:rsid w:val="101D1E30"/>
    <w:rsid w:val="10204FBD"/>
    <w:rsid w:val="10252948"/>
    <w:rsid w:val="10372E26"/>
    <w:rsid w:val="103966FB"/>
    <w:rsid w:val="106C132D"/>
    <w:rsid w:val="10797237"/>
    <w:rsid w:val="108E6DDE"/>
    <w:rsid w:val="10DD209D"/>
    <w:rsid w:val="10FF1E8F"/>
    <w:rsid w:val="118013C7"/>
    <w:rsid w:val="118D5872"/>
    <w:rsid w:val="11945D42"/>
    <w:rsid w:val="119963B1"/>
    <w:rsid w:val="119D753D"/>
    <w:rsid w:val="11B361D3"/>
    <w:rsid w:val="11BB4D58"/>
    <w:rsid w:val="11BB6630"/>
    <w:rsid w:val="11DE33DC"/>
    <w:rsid w:val="11F34DC7"/>
    <w:rsid w:val="12793BBE"/>
    <w:rsid w:val="127B5FEA"/>
    <w:rsid w:val="127C4C76"/>
    <w:rsid w:val="128C33F4"/>
    <w:rsid w:val="128E256D"/>
    <w:rsid w:val="12EF690E"/>
    <w:rsid w:val="131A7145"/>
    <w:rsid w:val="131C06AC"/>
    <w:rsid w:val="133A4EB7"/>
    <w:rsid w:val="13487675"/>
    <w:rsid w:val="13631AD8"/>
    <w:rsid w:val="137447B2"/>
    <w:rsid w:val="13830E2C"/>
    <w:rsid w:val="138B694C"/>
    <w:rsid w:val="138D11BC"/>
    <w:rsid w:val="139D2FCC"/>
    <w:rsid w:val="13D84C83"/>
    <w:rsid w:val="13E250F3"/>
    <w:rsid w:val="13EA285B"/>
    <w:rsid w:val="13F84F7A"/>
    <w:rsid w:val="142468C7"/>
    <w:rsid w:val="143C5260"/>
    <w:rsid w:val="14661880"/>
    <w:rsid w:val="149C20CC"/>
    <w:rsid w:val="14AF4B49"/>
    <w:rsid w:val="14B45A92"/>
    <w:rsid w:val="14BE16BC"/>
    <w:rsid w:val="14D7452C"/>
    <w:rsid w:val="14F74BCE"/>
    <w:rsid w:val="14F838A9"/>
    <w:rsid w:val="15164403"/>
    <w:rsid w:val="15273101"/>
    <w:rsid w:val="153062F0"/>
    <w:rsid w:val="153E2DB6"/>
    <w:rsid w:val="15512064"/>
    <w:rsid w:val="15550B09"/>
    <w:rsid w:val="155550C1"/>
    <w:rsid w:val="15576ACE"/>
    <w:rsid w:val="1558083F"/>
    <w:rsid w:val="1568217F"/>
    <w:rsid w:val="15761223"/>
    <w:rsid w:val="15784E47"/>
    <w:rsid w:val="157C2A57"/>
    <w:rsid w:val="157F4852"/>
    <w:rsid w:val="159517A5"/>
    <w:rsid w:val="15A74B21"/>
    <w:rsid w:val="15B17473"/>
    <w:rsid w:val="15C65D30"/>
    <w:rsid w:val="15E23CA8"/>
    <w:rsid w:val="15F75500"/>
    <w:rsid w:val="15F829AC"/>
    <w:rsid w:val="15FA6095"/>
    <w:rsid w:val="165C73DE"/>
    <w:rsid w:val="166B3507"/>
    <w:rsid w:val="166F203B"/>
    <w:rsid w:val="16A11295"/>
    <w:rsid w:val="16C2284B"/>
    <w:rsid w:val="16CB423B"/>
    <w:rsid w:val="16D95682"/>
    <w:rsid w:val="16DF192C"/>
    <w:rsid w:val="17062F69"/>
    <w:rsid w:val="171750B3"/>
    <w:rsid w:val="17423544"/>
    <w:rsid w:val="17450DD5"/>
    <w:rsid w:val="17575561"/>
    <w:rsid w:val="17575DF8"/>
    <w:rsid w:val="1759140F"/>
    <w:rsid w:val="17756D10"/>
    <w:rsid w:val="1779199A"/>
    <w:rsid w:val="17907B2D"/>
    <w:rsid w:val="179530C5"/>
    <w:rsid w:val="179944DC"/>
    <w:rsid w:val="17A06173"/>
    <w:rsid w:val="17A45AA8"/>
    <w:rsid w:val="17B56054"/>
    <w:rsid w:val="17CB4BCC"/>
    <w:rsid w:val="17DF536C"/>
    <w:rsid w:val="17EA0C48"/>
    <w:rsid w:val="18120EEB"/>
    <w:rsid w:val="18163EED"/>
    <w:rsid w:val="181C4CF1"/>
    <w:rsid w:val="182B6938"/>
    <w:rsid w:val="183D0E38"/>
    <w:rsid w:val="1841587E"/>
    <w:rsid w:val="185D0505"/>
    <w:rsid w:val="18630E03"/>
    <w:rsid w:val="186F3E63"/>
    <w:rsid w:val="187857E7"/>
    <w:rsid w:val="187B19AA"/>
    <w:rsid w:val="18811F09"/>
    <w:rsid w:val="188321C6"/>
    <w:rsid w:val="18921717"/>
    <w:rsid w:val="189B3AC2"/>
    <w:rsid w:val="18A25EE0"/>
    <w:rsid w:val="18AD6D67"/>
    <w:rsid w:val="18B527EC"/>
    <w:rsid w:val="18D3007D"/>
    <w:rsid w:val="18D53492"/>
    <w:rsid w:val="19094ED0"/>
    <w:rsid w:val="190D3CF6"/>
    <w:rsid w:val="190E1B7D"/>
    <w:rsid w:val="192F739D"/>
    <w:rsid w:val="193C6BC6"/>
    <w:rsid w:val="195C4FB0"/>
    <w:rsid w:val="196C2D76"/>
    <w:rsid w:val="199926F8"/>
    <w:rsid w:val="19B4308D"/>
    <w:rsid w:val="19DC5DE9"/>
    <w:rsid w:val="19E42EEC"/>
    <w:rsid w:val="19E608EA"/>
    <w:rsid w:val="19E7490A"/>
    <w:rsid w:val="19FC4F49"/>
    <w:rsid w:val="1A206E13"/>
    <w:rsid w:val="1A304E0A"/>
    <w:rsid w:val="1A324F2D"/>
    <w:rsid w:val="1A462475"/>
    <w:rsid w:val="1A542986"/>
    <w:rsid w:val="1A6612FE"/>
    <w:rsid w:val="1A6E4083"/>
    <w:rsid w:val="1A754C02"/>
    <w:rsid w:val="1A7B32D9"/>
    <w:rsid w:val="1A855D7B"/>
    <w:rsid w:val="1AB71087"/>
    <w:rsid w:val="1AC06A39"/>
    <w:rsid w:val="1ACC4F36"/>
    <w:rsid w:val="1AE043B8"/>
    <w:rsid w:val="1AF11218"/>
    <w:rsid w:val="1AF44A0B"/>
    <w:rsid w:val="1B115D3C"/>
    <w:rsid w:val="1B1E0896"/>
    <w:rsid w:val="1B2A7AAB"/>
    <w:rsid w:val="1B306794"/>
    <w:rsid w:val="1B3B23A6"/>
    <w:rsid w:val="1B483F91"/>
    <w:rsid w:val="1B614048"/>
    <w:rsid w:val="1B6C2973"/>
    <w:rsid w:val="1B6C41BD"/>
    <w:rsid w:val="1B807337"/>
    <w:rsid w:val="1BA47C58"/>
    <w:rsid w:val="1BB80F43"/>
    <w:rsid w:val="1BC170B5"/>
    <w:rsid w:val="1BC63CDD"/>
    <w:rsid w:val="1BC85289"/>
    <w:rsid w:val="1BD47A17"/>
    <w:rsid w:val="1BDC02C0"/>
    <w:rsid w:val="1BEB4B83"/>
    <w:rsid w:val="1BF0529D"/>
    <w:rsid w:val="1C415F19"/>
    <w:rsid w:val="1C446BE5"/>
    <w:rsid w:val="1C5A0FCE"/>
    <w:rsid w:val="1C6D0873"/>
    <w:rsid w:val="1C915866"/>
    <w:rsid w:val="1CC22F08"/>
    <w:rsid w:val="1CC96E50"/>
    <w:rsid w:val="1CD84A63"/>
    <w:rsid w:val="1CE4569C"/>
    <w:rsid w:val="1CF15954"/>
    <w:rsid w:val="1D295B40"/>
    <w:rsid w:val="1D385997"/>
    <w:rsid w:val="1D395687"/>
    <w:rsid w:val="1D5E31C4"/>
    <w:rsid w:val="1D6B0D1C"/>
    <w:rsid w:val="1D6F3EE6"/>
    <w:rsid w:val="1D8D5C15"/>
    <w:rsid w:val="1DA04055"/>
    <w:rsid w:val="1DA31A6F"/>
    <w:rsid w:val="1DB51F23"/>
    <w:rsid w:val="1DC65199"/>
    <w:rsid w:val="1DE55082"/>
    <w:rsid w:val="1DEB7A42"/>
    <w:rsid w:val="1DF61EC7"/>
    <w:rsid w:val="1DF97E9A"/>
    <w:rsid w:val="1E086E80"/>
    <w:rsid w:val="1E0A3BC4"/>
    <w:rsid w:val="1E0B7D87"/>
    <w:rsid w:val="1E453433"/>
    <w:rsid w:val="1E4B44C2"/>
    <w:rsid w:val="1E5E18A6"/>
    <w:rsid w:val="1EC331FD"/>
    <w:rsid w:val="1F1F3A24"/>
    <w:rsid w:val="1F206854"/>
    <w:rsid w:val="1F244EC9"/>
    <w:rsid w:val="1F514A73"/>
    <w:rsid w:val="1F5A3842"/>
    <w:rsid w:val="1F690A75"/>
    <w:rsid w:val="1F78690B"/>
    <w:rsid w:val="1F7977EE"/>
    <w:rsid w:val="1F895E51"/>
    <w:rsid w:val="1FA073B6"/>
    <w:rsid w:val="1FA37E2C"/>
    <w:rsid w:val="1FAB0A8F"/>
    <w:rsid w:val="1FB12B7F"/>
    <w:rsid w:val="20025D99"/>
    <w:rsid w:val="203A68C1"/>
    <w:rsid w:val="2054435F"/>
    <w:rsid w:val="205E2FD5"/>
    <w:rsid w:val="20670906"/>
    <w:rsid w:val="206B04F3"/>
    <w:rsid w:val="207B2B57"/>
    <w:rsid w:val="20933A77"/>
    <w:rsid w:val="20971013"/>
    <w:rsid w:val="209D643B"/>
    <w:rsid w:val="20A77C09"/>
    <w:rsid w:val="20E03EA8"/>
    <w:rsid w:val="20F546B7"/>
    <w:rsid w:val="211072FD"/>
    <w:rsid w:val="211D78B0"/>
    <w:rsid w:val="21262AC3"/>
    <w:rsid w:val="212E72D0"/>
    <w:rsid w:val="213C76E2"/>
    <w:rsid w:val="213E32F0"/>
    <w:rsid w:val="2149131F"/>
    <w:rsid w:val="2149340F"/>
    <w:rsid w:val="214E43E5"/>
    <w:rsid w:val="2169706D"/>
    <w:rsid w:val="21871088"/>
    <w:rsid w:val="21AB746C"/>
    <w:rsid w:val="21B510F0"/>
    <w:rsid w:val="21B53414"/>
    <w:rsid w:val="21E5038E"/>
    <w:rsid w:val="21E8206B"/>
    <w:rsid w:val="21F7445F"/>
    <w:rsid w:val="220426D8"/>
    <w:rsid w:val="223E6CF8"/>
    <w:rsid w:val="224156DA"/>
    <w:rsid w:val="2243364A"/>
    <w:rsid w:val="226823A3"/>
    <w:rsid w:val="22791318"/>
    <w:rsid w:val="227C1E95"/>
    <w:rsid w:val="22A73267"/>
    <w:rsid w:val="22AF5BBC"/>
    <w:rsid w:val="22B34254"/>
    <w:rsid w:val="22C677C0"/>
    <w:rsid w:val="22CD1033"/>
    <w:rsid w:val="22DD3C85"/>
    <w:rsid w:val="22E25187"/>
    <w:rsid w:val="22EC5646"/>
    <w:rsid w:val="22FA0357"/>
    <w:rsid w:val="231E2A4C"/>
    <w:rsid w:val="231F34A9"/>
    <w:rsid w:val="231F5A1C"/>
    <w:rsid w:val="235558E1"/>
    <w:rsid w:val="23740A0F"/>
    <w:rsid w:val="23773046"/>
    <w:rsid w:val="2386532A"/>
    <w:rsid w:val="238A31D0"/>
    <w:rsid w:val="23A2444D"/>
    <w:rsid w:val="23B42767"/>
    <w:rsid w:val="23DA4B14"/>
    <w:rsid w:val="23E303FA"/>
    <w:rsid w:val="23EB5574"/>
    <w:rsid w:val="23F911BA"/>
    <w:rsid w:val="23FE56CB"/>
    <w:rsid w:val="23FF49C8"/>
    <w:rsid w:val="242D516F"/>
    <w:rsid w:val="24333BE3"/>
    <w:rsid w:val="244F40DF"/>
    <w:rsid w:val="245247ED"/>
    <w:rsid w:val="24575A93"/>
    <w:rsid w:val="2478250B"/>
    <w:rsid w:val="24BF3406"/>
    <w:rsid w:val="24F15B79"/>
    <w:rsid w:val="24FE0C07"/>
    <w:rsid w:val="2508212D"/>
    <w:rsid w:val="251D0807"/>
    <w:rsid w:val="252B038C"/>
    <w:rsid w:val="252E1698"/>
    <w:rsid w:val="2542651B"/>
    <w:rsid w:val="255423C3"/>
    <w:rsid w:val="25543DDA"/>
    <w:rsid w:val="255F7AD2"/>
    <w:rsid w:val="2562439C"/>
    <w:rsid w:val="256D4FBD"/>
    <w:rsid w:val="25710085"/>
    <w:rsid w:val="25777033"/>
    <w:rsid w:val="257E016B"/>
    <w:rsid w:val="25A102E9"/>
    <w:rsid w:val="25A84311"/>
    <w:rsid w:val="25AA58E4"/>
    <w:rsid w:val="25AD6D4C"/>
    <w:rsid w:val="25B05051"/>
    <w:rsid w:val="25B52A47"/>
    <w:rsid w:val="25C10491"/>
    <w:rsid w:val="25C46D47"/>
    <w:rsid w:val="25C92A61"/>
    <w:rsid w:val="25CE035B"/>
    <w:rsid w:val="25E074E7"/>
    <w:rsid w:val="25EE4017"/>
    <w:rsid w:val="25F97290"/>
    <w:rsid w:val="260D24A3"/>
    <w:rsid w:val="26217CFD"/>
    <w:rsid w:val="26223B26"/>
    <w:rsid w:val="26241D26"/>
    <w:rsid w:val="2627224F"/>
    <w:rsid w:val="26396DF4"/>
    <w:rsid w:val="26461511"/>
    <w:rsid w:val="265B0A5D"/>
    <w:rsid w:val="265E2E60"/>
    <w:rsid w:val="266360FF"/>
    <w:rsid w:val="266B72B6"/>
    <w:rsid w:val="266C4868"/>
    <w:rsid w:val="269D762C"/>
    <w:rsid w:val="269E30FB"/>
    <w:rsid w:val="26A10A3D"/>
    <w:rsid w:val="26B75F6B"/>
    <w:rsid w:val="26C976F8"/>
    <w:rsid w:val="26E45A12"/>
    <w:rsid w:val="26EF72E5"/>
    <w:rsid w:val="26FC4A2E"/>
    <w:rsid w:val="26FF3381"/>
    <w:rsid w:val="27004A9E"/>
    <w:rsid w:val="270A6172"/>
    <w:rsid w:val="270B0E4A"/>
    <w:rsid w:val="2714654E"/>
    <w:rsid w:val="27180E6A"/>
    <w:rsid w:val="271E393C"/>
    <w:rsid w:val="271E669F"/>
    <w:rsid w:val="272E6A36"/>
    <w:rsid w:val="27333A9E"/>
    <w:rsid w:val="273D5A6D"/>
    <w:rsid w:val="274023D4"/>
    <w:rsid w:val="274253D5"/>
    <w:rsid w:val="27486482"/>
    <w:rsid w:val="27663E92"/>
    <w:rsid w:val="276D74EC"/>
    <w:rsid w:val="276F6A21"/>
    <w:rsid w:val="27826579"/>
    <w:rsid w:val="278A534F"/>
    <w:rsid w:val="27A20A91"/>
    <w:rsid w:val="27BF77CD"/>
    <w:rsid w:val="27C7445F"/>
    <w:rsid w:val="27D163B4"/>
    <w:rsid w:val="27FF1FDA"/>
    <w:rsid w:val="282B36F9"/>
    <w:rsid w:val="284B4DA9"/>
    <w:rsid w:val="287813D0"/>
    <w:rsid w:val="28A813E1"/>
    <w:rsid w:val="28AB3CCD"/>
    <w:rsid w:val="28B83451"/>
    <w:rsid w:val="28B92E20"/>
    <w:rsid w:val="28B93CEB"/>
    <w:rsid w:val="28BE3C7A"/>
    <w:rsid w:val="28E02A8F"/>
    <w:rsid w:val="28E1683E"/>
    <w:rsid w:val="28E9487A"/>
    <w:rsid w:val="29125D60"/>
    <w:rsid w:val="29181BE3"/>
    <w:rsid w:val="292B1C11"/>
    <w:rsid w:val="2960365F"/>
    <w:rsid w:val="296A19BB"/>
    <w:rsid w:val="29A02DFD"/>
    <w:rsid w:val="29B80978"/>
    <w:rsid w:val="29C67972"/>
    <w:rsid w:val="29D10A88"/>
    <w:rsid w:val="2A1A3264"/>
    <w:rsid w:val="2A1A46E9"/>
    <w:rsid w:val="2A2A2452"/>
    <w:rsid w:val="2A3717F0"/>
    <w:rsid w:val="2A441BE1"/>
    <w:rsid w:val="2A4836B1"/>
    <w:rsid w:val="2A4A0382"/>
    <w:rsid w:val="2A7E55B1"/>
    <w:rsid w:val="2A851BD9"/>
    <w:rsid w:val="2A863893"/>
    <w:rsid w:val="2A932720"/>
    <w:rsid w:val="2AA02867"/>
    <w:rsid w:val="2AB357E7"/>
    <w:rsid w:val="2ABF038A"/>
    <w:rsid w:val="2ABF309B"/>
    <w:rsid w:val="2AC9578D"/>
    <w:rsid w:val="2ACC5C5A"/>
    <w:rsid w:val="2AE73BC4"/>
    <w:rsid w:val="2AF04F6E"/>
    <w:rsid w:val="2B000827"/>
    <w:rsid w:val="2B305649"/>
    <w:rsid w:val="2B420288"/>
    <w:rsid w:val="2B421328"/>
    <w:rsid w:val="2B56310A"/>
    <w:rsid w:val="2B641D7F"/>
    <w:rsid w:val="2B674942"/>
    <w:rsid w:val="2B6D3C7A"/>
    <w:rsid w:val="2B786D85"/>
    <w:rsid w:val="2B955445"/>
    <w:rsid w:val="2BA70CA4"/>
    <w:rsid w:val="2BB23B01"/>
    <w:rsid w:val="2BB32D41"/>
    <w:rsid w:val="2BC069D0"/>
    <w:rsid w:val="2BC367B8"/>
    <w:rsid w:val="2BE960EF"/>
    <w:rsid w:val="2BEE0681"/>
    <w:rsid w:val="2C071A15"/>
    <w:rsid w:val="2C1B0D4A"/>
    <w:rsid w:val="2C2D3420"/>
    <w:rsid w:val="2C3D09FE"/>
    <w:rsid w:val="2C46226B"/>
    <w:rsid w:val="2C55425C"/>
    <w:rsid w:val="2C7B4E8C"/>
    <w:rsid w:val="2C8A0D2C"/>
    <w:rsid w:val="2C9446A0"/>
    <w:rsid w:val="2C9C632F"/>
    <w:rsid w:val="2CA04D25"/>
    <w:rsid w:val="2CED77C1"/>
    <w:rsid w:val="2CF617E0"/>
    <w:rsid w:val="2D16631A"/>
    <w:rsid w:val="2D3227EF"/>
    <w:rsid w:val="2D4B391D"/>
    <w:rsid w:val="2D4C490C"/>
    <w:rsid w:val="2D4C5A5E"/>
    <w:rsid w:val="2D5A4743"/>
    <w:rsid w:val="2D5E5546"/>
    <w:rsid w:val="2D681179"/>
    <w:rsid w:val="2D6F134E"/>
    <w:rsid w:val="2D944CD1"/>
    <w:rsid w:val="2DBB723B"/>
    <w:rsid w:val="2DC37DF1"/>
    <w:rsid w:val="2DCE0619"/>
    <w:rsid w:val="2DD35AE8"/>
    <w:rsid w:val="2DE64BF5"/>
    <w:rsid w:val="2DE84AF7"/>
    <w:rsid w:val="2DE94586"/>
    <w:rsid w:val="2E0A21F0"/>
    <w:rsid w:val="2E0D173F"/>
    <w:rsid w:val="2E2267BD"/>
    <w:rsid w:val="2E307DB7"/>
    <w:rsid w:val="2E3A714C"/>
    <w:rsid w:val="2E3E5270"/>
    <w:rsid w:val="2E6011D7"/>
    <w:rsid w:val="2E961606"/>
    <w:rsid w:val="2EB116BB"/>
    <w:rsid w:val="2ED81367"/>
    <w:rsid w:val="2EFE7D6E"/>
    <w:rsid w:val="2F58679B"/>
    <w:rsid w:val="2F89313C"/>
    <w:rsid w:val="2F984ABB"/>
    <w:rsid w:val="2F9E5B18"/>
    <w:rsid w:val="2FAD1FDF"/>
    <w:rsid w:val="2FBC2844"/>
    <w:rsid w:val="2FC17E5A"/>
    <w:rsid w:val="2FDD4C94"/>
    <w:rsid w:val="2FE204FD"/>
    <w:rsid w:val="302C39C4"/>
    <w:rsid w:val="30561692"/>
    <w:rsid w:val="30AA13BF"/>
    <w:rsid w:val="30BF628C"/>
    <w:rsid w:val="30ED32FC"/>
    <w:rsid w:val="30F44375"/>
    <w:rsid w:val="30F524B2"/>
    <w:rsid w:val="31091AB9"/>
    <w:rsid w:val="31195802"/>
    <w:rsid w:val="313533BC"/>
    <w:rsid w:val="313E4759"/>
    <w:rsid w:val="314B1C9B"/>
    <w:rsid w:val="31602DF6"/>
    <w:rsid w:val="31612184"/>
    <w:rsid w:val="3163384A"/>
    <w:rsid w:val="317D0C73"/>
    <w:rsid w:val="318850D4"/>
    <w:rsid w:val="318872A5"/>
    <w:rsid w:val="318B24CE"/>
    <w:rsid w:val="31926D16"/>
    <w:rsid w:val="3194218A"/>
    <w:rsid w:val="31A40595"/>
    <w:rsid w:val="31A57943"/>
    <w:rsid w:val="31B444D7"/>
    <w:rsid w:val="31C342A2"/>
    <w:rsid w:val="31DE4CF4"/>
    <w:rsid w:val="31F83438"/>
    <w:rsid w:val="31FC5556"/>
    <w:rsid w:val="32170FF5"/>
    <w:rsid w:val="322D0CB7"/>
    <w:rsid w:val="32356B5E"/>
    <w:rsid w:val="32363B75"/>
    <w:rsid w:val="324474DF"/>
    <w:rsid w:val="324E226E"/>
    <w:rsid w:val="32746E3F"/>
    <w:rsid w:val="32C1086E"/>
    <w:rsid w:val="32D4454C"/>
    <w:rsid w:val="32F341BB"/>
    <w:rsid w:val="330001A2"/>
    <w:rsid w:val="332802C9"/>
    <w:rsid w:val="33294383"/>
    <w:rsid w:val="332A6927"/>
    <w:rsid w:val="33434A04"/>
    <w:rsid w:val="334713E7"/>
    <w:rsid w:val="335C0F0C"/>
    <w:rsid w:val="3363480C"/>
    <w:rsid w:val="338257CE"/>
    <w:rsid w:val="338B39C2"/>
    <w:rsid w:val="33A57C5E"/>
    <w:rsid w:val="33CB6B29"/>
    <w:rsid w:val="33D47543"/>
    <w:rsid w:val="33EA4F8B"/>
    <w:rsid w:val="33EA73D3"/>
    <w:rsid w:val="340B2F67"/>
    <w:rsid w:val="341A1198"/>
    <w:rsid w:val="34480B4A"/>
    <w:rsid w:val="344A5CAF"/>
    <w:rsid w:val="34627E84"/>
    <w:rsid w:val="346A0AC1"/>
    <w:rsid w:val="346C4843"/>
    <w:rsid w:val="34761B3D"/>
    <w:rsid w:val="347C5BAD"/>
    <w:rsid w:val="347C6980"/>
    <w:rsid w:val="34861646"/>
    <w:rsid w:val="34AE6BFF"/>
    <w:rsid w:val="34ED2EF3"/>
    <w:rsid w:val="34FB6280"/>
    <w:rsid w:val="35184C6D"/>
    <w:rsid w:val="351A4295"/>
    <w:rsid w:val="353D1B92"/>
    <w:rsid w:val="354642D6"/>
    <w:rsid w:val="354E2190"/>
    <w:rsid w:val="356A2C20"/>
    <w:rsid w:val="357376E6"/>
    <w:rsid w:val="35773F4E"/>
    <w:rsid w:val="3584155B"/>
    <w:rsid w:val="358B1967"/>
    <w:rsid w:val="35906410"/>
    <w:rsid w:val="35A63D7A"/>
    <w:rsid w:val="35B00755"/>
    <w:rsid w:val="35BE61A8"/>
    <w:rsid w:val="35C92943"/>
    <w:rsid w:val="35D903FF"/>
    <w:rsid w:val="35DB2555"/>
    <w:rsid w:val="35E1119D"/>
    <w:rsid w:val="35EF609A"/>
    <w:rsid w:val="360E3D96"/>
    <w:rsid w:val="361E3E3A"/>
    <w:rsid w:val="3642429B"/>
    <w:rsid w:val="36462289"/>
    <w:rsid w:val="368178C2"/>
    <w:rsid w:val="36892FDF"/>
    <w:rsid w:val="36897EB8"/>
    <w:rsid w:val="369301F2"/>
    <w:rsid w:val="369F5F8F"/>
    <w:rsid w:val="36A1205A"/>
    <w:rsid w:val="36A46172"/>
    <w:rsid w:val="36CD7058"/>
    <w:rsid w:val="36D90673"/>
    <w:rsid w:val="36DB7F8A"/>
    <w:rsid w:val="36E27034"/>
    <w:rsid w:val="370666E5"/>
    <w:rsid w:val="370D2ADD"/>
    <w:rsid w:val="373511EA"/>
    <w:rsid w:val="374E3698"/>
    <w:rsid w:val="375111F8"/>
    <w:rsid w:val="37647A49"/>
    <w:rsid w:val="37785578"/>
    <w:rsid w:val="379501B2"/>
    <w:rsid w:val="37AB75F3"/>
    <w:rsid w:val="37BB42A9"/>
    <w:rsid w:val="37C4304B"/>
    <w:rsid w:val="3818637F"/>
    <w:rsid w:val="382F62A9"/>
    <w:rsid w:val="38352E8C"/>
    <w:rsid w:val="38414AE1"/>
    <w:rsid w:val="385F1A9D"/>
    <w:rsid w:val="386F48F8"/>
    <w:rsid w:val="3883540B"/>
    <w:rsid w:val="38910707"/>
    <w:rsid w:val="389712F2"/>
    <w:rsid w:val="389D76B7"/>
    <w:rsid w:val="38A409D4"/>
    <w:rsid w:val="38B42B1B"/>
    <w:rsid w:val="38DD3307"/>
    <w:rsid w:val="38EC0F5C"/>
    <w:rsid w:val="390447E4"/>
    <w:rsid w:val="390A2872"/>
    <w:rsid w:val="390F1C92"/>
    <w:rsid w:val="39293DB0"/>
    <w:rsid w:val="3932357B"/>
    <w:rsid w:val="395A55A8"/>
    <w:rsid w:val="398630C2"/>
    <w:rsid w:val="39945775"/>
    <w:rsid w:val="39A03524"/>
    <w:rsid w:val="39B13AE1"/>
    <w:rsid w:val="39B76352"/>
    <w:rsid w:val="39D0223F"/>
    <w:rsid w:val="39DC6F06"/>
    <w:rsid w:val="39E83444"/>
    <w:rsid w:val="39E901AB"/>
    <w:rsid w:val="39EB6200"/>
    <w:rsid w:val="39F36619"/>
    <w:rsid w:val="3A015BD2"/>
    <w:rsid w:val="3A0D284C"/>
    <w:rsid w:val="3A376E72"/>
    <w:rsid w:val="3A461688"/>
    <w:rsid w:val="3A5E6443"/>
    <w:rsid w:val="3A5F0C68"/>
    <w:rsid w:val="3A6E01EF"/>
    <w:rsid w:val="3A7C32FC"/>
    <w:rsid w:val="3A8D3267"/>
    <w:rsid w:val="3A9A5F88"/>
    <w:rsid w:val="3A9B3EA5"/>
    <w:rsid w:val="3A9E0B45"/>
    <w:rsid w:val="3AD30754"/>
    <w:rsid w:val="3AD31A4B"/>
    <w:rsid w:val="3AD63FAA"/>
    <w:rsid w:val="3AD82BC6"/>
    <w:rsid w:val="3AFE2C6B"/>
    <w:rsid w:val="3B176C14"/>
    <w:rsid w:val="3B1866F7"/>
    <w:rsid w:val="3B1952ED"/>
    <w:rsid w:val="3B25014C"/>
    <w:rsid w:val="3B316BFF"/>
    <w:rsid w:val="3B376687"/>
    <w:rsid w:val="3B3E6939"/>
    <w:rsid w:val="3B4F12B2"/>
    <w:rsid w:val="3B5E1424"/>
    <w:rsid w:val="3B730A2C"/>
    <w:rsid w:val="3B807805"/>
    <w:rsid w:val="3B9348DE"/>
    <w:rsid w:val="3BA01D83"/>
    <w:rsid w:val="3BA549D5"/>
    <w:rsid w:val="3BA614BF"/>
    <w:rsid w:val="3BAE5839"/>
    <w:rsid w:val="3BBF7182"/>
    <w:rsid w:val="3BDB763B"/>
    <w:rsid w:val="3BE3041F"/>
    <w:rsid w:val="3BFB5246"/>
    <w:rsid w:val="3C0A04BB"/>
    <w:rsid w:val="3C1A101E"/>
    <w:rsid w:val="3C3360EC"/>
    <w:rsid w:val="3C3643F9"/>
    <w:rsid w:val="3C452831"/>
    <w:rsid w:val="3C5D17C0"/>
    <w:rsid w:val="3C7057AE"/>
    <w:rsid w:val="3CA53C3A"/>
    <w:rsid w:val="3CA74A0B"/>
    <w:rsid w:val="3CA97F92"/>
    <w:rsid w:val="3CC1259B"/>
    <w:rsid w:val="3CD35988"/>
    <w:rsid w:val="3CEA08C2"/>
    <w:rsid w:val="3CEA1C78"/>
    <w:rsid w:val="3CEC0EB8"/>
    <w:rsid w:val="3CF0119C"/>
    <w:rsid w:val="3D112421"/>
    <w:rsid w:val="3D37642D"/>
    <w:rsid w:val="3D4B442E"/>
    <w:rsid w:val="3D5642D8"/>
    <w:rsid w:val="3D672756"/>
    <w:rsid w:val="3D6D69CE"/>
    <w:rsid w:val="3D8D5B29"/>
    <w:rsid w:val="3DB13B3B"/>
    <w:rsid w:val="3DC065C6"/>
    <w:rsid w:val="3DC70F93"/>
    <w:rsid w:val="3DDC0B07"/>
    <w:rsid w:val="3DEF5B24"/>
    <w:rsid w:val="3E0169BD"/>
    <w:rsid w:val="3E3D3FF6"/>
    <w:rsid w:val="3E442382"/>
    <w:rsid w:val="3E4D1237"/>
    <w:rsid w:val="3E500D27"/>
    <w:rsid w:val="3E5700F6"/>
    <w:rsid w:val="3E7B17BF"/>
    <w:rsid w:val="3EB721C8"/>
    <w:rsid w:val="3EC7628C"/>
    <w:rsid w:val="3ECA2888"/>
    <w:rsid w:val="3ECD05CA"/>
    <w:rsid w:val="3ECE6D7E"/>
    <w:rsid w:val="3EF472CF"/>
    <w:rsid w:val="3F197280"/>
    <w:rsid w:val="3F217B27"/>
    <w:rsid w:val="3F32667F"/>
    <w:rsid w:val="3F372FE2"/>
    <w:rsid w:val="3F4B496B"/>
    <w:rsid w:val="3F4B6BB2"/>
    <w:rsid w:val="3F5A6CFB"/>
    <w:rsid w:val="3F7D78FA"/>
    <w:rsid w:val="3FA46EF8"/>
    <w:rsid w:val="3FEA02AB"/>
    <w:rsid w:val="3FEC6BE3"/>
    <w:rsid w:val="401A45DC"/>
    <w:rsid w:val="402203F5"/>
    <w:rsid w:val="4028158A"/>
    <w:rsid w:val="40284155"/>
    <w:rsid w:val="405427A2"/>
    <w:rsid w:val="40574F8A"/>
    <w:rsid w:val="40AE5034"/>
    <w:rsid w:val="40B35057"/>
    <w:rsid w:val="40CD2B03"/>
    <w:rsid w:val="41173D7E"/>
    <w:rsid w:val="41303C39"/>
    <w:rsid w:val="41364AA2"/>
    <w:rsid w:val="41392285"/>
    <w:rsid w:val="41436921"/>
    <w:rsid w:val="41450486"/>
    <w:rsid w:val="41486006"/>
    <w:rsid w:val="414F74CB"/>
    <w:rsid w:val="415B6654"/>
    <w:rsid w:val="41636FFF"/>
    <w:rsid w:val="41662EBF"/>
    <w:rsid w:val="416745BC"/>
    <w:rsid w:val="416A2100"/>
    <w:rsid w:val="417C2EE6"/>
    <w:rsid w:val="418D41A3"/>
    <w:rsid w:val="41BB761A"/>
    <w:rsid w:val="41C842AD"/>
    <w:rsid w:val="41CC7416"/>
    <w:rsid w:val="41D10E44"/>
    <w:rsid w:val="41D12A32"/>
    <w:rsid w:val="41D301C3"/>
    <w:rsid w:val="41D623AF"/>
    <w:rsid w:val="41E55C2A"/>
    <w:rsid w:val="41E62FB4"/>
    <w:rsid w:val="41F6377C"/>
    <w:rsid w:val="41F67CB0"/>
    <w:rsid w:val="41F8370A"/>
    <w:rsid w:val="41FF687F"/>
    <w:rsid w:val="420B66EE"/>
    <w:rsid w:val="42170C1E"/>
    <w:rsid w:val="422F49B3"/>
    <w:rsid w:val="423767ED"/>
    <w:rsid w:val="42497F67"/>
    <w:rsid w:val="424B6BAB"/>
    <w:rsid w:val="426E68C9"/>
    <w:rsid w:val="427D5F12"/>
    <w:rsid w:val="42800DA9"/>
    <w:rsid w:val="42802614"/>
    <w:rsid w:val="42AE5ABE"/>
    <w:rsid w:val="42B01704"/>
    <w:rsid w:val="42B10228"/>
    <w:rsid w:val="42CC4106"/>
    <w:rsid w:val="42D22B67"/>
    <w:rsid w:val="42DB59FF"/>
    <w:rsid w:val="42DC0E76"/>
    <w:rsid w:val="42E92879"/>
    <w:rsid w:val="42EA23E3"/>
    <w:rsid w:val="42EC69CA"/>
    <w:rsid w:val="42FB4A28"/>
    <w:rsid w:val="431F1AE3"/>
    <w:rsid w:val="43220D06"/>
    <w:rsid w:val="433858A5"/>
    <w:rsid w:val="43527105"/>
    <w:rsid w:val="436D4954"/>
    <w:rsid w:val="438753A5"/>
    <w:rsid w:val="43891048"/>
    <w:rsid w:val="43920E07"/>
    <w:rsid w:val="43951B04"/>
    <w:rsid w:val="439D4A0F"/>
    <w:rsid w:val="43A24887"/>
    <w:rsid w:val="43AA0EDA"/>
    <w:rsid w:val="43E72CA9"/>
    <w:rsid w:val="43F715ED"/>
    <w:rsid w:val="44000E21"/>
    <w:rsid w:val="440D15A1"/>
    <w:rsid w:val="44394188"/>
    <w:rsid w:val="444B4C5F"/>
    <w:rsid w:val="44623562"/>
    <w:rsid w:val="44655A6C"/>
    <w:rsid w:val="446612A5"/>
    <w:rsid w:val="4467168F"/>
    <w:rsid w:val="44766B6D"/>
    <w:rsid w:val="447E15BF"/>
    <w:rsid w:val="44864A89"/>
    <w:rsid w:val="448F50C0"/>
    <w:rsid w:val="44984355"/>
    <w:rsid w:val="449E046C"/>
    <w:rsid w:val="44A1408B"/>
    <w:rsid w:val="44A8226D"/>
    <w:rsid w:val="44AA08C6"/>
    <w:rsid w:val="44EF4A70"/>
    <w:rsid w:val="451E064E"/>
    <w:rsid w:val="452364C9"/>
    <w:rsid w:val="45342FB5"/>
    <w:rsid w:val="454C0370"/>
    <w:rsid w:val="4550153F"/>
    <w:rsid w:val="45631ACD"/>
    <w:rsid w:val="45660998"/>
    <w:rsid w:val="45834BBD"/>
    <w:rsid w:val="4585213C"/>
    <w:rsid w:val="458B3F95"/>
    <w:rsid w:val="45A804CE"/>
    <w:rsid w:val="45AA2F38"/>
    <w:rsid w:val="45C16CB3"/>
    <w:rsid w:val="45CF1BC3"/>
    <w:rsid w:val="45D4223E"/>
    <w:rsid w:val="45DC3D7A"/>
    <w:rsid w:val="4601483F"/>
    <w:rsid w:val="46025A85"/>
    <w:rsid w:val="461A266E"/>
    <w:rsid w:val="465530CB"/>
    <w:rsid w:val="465C6807"/>
    <w:rsid w:val="46760020"/>
    <w:rsid w:val="467C4143"/>
    <w:rsid w:val="467E5721"/>
    <w:rsid w:val="467F21AA"/>
    <w:rsid w:val="46963997"/>
    <w:rsid w:val="46982676"/>
    <w:rsid w:val="46A0105D"/>
    <w:rsid w:val="46A7659A"/>
    <w:rsid w:val="46B06807"/>
    <w:rsid w:val="47024B89"/>
    <w:rsid w:val="4722388C"/>
    <w:rsid w:val="472D705E"/>
    <w:rsid w:val="472F79F0"/>
    <w:rsid w:val="474B4C0A"/>
    <w:rsid w:val="47501D98"/>
    <w:rsid w:val="47630D4C"/>
    <w:rsid w:val="476A5FE9"/>
    <w:rsid w:val="4790205D"/>
    <w:rsid w:val="479804CC"/>
    <w:rsid w:val="47B75E90"/>
    <w:rsid w:val="47D26C51"/>
    <w:rsid w:val="4800556C"/>
    <w:rsid w:val="48082BD4"/>
    <w:rsid w:val="481B2F05"/>
    <w:rsid w:val="483319A6"/>
    <w:rsid w:val="483413B6"/>
    <w:rsid w:val="48383932"/>
    <w:rsid w:val="483F377D"/>
    <w:rsid w:val="48490A61"/>
    <w:rsid w:val="4876346A"/>
    <w:rsid w:val="487657D6"/>
    <w:rsid w:val="487B2340"/>
    <w:rsid w:val="488E2B78"/>
    <w:rsid w:val="48B16866"/>
    <w:rsid w:val="48B17DA9"/>
    <w:rsid w:val="48BB4C52"/>
    <w:rsid w:val="48C50851"/>
    <w:rsid w:val="48D664FA"/>
    <w:rsid w:val="48FA5C48"/>
    <w:rsid w:val="49001E86"/>
    <w:rsid w:val="49081412"/>
    <w:rsid w:val="492A223F"/>
    <w:rsid w:val="49500C1A"/>
    <w:rsid w:val="495B1646"/>
    <w:rsid w:val="496D50BB"/>
    <w:rsid w:val="49763CF5"/>
    <w:rsid w:val="498E1308"/>
    <w:rsid w:val="49953FD2"/>
    <w:rsid w:val="49A67FEA"/>
    <w:rsid w:val="49AA4032"/>
    <w:rsid w:val="49B42357"/>
    <w:rsid w:val="49CC282C"/>
    <w:rsid w:val="49D14C7B"/>
    <w:rsid w:val="49ED7A5F"/>
    <w:rsid w:val="49F1378E"/>
    <w:rsid w:val="49F64E88"/>
    <w:rsid w:val="4A442DE8"/>
    <w:rsid w:val="4A4C3C76"/>
    <w:rsid w:val="4A582F08"/>
    <w:rsid w:val="4A5C19ED"/>
    <w:rsid w:val="4A713EF7"/>
    <w:rsid w:val="4A71669A"/>
    <w:rsid w:val="4A836030"/>
    <w:rsid w:val="4A990DB8"/>
    <w:rsid w:val="4AB30EDE"/>
    <w:rsid w:val="4AC84E94"/>
    <w:rsid w:val="4AE51909"/>
    <w:rsid w:val="4AE87797"/>
    <w:rsid w:val="4B140282"/>
    <w:rsid w:val="4B2B69DC"/>
    <w:rsid w:val="4B325F02"/>
    <w:rsid w:val="4B341F77"/>
    <w:rsid w:val="4B536B77"/>
    <w:rsid w:val="4B762FA5"/>
    <w:rsid w:val="4B7D207A"/>
    <w:rsid w:val="4B875EB6"/>
    <w:rsid w:val="4B8D42B7"/>
    <w:rsid w:val="4BC63073"/>
    <w:rsid w:val="4C3460A7"/>
    <w:rsid w:val="4C3D761E"/>
    <w:rsid w:val="4C5621CF"/>
    <w:rsid w:val="4C7D1FFD"/>
    <w:rsid w:val="4C7E4E04"/>
    <w:rsid w:val="4C7E75E5"/>
    <w:rsid w:val="4C8A275C"/>
    <w:rsid w:val="4CC015A9"/>
    <w:rsid w:val="4CCA7F5B"/>
    <w:rsid w:val="4CE938F8"/>
    <w:rsid w:val="4CF5763E"/>
    <w:rsid w:val="4D1819AE"/>
    <w:rsid w:val="4D1E7969"/>
    <w:rsid w:val="4D2A0882"/>
    <w:rsid w:val="4D3F7CBF"/>
    <w:rsid w:val="4D706CCF"/>
    <w:rsid w:val="4DA40147"/>
    <w:rsid w:val="4DA65831"/>
    <w:rsid w:val="4DA8651E"/>
    <w:rsid w:val="4DB41F2C"/>
    <w:rsid w:val="4DBD01E1"/>
    <w:rsid w:val="4DC46301"/>
    <w:rsid w:val="4DCB331F"/>
    <w:rsid w:val="4DCD6596"/>
    <w:rsid w:val="4DDC6134"/>
    <w:rsid w:val="4DF71CA3"/>
    <w:rsid w:val="4DF807D9"/>
    <w:rsid w:val="4DFE3CC8"/>
    <w:rsid w:val="4E1230AB"/>
    <w:rsid w:val="4E151227"/>
    <w:rsid w:val="4E4B32B9"/>
    <w:rsid w:val="4E4E418E"/>
    <w:rsid w:val="4E8167AD"/>
    <w:rsid w:val="4EA902EC"/>
    <w:rsid w:val="4EB64BD7"/>
    <w:rsid w:val="4ED44C8F"/>
    <w:rsid w:val="4F0A7123"/>
    <w:rsid w:val="4F2A3762"/>
    <w:rsid w:val="4F2E0DB1"/>
    <w:rsid w:val="4F3929EB"/>
    <w:rsid w:val="4F3A75B6"/>
    <w:rsid w:val="4F5166AD"/>
    <w:rsid w:val="4F5F526E"/>
    <w:rsid w:val="4F686F94"/>
    <w:rsid w:val="4F802128"/>
    <w:rsid w:val="4F90653F"/>
    <w:rsid w:val="4FC13833"/>
    <w:rsid w:val="4FD41C1D"/>
    <w:rsid w:val="4FD64C5B"/>
    <w:rsid w:val="4FE30C63"/>
    <w:rsid w:val="4FED2322"/>
    <w:rsid w:val="4FFA6D45"/>
    <w:rsid w:val="4FFD53C6"/>
    <w:rsid w:val="4FFE7E2F"/>
    <w:rsid w:val="501040B3"/>
    <w:rsid w:val="50321789"/>
    <w:rsid w:val="50353485"/>
    <w:rsid w:val="503D1B16"/>
    <w:rsid w:val="5052092F"/>
    <w:rsid w:val="5055041F"/>
    <w:rsid w:val="505E72D4"/>
    <w:rsid w:val="506D7517"/>
    <w:rsid w:val="508E47DC"/>
    <w:rsid w:val="50A41AD5"/>
    <w:rsid w:val="50AE3F83"/>
    <w:rsid w:val="50CF7A4B"/>
    <w:rsid w:val="50E92709"/>
    <w:rsid w:val="510065DD"/>
    <w:rsid w:val="51030026"/>
    <w:rsid w:val="51064DEA"/>
    <w:rsid w:val="5123342E"/>
    <w:rsid w:val="51354115"/>
    <w:rsid w:val="5137564E"/>
    <w:rsid w:val="514E0A72"/>
    <w:rsid w:val="51576FE4"/>
    <w:rsid w:val="515D0EE9"/>
    <w:rsid w:val="5173793E"/>
    <w:rsid w:val="518B40E7"/>
    <w:rsid w:val="519F488C"/>
    <w:rsid w:val="51C5493F"/>
    <w:rsid w:val="51CD53FF"/>
    <w:rsid w:val="520713EF"/>
    <w:rsid w:val="520923F4"/>
    <w:rsid w:val="52097713"/>
    <w:rsid w:val="52140592"/>
    <w:rsid w:val="5222282D"/>
    <w:rsid w:val="52252A81"/>
    <w:rsid w:val="52302A27"/>
    <w:rsid w:val="524F15CA"/>
    <w:rsid w:val="52547F54"/>
    <w:rsid w:val="526957D2"/>
    <w:rsid w:val="527833CA"/>
    <w:rsid w:val="527B23BF"/>
    <w:rsid w:val="527F07B8"/>
    <w:rsid w:val="529A6D62"/>
    <w:rsid w:val="529D4EC7"/>
    <w:rsid w:val="529E7DC9"/>
    <w:rsid w:val="52A1157D"/>
    <w:rsid w:val="53033126"/>
    <w:rsid w:val="5306295B"/>
    <w:rsid w:val="530B2D71"/>
    <w:rsid w:val="530B5DAD"/>
    <w:rsid w:val="532452B2"/>
    <w:rsid w:val="53300208"/>
    <w:rsid w:val="5334431C"/>
    <w:rsid w:val="533B7DA0"/>
    <w:rsid w:val="535B4CF0"/>
    <w:rsid w:val="535F52BB"/>
    <w:rsid w:val="53693CDD"/>
    <w:rsid w:val="5374275A"/>
    <w:rsid w:val="53764934"/>
    <w:rsid w:val="538006C3"/>
    <w:rsid w:val="538C32C8"/>
    <w:rsid w:val="53B05F43"/>
    <w:rsid w:val="53BA08AE"/>
    <w:rsid w:val="53BC278B"/>
    <w:rsid w:val="5400093A"/>
    <w:rsid w:val="541A1B62"/>
    <w:rsid w:val="54387BD1"/>
    <w:rsid w:val="543B6670"/>
    <w:rsid w:val="543E150A"/>
    <w:rsid w:val="545C7ADD"/>
    <w:rsid w:val="546B1FBF"/>
    <w:rsid w:val="54760CFA"/>
    <w:rsid w:val="547747B8"/>
    <w:rsid w:val="547F24EC"/>
    <w:rsid w:val="547F3CBD"/>
    <w:rsid w:val="548C1C8D"/>
    <w:rsid w:val="54E164AC"/>
    <w:rsid w:val="551B6B41"/>
    <w:rsid w:val="55230827"/>
    <w:rsid w:val="55411377"/>
    <w:rsid w:val="55992746"/>
    <w:rsid w:val="55A15285"/>
    <w:rsid w:val="55A96275"/>
    <w:rsid w:val="55C15F9E"/>
    <w:rsid w:val="55D122F6"/>
    <w:rsid w:val="56063D5E"/>
    <w:rsid w:val="561F5757"/>
    <w:rsid w:val="5625421C"/>
    <w:rsid w:val="564306A0"/>
    <w:rsid w:val="56432838"/>
    <w:rsid w:val="56466840"/>
    <w:rsid w:val="564E3912"/>
    <w:rsid w:val="565B2641"/>
    <w:rsid w:val="56783F58"/>
    <w:rsid w:val="569B59A6"/>
    <w:rsid w:val="56AC02FC"/>
    <w:rsid w:val="570B0F42"/>
    <w:rsid w:val="57132F95"/>
    <w:rsid w:val="572664EB"/>
    <w:rsid w:val="572D4E3F"/>
    <w:rsid w:val="572D56F6"/>
    <w:rsid w:val="5732287F"/>
    <w:rsid w:val="57606393"/>
    <w:rsid w:val="57733E7E"/>
    <w:rsid w:val="577B69BD"/>
    <w:rsid w:val="57894A0E"/>
    <w:rsid w:val="57A6492F"/>
    <w:rsid w:val="57C02302"/>
    <w:rsid w:val="57C63600"/>
    <w:rsid w:val="57C87053"/>
    <w:rsid w:val="57E4643B"/>
    <w:rsid w:val="57E8417C"/>
    <w:rsid w:val="57F06DD9"/>
    <w:rsid w:val="581D479D"/>
    <w:rsid w:val="58315DB1"/>
    <w:rsid w:val="583A23D4"/>
    <w:rsid w:val="58430210"/>
    <w:rsid w:val="585838C1"/>
    <w:rsid w:val="5863214C"/>
    <w:rsid w:val="58717162"/>
    <w:rsid w:val="58767185"/>
    <w:rsid w:val="58857496"/>
    <w:rsid w:val="58B96227"/>
    <w:rsid w:val="58ED44C3"/>
    <w:rsid w:val="58F5279F"/>
    <w:rsid w:val="59024877"/>
    <w:rsid w:val="593F5822"/>
    <w:rsid w:val="594B20C2"/>
    <w:rsid w:val="59641B25"/>
    <w:rsid w:val="59647B33"/>
    <w:rsid w:val="596C7E01"/>
    <w:rsid w:val="596F18FE"/>
    <w:rsid w:val="597B5739"/>
    <w:rsid w:val="597F1615"/>
    <w:rsid w:val="59801346"/>
    <w:rsid w:val="59914276"/>
    <w:rsid w:val="59B158D6"/>
    <w:rsid w:val="59B6154D"/>
    <w:rsid w:val="59DC43D8"/>
    <w:rsid w:val="5A270225"/>
    <w:rsid w:val="5A400973"/>
    <w:rsid w:val="5A6C1C98"/>
    <w:rsid w:val="5A7F451A"/>
    <w:rsid w:val="5A9A799F"/>
    <w:rsid w:val="5AA549B2"/>
    <w:rsid w:val="5AC1577B"/>
    <w:rsid w:val="5ADA7092"/>
    <w:rsid w:val="5ADC7386"/>
    <w:rsid w:val="5B0D2022"/>
    <w:rsid w:val="5B207E02"/>
    <w:rsid w:val="5B231846"/>
    <w:rsid w:val="5B5104F9"/>
    <w:rsid w:val="5B5D0855"/>
    <w:rsid w:val="5B6F05E7"/>
    <w:rsid w:val="5B7764CD"/>
    <w:rsid w:val="5B817F90"/>
    <w:rsid w:val="5B9118FE"/>
    <w:rsid w:val="5BAC4E3A"/>
    <w:rsid w:val="5BB1170A"/>
    <w:rsid w:val="5BB20871"/>
    <w:rsid w:val="5BBD471D"/>
    <w:rsid w:val="5BC87CA3"/>
    <w:rsid w:val="5BE21C71"/>
    <w:rsid w:val="5C012B8C"/>
    <w:rsid w:val="5C362AF4"/>
    <w:rsid w:val="5C3E4720"/>
    <w:rsid w:val="5C526BB4"/>
    <w:rsid w:val="5C613CD7"/>
    <w:rsid w:val="5C615D0C"/>
    <w:rsid w:val="5C694A3B"/>
    <w:rsid w:val="5C9B09C7"/>
    <w:rsid w:val="5CBF559E"/>
    <w:rsid w:val="5CC44962"/>
    <w:rsid w:val="5CC85BD5"/>
    <w:rsid w:val="5CDC5954"/>
    <w:rsid w:val="5CE018DD"/>
    <w:rsid w:val="5CE714C9"/>
    <w:rsid w:val="5CEF1AF0"/>
    <w:rsid w:val="5CF83879"/>
    <w:rsid w:val="5CFC62EF"/>
    <w:rsid w:val="5D1B01A7"/>
    <w:rsid w:val="5D526412"/>
    <w:rsid w:val="5D5B7D4A"/>
    <w:rsid w:val="5D902A97"/>
    <w:rsid w:val="5DB554E1"/>
    <w:rsid w:val="5E074110"/>
    <w:rsid w:val="5E084769"/>
    <w:rsid w:val="5E0B0171"/>
    <w:rsid w:val="5E477499"/>
    <w:rsid w:val="5E6200F2"/>
    <w:rsid w:val="5E642F39"/>
    <w:rsid w:val="5E79177D"/>
    <w:rsid w:val="5E795C4D"/>
    <w:rsid w:val="5E8E1E7B"/>
    <w:rsid w:val="5E9237FC"/>
    <w:rsid w:val="5E933865"/>
    <w:rsid w:val="5E9860A7"/>
    <w:rsid w:val="5E9D308B"/>
    <w:rsid w:val="5EAB1F71"/>
    <w:rsid w:val="5EB1181D"/>
    <w:rsid w:val="5EC52109"/>
    <w:rsid w:val="5EDC6635"/>
    <w:rsid w:val="5EDF242A"/>
    <w:rsid w:val="5EEC4CC9"/>
    <w:rsid w:val="5EF03EB9"/>
    <w:rsid w:val="5EF85E29"/>
    <w:rsid w:val="5EFC424F"/>
    <w:rsid w:val="5F0861B2"/>
    <w:rsid w:val="5F0C62EC"/>
    <w:rsid w:val="5F1C2834"/>
    <w:rsid w:val="5F37447B"/>
    <w:rsid w:val="5F387DD8"/>
    <w:rsid w:val="5F610F9A"/>
    <w:rsid w:val="5F6601DC"/>
    <w:rsid w:val="5F667F53"/>
    <w:rsid w:val="5F706225"/>
    <w:rsid w:val="5F712D16"/>
    <w:rsid w:val="5F925D02"/>
    <w:rsid w:val="5FA6205D"/>
    <w:rsid w:val="5FB477AB"/>
    <w:rsid w:val="5FBD7E8C"/>
    <w:rsid w:val="5FC00571"/>
    <w:rsid w:val="5FC72CEE"/>
    <w:rsid w:val="5FE17054"/>
    <w:rsid w:val="5FF04AF3"/>
    <w:rsid w:val="5FF92B75"/>
    <w:rsid w:val="60161979"/>
    <w:rsid w:val="602273B6"/>
    <w:rsid w:val="602A655E"/>
    <w:rsid w:val="602C20DD"/>
    <w:rsid w:val="6039156C"/>
    <w:rsid w:val="60442474"/>
    <w:rsid w:val="60452D1D"/>
    <w:rsid w:val="604D1429"/>
    <w:rsid w:val="60787F3E"/>
    <w:rsid w:val="60965591"/>
    <w:rsid w:val="60A42833"/>
    <w:rsid w:val="60B12374"/>
    <w:rsid w:val="60B12B22"/>
    <w:rsid w:val="60B8658C"/>
    <w:rsid w:val="60CB5CDD"/>
    <w:rsid w:val="60E7163C"/>
    <w:rsid w:val="611C7D9F"/>
    <w:rsid w:val="61224919"/>
    <w:rsid w:val="612B56E9"/>
    <w:rsid w:val="615A5895"/>
    <w:rsid w:val="61623A9A"/>
    <w:rsid w:val="617519E8"/>
    <w:rsid w:val="618A7FBC"/>
    <w:rsid w:val="61B42655"/>
    <w:rsid w:val="61E67129"/>
    <w:rsid w:val="61EB04E9"/>
    <w:rsid w:val="622F4266"/>
    <w:rsid w:val="62462A72"/>
    <w:rsid w:val="6259166C"/>
    <w:rsid w:val="625E4FBF"/>
    <w:rsid w:val="62793B49"/>
    <w:rsid w:val="627E55B4"/>
    <w:rsid w:val="62846CDE"/>
    <w:rsid w:val="62B22A23"/>
    <w:rsid w:val="62B95A2A"/>
    <w:rsid w:val="62EA6460"/>
    <w:rsid w:val="63030F14"/>
    <w:rsid w:val="630F445E"/>
    <w:rsid w:val="63257F98"/>
    <w:rsid w:val="63275C4B"/>
    <w:rsid w:val="634F2183"/>
    <w:rsid w:val="635A392B"/>
    <w:rsid w:val="63607EDD"/>
    <w:rsid w:val="636440AD"/>
    <w:rsid w:val="637C0957"/>
    <w:rsid w:val="637D3ABD"/>
    <w:rsid w:val="63806113"/>
    <w:rsid w:val="638306D0"/>
    <w:rsid w:val="638B442C"/>
    <w:rsid w:val="63942F1D"/>
    <w:rsid w:val="63D26110"/>
    <w:rsid w:val="63D57637"/>
    <w:rsid w:val="63D80CF3"/>
    <w:rsid w:val="63E477B4"/>
    <w:rsid w:val="63ED6827"/>
    <w:rsid w:val="642E1717"/>
    <w:rsid w:val="6437274E"/>
    <w:rsid w:val="6453132F"/>
    <w:rsid w:val="6470710A"/>
    <w:rsid w:val="648A6346"/>
    <w:rsid w:val="649B6252"/>
    <w:rsid w:val="64A036C7"/>
    <w:rsid w:val="64C22BED"/>
    <w:rsid w:val="64D70FAB"/>
    <w:rsid w:val="64D82908"/>
    <w:rsid w:val="64D91523"/>
    <w:rsid w:val="64DB2E27"/>
    <w:rsid w:val="64DD0CB7"/>
    <w:rsid w:val="64EC5F80"/>
    <w:rsid w:val="65122A16"/>
    <w:rsid w:val="6514280C"/>
    <w:rsid w:val="651718F1"/>
    <w:rsid w:val="65257F68"/>
    <w:rsid w:val="653E5C84"/>
    <w:rsid w:val="654B1ECF"/>
    <w:rsid w:val="654C3747"/>
    <w:rsid w:val="65534AD5"/>
    <w:rsid w:val="65585BAA"/>
    <w:rsid w:val="656E52FB"/>
    <w:rsid w:val="658D680B"/>
    <w:rsid w:val="659D4F99"/>
    <w:rsid w:val="65A12770"/>
    <w:rsid w:val="65F60066"/>
    <w:rsid w:val="66035B03"/>
    <w:rsid w:val="661462F7"/>
    <w:rsid w:val="66150AEC"/>
    <w:rsid w:val="661C6B52"/>
    <w:rsid w:val="6650158D"/>
    <w:rsid w:val="665A22F4"/>
    <w:rsid w:val="667D14DA"/>
    <w:rsid w:val="668B5CC3"/>
    <w:rsid w:val="66D238E8"/>
    <w:rsid w:val="66E30E48"/>
    <w:rsid w:val="67010AE3"/>
    <w:rsid w:val="6703252B"/>
    <w:rsid w:val="67251571"/>
    <w:rsid w:val="67322B5A"/>
    <w:rsid w:val="67412446"/>
    <w:rsid w:val="67817451"/>
    <w:rsid w:val="678272A5"/>
    <w:rsid w:val="6783286B"/>
    <w:rsid w:val="678A5539"/>
    <w:rsid w:val="6794124F"/>
    <w:rsid w:val="67C373D8"/>
    <w:rsid w:val="67C5573E"/>
    <w:rsid w:val="67EE40CD"/>
    <w:rsid w:val="67F035BE"/>
    <w:rsid w:val="68002120"/>
    <w:rsid w:val="680B78E9"/>
    <w:rsid w:val="68183231"/>
    <w:rsid w:val="687112E4"/>
    <w:rsid w:val="68811569"/>
    <w:rsid w:val="688D5AAB"/>
    <w:rsid w:val="6897117D"/>
    <w:rsid w:val="689F47D3"/>
    <w:rsid w:val="68B64DE1"/>
    <w:rsid w:val="68E814B4"/>
    <w:rsid w:val="68F91EAB"/>
    <w:rsid w:val="69071751"/>
    <w:rsid w:val="69121E3A"/>
    <w:rsid w:val="69154D60"/>
    <w:rsid w:val="691F4D9F"/>
    <w:rsid w:val="69206401"/>
    <w:rsid w:val="692430D7"/>
    <w:rsid w:val="693879CC"/>
    <w:rsid w:val="693E71F2"/>
    <w:rsid w:val="69474951"/>
    <w:rsid w:val="694859D6"/>
    <w:rsid w:val="694A6DBA"/>
    <w:rsid w:val="69682EAF"/>
    <w:rsid w:val="6968596A"/>
    <w:rsid w:val="69723EB6"/>
    <w:rsid w:val="699954C4"/>
    <w:rsid w:val="699D36D6"/>
    <w:rsid w:val="699E4CF1"/>
    <w:rsid w:val="69A7578F"/>
    <w:rsid w:val="69A77714"/>
    <w:rsid w:val="69AF73BD"/>
    <w:rsid w:val="69B779BF"/>
    <w:rsid w:val="69C21B11"/>
    <w:rsid w:val="69C53AC8"/>
    <w:rsid w:val="69CD7FDE"/>
    <w:rsid w:val="69E017FD"/>
    <w:rsid w:val="69F06D97"/>
    <w:rsid w:val="6A07214F"/>
    <w:rsid w:val="6A097C8B"/>
    <w:rsid w:val="6A12681E"/>
    <w:rsid w:val="6A162576"/>
    <w:rsid w:val="6A1F767C"/>
    <w:rsid w:val="6A2E2210"/>
    <w:rsid w:val="6A2F7723"/>
    <w:rsid w:val="6A7A0D56"/>
    <w:rsid w:val="6A7E510F"/>
    <w:rsid w:val="6A9F44B9"/>
    <w:rsid w:val="6AA10091"/>
    <w:rsid w:val="6AB5342E"/>
    <w:rsid w:val="6ADB2F03"/>
    <w:rsid w:val="6ADF496C"/>
    <w:rsid w:val="6AE2354A"/>
    <w:rsid w:val="6AE40D13"/>
    <w:rsid w:val="6AEB5722"/>
    <w:rsid w:val="6AF8649D"/>
    <w:rsid w:val="6AFB24CA"/>
    <w:rsid w:val="6AFE1987"/>
    <w:rsid w:val="6AFF2463"/>
    <w:rsid w:val="6B0874EA"/>
    <w:rsid w:val="6B1F10AD"/>
    <w:rsid w:val="6B22477C"/>
    <w:rsid w:val="6B320A31"/>
    <w:rsid w:val="6B3555BC"/>
    <w:rsid w:val="6B491DA4"/>
    <w:rsid w:val="6B594672"/>
    <w:rsid w:val="6B5D28FD"/>
    <w:rsid w:val="6B5E4D2E"/>
    <w:rsid w:val="6B6E08BB"/>
    <w:rsid w:val="6BA77929"/>
    <w:rsid w:val="6BA81B12"/>
    <w:rsid w:val="6BB05F5F"/>
    <w:rsid w:val="6BE116D3"/>
    <w:rsid w:val="6BE84004"/>
    <w:rsid w:val="6C104DE4"/>
    <w:rsid w:val="6C1A7921"/>
    <w:rsid w:val="6C2A7865"/>
    <w:rsid w:val="6C474C68"/>
    <w:rsid w:val="6C620EF9"/>
    <w:rsid w:val="6C627CF4"/>
    <w:rsid w:val="6C6A54FD"/>
    <w:rsid w:val="6C730D81"/>
    <w:rsid w:val="6C950FE9"/>
    <w:rsid w:val="6C9E6F7E"/>
    <w:rsid w:val="6C9F4AA4"/>
    <w:rsid w:val="6CB70040"/>
    <w:rsid w:val="6CD24E7A"/>
    <w:rsid w:val="6CD504C6"/>
    <w:rsid w:val="6CF6746A"/>
    <w:rsid w:val="6D127D3D"/>
    <w:rsid w:val="6D2D03F9"/>
    <w:rsid w:val="6D700C91"/>
    <w:rsid w:val="6D8538A3"/>
    <w:rsid w:val="6D9E588E"/>
    <w:rsid w:val="6DA94262"/>
    <w:rsid w:val="6DB70CB4"/>
    <w:rsid w:val="6DD163E6"/>
    <w:rsid w:val="6E054D8C"/>
    <w:rsid w:val="6E094352"/>
    <w:rsid w:val="6E0A2C2C"/>
    <w:rsid w:val="6E135B2D"/>
    <w:rsid w:val="6E2F1FF3"/>
    <w:rsid w:val="6E361E1A"/>
    <w:rsid w:val="6E39161D"/>
    <w:rsid w:val="6E4B50D7"/>
    <w:rsid w:val="6E5864AC"/>
    <w:rsid w:val="6E7579F1"/>
    <w:rsid w:val="6E796191"/>
    <w:rsid w:val="6E92195E"/>
    <w:rsid w:val="6E9D66DB"/>
    <w:rsid w:val="6ECE3012"/>
    <w:rsid w:val="6EEA2BEE"/>
    <w:rsid w:val="6F19182E"/>
    <w:rsid w:val="6F1F64EE"/>
    <w:rsid w:val="6F3626B6"/>
    <w:rsid w:val="6F3F40AE"/>
    <w:rsid w:val="6F4F4560"/>
    <w:rsid w:val="6F815117"/>
    <w:rsid w:val="6FAD7EFC"/>
    <w:rsid w:val="6FC12833"/>
    <w:rsid w:val="6FED7917"/>
    <w:rsid w:val="70234308"/>
    <w:rsid w:val="702A2DF0"/>
    <w:rsid w:val="70510FB6"/>
    <w:rsid w:val="7072050B"/>
    <w:rsid w:val="708020B9"/>
    <w:rsid w:val="708F3F4F"/>
    <w:rsid w:val="709771CD"/>
    <w:rsid w:val="70AD3C34"/>
    <w:rsid w:val="70BC647D"/>
    <w:rsid w:val="70DA275C"/>
    <w:rsid w:val="70DA42FD"/>
    <w:rsid w:val="71155E1B"/>
    <w:rsid w:val="712832BA"/>
    <w:rsid w:val="71393588"/>
    <w:rsid w:val="7147583F"/>
    <w:rsid w:val="714D6812"/>
    <w:rsid w:val="7170308B"/>
    <w:rsid w:val="719E503F"/>
    <w:rsid w:val="71A5799C"/>
    <w:rsid w:val="71A73954"/>
    <w:rsid w:val="71AC3D91"/>
    <w:rsid w:val="71C602E7"/>
    <w:rsid w:val="71CC455D"/>
    <w:rsid w:val="71CF1B05"/>
    <w:rsid w:val="71E65261"/>
    <w:rsid w:val="71E72A8A"/>
    <w:rsid w:val="71E82A49"/>
    <w:rsid w:val="71FF0740"/>
    <w:rsid w:val="71FF0BB1"/>
    <w:rsid w:val="720378FB"/>
    <w:rsid w:val="720712C4"/>
    <w:rsid w:val="7238693B"/>
    <w:rsid w:val="723D27EE"/>
    <w:rsid w:val="724759C2"/>
    <w:rsid w:val="72575AC4"/>
    <w:rsid w:val="725B146D"/>
    <w:rsid w:val="72856C67"/>
    <w:rsid w:val="72873C71"/>
    <w:rsid w:val="72896FE0"/>
    <w:rsid w:val="728E5F19"/>
    <w:rsid w:val="72952BD1"/>
    <w:rsid w:val="72A31F40"/>
    <w:rsid w:val="72B96912"/>
    <w:rsid w:val="72C02CDD"/>
    <w:rsid w:val="73013FCC"/>
    <w:rsid w:val="7315786E"/>
    <w:rsid w:val="73245D0B"/>
    <w:rsid w:val="73300DA0"/>
    <w:rsid w:val="733866F9"/>
    <w:rsid w:val="73547991"/>
    <w:rsid w:val="73685B31"/>
    <w:rsid w:val="736938A6"/>
    <w:rsid w:val="736B748E"/>
    <w:rsid w:val="736D75D5"/>
    <w:rsid w:val="73796EEC"/>
    <w:rsid w:val="738E6C88"/>
    <w:rsid w:val="739169F9"/>
    <w:rsid w:val="739D39C9"/>
    <w:rsid w:val="73A52AED"/>
    <w:rsid w:val="73BE0C18"/>
    <w:rsid w:val="73CD33BB"/>
    <w:rsid w:val="73DC65DE"/>
    <w:rsid w:val="73E21E46"/>
    <w:rsid w:val="73EA2AA9"/>
    <w:rsid w:val="74031DA5"/>
    <w:rsid w:val="74130252"/>
    <w:rsid w:val="74235FBB"/>
    <w:rsid w:val="742D4234"/>
    <w:rsid w:val="74326F65"/>
    <w:rsid w:val="743F4CBA"/>
    <w:rsid w:val="744321B9"/>
    <w:rsid w:val="74507353"/>
    <w:rsid w:val="74876D52"/>
    <w:rsid w:val="748A000B"/>
    <w:rsid w:val="748B62B1"/>
    <w:rsid w:val="749330FE"/>
    <w:rsid w:val="74942EB6"/>
    <w:rsid w:val="749E119A"/>
    <w:rsid w:val="74A013B9"/>
    <w:rsid w:val="74A356E3"/>
    <w:rsid w:val="74D33EF6"/>
    <w:rsid w:val="74D81279"/>
    <w:rsid w:val="74DD4D68"/>
    <w:rsid w:val="75324A75"/>
    <w:rsid w:val="756E6EA2"/>
    <w:rsid w:val="757356C1"/>
    <w:rsid w:val="7585337A"/>
    <w:rsid w:val="75A41F9F"/>
    <w:rsid w:val="75A849CA"/>
    <w:rsid w:val="75AD78D6"/>
    <w:rsid w:val="75B456A9"/>
    <w:rsid w:val="75C404DC"/>
    <w:rsid w:val="75C50AA6"/>
    <w:rsid w:val="75D94171"/>
    <w:rsid w:val="75EA51DF"/>
    <w:rsid w:val="75EB4A8F"/>
    <w:rsid w:val="76051776"/>
    <w:rsid w:val="760B6FB5"/>
    <w:rsid w:val="760F0FDD"/>
    <w:rsid w:val="76177C1A"/>
    <w:rsid w:val="764B2F46"/>
    <w:rsid w:val="767D7483"/>
    <w:rsid w:val="769D4442"/>
    <w:rsid w:val="76AF515A"/>
    <w:rsid w:val="76B61F68"/>
    <w:rsid w:val="76BE7161"/>
    <w:rsid w:val="76C4477C"/>
    <w:rsid w:val="76C53359"/>
    <w:rsid w:val="76CC1292"/>
    <w:rsid w:val="76DD2009"/>
    <w:rsid w:val="76F65C52"/>
    <w:rsid w:val="77070825"/>
    <w:rsid w:val="77210231"/>
    <w:rsid w:val="772E0EFE"/>
    <w:rsid w:val="77324E93"/>
    <w:rsid w:val="773D64AD"/>
    <w:rsid w:val="774424D0"/>
    <w:rsid w:val="775070C7"/>
    <w:rsid w:val="77752345"/>
    <w:rsid w:val="777703EE"/>
    <w:rsid w:val="778902AB"/>
    <w:rsid w:val="77A33763"/>
    <w:rsid w:val="77A411C1"/>
    <w:rsid w:val="77B106E0"/>
    <w:rsid w:val="77B77A99"/>
    <w:rsid w:val="77CD7881"/>
    <w:rsid w:val="77D01510"/>
    <w:rsid w:val="77D47CF8"/>
    <w:rsid w:val="77D71C53"/>
    <w:rsid w:val="77E2543A"/>
    <w:rsid w:val="77FE6267"/>
    <w:rsid w:val="78203AD8"/>
    <w:rsid w:val="783A38D3"/>
    <w:rsid w:val="78437924"/>
    <w:rsid w:val="78450B71"/>
    <w:rsid w:val="78531D63"/>
    <w:rsid w:val="78615D56"/>
    <w:rsid w:val="788C71F2"/>
    <w:rsid w:val="788E7A48"/>
    <w:rsid w:val="78A15077"/>
    <w:rsid w:val="78A21DC2"/>
    <w:rsid w:val="78B54873"/>
    <w:rsid w:val="78C445BB"/>
    <w:rsid w:val="78C83AD2"/>
    <w:rsid w:val="790106AE"/>
    <w:rsid w:val="792720A9"/>
    <w:rsid w:val="79516F63"/>
    <w:rsid w:val="79565544"/>
    <w:rsid w:val="7958726F"/>
    <w:rsid w:val="79614697"/>
    <w:rsid w:val="796946E1"/>
    <w:rsid w:val="796E1666"/>
    <w:rsid w:val="798A5C60"/>
    <w:rsid w:val="79A07515"/>
    <w:rsid w:val="79A9103A"/>
    <w:rsid w:val="79AB36F9"/>
    <w:rsid w:val="79DD1D32"/>
    <w:rsid w:val="79EF06E6"/>
    <w:rsid w:val="79F06745"/>
    <w:rsid w:val="7A00729F"/>
    <w:rsid w:val="7A066163"/>
    <w:rsid w:val="7A097DC6"/>
    <w:rsid w:val="7A1B7BD6"/>
    <w:rsid w:val="7A2C6BF7"/>
    <w:rsid w:val="7A3B7866"/>
    <w:rsid w:val="7A3D749F"/>
    <w:rsid w:val="7A3E7628"/>
    <w:rsid w:val="7A402138"/>
    <w:rsid w:val="7A4A4C3A"/>
    <w:rsid w:val="7A51551F"/>
    <w:rsid w:val="7A5549F4"/>
    <w:rsid w:val="7A5C78B1"/>
    <w:rsid w:val="7A793768"/>
    <w:rsid w:val="7A7F1A71"/>
    <w:rsid w:val="7AB212CD"/>
    <w:rsid w:val="7ACA5466"/>
    <w:rsid w:val="7AD45C10"/>
    <w:rsid w:val="7AD522D5"/>
    <w:rsid w:val="7AE240F9"/>
    <w:rsid w:val="7AE318EE"/>
    <w:rsid w:val="7AE61E56"/>
    <w:rsid w:val="7AF16E13"/>
    <w:rsid w:val="7B07175A"/>
    <w:rsid w:val="7B0A6A9B"/>
    <w:rsid w:val="7B0D2818"/>
    <w:rsid w:val="7B6018A2"/>
    <w:rsid w:val="7B627F81"/>
    <w:rsid w:val="7B707D38"/>
    <w:rsid w:val="7B92467D"/>
    <w:rsid w:val="7B994E29"/>
    <w:rsid w:val="7B9D745B"/>
    <w:rsid w:val="7B9E5BEB"/>
    <w:rsid w:val="7BAD3F83"/>
    <w:rsid w:val="7BB12C0A"/>
    <w:rsid w:val="7BC96E50"/>
    <w:rsid w:val="7BE00437"/>
    <w:rsid w:val="7BEA2CCD"/>
    <w:rsid w:val="7C005CAF"/>
    <w:rsid w:val="7C176EDF"/>
    <w:rsid w:val="7C25032B"/>
    <w:rsid w:val="7C254F1C"/>
    <w:rsid w:val="7C374CF9"/>
    <w:rsid w:val="7C425CF3"/>
    <w:rsid w:val="7C466CEA"/>
    <w:rsid w:val="7C4C2BF6"/>
    <w:rsid w:val="7C60651C"/>
    <w:rsid w:val="7C640CBC"/>
    <w:rsid w:val="7C796B8F"/>
    <w:rsid w:val="7C812178"/>
    <w:rsid w:val="7CB82DCD"/>
    <w:rsid w:val="7CB9026D"/>
    <w:rsid w:val="7CBC3199"/>
    <w:rsid w:val="7CD66DE6"/>
    <w:rsid w:val="7CD84E2D"/>
    <w:rsid w:val="7CE57657"/>
    <w:rsid w:val="7D3B6123"/>
    <w:rsid w:val="7D3F20B7"/>
    <w:rsid w:val="7D5C585E"/>
    <w:rsid w:val="7D6E02A7"/>
    <w:rsid w:val="7D6F1CD1"/>
    <w:rsid w:val="7D7A4E9D"/>
    <w:rsid w:val="7D8E3A4A"/>
    <w:rsid w:val="7D9A2209"/>
    <w:rsid w:val="7DA93B03"/>
    <w:rsid w:val="7DA9460F"/>
    <w:rsid w:val="7DC80B9A"/>
    <w:rsid w:val="7DD47EE4"/>
    <w:rsid w:val="7DE03DE0"/>
    <w:rsid w:val="7DE65FBE"/>
    <w:rsid w:val="7DFF6F70"/>
    <w:rsid w:val="7E2461C2"/>
    <w:rsid w:val="7E252460"/>
    <w:rsid w:val="7E397349"/>
    <w:rsid w:val="7E3B2283"/>
    <w:rsid w:val="7E7E7C85"/>
    <w:rsid w:val="7E826950"/>
    <w:rsid w:val="7E886E1F"/>
    <w:rsid w:val="7E904003"/>
    <w:rsid w:val="7E9064E4"/>
    <w:rsid w:val="7E9975A5"/>
    <w:rsid w:val="7EA66AB7"/>
    <w:rsid w:val="7EB76F44"/>
    <w:rsid w:val="7EBB18A6"/>
    <w:rsid w:val="7EC30AC6"/>
    <w:rsid w:val="7EFF5CB3"/>
    <w:rsid w:val="7F0A35C9"/>
    <w:rsid w:val="7F113622"/>
    <w:rsid w:val="7F314CA2"/>
    <w:rsid w:val="7F4A08A0"/>
    <w:rsid w:val="7F5F6C47"/>
    <w:rsid w:val="7F7057E9"/>
    <w:rsid w:val="7F7405C7"/>
    <w:rsid w:val="7F7F75D9"/>
    <w:rsid w:val="7F917565"/>
    <w:rsid w:val="7FAF6BB9"/>
    <w:rsid w:val="7FBE2AC9"/>
    <w:rsid w:val="7FD0013C"/>
    <w:rsid w:val="7FD62549"/>
    <w:rsid w:val="7FD77D9C"/>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67"/>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5">
    <w:name w:val="heading 2"/>
    <w:basedOn w:val="1"/>
    <w:next w:val="1"/>
    <w:link w:val="68"/>
    <w:qFormat/>
    <w:uiPriority w:val="0"/>
    <w:pPr>
      <w:keepNext/>
      <w:keepLines/>
      <w:spacing w:line="413" w:lineRule="auto"/>
      <w:jc w:val="center"/>
      <w:outlineLvl w:val="1"/>
    </w:pPr>
    <w:rPr>
      <w:rFonts w:ascii="Arial" w:hAnsi="Arial" w:cs="Arial"/>
      <w:b/>
      <w:bCs/>
      <w:sz w:val="28"/>
      <w:szCs w:val="28"/>
    </w:rPr>
  </w:style>
  <w:style w:type="paragraph" w:styleId="6">
    <w:name w:val="heading 3"/>
    <w:basedOn w:val="1"/>
    <w:next w:val="1"/>
    <w:link w:val="69"/>
    <w:qFormat/>
    <w:uiPriority w:val="0"/>
    <w:pPr>
      <w:keepNext/>
      <w:keepLines/>
      <w:spacing w:line="413" w:lineRule="auto"/>
      <w:outlineLvl w:val="2"/>
    </w:pPr>
    <w:rPr>
      <w:b/>
      <w:bCs/>
      <w:sz w:val="32"/>
      <w:szCs w:val="32"/>
    </w:rPr>
  </w:style>
  <w:style w:type="paragraph" w:styleId="7">
    <w:name w:val="heading 4"/>
    <w:basedOn w:val="1"/>
    <w:next w:val="1"/>
    <w:link w:val="70"/>
    <w:qFormat/>
    <w:uiPriority w:val="0"/>
    <w:pPr>
      <w:keepNext/>
      <w:keepLines/>
      <w:jc w:val="left"/>
      <w:outlineLvl w:val="3"/>
    </w:pPr>
    <w:rPr>
      <w:rFonts w:ascii="Arial" w:hAnsi="Arial" w:cs="Arial"/>
      <w:b/>
      <w:bCs/>
      <w:sz w:val="32"/>
      <w:szCs w:val="32"/>
    </w:rPr>
  </w:style>
  <w:style w:type="paragraph" w:styleId="8">
    <w:name w:val="heading 5"/>
    <w:basedOn w:val="1"/>
    <w:next w:val="1"/>
    <w:link w:val="158"/>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9">
    <w:name w:val="heading 6"/>
    <w:basedOn w:val="8"/>
    <w:next w:val="1"/>
    <w:link w:val="159"/>
    <w:qFormat/>
    <w:uiPriority w:val="0"/>
    <w:pPr>
      <w:tabs>
        <w:tab w:val="left" w:pos="1440"/>
      </w:tabs>
      <w:spacing w:before="260" w:after="260" w:line="360" w:lineRule="auto"/>
      <w:outlineLvl w:val="5"/>
    </w:pPr>
    <w:rPr>
      <w:sz w:val="30"/>
      <w:szCs w:val="18"/>
    </w:rPr>
  </w:style>
  <w:style w:type="paragraph" w:styleId="10">
    <w:name w:val="heading 7"/>
    <w:basedOn w:val="9"/>
    <w:next w:val="1"/>
    <w:link w:val="161"/>
    <w:qFormat/>
    <w:uiPriority w:val="0"/>
    <w:pPr>
      <w:tabs>
        <w:tab w:val="left" w:pos="1800"/>
        <w:tab w:val="clear" w:pos="1440"/>
      </w:tabs>
      <w:outlineLvl w:val="6"/>
    </w:pPr>
  </w:style>
  <w:style w:type="paragraph" w:styleId="11">
    <w:name w:val="heading 8"/>
    <w:basedOn w:val="10"/>
    <w:next w:val="1"/>
    <w:link w:val="162"/>
    <w:qFormat/>
    <w:uiPriority w:val="0"/>
    <w:pPr>
      <w:outlineLvl w:val="7"/>
    </w:pPr>
  </w:style>
  <w:style w:type="paragraph" w:styleId="12">
    <w:name w:val="heading 9"/>
    <w:basedOn w:val="11"/>
    <w:next w:val="1"/>
    <w:link w:val="163"/>
    <w:qFormat/>
    <w:uiPriority w:val="0"/>
    <w:pPr>
      <w:tabs>
        <w:tab w:val="left" w:pos="2160"/>
        <w:tab w:val="clear" w:pos="1800"/>
      </w:tabs>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66"/>
    <w:qFormat/>
    <w:uiPriority w:val="0"/>
    <w:pPr>
      <w:ind w:firstLine="420" w:firstLineChars="100"/>
    </w:pPr>
    <w:rPr>
      <w:sz w:val="34"/>
    </w:rPr>
  </w:style>
  <w:style w:type="paragraph" w:styleId="3">
    <w:name w:val="Body Text"/>
    <w:basedOn w:val="1"/>
    <w:link w:val="72"/>
    <w:qFormat/>
    <w:uiPriority w:val="0"/>
  </w:style>
  <w:style w:type="paragraph" w:styleId="13">
    <w:name w:val="toc 7"/>
    <w:basedOn w:val="1"/>
    <w:next w:val="1"/>
    <w:qFormat/>
    <w:uiPriority w:val="39"/>
    <w:pPr>
      <w:ind w:left="1260"/>
      <w:jc w:val="left"/>
    </w:pPr>
    <w:rPr>
      <w:rFonts w:asciiTheme="minorHAnsi" w:hAnsiTheme="minorHAnsi"/>
      <w:sz w:val="18"/>
      <w:szCs w:val="18"/>
    </w:rPr>
  </w:style>
  <w:style w:type="paragraph" w:styleId="14">
    <w:name w:val="List Number 2"/>
    <w:basedOn w:val="1"/>
    <w:qFormat/>
    <w:uiPriority w:val="0"/>
    <w:pPr>
      <w:numPr>
        <w:ilvl w:val="0"/>
        <w:numId w:val="1"/>
      </w:numPr>
    </w:pPr>
  </w:style>
  <w:style w:type="paragraph" w:styleId="15">
    <w:name w:val="Normal Indent"/>
    <w:basedOn w:val="1"/>
    <w:next w:val="16"/>
    <w:qFormat/>
    <w:uiPriority w:val="0"/>
    <w:pPr>
      <w:ind w:firstLine="420"/>
    </w:pPr>
  </w:style>
  <w:style w:type="paragraph" w:styleId="16">
    <w:name w:val="toc 4"/>
    <w:basedOn w:val="1"/>
    <w:next w:val="1"/>
    <w:qFormat/>
    <w:uiPriority w:val="39"/>
    <w:pPr>
      <w:ind w:left="630"/>
      <w:jc w:val="left"/>
    </w:pPr>
    <w:rPr>
      <w:rFonts w:asciiTheme="minorHAnsi" w:hAnsiTheme="minorHAnsi"/>
      <w:sz w:val="18"/>
      <w:szCs w:val="18"/>
    </w:rPr>
  </w:style>
  <w:style w:type="paragraph" w:styleId="17">
    <w:name w:val="Document Map"/>
    <w:basedOn w:val="1"/>
    <w:link w:val="169"/>
    <w:qFormat/>
    <w:uiPriority w:val="0"/>
    <w:pPr>
      <w:spacing w:line="360" w:lineRule="auto"/>
      <w:ind w:firstLine="420" w:firstLineChars="200"/>
      <w:jc w:val="left"/>
    </w:pPr>
    <w:rPr>
      <w:rFonts w:ascii="宋体" w:hAnsi="Times New Roman" w:eastAsia="宋体" w:cs="Times New Roman"/>
      <w:sz w:val="18"/>
      <w:szCs w:val="18"/>
    </w:rPr>
  </w:style>
  <w:style w:type="paragraph" w:styleId="18">
    <w:name w:val="annotation text"/>
    <w:basedOn w:val="1"/>
    <w:link w:val="71"/>
    <w:qFormat/>
    <w:uiPriority w:val="0"/>
    <w:pPr>
      <w:jc w:val="left"/>
    </w:pPr>
    <w:rPr>
      <w:rFonts w:ascii="宋体" w:cs="宋体"/>
      <w:kern w:val="0"/>
      <w:sz w:val="34"/>
      <w:szCs w:val="34"/>
    </w:rPr>
  </w:style>
  <w:style w:type="paragraph" w:styleId="19">
    <w:name w:val="Body Text 3"/>
    <w:basedOn w:val="1"/>
    <w:link w:val="171"/>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20">
    <w:name w:val="Body Text Indent"/>
    <w:basedOn w:val="1"/>
    <w:link w:val="73"/>
    <w:qFormat/>
    <w:uiPriority w:val="0"/>
    <w:pPr>
      <w:spacing w:after="120"/>
      <w:ind w:left="420" w:leftChars="200"/>
    </w:pPr>
  </w:style>
  <w:style w:type="paragraph" w:styleId="21">
    <w:name w:val="toc 5"/>
    <w:basedOn w:val="1"/>
    <w:next w:val="1"/>
    <w:qFormat/>
    <w:uiPriority w:val="39"/>
    <w:pPr>
      <w:ind w:left="840"/>
      <w:jc w:val="left"/>
    </w:pPr>
    <w:rPr>
      <w:rFonts w:asciiTheme="minorHAnsi" w:hAnsiTheme="minorHAnsi"/>
      <w:sz w:val="18"/>
      <w:szCs w:val="18"/>
    </w:rPr>
  </w:style>
  <w:style w:type="paragraph" w:styleId="22">
    <w:name w:val="toc 3"/>
    <w:basedOn w:val="1"/>
    <w:next w:val="1"/>
    <w:qFormat/>
    <w:uiPriority w:val="39"/>
    <w:pPr>
      <w:ind w:left="420"/>
      <w:jc w:val="left"/>
    </w:pPr>
    <w:rPr>
      <w:rFonts w:asciiTheme="minorHAnsi" w:hAnsiTheme="minorHAnsi"/>
      <w:i/>
      <w:iCs/>
      <w:sz w:val="20"/>
      <w:szCs w:val="20"/>
    </w:rPr>
  </w:style>
  <w:style w:type="paragraph" w:styleId="23">
    <w:name w:val="Plain Text"/>
    <w:basedOn w:val="1"/>
    <w:link w:val="74"/>
    <w:qFormat/>
    <w:uiPriority w:val="0"/>
    <w:pPr>
      <w:spacing w:line="324" w:lineRule="auto"/>
    </w:pPr>
    <w:rPr>
      <w:rFonts w:ascii="宋体" w:hAnsi="Courier New" w:cs="宋体"/>
    </w:rPr>
  </w:style>
  <w:style w:type="paragraph" w:styleId="24">
    <w:name w:val="toc 8"/>
    <w:basedOn w:val="1"/>
    <w:next w:val="1"/>
    <w:qFormat/>
    <w:uiPriority w:val="39"/>
    <w:pPr>
      <w:ind w:left="1470"/>
      <w:jc w:val="left"/>
    </w:pPr>
    <w:rPr>
      <w:rFonts w:asciiTheme="minorHAnsi" w:hAnsiTheme="minorHAnsi"/>
      <w:sz w:val="18"/>
      <w:szCs w:val="18"/>
    </w:rPr>
  </w:style>
  <w:style w:type="paragraph" w:styleId="25">
    <w:name w:val="Date"/>
    <w:basedOn w:val="1"/>
    <w:next w:val="1"/>
    <w:link w:val="98"/>
    <w:qFormat/>
    <w:uiPriority w:val="0"/>
    <w:pPr>
      <w:ind w:left="100" w:leftChars="2500"/>
    </w:pPr>
  </w:style>
  <w:style w:type="paragraph" w:styleId="26">
    <w:name w:val="Body Text Indent 2"/>
    <w:basedOn w:val="1"/>
    <w:link w:val="75"/>
    <w:qFormat/>
    <w:uiPriority w:val="0"/>
    <w:pPr>
      <w:spacing w:after="120" w:line="480" w:lineRule="auto"/>
      <w:ind w:left="420" w:leftChars="200"/>
    </w:pPr>
  </w:style>
  <w:style w:type="paragraph" w:styleId="27">
    <w:name w:val="Balloon Text"/>
    <w:basedOn w:val="1"/>
    <w:link w:val="76"/>
    <w:qFormat/>
    <w:uiPriority w:val="0"/>
    <w:rPr>
      <w:sz w:val="18"/>
      <w:szCs w:val="18"/>
    </w:rPr>
  </w:style>
  <w:style w:type="paragraph" w:styleId="28">
    <w:name w:val="footer"/>
    <w:basedOn w:val="1"/>
    <w:link w:val="77"/>
    <w:qFormat/>
    <w:uiPriority w:val="99"/>
    <w:pPr>
      <w:tabs>
        <w:tab w:val="center" w:pos="4153"/>
        <w:tab w:val="right" w:pos="8306"/>
      </w:tabs>
      <w:snapToGrid w:val="0"/>
      <w:jc w:val="left"/>
    </w:pPr>
    <w:rPr>
      <w:sz w:val="18"/>
      <w:szCs w:val="18"/>
    </w:rPr>
  </w:style>
  <w:style w:type="paragraph" w:styleId="29">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heme="minorHAnsi" w:hAnsiTheme="minorHAnsi"/>
      <w:b/>
      <w:bCs/>
      <w:caps/>
      <w:sz w:val="20"/>
      <w:szCs w:val="20"/>
    </w:rPr>
  </w:style>
  <w:style w:type="paragraph" w:styleId="31">
    <w:name w:val="index heading"/>
    <w:basedOn w:val="1"/>
    <w:next w:val="32"/>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2">
    <w:name w:val="index 1"/>
    <w:basedOn w:val="1"/>
    <w:next w:val="1"/>
    <w:qFormat/>
    <w:uiPriority w:val="0"/>
    <w:pPr>
      <w:spacing w:line="360" w:lineRule="auto"/>
      <w:ind w:firstLine="420" w:firstLineChars="200"/>
      <w:jc w:val="left"/>
    </w:pPr>
    <w:rPr>
      <w:rFonts w:ascii="Times New Roman" w:hAnsi="Times New Roman" w:eastAsia="宋体" w:cs="Times New Roman"/>
      <w:szCs w:val="24"/>
    </w:rPr>
  </w:style>
  <w:style w:type="paragraph" w:styleId="33">
    <w:name w:val="footnote text"/>
    <w:basedOn w:val="1"/>
    <w:semiHidden/>
    <w:unhideWhenUsed/>
    <w:qFormat/>
    <w:uiPriority w:val="0"/>
    <w:pPr>
      <w:snapToGrid w:val="0"/>
      <w:jc w:val="left"/>
    </w:pPr>
    <w:rPr>
      <w:sz w:val="18"/>
    </w:rPr>
  </w:style>
  <w:style w:type="paragraph" w:styleId="34">
    <w:name w:val="toc 6"/>
    <w:basedOn w:val="1"/>
    <w:next w:val="1"/>
    <w:qFormat/>
    <w:uiPriority w:val="39"/>
    <w:pPr>
      <w:ind w:left="1050"/>
      <w:jc w:val="left"/>
    </w:pPr>
    <w:rPr>
      <w:rFonts w:asciiTheme="minorHAnsi" w:hAnsiTheme="minorHAnsi"/>
      <w:sz w:val="18"/>
      <w:szCs w:val="18"/>
    </w:rPr>
  </w:style>
  <w:style w:type="paragraph" w:styleId="35">
    <w:name w:val="Body Text Indent 3"/>
    <w:basedOn w:val="1"/>
    <w:link w:val="168"/>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6">
    <w:name w:val="toc 2"/>
    <w:basedOn w:val="1"/>
    <w:next w:val="1"/>
    <w:qFormat/>
    <w:uiPriority w:val="39"/>
    <w:pPr>
      <w:ind w:left="210"/>
      <w:jc w:val="left"/>
    </w:pPr>
    <w:rPr>
      <w:rFonts w:asciiTheme="minorHAnsi" w:hAnsiTheme="minorHAnsi"/>
      <w:smallCaps/>
      <w:sz w:val="20"/>
      <w:szCs w:val="20"/>
    </w:rPr>
  </w:style>
  <w:style w:type="paragraph" w:styleId="37">
    <w:name w:val="toc 9"/>
    <w:basedOn w:val="1"/>
    <w:next w:val="1"/>
    <w:qFormat/>
    <w:uiPriority w:val="39"/>
    <w:pPr>
      <w:ind w:left="1680"/>
      <w:jc w:val="left"/>
    </w:pPr>
    <w:rPr>
      <w:rFonts w:asciiTheme="minorHAnsi" w:hAnsiTheme="minorHAnsi"/>
      <w:sz w:val="18"/>
      <w:szCs w:val="18"/>
    </w:rPr>
  </w:style>
  <w:style w:type="paragraph" w:styleId="38">
    <w:name w:val="Body Text 2"/>
    <w:basedOn w:val="1"/>
    <w:link w:val="79"/>
    <w:qFormat/>
    <w:uiPriority w:val="0"/>
    <w:pPr>
      <w:jc w:val="center"/>
    </w:pPr>
    <w:rPr>
      <w:b/>
      <w:bCs/>
      <w:spacing w:val="-20"/>
      <w:w w:val="130"/>
      <w:sz w:val="48"/>
      <w:szCs w:val="48"/>
    </w:rPr>
  </w:style>
  <w:style w:type="paragraph" w:styleId="39">
    <w:name w:val="HTML Preformatted"/>
    <w:basedOn w:val="1"/>
    <w:qFormat/>
    <w:uiPriority w:val="0"/>
    <w:rPr>
      <w:rFonts w:ascii="Courier New" w:hAnsi="Courier New" w:cs="Courier New"/>
      <w:sz w:val="20"/>
      <w:szCs w:val="20"/>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link w:val="160"/>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2">
    <w:name w:val="annotation subject"/>
    <w:basedOn w:val="18"/>
    <w:next w:val="1"/>
    <w:link w:val="108"/>
    <w:semiHidden/>
    <w:unhideWhenUsed/>
    <w:qFormat/>
    <w:uiPriority w:val="0"/>
    <w:rPr>
      <w:rFonts w:ascii="Calibri" w:cs="Calibri"/>
      <w:b/>
      <w:bCs/>
      <w:kern w:val="2"/>
      <w:sz w:val="21"/>
      <w:szCs w:val="21"/>
    </w:rPr>
  </w:style>
  <w:style w:type="paragraph" w:styleId="43">
    <w:name w:val="Body Text First Indent 2"/>
    <w:basedOn w:val="20"/>
    <w:semiHidden/>
    <w:unhideWhenUsed/>
    <w:qFormat/>
    <w:uiPriority w:val="0"/>
    <w:pPr>
      <w:tabs>
        <w:tab w:val="left" w:pos="4900"/>
      </w:tabs>
      <w:ind w:firstLine="420" w:firstLineChars="200"/>
    </w:pPr>
  </w:style>
  <w:style w:type="table" w:styleId="45">
    <w:name w:val="Table Grid"/>
    <w:basedOn w:val="44"/>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sz w:val="24"/>
      <w:szCs w:val="24"/>
    </w:rPr>
  </w:style>
  <w:style w:type="character" w:styleId="48">
    <w:name w:val="page number"/>
    <w:basedOn w:val="46"/>
    <w:qFormat/>
    <w:uiPriority w:val="0"/>
  </w:style>
  <w:style w:type="character" w:styleId="49">
    <w:name w:val="FollowedHyperlink"/>
    <w:basedOn w:val="46"/>
    <w:qFormat/>
    <w:uiPriority w:val="0"/>
    <w:rPr>
      <w:color w:val="800080"/>
      <w:u w:val="none"/>
    </w:rPr>
  </w:style>
  <w:style w:type="character" w:styleId="50">
    <w:name w:val="Emphasis"/>
    <w:qFormat/>
    <w:uiPriority w:val="20"/>
    <w:rPr>
      <w:i/>
      <w:iCs/>
    </w:rPr>
  </w:style>
  <w:style w:type="character" w:styleId="51">
    <w:name w:val="HTML Definition"/>
    <w:basedOn w:val="46"/>
    <w:semiHidden/>
    <w:unhideWhenUsed/>
    <w:qFormat/>
    <w:uiPriority w:val="0"/>
  </w:style>
  <w:style w:type="character" w:styleId="52">
    <w:name w:val="HTML Typewriter"/>
    <w:basedOn w:val="46"/>
    <w:semiHidden/>
    <w:unhideWhenUsed/>
    <w:qFormat/>
    <w:uiPriority w:val="0"/>
    <w:rPr>
      <w:rFonts w:hint="default" w:ascii="monospace" w:hAnsi="monospace" w:eastAsia="monospace" w:cs="monospace"/>
      <w:sz w:val="20"/>
    </w:rPr>
  </w:style>
  <w:style w:type="character" w:styleId="53">
    <w:name w:val="HTML Acronym"/>
    <w:basedOn w:val="46"/>
    <w:semiHidden/>
    <w:unhideWhenUsed/>
    <w:qFormat/>
    <w:uiPriority w:val="0"/>
  </w:style>
  <w:style w:type="character" w:styleId="54">
    <w:name w:val="HTML Variable"/>
    <w:basedOn w:val="46"/>
    <w:semiHidden/>
    <w:unhideWhenUsed/>
    <w:qFormat/>
    <w:uiPriority w:val="0"/>
  </w:style>
  <w:style w:type="character" w:styleId="55">
    <w:name w:val="Hyperlink"/>
    <w:qFormat/>
    <w:uiPriority w:val="99"/>
    <w:rPr>
      <w:color w:val="0000FF"/>
      <w:u w:val="single"/>
    </w:rPr>
  </w:style>
  <w:style w:type="character" w:styleId="56">
    <w:name w:val="HTML Code"/>
    <w:basedOn w:val="46"/>
    <w:semiHidden/>
    <w:unhideWhenUsed/>
    <w:qFormat/>
    <w:uiPriority w:val="0"/>
    <w:rPr>
      <w:rFonts w:hint="default" w:ascii="monospace" w:hAnsi="monospace" w:eastAsia="monospace" w:cs="monospace"/>
      <w:sz w:val="20"/>
    </w:rPr>
  </w:style>
  <w:style w:type="character" w:styleId="57">
    <w:name w:val="annotation reference"/>
    <w:qFormat/>
    <w:uiPriority w:val="0"/>
    <w:rPr>
      <w:sz w:val="21"/>
      <w:szCs w:val="21"/>
    </w:rPr>
  </w:style>
  <w:style w:type="character" w:styleId="58">
    <w:name w:val="HTML Cite"/>
    <w:semiHidden/>
    <w:unhideWhenUsed/>
    <w:qFormat/>
    <w:uiPriority w:val="0"/>
    <w:rPr>
      <w:sz w:val="24"/>
      <w:szCs w:val="24"/>
    </w:rPr>
  </w:style>
  <w:style w:type="character" w:styleId="59">
    <w:name w:val="footnote reference"/>
    <w:basedOn w:val="46"/>
    <w:semiHidden/>
    <w:unhideWhenUsed/>
    <w:qFormat/>
    <w:uiPriority w:val="0"/>
    <w:rPr>
      <w:vertAlign w:val="superscript"/>
    </w:rPr>
  </w:style>
  <w:style w:type="character" w:styleId="60">
    <w:name w:val="HTML Keyboard"/>
    <w:basedOn w:val="46"/>
    <w:semiHidden/>
    <w:unhideWhenUsed/>
    <w:qFormat/>
    <w:uiPriority w:val="0"/>
    <w:rPr>
      <w:rFonts w:ascii="monospace" w:hAnsi="monospace" w:eastAsia="monospace" w:cs="monospace"/>
      <w:sz w:val="20"/>
    </w:rPr>
  </w:style>
  <w:style w:type="character" w:styleId="61">
    <w:name w:val="HTML Sample"/>
    <w:basedOn w:val="46"/>
    <w:semiHidden/>
    <w:unhideWhenUsed/>
    <w:qFormat/>
    <w:uiPriority w:val="0"/>
    <w:rPr>
      <w:rFonts w:hint="default" w:ascii="monospace" w:hAnsi="monospace" w:eastAsia="monospace" w:cs="monospace"/>
    </w:rPr>
  </w:style>
  <w:style w:type="paragraph" w:customStyle="1" w:styleId="6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64">
    <w:name w:val="TOC 标题1"/>
    <w:basedOn w:val="4"/>
    <w:next w:val="1"/>
    <w:qFormat/>
    <w:uiPriority w:val="99"/>
    <w:pPr>
      <w:spacing w:before="480" w:after="0" w:line="276" w:lineRule="auto"/>
      <w:outlineLvl w:val="9"/>
    </w:pPr>
    <w:rPr>
      <w:rFonts w:ascii="仿宋" w:hAnsi="仿宋" w:eastAsia="仿宋" w:cs="仿宋"/>
      <w:color w:val="000000"/>
      <w:kern w:val="0"/>
    </w:rPr>
  </w:style>
  <w:style w:type="paragraph" w:customStyle="1" w:styleId="65">
    <w:name w:val="+正文"/>
    <w:basedOn w:val="1"/>
    <w:qFormat/>
    <w:uiPriority w:val="99"/>
    <w:pPr>
      <w:spacing w:line="360" w:lineRule="auto"/>
      <w:ind w:firstLine="200" w:firstLineChars="200"/>
    </w:pPr>
  </w:style>
  <w:style w:type="paragraph" w:customStyle="1" w:styleId="66">
    <w:name w:val="列出段落1"/>
    <w:basedOn w:val="1"/>
    <w:qFormat/>
    <w:uiPriority w:val="99"/>
    <w:pPr>
      <w:ind w:firstLine="420" w:firstLineChars="200"/>
    </w:pPr>
  </w:style>
  <w:style w:type="character" w:customStyle="1" w:styleId="67">
    <w:name w:val="标题 1 Char"/>
    <w:link w:val="4"/>
    <w:qFormat/>
    <w:locked/>
    <w:uiPriority w:val="99"/>
    <w:rPr>
      <w:rFonts w:ascii="Calibri" w:hAnsi="Calibri" w:cs="Calibri"/>
      <w:b/>
      <w:bCs/>
      <w:kern w:val="44"/>
      <w:sz w:val="44"/>
      <w:szCs w:val="44"/>
    </w:rPr>
  </w:style>
  <w:style w:type="character" w:customStyle="1" w:styleId="68">
    <w:name w:val="标题 2 Char"/>
    <w:link w:val="5"/>
    <w:qFormat/>
    <w:locked/>
    <w:uiPriority w:val="99"/>
    <w:rPr>
      <w:rFonts w:ascii="Cambria" w:hAnsi="Cambria" w:eastAsia="宋体" w:cs="Cambria"/>
      <w:b/>
      <w:bCs/>
      <w:sz w:val="32"/>
      <w:szCs w:val="32"/>
    </w:rPr>
  </w:style>
  <w:style w:type="character" w:customStyle="1" w:styleId="69">
    <w:name w:val="标题 3 Char"/>
    <w:link w:val="6"/>
    <w:semiHidden/>
    <w:qFormat/>
    <w:locked/>
    <w:uiPriority w:val="99"/>
    <w:rPr>
      <w:rFonts w:ascii="Calibri" w:hAnsi="Calibri" w:cs="Calibri"/>
      <w:b/>
      <w:bCs/>
      <w:sz w:val="32"/>
      <w:szCs w:val="32"/>
    </w:rPr>
  </w:style>
  <w:style w:type="character" w:customStyle="1" w:styleId="70">
    <w:name w:val="标题 4 Char"/>
    <w:link w:val="7"/>
    <w:semiHidden/>
    <w:qFormat/>
    <w:uiPriority w:val="9"/>
    <w:rPr>
      <w:rFonts w:ascii="Cambria" w:hAnsi="Cambria" w:eastAsia="宋体" w:cs="Times New Roman"/>
      <w:b/>
      <w:bCs/>
      <w:sz w:val="28"/>
      <w:szCs w:val="28"/>
    </w:rPr>
  </w:style>
  <w:style w:type="character" w:customStyle="1" w:styleId="71">
    <w:name w:val="批注文字 Char"/>
    <w:link w:val="18"/>
    <w:qFormat/>
    <w:locked/>
    <w:uiPriority w:val="99"/>
    <w:rPr>
      <w:rFonts w:ascii="宋体" w:hAnsi="Calibri" w:eastAsia="宋体" w:cs="宋体"/>
      <w:sz w:val="22"/>
      <w:szCs w:val="22"/>
    </w:rPr>
  </w:style>
  <w:style w:type="character" w:customStyle="1" w:styleId="72">
    <w:name w:val="正文文本 Char"/>
    <w:link w:val="3"/>
    <w:semiHidden/>
    <w:qFormat/>
    <w:locked/>
    <w:uiPriority w:val="99"/>
    <w:rPr>
      <w:rFonts w:ascii="Calibri" w:hAnsi="Calibri" w:cs="Calibri"/>
    </w:rPr>
  </w:style>
  <w:style w:type="character" w:customStyle="1" w:styleId="73">
    <w:name w:val="正文文本缩进 Char"/>
    <w:link w:val="20"/>
    <w:semiHidden/>
    <w:qFormat/>
    <w:uiPriority w:val="99"/>
    <w:rPr>
      <w:rFonts w:ascii="Calibri" w:hAnsi="Calibri" w:cs="Calibri"/>
      <w:szCs w:val="21"/>
    </w:rPr>
  </w:style>
  <w:style w:type="character" w:customStyle="1" w:styleId="74">
    <w:name w:val="纯文本 Char"/>
    <w:link w:val="23"/>
    <w:qFormat/>
    <w:locked/>
    <w:uiPriority w:val="0"/>
    <w:rPr>
      <w:rFonts w:ascii="宋体" w:hAnsi="Courier New" w:cs="宋体"/>
      <w:sz w:val="21"/>
      <w:szCs w:val="21"/>
    </w:rPr>
  </w:style>
  <w:style w:type="character" w:customStyle="1" w:styleId="75">
    <w:name w:val="正文文本缩进 2 Char"/>
    <w:link w:val="26"/>
    <w:semiHidden/>
    <w:qFormat/>
    <w:locked/>
    <w:uiPriority w:val="99"/>
    <w:rPr>
      <w:rFonts w:ascii="Calibri" w:hAnsi="Calibri" w:cs="Calibri"/>
    </w:rPr>
  </w:style>
  <w:style w:type="character" w:customStyle="1" w:styleId="76">
    <w:name w:val="批注框文本 Char"/>
    <w:link w:val="27"/>
    <w:qFormat/>
    <w:locked/>
    <w:uiPriority w:val="99"/>
    <w:rPr>
      <w:rFonts w:ascii="Calibri" w:hAnsi="Calibri" w:eastAsia="宋体" w:cs="Calibri"/>
      <w:kern w:val="2"/>
      <w:sz w:val="18"/>
      <w:szCs w:val="18"/>
    </w:rPr>
  </w:style>
  <w:style w:type="character" w:customStyle="1" w:styleId="77">
    <w:name w:val="页脚 Char"/>
    <w:basedOn w:val="46"/>
    <w:link w:val="28"/>
    <w:qFormat/>
    <w:locked/>
    <w:uiPriority w:val="99"/>
    <w:rPr>
      <w:rFonts w:ascii="Calibri" w:hAnsi="Calibri" w:cs="Calibri"/>
      <w:sz w:val="18"/>
      <w:szCs w:val="18"/>
    </w:rPr>
  </w:style>
  <w:style w:type="character" w:customStyle="1" w:styleId="78">
    <w:name w:val="页眉 Char"/>
    <w:basedOn w:val="46"/>
    <w:link w:val="29"/>
    <w:qFormat/>
    <w:locked/>
    <w:uiPriority w:val="99"/>
    <w:rPr>
      <w:rFonts w:ascii="Calibri" w:hAnsi="Calibri" w:cs="Calibri"/>
      <w:sz w:val="18"/>
      <w:szCs w:val="18"/>
    </w:rPr>
  </w:style>
  <w:style w:type="character" w:customStyle="1" w:styleId="79">
    <w:name w:val="正文文本 2 Char"/>
    <w:link w:val="38"/>
    <w:semiHidden/>
    <w:qFormat/>
    <w:locked/>
    <w:uiPriority w:val="99"/>
    <w:rPr>
      <w:rFonts w:ascii="Calibri" w:hAnsi="Calibri" w:cs="Calibri"/>
    </w:rPr>
  </w:style>
  <w:style w:type="paragraph" w:customStyle="1" w:styleId="80">
    <w:name w:val="Char2 Char Char Char"/>
    <w:basedOn w:val="1"/>
    <w:qFormat/>
    <w:uiPriority w:val="99"/>
    <w:rPr>
      <w:rFonts w:ascii="Tahoma" w:hAnsi="Tahoma" w:cs="Tahoma"/>
      <w:sz w:val="24"/>
      <w:szCs w:val="24"/>
    </w:rPr>
  </w:style>
  <w:style w:type="character" w:customStyle="1" w:styleId="81">
    <w:name w:val="10"/>
    <w:qFormat/>
    <w:uiPriority w:val="99"/>
    <w:rPr>
      <w:rFonts w:ascii="Calibri" w:hAnsi="Calibri" w:cs="Calibri"/>
    </w:rPr>
  </w:style>
  <w:style w:type="character" w:customStyle="1" w:styleId="82">
    <w:name w:val="15"/>
    <w:qFormat/>
    <w:uiPriority w:val="99"/>
    <w:rPr>
      <w:rFonts w:ascii="Calibri" w:hAnsi="Calibri" w:cs="Calibri"/>
      <w:i/>
      <w:iCs/>
    </w:rPr>
  </w:style>
  <w:style w:type="paragraph" w:customStyle="1" w:styleId="83">
    <w:name w:val="_Style 2"/>
    <w:basedOn w:val="1"/>
    <w:qFormat/>
    <w:uiPriority w:val="99"/>
    <w:pPr>
      <w:ind w:firstLine="420" w:firstLineChars="200"/>
    </w:pPr>
  </w:style>
  <w:style w:type="character" w:customStyle="1" w:styleId="84">
    <w:name w:val="apple-style-span"/>
    <w:qFormat/>
    <w:uiPriority w:val="99"/>
  </w:style>
  <w:style w:type="character" w:customStyle="1" w:styleId="85">
    <w:name w:val="del"/>
    <w:basedOn w:val="46"/>
    <w:qFormat/>
    <w:uiPriority w:val="99"/>
  </w:style>
  <w:style w:type="character" w:customStyle="1" w:styleId="86">
    <w:name w:val="del1"/>
    <w:qFormat/>
    <w:uiPriority w:val="99"/>
    <w:rPr>
      <w:vanish/>
      <w:color w:val="auto"/>
      <w:sz w:val="18"/>
      <w:szCs w:val="18"/>
      <w:u w:val="single"/>
    </w:rPr>
  </w:style>
  <w:style w:type="character" w:customStyle="1" w:styleId="87">
    <w:name w:val="del2"/>
    <w:qFormat/>
    <w:uiPriority w:val="99"/>
    <w:rPr>
      <w:vanish/>
    </w:rPr>
  </w:style>
  <w:style w:type="character" w:customStyle="1" w:styleId="88">
    <w:name w:val="del3"/>
    <w:qFormat/>
    <w:uiPriority w:val="99"/>
    <w:rPr>
      <w:vanish/>
    </w:rPr>
  </w:style>
  <w:style w:type="paragraph" w:customStyle="1" w:styleId="89">
    <w:name w:val="_Style 4"/>
    <w:basedOn w:val="1"/>
    <w:qFormat/>
    <w:uiPriority w:val="99"/>
    <w:pPr>
      <w:ind w:firstLine="420" w:firstLineChars="200"/>
    </w:pPr>
  </w:style>
  <w:style w:type="paragraph" w:customStyle="1" w:styleId="90">
    <w:name w:val="pa-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首行缩进"/>
    <w:basedOn w:val="1"/>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92">
    <w:name w:val="font101"/>
    <w:basedOn w:val="46"/>
    <w:qFormat/>
    <w:uiPriority w:val="0"/>
    <w:rPr>
      <w:rFonts w:hint="eastAsia" w:ascii="宋体" w:hAnsi="宋体" w:eastAsia="宋体" w:cs="宋体"/>
      <w:color w:val="000000"/>
      <w:sz w:val="24"/>
      <w:szCs w:val="24"/>
      <w:u w:val="none"/>
    </w:rPr>
  </w:style>
  <w:style w:type="character" w:customStyle="1" w:styleId="93">
    <w:name w:val="font91"/>
    <w:basedOn w:val="46"/>
    <w:qFormat/>
    <w:uiPriority w:val="0"/>
    <w:rPr>
      <w:rFonts w:hint="eastAsia" w:ascii="宋体" w:hAnsi="宋体" w:eastAsia="宋体" w:cs="宋体"/>
      <w:color w:val="000000"/>
      <w:sz w:val="24"/>
      <w:szCs w:val="24"/>
      <w:u w:val="none"/>
    </w:rPr>
  </w:style>
  <w:style w:type="character" w:customStyle="1" w:styleId="94">
    <w:name w:val="font41"/>
    <w:basedOn w:val="46"/>
    <w:qFormat/>
    <w:uiPriority w:val="0"/>
    <w:rPr>
      <w:rFonts w:hint="eastAsia" w:ascii="宋体" w:hAnsi="宋体" w:eastAsia="宋体" w:cs="宋体"/>
      <w:color w:val="000000"/>
      <w:sz w:val="24"/>
      <w:szCs w:val="24"/>
      <w:u w:val="none"/>
    </w:rPr>
  </w:style>
  <w:style w:type="character" w:customStyle="1" w:styleId="95">
    <w:name w:val="font21"/>
    <w:basedOn w:val="46"/>
    <w:qFormat/>
    <w:uiPriority w:val="0"/>
    <w:rPr>
      <w:rFonts w:hint="eastAsia" w:ascii="宋体" w:hAnsi="宋体" w:eastAsia="宋体" w:cs="宋体"/>
      <w:color w:val="000000"/>
      <w:sz w:val="24"/>
      <w:szCs w:val="24"/>
      <w:u w:val="none"/>
    </w:rPr>
  </w:style>
  <w:style w:type="paragraph" w:styleId="96">
    <w:name w:val="List Paragraph"/>
    <w:basedOn w:val="1"/>
    <w:qFormat/>
    <w:uiPriority w:val="99"/>
    <w:pPr>
      <w:ind w:firstLine="420" w:firstLineChars="200"/>
    </w:pPr>
  </w:style>
  <w:style w:type="table" w:customStyle="1" w:styleId="97">
    <w:name w:val="TableGrid"/>
    <w:qFormat/>
    <w:uiPriority w:val="0"/>
    <w:rPr>
      <w:kern w:val="2"/>
      <w:sz w:val="21"/>
      <w:szCs w:val="22"/>
    </w:rPr>
    <w:tblPr>
      <w:tblCellMar>
        <w:top w:w="0" w:type="dxa"/>
        <w:left w:w="0" w:type="dxa"/>
        <w:bottom w:w="0" w:type="dxa"/>
        <w:right w:w="0" w:type="dxa"/>
      </w:tblCellMar>
    </w:tblPr>
  </w:style>
  <w:style w:type="character" w:customStyle="1" w:styleId="98">
    <w:name w:val="日期 Char"/>
    <w:basedOn w:val="46"/>
    <w:link w:val="25"/>
    <w:qFormat/>
    <w:uiPriority w:val="0"/>
    <w:rPr>
      <w:rFonts w:ascii="Calibri" w:hAnsi="Calibri" w:cs="Calibri"/>
      <w:kern w:val="2"/>
      <w:sz w:val="21"/>
      <w:szCs w:val="21"/>
    </w:rPr>
  </w:style>
  <w:style w:type="character" w:customStyle="1" w:styleId="99">
    <w:name w:val="List Paragraph Char1"/>
    <w:link w:val="100"/>
    <w:qFormat/>
    <w:locked/>
    <w:uiPriority w:val="0"/>
    <w:rPr>
      <w:sz w:val="24"/>
    </w:rPr>
  </w:style>
  <w:style w:type="paragraph" w:customStyle="1" w:styleId="100">
    <w:name w:val="列出段落2"/>
    <w:basedOn w:val="1"/>
    <w:link w:val="99"/>
    <w:qFormat/>
    <w:uiPriority w:val="0"/>
    <w:pPr>
      <w:ind w:firstLine="420" w:firstLineChars="200"/>
    </w:pPr>
    <w:rPr>
      <w:rFonts w:ascii="Times New Roman" w:hAnsi="Times New Roman" w:cs="Times New Roman"/>
      <w:kern w:val="0"/>
      <w:sz w:val="24"/>
      <w:szCs w:val="20"/>
    </w:rPr>
  </w:style>
  <w:style w:type="table" w:customStyle="1" w:styleId="101">
    <w:name w:val="TableGrid1"/>
    <w:qFormat/>
    <w:uiPriority w:val="0"/>
    <w:rPr>
      <w:rFonts w:ascii="Calibri" w:hAnsi="Calibri"/>
      <w:kern w:val="2"/>
      <w:sz w:val="21"/>
      <w:szCs w:val="22"/>
    </w:rPr>
    <w:tblPr>
      <w:tblCellMar>
        <w:top w:w="0" w:type="dxa"/>
        <w:left w:w="0" w:type="dxa"/>
        <w:bottom w:w="0" w:type="dxa"/>
        <w:right w:w="0" w:type="dxa"/>
      </w:tblCellMar>
    </w:tblPr>
  </w:style>
  <w:style w:type="table" w:customStyle="1" w:styleId="102">
    <w:name w:val="TableGrid2"/>
    <w:qFormat/>
    <w:uiPriority w:val="0"/>
    <w:rPr>
      <w:rFonts w:ascii="Calibri" w:hAnsi="Calibri"/>
      <w:kern w:val="2"/>
      <w:sz w:val="21"/>
      <w:szCs w:val="22"/>
    </w:rPr>
    <w:tblPr>
      <w:tblCellMar>
        <w:top w:w="0" w:type="dxa"/>
        <w:left w:w="0" w:type="dxa"/>
        <w:bottom w:w="0" w:type="dxa"/>
        <w:right w:w="0" w:type="dxa"/>
      </w:tblCellMar>
    </w:tblPr>
  </w:style>
  <w:style w:type="table" w:customStyle="1" w:styleId="103">
    <w:name w:val="TableGrid3"/>
    <w:qFormat/>
    <w:uiPriority w:val="0"/>
    <w:rPr>
      <w:rFonts w:ascii="Calibri" w:hAnsi="Calibri"/>
      <w:kern w:val="2"/>
      <w:sz w:val="21"/>
      <w:szCs w:val="22"/>
    </w:rPr>
    <w:tblPr>
      <w:tblCellMar>
        <w:top w:w="0" w:type="dxa"/>
        <w:left w:w="0" w:type="dxa"/>
        <w:bottom w:w="0" w:type="dxa"/>
        <w:right w:w="0" w:type="dxa"/>
      </w:tblCellMar>
    </w:tblPr>
  </w:style>
  <w:style w:type="table" w:customStyle="1" w:styleId="104">
    <w:name w:val="TableGrid4"/>
    <w:qFormat/>
    <w:uiPriority w:val="0"/>
    <w:rPr>
      <w:rFonts w:ascii="Calibri" w:hAnsi="Calibri"/>
      <w:kern w:val="2"/>
      <w:sz w:val="21"/>
      <w:szCs w:val="22"/>
    </w:rPr>
    <w:tblPr>
      <w:tblCellMar>
        <w:top w:w="0" w:type="dxa"/>
        <w:left w:w="0" w:type="dxa"/>
        <w:bottom w:w="0" w:type="dxa"/>
        <w:right w:w="0" w:type="dxa"/>
      </w:tblCellMar>
    </w:tblPr>
  </w:style>
  <w:style w:type="table" w:customStyle="1" w:styleId="105">
    <w:name w:val="TableGrid5"/>
    <w:qFormat/>
    <w:uiPriority w:val="0"/>
    <w:rPr>
      <w:rFonts w:ascii="Calibri" w:hAnsi="Calibri"/>
      <w:kern w:val="2"/>
      <w:sz w:val="21"/>
      <w:szCs w:val="22"/>
    </w:rPr>
    <w:tblPr>
      <w:tblCellMar>
        <w:top w:w="0" w:type="dxa"/>
        <w:left w:w="0" w:type="dxa"/>
        <w:bottom w:w="0" w:type="dxa"/>
        <w:right w:w="0" w:type="dxa"/>
      </w:tblCellMar>
    </w:tblPr>
  </w:style>
  <w:style w:type="table" w:customStyle="1" w:styleId="106">
    <w:name w:val="TableGrid6"/>
    <w:qFormat/>
    <w:uiPriority w:val="0"/>
    <w:rPr>
      <w:rFonts w:ascii="Calibri" w:hAnsi="Calibri"/>
      <w:kern w:val="2"/>
      <w:sz w:val="21"/>
      <w:szCs w:val="22"/>
    </w:rPr>
    <w:tblPr>
      <w:tblCellMar>
        <w:top w:w="0" w:type="dxa"/>
        <w:left w:w="0" w:type="dxa"/>
        <w:bottom w:w="0" w:type="dxa"/>
        <w:right w:w="0" w:type="dxa"/>
      </w:tblCellMar>
    </w:tblPr>
  </w:style>
  <w:style w:type="table" w:customStyle="1" w:styleId="107">
    <w:name w:val="TableGrid7"/>
    <w:qFormat/>
    <w:uiPriority w:val="0"/>
    <w:rPr>
      <w:rFonts w:ascii="Calibri" w:hAnsi="Calibri"/>
      <w:kern w:val="2"/>
      <w:sz w:val="21"/>
      <w:szCs w:val="22"/>
    </w:rPr>
    <w:tblPr>
      <w:tblCellMar>
        <w:top w:w="0" w:type="dxa"/>
        <w:left w:w="0" w:type="dxa"/>
        <w:bottom w:w="0" w:type="dxa"/>
        <w:right w:w="0" w:type="dxa"/>
      </w:tblCellMar>
    </w:tblPr>
  </w:style>
  <w:style w:type="character" w:customStyle="1" w:styleId="108">
    <w:name w:val="批注主题 Char"/>
    <w:basedOn w:val="71"/>
    <w:link w:val="42"/>
    <w:semiHidden/>
    <w:qFormat/>
    <w:uiPriority w:val="99"/>
    <w:rPr>
      <w:rFonts w:ascii="Calibri" w:hAnsi="Calibri" w:eastAsia="宋体" w:cs="Calibri"/>
      <w:b/>
      <w:bCs/>
      <w:kern w:val="2"/>
      <w:sz w:val="21"/>
      <w:szCs w:val="21"/>
    </w:rPr>
  </w:style>
  <w:style w:type="paragraph" w:customStyle="1" w:styleId="109">
    <w:name w:val="列出段落3"/>
    <w:basedOn w:val="1"/>
    <w:qFormat/>
    <w:uiPriority w:val="0"/>
    <w:pPr>
      <w:ind w:firstLine="420" w:firstLineChars="200"/>
    </w:pPr>
    <w:rPr>
      <w:rFonts w:ascii="Times New Roman" w:hAnsi="Times New Roman" w:cs="Times New Roman"/>
      <w:kern w:val="0"/>
      <w:sz w:val="24"/>
      <w:szCs w:val="20"/>
    </w:rPr>
  </w:style>
  <w:style w:type="table" w:customStyle="1" w:styleId="110">
    <w:name w:val="TableGrid8"/>
    <w:qFormat/>
    <w:uiPriority w:val="0"/>
    <w:rPr>
      <w:rFonts w:ascii="Calibri" w:hAnsi="Calibri"/>
      <w:kern w:val="2"/>
      <w:sz w:val="21"/>
      <w:szCs w:val="22"/>
    </w:rPr>
    <w:tblPr>
      <w:tblCellMar>
        <w:top w:w="0" w:type="dxa"/>
        <w:left w:w="0" w:type="dxa"/>
        <w:bottom w:w="0" w:type="dxa"/>
        <w:right w:w="0" w:type="dxa"/>
      </w:tblCellMar>
    </w:tblPr>
  </w:style>
  <w:style w:type="table" w:customStyle="1" w:styleId="111">
    <w:name w:val="TableGrid9"/>
    <w:qFormat/>
    <w:uiPriority w:val="0"/>
    <w:rPr>
      <w:kern w:val="2"/>
      <w:sz w:val="21"/>
      <w:szCs w:val="22"/>
    </w:rPr>
    <w:tblPr>
      <w:tblCellMar>
        <w:top w:w="0" w:type="dxa"/>
        <w:left w:w="0" w:type="dxa"/>
        <w:bottom w:w="0" w:type="dxa"/>
        <w:right w:w="0" w:type="dxa"/>
      </w:tblCellMar>
    </w:tblPr>
  </w:style>
  <w:style w:type="table" w:customStyle="1" w:styleId="112">
    <w:name w:val="TableGrid10"/>
    <w:qFormat/>
    <w:uiPriority w:val="0"/>
    <w:rPr>
      <w:rFonts w:ascii="Calibri" w:hAnsi="Calibri"/>
      <w:kern w:val="2"/>
      <w:sz w:val="21"/>
      <w:szCs w:val="22"/>
    </w:rPr>
    <w:tblPr>
      <w:tblCellMar>
        <w:top w:w="0" w:type="dxa"/>
        <w:left w:w="0" w:type="dxa"/>
        <w:bottom w:w="0" w:type="dxa"/>
        <w:right w:w="0" w:type="dxa"/>
      </w:tblCellMar>
    </w:tblPr>
  </w:style>
  <w:style w:type="table" w:customStyle="1" w:styleId="113">
    <w:name w:val="TableGrid11"/>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12"/>
    <w:qFormat/>
    <w:uiPriority w:val="0"/>
    <w:rPr>
      <w:kern w:val="2"/>
      <w:sz w:val="21"/>
      <w:szCs w:val="22"/>
    </w:rPr>
    <w:tblPr>
      <w:tblCellMar>
        <w:top w:w="0" w:type="dxa"/>
        <w:left w:w="0" w:type="dxa"/>
        <w:bottom w:w="0" w:type="dxa"/>
        <w:right w:w="0" w:type="dxa"/>
      </w:tblCellMar>
    </w:tblPr>
  </w:style>
  <w:style w:type="table" w:customStyle="1" w:styleId="115">
    <w:name w:val="TableGrid13"/>
    <w:qFormat/>
    <w:uiPriority w:val="0"/>
    <w:rPr>
      <w:rFonts w:ascii="Calibri" w:hAnsi="Calibri"/>
      <w:kern w:val="2"/>
      <w:sz w:val="21"/>
      <w:szCs w:val="22"/>
    </w:rPr>
    <w:tblPr>
      <w:tblCellMar>
        <w:top w:w="0" w:type="dxa"/>
        <w:left w:w="0" w:type="dxa"/>
        <w:bottom w:w="0" w:type="dxa"/>
        <w:right w:w="0" w:type="dxa"/>
      </w:tblCellMar>
    </w:tblPr>
  </w:style>
  <w:style w:type="table" w:customStyle="1" w:styleId="116">
    <w:name w:val="TableGrid14"/>
    <w:qFormat/>
    <w:uiPriority w:val="0"/>
    <w:rPr>
      <w:rFonts w:ascii="Calibri" w:hAnsi="Calibri"/>
      <w:kern w:val="2"/>
      <w:sz w:val="21"/>
      <w:szCs w:val="22"/>
    </w:rPr>
    <w:tblPr>
      <w:tblCellMar>
        <w:top w:w="0" w:type="dxa"/>
        <w:left w:w="0" w:type="dxa"/>
        <w:bottom w:w="0" w:type="dxa"/>
        <w:right w:w="0" w:type="dxa"/>
      </w:tblCellMar>
    </w:tblPr>
  </w:style>
  <w:style w:type="table" w:customStyle="1" w:styleId="117">
    <w:name w:val="TableGrid15"/>
    <w:qFormat/>
    <w:uiPriority w:val="0"/>
    <w:rPr>
      <w:rFonts w:ascii="Calibri" w:hAnsi="Calibri"/>
      <w:kern w:val="2"/>
      <w:sz w:val="21"/>
      <w:szCs w:val="22"/>
    </w:rPr>
    <w:tblPr>
      <w:tblCellMar>
        <w:top w:w="0" w:type="dxa"/>
        <w:left w:w="0" w:type="dxa"/>
        <w:bottom w:w="0" w:type="dxa"/>
        <w:right w:w="0" w:type="dxa"/>
      </w:tblCellMar>
    </w:tblPr>
  </w:style>
  <w:style w:type="table" w:customStyle="1" w:styleId="118">
    <w:name w:val="网格型1"/>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high-light-bg4"/>
    <w:basedOn w:val="46"/>
    <w:qFormat/>
    <w:uiPriority w:val="0"/>
  </w:style>
  <w:style w:type="paragraph" w:customStyle="1" w:styleId="120">
    <w:name w:val="!正文"/>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1">
    <w:name w:val="font71"/>
    <w:basedOn w:val="46"/>
    <w:qFormat/>
    <w:uiPriority w:val="0"/>
    <w:rPr>
      <w:rFonts w:hint="eastAsia" w:ascii="宋体" w:hAnsi="宋体" w:eastAsia="宋体" w:cs="宋体"/>
      <w:color w:val="000000"/>
      <w:sz w:val="24"/>
      <w:szCs w:val="24"/>
      <w:u w:val="none"/>
    </w:rPr>
  </w:style>
  <w:style w:type="paragraph" w:customStyle="1" w:styleId="122">
    <w:name w:val="Table Paragraph"/>
    <w:basedOn w:val="1"/>
    <w:unhideWhenUsed/>
    <w:qFormat/>
    <w:uiPriority w:val="1"/>
    <w:rPr>
      <w:rFonts w:hint="default"/>
      <w:sz w:val="24"/>
    </w:rPr>
  </w:style>
  <w:style w:type="paragraph" w:customStyle="1" w:styleId="123">
    <w:name w:val="正文格式"/>
    <w:basedOn w:val="1"/>
    <w:qFormat/>
    <w:uiPriority w:val="0"/>
    <w:pPr>
      <w:adjustRightInd w:val="0"/>
      <w:snapToGrid w:val="0"/>
      <w:spacing w:line="400" w:lineRule="atLeast"/>
      <w:ind w:firstLine="482"/>
      <w:textAlignment w:val="baseline"/>
    </w:pPr>
  </w:style>
  <w:style w:type="paragraph" w:customStyle="1" w:styleId="124">
    <w:name w:val="xl29"/>
    <w:basedOn w:val="1"/>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25">
    <w:name w:val="正文无缩进"/>
    <w:basedOn w:val="1"/>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Char Char1"/>
    <w:basedOn w:val="1"/>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28">
    <w:name w:val="4"/>
    <w:basedOn w:val="1"/>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29">
    <w:name w:val="Char"/>
    <w:basedOn w:val="1"/>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0">
    <w:name w:val="Char Char3 Char Char Char Char"/>
    <w:basedOn w:val="1"/>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1">
    <w:name w:val="Char Char Char Char"/>
    <w:basedOn w:val="17"/>
    <w:qFormat/>
    <w:uiPriority w:val="0"/>
    <w:pPr>
      <w:widowControl/>
      <w:shd w:val="clear" w:color="auto" w:fill="000080"/>
      <w:ind w:firstLine="454"/>
    </w:pPr>
    <w:rPr>
      <w:rFonts w:ascii="Tahoma" w:hAnsi="Tahoma" w:cs="宋体"/>
      <w:kern w:val="0"/>
      <w:sz w:val="21"/>
      <w:szCs w:val="20"/>
    </w:rPr>
  </w:style>
  <w:style w:type="paragraph" w:customStyle="1" w:styleId="132">
    <w:name w:val="Indent Normal"/>
    <w:basedOn w:val="1"/>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33">
    <w:name w:val="助手文本"/>
    <w:basedOn w:val="1"/>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34">
    <w:name w:val="样式1"/>
    <w:basedOn w:val="1"/>
    <w:link w:val="188"/>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135">
    <w:name w:val="正文--表格内正文"/>
    <w:basedOn w:val="1"/>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36">
    <w:name w:val="Char Char1 Char Char Char Char Char Char"/>
    <w:basedOn w:val="1"/>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37">
    <w:name w:val="样式4 Char"/>
    <w:basedOn w:val="1"/>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38">
    <w:name w:val="paragraphindent"/>
    <w:basedOn w:val="1"/>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39">
    <w:name w:val="FA正文"/>
    <w:basedOn w:val="1"/>
    <w:link w:val="170"/>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0">
    <w:name w:val="14_black"/>
    <w:basedOn w:val="1"/>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1">
    <w:name w:val="È±Ê¡ÎÄ±¾"/>
    <w:basedOn w:val="1"/>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2">
    <w:name w:val="样式2"/>
    <w:basedOn w:val="1"/>
    <w:link w:val="174"/>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43">
    <w:name w:val="样式3"/>
    <w:basedOn w:val="29"/>
    <w:link w:val="175"/>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4">
    <w:name w:val="样式4"/>
    <w:basedOn w:val="143"/>
    <w:link w:val="176"/>
    <w:qFormat/>
    <w:uiPriority w:val="0"/>
  </w:style>
  <w:style w:type="paragraph" w:customStyle="1" w:styleId="145">
    <w:name w:val="样式5"/>
    <w:basedOn w:val="29"/>
    <w:link w:val="177"/>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6">
    <w:name w:val="样式6"/>
    <w:basedOn w:val="29"/>
    <w:link w:val="178"/>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7">
    <w:name w:val="样式7"/>
    <w:basedOn w:val="6"/>
    <w:link w:val="179"/>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48">
    <w:name w:val="样式8"/>
    <w:basedOn w:val="28"/>
    <w:link w:val="180"/>
    <w:qFormat/>
    <w:uiPriority w:val="0"/>
    <w:pPr>
      <w:spacing w:line="360" w:lineRule="auto"/>
      <w:ind w:firstLine="0" w:firstLineChars="0"/>
      <w:jc w:val="left"/>
    </w:pPr>
    <w:rPr>
      <w:rFonts w:ascii="Times New Roman" w:hAnsi="Times New Roman" w:eastAsia="宋体" w:cs="Times New Roman"/>
    </w:rPr>
  </w:style>
  <w:style w:type="paragraph" w:customStyle="1" w:styleId="149">
    <w:name w:val="样式9"/>
    <w:basedOn w:val="148"/>
    <w:link w:val="181"/>
    <w:qFormat/>
    <w:uiPriority w:val="0"/>
    <w:pPr>
      <w:jc w:val="center"/>
    </w:pPr>
  </w:style>
  <w:style w:type="paragraph" w:customStyle="1" w:styleId="150">
    <w:name w:val="样式10"/>
    <w:basedOn w:val="149"/>
    <w:link w:val="182"/>
    <w:qFormat/>
    <w:uiPriority w:val="0"/>
    <w:pPr>
      <w:pBdr>
        <w:top w:val="single" w:color="76923C" w:sz="24" w:space="1"/>
      </w:pBdr>
    </w:pPr>
  </w:style>
  <w:style w:type="paragraph" w:customStyle="1" w:styleId="151">
    <w:name w:val="样式11"/>
    <w:basedOn w:val="150"/>
    <w:link w:val="183"/>
    <w:qFormat/>
    <w:uiPriority w:val="0"/>
    <w:pPr>
      <w:pBdr>
        <w:top w:val="none" w:color="auto" w:sz="0" w:space="0"/>
      </w:pBdr>
    </w:pPr>
  </w:style>
  <w:style w:type="paragraph" w:customStyle="1" w:styleId="152">
    <w:name w:val="样式12"/>
    <w:basedOn w:val="151"/>
    <w:link w:val="184"/>
    <w:qFormat/>
    <w:uiPriority w:val="0"/>
  </w:style>
  <w:style w:type="paragraph" w:customStyle="1" w:styleId="153">
    <w:name w:val="样式13"/>
    <w:basedOn w:val="147"/>
    <w:link w:val="185"/>
    <w:qFormat/>
    <w:uiPriority w:val="0"/>
  </w:style>
  <w:style w:type="paragraph" w:customStyle="1" w:styleId="154">
    <w:name w:val="2"/>
    <w:basedOn w:val="1"/>
    <w:link w:val="186"/>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155">
    <w:name w:val="1"/>
    <w:basedOn w:val="1"/>
    <w:link w:val="187"/>
    <w:qFormat/>
    <w:uiPriority w:val="0"/>
    <w:pPr>
      <w:spacing w:line="360" w:lineRule="auto"/>
      <w:ind w:firstLine="0" w:firstLineChars="0"/>
      <w:jc w:val="left"/>
    </w:pPr>
    <w:rPr>
      <w:rFonts w:ascii="Times New Roman" w:hAnsi="Times New Roman" w:eastAsia="宋体" w:cs="Times New Roman"/>
      <w:szCs w:val="24"/>
    </w:rPr>
  </w:style>
  <w:style w:type="paragraph" w:customStyle="1" w:styleId="156">
    <w:name w:val="飞越型"/>
    <w:qFormat/>
    <w:uiPriority w:val="0"/>
    <w:pPr>
      <w:spacing w:after="200" w:line="276" w:lineRule="auto"/>
    </w:pPr>
    <w:rPr>
      <w:rFonts w:ascii="Calibri" w:hAnsi="Calibri" w:eastAsia="宋体" w:cs="黑体"/>
      <w:sz w:val="22"/>
      <w:szCs w:val="22"/>
      <w:lang w:val="en-US" w:eastAsia="zh-CN" w:bidi="ar-SA"/>
    </w:rPr>
  </w:style>
  <w:style w:type="paragraph" w:customStyle="1" w:styleId="157">
    <w:name w:val="无间隔1"/>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58">
    <w:name w:val="标题 5 Char"/>
    <w:link w:val="8"/>
    <w:qFormat/>
    <w:uiPriority w:val="0"/>
    <w:rPr>
      <w:rFonts w:ascii="Times New Roman" w:hAnsi="Times New Roman" w:eastAsia="宋体" w:cs="Times New Roman"/>
      <w:b/>
      <w:bCs/>
      <w:sz w:val="28"/>
      <w:szCs w:val="28"/>
    </w:rPr>
  </w:style>
  <w:style w:type="character" w:customStyle="1" w:styleId="159">
    <w:name w:val="标题 6 Char"/>
    <w:link w:val="9"/>
    <w:qFormat/>
    <w:uiPriority w:val="0"/>
    <w:rPr>
      <w:rFonts w:ascii="Times New Roman" w:hAnsi="Times New Roman" w:eastAsia="宋体" w:cs="Times New Roman"/>
      <w:sz w:val="30"/>
      <w:szCs w:val="18"/>
    </w:rPr>
  </w:style>
  <w:style w:type="character" w:customStyle="1" w:styleId="160">
    <w:name w:val="标题 Char"/>
    <w:link w:val="41"/>
    <w:qFormat/>
    <w:uiPriority w:val="0"/>
    <w:rPr>
      <w:rFonts w:ascii="Arial" w:hAnsi="Arial" w:eastAsia="宋体" w:cs="Arial"/>
      <w:b/>
      <w:bCs/>
      <w:sz w:val="32"/>
      <w:szCs w:val="32"/>
    </w:rPr>
  </w:style>
  <w:style w:type="character" w:customStyle="1" w:styleId="161">
    <w:name w:val="标题 7 Char"/>
    <w:link w:val="10"/>
    <w:qFormat/>
    <w:uiPriority w:val="0"/>
    <w:rPr>
      <w:rFonts w:ascii="Times New Roman" w:hAnsi="Times New Roman" w:eastAsia="宋体" w:cs="Times New Roman"/>
    </w:rPr>
  </w:style>
  <w:style w:type="character" w:customStyle="1" w:styleId="162">
    <w:name w:val="标题 8 Char"/>
    <w:link w:val="11"/>
    <w:qFormat/>
    <w:uiPriority w:val="0"/>
    <w:rPr>
      <w:rFonts w:ascii="Times New Roman" w:hAnsi="Times New Roman" w:eastAsia="宋体" w:cs="Times New Roman"/>
    </w:rPr>
  </w:style>
  <w:style w:type="character" w:customStyle="1" w:styleId="163">
    <w:name w:val="标题 9 Char"/>
    <w:link w:val="12"/>
    <w:qFormat/>
    <w:uiPriority w:val="0"/>
    <w:rPr>
      <w:rFonts w:ascii="Times New Roman" w:hAnsi="Times New Roman" w:eastAsia="宋体" w:cs="Times New Roman"/>
    </w:rPr>
  </w:style>
  <w:style w:type="character" w:customStyle="1" w:styleId="164">
    <w:name w:val="large1"/>
    <w:qFormat/>
    <w:uiPriority w:val="0"/>
    <w:rPr>
      <w:rFonts w:hint="eastAsia" w:ascii="宋体" w:hAnsi="宋体" w:eastAsia="宋体" w:cs="Times New Roman"/>
      <w:sz w:val="22"/>
      <w:szCs w:val="22"/>
    </w:rPr>
  </w:style>
  <w:style w:type="character" w:customStyle="1" w:styleId="165">
    <w:name w:val="14_black1"/>
    <w:qFormat/>
    <w:uiPriority w:val="0"/>
    <w:rPr>
      <w:rFonts w:ascii="Times New Roman" w:hAnsi="Times New Roman" w:eastAsia="宋体" w:cs="Times New Roman"/>
      <w:color w:val="000000"/>
      <w:sz w:val="23"/>
      <w:szCs w:val="23"/>
    </w:rPr>
  </w:style>
  <w:style w:type="character" w:customStyle="1" w:styleId="166">
    <w:name w:val="正文首行缩进 Char"/>
    <w:link w:val="2"/>
    <w:qFormat/>
    <w:uiPriority w:val="0"/>
    <w:rPr>
      <w:rFonts w:ascii="Times New Roman" w:hAnsi="Times New Roman" w:eastAsia="宋体" w:cs="Times New Roman"/>
      <w:sz w:val="34"/>
    </w:rPr>
  </w:style>
  <w:style w:type="character" w:customStyle="1" w:styleId="167">
    <w:name w:val="f141"/>
    <w:qFormat/>
    <w:uiPriority w:val="0"/>
    <w:rPr>
      <w:rFonts w:ascii="Times New Roman" w:hAnsi="Times New Roman" w:eastAsia="宋体" w:cs="Times New Roman"/>
      <w:sz w:val="21"/>
      <w:szCs w:val="21"/>
    </w:rPr>
  </w:style>
  <w:style w:type="character" w:customStyle="1" w:styleId="168">
    <w:name w:val="正文文本缩进 3 Char"/>
    <w:link w:val="35"/>
    <w:qFormat/>
    <w:uiPriority w:val="0"/>
    <w:rPr>
      <w:rFonts w:ascii="Times New Roman" w:hAnsi="Times New Roman" w:eastAsia="宋体" w:cs="Times New Roman"/>
      <w:sz w:val="16"/>
      <w:szCs w:val="16"/>
    </w:rPr>
  </w:style>
  <w:style w:type="character" w:customStyle="1" w:styleId="169">
    <w:name w:val="文档结构图 Char"/>
    <w:link w:val="17"/>
    <w:qFormat/>
    <w:uiPriority w:val="0"/>
    <w:rPr>
      <w:rFonts w:ascii="宋体" w:hAnsi="Times New Roman" w:eastAsia="宋体" w:cs="Times New Roman"/>
      <w:sz w:val="18"/>
      <w:szCs w:val="18"/>
    </w:rPr>
  </w:style>
  <w:style w:type="character" w:customStyle="1" w:styleId="170">
    <w:name w:val="FA正文 Char"/>
    <w:link w:val="139"/>
    <w:qFormat/>
    <w:uiPriority w:val="0"/>
    <w:rPr>
      <w:rFonts w:ascii="宋体" w:hAnsi="宋体" w:eastAsia="宋体" w:cs="Times New Roman"/>
      <w:spacing w:val="10"/>
      <w:sz w:val="24"/>
    </w:rPr>
  </w:style>
  <w:style w:type="character" w:customStyle="1" w:styleId="171">
    <w:name w:val="正文文本 3 Char"/>
    <w:link w:val="19"/>
    <w:qFormat/>
    <w:uiPriority w:val="0"/>
    <w:rPr>
      <w:rFonts w:ascii="Times New Roman" w:hAnsi="Times New Roman" w:eastAsia="宋体" w:cs="Times New Roman"/>
      <w:sz w:val="16"/>
      <w:szCs w:val="16"/>
    </w:rPr>
  </w:style>
  <w:style w:type="character" w:customStyle="1" w:styleId="172">
    <w:name w:val="Indent Normal Char"/>
    <w:qFormat/>
    <w:uiPriority w:val="0"/>
    <w:rPr>
      <w:rFonts w:ascii="Times New Roman" w:hAnsi="Times New Roman" w:eastAsia="宋体" w:cs="Times New Roman"/>
      <w:kern w:val="2"/>
      <w:sz w:val="21"/>
      <w:szCs w:val="24"/>
      <w:lang w:val="en-US" w:eastAsia="zh-CN" w:bidi="ar-SA"/>
    </w:rPr>
  </w:style>
  <w:style w:type="character" w:customStyle="1" w:styleId="173">
    <w:name w:val="p11b1"/>
    <w:qFormat/>
    <w:uiPriority w:val="0"/>
    <w:rPr>
      <w:rFonts w:ascii="Times New Roman" w:hAnsi="Times New Roman" w:eastAsia="宋体" w:cs="Times New Roman"/>
      <w:color w:val="000000"/>
      <w:spacing w:val="320"/>
      <w:sz w:val="20"/>
      <w:szCs w:val="20"/>
      <w:u w:val="none"/>
    </w:rPr>
  </w:style>
  <w:style w:type="character" w:customStyle="1" w:styleId="174">
    <w:name w:val="样式2 Char"/>
    <w:link w:val="142"/>
    <w:qFormat/>
    <w:uiPriority w:val="0"/>
    <w:rPr>
      <w:rFonts w:ascii="Times New Roman" w:hAnsi="Times New Roman" w:eastAsia="宋体" w:cs="Times New Roman"/>
      <w:b/>
      <w:sz w:val="30"/>
    </w:rPr>
  </w:style>
  <w:style w:type="character" w:customStyle="1" w:styleId="175">
    <w:name w:val="样式3 Char"/>
    <w:link w:val="143"/>
    <w:qFormat/>
    <w:uiPriority w:val="0"/>
    <w:rPr>
      <w:rFonts w:ascii="Times New Roman" w:hAnsi="Times New Roman" w:eastAsia="宋体" w:cs="Times New Roman"/>
    </w:rPr>
  </w:style>
  <w:style w:type="character" w:customStyle="1" w:styleId="176">
    <w:name w:val="样式4 Char1"/>
    <w:link w:val="144"/>
    <w:qFormat/>
    <w:uiPriority w:val="0"/>
    <w:rPr>
      <w:rFonts w:ascii="Times New Roman" w:hAnsi="Times New Roman" w:eastAsia="宋体" w:cs="Times New Roman"/>
    </w:rPr>
  </w:style>
  <w:style w:type="character" w:customStyle="1" w:styleId="177">
    <w:name w:val="样式5 Char"/>
    <w:link w:val="145"/>
    <w:qFormat/>
    <w:uiPriority w:val="0"/>
    <w:rPr>
      <w:rFonts w:ascii="Times New Roman" w:hAnsi="Times New Roman" w:eastAsia="宋体" w:cs="Times New Roman"/>
    </w:rPr>
  </w:style>
  <w:style w:type="character" w:customStyle="1" w:styleId="178">
    <w:name w:val="样式6 Char"/>
    <w:link w:val="146"/>
    <w:qFormat/>
    <w:uiPriority w:val="0"/>
    <w:rPr>
      <w:rFonts w:ascii="Times New Roman" w:hAnsi="Times New Roman" w:eastAsia="宋体" w:cs="Times New Roman"/>
    </w:rPr>
  </w:style>
  <w:style w:type="character" w:customStyle="1" w:styleId="179">
    <w:name w:val="样式7 Char"/>
    <w:link w:val="147"/>
    <w:qFormat/>
    <w:uiPriority w:val="0"/>
    <w:rPr>
      <w:rFonts w:ascii="Times New Roman" w:hAnsi="Times New Roman" w:eastAsia="宋体" w:cs="Times New Roman"/>
    </w:rPr>
  </w:style>
  <w:style w:type="character" w:customStyle="1" w:styleId="180">
    <w:name w:val="样式8 Char"/>
    <w:link w:val="148"/>
    <w:qFormat/>
    <w:uiPriority w:val="0"/>
    <w:rPr>
      <w:rFonts w:ascii="Times New Roman" w:hAnsi="Times New Roman" w:eastAsia="宋体" w:cs="Times New Roman"/>
    </w:rPr>
  </w:style>
  <w:style w:type="character" w:customStyle="1" w:styleId="181">
    <w:name w:val="样式9 Char"/>
    <w:link w:val="149"/>
    <w:qFormat/>
    <w:uiPriority w:val="0"/>
    <w:rPr>
      <w:rFonts w:ascii="Times New Roman" w:hAnsi="Times New Roman" w:eastAsia="宋体" w:cs="Times New Roman"/>
    </w:rPr>
  </w:style>
  <w:style w:type="character" w:customStyle="1" w:styleId="182">
    <w:name w:val="样式10 Char"/>
    <w:link w:val="150"/>
    <w:qFormat/>
    <w:uiPriority w:val="0"/>
    <w:rPr>
      <w:rFonts w:ascii="Times New Roman" w:hAnsi="Times New Roman" w:eastAsia="宋体" w:cs="Times New Roman"/>
    </w:rPr>
  </w:style>
  <w:style w:type="character" w:customStyle="1" w:styleId="183">
    <w:name w:val="样式11 Char"/>
    <w:link w:val="151"/>
    <w:qFormat/>
    <w:uiPriority w:val="0"/>
    <w:rPr>
      <w:rFonts w:ascii="Times New Roman" w:hAnsi="Times New Roman" w:eastAsia="宋体" w:cs="Times New Roman"/>
    </w:rPr>
  </w:style>
  <w:style w:type="character" w:customStyle="1" w:styleId="184">
    <w:name w:val="样式12 Char"/>
    <w:link w:val="152"/>
    <w:qFormat/>
    <w:uiPriority w:val="0"/>
    <w:rPr>
      <w:rFonts w:ascii="Times New Roman" w:hAnsi="Times New Roman" w:eastAsia="宋体" w:cs="Times New Roman"/>
    </w:rPr>
  </w:style>
  <w:style w:type="character" w:customStyle="1" w:styleId="185">
    <w:name w:val="样式13 Char"/>
    <w:link w:val="153"/>
    <w:qFormat/>
    <w:uiPriority w:val="0"/>
    <w:rPr>
      <w:rFonts w:ascii="Times New Roman" w:hAnsi="Times New Roman" w:eastAsia="宋体" w:cs="Times New Roman"/>
    </w:rPr>
  </w:style>
  <w:style w:type="character" w:customStyle="1" w:styleId="186">
    <w:name w:val="2 Char"/>
    <w:link w:val="154"/>
    <w:qFormat/>
    <w:uiPriority w:val="0"/>
    <w:rPr>
      <w:rFonts w:ascii="Times New Roman" w:hAnsi="Times New Roman" w:eastAsia="宋体" w:cs="Times New Roman"/>
      <w:spacing w:val="4"/>
    </w:rPr>
  </w:style>
  <w:style w:type="character" w:customStyle="1" w:styleId="187">
    <w:name w:val="1 Char"/>
    <w:link w:val="155"/>
    <w:qFormat/>
    <w:uiPriority w:val="0"/>
    <w:rPr>
      <w:rFonts w:ascii="Times New Roman" w:hAnsi="Times New Roman" w:eastAsia="宋体" w:cs="Times New Roman"/>
    </w:rPr>
  </w:style>
  <w:style w:type="character" w:customStyle="1" w:styleId="188">
    <w:name w:val="样式1 Char"/>
    <w:link w:val="134"/>
    <w:qFormat/>
    <w:uiPriority w:val="0"/>
    <w:rPr>
      <w:rFonts w:ascii="Times New Roman" w:hAnsi="Times New Roman" w:eastAsia="宋体" w:cs="Times New Roman"/>
      <w:sz w:val="24"/>
    </w:rPr>
  </w:style>
  <w:style w:type="paragraph" w:styleId="189">
    <w:name w:val="No Spacing"/>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190">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character" w:customStyle="1" w:styleId="191">
    <w:name w:val="layui-layer-tabnow"/>
    <w:basedOn w:val="46"/>
    <w:qFormat/>
    <w:uiPriority w:val="0"/>
    <w:rPr>
      <w:bdr w:val="single" w:color="CCCCCC" w:sz="6" w:space="0"/>
      <w:shd w:val="clear" w:fill="FFFFFF"/>
    </w:rPr>
  </w:style>
  <w:style w:type="character" w:customStyle="1" w:styleId="192">
    <w:name w:val="first-child"/>
    <w:basedOn w:val="46"/>
    <w:qFormat/>
    <w:uiPriority w:val="0"/>
  </w:style>
  <w:style w:type="table" w:customStyle="1" w:styleId="193">
    <w:name w:val="Table Normal"/>
    <w:semiHidden/>
    <w:unhideWhenUsed/>
    <w:qFormat/>
    <w:uiPriority w:val="0"/>
    <w:tblPr>
      <w:tblCellMar>
        <w:top w:w="0" w:type="dxa"/>
        <w:left w:w="0" w:type="dxa"/>
        <w:bottom w:w="0" w:type="dxa"/>
        <w:right w:w="0" w:type="dxa"/>
      </w:tblCellMar>
    </w:tblPr>
  </w:style>
  <w:style w:type="paragraph" w:customStyle="1" w:styleId="194">
    <w:name w:val="p0"/>
    <w:basedOn w:val="1"/>
    <w:qFormat/>
    <w:uiPriority w:val="0"/>
    <w:pPr>
      <w:widowControl/>
      <w:spacing w:line="408" w:lineRule="auto"/>
      <w:ind w:left="1"/>
      <w:textAlignment w:val="bottom"/>
    </w:pPr>
    <w:rPr>
      <w:color w:val="000000"/>
      <w:kern w:val="0"/>
      <w:szCs w:val="21"/>
    </w:rPr>
  </w:style>
  <w:style w:type="paragraph" w:customStyle="1" w:styleId="1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96">
    <w:name w:val="Table Text"/>
    <w:basedOn w:val="1"/>
    <w:semiHidden/>
    <w:qFormat/>
    <w:uiPriority w:val="0"/>
    <w:rPr>
      <w:rFonts w:ascii="宋体" w:hAnsi="宋体" w:eastAsia="宋体" w:cs="宋体"/>
      <w:sz w:val="18"/>
      <w:szCs w:val="18"/>
      <w:lang w:val="en-US" w:eastAsia="en-US" w:bidi="ar-SA"/>
    </w:rPr>
  </w:style>
  <w:style w:type="character" w:customStyle="1" w:styleId="197">
    <w:name w:val="font31"/>
    <w:basedOn w:val="46"/>
    <w:qFormat/>
    <w:uiPriority w:val="0"/>
    <w:rPr>
      <w:rFonts w:hint="default" w:ascii="宋体-简" w:hAnsi="宋体-简" w:eastAsia="宋体-简" w:cs="宋体-简"/>
      <w:color w:val="000000"/>
      <w:sz w:val="22"/>
      <w:szCs w:val="22"/>
      <w:u w:val="none"/>
    </w:rPr>
  </w:style>
  <w:style w:type="character" w:customStyle="1" w:styleId="198">
    <w:name w:val="font01"/>
    <w:basedOn w:val="46"/>
    <w:qFormat/>
    <w:uiPriority w:val="0"/>
    <w:rPr>
      <w:rFonts w:hint="default" w:ascii="Calibri" w:hAnsi="Calibri" w:cs="Calibri"/>
      <w:color w:val="000000"/>
      <w:sz w:val="22"/>
      <w:szCs w:val="22"/>
      <w:u w:val="none"/>
    </w:rPr>
  </w:style>
  <w:style w:type="character" w:customStyle="1" w:styleId="199">
    <w:name w:val="font81"/>
    <w:basedOn w:val="46"/>
    <w:qFormat/>
    <w:uiPriority w:val="0"/>
    <w:rPr>
      <w:rFonts w:ascii="Songti SC Bold" w:hAnsi="Songti SC Bold" w:eastAsia="Songti SC Bold" w:cs="Songti SC Bold"/>
      <w:b/>
      <w:bCs/>
      <w:color w:val="000000"/>
      <w:sz w:val="22"/>
      <w:szCs w:val="22"/>
      <w:u w:val="single"/>
    </w:rPr>
  </w:style>
  <w:style w:type="character" w:customStyle="1" w:styleId="200">
    <w:name w:val="font51"/>
    <w:basedOn w:val="46"/>
    <w:qFormat/>
    <w:uiPriority w:val="0"/>
    <w:rPr>
      <w:rFonts w:hint="default" w:ascii="宋体-简" w:hAnsi="宋体-简" w:eastAsia="宋体-简" w:cs="宋体-简"/>
      <w:color w:val="000000"/>
      <w:sz w:val="22"/>
      <w:szCs w:val="22"/>
      <w:u w:val="none"/>
    </w:rPr>
  </w:style>
  <w:style w:type="character" w:customStyle="1" w:styleId="201">
    <w:name w:val="font112"/>
    <w:basedOn w:val="46"/>
    <w:qFormat/>
    <w:uiPriority w:val="0"/>
    <w:rPr>
      <w:rFonts w:hint="default" w:ascii="Songti SC Bold" w:hAnsi="Songti SC Bold" w:eastAsia="Songti SC Bold" w:cs="Songti SC Bold"/>
      <w:b/>
      <w:bCs/>
      <w:color w:val="000000"/>
      <w:sz w:val="22"/>
      <w:szCs w:val="22"/>
      <w:u w:val="none"/>
    </w:rPr>
  </w:style>
  <w:style w:type="character" w:customStyle="1" w:styleId="202">
    <w:name w:val="font61"/>
    <w:basedOn w:val="46"/>
    <w:qFormat/>
    <w:uiPriority w:val="0"/>
    <w:rPr>
      <w:rFonts w:hint="eastAsia" w:ascii="宋体" w:hAnsi="宋体" w:eastAsia="宋体" w:cs="宋体"/>
      <w:color w:val="000000"/>
      <w:sz w:val="22"/>
      <w:szCs w:val="22"/>
      <w:u w:val="none"/>
    </w:rPr>
  </w:style>
  <w:style w:type="character" w:customStyle="1" w:styleId="203">
    <w:name w:val="font121"/>
    <w:basedOn w:val="46"/>
    <w:qFormat/>
    <w:uiPriority w:val="0"/>
    <w:rPr>
      <w:rFonts w:hint="eastAsia" w:ascii="宋体" w:hAnsi="宋体" w:eastAsia="宋体" w:cs="宋体"/>
      <w:b/>
      <w:bCs/>
      <w:color w:val="000000"/>
      <w:sz w:val="22"/>
      <w:szCs w:val="22"/>
      <w:u w:val="none"/>
    </w:rPr>
  </w:style>
  <w:style w:type="character" w:customStyle="1" w:styleId="204">
    <w:name w:val="font131"/>
    <w:basedOn w:val="46"/>
    <w:qFormat/>
    <w:uiPriority w:val="0"/>
    <w:rPr>
      <w:rFonts w:hint="default" w:ascii="Songti SC Bold" w:hAnsi="Songti SC Bold" w:eastAsia="Songti SC Bold" w:cs="Songti SC Bold"/>
      <w:color w:val="000000"/>
      <w:sz w:val="22"/>
      <w:szCs w:val="22"/>
      <w:u w:val="none"/>
    </w:rPr>
  </w:style>
  <w:style w:type="character" w:customStyle="1" w:styleId="205">
    <w:name w:val="font141"/>
    <w:basedOn w:val="46"/>
    <w:qFormat/>
    <w:uiPriority w:val="0"/>
    <w:rPr>
      <w:rFonts w:ascii="Songti SC" w:hAnsi="Songti SC" w:eastAsia="Songti SC" w:cs="Songti SC"/>
      <w:color w:val="000000"/>
      <w:sz w:val="22"/>
      <w:szCs w:val="22"/>
      <w:u w:val="none"/>
    </w:rPr>
  </w:style>
  <w:style w:type="character" w:customStyle="1" w:styleId="206">
    <w:name w:val="font151"/>
    <w:basedOn w:val="46"/>
    <w:qFormat/>
    <w:uiPriority w:val="0"/>
    <w:rPr>
      <w:rFonts w:hint="eastAsia" w:ascii="宋体" w:hAnsi="宋体" w:eastAsia="宋体" w:cs="宋体"/>
      <w:b/>
      <w:bCs/>
      <w:color w:val="000000"/>
      <w:sz w:val="22"/>
      <w:szCs w:val="22"/>
      <w:u w:val="none"/>
    </w:rPr>
  </w:style>
  <w:style w:type="character" w:customStyle="1" w:styleId="207">
    <w:name w:val="font161"/>
    <w:basedOn w:val="46"/>
    <w:qFormat/>
    <w:uiPriority w:val="0"/>
    <w:rPr>
      <w:rFonts w:hint="default" w:ascii="Songti SC" w:hAnsi="Songti SC" w:eastAsia="Songti SC" w:cs="Songti SC"/>
      <w:color w:val="000000"/>
      <w:sz w:val="22"/>
      <w:szCs w:val="22"/>
      <w:u w:val="none"/>
    </w:rPr>
  </w:style>
  <w:style w:type="character" w:customStyle="1" w:styleId="208">
    <w:name w:val="font111"/>
    <w:basedOn w:val="46"/>
    <w:qFormat/>
    <w:uiPriority w:val="0"/>
    <w:rPr>
      <w:rFonts w:hint="default" w:ascii="宋体-简" w:hAnsi="宋体-简" w:eastAsia="宋体-简" w:cs="宋体-简"/>
      <w:b/>
      <w:bCs/>
      <w:color w:val="000000"/>
      <w:sz w:val="22"/>
      <w:szCs w:val="22"/>
      <w:u w:val="none"/>
    </w:rPr>
  </w:style>
  <w:style w:type="character" w:customStyle="1" w:styleId="209">
    <w:name w:val="font142"/>
    <w:basedOn w:val="46"/>
    <w:qFormat/>
    <w:uiPriority w:val="0"/>
    <w:rPr>
      <w:rFonts w:hint="default" w:ascii="Songti SC Bold" w:hAnsi="Songti SC Bold" w:eastAsia="Songti SC Bold" w:cs="Songti SC Bold"/>
      <w:b/>
      <w:bCs/>
      <w:color w:val="000000"/>
      <w:sz w:val="22"/>
      <w:szCs w:val="22"/>
      <w:u w:val="none"/>
    </w:rPr>
  </w:style>
  <w:style w:type="character" w:customStyle="1" w:styleId="210">
    <w:name w:val="font122"/>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7B851-2727-4D10-8EA5-5903B1DBCED7}">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99</Pages>
  <Words>21177</Words>
  <Characters>22769</Characters>
  <Lines>36</Lines>
  <Paragraphs>10</Paragraphs>
  <TotalTime>22</TotalTime>
  <ScaleCrop>false</ScaleCrop>
  <LinksUpToDate>false</LinksUpToDate>
  <CharactersWithSpaces>23063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WPS_1528011989</cp:lastModifiedBy>
  <cp:lastPrinted>2024-07-01T08:51:00Z</cp:lastPrinted>
  <dcterms:modified xsi:type="dcterms:W3CDTF">2025-08-06T00:46:02Z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7490405C4D2047C5956F25A5D751336A_13</vt:lpwstr>
  </property>
  <property fmtid="{D5CDD505-2E9C-101B-9397-08002B2CF9AE}" pid="4" name="KSOTemplateDocerSaveRecord">
    <vt:lpwstr>eyJoZGlkIjoiMDg1OGE3YTllNWRkNjgwY2M5ZDEwMmY0ODQzZDFhY2IiLCJ1c2VySWQiOiIzNzU3MTM1MjkifQ==</vt:lpwstr>
  </property>
</Properties>
</file>