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西安市雁塔区明德小学2025义务教育薄弱环节改善与能力提升补助资金改造项目竞争性磋商公告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2025义务教育薄弱环节改善与能力提升补助资金改造项目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2025年09月03日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项目编号：2025-HXCT-098</w:t>
      </w:r>
    </w:p>
    <w:p>
      <w:pPr>
        <w:pStyle w:val="null3"/>
      </w:pPr>
      <w:r>
        <w:rPr>
          <w:rFonts w:ascii="仿宋_GB2312" w:hAnsi="仿宋_GB2312" w:cs="仿宋_GB2312" w:eastAsia="仿宋_GB2312"/>
        </w:rPr>
        <w:t>项目名称：2025义务教育薄弱环节改善与能力提升补助资金改造项目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预算金额：1,192,441.49元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采购包1：50天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合同包1(2025义务教育薄弱环节改善与能力提升补助资金改造项目)落实政府采购政策需满足的资格要求如下: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合同包1(2025义务教育薄弱环节改善与能力提升补助资金改造项目)特定资格要求如下: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(2)根据《西安市雁塔区财政局关于开展政府采购供应商基本资格条件承诺制试点工作的通知》（雁财函[2024]251号），投标人须提供基本资格条件承诺函。</w:t>
      </w:r>
    </w:p>
    <w:p>
      <w:pPr>
        <w:pStyle w:val="null3"/>
      </w:pPr>
      <w:r>
        <w:rPr>
          <w:rFonts w:ascii="仿宋_GB2312" w:hAnsi="仿宋_GB2312" w:cs="仿宋_GB2312" w:eastAsia="仿宋_GB2312"/>
        </w:rPr>
        <w:t>(3)法定代表人直接参加投标的，须提供法定代表人身份证明；法定代表人授权代表参加投标的，须提供法定代表人授权委托书。</w:t>
      </w:r>
    </w:p>
    <w:p>
      <w:pPr>
        <w:pStyle w:val="null3"/>
      </w:pPr>
      <w:r>
        <w:rPr>
          <w:rFonts w:ascii="仿宋_GB2312" w:hAnsi="仿宋_GB2312" w:cs="仿宋_GB2312" w:eastAsia="仿宋_GB2312"/>
        </w:rPr>
        <w:t>(4)供应商具备建筑工程施工总承包三级以上资质（含三级）或建筑装修装饰工程专业承包二级以上资质（含二级），具有有效的国家建设行政主管部门颁发的安全生产许可证。</w:t>
      </w:r>
    </w:p>
    <w:p>
      <w:pPr>
        <w:pStyle w:val="null3"/>
      </w:pPr>
      <w:r>
        <w:rPr>
          <w:rFonts w:ascii="仿宋_GB2312" w:hAnsi="仿宋_GB2312" w:cs="仿宋_GB2312" w:eastAsia="仿宋_GB2312"/>
        </w:rPr>
        <w:t>(5)供应商拟派项目经理具有建筑工程专业二级以上注册建造师证书（含二级），具备有效的安全生产考核合格证书（建安B证），且无不良信用记录，无在建工程（提供承诺书）。</w:t>
      </w:r>
    </w:p>
    <w:p>
      <w:pPr>
        <w:pStyle w:val="null3"/>
      </w:pPr>
      <w:r>
        <w:rPr>
          <w:rFonts w:ascii="仿宋_GB2312" w:hAnsi="仿宋_GB2312" w:cs="仿宋_GB2312" w:eastAsia="仿宋_GB2312"/>
        </w:rPr>
        <w:t>(6)本项目不接受联合体投标。</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2025年08月21日 </w:t>
      </w:r>
      <w:r>
        <w:rPr>
          <w:rFonts w:ascii="仿宋_GB2312" w:hAnsi="仿宋_GB2312" w:cs="仿宋_GB2312" w:eastAsia="仿宋_GB2312"/>
        </w:rPr>
        <w:t>至</w:t>
      </w:r>
      <w:r>
        <w:rPr>
          <w:rFonts w:ascii="仿宋_GB2312" w:hAnsi="仿宋_GB2312" w:cs="仿宋_GB2312" w:eastAsia="仿宋_GB2312"/>
        </w:rPr>
        <w:t xml:space="preserve"> 2025年08月27日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2025年09月03日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2025年09月03日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落实的政府采购政策:(1)《政府采购促进中小企业发展管理办法》(财库(2020)46号)；(2)《财政部司法部关于政府采购支持监狱企业发展有关问题的通知》(财库 (2014] 68号)；(3)《国务院办公厅关于建立政府强制采购节能产品制度的通知》(国发办[2007)51号)；(4)《环境标志产品政府采购实施的意见》(财库(2006) 90号)；(5)《三部门联合发布关于促进残疾人就业政府采购政策的通知》(财库[2017) 141号)；(6)《财政部 发展改革委 生态环境部市场监管总局关于调整优化节能产品、环境标志产品政府采购执行机制的通知》(财库(2019) 9号)；(7) 陕西省财政厅关于印发《陕西省中小企业政府采购信用融资办法》(陕财办采(2018) 23号)；(8)《财政部农业农村部国家乡村振兴局关于运用政府采购政策支持乡村产业振兴的通知》(财库(2021)19号)；(9)《财政部 农业农村部 国家乡村振兴局中华全国供销合作总社关于印发&lt;关于深入开展政府采购脱贫地区农副产品工作推进乡村产业振兴的实施意见&gt;的通知》(财库[2021)20号)；(10)其他需要落实的政府采购政策，详见磋商文件。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西安市雁塔区明德小学</w:t>
      </w:r>
    </w:p>
    <w:p>
      <w:pPr>
        <w:pStyle w:val="null3"/>
      </w:pPr>
      <w:r>
        <w:rPr>
          <w:rFonts w:ascii="仿宋_GB2312" w:hAnsi="仿宋_GB2312" w:cs="仿宋_GB2312" w:eastAsia="仿宋_GB2312"/>
        </w:rPr>
        <w:t>地址：</w:t>
      </w:r>
      <w:r>
        <w:rPr>
          <w:rFonts w:ascii="仿宋_GB2312" w:hAnsi="仿宋_GB2312" w:cs="仿宋_GB2312" w:eastAsia="仿宋_GB2312"/>
        </w:rPr>
        <w:t>西安市雁塔区朱雀大街7号</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华夏城投项目管理有限公司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西安市未央区凤城七路长和国际D座26层</w:t>
      </w:r>
    </w:p>
    <w:p>
      <w:pPr>
        <w:pStyle w:val="null3"/>
      </w:pPr>
      <w:r>
        <w:rPr>
          <w:rFonts w:ascii="仿宋_GB2312" w:hAnsi="仿宋_GB2312" w:cs="仿宋_GB2312" w:eastAsia="仿宋_GB2312"/>
        </w:rPr>
        <w:t>联系方式：</w:t>
      </w:r>
      <w:r>
        <w:rPr>
          <w:rFonts w:ascii="仿宋_GB2312" w:hAnsi="仿宋_GB2312" w:cs="仿宋_GB2312" w:eastAsia="仿宋_GB2312"/>
        </w:rPr>
        <w:t>13201780511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张工</w:t>
      </w:r>
    </w:p>
    <w:p>
      <w:pPr>
        <w:pStyle w:val="null3"/>
      </w:pPr>
      <w:r>
        <w:rPr>
          <w:rFonts w:ascii="仿宋_GB2312" w:hAnsi="仿宋_GB2312" w:cs="仿宋_GB2312" w:eastAsia="仿宋_GB2312"/>
        </w:rPr>
        <w:t>电话：</w:t>
      </w:r>
      <w:r>
        <w:rPr>
          <w:rFonts w:ascii="仿宋_GB2312" w:hAnsi="仿宋_GB2312" w:cs="仿宋_GB2312" w:eastAsia="仿宋_GB2312"/>
        </w:rPr>
        <w:t>13201780511</w:t>
      </w:r>
    </w:p>
    <w:p>
      <w:pPr>
        <w:pStyle w:val="null3"/>
        <w:jc w:val="right"/>
      </w:pPr>
      <w:r>
        <w:rPr>
          <w:rFonts w:ascii="仿宋_GB2312" w:hAnsi="仿宋_GB2312" w:cs="仿宋_GB2312" w:eastAsia="仿宋_GB2312"/>
        </w:rPr>
        <w:t>华夏城投项目管理有限公司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