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西安市自然资源和规划局鄠邑分局建设工程设计方案技术审查项目竞争性磋商公告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建设工程设计方案技术审查项目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2025年09月09日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项目编号：XBZB-2025-099</w:t>
      </w:r>
    </w:p>
    <w:p>
      <w:pPr>
        <w:pStyle w:val="null3"/>
      </w:pPr>
      <w:r>
        <w:rPr>
          <w:rFonts w:ascii="仿宋_GB2312" w:hAnsi="仿宋_GB2312" w:cs="仿宋_GB2312" w:eastAsia="仿宋_GB2312"/>
        </w:rPr>
        <w:t>项目名称：建设工程设计方案技术审查项目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预算金额：719,000.00元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采购包1：自合同签订之日起365日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合同包1(建设工程设计方案技术审查项目)特定资格要求如下: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(3)提供2025年至今已缴纳的1个月的纳税证明或完税证明，依法免税的单位应提供相关证明材料。供应商需在项目电子化交易系统中按要求上传相应证明文件并进行电子签章。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(5)供应商须具备城乡规划编制乙级及以上资质。供应商需在项目电子化交易系统中按要求上传相应证明文件并进行电子签章。</w:t>
      </w:r>
    </w:p>
    <w:p>
      <w:pPr>
        <w:pStyle w:val="null3"/>
      </w:pPr>
      <w:r>
        <w:rPr>
          <w:rFonts w:ascii="仿宋_GB2312" w:hAnsi="仿宋_GB2312" w:cs="仿宋_GB2312" w:eastAsia="仿宋_GB2312"/>
        </w:rPr>
        <w:t>(6)拟派项目负责人须具备注册城乡规划师证书。供应商需在项目电子化交易系统中按要求上传相应证明文件并进行电子签章。</w:t>
      </w:r>
    </w:p>
    <w:p>
      <w:pPr>
        <w:pStyle w:val="null3"/>
      </w:pPr>
      <w:r>
        <w:rPr>
          <w:rFonts w:ascii="仿宋_GB2312" w:hAnsi="仿宋_GB2312" w:cs="仿宋_GB2312" w:eastAsia="仿宋_GB2312"/>
        </w:rPr>
        <w:t>(7)提供具有履行合同所必需的设备和专业技术能力的承诺。供应商需在项目电子化交易系统中按要求上传相应证明文件并进行电子签章。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(8)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(9)法定代表人直接参加投标的，须出具法定代表人身份证；法定代表人授权代表参加投标的，须出具法定代表人授权书及授权代表身份证。</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(12)本项目不接受联合体投标（提供非联合体声明函）。供应商需在项目电子化交易系统中按要求上传相应证明文件并进行电子签章。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2025年08月21日 </w:t>
      </w:r>
      <w:r>
        <w:rPr>
          <w:rFonts w:ascii="仿宋_GB2312" w:hAnsi="仿宋_GB2312" w:cs="仿宋_GB2312" w:eastAsia="仿宋_GB2312"/>
        </w:rPr>
        <w:t>至</w:t>
      </w:r>
      <w:r>
        <w:rPr>
          <w:rFonts w:ascii="仿宋_GB2312" w:hAnsi="仿宋_GB2312" w:cs="仿宋_GB2312" w:eastAsia="仿宋_GB2312"/>
        </w:rPr>
        <w:t xml:space="preserve"> 2025年08月27日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2025年09月09日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2025年09月09日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西安市自然资源和规划局鄠邑分局</w:t>
      </w:r>
    </w:p>
    <w:p>
      <w:pPr>
        <w:pStyle w:val="null3"/>
      </w:pPr>
      <w:r>
        <w:rPr>
          <w:rFonts w:ascii="仿宋_GB2312" w:hAnsi="仿宋_GB2312" w:cs="仿宋_GB2312" w:eastAsia="仿宋_GB2312"/>
        </w:rPr>
        <w:t>地址：</w:t>
      </w:r>
      <w:r>
        <w:rPr>
          <w:rFonts w:ascii="仿宋_GB2312" w:hAnsi="仿宋_GB2312" w:cs="仿宋_GB2312" w:eastAsia="仿宋_GB2312"/>
        </w:rPr>
        <w:t>南环中路3号</w:t>
      </w:r>
    </w:p>
    <w:p>
      <w:pPr>
        <w:pStyle w:val="null3"/>
      </w:pPr>
      <w:r>
        <w:rPr>
          <w:rFonts w:ascii="仿宋_GB2312" w:hAnsi="仿宋_GB2312" w:cs="仿宋_GB2312" w:eastAsia="仿宋_GB2312"/>
        </w:rPr>
        <w:t>联系方式：</w:t>
      </w:r>
      <w:r>
        <w:rPr>
          <w:rFonts w:ascii="仿宋_GB2312" w:hAnsi="仿宋_GB2312" w:cs="仿宋_GB2312" w:eastAsia="仿宋_GB2312"/>
        </w:rPr>
        <w:t>029-89019439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西北国际（陕西）造价管理集团有限公司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陕西省西安市碑林区长安国际中心F座办公楼1702</w:t>
      </w:r>
    </w:p>
    <w:p>
      <w:pPr>
        <w:pStyle w:val="null3"/>
      </w:pPr>
      <w:r>
        <w:rPr>
          <w:rFonts w:ascii="仿宋_GB2312" w:hAnsi="仿宋_GB2312" w:cs="仿宋_GB2312" w:eastAsia="仿宋_GB2312"/>
        </w:rPr>
        <w:t>联系方式：</w:t>
      </w:r>
      <w:r>
        <w:rPr>
          <w:rFonts w:ascii="仿宋_GB2312" w:hAnsi="仿宋_GB2312" w:cs="仿宋_GB2312" w:eastAsia="仿宋_GB2312"/>
        </w:rPr>
        <w:t>18192190973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梁工</w:t>
      </w:r>
    </w:p>
    <w:p>
      <w:pPr>
        <w:pStyle w:val="null3"/>
      </w:pPr>
      <w:r>
        <w:rPr>
          <w:rFonts w:ascii="仿宋_GB2312" w:hAnsi="仿宋_GB2312" w:cs="仿宋_GB2312" w:eastAsia="仿宋_GB2312"/>
        </w:rPr>
        <w:t>电话：</w:t>
      </w:r>
      <w:r>
        <w:rPr>
          <w:rFonts w:ascii="仿宋_GB2312" w:hAnsi="仿宋_GB2312" w:cs="仿宋_GB2312" w:eastAsia="仿宋_GB2312"/>
        </w:rPr>
        <w:t>18192190973</w:t>
      </w:r>
    </w:p>
    <w:p>
      <w:pPr>
        <w:pStyle w:val="null3"/>
        <w:jc w:val="right"/>
      </w:pPr>
      <w:r>
        <w:rPr>
          <w:rFonts w:ascii="仿宋_GB2312" w:hAnsi="仿宋_GB2312" w:cs="仿宋_GB2312" w:eastAsia="仿宋_GB2312"/>
        </w:rPr>
        <w:t>西北国际（陕西）造价管理集团有限公司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