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D9863">
      <w:pPr>
        <w:pStyle w:val="4"/>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0"/>
        <w:gridCol w:w="1600"/>
        <w:gridCol w:w="5322"/>
      </w:tblGrid>
      <w:tr w14:paraId="5A8B4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9FF941">
            <w:pPr>
              <w:pStyle w:val="4"/>
            </w:pPr>
            <w:r>
              <w:rPr>
                <w:rFonts w:ascii="仿宋_GB2312" w:hAnsi="仿宋_GB2312" w:eastAsia="仿宋_GB2312" w:cs="仿宋_GB2312"/>
              </w:rPr>
              <w:t xml:space="preserve"> 序号</w:t>
            </w:r>
          </w:p>
        </w:tc>
        <w:tc>
          <w:tcPr>
            <w:tcW w:w="2769" w:type="dxa"/>
          </w:tcPr>
          <w:p w14:paraId="3A5BC946">
            <w:pPr>
              <w:pStyle w:val="4"/>
            </w:pPr>
            <w:r>
              <w:rPr>
                <w:rFonts w:ascii="仿宋_GB2312" w:hAnsi="仿宋_GB2312" w:eastAsia="仿宋_GB2312" w:cs="仿宋_GB2312"/>
              </w:rPr>
              <w:t xml:space="preserve"> 参数性质</w:t>
            </w:r>
          </w:p>
        </w:tc>
        <w:tc>
          <w:tcPr>
            <w:tcW w:w="2769" w:type="dxa"/>
          </w:tcPr>
          <w:p w14:paraId="5AC63747">
            <w:pPr>
              <w:pStyle w:val="4"/>
            </w:pPr>
            <w:r>
              <w:rPr>
                <w:rFonts w:ascii="仿宋_GB2312" w:hAnsi="仿宋_GB2312" w:eastAsia="仿宋_GB2312" w:cs="仿宋_GB2312"/>
              </w:rPr>
              <w:t xml:space="preserve"> 技术参数与性能指标</w:t>
            </w:r>
          </w:p>
        </w:tc>
      </w:tr>
      <w:tr w14:paraId="49AA4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0E041D">
            <w:pPr>
              <w:pStyle w:val="4"/>
            </w:pPr>
            <w:r>
              <w:rPr>
                <w:rFonts w:ascii="仿宋_GB2312" w:hAnsi="仿宋_GB2312" w:eastAsia="仿宋_GB2312" w:cs="仿宋_GB2312"/>
              </w:rPr>
              <w:t>1</w:t>
            </w:r>
          </w:p>
        </w:tc>
        <w:tc>
          <w:tcPr>
            <w:tcW w:w="2769" w:type="dxa"/>
          </w:tcPr>
          <w:p w14:paraId="3CB6C3B7"/>
        </w:tc>
        <w:tc>
          <w:tcPr>
            <w:tcW w:w="2769" w:type="dxa"/>
          </w:tcPr>
          <w:p w14:paraId="79A64E77">
            <w:pPr>
              <w:pStyle w:val="4"/>
            </w:pPr>
            <w:r>
              <w:rPr>
                <w:rFonts w:ascii="仿宋_GB2312" w:hAnsi="仿宋_GB2312" w:eastAsia="仿宋_GB2312" w:cs="仿宋_GB2312"/>
              </w:rPr>
              <w:t xml:space="preserve"> </w:t>
            </w:r>
          </w:p>
          <w:p w14:paraId="60455F2E">
            <w:pPr>
              <w:pStyle w:val="4"/>
              <w:jc w:val="both"/>
            </w:pPr>
            <w:r>
              <w:rPr>
                <w:rFonts w:ascii="仿宋_GB2312" w:hAnsi="仿宋_GB2312" w:eastAsia="仿宋_GB2312" w:cs="仿宋_GB2312"/>
                <w:sz w:val="21"/>
              </w:rPr>
              <w:t>1.1服务说明</w:t>
            </w:r>
          </w:p>
          <w:p w14:paraId="6334A2DE">
            <w:pPr>
              <w:pStyle w:val="4"/>
              <w:ind w:firstLine="420"/>
            </w:pPr>
            <w:r>
              <w:rPr>
                <w:rFonts w:ascii="仿宋_GB2312" w:hAnsi="仿宋_GB2312" w:eastAsia="仿宋_GB2312" w:cs="仿宋_GB2312"/>
                <w:sz w:val="21"/>
              </w:rPr>
              <w:t>为确保“西安智慧环保项目”各前端感知系统和软件系统的数据收集、存储、展示、分析等正常运行，本次“西安智慧环保”购买服务项目内容为：</w:t>
            </w:r>
          </w:p>
          <w:p w14:paraId="310A1E6B">
            <w:pPr>
              <w:pStyle w:val="4"/>
            </w:pPr>
            <w:r>
              <w:rPr>
                <w:rFonts w:ascii="仿宋_GB2312" w:hAnsi="仿宋_GB2312" w:eastAsia="仿宋_GB2312" w:cs="仿宋_GB2312"/>
                <w:sz w:val="21"/>
              </w:rPr>
              <w:t>提供西安智慧环保指挥中心硬件资源云平台所需的配套资源；提供西安智慧环保高性能运算平台所需的配套资源；提供西安智慧环保平台系统优化、扩容、更新等咨询服务。</w:t>
            </w:r>
          </w:p>
          <w:p w14:paraId="3DEF968C">
            <w:pPr>
              <w:pStyle w:val="4"/>
            </w:pPr>
            <w:r>
              <w:rPr>
                <w:rFonts w:ascii="仿宋_GB2312" w:hAnsi="仿宋_GB2312" w:eastAsia="仿宋_GB2312" w:cs="仿宋_GB2312"/>
                <w:sz w:val="21"/>
              </w:rPr>
              <w:t>保障西安智慧环保云计算平台和高性能运算平台的稳定性和可靠性；保障西安智慧环保平台硬件支撑平台的安全性和可恢复性；保障西安智慧环保平台硬件支撑平台的故障及时响应与修复。</w:t>
            </w:r>
          </w:p>
          <w:p w14:paraId="04D4C5B9">
            <w:pPr>
              <w:pStyle w:val="4"/>
            </w:pPr>
            <w:r>
              <w:rPr>
                <w:rFonts w:ascii="仿宋_GB2312" w:hAnsi="仿宋_GB2312" w:eastAsia="仿宋_GB2312" w:cs="仿宋_GB2312"/>
                <w:sz w:val="21"/>
              </w:rPr>
              <w:t>1.2服务目标</w:t>
            </w:r>
          </w:p>
          <w:p w14:paraId="3B797BE2">
            <w:pPr>
              <w:pStyle w:val="4"/>
            </w:pPr>
            <w:r>
              <w:rPr>
                <w:rFonts w:ascii="仿宋_GB2312" w:hAnsi="仿宋_GB2312" w:eastAsia="仿宋_GB2312" w:cs="仿宋_GB2312"/>
                <w:sz w:val="21"/>
              </w:rPr>
              <w:t>为“西安智慧环保项目”提供环保云服务、高性能运算平台服务，开展环保应用系统所需要的基础计算服务、存储服务、网络服务和安全服务，以及相关增支服务。</w:t>
            </w:r>
          </w:p>
          <w:p w14:paraId="015E5262">
            <w:pPr>
              <w:pStyle w:val="4"/>
            </w:pPr>
            <w:r>
              <w:rPr>
                <w:rFonts w:ascii="仿宋_GB2312" w:hAnsi="仿宋_GB2312" w:eastAsia="仿宋_GB2312" w:cs="仿宋_GB2312"/>
                <w:sz w:val="21"/>
              </w:rPr>
              <w:t>为“西安智慧环保项目”提供信息化系统运行维护服务，业务系统管理专业运维服务，信息系统安全防护，相关IT设施保障服务。</w:t>
            </w:r>
          </w:p>
          <w:p w14:paraId="3D29D818">
            <w:pPr>
              <w:pStyle w:val="4"/>
            </w:pPr>
            <w:r>
              <w:rPr>
                <w:rFonts w:ascii="仿宋_GB2312" w:hAnsi="仿宋_GB2312" w:eastAsia="仿宋_GB2312" w:cs="仿宋_GB2312"/>
                <w:sz w:val="21"/>
              </w:rPr>
              <w:t>1.3服务方式</w:t>
            </w:r>
          </w:p>
          <w:p w14:paraId="3CC37E89">
            <w:pPr>
              <w:pStyle w:val="4"/>
            </w:pPr>
            <w:r>
              <w:rPr>
                <w:rFonts w:ascii="仿宋_GB2312" w:hAnsi="仿宋_GB2312" w:eastAsia="仿宋_GB2312" w:cs="仿宋_GB2312"/>
                <w:sz w:val="21"/>
              </w:rPr>
              <w:t>由专业的信息化建设相关社会组织或企业提供满足西安市智慧环保综合指挥中心“智慧环保项目”所需的云计算平台配套资源、高性能运算平台配套资源、系统运维服务。西安市智慧环保综合指挥中心在满足符合要求的社会组织或企业里，通过招投标活动，合法、合规、择优选出供应商进行服务购买。</w:t>
            </w:r>
          </w:p>
          <w:p w14:paraId="4FCB9627">
            <w:pPr>
              <w:pStyle w:val="4"/>
            </w:pPr>
            <w:r>
              <w:rPr>
                <w:rFonts w:ascii="仿宋_GB2312" w:hAnsi="仿宋_GB2312" w:eastAsia="仿宋_GB2312" w:cs="仿宋_GB2312"/>
                <w:sz w:val="21"/>
              </w:rPr>
              <w:t>1.4采购内容</w:t>
            </w:r>
          </w:p>
          <w:p w14:paraId="404BADD3">
            <w:pPr>
              <w:pStyle w:val="4"/>
            </w:pPr>
            <w:r>
              <w:rPr>
                <w:rFonts w:ascii="仿宋_GB2312" w:hAnsi="仿宋_GB2312" w:eastAsia="仿宋_GB2312" w:cs="仿宋_GB2312"/>
                <w:sz w:val="21"/>
              </w:rPr>
              <w:t>所购买服务（详见“二、服务内容及要求”），依据西安市财政局对该项目评审结果，云计算平台配套资源、高性能运算平台配套资源、运维服务按年向供应商支付服务费，本次为服务期为1年。</w:t>
            </w:r>
          </w:p>
          <w:p w14:paraId="0A4246D0">
            <w:pPr>
              <w:pStyle w:val="4"/>
            </w:pPr>
            <w:r>
              <w:rPr>
                <w:rFonts w:ascii="仿宋_GB2312" w:hAnsi="仿宋_GB2312" w:eastAsia="仿宋_GB2312" w:cs="仿宋_GB2312"/>
                <w:sz w:val="21"/>
              </w:rPr>
              <w:t>1.5服务期限</w:t>
            </w:r>
          </w:p>
          <w:p w14:paraId="0152E606">
            <w:pPr>
              <w:pStyle w:val="4"/>
            </w:pPr>
            <w:r>
              <w:rPr>
                <w:rFonts w:ascii="仿宋_GB2312" w:hAnsi="仿宋_GB2312" w:eastAsia="仿宋_GB2312" w:cs="仿宋_GB2312"/>
                <w:sz w:val="21"/>
              </w:rPr>
              <w:t>在合同约定之日起保障系统配套资源、运维服务达到合同要求标准，并按照约定之日起开始服务考核，服务期为一年。</w:t>
            </w:r>
          </w:p>
        </w:tc>
      </w:tr>
      <w:tr w14:paraId="5DB45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ECE53D">
            <w:pPr>
              <w:pStyle w:val="4"/>
            </w:pPr>
            <w:r>
              <w:rPr>
                <w:rFonts w:ascii="仿宋_GB2312" w:hAnsi="仿宋_GB2312" w:eastAsia="仿宋_GB2312" w:cs="仿宋_GB2312"/>
              </w:rPr>
              <w:t>2</w:t>
            </w:r>
          </w:p>
        </w:tc>
        <w:tc>
          <w:tcPr>
            <w:tcW w:w="2769" w:type="dxa"/>
          </w:tcPr>
          <w:p w14:paraId="23866EAF"/>
        </w:tc>
        <w:tc>
          <w:tcPr>
            <w:tcW w:w="2769" w:type="dxa"/>
          </w:tcPr>
          <w:p w14:paraId="5D71438B">
            <w:pPr>
              <w:pStyle w:val="4"/>
              <w:ind w:firstLine="200"/>
              <w:jc w:val="both"/>
            </w:pPr>
            <w:r>
              <w:rPr>
                <w:rFonts w:ascii="仿宋_GB2312" w:hAnsi="仿宋_GB2312" w:eastAsia="仿宋_GB2312" w:cs="仿宋_GB2312"/>
                <w:b/>
                <w:sz w:val="21"/>
              </w:rPr>
              <w:t>2.1智慧环保指挥中心硬件资源平台云服务清单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1214"/>
              <w:gridCol w:w="1039"/>
              <w:gridCol w:w="1319"/>
              <w:gridCol w:w="829"/>
            </w:tblGrid>
            <w:tr w14:paraId="63BD5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8AC4EB">
                  <w:pPr>
                    <w:pStyle w:val="4"/>
                    <w:jc w:val="center"/>
                  </w:pPr>
                  <w:r>
                    <w:rPr>
                      <w:rFonts w:ascii="仿宋_GB2312" w:hAnsi="仿宋_GB2312" w:eastAsia="仿宋_GB2312" w:cs="仿宋_GB2312"/>
                      <w:sz w:val="21"/>
                    </w:rPr>
                    <w:t>系统平台</w:t>
                  </w:r>
                </w:p>
              </w:tc>
              <w:tc>
                <w:tcPr>
                  <w:tcW w:w="4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81FCF7">
                  <w:pPr>
                    <w:pStyle w:val="4"/>
                    <w:jc w:val="center"/>
                  </w:pPr>
                  <w:r>
                    <w:rPr>
                      <w:rFonts w:ascii="仿宋_GB2312" w:hAnsi="仿宋_GB2312" w:eastAsia="仿宋_GB2312" w:cs="仿宋_GB2312"/>
                      <w:sz w:val="21"/>
                    </w:rPr>
                    <w:t>资源</w:t>
                  </w:r>
                </w:p>
                <w:p w14:paraId="65808097">
                  <w:pPr>
                    <w:pStyle w:val="4"/>
                    <w:jc w:val="center"/>
                  </w:pPr>
                  <w:r>
                    <w:rPr>
                      <w:rFonts w:ascii="仿宋_GB2312" w:hAnsi="仿宋_GB2312" w:eastAsia="仿宋_GB2312" w:cs="仿宋_GB2312"/>
                      <w:sz w:val="21"/>
                    </w:rPr>
                    <w:t>名称</w:t>
                  </w:r>
                </w:p>
              </w:tc>
              <w:tc>
                <w:tcPr>
                  <w:tcW w:w="9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11FE39">
                  <w:pPr>
                    <w:pStyle w:val="4"/>
                    <w:jc w:val="center"/>
                  </w:pPr>
                  <w:r>
                    <w:rPr>
                      <w:rFonts w:ascii="仿宋_GB2312" w:hAnsi="仿宋_GB2312" w:eastAsia="仿宋_GB2312" w:cs="仿宋_GB2312"/>
                      <w:sz w:val="21"/>
                    </w:rPr>
                    <w:t>CPU总计（核）</w:t>
                  </w:r>
                </w:p>
              </w:tc>
              <w:tc>
                <w:tcPr>
                  <w:tcW w:w="4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DE6EBE">
                  <w:pPr>
                    <w:pStyle w:val="4"/>
                    <w:jc w:val="center"/>
                  </w:pPr>
                  <w:r>
                    <w:rPr>
                      <w:rFonts w:ascii="仿宋_GB2312" w:hAnsi="仿宋_GB2312" w:eastAsia="仿宋_GB2312" w:cs="仿宋_GB2312"/>
                      <w:sz w:val="21"/>
                    </w:rPr>
                    <w:t>内存总计</w:t>
                  </w:r>
                </w:p>
              </w:tc>
              <w:tc>
                <w:tcPr>
                  <w:tcW w:w="39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BBF49D">
                  <w:pPr>
                    <w:pStyle w:val="4"/>
                    <w:jc w:val="center"/>
                  </w:pPr>
                  <w:r>
                    <w:rPr>
                      <w:rFonts w:ascii="仿宋_GB2312" w:hAnsi="仿宋_GB2312" w:eastAsia="仿宋_GB2312" w:cs="仿宋_GB2312"/>
                      <w:sz w:val="21"/>
                    </w:rPr>
                    <w:t>物理硬盘</w:t>
                  </w:r>
                </w:p>
              </w:tc>
            </w:tr>
            <w:tr w14:paraId="331BCC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15AA9">
                  <w:pPr>
                    <w:pStyle w:val="4"/>
                    <w:jc w:val="center"/>
                  </w:pPr>
                  <w:r>
                    <w:rPr>
                      <w:rFonts w:ascii="仿宋_GB2312" w:hAnsi="仿宋_GB2312" w:eastAsia="仿宋_GB2312" w:cs="仿宋_GB2312"/>
                      <w:sz w:val="21"/>
                    </w:rPr>
                    <w:t>智慧环保指挥中心硬件资源平台</w:t>
                  </w:r>
                </w:p>
              </w:tc>
              <w:tc>
                <w:tcPr>
                  <w:tcW w:w="4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DD860">
                  <w:pPr>
                    <w:pStyle w:val="4"/>
                    <w:jc w:val="center"/>
                  </w:pPr>
                  <w:r>
                    <w:rPr>
                      <w:rFonts w:ascii="仿宋_GB2312" w:hAnsi="仿宋_GB2312" w:eastAsia="仿宋_GB2312" w:cs="仿宋_GB2312"/>
                      <w:sz w:val="21"/>
                    </w:rPr>
                    <w:t>H3C UniServer R6900 G3</w:t>
                  </w:r>
                </w:p>
                <w:p w14:paraId="3B03A9D0">
                  <w:pPr>
                    <w:pStyle w:val="4"/>
                    <w:jc w:val="center"/>
                  </w:pPr>
                  <w:r>
                    <w:rPr>
                      <w:rFonts w:ascii="仿宋_GB2312" w:hAnsi="仿宋_GB2312" w:eastAsia="仿宋_GB2312" w:cs="仿宋_GB2312"/>
                      <w:sz w:val="21"/>
                    </w:rPr>
                    <w:t>数据库服务器</w:t>
                  </w:r>
                </w:p>
              </w:tc>
              <w:tc>
                <w:tcPr>
                  <w:tcW w:w="9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3E952">
                  <w:pPr>
                    <w:pStyle w:val="4"/>
                    <w:jc w:val="both"/>
                  </w:pPr>
                  <w:r>
                    <w:rPr>
                      <w:rFonts w:ascii="仿宋_GB2312" w:hAnsi="仿宋_GB2312" w:eastAsia="仿宋_GB2312" w:cs="仿宋_GB2312"/>
                      <w:sz w:val="21"/>
                    </w:rPr>
                    <w:t>Intel至强可扩展处理器,基础频率≥2.4GHz,</w:t>
                  </w:r>
                </w:p>
                <w:p w14:paraId="73AFF19F">
                  <w:pPr>
                    <w:pStyle w:val="4"/>
                    <w:jc w:val="both"/>
                  </w:pPr>
                  <w:r>
                    <w:rPr>
                      <w:rFonts w:ascii="仿宋_GB2312" w:hAnsi="仿宋_GB2312" w:eastAsia="仿宋_GB2312" w:cs="仿宋_GB2312"/>
                      <w:sz w:val="21"/>
                    </w:rPr>
                    <w:t>三级缓存≥13.75MB,</w:t>
                  </w:r>
                </w:p>
                <w:p w14:paraId="452D1AE5">
                  <w:pPr>
                    <w:pStyle w:val="4"/>
                    <w:jc w:val="both"/>
                  </w:pPr>
                  <w:r>
                    <w:rPr>
                      <w:rFonts w:ascii="仿宋_GB2312" w:hAnsi="仿宋_GB2312" w:eastAsia="仿宋_GB2312" w:cs="仿宋_GB2312"/>
                      <w:sz w:val="21"/>
                    </w:rPr>
                    <w:t>共160物理核心</w:t>
                  </w:r>
                </w:p>
              </w:tc>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A5BFD9">
                  <w:pPr>
                    <w:pStyle w:val="4"/>
                    <w:jc w:val="both"/>
                  </w:pPr>
                  <w:r>
                    <w:rPr>
                      <w:rFonts w:ascii="仿宋_GB2312" w:hAnsi="仿宋_GB2312" w:eastAsia="仿宋_GB2312" w:cs="仿宋_GB2312"/>
                      <w:sz w:val="21"/>
                    </w:rPr>
                    <w:t>DDR4-2666 RECC服务器内存,</w:t>
                  </w:r>
                </w:p>
                <w:p w14:paraId="1D1E4832">
                  <w:pPr>
                    <w:pStyle w:val="4"/>
                    <w:jc w:val="both"/>
                  </w:pPr>
                  <w:r>
                    <w:rPr>
                      <w:rFonts w:ascii="仿宋_GB2312" w:hAnsi="仿宋_GB2312" w:eastAsia="仿宋_GB2312" w:cs="仿宋_GB2312"/>
                      <w:sz w:val="21"/>
                    </w:rPr>
                    <w:t>共512GB</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D137E9">
                  <w:pPr>
                    <w:pStyle w:val="4"/>
                    <w:jc w:val="both"/>
                  </w:pPr>
                  <w:r>
                    <w:rPr>
                      <w:rFonts w:ascii="仿宋_GB2312" w:hAnsi="仿宋_GB2312" w:eastAsia="仿宋_GB2312" w:cs="仿宋_GB2312"/>
                      <w:sz w:val="21"/>
                    </w:rPr>
                    <w:t>12G SAS 10K 2.5in服务器硬盘,</w:t>
                  </w:r>
                </w:p>
                <w:p w14:paraId="449084B4">
                  <w:pPr>
                    <w:pStyle w:val="4"/>
                    <w:jc w:val="both"/>
                  </w:pPr>
                  <w:r>
                    <w:rPr>
                      <w:rFonts w:ascii="仿宋_GB2312" w:hAnsi="仿宋_GB2312" w:eastAsia="仿宋_GB2312" w:cs="仿宋_GB2312"/>
                      <w:sz w:val="21"/>
                    </w:rPr>
                    <w:t>共2.4TB</w:t>
                  </w:r>
                </w:p>
              </w:tc>
            </w:tr>
            <w:tr w14:paraId="1B9C86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6" w:type="dxa"/>
                  <w:vMerge w:val="continue"/>
                  <w:tcBorders>
                    <w:top w:val="nil"/>
                    <w:left w:val="single" w:color="000000" w:sz="4" w:space="0"/>
                    <w:bottom w:val="single" w:color="000000" w:sz="4" w:space="0"/>
                    <w:right w:val="single" w:color="000000" w:sz="4" w:space="0"/>
                  </w:tcBorders>
                </w:tcPr>
                <w:p w14:paraId="41932426"/>
              </w:tc>
              <w:tc>
                <w:tcPr>
                  <w:tcW w:w="4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DA7AB">
                  <w:pPr>
                    <w:pStyle w:val="4"/>
                    <w:jc w:val="center"/>
                  </w:pPr>
                  <w:r>
                    <w:rPr>
                      <w:rFonts w:ascii="仿宋_GB2312" w:hAnsi="仿宋_GB2312" w:eastAsia="仿宋_GB2312" w:cs="仿宋_GB2312"/>
                      <w:sz w:val="21"/>
                    </w:rPr>
                    <w:t>H3C UniServer R4900 G3</w:t>
                  </w:r>
                </w:p>
                <w:p w14:paraId="2F4CAE58">
                  <w:pPr>
                    <w:pStyle w:val="4"/>
                    <w:jc w:val="center"/>
                  </w:pPr>
                  <w:r>
                    <w:rPr>
                      <w:rFonts w:ascii="仿宋_GB2312" w:hAnsi="仿宋_GB2312" w:eastAsia="仿宋_GB2312" w:cs="仿宋_GB2312"/>
                      <w:sz w:val="21"/>
                    </w:rPr>
                    <w:t>流媒体服务器</w:t>
                  </w:r>
                </w:p>
              </w:tc>
              <w:tc>
                <w:tcPr>
                  <w:tcW w:w="9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6E40A">
                  <w:pPr>
                    <w:pStyle w:val="4"/>
                    <w:jc w:val="both"/>
                  </w:pPr>
                  <w:r>
                    <w:rPr>
                      <w:rFonts w:ascii="仿宋_GB2312" w:hAnsi="仿宋_GB2312" w:eastAsia="仿宋_GB2312" w:cs="仿宋_GB2312"/>
                      <w:sz w:val="21"/>
                    </w:rPr>
                    <w:t>Intel至强可扩展处理器,基础频率≥2.1GHz,</w:t>
                  </w:r>
                </w:p>
                <w:p w14:paraId="65424F12">
                  <w:pPr>
                    <w:pStyle w:val="4"/>
                    <w:jc w:val="both"/>
                  </w:pPr>
                  <w:r>
                    <w:rPr>
                      <w:rFonts w:ascii="仿宋_GB2312" w:hAnsi="仿宋_GB2312" w:eastAsia="仿宋_GB2312" w:cs="仿宋_GB2312"/>
                      <w:sz w:val="21"/>
                    </w:rPr>
                    <w:t>三级缓存≥11MB,</w:t>
                  </w:r>
                </w:p>
                <w:p w14:paraId="7ABCB349">
                  <w:pPr>
                    <w:pStyle w:val="4"/>
                    <w:jc w:val="both"/>
                  </w:pPr>
                  <w:r>
                    <w:rPr>
                      <w:rFonts w:ascii="仿宋_GB2312" w:hAnsi="仿宋_GB2312" w:eastAsia="仿宋_GB2312" w:cs="仿宋_GB2312"/>
                      <w:sz w:val="21"/>
                    </w:rPr>
                    <w:t>共32物理核心</w:t>
                  </w:r>
                </w:p>
              </w:tc>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14D9C">
                  <w:pPr>
                    <w:pStyle w:val="4"/>
                    <w:jc w:val="both"/>
                  </w:pPr>
                  <w:r>
                    <w:rPr>
                      <w:rFonts w:ascii="仿宋_GB2312" w:hAnsi="仿宋_GB2312" w:eastAsia="仿宋_GB2312" w:cs="仿宋_GB2312"/>
                      <w:sz w:val="21"/>
                    </w:rPr>
                    <w:t>DDR4-2666 RECC服务器内存,</w:t>
                  </w:r>
                </w:p>
                <w:p w14:paraId="6A191201">
                  <w:pPr>
                    <w:pStyle w:val="4"/>
                    <w:jc w:val="both"/>
                  </w:pPr>
                  <w:r>
                    <w:rPr>
                      <w:rFonts w:ascii="仿宋_GB2312" w:hAnsi="仿宋_GB2312" w:eastAsia="仿宋_GB2312" w:cs="仿宋_GB2312"/>
                      <w:sz w:val="21"/>
                    </w:rPr>
                    <w:t>共128GB</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BC2CD">
                  <w:pPr>
                    <w:pStyle w:val="4"/>
                    <w:jc w:val="both"/>
                  </w:pPr>
                  <w:r>
                    <w:rPr>
                      <w:rFonts w:ascii="仿宋_GB2312" w:hAnsi="仿宋_GB2312" w:eastAsia="仿宋_GB2312" w:cs="仿宋_GB2312"/>
                      <w:sz w:val="21"/>
                    </w:rPr>
                    <w:t>12G SAS 10K 2.5in服务器硬盘,共1.2TB</w:t>
                  </w:r>
                </w:p>
              </w:tc>
            </w:tr>
            <w:tr w14:paraId="6A2403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6" w:type="dxa"/>
                  <w:vMerge w:val="continue"/>
                  <w:tcBorders>
                    <w:top w:val="nil"/>
                    <w:left w:val="single" w:color="000000" w:sz="4" w:space="0"/>
                    <w:bottom w:val="single" w:color="000000" w:sz="4" w:space="0"/>
                    <w:right w:val="single" w:color="000000" w:sz="4" w:space="0"/>
                  </w:tcBorders>
                </w:tcPr>
                <w:p w14:paraId="787CCB16"/>
              </w:tc>
              <w:tc>
                <w:tcPr>
                  <w:tcW w:w="4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8BF02">
                  <w:pPr>
                    <w:pStyle w:val="4"/>
                    <w:jc w:val="center"/>
                  </w:pPr>
                  <w:r>
                    <w:rPr>
                      <w:rFonts w:ascii="仿宋_GB2312" w:hAnsi="仿宋_GB2312" w:eastAsia="仿宋_GB2312" w:cs="仿宋_GB2312"/>
                      <w:sz w:val="21"/>
                    </w:rPr>
                    <w:t>H3C UniServer R4900 G3</w:t>
                  </w:r>
                </w:p>
                <w:p w14:paraId="4E1DAE3D">
                  <w:pPr>
                    <w:pStyle w:val="4"/>
                    <w:jc w:val="center"/>
                  </w:pPr>
                  <w:r>
                    <w:rPr>
                      <w:rFonts w:ascii="仿宋_GB2312" w:hAnsi="仿宋_GB2312" w:eastAsia="仿宋_GB2312" w:cs="仿宋_GB2312"/>
                      <w:sz w:val="21"/>
                    </w:rPr>
                    <w:t>虚拟云主机</w:t>
                  </w:r>
                </w:p>
              </w:tc>
              <w:tc>
                <w:tcPr>
                  <w:tcW w:w="9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C70F8D">
                  <w:pPr>
                    <w:pStyle w:val="4"/>
                    <w:jc w:val="both"/>
                  </w:pPr>
                  <w:r>
                    <w:rPr>
                      <w:rFonts w:ascii="仿宋_GB2312" w:hAnsi="仿宋_GB2312" w:eastAsia="仿宋_GB2312" w:cs="仿宋_GB2312"/>
                      <w:sz w:val="21"/>
                    </w:rPr>
                    <w:t>Intel至强可扩展处理器,基础频率≥2.1GHz,</w:t>
                  </w:r>
                </w:p>
                <w:p w14:paraId="23618945">
                  <w:pPr>
                    <w:pStyle w:val="4"/>
                    <w:jc w:val="both"/>
                  </w:pPr>
                  <w:r>
                    <w:rPr>
                      <w:rFonts w:ascii="仿宋_GB2312" w:hAnsi="仿宋_GB2312" w:eastAsia="仿宋_GB2312" w:cs="仿宋_GB2312"/>
                      <w:sz w:val="21"/>
                    </w:rPr>
                    <w:t>三级缓存≥11MB,</w:t>
                  </w:r>
                </w:p>
                <w:p w14:paraId="341F0F50">
                  <w:pPr>
                    <w:pStyle w:val="4"/>
                    <w:jc w:val="both"/>
                  </w:pPr>
                  <w:r>
                    <w:rPr>
                      <w:rFonts w:ascii="仿宋_GB2312" w:hAnsi="仿宋_GB2312" w:eastAsia="仿宋_GB2312" w:cs="仿宋_GB2312"/>
                      <w:sz w:val="21"/>
                    </w:rPr>
                    <w:t>共144物理核心</w:t>
                  </w:r>
                </w:p>
              </w:tc>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664AB">
                  <w:pPr>
                    <w:pStyle w:val="4"/>
                    <w:jc w:val="both"/>
                  </w:pPr>
                  <w:r>
                    <w:rPr>
                      <w:rFonts w:ascii="仿宋_GB2312" w:hAnsi="仿宋_GB2312" w:eastAsia="仿宋_GB2312" w:cs="仿宋_GB2312"/>
                      <w:sz w:val="21"/>
                    </w:rPr>
                    <w:t>DDR4-2666 RECC服务器内存,</w:t>
                  </w:r>
                </w:p>
                <w:p w14:paraId="30372FAA">
                  <w:pPr>
                    <w:pStyle w:val="4"/>
                    <w:jc w:val="both"/>
                  </w:pPr>
                  <w:r>
                    <w:rPr>
                      <w:rFonts w:ascii="仿宋_GB2312" w:hAnsi="仿宋_GB2312" w:eastAsia="仿宋_GB2312" w:cs="仿宋_GB2312"/>
                      <w:sz w:val="21"/>
                    </w:rPr>
                    <w:t>共576GB</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23C90">
                  <w:pPr>
                    <w:pStyle w:val="4"/>
                    <w:jc w:val="both"/>
                  </w:pPr>
                  <w:r>
                    <w:rPr>
                      <w:rFonts w:ascii="仿宋_GB2312" w:hAnsi="仿宋_GB2312" w:eastAsia="仿宋_GB2312" w:cs="仿宋_GB2312"/>
                      <w:sz w:val="21"/>
                    </w:rPr>
                    <w:t>12G SAS 10K 2.5in服务器硬盘,</w:t>
                  </w:r>
                </w:p>
                <w:p w14:paraId="09EF8CA9">
                  <w:pPr>
                    <w:pStyle w:val="4"/>
                    <w:jc w:val="both"/>
                  </w:pPr>
                  <w:r>
                    <w:rPr>
                      <w:rFonts w:ascii="仿宋_GB2312" w:hAnsi="仿宋_GB2312" w:eastAsia="仿宋_GB2312" w:cs="仿宋_GB2312"/>
                      <w:sz w:val="21"/>
                    </w:rPr>
                    <w:t>共5.4TB</w:t>
                  </w:r>
                </w:p>
              </w:tc>
            </w:tr>
            <w:tr w14:paraId="7F9150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6" w:type="dxa"/>
                  <w:vMerge w:val="continue"/>
                  <w:tcBorders>
                    <w:top w:val="nil"/>
                    <w:left w:val="single" w:color="000000" w:sz="4" w:space="0"/>
                    <w:bottom w:val="single" w:color="000000" w:sz="4" w:space="0"/>
                    <w:right w:val="single" w:color="000000" w:sz="4" w:space="0"/>
                  </w:tcBorders>
                </w:tcPr>
                <w:p w14:paraId="56FBE333"/>
              </w:tc>
              <w:tc>
                <w:tcPr>
                  <w:tcW w:w="4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36990">
                  <w:pPr>
                    <w:pStyle w:val="4"/>
                    <w:jc w:val="center"/>
                  </w:pPr>
                  <w:r>
                    <w:rPr>
                      <w:rFonts w:ascii="仿宋_GB2312" w:hAnsi="仿宋_GB2312" w:eastAsia="仿宋_GB2312" w:cs="仿宋_GB2312"/>
                      <w:sz w:val="21"/>
                    </w:rPr>
                    <w:t>H3C UniStor CF2205</w:t>
                  </w:r>
                </w:p>
                <w:p w14:paraId="33102986">
                  <w:pPr>
                    <w:pStyle w:val="4"/>
                    <w:jc w:val="center"/>
                  </w:pPr>
                  <w:r>
                    <w:rPr>
                      <w:rFonts w:ascii="仿宋_GB2312" w:hAnsi="仿宋_GB2312" w:eastAsia="仿宋_GB2312" w:cs="仿宋_GB2312"/>
                      <w:sz w:val="21"/>
                    </w:rPr>
                    <w:t>存储</w:t>
                  </w:r>
                </w:p>
                <w:p w14:paraId="73E27514">
                  <w:pPr>
                    <w:pStyle w:val="4"/>
                    <w:jc w:val="center"/>
                  </w:pPr>
                  <w:r>
                    <w:rPr>
                      <w:rFonts w:ascii="仿宋_GB2312" w:hAnsi="仿宋_GB2312" w:eastAsia="仿宋_GB2312" w:cs="仿宋_GB2312"/>
                      <w:sz w:val="21"/>
                    </w:rPr>
                    <w:t>设备</w:t>
                  </w:r>
                </w:p>
              </w:tc>
              <w:tc>
                <w:tcPr>
                  <w:tcW w:w="9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B7B84C">
                  <w:pPr>
                    <w:pStyle w:val="4"/>
                    <w:jc w:val="both"/>
                  </w:pPr>
                  <w:r>
                    <w:rPr>
                      <w:rFonts w:ascii="仿宋_GB2312" w:hAnsi="仿宋_GB2312" w:eastAsia="仿宋_GB2312" w:cs="仿宋_GB2312"/>
                      <w:sz w:val="21"/>
                    </w:rPr>
                    <w:t>双控制器存储主机,</w:t>
                  </w:r>
                </w:p>
                <w:p w14:paraId="517BA547">
                  <w:pPr>
                    <w:pStyle w:val="4"/>
                    <w:jc w:val="both"/>
                  </w:pPr>
                  <w:r>
                    <w:rPr>
                      <w:rFonts w:ascii="仿宋_GB2312" w:hAnsi="仿宋_GB2312" w:eastAsia="仿宋_GB2312" w:cs="仿宋_GB2312"/>
                      <w:sz w:val="21"/>
                    </w:rPr>
                    <w:t>双控实际配置缓存大于140GB, 支持开启重删、压缩、快照功能，存储系统性能都完全不会受到影响，存储架构专为高性能环境下的高可用存储场景而设计，全冗余性能无损配置，单控制器故障、更换、升级、自动切换，存储系统性能都完全不会受到影响，提供相关证明材料。</w:t>
                  </w:r>
                </w:p>
                <w:p w14:paraId="053C5A87">
                  <w:pPr>
                    <w:pStyle w:val="4"/>
                    <w:jc w:val="both"/>
                  </w:pPr>
                  <w:r>
                    <w:rPr>
                      <w:rFonts w:ascii="仿宋_GB2312" w:hAnsi="仿宋_GB2312" w:eastAsia="仿宋_GB2312" w:cs="仿宋_GB2312"/>
                      <w:sz w:val="21"/>
                    </w:rPr>
                    <w:t>支持SSD、SAS、NL-SAS硬盘,</w:t>
                  </w:r>
                </w:p>
                <w:p w14:paraId="2946C733">
                  <w:pPr>
                    <w:pStyle w:val="4"/>
                    <w:jc w:val="both"/>
                  </w:pPr>
                  <w:r>
                    <w:rPr>
                      <w:rFonts w:ascii="仿宋_GB2312" w:hAnsi="仿宋_GB2312" w:eastAsia="仿宋_GB2312" w:cs="仿宋_GB2312"/>
                      <w:sz w:val="21"/>
                    </w:rPr>
                    <w:t>支持三重奇偶校验RAID 数据保护，支持快照、克隆、在线重删、在线压缩、自精简、远程复制、双活、QoS存储特性</w:t>
                  </w:r>
                </w:p>
              </w:tc>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AD9D2">
                  <w:pPr>
                    <w:pStyle w:val="4"/>
                    <w:jc w:val="center"/>
                  </w:pPr>
                  <w:r>
                    <w:rPr>
                      <w:rFonts w:ascii="仿宋_GB2312" w:hAnsi="仿宋_GB2312" w:eastAsia="仿宋_GB2312" w:cs="仿宋_GB2312"/>
                      <w:sz w:val="21"/>
                    </w:rPr>
                    <w:t>/</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CE55F">
                  <w:pPr>
                    <w:pStyle w:val="4"/>
                    <w:jc w:val="both"/>
                  </w:pPr>
                  <w:r>
                    <w:rPr>
                      <w:rFonts w:ascii="仿宋_GB2312" w:hAnsi="仿宋_GB2312" w:eastAsia="仿宋_GB2312" w:cs="仿宋_GB2312"/>
                      <w:sz w:val="21"/>
                    </w:rPr>
                    <w:t>提供336TB</w:t>
                  </w:r>
                </w:p>
              </w:tc>
            </w:tr>
            <w:tr w14:paraId="5A22B7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8328E0">
                  <w:pPr>
                    <w:pStyle w:val="4"/>
                    <w:jc w:val="center"/>
                  </w:pPr>
                </w:p>
              </w:tc>
              <w:tc>
                <w:tcPr>
                  <w:tcW w:w="4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16128B">
                  <w:pPr>
                    <w:pStyle w:val="4"/>
                    <w:jc w:val="center"/>
                  </w:pPr>
                  <w:r>
                    <w:rPr>
                      <w:rFonts w:ascii="仿宋_GB2312" w:hAnsi="仿宋_GB2312" w:eastAsia="仿宋_GB2312" w:cs="仿宋_GB2312"/>
                      <w:sz w:val="21"/>
                    </w:rPr>
                    <w:t>合计</w:t>
                  </w:r>
                </w:p>
              </w:tc>
              <w:tc>
                <w:tcPr>
                  <w:tcW w:w="9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E25821">
                  <w:pPr>
                    <w:pStyle w:val="4"/>
                    <w:jc w:val="center"/>
                  </w:pPr>
                  <w:r>
                    <w:rPr>
                      <w:rFonts w:ascii="仿宋_GB2312" w:hAnsi="仿宋_GB2312" w:eastAsia="仿宋_GB2312" w:cs="仿宋_GB2312"/>
                      <w:sz w:val="21"/>
                    </w:rPr>
                    <w:t>336物理核心</w:t>
                  </w:r>
                </w:p>
              </w:tc>
              <w:tc>
                <w:tcPr>
                  <w:tcW w:w="4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893B5">
                  <w:pPr>
                    <w:pStyle w:val="4"/>
                    <w:jc w:val="center"/>
                  </w:pPr>
                  <w:r>
                    <w:rPr>
                      <w:rFonts w:ascii="仿宋_GB2312" w:hAnsi="仿宋_GB2312" w:eastAsia="仿宋_GB2312" w:cs="仿宋_GB2312"/>
                      <w:sz w:val="21"/>
                    </w:rPr>
                    <w:t>1.216TB</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04C7E">
                  <w:pPr>
                    <w:pStyle w:val="4"/>
                    <w:jc w:val="center"/>
                  </w:pPr>
                  <w:r>
                    <w:rPr>
                      <w:rFonts w:ascii="仿宋_GB2312" w:hAnsi="仿宋_GB2312" w:eastAsia="仿宋_GB2312" w:cs="仿宋_GB2312"/>
                      <w:sz w:val="21"/>
                    </w:rPr>
                    <w:t>345TB</w:t>
                  </w:r>
                </w:p>
              </w:tc>
            </w:tr>
          </w:tbl>
          <w:p w14:paraId="34AB738A">
            <w:pPr>
              <w:pStyle w:val="4"/>
              <w:jc w:val="both"/>
            </w:pPr>
            <w:r>
              <w:rPr>
                <w:rFonts w:ascii="仿宋_GB2312" w:hAnsi="仿宋_GB2312" w:eastAsia="仿宋_GB2312" w:cs="仿宋_GB2312"/>
                <w:b/>
                <w:sz w:val="21"/>
              </w:rPr>
              <w:t>2.2智慧环保指挥中心硬件资源平台云服务配套清单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420"/>
              <w:gridCol w:w="1144"/>
              <w:gridCol w:w="1810"/>
              <w:gridCol w:w="444"/>
              <w:gridCol w:w="420"/>
              <w:gridCol w:w="420"/>
            </w:tblGrid>
            <w:tr w14:paraId="618AD2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8C2D71D">
                  <w:pPr>
                    <w:pStyle w:val="4"/>
                    <w:jc w:val="center"/>
                  </w:pPr>
                  <w:r>
                    <w:rPr>
                      <w:rFonts w:ascii="仿宋_GB2312" w:hAnsi="仿宋_GB2312" w:eastAsia="仿宋_GB2312" w:cs="仿宋_GB2312"/>
                      <w:sz w:val="21"/>
                    </w:rPr>
                    <w:t>系统平台</w:t>
                  </w:r>
                </w:p>
              </w:tc>
              <w:tc>
                <w:tcPr>
                  <w:tcW w:w="3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3C8D19">
                  <w:pPr>
                    <w:pStyle w:val="4"/>
                    <w:jc w:val="center"/>
                  </w:pPr>
                  <w:r>
                    <w:rPr>
                      <w:rFonts w:ascii="仿宋_GB2312" w:hAnsi="仿宋_GB2312" w:eastAsia="仿宋_GB2312" w:cs="仿宋_GB2312"/>
                      <w:sz w:val="21"/>
                    </w:rPr>
                    <w:t>服务名称</w:t>
                  </w:r>
                </w:p>
              </w:tc>
              <w:tc>
                <w:tcPr>
                  <w:tcW w:w="2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7D7CA45">
                  <w:pPr>
                    <w:pStyle w:val="4"/>
                    <w:jc w:val="center"/>
                  </w:pPr>
                  <w:r>
                    <w:rPr>
                      <w:rFonts w:ascii="仿宋_GB2312" w:hAnsi="仿宋_GB2312" w:eastAsia="仿宋_GB2312" w:cs="仿宋_GB2312"/>
                      <w:sz w:val="21"/>
                    </w:rPr>
                    <w:t>资源</w:t>
                  </w:r>
                </w:p>
                <w:p w14:paraId="0C68B6A5">
                  <w:pPr>
                    <w:pStyle w:val="4"/>
                    <w:jc w:val="center"/>
                  </w:pPr>
                  <w:r>
                    <w:rPr>
                      <w:rFonts w:ascii="仿宋_GB2312" w:hAnsi="仿宋_GB2312" w:eastAsia="仿宋_GB2312" w:cs="仿宋_GB2312"/>
                      <w:sz w:val="21"/>
                    </w:rPr>
                    <w:t>名称</w:t>
                  </w:r>
                </w:p>
              </w:tc>
              <w:tc>
                <w:tcPr>
                  <w:tcW w:w="12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20E021">
                  <w:pPr>
                    <w:pStyle w:val="4"/>
                    <w:jc w:val="center"/>
                  </w:pPr>
                  <w:r>
                    <w:rPr>
                      <w:rFonts w:ascii="仿宋_GB2312" w:hAnsi="仿宋_GB2312" w:eastAsia="仿宋_GB2312" w:cs="仿宋_GB2312"/>
                      <w:sz w:val="21"/>
                    </w:rPr>
                    <w:t>系统</w:t>
                  </w:r>
                </w:p>
              </w:tc>
              <w:tc>
                <w:tcPr>
                  <w:tcW w:w="1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ECD637">
                  <w:pPr>
                    <w:pStyle w:val="4"/>
                    <w:jc w:val="center"/>
                  </w:pPr>
                  <w:r>
                    <w:rPr>
                      <w:rFonts w:ascii="仿宋_GB2312" w:hAnsi="仿宋_GB2312" w:eastAsia="仿宋_GB2312" w:cs="仿宋_GB2312"/>
                      <w:sz w:val="21"/>
                    </w:rPr>
                    <w:t>数量</w:t>
                  </w:r>
                </w:p>
              </w:tc>
              <w:tc>
                <w:tcPr>
                  <w:tcW w:w="1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C38126">
                  <w:pPr>
                    <w:pStyle w:val="4"/>
                    <w:jc w:val="center"/>
                  </w:pPr>
                  <w:r>
                    <w:rPr>
                      <w:rFonts w:ascii="仿宋_GB2312" w:hAnsi="仿宋_GB2312" w:eastAsia="仿宋_GB2312" w:cs="仿宋_GB2312"/>
                      <w:sz w:val="21"/>
                    </w:rPr>
                    <w:t>单位</w:t>
                  </w:r>
                </w:p>
              </w:tc>
              <w:tc>
                <w:tcPr>
                  <w:tcW w:w="1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E7A4B9">
                  <w:pPr>
                    <w:pStyle w:val="4"/>
                    <w:jc w:val="center"/>
                  </w:pPr>
                  <w:r>
                    <w:rPr>
                      <w:rFonts w:ascii="仿宋_GB2312" w:hAnsi="仿宋_GB2312" w:eastAsia="仿宋_GB2312" w:cs="仿宋_GB2312"/>
                      <w:sz w:val="21"/>
                    </w:rPr>
                    <w:t>服务</w:t>
                  </w:r>
                </w:p>
              </w:tc>
            </w:tr>
            <w:tr w14:paraId="041243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467EBE">
                  <w:pPr>
                    <w:pStyle w:val="4"/>
                    <w:jc w:val="center"/>
                  </w:pPr>
                  <w:r>
                    <w:rPr>
                      <w:rFonts w:ascii="仿宋_GB2312" w:hAnsi="仿宋_GB2312" w:eastAsia="仿宋_GB2312" w:cs="仿宋_GB2312"/>
                      <w:sz w:val="21"/>
                    </w:rPr>
                    <w:t>智慧环保指挥中心硬件资源平台</w:t>
                  </w:r>
                </w:p>
              </w:tc>
              <w:tc>
                <w:tcPr>
                  <w:tcW w:w="30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D2CA8">
                  <w:pPr>
                    <w:pStyle w:val="4"/>
                    <w:jc w:val="center"/>
                  </w:pPr>
                  <w:r>
                    <w:rPr>
                      <w:rFonts w:ascii="仿宋_GB2312" w:hAnsi="仿宋_GB2312" w:eastAsia="仿宋_GB2312" w:cs="仿宋_GB2312"/>
                      <w:sz w:val="21"/>
                    </w:rPr>
                    <w:t>定制化服务</w:t>
                  </w:r>
                </w:p>
              </w:tc>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8477EE">
                  <w:pPr>
                    <w:pStyle w:val="4"/>
                    <w:jc w:val="center"/>
                  </w:pPr>
                  <w:r>
                    <w:rPr>
                      <w:rFonts w:ascii="仿宋_GB2312" w:hAnsi="仿宋_GB2312" w:eastAsia="仿宋_GB2312" w:cs="仿宋_GB2312"/>
                      <w:sz w:val="21"/>
                    </w:rPr>
                    <w:t>操作系统</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AB22A">
                  <w:pPr>
                    <w:pStyle w:val="4"/>
                    <w:jc w:val="left"/>
                  </w:pPr>
                  <w:r>
                    <w:rPr>
                      <w:rFonts w:ascii="仿宋_GB2312" w:hAnsi="仿宋_GB2312" w:eastAsia="仿宋_GB2312" w:cs="仿宋_GB2312"/>
                      <w:sz w:val="21"/>
                    </w:rPr>
                    <w:t>Widows server 2016</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68BD4">
                  <w:pPr>
                    <w:pStyle w:val="4"/>
                    <w:jc w:val="center"/>
                  </w:pPr>
                  <w:r>
                    <w:rPr>
                      <w:rFonts w:ascii="仿宋_GB2312" w:hAnsi="仿宋_GB2312" w:eastAsia="仿宋_GB2312" w:cs="仿宋_GB2312"/>
                      <w:sz w:val="21"/>
                    </w:rPr>
                    <w:t>39</w:t>
                  </w:r>
                </w:p>
              </w:tc>
              <w:tc>
                <w:tcPr>
                  <w:tcW w:w="1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68C892">
                  <w:pPr>
                    <w:pStyle w:val="4"/>
                    <w:jc w:val="center"/>
                  </w:pPr>
                  <w:r>
                    <w:rPr>
                      <w:rFonts w:ascii="仿宋_GB2312" w:hAnsi="仿宋_GB2312" w:eastAsia="仿宋_GB2312" w:cs="仿宋_GB2312"/>
                      <w:sz w:val="21"/>
                    </w:rPr>
                    <w:t>套</w:t>
                  </w:r>
                </w:p>
              </w:tc>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5A2C1">
                  <w:pPr>
                    <w:pStyle w:val="4"/>
                    <w:jc w:val="center"/>
                  </w:pPr>
                  <w:r>
                    <w:rPr>
                      <w:rFonts w:ascii="仿宋_GB2312" w:hAnsi="仿宋_GB2312" w:eastAsia="仿宋_GB2312" w:cs="仿宋_GB2312"/>
                      <w:sz w:val="21"/>
                    </w:rPr>
                    <w:t>一年</w:t>
                  </w:r>
                </w:p>
              </w:tc>
            </w:tr>
            <w:tr w14:paraId="1D7128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continue"/>
                  <w:tcBorders>
                    <w:top w:val="nil"/>
                    <w:left w:val="single" w:color="000000" w:sz="4" w:space="0"/>
                    <w:bottom w:val="single" w:color="000000" w:sz="4" w:space="0"/>
                    <w:right w:val="single" w:color="000000" w:sz="4" w:space="0"/>
                  </w:tcBorders>
                </w:tcPr>
                <w:p w14:paraId="3842A465"/>
              </w:tc>
              <w:tc>
                <w:tcPr>
                  <w:tcW w:w="308" w:type="dxa"/>
                  <w:vMerge w:val="continue"/>
                  <w:tcBorders>
                    <w:top w:val="nil"/>
                    <w:left w:val="single" w:color="000000" w:sz="4" w:space="0"/>
                    <w:bottom w:val="single" w:color="000000" w:sz="4" w:space="0"/>
                    <w:right w:val="single" w:color="000000" w:sz="4" w:space="0"/>
                  </w:tcBorders>
                </w:tcPr>
                <w:p w14:paraId="7456EE75"/>
              </w:tc>
              <w:tc>
                <w:tcPr>
                  <w:tcW w:w="274" w:type="dxa"/>
                  <w:vMerge w:val="continue"/>
                  <w:tcBorders>
                    <w:top w:val="nil"/>
                    <w:left w:val="single" w:color="000000" w:sz="4" w:space="0"/>
                    <w:bottom w:val="single" w:color="000000" w:sz="4" w:space="0"/>
                    <w:right w:val="single" w:color="000000" w:sz="4" w:space="0"/>
                  </w:tcBorders>
                </w:tcPr>
                <w:p w14:paraId="352A669C"/>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3E9E70">
                  <w:pPr>
                    <w:pStyle w:val="4"/>
                    <w:jc w:val="left"/>
                  </w:pPr>
                  <w:r>
                    <w:rPr>
                      <w:rFonts w:ascii="仿宋_GB2312" w:hAnsi="仿宋_GB2312" w:eastAsia="仿宋_GB2312" w:cs="仿宋_GB2312"/>
                      <w:sz w:val="21"/>
                    </w:rPr>
                    <w:t>Redhat Enterprise Linux 7</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E03829">
                  <w:pPr>
                    <w:pStyle w:val="4"/>
                    <w:jc w:val="center"/>
                  </w:pPr>
                  <w:r>
                    <w:rPr>
                      <w:rFonts w:ascii="仿宋_GB2312" w:hAnsi="仿宋_GB2312" w:eastAsia="仿宋_GB2312" w:cs="仿宋_GB2312"/>
                      <w:sz w:val="21"/>
                    </w:rPr>
                    <w:t>4</w:t>
                  </w:r>
                </w:p>
              </w:tc>
              <w:tc>
                <w:tcPr>
                  <w:tcW w:w="1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A2E3B8">
                  <w:pPr>
                    <w:pStyle w:val="4"/>
                    <w:jc w:val="center"/>
                  </w:pPr>
                  <w:r>
                    <w:rPr>
                      <w:rFonts w:ascii="仿宋_GB2312" w:hAnsi="仿宋_GB2312" w:eastAsia="仿宋_GB2312" w:cs="仿宋_GB2312"/>
                      <w:sz w:val="21"/>
                    </w:rPr>
                    <w:t>套</w:t>
                  </w:r>
                </w:p>
              </w:tc>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5D205">
                  <w:pPr>
                    <w:pStyle w:val="4"/>
                    <w:jc w:val="center"/>
                  </w:pPr>
                  <w:r>
                    <w:rPr>
                      <w:rFonts w:ascii="仿宋_GB2312" w:hAnsi="仿宋_GB2312" w:eastAsia="仿宋_GB2312" w:cs="仿宋_GB2312"/>
                      <w:sz w:val="21"/>
                    </w:rPr>
                    <w:t>一年</w:t>
                  </w:r>
                </w:p>
              </w:tc>
            </w:tr>
            <w:tr w14:paraId="68A27C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continue"/>
                  <w:tcBorders>
                    <w:top w:val="nil"/>
                    <w:left w:val="single" w:color="000000" w:sz="4" w:space="0"/>
                    <w:bottom w:val="single" w:color="000000" w:sz="4" w:space="0"/>
                    <w:right w:val="single" w:color="000000" w:sz="4" w:space="0"/>
                  </w:tcBorders>
                </w:tcPr>
                <w:p w14:paraId="0F7DFA97"/>
              </w:tc>
              <w:tc>
                <w:tcPr>
                  <w:tcW w:w="308" w:type="dxa"/>
                  <w:vMerge w:val="continue"/>
                  <w:tcBorders>
                    <w:top w:val="nil"/>
                    <w:left w:val="single" w:color="000000" w:sz="4" w:space="0"/>
                    <w:bottom w:val="single" w:color="000000" w:sz="4" w:space="0"/>
                    <w:right w:val="single" w:color="000000" w:sz="4" w:space="0"/>
                  </w:tcBorders>
                </w:tcPr>
                <w:p w14:paraId="4B7D3F45"/>
              </w:tc>
              <w:tc>
                <w:tcPr>
                  <w:tcW w:w="2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6FCF78">
                  <w:pPr>
                    <w:pStyle w:val="4"/>
                    <w:jc w:val="center"/>
                  </w:pPr>
                  <w:r>
                    <w:rPr>
                      <w:rFonts w:ascii="仿宋_GB2312" w:hAnsi="仿宋_GB2312" w:eastAsia="仿宋_GB2312" w:cs="仿宋_GB2312"/>
                      <w:sz w:val="21"/>
                    </w:rPr>
                    <w:t>数据库</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28AC7">
                  <w:pPr>
                    <w:pStyle w:val="4"/>
                    <w:jc w:val="left"/>
                  </w:pPr>
                  <w:r>
                    <w:rPr>
                      <w:rFonts w:ascii="仿宋_GB2312" w:hAnsi="仿宋_GB2312" w:eastAsia="仿宋_GB2312" w:cs="仿宋_GB2312"/>
                      <w:sz w:val="21"/>
                    </w:rPr>
                    <w:t>Oracle数据库(11.0.2.1.0-64bit)</w:t>
                  </w:r>
                </w:p>
                <w:p w14:paraId="12939BCA">
                  <w:pPr>
                    <w:pStyle w:val="4"/>
                    <w:jc w:val="left"/>
                  </w:pPr>
                  <w:r>
                    <w:rPr>
                      <w:rFonts w:ascii="仿宋_GB2312" w:hAnsi="仿宋_GB2312" w:eastAsia="仿宋_GB2312" w:cs="仿宋_GB2312"/>
                      <w:sz w:val="21"/>
                    </w:rPr>
                    <w:t>(1)数据库重演</w:t>
                  </w:r>
                </w:p>
                <w:p w14:paraId="02327FDF">
                  <w:pPr>
                    <w:pStyle w:val="4"/>
                    <w:jc w:val="left"/>
                  </w:pPr>
                  <w:r>
                    <w:rPr>
                      <w:rFonts w:ascii="仿宋_GB2312" w:hAnsi="仿宋_GB2312" w:eastAsia="仿宋_GB2312" w:cs="仿宋_GB2312"/>
                      <w:sz w:val="21"/>
                    </w:rPr>
                    <w:t>(2)计划管理</w:t>
                  </w:r>
                </w:p>
                <w:p w14:paraId="4B3E65AF">
                  <w:pPr>
                    <w:pStyle w:val="4"/>
                    <w:jc w:val="left"/>
                  </w:pPr>
                  <w:r>
                    <w:rPr>
                      <w:rFonts w:ascii="仿宋_GB2312" w:hAnsi="仿宋_GB2312" w:eastAsia="仿宋_GB2312" w:cs="仿宋_GB2312"/>
                      <w:sz w:val="21"/>
                    </w:rPr>
                    <w:t>(3)自动诊断知识库</w:t>
                  </w:r>
                </w:p>
                <w:p w14:paraId="1DAC6AF6">
                  <w:pPr>
                    <w:pStyle w:val="4"/>
                    <w:jc w:val="left"/>
                  </w:pPr>
                  <w:r>
                    <w:rPr>
                      <w:rFonts w:ascii="仿宋_GB2312" w:hAnsi="仿宋_GB2312" w:eastAsia="仿宋_GB2312" w:cs="仿宋_GB2312"/>
                      <w:sz w:val="21"/>
                    </w:rPr>
                    <w:t>(4)事件打包服务</w:t>
                  </w:r>
                </w:p>
                <w:p w14:paraId="717DD23A">
                  <w:pPr>
                    <w:pStyle w:val="4"/>
                    <w:jc w:val="left"/>
                  </w:pPr>
                  <w:r>
                    <w:rPr>
                      <w:rFonts w:ascii="仿宋_GB2312" w:hAnsi="仿宋_GB2312" w:eastAsia="仿宋_GB2312" w:cs="仿宋_GB2312"/>
                      <w:sz w:val="21"/>
                    </w:rPr>
                    <w:t>(5)基于特性打补丁</w:t>
                  </w:r>
                </w:p>
                <w:p w14:paraId="100E4F2A">
                  <w:pPr>
                    <w:pStyle w:val="4"/>
                    <w:jc w:val="left"/>
                  </w:pPr>
                  <w:r>
                    <w:rPr>
                      <w:rFonts w:ascii="仿宋_GB2312" w:hAnsi="仿宋_GB2312" w:eastAsia="仿宋_GB2312" w:cs="仿宋_GB2312"/>
                      <w:sz w:val="21"/>
                    </w:rPr>
                    <w:t>(6)自动SQL优化</w:t>
                  </w:r>
                </w:p>
                <w:p w14:paraId="4845CF71">
                  <w:pPr>
                    <w:pStyle w:val="4"/>
                    <w:jc w:val="left"/>
                  </w:pPr>
                  <w:r>
                    <w:rPr>
                      <w:rFonts w:ascii="仿宋_GB2312" w:hAnsi="仿宋_GB2312" w:eastAsia="仿宋_GB2312" w:cs="仿宋_GB2312"/>
                      <w:sz w:val="21"/>
                    </w:rPr>
                    <w:t>(7)访问建议器</w:t>
                  </w:r>
                </w:p>
                <w:p w14:paraId="1ABC8E41">
                  <w:pPr>
                    <w:pStyle w:val="4"/>
                    <w:jc w:val="left"/>
                  </w:pPr>
                  <w:r>
                    <w:rPr>
                      <w:rFonts w:ascii="仿宋_GB2312" w:hAnsi="仿宋_GB2312" w:eastAsia="仿宋_GB2312" w:cs="仿宋_GB2312"/>
                      <w:sz w:val="21"/>
                    </w:rPr>
                    <w:t>(8)自动内存优化</w:t>
                  </w:r>
                </w:p>
                <w:p w14:paraId="0F1214EA">
                  <w:pPr>
                    <w:pStyle w:val="4"/>
                    <w:jc w:val="left"/>
                  </w:pPr>
                  <w:r>
                    <w:rPr>
                      <w:rFonts w:ascii="仿宋_GB2312" w:hAnsi="仿宋_GB2312" w:eastAsia="仿宋_GB2312" w:cs="仿宋_GB2312"/>
                      <w:sz w:val="21"/>
                    </w:rPr>
                    <w:t>(9)资源管理器</w:t>
                  </w:r>
                </w:p>
                <w:p w14:paraId="5B2E31DD">
                  <w:pPr>
                    <w:pStyle w:val="4"/>
                    <w:jc w:val="left"/>
                  </w:pPr>
                  <w:r>
                    <w:rPr>
                      <w:rFonts w:ascii="仿宋_GB2312" w:hAnsi="仿宋_GB2312" w:eastAsia="仿宋_GB2312" w:cs="仿宋_GB2312"/>
                      <w:sz w:val="21"/>
                    </w:rPr>
                    <w:t>(10)ADDM</w:t>
                  </w:r>
                </w:p>
                <w:p w14:paraId="7ACB427A">
                  <w:pPr>
                    <w:pStyle w:val="4"/>
                    <w:jc w:val="left"/>
                  </w:pPr>
                  <w:r>
                    <w:rPr>
                      <w:rFonts w:ascii="仿宋_GB2312" w:hAnsi="仿宋_GB2312" w:eastAsia="仿宋_GB2312" w:cs="仿宋_GB2312"/>
                      <w:sz w:val="21"/>
                    </w:rPr>
                    <w:t>(11)AWR 基线</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FC5BD3">
                  <w:pPr>
                    <w:pStyle w:val="4"/>
                    <w:jc w:val="center"/>
                  </w:pPr>
                  <w:r>
                    <w:rPr>
                      <w:rFonts w:ascii="仿宋_GB2312" w:hAnsi="仿宋_GB2312" w:eastAsia="仿宋_GB2312" w:cs="仿宋_GB2312"/>
                      <w:sz w:val="21"/>
                    </w:rPr>
                    <w:t>4</w:t>
                  </w:r>
                </w:p>
              </w:tc>
              <w:tc>
                <w:tcPr>
                  <w:tcW w:w="14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EC045">
                  <w:pPr>
                    <w:pStyle w:val="4"/>
                    <w:jc w:val="center"/>
                  </w:pPr>
                  <w:r>
                    <w:rPr>
                      <w:rFonts w:ascii="仿宋_GB2312" w:hAnsi="仿宋_GB2312" w:eastAsia="仿宋_GB2312" w:cs="仿宋_GB2312"/>
                      <w:sz w:val="21"/>
                    </w:rPr>
                    <w:t>套</w:t>
                  </w:r>
                </w:p>
              </w:tc>
              <w:tc>
                <w:tcPr>
                  <w:tcW w:w="15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DBB821">
                  <w:pPr>
                    <w:pStyle w:val="4"/>
                    <w:jc w:val="center"/>
                  </w:pPr>
                  <w:r>
                    <w:rPr>
                      <w:rFonts w:ascii="仿宋_GB2312" w:hAnsi="仿宋_GB2312" w:eastAsia="仿宋_GB2312" w:cs="仿宋_GB2312"/>
                      <w:sz w:val="21"/>
                    </w:rPr>
                    <w:t>一年</w:t>
                  </w:r>
                </w:p>
              </w:tc>
            </w:tr>
            <w:tr w14:paraId="440ED2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continue"/>
                  <w:tcBorders>
                    <w:top w:val="nil"/>
                    <w:left w:val="single" w:color="000000" w:sz="4" w:space="0"/>
                    <w:bottom w:val="single" w:color="000000" w:sz="4" w:space="0"/>
                    <w:right w:val="single" w:color="000000" w:sz="4" w:space="0"/>
                  </w:tcBorders>
                </w:tcPr>
                <w:p w14:paraId="540EDDEB"/>
              </w:tc>
              <w:tc>
                <w:tcPr>
                  <w:tcW w:w="308" w:type="dxa"/>
                  <w:vMerge w:val="continue"/>
                  <w:tcBorders>
                    <w:top w:val="nil"/>
                    <w:left w:val="single" w:color="000000" w:sz="4" w:space="0"/>
                    <w:bottom w:val="single" w:color="000000" w:sz="4" w:space="0"/>
                    <w:right w:val="single" w:color="000000" w:sz="4" w:space="0"/>
                  </w:tcBorders>
                </w:tcPr>
                <w:p w14:paraId="0E7C3EB2"/>
              </w:tc>
              <w:tc>
                <w:tcPr>
                  <w:tcW w:w="274" w:type="dxa"/>
                  <w:vMerge w:val="continue"/>
                  <w:tcBorders>
                    <w:top w:val="nil"/>
                    <w:left w:val="single" w:color="000000" w:sz="4" w:space="0"/>
                    <w:bottom w:val="single" w:color="000000" w:sz="4" w:space="0"/>
                    <w:right w:val="single" w:color="000000" w:sz="4" w:space="0"/>
                  </w:tcBorders>
                </w:tcPr>
                <w:p w14:paraId="24166DBB"/>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38A9E5">
                  <w:pPr>
                    <w:pStyle w:val="4"/>
                    <w:jc w:val="left"/>
                  </w:pPr>
                  <w:r>
                    <w:rPr>
                      <w:rFonts w:ascii="仿宋_GB2312" w:hAnsi="仿宋_GB2312" w:eastAsia="仿宋_GB2312" w:cs="仿宋_GB2312"/>
                      <w:sz w:val="21"/>
                    </w:rPr>
                    <w:t>RAC组件</w:t>
                  </w:r>
                </w:p>
                <w:p w14:paraId="2AEC9AA0">
                  <w:pPr>
                    <w:pStyle w:val="4"/>
                    <w:jc w:val="left"/>
                  </w:pPr>
                  <w:r>
                    <w:rPr>
                      <w:rFonts w:ascii="仿宋_GB2312" w:hAnsi="仿宋_GB2312" w:eastAsia="仿宋_GB2312" w:cs="仿宋_GB2312"/>
                      <w:sz w:val="21"/>
                    </w:rPr>
                    <w:t>集群管理软件:</w:t>
                  </w:r>
                </w:p>
                <w:p w14:paraId="5A995ED3">
                  <w:pPr>
                    <w:pStyle w:val="4"/>
                    <w:jc w:val="left"/>
                  </w:pPr>
                  <w:r>
                    <w:rPr>
                      <w:rFonts w:ascii="仿宋_GB2312" w:hAnsi="仿宋_GB2312" w:eastAsia="仿宋_GB2312" w:cs="仿宋_GB2312"/>
                      <w:sz w:val="21"/>
                    </w:rPr>
                    <w:t>(1)多节点负载均衡;</w:t>
                  </w:r>
                </w:p>
                <w:p w14:paraId="419142B6">
                  <w:pPr>
                    <w:pStyle w:val="4"/>
                    <w:jc w:val="left"/>
                  </w:pPr>
                  <w:r>
                    <w:rPr>
                      <w:rFonts w:ascii="仿宋_GB2312" w:hAnsi="仿宋_GB2312" w:eastAsia="仿宋_GB2312" w:cs="仿宋_GB2312"/>
                      <w:sz w:val="21"/>
                    </w:rPr>
                    <w:t>(2)提供高可用：故障容错和无缝切换功能，将硬件和软件错误造成的影响最小化;</w:t>
                  </w:r>
                </w:p>
                <w:p w14:paraId="2C0E9C1B">
                  <w:pPr>
                    <w:pStyle w:val="4"/>
                    <w:jc w:val="left"/>
                  </w:pPr>
                  <w:r>
                    <w:rPr>
                      <w:rFonts w:ascii="仿宋_GB2312" w:hAnsi="仿宋_GB2312" w:eastAsia="仿宋_GB2312" w:cs="仿宋_GB2312"/>
                      <w:sz w:val="21"/>
                    </w:rPr>
                    <w:t>(3)通过并行执行技术提高事务响应时间----通常用于数据分析系统;</w:t>
                  </w:r>
                </w:p>
                <w:p w14:paraId="0F120332">
                  <w:pPr>
                    <w:pStyle w:val="4"/>
                    <w:jc w:val="left"/>
                  </w:pPr>
                  <w:r>
                    <w:rPr>
                      <w:rFonts w:ascii="仿宋_GB2312" w:hAnsi="仿宋_GB2312" w:eastAsia="仿宋_GB2312" w:cs="仿宋_GB2312"/>
                      <w:sz w:val="21"/>
                    </w:rPr>
                    <w:t>(4)通过横向扩展提高每秒交易数和连接数----通常对于联机事务系统;</w:t>
                  </w:r>
                </w:p>
                <w:p w14:paraId="3998F52A">
                  <w:pPr>
                    <w:pStyle w:val="4"/>
                    <w:jc w:val="left"/>
                  </w:pPr>
                  <w:r>
                    <w:rPr>
                      <w:rFonts w:ascii="仿宋_GB2312" w:hAnsi="仿宋_GB2312" w:eastAsia="仿宋_GB2312" w:cs="仿宋_GB2312"/>
                      <w:sz w:val="21"/>
                    </w:rPr>
                    <w:t>(5)节约硬件成本，可以用多个廉价PC服务器代替昂贵的小型机或大型机，同时节约相应维护成本;</w:t>
                  </w:r>
                </w:p>
                <w:p w14:paraId="6A512677">
                  <w:pPr>
                    <w:pStyle w:val="4"/>
                    <w:jc w:val="left"/>
                  </w:pPr>
                  <w:r>
                    <w:rPr>
                      <w:rFonts w:ascii="仿宋_GB2312" w:hAnsi="仿宋_GB2312" w:eastAsia="仿宋_GB2312" w:cs="仿宋_GB2312"/>
                      <w:sz w:val="21"/>
                    </w:rPr>
                    <w:t>(6)可扩展性好，可以方便添加删除节点，扩展硬件资源。</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82836">
                  <w:pPr>
                    <w:pStyle w:val="4"/>
                    <w:jc w:val="center"/>
                  </w:pPr>
                  <w:r>
                    <w:rPr>
                      <w:rFonts w:ascii="仿宋_GB2312" w:hAnsi="仿宋_GB2312" w:eastAsia="仿宋_GB2312" w:cs="仿宋_GB2312"/>
                      <w:sz w:val="21"/>
                    </w:rPr>
                    <w:t>2</w:t>
                  </w:r>
                </w:p>
              </w:tc>
              <w:tc>
                <w:tcPr>
                  <w:tcW w:w="146" w:type="dxa"/>
                  <w:vMerge w:val="continue"/>
                  <w:tcBorders>
                    <w:top w:val="nil"/>
                    <w:left w:val="single" w:color="000000" w:sz="4" w:space="0"/>
                    <w:bottom w:val="single" w:color="000000" w:sz="4" w:space="0"/>
                    <w:right w:val="single" w:color="000000" w:sz="4" w:space="0"/>
                  </w:tcBorders>
                </w:tcPr>
                <w:p w14:paraId="488968F8"/>
              </w:tc>
              <w:tc>
                <w:tcPr>
                  <w:tcW w:w="151" w:type="dxa"/>
                  <w:vMerge w:val="continue"/>
                  <w:tcBorders>
                    <w:top w:val="nil"/>
                    <w:left w:val="single" w:color="000000" w:sz="4" w:space="0"/>
                    <w:bottom w:val="single" w:color="000000" w:sz="4" w:space="0"/>
                    <w:right w:val="single" w:color="000000" w:sz="4" w:space="0"/>
                  </w:tcBorders>
                </w:tcPr>
                <w:p w14:paraId="36E91B15"/>
              </w:tc>
            </w:tr>
            <w:tr w14:paraId="0DA12E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continue"/>
                  <w:tcBorders>
                    <w:top w:val="nil"/>
                    <w:left w:val="single" w:color="000000" w:sz="4" w:space="0"/>
                    <w:bottom w:val="single" w:color="000000" w:sz="4" w:space="0"/>
                    <w:right w:val="single" w:color="000000" w:sz="4" w:space="0"/>
                  </w:tcBorders>
                </w:tcPr>
                <w:p w14:paraId="625ECD62"/>
              </w:tc>
              <w:tc>
                <w:tcPr>
                  <w:tcW w:w="308" w:type="dxa"/>
                  <w:vMerge w:val="continue"/>
                  <w:tcBorders>
                    <w:top w:val="nil"/>
                    <w:left w:val="single" w:color="000000" w:sz="4" w:space="0"/>
                    <w:bottom w:val="single" w:color="000000" w:sz="4" w:space="0"/>
                    <w:right w:val="single" w:color="000000" w:sz="4" w:space="0"/>
                  </w:tcBorders>
                </w:tcPr>
                <w:p w14:paraId="6E94A154"/>
              </w:tc>
              <w:tc>
                <w:tcPr>
                  <w:tcW w:w="2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97002E">
                  <w:pPr>
                    <w:pStyle w:val="4"/>
                    <w:jc w:val="center"/>
                  </w:pPr>
                  <w:r>
                    <w:rPr>
                      <w:rFonts w:ascii="仿宋_GB2312" w:hAnsi="仿宋_GB2312" w:eastAsia="仿宋_GB2312" w:cs="仿宋_GB2312"/>
                      <w:sz w:val="21"/>
                    </w:rPr>
                    <w:t>软件咨询评估、系统评估、测试验证</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C654E">
                  <w:pPr>
                    <w:pStyle w:val="4"/>
                    <w:jc w:val="left"/>
                  </w:pPr>
                  <w:r>
                    <w:rPr>
                      <w:rFonts w:ascii="仿宋_GB2312" w:hAnsi="仿宋_GB2312" w:eastAsia="仿宋_GB2312" w:cs="仿宋_GB2312"/>
                      <w:sz w:val="21"/>
                    </w:rPr>
                    <w:t>业务虚拟机：</w:t>
                  </w:r>
                </w:p>
                <w:p w14:paraId="7D471EC4">
                  <w:pPr>
                    <w:pStyle w:val="4"/>
                    <w:jc w:val="left"/>
                  </w:pPr>
                  <w:r>
                    <w:rPr>
                      <w:rFonts w:ascii="仿宋_GB2312" w:hAnsi="仿宋_GB2312" w:eastAsia="仿宋_GB2312" w:cs="仿宋_GB2312"/>
                      <w:sz w:val="21"/>
                    </w:rPr>
                    <w:t>ETL服务器x2</w:t>
                  </w:r>
                </w:p>
                <w:p w14:paraId="1291A0DB">
                  <w:pPr>
                    <w:pStyle w:val="4"/>
                    <w:jc w:val="left"/>
                  </w:pPr>
                  <w:r>
                    <w:rPr>
                      <w:rFonts w:ascii="仿宋_GB2312" w:hAnsi="仿宋_GB2312" w:eastAsia="仿宋_GB2312" w:cs="仿宋_GB2312"/>
                      <w:sz w:val="21"/>
                    </w:rPr>
                    <w:t>MONGODB</w:t>
                  </w:r>
                </w:p>
                <w:p w14:paraId="008B1F33">
                  <w:pPr>
                    <w:pStyle w:val="4"/>
                    <w:jc w:val="left"/>
                  </w:pPr>
                  <w:r>
                    <w:rPr>
                      <w:rFonts w:ascii="仿宋_GB2312" w:hAnsi="仿宋_GB2312" w:eastAsia="仿宋_GB2312" w:cs="仿宋_GB2312"/>
                      <w:sz w:val="21"/>
                    </w:rPr>
                    <w:t>服务平台x4</w:t>
                  </w:r>
                </w:p>
                <w:p w14:paraId="2ACEA68B">
                  <w:pPr>
                    <w:pStyle w:val="4"/>
                    <w:jc w:val="left"/>
                  </w:pPr>
                  <w:r>
                    <w:rPr>
                      <w:rFonts w:ascii="仿宋_GB2312" w:hAnsi="仿宋_GB2312" w:eastAsia="仿宋_GB2312" w:cs="仿宋_GB2312"/>
                      <w:sz w:val="21"/>
                    </w:rPr>
                    <w:t>nginx</w:t>
                  </w:r>
                </w:p>
                <w:p w14:paraId="751303E6">
                  <w:pPr>
                    <w:pStyle w:val="4"/>
                    <w:jc w:val="left"/>
                  </w:pPr>
                  <w:r>
                    <w:rPr>
                      <w:rFonts w:ascii="仿宋_GB2312" w:hAnsi="仿宋_GB2312" w:eastAsia="仿宋_GB2312" w:cs="仿宋_GB2312"/>
                      <w:sz w:val="21"/>
                    </w:rPr>
                    <w:t>前端服务器x4</w:t>
                  </w:r>
                </w:p>
                <w:p w14:paraId="1476B1D5">
                  <w:pPr>
                    <w:pStyle w:val="4"/>
                    <w:jc w:val="left"/>
                  </w:pPr>
                  <w:r>
                    <w:rPr>
                      <w:rFonts w:ascii="仿宋_GB2312" w:hAnsi="仿宋_GB2312" w:eastAsia="仿宋_GB2312" w:cs="仿宋_GB2312"/>
                      <w:sz w:val="21"/>
                    </w:rPr>
                    <w:t>文件服务器</w:t>
                  </w:r>
                </w:p>
                <w:p w14:paraId="7CB39E13">
                  <w:pPr>
                    <w:pStyle w:val="4"/>
                    <w:jc w:val="left"/>
                  </w:pPr>
                  <w:r>
                    <w:rPr>
                      <w:rFonts w:ascii="仿宋_GB2312" w:hAnsi="仿宋_GB2312" w:eastAsia="仿宋_GB2312" w:cs="仿宋_GB2312"/>
                      <w:sz w:val="21"/>
                    </w:rPr>
                    <w:t>IIS_测试前端</w:t>
                  </w:r>
                </w:p>
                <w:p w14:paraId="4D0CD739">
                  <w:pPr>
                    <w:pStyle w:val="4"/>
                    <w:jc w:val="left"/>
                  </w:pPr>
                  <w:r>
                    <w:rPr>
                      <w:rFonts w:ascii="仿宋_GB2312" w:hAnsi="仿宋_GB2312" w:eastAsia="仿宋_GB2312" w:cs="仿宋_GB2312"/>
                      <w:sz w:val="21"/>
                    </w:rPr>
                    <w:t>FTP微型站及解析</w:t>
                  </w:r>
                </w:p>
                <w:p w14:paraId="734EA4E3">
                  <w:pPr>
                    <w:pStyle w:val="4"/>
                    <w:jc w:val="left"/>
                  </w:pPr>
                  <w:r>
                    <w:rPr>
                      <w:rFonts w:ascii="仿宋_GB2312" w:hAnsi="仿宋_GB2312" w:eastAsia="仿宋_GB2312" w:cs="仿宋_GB2312"/>
                      <w:sz w:val="21"/>
                    </w:rPr>
                    <w:t>数据抓取</w:t>
                  </w:r>
                </w:p>
                <w:p w14:paraId="7A65259A">
                  <w:pPr>
                    <w:pStyle w:val="4"/>
                    <w:jc w:val="left"/>
                  </w:pPr>
                  <w:r>
                    <w:rPr>
                      <w:rFonts w:ascii="仿宋_GB2312" w:hAnsi="仿宋_GB2312" w:eastAsia="仿宋_GB2312" w:cs="仿宋_GB2312"/>
                      <w:sz w:val="21"/>
                    </w:rPr>
                    <w:t>数据计算x2</w:t>
                  </w:r>
                </w:p>
                <w:p w14:paraId="1CDCE160">
                  <w:pPr>
                    <w:pStyle w:val="4"/>
                    <w:jc w:val="left"/>
                  </w:pPr>
                  <w:r>
                    <w:rPr>
                      <w:rFonts w:ascii="仿宋_GB2312" w:hAnsi="仿宋_GB2312" w:eastAsia="仿宋_GB2312" w:cs="仿宋_GB2312"/>
                      <w:sz w:val="21"/>
                    </w:rPr>
                    <w:t>共享数据对外</w:t>
                  </w:r>
                </w:p>
                <w:p w14:paraId="412F4E4F">
                  <w:pPr>
                    <w:pStyle w:val="4"/>
                    <w:jc w:val="left"/>
                  </w:pPr>
                  <w:r>
                    <w:rPr>
                      <w:rFonts w:ascii="仿宋_GB2312" w:hAnsi="仿宋_GB2312" w:eastAsia="仿宋_GB2312" w:cs="仿宋_GB2312"/>
                      <w:sz w:val="21"/>
                    </w:rPr>
                    <w:t>备用x2</w:t>
                  </w:r>
                </w:p>
                <w:p w14:paraId="1AE3131C">
                  <w:pPr>
                    <w:pStyle w:val="4"/>
                    <w:jc w:val="left"/>
                  </w:pPr>
                  <w:r>
                    <w:rPr>
                      <w:rFonts w:ascii="仿宋_GB2312" w:hAnsi="仿宋_GB2312" w:eastAsia="仿宋_GB2312" w:cs="仿宋_GB2312"/>
                      <w:sz w:val="21"/>
                    </w:rPr>
                    <w:t>ActiveMQ</w:t>
                  </w:r>
                </w:p>
                <w:p w14:paraId="69DB9FE0">
                  <w:pPr>
                    <w:pStyle w:val="4"/>
                    <w:jc w:val="left"/>
                  </w:pPr>
                  <w:r>
                    <w:rPr>
                      <w:rFonts w:ascii="仿宋_GB2312" w:hAnsi="仿宋_GB2312" w:eastAsia="仿宋_GB2312" w:cs="仿宋_GB2312"/>
                      <w:sz w:val="21"/>
                    </w:rPr>
                    <w:t>REDIS</w:t>
                  </w:r>
                </w:p>
                <w:p w14:paraId="52D38D17">
                  <w:pPr>
                    <w:pStyle w:val="4"/>
                    <w:jc w:val="left"/>
                  </w:pPr>
                  <w:r>
                    <w:rPr>
                      <w:rFonts w:ascii="仿宋_GB2312" w:hAnsi="仿宋_GB2312" w:eastAsia="仿宋_GB2312" w:cs="仿宋_GB2312"/>
                      <w:sz w:val="21"/>
                    </w:rPr>
                    <w:t>GIS及插值</w:t>
                  </w:r>
                </w:p>
                <w:p w14:paraId="3F3F93C0">
                  <w:pPr>
                    <w:pStyle w:val="4"/>
                    <w:jc w:val="left"/>
                  </w:pPr>
                  <w:r>
                    <w:rPr>
                      <w:rFonts w:ascii="仿宋_GB2312" w:hAnsi="仿宋_GB2312" w:eastAsia="仿宋_GB2312" w:cs="仿宋_GB2312"/>
                      <w:sz w:val="21"/>
                    </w:rPr>
                    <w:t>业务协同管理</w:t>
                  </w:r>
                </w:p>
                <w:p w14:paraId="22898513">
                  <w:pPr>
                    <w:pStyle w:val="4"/>
                    <w:jc w:val="left"/>
                  </w:pPr>
                  <w:r>
                    <w:rPr>
                      <w:rFonts w:ascii="仿宋_GB2312" w:hAnsi="仿宋_GB2312" w:eastAsia="仿宋_GB2312" w:cs="仿宋_GB2312"/>
                      <w:sz w:val="21"/>
                    </w:rPr>
                    <w:t>平台服务x2</w:t>
                  </w:r>
                </w:p>
                <w:p w14:paraId="5E6F59F2">
                  <w:pPr>
                    <w:pStyle w:val="4"/>
                    <w:jc w:val="left"/>
                  </w:pPr>
                  <w:r>
                    <w:rPr>
                      <w:rFonts w:ascii="仿宋_GB2312" w:hAnsi="仿宋_GB2312" w:eastAsia="仿宋_GB2312" w:cs="仿宋_GB2312"/>
                      <w:sz w:val="21"/>
                    </w:rPr>
                    <w:t>数据交换与共享x2</w:t>
                  </w:r>
                </w:p>
                <w:p w14:paraId="65413848">
                  <w:pPr>
                    <w:pStyle w:val="4"/>
                    <w:jc w:val="left"/>
                  </w:pPr>
                  <w:r>
                    <w:rPr>
                      <w:rFonts w:ascii="仿宋_GB2312" w:hAnsi="仿宋_GB2312" w:eastAsia="仿宋_GB2312" w:cs="仿宋_GB2312"/>
                      <w:sz w:val="21"/>
                    </w:rPr>
                    <w:t>数据平台ESBx2</w:t>
                  </w:r>
                </w:p>
                <w:p w14:paraId="4E1A55A7">
                  <w:pPr>
                    <w:pStyle w:val="4"/>
                    <w:jc w:val="left"/>
                  </w:pPr>
                  <w:r>
                    <w:rPr>
                      <w:rFonts w:ascii="仿宋_GB2312" w:hAnsi="仿宋_GB2312" w:eastAsia="仿宋_GB2312" w:cs="仿宋_GB2312"/>
                      <w:sz w:val="21"/>
                    </w:rPr>
                    <w:t>数据集市x2</w:t>
                  </w:r>
                </w:p>
                <w:p w14:paraId="36E8161F">
                  <w:pPr>
                    <w:pStyle w:val="4"/>
                    <w:jc w:val="left"/>
                  </w:pPr>
                  <w:r>
                    <w:rPr>
                      <w:rFonts w:ascii="仿宋_GB2312" w:hAnsi="仿宋_GB2312" w:eastAsia="仿宋_GB2312" w:cs="仿宋_GB2312"/>
                      <w:sz w:val="21"/>
                    </w:rPr>
                    <w:t>检索中心x3</w:t>
                  </w:r>
                </w:p>
                <w:p w14:paraId="0F06DB54">
                  <w:pPr>
                    <w:pStyle w:val="4"/>
                    <w:jc w:val="left"/>
                  </w:pPr>
                  <w:r>
                    <w:rPr>
                      <w:rFonts w:ascii="仿宋_GB2312" w:hAnsi="仿宋_GB2312" w:eastAsia="仿宋_GB2312" w:cs="仿宋_GB2312"/>
                      <w:sz w:val="21"/>
                    </w:rPr>
                    <w:t>污染源生命周期x2</w:t>
                  </w:r>
                </w:p>
                <w:p w14:paraId="0CB8321A">
                  <w:pPr>
                    <w:pStyle w:val="4"/>
                    <w:jc w:val="left"/>
                  </w:pPr>
                  <w:r>
                    <w:rPr>
                      <w:rFonts w:ascii="仿宋_GB2312" w:hAnsi="仿宋_GB2312" w:eastAsia="仿宋_GB2312" w:cs="仿宋_GB2312"/>
                      <w:sz w:val="21"/>
                    </w:rPr>
                    <w:t>消息中心</w:t>
                  </w:r>
                </w:p>
                <w:p w14:paraId="1F0A8801">
                  <w:pPr>
                    <w:pStyle w:val="4"/>
                    <w:jc w:val="left"/>
                  </w:pPr>
                  <w:r>
                    <w:rPr>
                      <w:rFonts w:ascii="仿宋_GB2312" w:hAnsi="仿宋_GB2312" w:eastAsia="仿宋_GB2312" w:cs="仿宋_GB2312"/>
                      <w:sz w:val="21"/>
                    </w:rPr>
                    <w:t>统一门户</w:t>
                  </w:r>
                </w:p>
                <w:p w14:paraId="58D99F85">
                  <w:pPr>
                    <w:pStyle w:val="4"/>
                    <w:jc w:val="left"/>
                  </w:pPr>
                  <w:r>
                    <w:rPr>
                      <w:rFonts w:ascii="仿宋_GB2312" w:hAnsi="仿宋_GB2312" w:eastAsia="仿宋_GB2312" w:cs="仿宋_GB2312"/>
                      <w:sz w:val="21"/>
                    </w:rPr>
                    <w:t>资源目录管理</w:t>
                  </w:r>
                </w:p>
                <w:p w14:paraId="1C20301A">
                  <w:pPr>
                    <w:pStyle w:val="4"/>
                    <w:jc w:val="left"/>
                  </w:pPr>
                  <w:r>
                    <w:rPr>
                      <w:rFonts w:ascii="仿宋_GB2312" w:hAnsi="仿宋_GB2312" w:eastAsia="仿宋_GB2312" w:cs="仿宋_GB2312"/>
                      <w:sz w:val="21"/>
                    </w:rPr>
                    <w:t>走航车分析系统</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A0ED1">
                  <w:pPr>
                    <w:pStyle w:val="4"/>
                    <w:jc w:val="center"/>
                  </w:pPr>
                  <w:r>
                    <w:rPr>
                      <w:rFonts w:ascii="仿宋_GB2312" w:hAnsi="仿宋_GB2312" w:eastAsia="仿宋_GB2312" w:cs="仿宋_GB2312"/>
                      <w:sz w:val="21"/>
                    </w:rPr>
                    <w:t>1</w:t>
                  </w:r>
                </w:p>
              </w:tc>
              <w:tc>
                <w:tcPr>
                  <w:tcW w:w="1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6CD4ED">
                  <w:pPr>
                    <w:pStyle w:val="4"/>
                    <w:jc w:val="center"/>
                  </w:pPr>
                  <w:r>
                    <w:rPr>
                      <w:rFonts w:ascii="仿宋_GB2312" w:hAnsi="仿宋_GB2312" w:eastAsia="仿宋_GB2312" w:cs="仿宋_GB2312"/>
                      <w:sz w:val="21"/>
                    </w:rPr>
                    <w:t>套</w:t>
                  </w:r>
                </w:p>
              </w:tc>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16FCB2">
                  <w:pPr>
                    <w:pStyle w:val="4"/>
                    <w:jc w:val="center"/>
                  </w:pPr>
                  <w:r>
                    <w:rPr>
                      <w:rFonts w:ascii="仿宋_GB2312" w:hAnsi="仿宋_GB2312" w:eastAsia="仿宋_GB2312" w:cs="仿宋_GB2312"/>
                      <w:sz w:val="21"/>
                    </w:rPr>
                    <w:t>一年</w:t>
                  </w:r>
                </w:p>
              </w:tc>
            </w:tr>
            <w:tr w14:paraId="67D5E9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continue"/>
                  <w:tcBorders>
                    <w:top w:val="nil"/>
                    <w:left w:val="single" w:color="000000" w:sz="4" w:space="0"/>
                    <w:bottom w:val="single" w:color="000000" w:sz="4" w:space="0"/>
                    <w:right w:val="single" w:color="000000" w:sz="4" w:space="0"/>
                  </w:tcBorders>
                </w:tcPr>
                <w:p w14:paraId="7711C281"/>
              </w:tc>
              <w:tc>
                <w:tcPr>
                  <w:tcW w:w="308" w:type="dxa"/>
                  <w:vMerge w:val="continue"/>
                  <w:tcBorders>
                    <w:top w:val="nil"/>
                    <w:left w:val="single" w:color="000000" w:sz="4" w:space="0"/>
                    <w:bottom w:val="single" w:color="000000" w:sz="4" w:space="0"/>
                    <w:right w:val="single" w:color="000000" w:sz="4" w:space="0"/>
                  </w:tcBorders>
                </w:tcPr>
                <w:p w14:paraId="394B8BE6"/>
              </w:tc>
              <w:tc>
                <w:tcPr>
                  <w:tcW w:w="2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F3139A">
                  <w:pPr>
                    <w:pStyle w:val="4"/>
                    <w:jc w:val="center"/>
                  </w:pPr>
                  <w:r>
                    <w:rPr>
                      <w:rFonts w:ascii="仿宋_GB2312" w:hAnsi="仿宋_GB2312" w:eastAsia="仿宋_GB2312" w:cs="仿宋_GB2312"/>
                      <w:sz w:val="21"/>
                    </w:rPr>
                    <w:t>H3C CAS-CAS云计算管理平台</w:t>
                  </w:r>
                </w:p>
                <w:p w14:paraId="58A2D387">
                  <w:pPr>
                    <w:pStyle w:val="4"/>
                    <w:jc w:val="center"/>
                  </w:pPr>
                  <w:r>
                    <w:rPr>
                      <w:rFonts w:ascii="仿宋_GB2312" w:hAnsi="仿宋_GB2312" w:eastAsia="仿宋_GB2312" w:cs="仿宋_GB2312"/>
                      <w:sz w:val="21"/>
                    </w:rPr>
                    <w:t>云计算服务</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9ABA1">
                  <w:pPr>
                    <w:pStyle w:val="4"/>
                    <w:jc w:val="left"/>
                  </w:pPr>
                  <w:r>
                    <w:rPr>
                      <w:rFonts w:ascii="仿宋_GB2312" w:hAnsi="仿宋_GB2312" w:eastAsia="仿宋_GB2312" w:cs="仿宋_GB2312"/>
                      <w:sz w:val="21"/>
                    </w:rPr>
                    <w:t>产品完全自研，非OEM或贴牌产品，符合安全产品市场准入要求，具备公安部颁发的计算机信息系统安全专用产品（增强级）销售许可证，在计算机信息系统安全专用产品销售许可服务平台可查；支持GPU虚拟化技术，提供GPU虚拟化技术的软件著作权；提供统一的虚拟机管理界面，在同一界面上提供虚拟机启动、暂停、恢复、休眠、重启、安全关闭、关闭电源、克隆、迁移、备份、快照、克隆为模板、修改等生命周期管理功能；提供虚拟机快照功能，支持设置手工和定时快照将虚拟机磁盘文件和内存状态信息保存到镜像文件中；支持一键切换大屏展示功能，直观展示虚拟化资源池的健康度、告警、资源使用情况等虚拟化环境。为保证SDN与网络及虚拟化联动，要求云计算、网络、服务器同一品牌。</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8C8ACF">
                  <w:pPr>
                    <w:pStyle w:val="4"/>
                    <w:jc w:val="center"/>
                  </w:pPr>
                </w:p>
              </w:tc>
              <w:tc>
                <w:tcPr>
                  <w:tcW w:w="1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1D528"/>
              </w:tc>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B802F"/>
              </w:tc>
            </w:tr>
            <w:tr w14:paraId="151E4A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continue"/>
                  <w:tcBorders>
                    <w:top w:val="nil"/>
                    <w:left w:val="single" w:color="000000" w:sz="4" w:space="0"/>
                    <w:bottom w:val="single" w:color="000000" w:sz="4" w:space="0"/>
                    <w:right w:val="single" w:color="000000" w:sz="4" w:space="0"/>
                  </w:tcBorders>
                </w:tcPr>
                <w:p w14:paraId="3EA37EC7"/>
              </w:tc>
              <w:tc>
                <w:tcPr>
                  <w:tcW w:w="308" w:type="dxa"/>
                  <w:vMerge w:val="continue"/>
                  <w:tcBorders>
                    <w:top w:val="nil"/>
                    <w:left w:val="single" w:color="000000" w:sz="4" w:space="0"/>
                    <w:bottom w:val="single" w:color="000000" w:sz="4" w:space="0"/>
                    <w:right w:val="single" w:color="000000" w:sz="4" w:space="0"/>
                  </w:tcBorders>
                </w:tcPr>
                <w:p w14:paraId="4D8AFA58"/>
              </w:tc>
              <w:tc>
                <w:tcPr>
                  <w:tcW w:w="2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48D571">
                  <w:pPr>
                    <w:pStyle w:val="4"/>
                    <w:jc w:val="center"/>
                  </w:pPr>
                  <w:r>
                    <w:rPr>
                      <w:rFonts w:ascii="仿宋_GB2312" w:hAnsi="仿宋_GB2312" w:eastAsia="仿宋_GB2312" w:cs="仿宋_GB2312"/>
                      <w:sz w:val="21"/>
                    </w:rPr>
                    <w:t>网络资源</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8F4EA">
                  <w:pPr>
                    <w:pStyle w:val="4"/>
                    <w:jc w:val="left"/>
                  </w:pPr>
                  <w:r>
                    <w:rPr>
                      <w:rFonts w:ascii="仿宋_GB2312" w:hAnsi="仿宋_GB2312" w:eastAsia="仿宋_GB2312" w:cs="仿宋_GB2312"/>
                      <w:sz w:val="21"/>
                    </w:rPr>
                    <w:t>网络设备支持配合多个Openflow controller 实现SDN方案，持VxLAN Mapping，支持Telemetry可视化功能；为保证SDN与网络及虚拟化联动，要求云计算、网络、服务器同一品牌。</w:t>
                  </w:r>
                </w:p>
                <w:p w14:paraId="0189702A">
                  <w:pPr>
                    <w:pStyle w:val="4"/>
                    <w:jc w:val="left"/>
                  </w:pPr>
                  <w:r>
                    <w:rPr>
                      <w:rFonts w:ascii="仿宋_GB2312" w:hAnsi="仿宋_GB2312" w:eastAsia="仿宋_GB2312" w:cs="仿宋_GB2312"/>
                      <w:sz w:val="21"/>
                    </w:rPr>
                    <w:t>40光口万兆交换机x1台</w:t>
                  </w:r>
                </w:p>
                <w:p w14:paraId="49299DBD">
                  <w:pPr>
                    <w:pStyle w:val="4"/>
                    <w:jc w:val="left"/>
                  </w:pPr>
                  <w:r>
                    <w:rPr>
                      <w:rFonts w:ascii="仿宋_GB2312" w:hAnsi="仿宋_GB2312" w:eastAsia="仿宋_GB2312" w:cs="仿宋_GB2312"/>
                      <w:sz w:val="21"/>
                    </w:rPr>
                    <w:t>24电口千兆交换机x1台</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3FE53">
                  <w:pPr>
                    <w:pStyle w:val="4"/>
                    <w:jc w:val="center"/>
                  </w:pPr>
                  <w:r>
                    <w:rPr>
                      <w:rFonts w:ascii="仿宋_GB2312" w:hAnsi="仿宋_GB2312" w:eastAsia="仿宋_GB2312" w:cs="仿宋_GB2312"/>
                      <w:sz w:val="21"/>
                    </w:rPr>
                    <w:t>1</w:t>
                  </w:r>
                </w:p>
              </w:tc>
              <w:tc>
                <w:tcPr>
                  <w:tcW w:w="1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EE8D38">
                  <w:pPr>
                    <w:pStyle w:val="4"/>
                    <w:jc w:val="center"/>
                  </w:pPr>
                  <w:r>
                    <w:rPr>
                      <w:rFonts w:ascii="仿宋_GB2312" w:hAnsi="仿宋_GB2312" w:eastAsia="仿宋_GB2312" w:cs="仿宋_GB2312"/>
                      <w:sz w:val="21"/>
                    </w:rPr>
                    <w:t>套</w:t>
                  </w:r>
                </w:p>
              </w:tc>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D3993F">
                  <w:pPr>
                    <w:pStyle w:val="4"/>
                    <w:jc w:val="center"/>
                  </w:pPr>
                  <w:r>
                    <w:rPr>
                      <w:rFonts w:ascii="仿宋_GB2312" w:hAnsi="仿宋_GB2312" w:eastAsia="仿宋_GB2312" w:cs="仿宋_GB2312"/>
                      <w:sz w:val="21"/>
                    </w:rPr>
                    <w:t>一年</w:t>
                  </w:r>
                </w:p>
              </w:tc>
            </w:tr>
            <w:tr w14:paraId="69D19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continue"/>
                  <w:tcBorders>
                    <w:top w:val="nil"/>
                    <w:left w:val="single" w:color="000000" w:sz="4" w:space="0"/>
                    <w:bottom w:val="single" w:color="000000" w:sz="4" w:space="0"/>
                    <w:right w:val="single" w:color="000000" w:sz="4" w:space="0"/>
                  </w:tcBorders>
                </w:tcPr>
                <w:p w14:paraId="025E5AAC"/>
              </w:tc>
              <w:tc>
                <w:tcPr>
                  <w:tcW w:w="308" w:type="dxa"/>
                  <w:vMerge w:val="continue"/>
                  <w:tcBorders>
                    <w:top w:val="nil"/>
                    <w:left w:val="single" w:color="000000" w:sz="4" w:space="0"/>
                    <w:bottom w:val="single" w:color="000000" w:sz="4" w:space="0"/>
                    <w:right w:val="single" w:color="000000" w:sz="4" w:space="0"/>
                  </w:tcBorders>
                </w:tcPr>
                <w:p w14:paraId="6321554B"/>
              </w:tc>
              <w:tc>
                <w:tcPr>
                  <w:tcW w:w="2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B649B">
                  <w:pPr>
                    <w:pStyle w:val="4"/>
                    <w:jc w:val="center"/>
                  </w:pPr>
                  <w:r>
                    <w:rPr>
                      <w:rFonts w:ascii="仿宋_GB2312" w:hAnsi="仿宋_GB2312" w:eastAsia="仿宋_GB2312" w:cs="仿宋_GB2312"/>
                      <w:sz w:val="21"/>
                    </w:rPr>
                    <w:t>业务迁移</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636521">
                  <w:pPr>
                    <w:pStyle w:val="4"/>
                    <w:jc w:val="left"/>
                  </w:pPr>
                  <w:r>
                    <w:rPr>
                      <w:rFonts w:ascii="仿宋_GB2312" w:hAnsi="仿宋_GB2312" w:eastAsia="仿宋_GB2312" w:cs="仿宋_GB2312"/>
                      <w:sz w:val="21"/>
                    </w:rPr>
                    <w:t>所有业务系统,从原系统迁移到新建环保云计算平台（含业务迁移及数据迁移）</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DF8100">
                  <w:pPr>
                    <w:pStyle w:val="4"/>
                    <w:jc w:val="center"/>
                  </w:pPr>
                  <w:r>
                    <w:rPr>
                      <w:rFonts w:ascii="仿宋_GB2312" w:hAnsi="仿宋_GB2312" w:eastAsia="仿宋_GB2312" w:cs="仿宋_GB2312"/>
                      <w:sz w:val="21"/>
                    </w:rPr>
                    <w:t>1</w:t>
                  </w:r>
                </w:p>
              </w:tc>
              <w:tc>
                <w:tcPr>
                  <w:tcW w:w="1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CD606">
                  <w:pPr>
                    <w:pStyle w:val="4"/>
                    <w:jc w:val="center"/>
                  </w:pPr>
                  <w:r>
                    <w:rPr>
                      <w:rFonts w:ascii="仿宋_GB2312" w:hAnsi="仿宋_GB2312" w:eastAsia="仿宋_GB2312" w:cs="仿宋_GB2312"/>
                      <w:sz w:val="21"/>
                    </w:rPr>
                    <w:t>套</w:t>
                  </w:r>
                </w:p>
              </w:tc>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A8DEB7">
                  <w:pPr>
                    <w:pStyle w:val="4"/>
                    <w:jc w:val="center"/>
                  </w:pPr>
                  <w:r>
                    <w:rPr>
                      <w:rFonts w:ascii="仿宋_GB2312" w:hAnsi="仿宋_GB2312" w:eastAsia="仿宋_GB2312" w:cs="仿宋_GB2312"/>
                      <w:sz w:val="21"/>
                    </w:rPr>
                    <w:t>一年</w:t>
                  </w:r>
                </w:p>
              </w:tc>
            </w:tr>
            <w:tr w14:paraId="585E3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continue"/>
                  <w:tcBorders>
                    <w:top w:val="nil"/>
                    <w:left w:val="single" w:color="000000" w:sz="4" w:space="0"/>
                    <w:bottom w:val="single" w:color="000000" w:sz="4" w:space="0"/>
                    <w:right w:val="single" w:color="000000" w:sz="4" w:space="0"/>
                  </w:tcBorders>
                </w:tcPr>
                <w:p w14:paraId="6FF2ACC9"/>
              </w:tc>
              <w:tc>
                <w:tcPr>
                  <w:tcW w:w="308" w:type="dxa"/>
                  <w:vMerge w:val="continue"/>
                  <w:tcBorders>
                    <w:top w:val="nil"/>
                    <w:left w:val="single" w:color="000000" w:sz="4" w:space="0"/>
                    <w:bottom w:val="single" w:color="000000" w:sz="4" w:space="0"/>
                    <w:right w:val="single" w:color="000000" w:sz="4" w:space="0"/>
                  </w:tcBorders>
                </w:tcPr>
                <w:p w14:paraId="5027BFBB"/>
              </w:tc>
              <w:tc>
                <w:tcPr>
                  <w:tcW w:w="2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1817BB">
                  <w:pPr>
                    <w:pStyle w:val="4"/>
                    <w:jc w:val="center"/>
                  </w:pPr>
                  <w:r>
                    <w:rPr>
                      <w:rFonts w:ascii="仿宋_GB2312" w:hAnsi="仿宋_GB2312" w:eastAsia="仿宋_GB2312" w:cs="仿宋_GB2312"/>
                      <w:sz w:val="21"/>
                    </w:rPr>
                    <w:t>运维服务</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B624D3">
                  <w:pPr>
                    <w:pStyle w:val="4"/>
                    <w:jc w:val="left"/>
                  </w:pPr>
                  <w:r>
                    <w:rPr>
                      <w:rFonts w:ascii="仿宋_GB2312" w:hAnsi="仿宋_GB2312" w:eastAsia="仿宋_GB2312" w:cs="仿宋_GB2312"/>
                      <w:sz w:val="21"/>
                    </w:rPr>
                    <w:t>见“2.5运维服务”</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B6EDA">
                  <w:pPr>
                    <w:pStyle w:val="4"/>
                    <w:jc w:val="center"/>
                  </w:pPr>
                  <w:r>
                    <w:rPr>
                      <w:rFonts w:ascii="仿宋_GB2312" w:hAnsi="仿宋_GB2312" w:eastAsia="仿宋_GB2312" w:cs="仿宋_GB2312"/>
                      <w:sz w:val="21"/>
                    </w:rPr>
                    <w:t>1</w:t>
                  </w:r>
                </w:p>
              </w:tc>
              <w:tc>
                <w:tcPr>
                  <w:tcW w:w="1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F7D94F">
                  <w:pPr>
                    <w:pStyle w:val="4"/>
                    <w:jc w:val="center"/>
                  </w:pPr>
                  <w:r>
                    <w:rPr>
                      <w:rFonts w:ascii="仿宋_GB2312" w:hAnsi="仿宋_GB2312" w:eastAsia="仿宋_GB2312" w:cs="仿宋_GB2312"/>
                      <w:sz w:val="21"/>
                    </w:rPr>
                    <w:t>套</w:t>
                  </w:r>
                </w:p>
              </w:tc>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116F4">
                  <w:pPr>
                    <w:pStyle w:val="4"/>
                    <w:jc w:val="center"/>
                  </w:pPr>
                  <w:r>
                    <w:rPr>
                      <w:rFonts w:ascii="仿宋_GB2312" w:hAnsi="仿宋_GB2312" w:eastAsia="仿宋_GB2312" w:cs="仿宋_GB2312"/>
                      <w:sz w:val="21"/>
                    </w:rPr>
                    <w:t>一年</w:t>
                  </w:r>
                </w:p>
              </w:tc>
            </w:tr>
            <w:tr w14:paraId="7DAD93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0" w:type="dxa"/>
                  <w:vMerge w:val="continue"/>
                  <w:tcBorders>
                    <w:top w:val="nil"/>
                    <w:left w:val="single" w:color="000000" w:sz="4" w:space="0"/>
                    <w:bottom w:val="single" w:color="000000" w:sz="4" w:space="0"/>
                    <w:right w:val="single" w:color="000000" w:sz="4" w:space="0"/>
                  </w:tcBorders>
                </w:tcPr>
                <w:p w14:paraId="775A1371"/>
              </w:tc>
              <w:tc>
                <w:tcPr>
                  <w:tcW w:w="308" w:type="dxa"/>
                  <w:vMerge w:val="continue"/>
                  <w:tcBorders>
                    <w:top w:val="nil"/>
                    <w:left w:val="single" w:color="000000" w:sz="4" w:space="0"/>
                    <w:bottom w:val="single" w:color="000000" w:sz="4" w:space="0"/>
                    <w:right w:val="single" w:color="000000" w:sz="4" w:space="0"/>
                  </w:tcBorders>
                </w:tcPr>
                <w:p w14:paraId="00CFC494"/>
              </w:tc>
              <w:tc>
                <w:tcPr>
                  <w:tcW w:w="2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DF0FCE">
                  <w:pPr>
                    <w:pStyle w:val="4"/>
                    <w:jc w:val="center"/>
                  </w:pPr>
                  <w:r>
                    <w:rPr>
                      <w:rFonts w:ascii="仿宋_GB2312" w:hAnsi="仿宋_GB2312" w:eastAsia="仿宋_GB2312" w:cs="仿宋_GB2312"/>
                      <w:sz w:val="21"/>
                    </w:rPr>
                    <w:t>集成服务</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346D5">
                  <w:pPr>
                    <w:pStyle w:val="4"/>
                    <w:jc w:val="left"/>
                  </w:pPr>
                  <w:r>
                    <w:rPr>
                      <w:rFonts w:ascii="仿宋_GB2312" w:hAnsi="仿宋_GB2312" w:eastAsia="仿宋_GB2312" w:cs="仿宋_GB2312"/>
                      <w:sz w:val="21"/>
                    </w:rPr>
                    <w:t>统筹规划,硬件云平台设计,现场施工,软硬件部署测试,系统优化</w:t>
                  </w:r>
                </w:p>
              </w:tc>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30A45C">
                  <w:pPr>
                    <w:pStyle w:val="4"/>
                    <w:jc w:val="center"/>
                  </w:pPr>
                  <w:r>
                    <w:rPr>
                      <w:rFonts w:ascii="仿宋_GB2312" w:hAnsi="仿宋_GB2312" w:eastAsia="仿宋_GB2312" w:cs="仿宋_GB2312"/>
                      <w:sz w:val="21"/>
                    </w:rPr>
                    <w:t>1</w:t>
                  </w:r>
                </w:p>
              </w:tc>
              <w:tc>
                <w:tcPr>
                  <w:tcW w:w="1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46CA72">
                  <w:pPr>
                    <w:pStyle w:val="4"/>
                    <w:jc w:val="center"/>
                  </w:pPr>
                  <w:r>
                    <w:rPr>
                      <w:rFonts w:ascii="仿宋_GB2312" w:hAnsi="仿宋_GB2312" w:eastAsia="仿宋_GB2312" w:cs="仿宋_GB2312"/>
                      <w:sz w:val="21"/>
                    </w:rPr>
                    <w:t>套</w:t>
                  </w:r>
                </w:p>
              </w:tc>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A74C4">
                  <w:pPr>
                    <w:pStyle w:val="4"/>
                    <w:jc w:val="center"/>
                  </w:pPr>
                  <w:r>
                    <w:rPr>
                      <w:rFonts w:ascii="仿宋_GB2312" w:hAnsi="仿宋_GB2312" w:eastAsia="仿宋_GB2312" w:cs="仿宋_GB2312"/>
                      <w:sz w:val="21"/>
                    </w:rPr>
                    <w:t>一年</w:t>
                  </w:r>
                </w:p>
              </w:tc>
            </w:tr>
          </w:tbl>
          <w:p w14:paraId="754D9240">
            <w:pPr>
              <w:pStyle w:val="4"/>
              <w:jc w:val="both"/>
            </w:pPr>
            <w:r>
              <w:rPr>
                <w:rFonts w:ascii="仿宋_GB2312" w:hAnsi="仿宋_GB2312" w:eastAsia="仿宋_GB2312" w:cs="仿宋_GB2312"/>
                <w:b/>
                <w:sz w:val="21"/>
              </w:rPr>
              <w:t>2.3</w:t>
            </w:r>
            <w:r>
              <w:rPr>
                <w:rFonts w:ascii="仿宋_GB2312" w:hAnsi="仿宋_GB2312" w:eastAsia="仿宋_GB2312" w:cs="仿宋_GB2312"/>
                <w:sz w:val="21"/>
              </w:rPr>
              <w:t>高性能运算</w:t>
            </w:r>
            <w:r>
              <w:rPr>
                <w:rFonts w:ascii="仿宋_GB2312" w:hAnsi="仿宋_GB2312" w:eastAsia="仿宋_GB2312" w:cs="仿宋_GB2312"/>
                <w:b/>
                <w:sz w:val="21"/>
              </w:rPr>
              <w:t>平台服务清单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1319"/>
              <w:gridCol w:w="1039"/>
              <w:gridCol w:w="1319"/>
              <w:gridCol w:w="1004"/>
            </w:tblGrid>
            <w:tr w14:paraId="41A1BC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8CFD3C">
                  <w:pPr>
                    <w:pStyle w:val="4"/>
                    <w:jc w:val="center"/>
                  </w:pPr>
                  <w:r>
                    <w:rPr>
                      <w:rFonts w:ascii="仿宋_GB2312" w:hAnsi="仿宋_GB2312" w:eastAsia="仿宋_GB2312" w:cs="仿宋_GB2312"/>
                      <w:sz w:val="21"/>
                    </w:rPr>
                    <w:t>系统平台</w:t>
                  </w:r>
                </w:p>
              </w:tc>
              <w:tc>
                <w:tcPr>
                  <w:tcW w:w="4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1E00FA">
                  <w:pPr>
                    <w:pStyle w:val="4"/>
                    <w:jc w:val="center"/>
                  </w:pPr>
                  <w:r>
                    <w:rPr>
                      <w:rFonts w:ascii="仿宋_GB2312" w:hAnsi="仿宋_GB2312" w:eastAsia="仿宋_GB2312" w:cs="仿宋_GB2312"/>
                      <w:sz w:val="21"/>
                    </w:rPr>
                    <w:t>资源名称</w:t>
                  </w:r>
                </w:p>
              </w:tc>
              <w:tc>
                <w:tcPr>
                  <w:tcW w:w="7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C95F3A">
                  <w:pPr>
                    <w:pStyle w:val="4"/>
                    <w:jc w:val="center"/>
                  </w:pPr>
                  <w:r>
                    <w:rPr>
                      <w:rFonts w:ascii="仿宋_GB2312" w:hAnsi="仿宋_GB2312" w:eastAsia="仿宋_GB2312" w:cs="仿宋_GB2312"/>
                      <w:sz w:val="21"/>
                    </w:rPr>
                    <w:t>CPU总计（核）</w:t>
                  </w:r>
                </w:p>
              </w:tc>
              <w:tc>
                <w:tcPr>
                  <w:tcW w:w="4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F6D1E3E">
                  <w:pPr>
                    <w:pStyle w:val="4"/>
                    <w:jc w:val="center"/>
                  </w:pPr>
                  <w:r>
                    <w:rPr>
                      <w:rFonts w:ascii="仿宋_GB2312" w:hAnsi="仿宋_GB2312" w:eastAsia="仿宋_GB2312" w:cs="仿宋_GB2312"/>
                      <w:sz w:val="21"/>
                    </w:rPr>
                    <w:t>内存总计</w:t>
                  </w:r>
                </w:p>
              </w:tc>
              <w:tc>
                <w:tcPr>
                  <w:tcW w:w="50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064360">
                  <w:pPr>
                    <w:pStyle w:val="4"/>
                    <w:jc w:val="center"/>
                  </w:pPr>
                  <w:r>
                    <w:rPr>
                      <w:rFonts w:ascii="仿宋_GB2312" w:hAnsi="仿宋_GB2312" w:eastAsia="仿宋_GB2312" w:cs="仿宋_GB2312"/>
                      <w:sz w:val="21"/>
                    </w:rPr>
                    <w:t>存储规划</w:t>
                  </w:r>
                </w:p>
                <w:p w14:paraId="7CC0271C">
                  <w:pPr>
                    <w:pStyle w:val="4"/>
                    <w:jc w:val="center"/>
                  </w:pPr>
                  <w:r>
                    <w:rPr>
                      <w:rFonts w:ascii="仿宋_GB2312" w:hAnsi="仿宋_GB2312" w:eastAsia="仿宋_GB2312" w:cs="仿宋_GB2312"/>
                      <w:sz w:val="21"/>
                    </w:rPr>
                    <w:t>(裸容量)</w:t>
                  </w:r>
                </w:p>
              </w:tc>
            </w:tr>
            <w:tr w14:paraId="46DF98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1B1F8C">
                  <w:pPr>
                    <w:pStyle w:val="4"/>
                    <w:jc w:val="center"/>
                  </w:pPr>
                  <w:r>
                    <w:rPr>
                      <w:rFonts w:ascii="仿宋_GB2312" w:hAnsi="仿宋_GB2312" w:eastAsia="仿宋_GB2312" w:cs="仿宋_GB2312"/>
                      <w:sz w:val="21"/>
                    </w:rPr>
                    <w:t>高性能运算平台</w:t>
                  </w:r>
                </w:p>
              </w:tc>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90988">
                  <w:pPr>
                    <w:pStyle w:val="4"/>
                    <w:jc w:val="center"/>
                  </w:pPr>
                  <w:r>
                    <w:rPr>
                      <w:rFonts w:ascii="仿宋_GB2312" w:hAnsi="仿宋_GB2312" w:eastAsia="仿宋_GB2312" w:cs="仿宋_GB2312"/>
                      <w:sz w:val="21"/>
                    </w:rPr>
                    <w:t>曙光CX50-G30</w:t>
                  </w:r>
                </w:p>
                <w:p w14:paraId="277DB2D4">
                  <w:pPr>
                    <w:pStyle w:val="4"/>
                    <w:jc w:val="center"/>
                  </w:pPr>
                  <w:r>
                    <w:rPr>
                      <w:rFonts w:ascii="仿宋_GB2312" w:hAnsi="仿宋_GB2312" w:eastAsia="仿宋_GB2312" w:cs="仿宋_GB2312"/>
                      <w:sz w:val="21"/>
                    </w:rPr>
                    <w:t>高性能</w:t>
                  </w:r>
                </w:p>
                <w:p w14:paraId="52033AB1">
                  <w:pPr>
                    <w:pStyle w:val="4"/>
                    <w:jc w:val="center"/>
                  </w:pPr>
                  <w:r>
                    <w:rPr>
                      <w:rFonts w:ascii="仿宋_GB2312" w:hAnsi="仿宋_GB2312" w:eastAsia="仿宋_GB2312" w:cs="仿宋_GB2312"/>
                      <w:sz w:val="21"/>
                    </w:rPr>
                    <w:t>计算刀片</w:t>
                  </w:r>
                </w:p>
              </w:tc>
              <w:tc>
                <w:tcPr>
                  <w:tcW w:w="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C436E5">
                  <w:pPr>
                    <w:pStyle w:val="4"/>
                    <w:jc w:val="both"/>
                  </w:pPr>
                  <w:r>
                    <w:rPr>
                      <w:rFonts w:ascii="仿宋_GB2312" w:hAnsi="仿宋_GB2312" w:eastAsia="仿宋_GB2312" w:cs="仿宋_GB2312"/>
                      <w:sz w:val="21"/>
                    </w:rPr>
                    <w:t>Intel至强可扩展处理器,</w:t>
                  </w:r>
                </w:p>
                <w:p w14:paraId="53726FE2">
                  <w:pPr>
                    <w:pStyle w:val="4"/>
                    <w:jc w:val="both"/>
                  </w:pPr>
                  <w:r>
                    <w:rPr>
                      <w:rFonts w:ascii="仿宋_GB2312" w:hAnsi="仿宋_GB2312" w:eastAsia="仿宋_GB2312" w:cs="仿宋_GB2312"/>
                      <w:sz w:val="21"/>
                    </w:rPr>
                    <w:t>基础频率≥2.6GHz,</w:t>
                  </w:r>
                </w:p>
                <w:p w14:paraId="5791FD02">
                  <w:pPr>
                    <w:pStyle w:val="4"/>
                    <w:jc w:val="both"/>
                  </w:pPr>
                  <w:r>
                    <w:rPr>
                      <w:rFonts w:ascii="仿宋_GB2312" w:hAnsi="仿宋_GB2312" w:eastAsia="仿宋_GB2312" w:cs="仿宋_GB2312"/>
                      <w:sz w:val="21"/>
                    </w:rPr>
                    <w:t>三级缓存≥19.25MB,</w:t>
                  </w:r>
                </w:p>
                <w:p w14:paraId="571122FD">
                  <w:pPr>
                    <w:pStyle w:val="4"/>
                    <w:jc w:val="both"/>
                  </w:pPr>
                  <w:r>
                    <w:rPr>
                      <w:rFonts w:ascii="仿宋_GB2312" w:hAnsi="仿宋_GB2312" w:eastAsia="仿宋_GB2312" w:cs="仿宋_GB2312"/>
                      <w:sz w:val="21"/>
                    </w:rPr>
                    <w:t>共896物理核心</w:t>
                  </w:r>
                </w:p>
              </w:tc>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77D24">
                  <w:pPr>
                    <w:pStyle w:val="4"/>
                    <w:jc w:val="both"/>
                  </w:pPr>
                  <w:r>
                    <w:rPr>
                      <w:rFonts w:ascii="仿宋_GB2312" w:hAnsi="仿宋_GB2312" w:eastAsia="仿宋_GB2312" w:cs="仿宋_GB2312"/>
                      <w:sz w:val="21"/>
                    </w:rPr>
                    <w:t>DDR4-2666 服务器内存,</w:t>
                  </w:r>
                </w:p>
                <w:p w14:paraId="30448DF2">
                  <w:pPr>
                    <w:pStyle w:val="4"/>
                    <w:jc w:val="both"/>
                  </w:pPr>
                  <w:r>
                    <w:rPr>
                      <w:rFonts w:ascii="仿宋_GB2312" w:hAnsi="仿宋_GB2312" w:eastAsia="仿宋_GB2312" w:cs="仿宋_GB2312"/>
                      <w:sz w:val="21"/>
                    </w:rPr>
                    <w:t>共6144GB</w:t>
                  </w:r>
                </w:p>
              </w:tc>
              <w:tc>
                <w:tcPr>
                  <w:tcW w:w="5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D123DA">
                  <w:pPr>
                    <w:pStyle w:val="4"/>
                    <w:jc w:val="both"/>
                  </w:pPr>
                  <w:r>
                    <w:rPr>
                      <w:rFonts w:ascii="仿宋_GB2312" w:hAnsi="仿宋_GB2312" w:eastAsia="仿宋_GB2312" w:cs="仿宋_GB2312"/>
                      <w:sz w:val="21"/>
                    </w:rPr>
                    <w:t>12G SAS 10K 2.5in服务器硬盘,</w:t>
                  </w:r>
                </w:p>
                <w:p w14:paraId="5703AA55">
                  <w:pPr>
                    <w:pStyle w:val="4"/>
                    <w:jc w:val="both"/>
                  </w:pPr>
                  <w:r>
                    <w:rPr>
                      <w:rFonts w:ascii="仿宋_GB2312" w:hAnsi="仿宋_GB2312" w:eastAsia="仿宋_GB2312" w:cs="仿宋_GB2312"/>
                      <w:sz w:val="21"/>
                    </w:rPr>
                    <w:t>共19.2TB</w:t>
                  </w:r>
                </w:p>
              </w:tc>
            </w:tr>
            <w:tr w14:paraId="22CD11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2" w:type="dxa"/>
                  <w:vMerge w:val="continue"/>
                  <w:tcBorders>
                    <w:top w:val="nil"/>
                    <w:left w:val="single" w:color="000000" w:sz="4" w:space="0"/>
                    <w:bottom w:val="single" w:color="000000" w:sz="4" w:space="0"/>
                    <w:right w:val="single" w:color="000000" w:sz="4" w:space="0"/>
                  </w:tcBorders>
                </w:tcPr>
                <w:p w14:paraId="66ABD280"/>
              </w:tc>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38C5CD">
                  <w:pPr>
                    <w:pStyle w:val="4"/>
                    <w:jc w:val="center"/>
                  </w:pPr>
                  <w:r>
                    <w:rPr>
                      <w:rFonts w:ascii="仿宋_GB2312" w:hAnsi="仿宋_GB2312" w:eastAsia="仿宋_GB2312" w:cs="仿宋_GB2312"/>
                      <w:sz w:val="21"/>
                    </w:rPr>
                    <w:t>曙光天阔I420-G30</w:t>
                  </w:r>
                </w:p>
                <w:p w14:paraId="427F6164">
                  <w:pPr>
                    <w:pStyle w:val="4"/>
                    <w:jc w:val="center"/>
                  </w:pPr>
                  <w:r>
                    <w:rPr>
                      <w:rFonts w:ascii="仿宋_GB2312" w:hAnsi="仿宋_GB2312" w:eastAsia="仿宋_GB2312" w:cs="仿宋_GB2312"/>
                      <w:sz w:val="21"/>
                    </w:rPr>
                    <w:t>管理服务器</w:t>
                  </w:r>
                </w:p>
              </w:tc>
              <w:tc>
                <w:tcPr>
                  <w:tcW w:w="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9A13C3">
                  <w:pPr>
                    <w:pStyle w:val="4"/>
                    <w:jc w:val="both"/>
                  </w:pPr>
                  <w:r>
                    <w:rPr>
                      <w:rFonts w:ascii="仿宋_GB2312" w:hAnsi="仿宋_GB2312" w:eastAsia="仿宋_GB2312" w:cs="仿宋_GB2312"/>
                      <w:sz w:val="21"/>
                    </w:rPr>
                    <w:t>Intel至强可扩展处理器,</w:t>
                  </w:r>
                </w:p>
                <w:p w14:paraId="721C2A98">
                  <w:pPr>
                    <w:pStyle w:val="4"/>
                    <w:jc w:val="both"/>
                  </w:pPr>
                  <w:r>
                    <w:rPr>
                      <w:rFonts w:ascii="仿宋_GB2312" w:hAnsi="仿宋_GB2312" w:eastAsia="仿宋_GB2312" w:cs="仿宋_GB2312"/>
                      <w:sz w:val="21"/>
                    </w:rPr>
                    <w:t>基础频率≥2.1GHz,</w:t>
                  </w:r>
                </w:p>
                <w:p w14:paraId="70C3069C">
                  <w:pPr>
                    <w:pStyle w:val="4"/>
                    <w:jc w:val="both"/>
                  </w:pPr>
                  <w:r>
                    <w:rPr>
                      <w:rFonts w:ascii="仿宋_GB2312" w:hAnsi="仿宋_GB2312" w:eastAsia="仿宋_GB2312" w:cs="仿宋_GB2312"/>
                      <w:sz w:val="21"/>
                    </w:rPr>
                    <w:t>三级缓存≥11MB,</w:t>
                  </w:r>
                </w:p>
                <w:p w14:paraId="58E1A92F">
                  <w:pPr>
                    <w:pStyle w:val="4"/>
                    <w:jc w:val="both"/>
                  </w:pPr>
                  <w:r>
                    <w:rPr>
                      <w:rFonts w:ascii="仿宋_GB2312" w:hAnsi="仿宋_GB2312" w:eastAsia="仿宋_GB2312" w:cs="仿宋_GB2312"/>
                      <w:sz w:val="21"/>
                    </w:rPr>
                    <w:t>共32物理核心</w:t>
                  </w:r>
                </w:p>
              </w:tc>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7659EF">
                  <w:pPr>
                    <w:pStyle w:val="4"/>
                    <w:jc w:val="both"/>
                  </w:pPr>
                  <w:r>
                    <w:rPr>
                      <w:rFonts w:ascii="仿宋_GB2312" w:hAnsi="仿宋_GB2312" w:eastAsia="仿宋_GB2312" w:cs="仿宋_GB2312"/>
                      <w:sz w:val="21"/>
                    </w:rPr>
                    <w:t>DDR4-2666 服务器内存,</w:t>
                  </w:r>
                </w:p>
                <w:p w14:paraId="666A1D75">
                  <w:pPr>
                    <w:pStyle w:val="4"/>
                    <w:jc w:val="both"/>
                  </w:pPr>
                  <w:r>
                    <w:rPr>
                      <w:rFonts w:ascii="仿宋_GB2312" w:hAnsi="仿宋_GB2312" w:eastAsia="仿宋_GB2312" w:cs="仿宋_GB2312"/>
                      <w:sz w:val="21"/>
                    </w:rPr>
                    <w:t>共128GB</w:t>
                  </w:r>
                </w:p>
              </w:tc>
              <w:tc>
                <w:tcPr>
                  <w:tcW w:w="5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C9EE92">
                  <w:pPr>
                    <w:pStyle w:val="4"/>
                    <w:jc w:val="both"/>
                  </w:pPr>
                  <w:r>
                    <w:rPr>
                      <w:rFonts w:ascii="仿宋_GB2312" w:hAnsi="仿宋_GB2312" w:eastAsia="仿宋_GB2312" w:cs="仿宋_GB2312"/>
                      <w:sz w:val="21"/>
                    </w:rPr>
                    <w:t>12G SAS 10K 2.5in服务器硬盘,</w:t>
                  </w:r>
                </w:p>
                <w:p w14:paraId="1703F1B0">
                  <w:pPr>
                    <w:pStyle w:val="4"/>
                    <w:jc w:val="both"/>
                  </w:pPr>
                  <w:r>
                    <w:rPr>
                      <w:rFonts w:ascii="仿宋_GB2312" w:hAnsi="仿宋_GB2312" w:eastAsia="仿宋_GB2312" w:cs="仿宋_GB2312"/>
                      <w:sz w:val="21"/>
                    </w:rPr>
                    <w:t>共1.2TB</w:t>
                  </w:r>
                </w:p>
              </w:tc>
            </w:tr>
            <w:tr w14:paraId="7EE750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2" w:type="dxa"/>
                  <w:vMerge w:val="continue"/>
                  <w:tcBorders>
                    <w:top w:val="nil"/>
                    <w:left w:val="single" w:color="000000" w:sz="4" w:space="0"/>
                    <w:bottom w:val="single" w:color="000000" w:sz="4" w:space="0"/>
                    <w:right w:val="single" w:color="000000" w:sz="4" w:space="0"/>
                  </w:tcBorders>
                </w:tcPr>
                <w:p w14:paraId="44747DD8"/>
              </w:tc>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8B5904">
                  <w:pPr>
                    <w:pStyle w:val="4"/>
                    <w:jc w:val="center"/>
                  </w:pPr>
                  <w:r>
                    <w:rPr>
                      <w:rFonts w:ascii="仿宋_GB2312" w:hAnsi="仿宋_GB2312" w:eastAsia="仿宋_GB2312" w:cs="仿宋_GB2312"/>
                      <w:sz w:val="21"/>
                    </w:rPr>
                    <w:t>曙光天阔I420-G30</w:t>
                  </w:r>
                </w:p>
                <w:p w14:paraId="7FDD95CC">
                  <w:pPr>
                    <w:pStyle w:val="4"/>
                    <w:jc w:val="center"/>
                  </w:pPr>
                  <w:r>
                    <w:rPr>
                      <w:rFonts w:ascii="仿宋_GB2312" w:hAnsi="仿宋_GB2312" w:eastAsia="仿宋_GB2312" w:cs="仿宋_GB2312"/>
                      <w:sz w:val="21"/>
                    </w:rPr>
                    <w:t>应用服务器</w:t>
                  </w:r>
                </w:p>
              </w:tc>
              <w:tc>
                <w:tcPr>
                  <w:tcW w:w="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87C75">
                  <w:pPr>
                    <w:pStyle w:val="4"/>
                    <w:jc w:val="both"/>
                  </w:pPr>
                  <w:r>
                    <w:rPr>
                      <w:rFonts w:ascii="仿宋_GB2312" w:hAnsi="仿宋_GB2312" w:eastAsia="仿宋_GB2312" w:cs="仿宋_GB2312"/>
                      <w:sz w:val="21"/>
                    </w:rPr>
                    <w:t>Intel至强可扩展处理器,</w:t>
                  </w:r>
                </w:p>
                <w:p w14:paraId="7C55ED6A">
                  <w:pPr>
                    <w:pStyle w:val="4"/>
                    <w:jc w:val="both"/>
                  </w:pPr>
                  <w:r>
                    <w:rPr>
                      <w:rFonts w:ascii="仿宋_GB2312" w:hAnsi="仿宋_GB2312" w:eastAsia="仿宋_GB2312" w:cs="仿宋_GB2312"/>
                      <w:sz w:val="21"/>
                    </w:rPr>
                    <w:t>基础频率≥2.1GHz,</w:t>
                  </w:r>
                </w:p>
                <w:p w14:paraId="11A56A03">
                  <w:pPr>
                    <w:pStyle w:val="4"/>
                    <w:jc w:val="both"/>
                  </w:pPr>
                  <w:r>
                    <w:rPr>
                      <w:rFonts w:ascii="仿宋_GB2312" w:hAnsi="仿宋_GB2312" w:eastAsia="仿宋_GB2312" w:cs="仿宋_GB2312"/>
                      <w:sz w:val="21"/>
                    </w:rPr>
                    <w:t>三级缓存≥11MB,</w:t>
                  </w:r>
                </w:p>
                <w:p w14:paraId="1FBDA309">
                  <w:pPr>
                    <w:pStyle w:val="4"/>
                    <w:jc w:val="both"/>
                  </w:pPr>
                  <w:r>
                    <w:rPr>
                      <w:rFonts w:ascii="仿宋_GB2312" w:hAnsi="仿宋_GB2312" w:eastAsia="仿宋_GB2312" w:cs="仿宋_GB2312"/>
                      <w:sz w:val="21"/>
                    </w:rPr>
                    <w:t>共64物理核心</w:t>
                  </w:r>
                </w:p>
              </w:tc>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6B415">
                  <w:pPr>
                    <w:pStyle w:val="4"/>
                    <w:jc w:val="both"/>
                  </w:pPr>
                  <w:r>
                    <w:rPr>
                      <w:rFonts w:ascii="仿宋_GB2312" w:hAnsi="仿宋_GB2312" w:eastAsia="仿宋_GB2312" w:cs="仿宋_GB2312"/>
                      <w:sz w:val="21"/>
                    </w:rPr>
                    <w:t>DDR4-2666 服务器内存,</w:t>
                  </w:r>
                </w:p>
                <w:p w14:paraId="2BBCA1B8">
                  <w:pPr>
                    <w:pStyle w:val="4"/>
                    <w:jc w:val="both"/>
                  </w:pPr>
                  <w:r>
                    <w:rPr>
                      <w:rFonts w:ascii="仿宋_GB2312" w:hAnsi="仿宋_GB2312" w:eastAsia="仿宋_GB2312" w:cs="仿宋_GB2312"/>
                      <w:sz w:val="21"/>
                    </w:rPr>
                    <w:t>共128GB</w:t>
                  </w:r>
                </w:p>
              </w:tc>
              <w:tc>
                <w:tcPr>
                  <w:tcW w:w="5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1F5F7">
                  <w:pPr>
                    <w:pStyle w:val="4"/>
                    <w:jc w:val="both"/>
                  </w:pPr>
                  <w:r>
                    <w:rPr>
                      <w:rFonts w:ascii="仿宋_GB2312" w:hAnsi="仿宋_GB2312" w:eastAsia="仿宋_GB2312" w:cs="仿宋_GB2312"/>
                      <w:sz w:val="21"/>
                    </w:rPr>
                    <w:t>12G SAS 10K 2.5in服务器硬盘,</w:t>
                  </w:r>
                </w:p>
                <w:p w14:paraId="2D9A2623">
                  <w:pPr>
                    <w:pStyle w:val="4"/>
                    <w:jc w:val="both"/>
                  </w:pPr>
                  <w:r>
                    <w:rPr>
                      <w:rFonts w:ascii="仿宋_GB2312" w:hAnsi="仿宋_GB2312" w:eastAsia="仿宋_GB2312" w:cs="仿宋_GB2312"/>
                      <w:sz w:val="21"/>
                    </w:rPr>
                    <w:t>共48TB</w:t>
                  </w:r>
                </w:p>
              </w:tc>
            </w:tr>
            <w:tr w14:paraId="21CD5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2" w:type="dxa"/>
                  <w:vMerge w:val="continue"/>
                  <w:tcBorders>
                    <w:top w:val="nil"/>
                    <w:left w:val="single" w:color="000000" w:sz="4" w:space="0"/>
                    <w:bottom w:val="single" w:color="000000" w:sz="4" w:space="0"/>
                    <w:right w:val="single" w:color="000000" w:sz="4" w:space="0"/>
                  </w:tcBorders>
                </w:tcPr>
                <w:p w14:paraId="274CD583"/>
              </w:tc>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A084C7">
                  <w:pPr>
                    <w:pStyle w:val="4"/>
                    <w:jc w:val="center"/>
                  </w:pPr>
                  <w:r>
                    <w:rPr>
                      <w:rFonts w:ascii="仿宋_GB2312" w:hAnsi="仿宋_GB2312" w:eastAsia="仿宋_GB2312" w:cs="仿宋_GB2312"/>
                      <w:sz w:val="21"/>
                    </w:rPr>
                    <w:t>曙光天阔I420-G30</w:t>
                  </w:r>
                </w:p>
                <w:p w14:paraId="1D6FA7BE">
                  <w:pPr>
                    <w:pStyle w:val="4"/>
                    <w:jc w:val="center"/>
                  </w:pPr>
                  <w:r>
                    <w:rPr>
                      <w:rFonts w:ascii="仿宋_GB2312" w:hAnsi="仿宋_GB2312" w:eastAsia="仿宋_GB2312" w:cs="仿宋_GB2312"/>
                      <w:sz w:val="21"/>
                    </w:rPr>
                    <w:t>数据库服务器</w:t>
                  </w:r>
                </w:p>
              </w:tc>
              <w:tc>
                <w:tcPr>
                  <w:tcW w:w="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A5BDC2">
                  <w:pPr>
                    <w:pStyle w:val="4"/>
                    <w:jc w:val="both"/>
                  </w:pPr>
                  <w:r>
                    <w:rPr>
                      <w:rFonts w:ascii="仿宋_GB2312" w:hAnsi="仿宋_GB2312" w:eastAsia="仿宋_GB2312" w:cs="仿宋_GB2312"/>
                      <w:sz w:val="21"/>
                    </w:rPr>
                    <w:t>Intel至强可扩展处理器,</w:t>
                  </w:r>
                </w:p>
                <w:p w14:paraId="04D00451">
                  <w:pPr>
                    <w:pStyle w:val="4"/>
                    <w:jc w:val="both"/>
                  </w:pPr>
                  <w:r>
                    <w:rPr>
                      <w:rFonts w:ascii="仿宋_GB2312" w:hAnsi="仿宋_GB2312" w:eastAsia="仿宋_GB2312" w:cs="仿宋_GB2312"/>
                      <w:sz w:val="21"/>
                    </w:rPr>
                    <w:t>基础频率≥2.3GHz,</w:t>
                  </w:r>
                </w:p>
                <w:p w14:paraId="666F930B">
                  <w:pPr>
                    <w:pStyle w:val="4"/>
                    <w:jc w:val="both"/>
                  </w:pPr>
                  <w:r>
                    <w:rPr>
                      <w:rFonts w:ascii="仿宋_GB2312" w:hAnsi="仿宋_GB2312" w:eastAsia="仿宋_GB2312" w:cs="仿宋_GB2312"/>
                      <w:sz w:val="21"/>
                    </w:rPr>
                    <w:t>三级缓存≥11MB,</w:t>
                  </w:r>
                </w:p>
                <w:p w14:paraId="5E2C1BD3">
                  <w:pPr>
                    <w:pStyle w:val="4"/>
                    <w:jc w:val="both"/>
                  </w:pPr>
                  <w:r>
                    <w:rPr>
                      <w:rFonts w:ascii="仿宋_GB2312" w:hAnsi="仿宋_GB2312" w:eastAsia="仿宋_GB2312" w:cs="仿宋_GB2312"/>
                      <w:sz w:val="21"/>
                    </w:rPr>
                    <w:t>共32物理核心</w:t>
                  </w:r>
                </w:p>
              </w:tc>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ECE94">
                  <w:pPr>
                    <w:pStyle w:val="4"/>
                    <w:jc w:val="both"/>
                  </w:pPr>
                  <w:r>
                    <w:rPr>
                      <w:rFonts w:ascii="仿宋_GB2312" w:hAnsi="仿宋_GB2312" w:eastAsia="仿宋_GB2312" w:cs="仿宋_GB2312"/>
                      <w:sz w:val="21"/>
                    </w:rPr>
                    <w:t>DDR4-2666 服务器内存,</w:t>
                  </w:r>
                </w:p>
                <w:p w14:paraId="35931E73">
                  <w:pPr>
                    <w:pStyle w:val="4"/>
                    <w:jc w:val="both"/>
                  </w:pPr>
                  <w:r>
                    <w:rPr>
                      <w:rFonts w:ascii="仿宋_GB2312" w:hAnsi="仿宋_GB2312" w:eastAsia="仿宋_GB2312" w:cs="仿宋_GB2312"/>
                      <w:sz w:val="21"/>
                    </w:rPr>
                    <w:t>共256GB</w:t>
                  </w:r>
                </w:p>
              </w:tc>
              <w:tc>
                <w:tcPr>
                  <w:tcW w:w="5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13E941">
                  <w:pPr>
                    <w:pStyle w:val="4"/>
                    <w:jc w:val="both"/>
                  </w:pPr>
                  <w:r>
                    <w:rPr>
                      <w:rFonts w:ascii="仿宋_GB2312" w:hAnsi="仿宋_GB2312" w:eastAsia="仿宋_GB2312" w:cs="仿宋_GB2312"/>
                      <w:sz w:val="21"/>
                    </w:rPr>
                    <w:t>12G SAS 10K 2.5in服务器硬盘,</w:t>
                  </w:r>
                </w:p>
                <w:p w14:paraId="6D949069">
                  <w:pPr>
                    <w:pStyle w:val="4"/>
                    <w:jc w:val="both"/>
                  </w:pPr>
                  <w:r>
                    <w:rPr>
                      <w:rFonts w:ascii="仿宋_GB2312" w:hAnsi="仿宋_GB2312" w:eastAsia="仿宋_GB2312" w:cs="仿宋_GB2312"/>
                      <w:sz w:val="21"/>
                    </w:rPr>
                    <w:t>共19.2TB</w:t>
                  </w:r>
                </w:p>
              </w:tc>
            </w:tr>
            <w:tr w14:paraId="59D6F7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2" w:type="dxa"/>
                  <w:vMerge w:val="continue"/>
                  <w:tcBorders>
                    <w:top w:val="nil"/>
                    <w:left w:val="single" w:color="000000" w:sz="4" w:space="0"/>
                    <w:bottom w:val="single" w:color="000000" w:sz="4" w:space="0"/>
                    <w:right w:val="single" w:color="000000" w:sz="4" w:space="0"/>
                  </w:tcBorders>
                </w:tcPr>
                <w:p w14:paraId="541AE4C5"/>
              </w:tc>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E0867">
                  <w:pPr>
                    <w:pStyle w:val="4"/>
                    <w:jc w:val="center"/>
                  </w:pPr>
                  <w:r>
                    <w:rPr>
                      <w:rFonts w:ascii="仿宋_GB2312" w:hAnsi="仿宋_GB2312" w:eastAsia="仿宋_GB2312" w:cs="仿宋_GB2312"/>
                      <w:sz w:val="21"/>
                    </w:rPr>
                    <w:t>曙光S640-G30</w:t>
                  </w:r>
                </w:p>
                <w:p w14:paraId="1D040F83">
                  <w:pPr>
                    <w:pStyle w:val="4"/>
                    <w:jc w:val="center"/>
                  </w:pPr>
                  <w:r>
                    <w:rPr>
                      <w:rFonts w:ascii="仿宋_GB2312" w:hAnsi="仿宋_GB2312" w:eastAsia="仿宋_GB2312" w:cs="仿宋_GB2312"/>
                      <w:sz w:val="21"/>
                    </w:rPr>
                    <w:t>存储系统1</w:t>
                  </w:r>
                </w:p>
              </w:tc>
              <w:tc>
                <w:tcPr>
                  <w:tcW w:w="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3D5BFC">
                  <w:pPr>
                    <w:pStyle w:val="4"/>
                    <w:jc w:val="both"/>
                  </w:pPr>
                  <w:r>
                    <w:rPr>
                      <w:rFonts w:ascii="仿宋_GB2312" w:hAnsi="仿宋_GB2312" w:eastAsia="仿宋_GB2312" w:cs="仿宋_GB2312"/>
                      <w:sz w:val="21"/>
                    </w:rPr>
                    <w:t>Intel至强可扩展处理器*2,</w:t>
                  </w:r>
                </w:p>
                <w:p w14:paraId="573E9AB1">
                  <w:pPr>
                    <w:pStyle w:val="4"/>
                    <w:jc w:val="both"/>
                  </w:pPr>
                  <w:r>
                    <w:rPr>
                      <w:rFonts w:ascii="仿宋_GB2312" w:hAnsi="仿宋_GB2312" w:eastAsia="仿宋_GB2312" w:cs="仿宋_GB2312"/>
                      <w:sz w:val="21"/>
                    </w:rPr>
                    <w:t>基础频率≥3GHz,</w:t>
                  </w:r>
                </w:p>
                <w:p w14:paraId="39D1F1E6">
                  <w:pPr>
                    <w:pStyle w:val="4"/>
                    <w:jc w:val="both"/>
                  </w:pPr>
                  <w:r>
                    <w:rPr>
                      <w:rFonts w:ascii="仿宋_GB2312" w:hAnsi="仿宋_GB2312" w:eastAsia="仿宋_GB2312" w:cs="仿宋_GB2312"/>
                      <w:sz w:val="21"/>
                    </w:rPr>
                    <w:t>三级缓存≥11MB,</w:t>
                  </w:r>
                </w:p>
              </w:tc>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44F37">
                  <w:pPr>
                    <w:pStyle w:val="4"/>
                    <w:jc w:val="both"/>
                  </w:pPr>
                  <w:r>
                    <w:rPr>
                      <w:rFonts w:ascii="仿宋_GB2312" w:hAnsi="仿宋_GB2312" w:eastAsia="仿宋_GB2312" w:cs="仿宋_GB2312"/>
                      <w:sz w:val="21"/>
                    </w:rPr>
                    <w:t>DDR4-2666 服务器内存,</w:t>
                  </w:r>
                </w:p>
                <w:p w14:paraId="20835483">
                  <w:pPr>
                    <w:pStyle w:val="4"/>
                    <w:jc w:val="both"/>
                  </w:pPr>
                  <w:r>
                    <w:rPr>
                      <w:rFonts w:ascii="仿宋_GB2312" w:hAnsi="仿宋_GB2312" w:eastAsia="仿宋_GB2312" w:cs="仿宋_GB2312"/>
                      <w:sz w:val="21"/>
                    </w:rPr>
                    <w:t>128GB</w:t>
                  </w:r>
                </w:p>
              </w:tc>
              <w:tc>
                <w:tcPr>
                  <w:tcW w:w="5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31BC8">
                  <w:pPr>
                    <w:pStyle w:val="4"/>
                    <w:jc w:val="both"/>
                  </w:pPr>
                  <w:r>
                    <w:rPr>
                      <w:rFonts w:ascii="仿宋_GB2312" w:hAnsi="仿宋_GB2312" w:eastAsia="仿宋_GB2312" w:cs="仿宋_GB2312"/>
                      <w:sz w:val="21"/>
                    </w:rPr>
                    <w:t>12G SAS 7.2K 3.5in硬盘,共288TB</w:t>
                  </w:r>
                </w:p>
              </w:tc>
            </w:tr>
            <w:tr w14:paraId="3FDD8B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2" w:type="dxa"/>
                  <w:vMerge w:val="continue"/>
                  <w:tcBorders>
                    <w:top w:val="nil"/>
                    <w:left w:val="single" w:color="000000" w:sz="4" w:space="0"/>
                    <w:bottom w:val="single" w:color="000000" w:sz="4" w:space="0"/>
                    <w:right w:val="single" w:color="000000" w:sz="4" w:space="0"/>
                  </w:tcBorders>
                </w:tcPr>
                <w:p w14:paraId="00241809"/>
              </w:tc>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2EBB3F">
                  <w:pPr>
                    <w:pStyle w:val="4"/>
                    <w:jc w:val="center"/>
                  </w:pPr>
                  <w:r>
                    <w:rPr>
                      <w:rFonts w:ascii="仿宋_GB2312" w:hAnsi="仿宋_GB2312" w:eastAsia="仿宋_GB2312" w:cs="仿宋_GB2312"/>
                      <w:sz w:val="21"/>
                    </w:rPr>
                    <w:t>曙光DS800-G35</w:t>
                  </w:r>
                </w:p>
                <w:p w14:paraId="701F29B6">
                  <w:pPr>
                    <w:pStyle w:val="4"/>
                    <w:jc w:val="center"/>
                  </w:pPr>
                  <w:r>
                    <w:rPr>
                      <w:rFonts w:ascii="仿宋_GB2312" w:hAnsi="仿宋_GB2312" w:eastAsia="仿宋_GB2312" w:cs="仿宋_GB2312"/>
                      <w:sz w:val="21"/>
                    </w:rPr>
                    <w:t>存储系统2</w:t>
                  </w:r>
                </w:p>
              </w:tc>
              <w:tc>
                <w:tcPr>
                  <w:tcW w:w="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019932">
                  <w:pPr>
                    <w:pStyle w:val="4"/>
                    <w:jc w:val="both"/>
                  </w:pPr>
                  <w:r>
                    <w:rPr>
                      <w:rFonts w:ascii="仿宋_GB2312" w:hAnsi="仿宋_GB2312" w:eastAsia="仿宋_GB2312" w:cs="仿宋_GB2312"/>
                      <w:sz w:val="21"/>
                    </w:rPr>
                    <w:t>双控存储主机,64GB缓存,</w:t>
                  </w:r>
                </w:p>
                <w:p w14:paraId="5482D02D">
                  <w:pPr>
                    <w:pStyle w:val="4"/>
                    <w:jc w:val="both"/>
                  </w:pPr>
                  <w:r>
                    <w:rPr>
                      <w:rFonts w:ascii="仿宋_GB2312" w:hAnsi="仿宋_GB2312" w:eastAsia="仿宋_GB2312" w:cs="仿宋_GB2312"/>
                      <w:sz w:val="21"/>
                    </w:rPr>
                    <w:t>提供≥16盘位,支持SSD、SAS、NL-SAS硬盘, 支持硬盘混插；</w:t>
                  </w:r>
                </w:p>
                <w:p w14:paraId="512B6DC7">
                  <w:pPr>
                    <w:pStyle w:val="4"/>
                    <w:jc w:val="both"/>
                  </w:pPr>
                  <w:r>
                    <w:rPr>
                      <w:rFonts w:ascii="仿宋_GB2312" w:hAnsi="仿宋_GB2312" w:eastAsia="仿宋_GB2312" w:cs="仿宋_GB2312"/>
                      <w:sz w:val="21"/>
                    </w:rPr>
                    <w:t>支持RAID1、5、6、10,</w:t>
                  </w:r>
                </w:p>
                <w:p w14:paraId="60F6BBFA">
                  <w:pPr>
                    <w:pStyle w:val="4"/>
                    <w:jc w:val="both"/>
                  </w:pPr>
                  <w:r>
                    <w:rPr>
                      <w:rFonts w:ascii="仿宋_GB2312" w:hAnsi="仿宋_GB2312" w:eastAsia="仿宋_GB2312" w:cs="仿宋_GB2312"/>
                      <w:sz w:val="21"/>
                    </w:rPr>
                    <w:t>配置数据快照，本地卷拷贝，自动精简配置功能；</w:t>
                  </w:r>
                </w:p>
              </w:tc>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77A3AA">
                  <w:pPr>
                    <w:pStyle w:val="4"/>
                    <w:jc w:val="center"/>
                  </w:pPr>
                  <w:r>
                    <w:rPr>
                      <w:rFonts w:ascii="仿宋_GB2312" w:hAnsi="仿宋_GB2312" w:eastAsia="仿宋_GB2312" w:cs="仿宋_GB2312"/>
                      <w:sz w:val="21"/>
                    </w:rPr>
                    <w:t>/</w:t>
                  </w:r>
                </w:p>
              </w:tc>
              <w:tc>
                <w:tcPr>
                  <w:tcW w:w="5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F4385">
                  <w:pPr>
                    <w:pStyle w:val="4"/>
                    <w:jc w:val="both"/>
                  </w:pPr>
                  <w:r>
                    <w:rPr>
                      <w:rFonts w:ascii="仿宋_GB2312" w:hAnsi="仿宋_GB2312" w:eastAsia="仿宋_GB2312" w:cs="仿宋_GB2312"/>
                      <w:sz w:val="21"/>
                    </w:rPr>
                    <w:t>12G SAS 7.2K 3.5in硬盘,72TB</w:t>
                  </w:r>
                </w:p>
              </w:tc>
            </w:tr>
            <w:tr w14:paraId="2FF95A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2" w:type="dxa"/>
                  <w:vMerge w:val="continue"/>
                  <w:tcBorders>
                    <w:top w:val="nil"/>
                    <w:left w:val="single" w:color="000000" w:sz="4" w:space="0"/>
                    <w:bottom w:val="single" w:color="000000" w:sz="4" w:space="0"/>
                    <w:right w:val="single" w:color="000000" w:sz="4" w:space="0"/>
                  </w:tcBorders>
                </w:tcPr>
                <w:p w14:paraId="131B56DD"/>
              </w:tc>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FF4B1">
                  <w:pPr>
                    <w:pStyle w:val="4"/>
                    <w:jc w:val="center"/>
                  </w:pPr>
                  <w:r>
                    <w:rPr>
                      <w:rFonts w:ascii="仿宋_GB2312" w:hAnsi="仿宋_GB2312" w:eastAsia="仿宋_GB2312" w:cs="仿宋_GB2312"/>
                      <w:sz w:val="21"/>
                    </w:rPr>
                    <w:t>合计</w:t>
                  </w:r>
                </w:p>
              </w:tc>
              <w:tc>
                <w:tcPr>
                  <w:tcW w:w="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B88E5E">
                  <w:pPr>
                    <w:pStyle w:val="4"/>
                    <w:jc w:val="center"/>
                  </w:pPr>
                  <w:r>
                    <w:rPr>
                      <w:rFonts w:ascii="仿宋_GB2312" w:hAnsi="仿宋_GB2312" w:eastAsia="仿宋_GB2312" w:cs="仿宋_GB2312"/>
                      <w:sz w:val="21"/>
                    </w:rPr>
                    <w:t>1064</w:t>
                  </w:r>
                </w:p>
              </w:tc>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8188F">
                  <w:pPr>
                    <w:pStyle w:val="4"/>
                    <w:jc w:val="center"/>
                  </w:pPr>
                  <w:r>
                    <w:rPr>
                      <w:rFonts w:ascii="仿宋_GB2312" w:hAnsi="仿宋_GB2312" w:eastAsia="仿宋_GB2312" w:cs="仿宋_GB2312"/>
                      <w:sz w:val="21"/>
                    </w:rPr>
                    <w:t>6.912TB</w:t>
                  </w:r>
                </w:p>
              </w:tc>
              <w:tc>
                <w:tcPr>
                  <w:tcW w:w="5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421370">
                  <w:pPr>
                    <w:pStyle w:val="4"/>
                    <w:jc w:val="center"/>
                  </w:pPr>
                  <w:r>
                    <w:rPr>
                      <w:rFonts w:ascii="仿宋_GB2312" w:hAnsi="仿宋_GB2312" w:eastAsia="仿宋_GB2312" w:cs="仿宋_GB2312"/>
                      <w:sz w:val="21"/>
                    </w:rPr>
                    <w:t>447.6TB</w:t>
                  </w:r>
                </w:p>
              </w:tc>
            </w:tr>
          </w:tbl>
          <w:p w14:paraId="49B5040A">
            <w:pPr>
              <w:pStyle w:val="4"/>
              <w:jc w:val="both"/>
            </w:pPr>
            <w:r>
              <w:rPr>
                <w:rFonts w:ascii="仿宋_GB2312" w:hAnsi="仿宋_GB2312" w:eastAsia="仿宋_GB2312" w:cs="仿宋_GB2312"/>
                <w:b/>
                <w:sz w:val="21"/>
              </w:rPr>
              <w:t>2.4</w:t>
            </w:r>
            <w:r>
              <w:rPr>
                <w:rFonts w:ascii="仿宋_GB2312" w:hAnsi="仿宋_GB2312" w:eastAsia="仿宋_GB2312" w:cs="仿宋_GB2312"/>
                <w:sz w:val="21"/>
              </w:rPr>
              <w:t>高性能运算</w:t>
            </w:r>
            <w:r>
              <w:rPr>
                <w:rFonts w:ascii="仿宋_GB2312" w:hAnsi="仿宋_GB2312" w:eastAsia="仿宋_GB2312" w:cs="仿宋_GB2312"/>
                <w:b/>
                <w:sz w:val="21"/>
              </w:rPr>
              <w:t>平台服务配套清单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420"/>
              <w:gridCol w:w="630"/>
              <w:gridCol w:w="1938"/>
              <w:gridCol w:w="420"/>
              <w:gridCol w:w="420"/>
              <w:gridCol w:w="420"/>
            </w:tblGrid>
            <w:tr w14:paraId="0577D9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711671">
                  <w:pPr>
                    <w:pStyle w:val="4"/>
                    <w:jc w:val="center"/>
                  </w:pPr>
                  <w:r>
                    <w:rPr>
                      <w:rFonts w:ascii="仿宋_GB2312" w:hAnsi="仿宋_GB2312" w:eastAsia="仿宋_GB2312" w:cs="仿宋_GB2312"/>
                      <w:sz w:val="21"/>
                    </w:rPr>
                    <w:t>系统</w:t>
                  </w:r>
                </w:p>
                <w:p w14:paraId="6A70E2F6">
                  <w:pPr>
                    <w:pStyle w:val="4"/>
                    <w:jc w:val="center"/>
                  </w:pPr>
                  <w:r>
                    <w:rPr>
                      <w:rFonts w:ascii="仿宋_GB2312" w:hAnsi="仿宋_GB2312" w:eastAsia="仿宋_GB2312" w:cs="仿宋_GB2312"/>
                      <w:sz w:val="21"/>
                    </w:rPr>
                    <w:t>平台</w:t>
                  </w:r>
                </w:p>
              </w:tc>
              <w:tc>
                <w:tcPr>
                  <w:tcW w:w="2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6AF8EB">
                  <w:pPr>
                    <w:pStyle w:val="4"/>
                    <w:jc w:val="center"/>
                  </w:pPr>
                  <w:r>
                    <w:rPr>
                      <w:rFonts w:ascii="仿宋_GB2312" w:hAnsi="仿宋_GB2312" w:eastAsia="仿宋_GB2312" w:cs="仿宋_GB2312"/>
                      <w:sz w:val="21"/>
                    </w:rPr>
                    <w:t>服务名称</w:t>
                  </w:r>
                </w:p>
              </w:tc>
              <w:tc>
                <w:tcPr>
                  <w:tcW w:w="3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C27122">
                  <w:pPr>
                    <w:pStyle w:val="4"/>
                    <w:jc w:val="center"/>
                  </w:pPr>
                  <w:r>
                    <w:rPr>
                      <w:rFonts w:ascii="仿宋_GB2312" w:hAnsi="仿宋_GB2312" w:eastAsia="仿宋_GB2312" w:cs="仿宋_GB2312"/>
                      <w:sz w:val="21"/>
                    </w:rPr>
                    <w:t>资源</w:t>
                  </w:r>
                </w:p>
                <w:p w14:paraId="229691DE">
                  <w:pPr>
                    <w:pStyle w:val="4"/>
                    <w:jc w:val="center"/>
                  </w:pPr>
                  <w:r>
                    <w:rPr>
                      <w:rFonts w:ascii="仿宋_GB2312" w:hAnsi="仿宋_GB2312" w:eastAsia="仿宋_GB2312" w:cs="仿宋_GB2312"/>
                      <w:sz w:val="21"/>
                    </w:rPr>
                    <w:t>名称</w:t>
                  </w:r>
                </w:p>
              </w:tc>
              <w:tc>
                <w:tcPr>
                  <w:tcW w:w="11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EE5A42">
                  <w:pPr>
                    <w:pStyle w:val="4"/>
                    <w:jc w:val="center"/>
                  </w:pPr>
                  <w:r>
                    <w:rPr>
                      <w:rFonts w:ascii="仿宋_GB2312" w:hAnsi="仿宋_GB2312" w:eastAsia="仿宋_GB2312" w:cs="仿宋_GB2312"/>
                      <w:sz w:val="21"/>
                    </w:rPr>
                    <w:t>系统</w:t>
                  </w:r>
                </w:p>
              </w:tc>
              <w:tc>
                <w:tcPr>
                  <w:tcW w:w="1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D1B5B5">
                  <w:pPr>
                    <w:pStyle w:val="4"/>
                    <w:jc w:val="center"/>
                  </w:pPr>
                  <w:r>
                    <w:rPr>
                      <w:rFonts w:ascii="仿宋_GB2312" w:hAnsi="仿宋_GB2312" w:eastAsia="仿宋_GB2312" w:cs="仿宋_GB2312"/>
                      <w:sz w:val="21"/>
                    </w:rPr>
                    <w:t>数量</w:t>
                  </w:r>
                </w:p>
              </w:tc>
              <w:tc>
                <w:tcPr>
                  <w:tcW w:w="1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C8EA4EA">
                  <w:pPr>
                    <w:pStyle w:val="4"/>
                    <w:jc w:val="center"/>
                  </w:pPr>
                  <w:r>
                    <w:rPr>
                      <w:rFonts w:ascii="仿宋_GB2312" w:hAnsi="仿宋_GB2312" w:eastAsia="仿宋_GB2312" w:cs="仿宋_GB2312"/>
                      <w:sz w:val="21"/>
                    </w:rPr>
                    <w:t>单位</w:t>
                  </w:r>
                </w:p>
              </w:tc>
              <w:tc>
                <w:tcPr>
                  <w:tcW w:w="1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7C29EC">
                  <w:pPr>
                    <w:pStyle w:val="4"/>
                    <w:jc w:val="center"/>
                  </w:pPr>
                  <w:r>
                    <w:rPr>
                      <w:rFonts w:ascii="仿宋_GB2312" w:hAnsi="仿宋_GB2312" w:eastAsia="仿宋_GB2312" w:cs="仿宋_GB2312"/>
                      <w:sz w:val="21"/>
                    </w:rPr>
                    <w:t>服务</w:t>
                  </w:r>
                </w:p>
              </w:tc>
            </w:tr>
            <w:tr w14:paraId="165359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BE3C4">
                  <w:pPr>
                    <w:pStyle w:val="4"/>
                    <w:jc w:val="center"/>
                  </w:pPr>
                  <w:r>
                    <w:rPr>
                      <w:rFonts w:ascii="仿宋_GB2312" w:hAnsi="仿宋_GB2312" w:eastAsia="仿宋_GB2312" w:cs="仿宋_GB2312"/>
                      <w:sz w:val="21"/>
                    </w:rPr>
                    <w:t>高性能运算平台</w:t>
                  </w:r>
                </w:p>
              </w:tc>
              <w:tc>
                <w:tcPr>
                  <w:tcW w:w="28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BF516">
                  <w:pPr>
                    <w:pStyle w:val="4"/>
                    <w:jc w:val="center"/>
                  </w:pPr>
                  <w:r>
                    <w:rPr>
                      <w:rFonts w:ascii="仿宋_GB2312" w:hAnsi="仿宋_GB2312" w:eastAsia="仿宋_GB2312" w:cs="仿宋_GB2312"/>
                      <w:sz w:val="21"/>
                    </w:rPr>
                    <w:t>定制化服务</w:t>
                  </w:r>
                </w:p>
              </w:tc>
              <w:tc>
                <w:tcPr>
                  <w:tcW w:w="3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953CD">
                  <w:pPr>
                    <w:pStyle w:val="4"/>
                    <w:jc w:val="center"/>
                  </w:pPr>
                  <w:r>
                    <w:rPr>
                      <w:rFonts w:ascii="仿宋_GB2312" w:hAnsi="仿宋_GB2312" w:eastAsia="仿宋_GB2312" w:cs="仿宋_GB2312"/>
                      <w:sz w:val="21"/>
                    </w:rPr>
                    <w:t>数据库</w:t>
                  </w:r>
                </w:p>
              </w:tc>
              <w:tc>
                <w:tcPr>
                  <w:tcW w:w="11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A837BF">
                  <w:pPr>
                    <w:pStyle w:val="4"/>
                    <w:jc w:val="both"/>
                  </w:pPr>
                  <w:r>
                    <w:rPr>
                      <w:rFonts w:ascii="仿宋_GB2312" w:hAnsi="仿宋_GB2312" w:eastAsia="仿宋_GB2312" w:cs="仿宋_GB2312"/>
                      <w:sz w:val="21"/>
                    </w:rPr>
                    <w:t>PostgreSQL10数据库</w:t>
                  </w:r>
                </w:p>
                <w:p w14:paraId="2022BF97">
                  <w:pPr>
                    <w:pStyle w:val="4"/>
                    <w:jc w:val="both"/>
                  </w:pPr>
                  <w:r>
                    <w:rPr>
                      <w:rFonts w:ascii="仿宋_GB2312" w:hAnsi="仿宋_GB2312" w:eastAsia="仿宋_GB2312" w:cs="仿宋_GB2312"/>
                      <w:sz w:val="21"/>
                    </w:rPr>
                    <w:t>开源关系型数据库,最新版</w:t>
                  </w:r>
                </w:p>
                <w:p w14:paraId="11CEBC27">
                  <w:pPr>
                    <w:pStyle w:val="4"/>
                    <w:jc w:val="both"/>
                  </w:pPr>
                  <w:r>
                    <w:rPr>
                      <w:rFonts w:ascii="仿宋_GB2312" w:hAnsi="仿宋_GB2312" w:eastAsia="仿宋_GB2312" w:cs="仿宋_GB2312"/>
                      <w:sz w:val="21"/>
                    </w:rPr>
                    <w:t>数据类型：</w:t>
                  </w:r>
                </w:p>
                <w:p w14:paraId="27049004">
                  <w:pPr>
                    <w:pStyle w:val="4"/>
                    <w:jc w:val="both"/>
                  </w:pPr>
                  <w:r>
                    <w:rPr>
                      <w:rFonts w:ascii="仿宋_GB2312" w:hAnsi="仿宋_GB2312" w:eastAsia="仿宋_GB2312" w:cs="仿宋_GB2312"/>
                      <w:sz w:val="21"/>
                    </w:rPr>
                    <w:t>基本类型：Integer, Numeric, String, Boolean</w:t>
                  </w:r>
                </w:p>
                <w:p w14:paraId="22E99D37">
                  <w:pPr>
                    <w:pStyle w:val="4"/>
                    <w:jc w:val="both"/>
                  </w:pPr>
                  <w:r>
                    <w:rPr>
                      <w:rFonts w:ascii="仿宋_GB2312" w:hAnsi="仿宋_GB2312" w:eastAsia="仿宋_GB2312" w:cs="仿宋_GB2312"/>
                      <w:sz w:val="21"/>
                    </w:rPr>
                    <w:t>结构类型：Date/Time, Array, Range, UUID</w:t>
                  </w:r>
                </w:p>
                <w:p w14:paraId="7AD10B81">
                  <w:pPr>
                    <w:pStyle w:val="4"/>
                    <w:jc w:val="both"/>
                  </w:pPr>
                  <w:r>
                    <w:rPr>
                      <w:rFonts w:ascii="仿宋_GB2312" w:hAnsi="仿宋_GB2312" w:eastAsia="仿宋_GB2312" w:cs="仿宋_GB2312"/>
                      <w:sz w:val="21"/>
                    </w:rPr>
                    <w:t>文档类型：JSON/JSONB, XML, Key-value(Hstore)</w:t>
                  </w:r>
                </w:p>
                <w:p w14:paraId="75DE38B3">
                  <w:pPr>
                    <w:pStyle w:val="4"/>
                    <w:jc w:val="both"/>
                  </w:pPr>
                  <w:r>
                    <w:rPr>
                      <w:rFonts w:ascii="仿宋_GB2312" w:hAnsi="仿宋_GB2312" w:eastAsia="仿宋_GB2312" w:cs="仿宋_GB2312"/>
                      <w:sz w:val="21"/>
                    </w:rPr>
                    <w:t>几何类型：Point, Line, Circle, Polygon</w:t>
                  </w:r>
                </w:p>
                <w:p w14:paraId="2F3C085A">
                  <w:pPr>
                    <w:pStyle w:val="4"/>
                    <w:jc w:val="both"/>
                  </w:pPr>
                  <w:r>
                    <w:rPr>
                      <w:rFonts w:ascii="仿宋_GB2312" w:hAnsi="仿宋_GB2312" w:eastAsia="仿宋_GB2312" w:cs="仿宋_GB2312"/>
                      <w:sz w:val="21"/>
                    </w:rPr>
                    <w:t>自定义类型：Composite, Custom Types</w:t>
                  </w:r>
                </w:p>
                <w:p w14:paraId="016CBA71">
                  <w:pPr>
                    <w:pStyle w:val="4"/>
                    <w:jc w:val="both"/>
                  </w:pPr>
                  <w:r>
                    <w:rPr>
                      <w:rFonts w:ascii="仿宋_GB2312" w:hAnsi="仿宋_GB2312" w:eastAsia="仿宋_GB2312" w:cs="仿宋_GB2312"/>
                      <w:sz w:val="21"/>
                    </w:rPr>
                    <w:t>数据的完整性:</w:t>
                  </w:r>
                </w:p>
                <w:p w14:paraId="7F6F06D5">
                  <w:pPr>
                    <w:pStyle w:val="4"/>
                    <w:jc w:val="both"/>
                  </w:pPr>
                  <w:r>
                    <w:rPr>
                      <w:rFonts w:ascii="仿宋_GB2312" w:hAnsi="仿宋_GB2312" w:eastAsia="仿宋_GB2312" w:cs="仿宋_GB2312"/>
                      <w:sz w:val="21"/>
                    </w:rPr>
                    <w:t>唯一性，不为空</w:t>
                  </w:r>
                </w:p>
                <w:p w14:paraId="31282390">
                  <w:pPr>
                    <w:pStyle w:val="4"/>
                    <w:jc w:val="both"/>
                  </w:pPr>
                  <w:r>
                    <w:rPr>
                      <w:rFonts w:ascii="仿宋_GB2312" w:hAnsi="仿宋_GB2312" w:eastAsia="仿宋_GB2312" w:cs="仿宋_GB2312"/>
                      <w:sz w:val="21"/>
                    </w:rPr>
                    <w:t>主键</w:t>
                  </w:r>
                </w:p>
                <w:p w14:paraId="3E8FF551">
                  <w:pPr>
                    <w:pStyle w:val="4"/>
                    <w:jc w:val="both"/>
                  </w:pPr>
                  <w:r>
                    <w:rPr>
                      <w:rFonts w:ascii="仿宋_GB2312" w:hAnsi="仿宋_GB2312" w:eastAsia="仿宋_GB2312" w:cs="仿宋_GB2312"/>
                      <w:sz w:val="21"/>
                    </w:rPr>
                    <w:t>外键</w:t>
                  </w:r>
                </w:p>
                <w:p w14:paraId="2AADEA2F">
                  <w:pPr>
                    <w:pStyle w:val="4"/>
                    <w:jc w:val="both"/>
                  </w:pPr>
                  <w:r>
                    <w:rPr>
                      <w:rFonts w:ascii="仿宋_GB2312" w:hAnsi="仿宋_GB2312" w:eastAsia="仿宋_GB2312" w:cs="仿宋_GB2312"/>
                      <w:sz w:val="21"/>
                    </w:rPr>
                    <w:t>排除约束</w:t>
                  </w:r>
                </w:p>
                <w:p w14:paraId="173E1569">
                  <w:pPr>
                    <w:pStyle w:val="4"/>
                    <w:jc w:val="both"/>
                  </w:pPr>
                  <w:r>
                    <w:rPr>
                      <w:rFonts w:ascii="仿宋_GB2312" w:hAnsi="仿宋_GB2312" w:eastAsia="仿宋_GB2312" w:cs="仿宋_GB2312"/>
                      <w:sz w:val="21"/>
                    </w:rPr>
                    <w:t>显式锁定，咨询锁定</w:t>
                  </w:r>
                </w:p>
                <w:p w14:paraId="0FCF852A">
                  <w:pPr>
                    <w:pStyle w:val="4"/>
                    <w:jc w:val="both"/>
                  </w:pPr>
                  <w:r>
                    <w:rPr>
                      <w:rFonts w:ascii="仿宋_GB2312" w:hAnsi="仿宋_GB2312" w:eastAsia="仿宋_GB2312" w:cs="仿宋_GB2312"/>
                      <w:sz w:val="21"/>
                    </w:rPr>
                    <w:t>并发性，性能:</w:t>
                  </w:r>
                </w:p>
                <w:p w14:paraId="62D19E08">
                  <w:pPr>
                    <w:pStyle w:val="4"/>
                    <w:jc w:val="both"/>
                  </w:pPr>
                  <w:r>
                    <w:rPr>
                      <w:rFonts w:ascii="仿宋_GB2312" w:hAnsi="仿宋_GB2312" w:eastAsia="仿宋_GB2312" w:cs="仿宋_GB2312"/>
                      <w:sz w:val="21"/>
                    </w:rPr>
                    <w:t>索引</w:t>
                  </w:r>
                </w:p>
                <w:p w14:paraId="56765B15">
                  <w:pPr>
                    <w:pStyle w:val="4"/>
                    <w:jc w:val="both"/>
                  </w:pPr>
                  <w:r>
                    <w:rPr>
                      <w:rFonts w:ascii="仿宋_GB2312" w:hAnsi="仿宋_GB2312" w:eastAsia="仿宋_GB2312" w:cs="仿宋_GB2312"/>
                      <w:sz w:val="21"/>
                    </w:rPr>
                    <w:t>高级索引</w:t>
                  </w:r>
                </w:p>
                <w:p w14:paraId="663F0AE6">
                  <w:pPr>
                    <w:pStyle w:val="4"/>
                    <w:jc w:val="both"/>
                  </w:pPr>
                  <w:r>
                    <w:rPr>
                      <w:rFonts w:ascii="仿宋_GB2312" w:hAnsi="仿宋_GB2312" w:eastAsia="仿宋_GB2312" w:cs="仿宋_GB2312"/>
                      <w:sz w:val="21"/>
                    </w:rPr>
                    <w:t>复杂的查询计划期/优化器</w:t>
                  </w:r>
                </w:p>
                <w:p w14:paraId="23E154BC">
                  <w:pPr>
                    <w:pStyle w:val="4"/>
                    <w:jc w:val="both"/>
                  </w:pPr>
                  <w:r>
                    <w:rPr>
                      <w:rFonts w:ascii="仿宋_GB2312" w:hAnsi="仿宋_GB2312" w:eastAsia="仿宋_GB2312" w:cs="仿宋_GB2312"/>
                      <w:sz w:val="21"/>
                    </w:rPr>
                    <w:t>交互</w:t>
                  </w:r>
                </w:p>
                <w:p w14:paraId="11189BBE">
                  <w:pPr>
                    <w:pStyle w:val="4"/>
                    <w:jc w:val="both"/>
                  </w:pPr>
                  <w:r>
                    <w:rPr>
                      <w:rFonts w:ascii="仿宋_GB2312" w:hAnsi="仿宋_GB2312" w:eastAsia="仿宋_GB2312" w:cs="仿宋_GB2312"/>
                      <w:sz w:val="21"/>
                    </w:rPr>
                    <w:t>多版本并发控制(MVCC)</w:t>
                  </w:r>
                </w:p>
                <w:p w14:paraId="514A41FA">
                  <w:pPr>
                    <w:pStyle w:val="4"/>
                    <w:jc w:val="both"/>
                  </w:pPr>
                  <w:r>
                    <w:rPr>
                      <w:rFonts w:ascii="仿宋_GB2312" w:hAnsi="仿宋_GB2312" w:eastAsia="仿宋_GB2312" w:cs="仿宋_GB2312"/>
                      <w:sz w:val="21"/>
                    </w:rPr>
                    <w:t>读取查询的并行化和构建B树索引</w:t>
                  </w:r>
                </w:p>
                <w:p w14:paraId="52CCD167">
                  <w:pPr>
                    <w:pStyle w:val="4"/>
                    <w:jc w:val="both"/>
                  </w:pPr>
                  <w:r>
                    <w:rPr>
                      <w:rFonts w:ascii="仿宋_GB2312" w:hAnsi="仿宋_GB2312" w:eastAsia="仿宋_GB2312" w:cs="仿宋_GB2312"/>
                      <w:sz w:val="21"/>
                    </w:rPr>
                    <w:t>表分区</w:t>
                  </w:r>
                </w:p>
                <w:p w14:paraId="3B013953">
                  <w:pPr>
                    <w:pStyle w:val="4"/>
                    <w:jc w:val="both"/>
                  </w:pPr>
                  <w:r>
                    <w:rPr>
                      <w:rFonts w:ascii="仿宋_GB2312" w:hAnsi="仿宋_GB2312" w:eastAsia="仿宋_GB2312" w:cs="仿宋_GB2312"/>
                      <w:sz w:val="21"/>
                    </w:rPr>
                    <w:t>Sql标准中定义的所有事物隔离级别，包括Serializable</w:t>
                  </w:r>
                </w:p>
                <w:p w14:paraId="1E50F6AB">
                  <w:pPr>
                    <w:pStyle w:val="4"/>
                    <w:jc w:val="both"/>
                  </w:pPr>
                  <w:r>
                    <w:rPr>
                      <w:rFonts w:ascii="仿宋_GB2312" w:hAnsi="仿宋_GB2312" w:eastAsia="仿宋_GB2312" w:cs="仿宋_GB2312"/>
                      <w:sz w:val="21"/>
                    </w:rPr>
                    <w:t>即时表达式汇编(JIT)</w:t>
                  </w:r>
                </w:p>
                <w:p w14:paraId="5A71FF2C">
                  <w:pPr>
                    <w:pStyle w:val="4"/>
                    <w:jc w:val="both"/>
                  </w:pPr>
                  <w:r>
                    <w:rPr>
                      <w:rFonts w:ascii="仿宋_GB2312" w:hAnsi="仿宋_GB2312" w:eastAsia="仿宋_GB2312" w:cs="仿宋_GB2312"/>
                      <w:sz w:val="21"/>
                    </w:rPr>
                    <w:t>可靠性，灾难恢复:</w:t>
                  </w:r>
                </w:p>
                <w:p w14:paraId="38DB89EB">
                  <w:pPr>
                    <w:pStyle w:val="4"/>
                    <w:jc w:val="both"/>
                  </w:pPr>
                  <w:r>
                    <w:rPr>
                      <w:rFonts w:ascii="仿宋_GB2312" w:hAnsi="仿宋_GB2312" w:eastAsia="仿宋_GB2312" w:cs="仿宋_GB2312"/>
                      <w:sz w:val="21"/>
                    </w:rPr>
                    <w:t>预写日志（WAL）</w:t>
                  </w:r>
                </w:p>
                <w:p w14:paraId="16D6672F">
                  <w:pPr>
                    <w:pStyle w:val="4"/>
                    <w:jc w:val="both"/>
                  </w:pPr>
                  <w:r>
                    <w:rPr>
                      <w:rFonts w:ascii="仿宋_GB2312" w:hAnsi="仿宋_GB2312" w:eastAsia="仿宋_GB2312" w:cs="仿宋_GB2312"/>
                      <w:sz w:val="21"/>
                    </w:rPr>
                    <w:t>复制：异步，同步，逻辑</w:t>
                  </w:r>
                </w:p>
                <w:p w14:paraId="0A9CD326">
                  <w:pPr>
                    <w:pStyle w:val="4"/>
                    <w:jc w:val="both"/>
                  </w:pPr>
                  <w:r>
                    <w:rPr>
                      <w:rFonts w:ascii="仿宋_GB2312" w:hAnsi="仿宋_GB2312" w:eastAsia="仿宋_GB2312" w:cs="仿宋_GB2312"/>
                      <w:sz w:val="21"/>
                    </w:rPr>
                    <w:t>时间点恢复（pitr），主动备用</w:t>
                  </w:r>
                </w:p>
                <w:p w14:paraId="27987992">
                  <w:pPr>
                    <w:pStyle w:val="4"/>
                    <w:jc w:val="both"/>
                  </w:pPr>
                  <w:r>
                    <w:rPr>
                      <w:rFonts w:ascii="仿宋_GB2312" w:hAnsi="仿宋_GB2312" w:eastAsia="仿宋_GB2312" w:cs="仿宋_GB2312"/>
                      <w:sz w:val="21"/>
                    </w:rPr>
                    <w:t>表空间</w:t>
                  </w:r>
                </w:p>
                <w:p w14:paraId="3C2F8AAE">
                  <w:pPr>
                    <w:pStyle w:val="4"/>
                    <w:jc w:val="both"/>
                  </w:pPr>
                  <w:r>
                    <w:rPr>
                      <w:rFonts w:ascii="仿宋_GB2312" w:hAnsi="仿宋_GB2312" w:eastAsia="仿宋_GB2312" w:cs="仿宋_GB2312"/>
                      <w:sz w:val="21"/>
                    </w:rPr>
                    <w:t>安全性:</w:t>
                  </w:r>
                </w:p>
                <w:p w14:paraId="1D1BF63C">
                  <w:pPr>
                    <w:pStyle w:val="4"/>
                    <w:jc w:val="both"/>
                  </w:pPr>
                  <w:r>
                    <w:rPr>
                      <w:rFonts w:ascii="仿宋_GB2312" w:hAnsi="仿宋_GB2312" w:eastAsia="仿宋_GB2312" w:cs="仿宋_GB2312"/>
                      <w:sz w:val="21"/>
                    </w:rPr>
                    <w:t>身份验证：GSSAPI, SSPI, LDAP, SCRAM-SHA-256, 证书等</w:t>
                  </w:r>
                </w:p>
                <w:p w14:paraId="74B0DC00">
                  <w:pPr>
                    <w:pStyle w:val="4"/>
                    <w:jc w:val="both"/>
                  </w:pPr>
                  <w:r>
                    <w:rPr>
                      <w:rFonts w:ascii="仿宋_GB2312" w:hAnsi="仿宋_GB2312" w:eastAsia="仿宋_GB2312" w:cs="仿宋_GB2312"/>
                      <w:sz w:val="21"/>
                    </w:rPr>
                    <w:t>强大的访问控制系统</w:t>
                  </w:r>
                </w:p>
                <w:p w14:paraId="59364D79">
                  <w:pPr>
                    <w:pStyle w:val="4"/>
                    <w:jc w:val="both"/>
                  </w:pPr>
                  <w:r>
                    <w:rPr>
                      <w:rFonts w:ascii="仿宋_GB2312" w:hAnsi="仿宋_GB2312" w:eastAsia="仿宋_GB2312" w:cs="仿宋_GB2312"/>
                      <w:sz w:val="21"/>
                    </w:rPr>
                    <w:t>列和行级安全性</w:t>
                  </w:r>
                </w:p>
                <w:p w14:paraId="54824C91">
                  <w:pPr>
                    <w:pStyle w:val="4"/>
                    <w:jc w:val="both"/>
                  </w:pPr>
                  <w:r>
                    <w:rPr>
                      <w:rFonts w:ascii="仿宋_GB2312" w:hAnsi="仿宋_GB2312" w:eastAsia="仿宋_GB2312" w:cs="仿宋_GB2312"/>
                      <w:sz w:val="21"/>
                    </w:rPr>
                    <w:t>可扩展性:</w:t>
                  </w:r>
                </w:p>
                <w:p w14:paraId="02222C22">
                  <w:pPr>
                    <w:pStyle w:val="4"/>
                    <w:jc w:val="both"/>
                  </w:pPr>
                  <w:r>
                    <w:rPr>
                      <w:rFonts w:ascii="仿宋_GB2312" w:hAnsi="仿宋_GB2312" w:eastAsia="仿宋_GB2312" w:cs="仿宋_GB2312"/>
                      <w:sz w:val="21"/>
                    </w:rPr>
                    <w:t>存储的功能和程序</w:t>
                  </w:r>
                </w:p>
                <w:p w14:paraId="3E860EE0">
                  <w:pPr>
                    <w:pStyle w:val="4"/>
                    <w:jc w:val="both"/>
                  </w:pPr>
                  <w:r>
                    <w:rPr>
                      <w:rFonts w:ascii="仿宋_GB2312" w:hAnsi="仿宋_GB2312" w:eastAsia="仿宋_GB2312" w:cs="仿宋_GB2312"/>
                      <w:sz w:val="21"/>
                    </w:rPr>
                    <w:t>程序语言：PL/PGSQL, Perl, Python (more)</w:t>
                  </w:r>
                </w:p>
                <w:p w14:paraId="52AC95E4">
                  <w:pPr>
                    <w:pStyle w:val="4"/>
                    <w:jc w:val="both"/>
                  </w:pPr>
                  <w:r>
                    <w:rPr>
                      <w:rFonts w:ascii="仿宋_GB2312" w:hAnsi="仿宋_GB2312" w:eastAsia="仿宋_GB2312" w:cs="仿宋_GB2312"/>
                      <w:sz w:val="21"/>
                    </w:rPr>
                    <w:t>外部数据包装器：使用标准SQL接口连接到其他数据库或流</w:t>
                  </w:r>
                </w:p>
                <w:p w14:paraId="4818750C">
                  <w:pPr>
                    <w:pStyle w:val="4"/>
                    <w:jc w:val="both"/>
                  </w:pPr>
                  <w:r>
                    <w:rPr>
                      <w:rFonts w:ascii="仿宋_GB2312" w:hAnsi="仿宋_GB2312" w:eastAsia="仿宋_GB2312" w:cs="仿宋_GB2312"/>
                      <w:sz w:val="21"/>
                    </w:rPr>
                    <w:t>许多提供附加功能的扩展，包括PostGIS</w:t>
                  </w:r>
                </w:p>
                <w:p w14:paraId="76A76FBF">
                  <w:pPr>
                    <w:pStyle w:val="4"/>
                    <w:jc w:val="both"/>
                  </w:pPr>
                  <w:r>
                    <w:rPr>
                      <w:rFonts w:ascii="仿宋_GB2312" w:hAnsi="仿宋_GB2312" w:eastAsia="仿宋_GB2312" w:cs="仿宋_GB2312"/>
                      <w:sz w:val="21"/>
                    </w:rPr>
                    <w:t>国际化，文本搜索:</w:t>
                  </w:r>
                </w:p>
                <w:p w14:paraId="71E661D5">
                  <w:pPr>
                    <w:pStyle w:val="4"/>
                    <w:jc w:val="both"/>
                  </w:pPr>
                  <w:r>
                    <w:rPr>
                      <w:rFonts w:ascii="仿宋_GB2312" w:hAnsi="仿宋_GB2312" w:eastAsia="仿宋_GB2312" w:cs="仿宋_GB2312"/>
                      <w:sz w:val="21"/>
                    </w:rPr>
                    <w:t>支持国际字符集，例如通过ICU校对</w:t>
                  </w:r>
                </w:p>
                <w:p w14:paraId="779881CD">
                  <w:pPr>
                    <w:pStyle w:val="4"/>
                    <w:jc w:val="both"/>
                  </w:pPr>
                  <w:r>
                    <w:rPr>
                      <w:rFonts w:ascii="仿宋_GB2312" w:hAnsi="仿宋_GB2312" w:eastAsia="仿宋_GB2312" w:cs="仿宋_GB2312"/>
                      <w:sz w:val="21"/>
                    </w:rPr>
                    <w:t>全文检索</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36981">
                  <w:pPr>
                    <w:pStyle w:val="4"/>
                    <w:jc w:val="center"/>
                  </w:pPr>
                  <w:r>
                    <w:rPr>
                      <w:rFonts w:ascii="仿宋_GB2312" w:hAnsi="仿宋_GB2312" w:eastAsia="仿宋_GB2312" w:cs="仿宋_GB2312"/>
                      <w:sz w:val="21"/>
                    </w:rPr>
                    <w:t>1</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1CA85">
                  <w:pPr>
                    <w:pStyle w:val="4"/>
                    <w:jc w:val="center"/>
                  </w:pPr>
                  <w:r>
                    <w:rPr>
                      <w:rFonts w:ascii="仿宋_GB2312" w:hAnsi="仿宋_GB2312" w:eastAsia="仿宋_GB2312" w:cs="仿宋_GB2312"/>
                      <w:sz w:val="21"/>
                    </w:rPr>
                    <w:t>套</w:t>
                  </w:r>
                </w:p>
              </w:tc>
              <w:tc>
                <w:tcPr>
                  <w:tcW w:w="1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E7C48">
                  <w:pPr>
                    <w:pStyle w:val="4"/>
                    <w:jc w:val="center"/>
                  </w:pPr>
                  <w:r>
                    <w:rPr>
                      <w:rFonts w:ascii="仿宋_GB2312" w:hAnsi="仿宋_GB2312" w:eastAsia="仿宋_GB2312" w:cs="仿宋_GB2312"/>
                      <w:sz w:val="21"/>
                    </w:rPr>
                    <w:t>一年</w:t>
                  </w:r>
                </w:p>
              </w:tc>
            </w:tr>
            <w:tr w14:paraId="6A1914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6" w:type="dxa"/>
                  <w:vMerge w:val="continue"/>
                  <w:tcBorders>
                    <w:top w:val="nil"/>
                    <w:left w:val="single" w:color="000000" w:sz="4" w:space="0"/>
                    <w:bottom w:val="single" w:color="000000" w:sz="4" w:space="0"/>
                    <w:right w:val="single" w:color="000000" w:sz="4" w:space="0"/>
                  </w:tcBorders>
                </w:tcPr>
                <w:p w14:paraId="5A0D31E7"/>
              </w:tc>
              <w:tc>
                <w:tcPr>
                  <w:tcW w:w="285" w:type="dxa"/>
                  <w:vMerge w:val="continue"/>
                  <w:tcBorders>
                    <w:top w:val="nil"/>
                    <w:left w:val="single" w:color="000000" w:sz="4" w:space="0"/>
                    <w:bottom w:val="single" w:color="000000" w:sz="4" w:space="0"/>
                    <w:right w:val="single" w:color="000000" w:sz="4" w:space="0"/>
                  </w:tcBorders>
                </w:tcPr>
                <w:p w14:paraId="253577A1"/>
              </w:tc>
              <w:tc>
                <w:tcPr>
                  <w:tcW w:w="3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52557B">
                  <w:pPr>
                    <w:pStyle w:val="4"/>
                    <w:jc w:val="center"/>
                  </w:pPr>
                  <w:r>
                    <w:rPr>
                      <w:rFonts w:ascii="仿宋_GB2312" w:hAnsi="仿宋_GB2312" w:eastAsia="仿宋_GB2312" w:cs="仿宋_GB2312"/>
                      <w:sz w:val="21"/>
                    </w:rPr>
                    <w:t>软件咨询评估、系统评估、测试验证</w:t>
                  </w:r>
                </w:p>
              </w:tc>
              <w:tc>
                <w:tcPr>
                  <w:tcW w:w="11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04BC3">
                  <w:pPr>
                    <w:pStyle w:val="4"/>
                    <w:jc w:val="both"/>
                  </w:pPr>
                  <w:r>
                    <w:rPr>
                      <w:rFonts w:ascii="仿宋_GB2312" w:hAnsi="仿宋_GB2312" w:eastAsia="仿宋_GB2312" w:cs="仿宋_GB2312"/>
                      <w:sz w:val="21"/>
                    </w:rPr>
                    <w:t>高性能运算系统</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D9E4F">
                  <w:pPr>
                    <w:pStyle w:val="4"/>
                    <w:jc w:val="center"/>
                  </w:pPr>
                  <w:r>
                    <w:rPr>
                      <w:rFonts w:ascii="仿宋_GB2312" w:hAnsi="仿宋_GB2312" w:eastAsia="仿宋_GB2312" w:cs="仿宋_GB2312"/>
                      <w:sz w:val="21"/>
                    </w:rPr>
                    <w:t>1</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D56233">
                  <w:pPr>
                    <w:pStyle w:val="4"/>
                    <w:jc w:val="center"/>
                  </w:pPr>
                  <w:r>
                    <w:rPr>
                      <w:rFonts w:ascii="仿宋_GB2312" w:hAnsi="仿宋_GB2312" w:eastAsia="仿宋_GB2312" w:cs="仿宋_GB2312"/>
                      <w:sz w:val="21"/>
                    </w:rPr>
                    <w:t>套</w:t>
                  </w:r>
                </w:p>
              </w:tc>
              <w:tc>
                <w:tcPr>
                  <w:tcW w:w="1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46247">
                  <w:pPr>
                    <w:pStyle w:val="4"/>
                    <w:jc w:val="center"/>
                  </w:pPr>
                  <w:r>
                    <w:rPr>
                      <w:rFonts w:ascii="仿宋_GB2312" w:hAnsi="仿宋_GB2312" w:eastAsia="仿宋_GB2312" w:cs="仿宋_GB2312"/>
                      <w:sz w:val="21"/>
                    </w:rPr>
                    <w:t>一年</w:t>
                  </w:r>
                </w:p>
              </w:tc>
            </w:tr>
            <w:tr w14:paraId="10C3CC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6" w:type="dxa"/>
                  <w:vMerge w:val="continue"/>
                  <w:tcBorders>
                    <w:top w:val="nil"/>
                    <w:left w:val="single" w:color="000000" w:sz="4" w:space="0"/>
                    <w:bottom w:val="single" w:color="000000" w:sz="4" w:space="0"/>
                    <w:right w:val="single" w:color="000000" w:sz="4" w:space="0"/>
                  </w:tcBorders>
                </w:tcPr>
                <w:p w14:paraId="1411E52A"/>
              </w:tc>
              <w:tc>
                <w:tcPr>
                  <w:tcW w:w="285" w:type="dxa"/>
                  <w:vMerge w:val="continue"/>
                  <w:tcBorders>
                    <w:top w:val="nil"/>
                    <w:left w:val="single" w:color="000000" w:sz="4" w:space="0"/>
                    <w:bottom w:val="single" w:color="000000" w:sz="4" w:space="0"/>
                    <w:right w:val="single" w:color="000000" w:sz="4" w:space="0"/>
                  </w:tcBorders>
                </w:tcPr>
                <w:p w14:paraId="3996F880"/>
              </w:tc>
              <w:tc>
                <w:tcPr>
                  <w:tcW w:w="3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084BD">
                  <w:pPr>
                    <w:pStyle w:val="4"/>
                    <w:jc w:val="center"/>
                  </w:pPr>
                  <w:r>
                    <w:rPr>
                      <w:rFonts w:ascii="仿宋_GB2312" w:hAnsi="仿宋_GB2312" w:eastAsia="仿宋_GB2312" w:cs="仿宋_GB2312"/>
                      <w:sz w:val="21"/>
                    </w:rPr>
                    <w:t>网络</w:t>
                  </w:r>
                </w:p>
                <w:p w14:paraId="04963403">
                  <w:pPr>
                    <w:pStyle w:val="4"/>
                    <w:jc w:val="center"/>
                  </w:pPr>
                  <w:r>
                    <w:rPr>
                      <w:rFonts w:ascii="仿宋_GB2312" w:hAnsi="仿宋_GB2312" w:eastAsia="仿宋_GB2312" w:cs="仿宋_GB2312"/>
                      <w:sz w:val="21"/>
                    </w:rPr>
                    <w:t>资源</w:t>
                  </w:r>
                </w:p>
              </w:tc>
              <w:tc>
                <w:tcPr>
                  <w:tcW w:w="11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B30AD4">
                  <w:pPr>
                    <w:pStyle w:val="4"/>
                    <w:jc w:val="both"/>
                  </w:pPr>
                  <w:r>
                    <w:rPr>
                      <w:rFonts w:ascii="仿宋_GB2312" w:hAnsi="仿宋_GB2312" w:eastAsia="仿宋_GB2312" w:cs="仿宋_GB2312"/>
                      <w:sz w:val="21"/>
                    </w:rPr>
                    <w:t>36端口EDR IB交换机 x1台</w:t>
                  </w:r>
                </w:p>
                <w:p w14:paraId="62CCCEF3">
                  <w:pPr>
                    <w:pStyle w:val="4"/>
                    <w:jc w:val="both"/>
                  </w:pPr>
                  <w:r>
                    <w:rPr>
                      <w:rFonts w:ascii="仿宋_GB2312" w:hAnsi="仿宋_GB2312" w:eastAsia="仿宋_GB2312" w:cs="仿宋_GB2312"/>
                      <w:sz w:val="21"/>
                    </w:rPr>
                    <w:t>3M EDR IB线缆x34根</w:t>
                  </w:r>
                </w:p>
                <w:p w14:paraId="3EE299EF">
                  <w:pPr>
                    <w:pStyle w:val="4"/>
                    <w:jc w:val="both"/>
                  </w:pPr>
                  <w:r>
                    <w:rPr>
                      <w:rFonts w:ascii="仿宋_GB2312" w:hAnsi="仿宋_GB2312" w:eastAsia="仿宋_GB2312" w:cs="仿宋_GB2312"/>
                      <w:sz w:val="21"/>
                    </w:rPr>
                    <w:t>48电口千兆交换机 x2台</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634AE">
                  <w:pPr>
                    <w:pStyle w:val="4"/>
                    <w:jc w:val="center"/>
                  </w:pPr>
                  <w:r>
                    <w:rPr>
                      <w:rFonts w:ascii="仿宋_GB2312" w:hAnsi="仿宋_GB2312" w:eastAsia="仿宋_GB2312" w:cs="仿宋_GB2312"/>
                      <w:sz w:val="21"/>
                    </w:rPr>
                    <w:t>1</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7E832">
                  <w:pPr>
                    <w:pStyle w:val="4"/>
                    <w:jc w:val="center"/>
                  </w:pPr>
                  <w:r>
                    <w:rPr>
                      <w:rFonts w:ascii="仿宋_GB2312" w:hAnsi="仿宋_GB2312" w:eastAsia="仿宋_GB2312" w:cs="仿宋_GB2312"/>
                      <w:sz w:val="21"/>
                    </w:rPr>
                    <w:t>套</w:t>
                  </w:r>
                </w:p>
              </w:tc>
              <w:tc>
                <w:tcPr>
                  <w:tcW w:w="1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8BF0BA">
                  <w:pPr>
                    <w:pStyle w:val="4"/>
                    <w:jc w:val="center"/>
                  </w:pPr>
                  <w:r>
                    <w:rPr>
                      <w:rFonts w:ascii="仿宋_GB2312" w:hAnsi="仿宋_GB2312" w:eastAsia="仿宋_GB2312" w:cs="仿宋_GB2312"/>
                      <w:sz w:val="21"/>
                    </w:rPr>
                    <w:t>一年</w:t>
                  </w:r>
                </w:p>
              </w:tc>
            </w:tr>
            <w:tr w14:paraId="3F34C3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6" w:type="dxa"/>
                  <w:vMerge w:val="continue"/>
                  <w:tcBorders>
                    <w:top w:val="nil"/>
                    <w:left w:val="single" w:color="000000" w:sz="4" w:space="0"/>
                    <w:bottom w:val="single" w:color="000000" w:sz="4" w:space="0"/>
                    <w:right w:val="single" w:color="000000" w:sz="4" w:space="0"/>
                  </w:tcBorders>
                </w:tcPr>
                <w:p w14:paraId="16D327A7"/>
              </w:tc>
              <w:tc>
                <w:tcPr>
                  <w:tcW w:w="285" w:type="dxa"/>
                  <w:vMerge w:val="continue"/>
                  <w:tcBorders>
                    <w:top w:val="nil"/>
                    <w:left w:val="single" w:color="000000" w:sz="4" w:space="0"/>
                    <w:bottom w:val="single" w:color="000000" w:sz="4" w:space="0"/>
                    <w:right w:val="single" w:color="000000" w:sz="4" w:space="0"/>
                  </w:tcBorders>
                </w:tcPr>
                <w:p w14:paraId="359A805F"/>
              </w:tc>
              <w:tc>
                <w:tcPr>
                  <w:tcW w:w="3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DCA49F">
                  <w:pPr>
                    <w:pStyle w:val="4"/>
                    <w:jc w:val="center"/>
                  </w:pPr>
                  <w:r>
                    <w:rPr>
                      <w:rFonts w:ascii="仿宋_GB2312" w:hAnsi="仿宋_GB2312" w:eastAsia="仿宋_GB2312" w:cs="仿宋_GB2312"/>
                      <w:sz w:val="21"/>
                    </w:rPr>
                    <w:t>运维</w:t>
                  </w:r>
                </w:p>
                <w:p w14:paraId="555F82F0">
                  <w:pPr>
                    <w:pStyle w:val="4"/>
                    <w:jc w:val="center"/>
                  </w:pPr>
                  <w:r>
                    <w:rPr>
                      <w:rFonts w:ascii="仿宋_GB2312" w:hAnsi="仿宋_GB2312" w:eastAsia="仿宋_GB2312" w:cs="仿宋_GB2312"/>
                      <w:sz w:val="21"/>
                    </w:rPr>
                    <w:t>服务</w:t>
                  </w:r>
                </w:p>
              </w:tc>
              <w:tc>
                <w:tcPr>
                  <w:tcW w:w="11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673A8D">
                  <w:pPr>
                    <w:pStyle w:val="4"/>
                    <w:jc w:val="both"/>
                  </w:pPr>
                  <w:r>
                    <w:rPr>
                      <w:rFonts w:ascii="仿宋_GB2312" w:hAnsi="仿宋_GB2312" w:eastAsia="仿宋_GB2312" w:cs="仿宋_GB2312"/>
                      <w:sz w:val="21"/>
                    </w:rPr>
                    <w:t>见“2.5 运维服务”</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C750B5">
                  <w:pPr>
                    <w:pStyle w:val="4"/>
                    <w:jc w:val="center"/>
                  </w:pPr>
                  <w:r>
                    <w:rPr>
                      <w:rFonts w:ascii="仿宋_GB2312" w:hAnsi="仿宋_GB2312" w:eastAsia="仿宋_GB2312" w:cs="仿宋_GB2312"/>
                      <w:sz w:val="21"/>
                    </w:rPr>
                    <w:t>1</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A6192">
                  <w:pPr>
                    <w:pStyle w:val="4"/>
                    <w:jc w:val="center"/>
                  </w:pPr>
                  <w:r>
                    <w:rPr>
                      <w:rFonts w:ascii="仿宋_GB2312" w:hAnsi="仿宋_GB2312" w:eastAsia="仿宋_GB2312" w:cs="仿宋_GB2312"/>
                      <w:sz w:val="21"/>
                    </w:rPr>
                    <w:t>套</w:t>
                  </w:r>
                </w:p>
              </w:tc>
              <w:tc>
                <w:tcPr>
                  <w:tcW w:w="1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7152E1">
                  <w:pPr>
                    <w:pStyle w:val="4"/>
                    <w:jc w:val="center"/>
                  </w:pPr>
                  <w:r>
                    <w:rPr>
                      <w:rFonts w:ascii="仿宋_GB2312" w:hAnsi="仿宋_GB2312" w:eastAsia="仿宋_GB2312" w:cs="仿宋_GB2312"/>
                      <w:sz w:val="21"/>
                    </w:rPr>
                    <w:t>一年</w:t>
                  </w:r>
                </w:p>
              </w:tc>
            </w:tr>
            <w:tr w14:paraId="542E17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6" w:type="dxa"/>
                  <w:vMerge w:val="continue"/>
                  <w:tcBorders>
                    <w:top w:val="nil"/>
                    <w:left w:val="single" w:color="000000" w:sz="4" w:space="0"/>
                    <w:bottom w:val="single" w:color="000000" w:sz="4" w:space="0"/>
                    <w:right w:val="single" w:color="000000" w:sz="4" w:space="0"/>
                  </w:tcBorders>
                </w:tcPr>
                <w:p w14:paraId="62E5192C"/>
              </w:tc>
              <w:tc>
                <w:tcPr>
                  <w:tcW w:w="285" w:type="dxa"/>
                  <w:vMerge w:val="continue"/>
                  <w:tcBorders>
                    <w:top w:val="nil"/>
                    <w:left w:val="single" w:color="000000" w:sz="4" w:space="0"/>
                    <w:bottom w:val="single" w:color="000000" w:sz="4" w:space="0"/>
                    <w:right w:val="single" w:color="000000" w:sz="4" w:space="0"/>
                  </w:tcBorders>
                </w:tcPr>
                <w:p w14:paraId="184C3167"/>
              </w:tc>
              <w:tc>
                <w:tcPr>
                  <w:tcW w:w="3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65046">
                  <w:pPr>
                    <w:pStyle w:val="4"/>
                    <w:jc w:val="center"/>
                  </w:pPr>
                  <w:r>
                    <w:rPr>
                      <w:rFonts w:ascii="仿宋_GB2312" w:hAnsi="仿宋_GB2312" w:eastAsia="仿宋_GB2312" w:cs="仿宋_GB2312"/>
                      <w:sz w:val="21"/>
                    </w:rPr>
                    <w:t>集成</w:t>
                  </w:r>
                </w:p>
                <w:p w14:paraId="03A8148E">
                  <w:pPr>
                    <w:pStyle w:val="4"/>
                    <w:jc w:val="center"/>
                  </w:pPr>
                  <w:r>
                    <w:rPr>
                      <w:rFonts w:ascii="仿宋_GB2312" w:hAnsi="仿宋_GB2312" w:eastAsia="仿宋_GB2312" w:cs="仿宋_GB2312"/>
                      <w:sz w:val="21"/>
                    </w:rPr>
                    <w:t>服务</w:t>
                  </w:r>
                </w:p>
              </w:tc>
              <w:tc>
                <w:tcPr>
                  <w:tcW w:w="11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4E660">
                  <w:pPr>
                    <w:pStyle w:val="4"/>
                    <w:jc w:val="both"/>
                  </w:pPr>
                  <w:r>
                    <w:rPr>
                      <w:rFonts w:ascii="仿宋_GB2312" w:hAnsi="仿宋_GB2312" w:eastAsia="仿宋_GB2312" w:cs="仿宋_GB2312"/>
                      <w:sz w:val="21"/>
                    </w:rPr>
                    <w:t>统筹规划,高性能运算平台设计,现场施工,软硬件部署测试,系统优化</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B3DB3">
                  <w:pPr>
                    <w:pStyle w:val="4"/>
                    <w:jc w:val="center"/>
                  </w:pPr>
                  <w:r>
                    <w:rPr>
                      <w:rFonts w:ascii="仿宋_GB2312" w:hAnsi="仿宋_GB2312" w:eastAsia="仿宋_GB2312" w:cs="仿宋_GB2312"/>
                      <w:sz w:val="21"/>
                    </w:rPr>
                    <w:t>1</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A3428">
                  <w:pPr>
                    <w:pStyle w:val="4"/>
                    <w:jc w:val="center"/>
                  </w:pPr>
                  <w:r>
                    <w:rPr>
                      <w:rFonts w:ascii="仿宋_GB2312" w:hAnsi="仿宋_GB2312" w:eastAsia="仿宋_GB2312" w:cs="仿宋_GB2312"/>
                      <w:sz w:val="21"/>
                    </w:rPr>
                    <w:t>套</w:t>
                  </w:r>
                </w:p>
              </w:tc>
              <w:tc>
                <w:tcPr>
                  <w:tcW w:w="1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BE72F">
                  <w:pPr>
                    <w:pStyle w:val="4"/>
                    <w:jc w:val="center"/>
                  </w:pPr>
                  <w:r>
                    <w:rPr>
                      <w:rFonts w:ascii="仿宋_GB2312" w:hAnsi="仿宋_GB2312" w:eastAsia="仿宋_GB2312" w:cs="仿宋_GB2312"/>
                      <w:sz w:val="21"/>
                    </w:rPr>
                    <w:t>一年</w:t>
                  </w:r>
                </w:p>
              </w:tc>
            </w:tr>
            <w:tr w14:paraId="2FD39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6" w:type="dxa"/>
                  <w:vMerge w:val="continue"/>
                  <w:tcBorders>
                    <w:top w:val="nil"/>
                    <w:left w:val="single" w:color="000000" w:sz="4" w:space="0"/>
                    <w:bottom w:val="single" w:color="000000" w:sz="4" w:space="0"/>
                    <w:right w:val="single" w:color="000000" w:sz="4" w:space="0"/>
                  </w:tcBorders>
                </w:tcPr>
                <w:p w14:paraId="484BEE4C"/>
              </w:tc>
              <w:tc>
                <w:tcPr>
                  <w:tcW w:w="285" w:type="dxa"/>
                  <w:vMerge w:val="continue"/>
                  <w:tcBorders>
                    <w:top w:val="nil"/>
                    <w:left w:val="single" w:color="000000" w:sz="4" w:space="0"/>
                    <w:bottom w:val="single" w:color="000000" w:sz="4" w:space="0"/>
                    <w:right w:val="single" w:color="000000" w:sz="4" w:space="0"/>
                  </w:tcBorders>
                </w:tcPr>
                <w:p w14:paraId="6AFCA9A0"/>
              </w:tc>
              <w:tc>
                <w:tcPr>
                  <w:tcW w:w="3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C8BA8">
                  <w:pPr>
                    <w:pStyle w:val="4"/>
                    <w:jc w:val="center"/>
                  </w:pPr>
                  <w:r>
                    <w:rPr>
                      <w:rFonts w:ascii="仿宋_GB2312" w:hAnsi="仿宋_GB2312" w:eastAsia="仿宋_GB2312" w:cs="仿宋_GB2312"/>
                      <w:sz w:val="21"/>
                    </w:rPr>
                    <w:t>动力环境改造</w:t>
                  </w:r>
                </w:p>
              </w:tc>
              <w:tc>
                <w:tcPr>
                  <w:tcW w:w="11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41772">
                  <w:pPr>
                    <w:pStyle w:val="4"/>
                    <w:jc w:val="both"/>
                  </w:pPr>
                  <w:r>
                    <w:rPr>
                      <w:rFonts w:ascii="仿宋_GB2312" w:hAnsi="仿宋_GB2312" w:eastAsia="仿宋_GB2312" w:cs="仿宋_GB2312"/>
                      <w:sz w:val="21"/>
                    </w:rPr>
                    <w:t>双链路供电,每路需总功率20KW</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CBE90">
                  <w:pPr>
                    <w:pStyle w:val="4"/>
                    <w:jc w:val="center"/>
                  </w:pPr>
                  <w:r>
                    <w:rPr>
                      <w:rFonts w:ascii="仿宋_GB2312" w:hAnsi="仿宋_GB2312" w:eastAsia="仿宋_GB2312" w:cs="仿宋_GB2312"/>
                      <w:sz w:val="21"/>
                    </w:rPr>
                    <w:t>1</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C0D687">
                  <w:pPr>
                    <w:pStyle w:val="4"/>
                    <w:jc w:val="center"/>
                  </w:pPr>
                  <w:r>
                    <w:rPr>
                      <w:rFonts w:ascii="仿宋_GB2312" w:hAnsi="仿宋_GB2312" w:eastAsia="仿宋_GB2312" w:cs="仿宋_GB2312"/>
                      <w:sz w:val="21"/>
                    </w:rPr>
                    <w:t>套</w:t>
                  </w:r>
                </w:p>
              </w:tc>
              <w:tc>
                <w:tcPr>
                  <w:tcW w:w="1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0E1D3">
                  <w:pPr>
                    <w:pStyle w:val="4"/>
                    <w:jc w:val="center"/>
                  </w:pPr>
                  <w:r>
                    <w:rPr>
                      <w:rFonts w:ascii="仿宋_GB2312" w:hAnsi="仿宋_GB2312" w:eastAsia="仿宋_GB2312" w:cs="仿宋_GB2312"/>
                      <w:sz w:val="21"/>
                    </w:rPr>
                    <w:t>一年</w:t>
                  </w:r>
                </w:p>
              </w:tc>
            </w:tr>
            <w:tr w14:paraId="0FB5EE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6" w:type="dxa"/>
                  <w:vMerge w:val="continue"/>
                  <w:tcBorders>
                    <w:top w:val="nil"/>
                    <w:left w:val="single" w:color="000000" w:sz="4" w:space="0"/>
                    <w:bottom w:val="single" w:color="000000" w:sz="4" w:space="0"/>
                    <w:right w:val="single" w:color="000000" w:sz="4" w:space="0"/>
                  </w:tcBorders>
                </w:tcPr>
                <w:p w14:paraId="079CB1D7"/>
              </w:tc>
              <w:tc>
                <w:tcPr>
                  <w:tcW w:w="285" w:type="dxa"/>
                  <w:vMerge w:val="continue"/>
                  <w:tcBorders>
                    <w:top w:val="nil"/>
                    <w:left w:val="single" w:color="000000" w:sz="4" w:space="0"/>
                    <w:bottom w:val="single" w:color="000000" w:sz="4" w:space="0"/>
                    <w:right w:val="single" w:color="000000" w:sz="4" w:space="0"/>
                  </w:tcBorders>
                </w:tcPr>
                <w:p w14:paraId="7649B8E9"/>
              </w:tc>
              <w:tc>
                <w:tcPr>
                  <w:tcW w:w="3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F021FB">
                  <w:pPr>
                    <w:pStyle w:val="4"/>
                    <w:jc w:val="center"/>
                  </w:pPr>
                  <w:r>
                    <w:rPr>
                      <w:rFonts w:ascii="仿宋_GB2312" w:hAnsi="仿宋_GB2312" w:eastAsia="仿宋_GB2312" w:cs="仿宋_GB2312"/>
                      <w:sz w:val="21"/>
                    </w:rPr>
                    <w:t>风冷</w:t>
                  </w:r>
                </w:p>
                <w:p w14:paraId="78BF927B">
                  <w:pPr>
                    <w:pStyle w:val="4"/>
                    <w:jc w:val="center"/>
                  </w:pPr>
                  <w:r>
                    <w:rPr>
                      <w:rFonts w:ascii="仿宋_GB2312" w:hAnsi="仿宋_GB2312" w:eastAsia="仿宋_GB2312" w:cs="仿宋_GB2312"/>
                      <w:sz w:val="21"/>
                    </w:rPr>
                    <w:t>系统</w:t>
                  </w:r>
                </w:p>
              </w:tc>
              <w:tc>
                <w:tcPr>
                  <w:tcW w:w="11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AD73F">
                  <w:pPr>
                    <w:pStyle w:val="4"/>
                    <w:jc w:val="both"/>
                  </w:pPr>
                  <w:r>
                    <w:rPr>
                      <w:rFonts w:ascii="仿宋_GB2312" w:hAnsi="仿宋_GB2312" w:eastAsia="仿宋_GB2312" w:cs="仿宋_GB2312"/>
                      <w:sz w:val="21"/>
                    </w:rPr>
                    <w:t>精密空调一台：总制冷量达到90KW以上；风量达到20000m³/h以上。</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3B1FA6">
                  <w:pPr>
                    <w:pStyle w:val="4"/>
                    <w:jc w:val="center"/>
                  </w:pPr>
                  <w:r>
                    <w:rPr>
                      <w:rFonts w:ascii="仿宋_GB2312" w:hAnsi="仿宋_GB2312" w:eastAsia="仿宋_GB2312" w:cs="仿宋_GB2312"/>
                      <w:sz w:val="21"/>
                    </w:rPr>
                    <w:t>1</w:t>
                  </w:r>
                </w:p>
              </w:tc>
              <w:tc>
                <w:tcPr>
                  <w:tcW w:w="1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53A3A">
                  <w:pPr>
                    <w:pStyle w:val="4"/>
                    <w:jc w:val="center"/>
                  </w:pPr>
                  <w:r>
                    <w:rPr>
                      <w:rFonts w:ascii="仿宋_GB2312" w:hAnsi="仿宋_GB2312" w:eastAsia="仿宋_GB2312" w:cs="仿宋_GB2312"/>
                      <w:sz w:val="21"/>
                    </w:rPr>
                    <w:t>套</w:t>
                  </w:r>
                </w:p>
              </w:tc>
              <w:tc>
                <w:tcPr>
                  <w:tcW w:w="1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936A12">
                  <w:pPr>
                    <w:pStyle w:val="4"/>
                    <w:jc w:val="center"/>
                  </w:pPr>
                  <w:r>
                    <w:rPr>
                      <w:rFonts w:ascii="仿宋_GB2312" w:hAnsi="仿宋_GB2312" w:eastAsia="仿宋_GB2312" w:cs="仿宋_GB2312"/>
                      <w:sz w:val="21"/>
                    </w:rPr>
                    <w:t>一年</w:t>
                  </w:r>
                </w:p>
              </w:tc>
            </w:tr>
          </w:tbl>
          <w:p w14:paraId="23BFFADD">
            <w:pPr>
              <w:pStyle w:val="4"/>
              <w:jc w:val="both"/>
            </w:pPr>
            <w:r>
              <w:rPr>
                <w:rFonts w:ascii="仿宋_GB2312" w:hAnsi="仿宋_GB2312" w:eastAsia="仿宋_GB2312" w:cs="仿宋_GB2312"/>
                <w:b/>
                <w:sz w:val="21"/>
              </w:rPr>
              <w:t>2.5运维服务</w:t>
            </w:r>
          </w:p>
          <w:p w14:paraId="1BA52790">
            <w:pPr>
              <w:pStyle w:val="4"/>
              <w:jc w:val="both"/>
            </w:pPr>
            <w:r>
              <w:rPr>
                <w:rFonts w:ascii="仿宋_GB2312" w:hAnsi="仿宋_GB2312" w:eastAsia="仿宋_GB2312" w:cs="仿宋_GB2312"/>
                <w:b/>
                <w:sz w:val="21"/>
              </w:rPr>
              <w:t>服务说明</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83"/>
              <w:gridCol w:w="718"/>
              <w:gridCol w:w="1151"/>
            </w:tblGrid>
            <w:tr w14:paraId="55CD1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DCB4D1">
                  <w:pPr>
                    <w:pStyle w:val="4"/>
                    <w:spacing w:after="165"/>
                    <w:jc w:val="center"/>
                  </w:pPr>
                  <w:r>
                    <w:rPr>
                      <w:rFonts w:ascii="仿宋_GB2312" w:hAnsi="仿宋_GB2312" w:eastAsia="仿宋_GB2312" w:cs="仿宋_GB2312"/>
                      <w:sz w:val="21"/>
                    </w:rPr>
                    <w:t>服务名称</w:t>
                  </w:r>
                </w:p>
              </w:tc>
              <w:tc>
                <w:tcPr>
                  <w:tcW w:w="7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0BAEB4">
                  <w:pPr>
                    <w:pStyle w:val="4"/>
                    <w:spacing w:after="165"/>
                    <w:jc w:val="center"/>
                  </w:pPr>
                  <w:r>
                    <w:rPr>
                      <w:rFonts w:ascii="仿宋_GB2312" w:hAnsi="仿宋_GB2312" w:eastAsia="仿宋_GB2312" w:cs="仿宋_GB2312"/>
                      <w:sz w:val="21"/>
                    </w:rPr>
                    <w:t>系统对象</w:t>
                  </w:r>
                </w:p>
              </w:tc>
              <w:tc>
                <w:tcPr>
                  <w:tcW w:w="11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DBFFD7">
                  <w:pPr>
                    <w:pStyle w:val="4"/>
                    <w:spacing w:after="165"/>
                    <w:jc w:val="center"/>
                  </w:pPr>
                  <w:r>
                    <w:rPr>
                      <w:rFonts w:ascii="仿宋_GB2312" w:hAnsi="仿宋_GB2312" w:eastAsia="仿宋_GB2312" w:cs="仿宋_GB2312"/>
                      <w:sz w:val="21"/>
                    </w:rPr>
                    <w:t>内容说明</w:t>
                  </w:r>
                </w:p>
              </w:tc>
            </w:tr>
            <w:tr w14:paraId="1353E7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48918">
                  <w:pPr>
                    <w:pStyle w:val="4"/>
                    <w:spacing w:after="165"/>
                    <w:jc w:val="both"/>
                  </w:pPr>
                  <w:r>
                    <w:rPr>
                      <w:rFonts w:ascii="仿宋_GB2312" w:hAnsi="仿宋_GB2312" w:eastAsia="仿宋_GB2312" w:cs="仿宋_GB2312"/>
                      <w:sz w:val="21"/>
                    </w:rPr>
                    <w:t>系统运维服务</w:t>
                  </w:r>
                </w:p>
              </w:tc>
              <w:tc>
                <w:tcPr>
                  <w:tcW w:w="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5AA674">
                  <w:pPr>
                    <w:pStyle w:val="4"/>
                    <w:jc w:val="both"/>
                  </w:pPr>
                  <w:r>
                    <w:rPr>
                      <w:rFonts w:ascii="仿宋_GB2312" w:hAnsi="仿宋_GB2312" w:eastAsia="仿宋_GB2312" w:cs="仿宋_GB2312"/>
                      <w:sz w:val="21"/>
                    </w:rPr>
                    <w:t>智慧环保指挥中心硬件资源平台</w:t>
                  </w:r>
                </w:p>
                <w:p w14:paraId="789FE73D">
                  <w:pPr>
                    <w:pStyle w:val="4"/>
                    <w:jc w:val="both"/>
                  </w:pPr>
                  <w:r>
                    <w:rPr>
                      <w:rFonts w:ascii="仿宋_GB2312" w:hAnsi="仿宋_GB2312" w:eastAsia="仿宋_GB2312" w:cs="仿宋_GB2312"/>
                      <w:sz w:val="21"/>
                    </w:rPr>
                    <w:t>高性能运算平台</w:t>
                  </w:r>
                </w:p>
              </w:tc>
              <w:tc>
                <w:tcPr>
                  <w:tcW w:w="1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C2CD6">
                  <w:pPr>
                    <w:pStyle w:val="4"/>
                    <w:jc w:val="both"/>
                  </w:pPr>
                  <w:r>
                    <w:rPr>
                      <w:rFonts w:ascii="仿宋_GB2312" w:hAnsi="仿宋_GB2312" w:eastAsia="仿宋_GB2312" w:cs="仿宋_GB2312"/>
                      <w:sz w:val="21"/>
                    </w:rPr>
                    <w:t>（驻场两名资深相关专业工程师，服务期为1年）日常维护服务、定期巡检服务、系统维护服务、系统监控服务、系统优化服务、安全加固服务、应急响应服务、技术保障服务。</w:t>
                  </w:r>
                </w:p>
              </w:tc>
            </w:tr>
          </w:tbl>
          <w:p w14:paraId="701B0068">
            <w:pPr>
              <w:pStyle w:val="4"/>
              <w:jc w:val="both"/>
            </w:pPr>
            <w:r>
              <w:rPr>
                <w:rFonts w:ascii="仿宋_GB2312" w:hAnsi="仿宋_GB2312" w:eastAsia="仿宋_GB2312" w:cs="仿宋_GB2312"/>
                <w:b/>
                <w:sz w:val="21"/>
              </w:rPr>
              <w:t>服务要求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8"/>
              <w:gridCol w:w="980"/>
              <w:gridCol w:w="912"/>
            </w:tblGrid>
            <w:tr w14:paraId="7693C4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AC9E7F">
                  <w:pPr>
                    <w:pStyle w:val="4"/>
                    <w:spacing w:after="165"/>
                    <w:jc w:val="center"/>
                  </w:pPr>
                  <w:r>
                    <w:rPr>
                      <w:rFonts w:ascii="仿宋_GB2312" w:hAnsi="仿宋_GB2312" w:eastAsia="仿宋_GB2312" w:cs="仿宋_GB2312"/>
                      <w:sz w:val="21"/>
                    </w:rPr>
                    <w:t>服务类型</w:t>
                  </w:r>
                </w:p>
              </w:tc>
              <w:tc>
                <w:tcPr>
                  <w:tcW w:w="9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DC9E22">
                  <w:pPr>
                    <w:pStyle w:val="4"/>
                    <w:spacing w:after="165"/>
                    <w:jc w:val="center"/>
                  </w:pPr>
                  <w:r>
                    <w:rPr>
                      <w:rFonts w:ascii="仿宋_GB2312" w:hAnsi="仿宋_GB2312" w:eastAsia="仿宋_GB2312" w:cs="仿宋_GB2312"/>
                      <w:sz w:val="21"/>
                    </w:rPr>
                    <w:t>服务要求</w:t>
                  </w:r>
                </w:p>
              </w:tc>
              <w:tc>
                <w:tcPr>
                  <w:tcW w:w="9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E3B695">
                  <w:pPr>
                    <w:pStyle w:val="4"/>
                    <w:spacing w:after="165"/>
                    <w:jc w:val="center"/>
                  </w:pPr>
                  <w:r>
                    <w:rPr>
                      <w:rFonts w:ascii="仿宋_GB2312" w:hAnsi="仿宋_GB2312" w:eastAsia="仿宋_GB2312" w:cs="仿宋_GB2312"/>
                      <w:sz w:val="21"/>
                    </w:rPr>
                    <w:t>服务方式</w:t>
                  </w:r>
                </w:p>
              </w:tc>
            </w:tr>
            <w:tr w14:paraId="1ECC59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7180CC">
                  <w:pPr>
                    <w:pStyle w:val="4"/>
                    <w:jc w:val="both"/>
                  </w:pPr>
                  <w:r>
                    <w:rPr>
                      <w:rFonts w:ascii="仿宋_GB2312" w:hAnsi="仿宋_GB2312" w:eastAsia="仿宋_GB2312" w:cs="仿宋_GB2312"/>
                      <w:sz w:val="21"/>
                    </w:rPr>
                    <w:t>1.日常维护服务</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9F04D">
                  <w:pPr>
                    <w:pStyle w:val="4"/>
                    <w:ind w:firstLine="435"/>
                    <w:jc w:val="both"/>
                  </w:pPr>
                  <w:r>
                    <w:rPr>
                      <w:rFonts w:ascii="仿宋_GB2312" w:hAnsi="仿宋_GB2312" w:eastAsia="仿宋_GB2312" w:cs="仿宋_GB2312"/>
                      <w:sz w:val="21"/>
                    </w:rPr>
                    <w:t>对服务范围内的软件、硬件设备、安全漏洞和其相关的系统软件提供日常运行中的事件受理、系统诊断、恢复服务，并在事后提出事故处理报告（报告内容包括改进建议和防范措施）。</w:t>
                  </w:r>
                </w:p>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AA634">
                  <w:pPr>
                    <w:pStyle w:val="4"/>
                    <w:jc w:val="both"/>
                  </w:pPr>
                  <w:r>
                    <w:rPr>
                      <w:rFonts w:ascii="仿宋_GB2312" w:hAnsi="仿宋_GB2312" w:eastAsia="仿宋_GB2312" w:cs="仿宋_GB2312"/>
                      <w:sz w:val="21"/>
                    </w:rPr>
                    <w:t>5×8小时现场服务；</w:t>
                  </w:r>
                </w:p>
                <w:p w14:paraId="2CF8125F">
                  <w:pPr>
                    <w:pStyle w:val="4"/>
                    <w:jc w:val="both"/>
                  </w:pPr>
                  <w:r>
                    <w:rPr>
                      <w:rFonts w:ascii="仿宋_GB2312" w:hAnsi="仿宋_GB2312" w:eastAsia="仿宋_GB2312" w:cs="仿宋_GB2312"/>
                      <w:sz w:val="21"/>
                    </w:rPr>
                    <w:t>7×24小时应急处理及电话服务（对于现场人员无法处理的事件提供二线技术专家现场支持，事件升级后，在不能通过远程方式解决问题的情况下，2小时内赶赴现场）。</w:t>
                  </w:r>
                </w:p>
              </w:tc>
            </w:tr>
            <w:tr w14:paraId="4DC7EA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2C2DC">
                  <w:pPr>
                    <w:pStyle w:val="4"/>
                    <w:jc w:val="both"/>
                  </w:pPr>
                  <w:r>
                    <w:rPr>
                      <w:rFonts w:ascii="仿宋_GB2312" w:hAnsi="仿宋_GB2312" w:eastAsia="仿宋_GB2312" w:cs="仿宋_GB2312"/>
                      <w:sz w:val="21"/>
                    </w:rPr>
                    <w:t>2.定期巡检服务</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5096D">
                  <w:pPr>
                    <w:pStyle w:val="4"/>
                    <w:ind w:firstLine="435"/>
                    <w:jc w:val="both"/>
                  </w:pPr>
                  <w:r>
                    <w:rPr>
                      <w:rFonts w:ascii="仿宋_GB2312" w:hAnsi="仿宋_GB2312" w:eastAsia="仿宋_GB2312" w:cs="仿宋_GB2312"/>
                      <w:sz w:val="21"/>
                    </w:rPr>
                    <w:t>在合同的限定时间内向西安市智慧环保综合指挥中心（以下简称“指挥中心”）提报维护方案，经指挥中心审核同意后按方案执行设备月度巡检、季度巡检；</w:t>
                  </w:r>
                </w:p>
                <w:p w14:paraId="6C81DC6E">
                  <w:pPr>
                    <w:pStyle w:val="4"/>
                    <w:ind w:firstLine="435"/>
                    <w:jc w:val="both"/>
                  </w:pPr>
                  <w:r>
                    <w:rPr>
                      <w:rFonts w:ascii="仿宋_GB2312" w:hAnsi="仿宋_GB2312" w:eastAsia="仿宋_GB2312" w:cs="仿宋_GB2312"/>
                      <w:sz w:val="21"/>
                    </w:rPr>
                    <w:t>每月度、每季度对维护设备清单列表所列设备进行现场预防性检查及进行维护保养操作，在每次巡检后对维护设备清单列表所列设备的运行状况记录性能参数，提出性能优化建议，并提交《月度巡检报告》、《季度巡检报告》和《设备性能优化建议报告》。</w:t>
                  </w:r>
                </w:p>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61BF7">
                  <w:pPr>
                    <w:pStyle w:val="4"/>
                    <w:jc w:val="both"/>
                  </w:pPr>
                  <w:r>
                    <w:rPr>
                      <w:rFonts w:ascii="仿宋_GB2312" w:hAnsi="仿宋_GB2312" w:eastAsia="仿宋_GB2312" w:cs="仿宋_GB2312"/>
                      <w:sz w:val="21"/>
                    </w:rPr>
                    <w:t>5×8小时现场服务。</w:t>
                  </w:r>
                </w:p>
              </w:tc>
            </w:tr>
            <w:tr w14:paraId="6BBEDF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E3E54">
                  <w:pPr>
                    <w:pStyle w:val="4"/>
                    <w:jc w:val="both"/>
                  </w:pPr>
                  <w:r>
                    <w:rPr>
                      <w:rFonts w:ascii="仿宋_GB2312" w:hAnsi="仿宋_GB2312" w:eastAsia="仿宋_GB2312" w:cs="仿宋_GB2312"/>
                      <w:sz w:val="21"/>
                    </w:rPr>
                    <w:t>3.系统维护服务</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BCAEF">
                  <w:pPr>
                    <w:pStyle w:val="4"/>
                    <w:ind w:firstLine="435"/>
                    <w:jc w:val="both"/>
                  </w:pPr>
                  <w:r>
                    <w:rPr>
                      <w:rFonts w:ascii="仿宋_GB2312" w:hAnsi="仿宋_GB2312" w:eastAsia="仿宋_GB2312" w:cs="仿宋_GB2312"/>
                      <w:sz w:val="21"/>
                    </w:rPr>
                    <w:t>检查硬件设备的性能及运行状态，发现并排除系统错误隐患;</w:t>
                  </w:r>
                </w:p>
                <w:p w14:paraId="73018787">
                  <w:pPr>
                    <w:pStyle w:val="4"/>
                    <w:ind w:firstLine="435"/>
                    <w:jc w:val="both"/>
                  </w:pPr>
                  <w:r>
                    <w:rPr>
                      <w:rFonts w:ascii="仿宋_GB2312" w:hAnsi="仿宋_GB2312" w:eastAsia="仿宋_GB2312" w:cs="仿宋_GB2312"/>
                      <w:sz w:val="21"/>
                    </w:rPr>
                    <w:t>检查数据库空间的使用情况,协助数据库空间的规划管理;</w:t>
                  </w:r>
                </w:p>
                <w:p w14:paraId="429E4794">
                  <w:pPr>
                    <w:pStyle w:val="4"/>
                    <w:ind w:firstLine="435"/>
                    <w:jc w:val="both"/>
                  </w:pPr>
                  <w:r>
                    <w:rPr>
                      <w:rFonts w:ascii="仿宋_GB2312" w:hAnsi="仿宋_GB2312" w:eastAsia="仿宋_GB2312" w:cs="仿宋_GB2312"/>
                      <w:sz w:val="21"/>
                    </w:rPr>
                    <w:t>监控数据库性能;</w:t>
                  </w:r>
                </w:p>
                <w:p w14:paraId="57806958">
                  <w:pPr>
                    <w:pStyle w:val="4"/>
                    <w:ind w:firstLine="435"/>
                    <w:jc w:val="both"/>
                  </w:pPr>
                  <w:r>
                    <w:rPr>
                      <w:rFonts w:ascii="仿宋_GB2312" w:hAnsi="仿宋_GB2312" w:eastAsia="仿宋_GB2312" w:cs="仿宋_GB2312"/>
                      <w:sz w:val="21"/>
                    </w:rPr>
                    <w:t>检查数据库运行效率、是否存在安全隐患、备份方式是否合理、备份数据是否可恢复;</w:t>
                  </w:r>
                </w:p>
                <w:p w14:paraId="2372537E">
                  <w:pPr>
                    <w:pStyle w:val="4"/>
                    <w:ind w:firstLine="435"/>
                    <w:jc w:val="both"/>
                  </w:pPr>
                  <w:r>
                    <w:rPr>
                      <w:rFonts w:ascii="仿宋_GB2312" w:hAnsi="仿宋_GB2312" w:eastAsia="仿宋_GB2312" w:cs="仿宋_GB2312"/>
                      <w:sz w:val="21"/>
                    </w:rPr>
                    <w:t>根据数据库运行情况，建议是否需要新的补丁，并协助补丁的安装;</w:t>
                  </w:r>
                </w:p>
                <w:p w14:paraId="59889905">
                  <w:pPr>
                    <w:pStyle w:val="4"/>
                    <w:ind w:firstLine="435"/>
                    <w:jc w:val="both"/>
                  </w:pPr>
                  <w:r>
                    <w:rPr>
                      <w:rFonts w:ascii="仿宋_GB2312" w:hAnsi="仿宋_GB2312" w:eastAsia="仿宋_GB2312" w:cs="仿宋_GB2312"/>
                      <w:sz w:val="21"/>
                    </w:rPr>
                    <w:t>检查系统存储空间的增长情况，提供对存储空间增长需求的预估，内存、存储空间占比达80%时，提供扩容优化服务。</w:t>
                  </w:r>
                </w:p>
                <w:p w14:paraId="441E3D2C">
                  <w:pPr>
                    <w:pStyle w:val="4"/>
                    <w:ind w:firstLine="435"/>
                    <w:jc w:val="both"/>
                  </w:pPr>
                  <w:r>
                    <w:rPr>
                      <w:rFonts w:ascii="仿宋_GB2312" w:hAnsi="仿宋_GB2312" w:eastAsia="仿宋_GB2312" w:cs="仿宋_GB2312"/>
                      <w:sz w:val="21"/>
                    </w:rPr>
                    <w:t>检查硬件设备资源情况，提供性能调整建议及依据并对可能潜在的问题提出警告;</w:t>
                  </w:r>
                </w:p>
                <w:p w14:paraId="6DC867D1">
                  <w:pPr>
                    <w:pStyle w:val="4"/>
                    <w:ind w:firstLine="435"/>
                    <w:jc w:val="both"/>
                  </w:pPr>
                  <w:r>
                    <w:rPr>
                      <w:rFonts w:ascii="仿宋_GB2312" w:hAnsi="仿宋_GB2312" w:eastAsia="仿宋_GB2312" w:cs="仿宋_GB2312"/>
                      <w:sz w:val="21"/>
                    </w:rPr>
                    <w:t>定期对设备系统运行状态进行检查。（日志查看、分析，配置备份，补丁升级）;</w:t>
                  </w:r>
                </w:p>
                <w:p w14:paraId="379C1026">
                  <w:pPr>
                    <w:pStyle w:val="4"/>
                    <w:ind w:firstLine="435"/>
                    <w:jc w:val="both"/>
                  </w:pPr>
                  <w:r>
                    <w:rPr>
                      <w:rFonts w:ascii="仿宋_GB2312" w:hAnsi="仿宋_GB2312" w:eastAsia="仿宋_GB2312" w:cs="仿宋_GB2312"/>
                      <w:sz w:val="21"/>
                    </w:rPr>
                    <w:t>定期对硬件设备提供外部运行状况的检查（硬件指示灯状态、端口线路连接检查），并做好防尘除尘工作;</w:t>
                  </w:r>
                </w:p>
                <w:p w14:paraId="017BF27A">
                  <w:pPr>
                    <w:pStyle w:val="4"/>
                    <w:ind w:firstLine="435"/>
                    <w:jc w:val="both"/>
                  </w:pPr>
                  <w:r>
                    <w:rPr>
                      <w:rFonts w:ascii="仿宋_GB2312" w:hAnsi="仿宋_GB2312" w:eastAsia="仿宋_GB2312" w:cs="仿宋_GB2312"/>
                      <w:sz w:val="21"/>
                    </w:rPr>
                    <w:t>提交系统维护巡检及优化报告。</w:t>
                  </w:r>
                </w:p>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1418D">
                  <w:pPr>
                    <w:pStyle w:val="4"/>
                    <w:jc w:val="both"/>
                  </w:pPr>
                  <w:r>
                    <w:rPr>
                      <w:rFonts w:ascii="仿宋_GB2312" w:hAnsi="仿宋_GB2312" w:eastAsia="仿宋_GB2312" w:cs="仿宋_GB2312"/>
                      <w:sz w:val="21"/>
                    </w:rPr>
                    <w:t>5×8小时现场服务。</w:t>
                  </w:r>
                </w:p>
              </w:tc>
            </w:tr>
            <w:tr w14:paraId="690242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DB7DD">
                  <w:pPr>
                    <w:pStyle w:val="4"/>
                    <w:jc w:val="both"/>
                  </w:pPr>
                  <w:r>
                    <w:rPr>
                      <w:rFonts w:ascii="仿宋_GB2312" w:hAnsi="仿宋_GB2312" w:eastAsia="仿宋_GB2312" w:cs="仿宋_GB2312"/>
                      <w:sz w:val="21"/>
                    </w:rPr>
                    <w:t>4.系统监控服务</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FFEC0E">
                  <w:pPr>
                    <w:pStyle w:val="4"/>
                    <w:ind w:firstLine="435"/>
                    <w:jc w:val="both"/>
                  </w:pPr>
                  <w:r>
                    <w:rPr>
                      <w:rFonts w:ascii="仿宋_GB2312" w:hAnsi="仿宋_GB2312" w:eastAsia="仿宋_GB2312" w:cs="仿宋_GB2312"/>
                      <w:sz w:val="21"/>
                    </w:rPr>
                    <w:t>对服务范围内的软、硬件设备及其相关系统提供系统监控，能够通过分析系统监控数据和系统日志，找出潜在风险;</w:t>
                  </w:r>
                </w:p>
                <w:p w14:paraId="505AA126">
                  <w:pPr>
                    <w:pStyle w:val="4"/>
                    <w:ind w:firstLine="435"/>
                    <w:jc w:val="both"/>
                  </w:pPr>
                  <w:r>
                    <w:rPr>
                      <w:rFonts w:ascii="仿宋_GB2312" w:hAnsi="仿宋_GB2312" w:eastAsia="仿宋_GB2312" w:cs="仿宋_GB2312"/>
                      <w:sz w:val="21"/>
                    </w:rPr>
                    <w:t>针对系统可用性和能力进行管理;</w:t>
                  </w:r>
                </w:p>
                <w:p w14:paraId="00EA9C59">
                  <w:pPr>
                    <w:pStyle w:val="4"/>
                    <w:ind w:firstLine="435"/>
                    <w:jc w:val="both"/>
                  </w:pPr>
                  <w:r>
                    <w:rPr>
                      <w:rFonts w:ascii="仿宋_GB2312" w:hAnsi="仿宋_GB2312" w:eastAsia="仿宋_GB2312" w:cs="仿宋_GB2312"/>
                      <w:sz w:val="21"/>
                    </w:rPr>
                    <w:t>及时处理非正常状态产生的事件;</w:t>
                  </w:r>
                </w:p>
                <w:p w14:paraId="63583B1E">
                  <w:pPr>
                    <w:pStyle w:val="4"/>
                    <w:ind w:firstLine="435"/>
                    <w:jc w:val="both"/>
                  </w:pPr>
                  <w:r>
                    <w:rPr>
                      <w:rFonts w:ascii="仿宋_GB2312" w:hAnsi="仿宋_GB2312" w:eastAsia="仿宋_GB2312" w:cs="仿宋_GB2312"/>
                      <w:sz w:val="21"/>
                    </w:rPr>
                    <w:t>提交系统监控及优化报告。</w:t>
                  </w:r>
                </w:p>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EC8B5E">
                  <w:pPr>
                    <w:pStyle w:val="4"/>
                    <w:jc w:val="both"/>
                  </w:pPr>
                  <w:r>
                    <w:rPr>
                      <w:rFonts w:ascii="仿宋_GB2312" w:hAnsi="仿宋_GB2312" w:eastAsia="仿宋_GB2312" w:cs="仿宋_GB2312"/>
                      <w:sz w:val="21"/>
                    </w:rPr>
                    <w:t>7×24小时远程监控。</w:t>
                  </w:r>
                </w:p>
              </w:tc>
            </w:tr>
            <w:tr w14:paraId="7FC5C3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1B74C">
                  <w:pPr>
                    <w:pStyle w:val="4"/>
                    <w:jc w:val="both"/>
                  </w:pPr>
                  <w:r>
                    <w:rPr>
                      <w:rFonts w:ascii="仿宋_GB2312" w:hAnsi="仿宋_GB2312" w:eastAsia="仿宋_GB2312" w:cs="仿宋_GB2312"/>
                      <w:sz w:val="21"/>
                    </w:rPr>
                    <w:t>5.系统优化服务</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6816B">
                  <w:pPr>
                    <w:pStyle w:val="4"/>
                    <w:ind w:firstLine="435"/>
                    <w:jc w:val="both"/>
                  </w:pPr>
                  <w:r>
                    <w:rPr>
                      <w:rFonts w:ascii="仿宋_GB2312" w:hAnsi="仿宋_GB2312" w:eastAsia="仿宋_GB2312" w:cs="仿宋_GB2312"/>
                      <w:sz w:val="21"/>
                    </w:rPr>
                    <w:t>对硬件系统中未安装的所有通用增补软件进行检查，提供以及推荐增补软件列表，升级软件包，并提交相应检查报告;</w:t>
                  </w:r>
                </w:p>
                <w:p w14:paraId="0CB4FA40">
                  <w:pPr>
                    <w:pStyle w:val="4"/>
                    <w:ind w:firstLine="435"/>
                    <w:jc w:val="both"/>
                  </w:pPr>
                  <w:r>
                    <w:rPr>
                      <w:rFonts w:ascii="仿宋_GB2312" w:hAnsi="仿宋_GB2312" w:eastAsia="仿宋_GB2312" w:cs="仿宋_GB2312"/>
                      <w:sz w:val="21"/>
                    </w:rPr>
                    <w:t>根据故障处理服务、定期巡检服务及系统监控服务所提交的报告，对需要优化的项目编写系统优化解决方案。</w:t>
                  </w:r>
                </w:p>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0E2AE">
                  <w:pPr>
                    <w:pStyle w:val="4"/>
                    <w:spacing w:after="165"/>
                    <w:jc w:val="both"/>
                  </w:pPr>
                  <w:r>
                    <w:rPr>
                      <w:rFonts w:ascii="仿宋_GB2312" w:hAnsi="仿宋_GB2312" w:eastAsia="仿宋_GB2312" w:cs="仿宋_GB2312"/>
                      <w:sz w:val="21"/>
                    </w:rPr>
                    <w:t>5×8小时现场服务。</w:t>
                  </w:r>
                </w:p>
                <w:p w14:paraId="5A6B05CC">
                  <w:pPr>
                    <w:pStyle w:val="4"/>
                    <w:spacing w:after="165"/>
                    <w:jc w:val="both"/>
                  </w:pPr>
                  <w:r>
                    <w:rPr>
                      <w:rFonts w:ascii="仿宋_GB2312" w:hAnsi="仿宋_GB2312" w:eastAsia="仿宋_GB2312" w:cs="仿宋_GB2312"/>
                      <w:sz w:val="21"/>
                    </w:rPr>
                    <w:t>（按需提供）</w:t>
                  </w:r>
                </w:p>
              </w:tc>
            </w:tr>
            <w:tr w14:paraId="51E567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350FA">
                  <w:pPr>
                    <w:pStyle w:val="4"/>
                    <w:jc w:val="both"/>
                  </w:pPr>
                  <w:r>
                    <w:rPr>
                      <w:rFonts w:ascii="仿宋_GB2312" w:hAnsi="仿宋_GB2312" w:eastAsia="仿宋_GB2312" w:cs="仿宋_GB2312"/>
                      <w:sz w:val="21"/>
                    </w:rPr>
                    <w:t>6.安全加固服务</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5054A">
                  <w:pPr>
                    <w:pStyle w:val="4"/>
                    <w:ind w:firstLine="435"/>
                    <w:jc w:val="both"/>
                  </w:pPr>
                  <w:r>
                    <w:rPr>
                      <w:rFonts w:ascii="仿宋_GB2312" w:hAnsi="仿宋_GB2312" w:eastAsia="仿宋_GB2312" w:cs="仿宋_GB2312"/>
                      <w:sz w:val="21"/>
                    </w:rPr>
                    <w:t>持续跟踪私有云计算平台及高性能运算平台所涉及的操作系统安全漏洞、最新bug、厂家补丁，每季度对服务器进行一次安全检查，分析服务器上存在的安全漏洞，给出解决方案及建议。</w:t>
                  </w:r>
                </w:p>
                <w:p w14:paraId="5C21651C">
                  <w:pPr>
                    <w:pStyle w:val="4"/>
                    <w:ind w:firstLine="435"/>
                    <w:jc w:val="both"/>
                  </w:pPr>
                  <w:r>
                    <w:rPr>
                      <w:rFonts w:ascii="仿宋_GB2312" w:hAnsi="仿宋_GB2312" w:eastAsia="仿宋_GB2312" w:cs="仿宋_GB2312"/>
                      <w:sz w:val="21"/>
                    </w:rPr>
                    <w:t>对服务范围内的服务器、网络设备、数据库、安全设备及其相关的操作系统进行安全加固，并在满足实用的基础上增加其安全性。</w:t>
                  </w:r>
                </w:p>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E4F6C2">
                  <w:pPr>
                    <w:pStyle w:val="4"/>
                    <w:jc w:val="both"/>
                  </w:pPr>
                  <w:r>
                    <w:rPr>
                      <w:rFonts w:ascii="仿宋_GB2312" w:hAnsi="仿宋_GB2312" w:eastAsia="仿宋_GB2312" w:cs="仿宋_GB2312"/>
                      <w:sz w:val="21"/>
                    </w:rPr>
                    <w:t>5×8小时现场服务，每季度一次。</w:t>
                  </w:r>
                </w:p>
              </w:tc>
            </w:tr>
            <w:tr w14:paraId="45F6E1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A3C4A5">
                  <w:pPr>
                    <w:pStyle w:val="4"/>
                    <w:jc w:val="both"/>
                  </w:pPr>
                  <w:r>
                    <w:rPr>
                      <w:rFonts w:ascii="仿宋_GB2312" w:hAnsi="仿宋_GB2312" w:eastAsia="仿宋_GB2312" w:cs="仿宋_GB2312"/>
                      <w:sz w:val="21"/>
                    </w:rPr>
                    <w:t>7.应急响应服务</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1BFEB">
                  <w:pPr>
                    <w:pStyle w:val="4"/>
                    <w:ind w:firstLine="435"/>
                    <w:jc w:val="both"/>
                  </w:pPr>
                  <w:r>
                    <w:rPr>
                      <w:rFonts w:ascii="仿宋_GB2312" w:hAnsi="仿宋_GB2312" w:eastAsia="仿宋_GB2312" w:cs="仿宋_GB2312"/>
                      <w:sz w:val="21"/>
                    </w:rPr>
                    <w:t>故障级别定义</w:t>
                  </w:r>
                </w:p>
                <w:p w14:paraId="77FDAAD8">
                  <w:pPr>
                    <w:pStyle w:val="4"/>
                    <w:ind w:firstLine="435"/>
                    <w:jc w:val="both"/>
                  </w:pPr>
                  <w:r>
                    <w:rPr>
                      <w:rFonts w:ascii="仿宋_GB2312" w:hAnsi="仿宋_GB2312" w:eastAsia="仿宋_GB2312" w:cs="仿宋_GB2312"/>
                      <w:sz w:val="21"/>
                    </w:rPr>
                    <w:t>一级故障：影响整个或大部分应用系统的运行。（如中心设备或系统瘫痪）属特别严重故障。</w:t>
                  </w:r>
                </w:p>
                <w:p w14:paraId="77D54B5E">
                  <w:pPr>
                    <w:pStyle w:val="4"/>
                    <w:ind w:firstLine="435"/>
                    <w:jc w:val="both"/>
                  </w:pPr>
                  <w:r>
                    <w:rPr>
                      <w:rFonts w:ascii="仿宋_GB2312" w:hAnsi="仿宋_GB2312" w:eastAsia="仿宋_GB2312" w:cs="仿宋_GB2312"/>
                      <w:sz w:val="21"/>
                    </w:rPr>
                    <w:t>二级故障：影响部分系统运行，属严重故障。</w:t>
                  </w:r>
                </w:p>
                <w:p w14:paraId="41EBD837">
                  <w:pPr>
                    <w:pStyle w:val="4"/>
                    <w:ind w:firstLine="435"/>
                    <w:jc w:val="both"/>
                  </w:pPr>
                  <w:r>
                    <w:rPr>
                      <w:rFonts w:ascii="仿宋_GB2312" w:hAnsi="仿宋_GB2312" w:eastAsia="仿宋_GB2312" w:cs="仿宋_GB2312"/>
                      <w:sz w:val="21"/>
                    </w:rPr>
                    <w:t>三级故障：影响小部分用户使用系统运行。（如客户业务中断）</w:t>
                  </w:r>
                </w:p>
                <w:p w14:paraId="30DE52C7">
                  <w:pPr>
                    <w:pStyle w:val="4"/>
                    <w:ind w:firstLine="435"/>
                    <w:jc w:val="both"/>
                  </w:pPr>
                  <w:r>
                    <w:rPr>
                      <w:rFonts w:ascii="仿宋_GB2312" w:hAnsi="仿宋_GB2312" w:eastAsia="仿宋_GB2312" w:cs="仿宋_GB2312"/>
                      <w:sz w:val="21"/>
                    </w:rPr>
                    <w:t>四级故障：影响单点用户系统运行。（如用户客户端的问题、或可滞后解决的问题，暂不影响业务使用性）</w:t>
                  </w:r>
                </w:p>
                <w:p w14:paraId="1540701D">
                  <w:pPr>
                    <w:pStyle w:val="4"/>
                    <w:ind w:firstLine="435"/>
                    <w:jc w:val="both"/>
                  </w:pPr>
                  <w:r>
                    <w:rPr>
                      <w:rFonts w:ascii="仿宋_GB2312" w:hAnsi="仿宋_GB2312" w:eastAsia="仿宋_GB2312" w:cs="仿宋_GB2312"/>
                      <w:sz w:val="21"/>
                    </w:rPr>
                    <w:t>针对一、二级故障提供应急响应服务，在接到应急响应请求时，及时派遣专业的技术支持工程师组成应急响应小组迅速赶赴现场，进行应急处置工作。</w:t>
                  </w:r>
                </w:p>
                <w:p w14:paraId="0B140136">
                  <w:pPr>
                    <w:pStyle w:val="4"/>
                    <w:ind w:firstLine="435"/>
                    <w:jc w:val="both"/>
                  </w:pPr>
                  <w:r>
                    <w:rPr>
                      <w:rFonts w:ascii="仿宋_GB2312" w:hAnsi="仿宋_GB2312" w:eastAsia="仿宋_GB2312" w:cs="仿宋_GB2312"/>
                      <w:sz w:val="21"/>
                    </w:rPr>
                    <w:t>针对三、四级故障由驻场人员处理。</w:t>
                  </w:r>
                </w:p>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63DC5E">
                  <w:pPr>
                    <w:pStyle w:val="4"/>
                    <w:spacing w:after="165"/>
                    <w:jc w:val="both"/>
                  </w:pPr>
                  <w:r>
                    <w:rPr>
                      <w:rFonts w:ascii="仿宋_GB2312" w:hAnsi="仿宋_GB2312" w:eastAsia="仿宋_GB2312" w:cs="仿宋_GB2312"/>
                      <w:sz w:val="21"/>
                    </w:rPr>
                    <w:t>一级故障响应时间：2小时内到达现场，恢复时间2小时；</w:t>
                  </w:r>
                  <w:r>
                    <w:br w:type="textWrapping"/>
                  </w:r>
                  <w:r>
                    <w:rPr>
                      <w:rFonts w:ascii="仿宋_GB2312" w:hAnsi="仿宋_GB2312" w:eastAsia="仿宋_GB2312" w:cs="仿宋_GB2312"/>
                      <w:sz w:val="21"/>
                    </w:rPr>
                    <w:t>二级故障响应时间：2小时内到达现场，恢复时间3小时；</w:t>
                  </w:r>
                  <w:r>
                    <w:br w:type="textWrapping"/>
                  </w:r>
                  <w:r>
                    <w:rPr>
                      <w:rFonts w:ascii="仿宋_GB2312" w:hAnsi="仿宋_GB2312" w:eastAsia="仿宋_GB2312" w:cs="仿宋_GB2312"/>
                      <w:sz w:val="21"/>
                    </w:rPr>
                    <w:t>三级故障、四级故障由现场人员处理，恢复时间6小时。</w:t>
                  </w:r>
                </w:p>
              </w:tc>
            </w:tr>
            <w:tr w14:paraId="6B9F7C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392DB">
                  <w:pPr>
                    <w:pStyle w:val="4"/>
                    <w:jc w:val="both"/>
                  </w:pPr>
                  <w:r>
                    <w:rPr>
                      <w:rFonts w:ascii="仿宋_GB2312" w:hAnsi="仿宋_GB2312" w:eastAsia="仿宋_GB2312" w:cs="仿宋_GB2312"/>
                      <w:sz w:val="21"/>
                    </w:rPr>
                    <w:t>8.技术保障服务</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5A2FA">
                  <w:pPr>
                    <w:pStyle w:val="4"/>
                    <w:ind w:firstLine="435"/>
                    <w:jc w:val="both"/>
                  </w:pPr>
                  <w:r>
                    <w:rPr>
                      <w:rFonts w:ascii="仿宋_GB2312" w:hAnsi="仿宋_GB2312" w:eastAsia="仿宋_GB2312" w:cs="仿宋_GB2312"/>
                      <w:sz w:val="21"/>
                    </w:rPr>
                    <w:t>配合指挥中心做应急演练，备份测试，提供技术保障，以及对非过保产品提供再次集成，并针对系统集成提供技术咨询和技术支持。</w:t>
                  </w:r>
                </w:p>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05AA2">
                  <w:pPr>
                    <w:pStyle w:val="4"/>
                    <w:jc w:val="both"/>
                  </w:pPr>
                  <w:r>
                    <w:rPr>
                      <w:rFonts w:ascii="仿宋_GB2312" w:hAnsi="仿宋_GB2312" w:eastAsia="仿宋_GB2312" w:cs="仿宋_GB2312"/>
                      <w:sz w:val="21"/>
                    </w:rPr>
                    <w:t>5×8小时现场服务。</w:t>
                  </w:r>
                </w:p>
              </w:tc>
            </w:tr>
          </w:tbl>
          <w:p w14:paraId="04660BE3"/>
        </w:tc>
      </w:tr>
      <w:tr w14:paraId="5B3B2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8DBCC9">
            <w:pPr>
              <w:pStyle w:val="4"/>
            </w:pPr>
            <w:r>
              <w:rPr>
                <w:rFonts w:ascii="仿宋_GB2312" w:hAnsi="仿宋_GB2312" w:eastAsia="仿宋_GB2312" w:cs="仿宋_GB2312"/>
              </w:rPr>
              <w:t>3</w:t>
            </w:r>
          </w:p>
        </w:tc>
        <w:tc>
          <w:tcPr>
            <w:tcW w:w="2769" w:type="dxa"/>
          </w:tcPr>
          <w:p w14:paraId="79B5DF41"/>
        </w:tc>
        <w:tc>
          <w:tcPr>
            <w:tcW w:w="2769" w:type="dxa"/>
          </w:tcPr>
          <w:p w14:paraId="06B0AD9A">
            <w:pPr>
              <w:pStyle w:val="4"/>
              <w:jc w:val="both"/>
            </w:pPr>
            <w:r>
              <w:rPr>
                <w:rFonts w:ascii="仿宋_GB2312" w:hAnsi="仿宋_GB2312" w:eastAsia="仿宋_GB2312" w:cs="仿宋_GB2312"/>
                <w:sz w:val="21"/>
              </w:rPr>
              <w:t>3.服务和报价范围</w:t>
            </w:r>
          </w:p>
          <w:p w14:paraId="31F46BE2">
            <w:pPr>
              <w:pStyle w:val="4"/>
            </w:pPr>
            <w:r>
              <w:rPr>
                <w:rFonts w:ascii="仿宋_GB2312" w:hAnsi="仿宋_GB2312" w:eastAsia="仿宋_GB2312" w:cs="仿宋_GB2312"/>
                <w:sz w:val="21"/>
              </w:rPr>
              <w:t>本项目投标人的服务和报价范围包含投标人完成本项目服务内容的所有费用，包括但不限于成本及利润、税金等完成本项目所需的所有费用。</w:t>
            </w:r>
          </w:p>
        </w:tc>
      </w:tr>
      <w:tr w14:paraId="6278F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FA3C06">
            <w:pPr>
              <w:pStyle w:val="4"/>
            </w:pPr>
            <w:r>
              <w:rPr>
                <w:rFonts w:ascii="仿宋_GB2312" w:hAnsi="仿宋_GB2312" w:eastAsia="仿宋_GB2312" w:cs="仿宋_GB2312"/>
              </w:rPr>
              <w:t>4</w:t>
            </w:r>
          </w:p>
        </w:tc>
        <w:tc>
          <w:tcPr>
            <w:tcW w:w="2769" w:type="dxa"/>
          </w:tcPr>
          <w:p w14:paraId="09854808"/>
        </w:tc>
        <w:tc>
          <w:tcPr>
            <w:tcW w:w="2769" w:type="dxa"/>
          </w:tcPr>
          <w:p w14:paraId="448D34E5">
            <w:pPr>
              <w:pStyle w:val="4"/>
            </w:pPr>
            <w:r>
              <w:rPr>
                <w:rFonts w:ascii="仿宋_GB2312" w:hAnsi="仿宋_GB2312" w:eastAsia="仿宋_GB2312" w:cs="仿宋_GB2312"/>
                <w:sz w:val="21"/>
              </w:rPr>
              <w:t>4.其他说明</w:t>
            </w:r>
          </w:p>
          <w:p w14:paraId="788EE76C">
            <w:pPr>
              <w:pStyle w:val="4"/>
            </w:pPr>
            <w:r>
              <w:rPr>
                <w:rFonts w:ascii="仿宋_GB2312" w:hAnsi="仿宋_GB2312" w:eastAsia="仿宋_GB2312" w:cs="仿宋_GB2312"/>
                <w:sz w:val="21"/>
              </w:rPr>
              <w:t>4.1 投标人项目实施人员须遵守国家的各项规章制度，服从现场指挥中心代表的合理组织。</w:t>
            </w:r>
          </w:p>
          <w:p w14:paraId="49493FF3">
            <w:pPr>
              <w:pStyle w:val="4"/>
            </w:pPr>
            <w:r>
              <w:rPr>
                <w:rFonts w:ascii="仿宋_GB2312" w:hAnsi="仿宋_GB2312" w:eastAsia="仿宋_GB2312" w:cs="仿宋_GB2312"/>
                <w:sz w:val="21"/>
              </w:rPr>
              <w:t>4.2 项目实施所需的证件、批件由投标人自行办理，指挥中心协助完成，所需费用含在总报价中。</w:t>
            </w:r>
          </w:p>
          <w:p w14:paraId="601C03B5">
            <w:pPr>
              <w:pStyle w:val="4"/>
            </w:pPr>
            <w:r>
              <w:rPr>
                <w:rFonts w:ascii="仿宋_GB2312" w:hAnsi="仿宋_GB2312" w:eastAsia="仿宋_GB2312" w:cs="仿宋_GB2312"/>
                <w:sz w:val="21"/>
              </w:rPr>
              <w:t>4.3 必须建立完整的质量保证体系、制度、措施等，以确保达到项目质量检验标准。若出现重大质量事故，必须在2小时内口头通知指挥中心，并在3日内将事故的详细情况以及整改措施以书面形式向指挥中心报告，一切后果由投标人全部承担。</w:t>
            </w:r>
          </w:p>
          <w:p w14:paraId="1E71AC10">
            <w:pPr>
              <w:pStyle w:val="4"/>
            </w:pPr>
            <w:r>
              <w:rPr>
                <w:rFonts w:ascii="仿宋_GB2312" w:hAnsi="仿宋_GB2312" w:eastAsia="仿宋_GB2312" w:cs="仿宋_GB2312"/>
                <w:sz w:val="21"/>
              </w:rPr>
              <w:t>4.4 必须严格遵守国家及西安市各项安全管理规定，在项目管理中要落实安全实施的各项措施，组织定期安全检查，发现隐患，立即整改并随时接受买方的安全监督和检查。</w:t>
            </w:r>
          </w:p>
          <w:p w14:paraId="5F489E90">
            <w:pPr>
              <w:pStyle w:val="4"/>
            </w:pPr>
            <w:r>
              <w:rPr>
                <w:rFonts w:ascii="仿宋_GB2312" w:hAnsi="仿宋_GB2312" w:eastAsia="仿宋_GB2312" w:cs="仿宋_GB2312"/>
                <w:sz w:val="21"/>
              </w:rPr>
              <w:t>4.5 在项目进行中各项劳动保护和改善劳动条件的费用均含在项目总报价中。</w:t>
            </w:r>
          </w:p>
          <w:p w14:paraId="5BDA44A9">
            <w:pPr>
              <w:pStyle w:val="4"/>
            </w:pPr>
            <w:r>
              <w:rPr>
                <w:rFonts w:ascii="仿宋_GB2312" w:hAnsi="仿宋_GB2312" w:eastAsia="仿宋_GB2312" w:cs="仿宋_GB2312"/>
                <w:sz w:val="21"/>
              </w:rPr>
              <w:t>4.6 若发生工伤或其它问题，均由投标人负责上报、统计和处理；并报告指挥中心。</w:t>
            </w:r>
          </w:p>
          <w:p w14:paraId="66A310CC">
            <w:pPr>
              <w:pStyle w:val="4"/>
            </w:pPr>
            <w:r>
              <w:rPr>
                <w:rFonts w:ascii="仿宋_GB2312" w:hAnsi="仿宋_GB2312" w:eastAsia="仿宋_GB2312" w:cs="仿宋_GB2312"/>
                <w:sz w:val="21"/>
              </w:rPr>
              <w:t>4.7 必须对承担项目中的环境保护、文明施工所有事项负全部责任，建立完善的环境保护和文明施工保证体系，并严格遵照实施，并接受指挥中心及相关职能部门的监督检查，投标人根据承担项目的实际情况，预计可能发生的费用，列入相应项目的单价中。</w:t>
            </w:r>
          </w:p>
          <w:p w14:paraId="45DCD10E">
            <w:pPr>
              <w:pStyle w:val="4"/>
            </w:pPr>
            <w:r>
              <w:rPr>
                <w:rFonts w:ascii="仿宋_GB2312" w:hAnsi="仿宋_GB2312" w:eastAsia="仿宋_GB2312" w:cs="仿宋_GB2312"/>
                <w:sz w:val="21"/>
              </w:rPr>
              <w:t>4.8 本项目由于投标人的原因发生服务质量问题，由此给指挥中心造成经济损失，由投标人负责该部分的经济赔偿。</w:t>
            </w:r>
          </w:p>
          <w:p w14:paraId="1A45244B">
            <w:pPr>
              <w:pStyle w:val="4"/>
            </w:pPr>
            <w:r>
              <w:rPr>
                <w:rFonts w:ascii="仿宋_GB2312" w:hAnsi="仿宋_GB2312" w:eastAsia="仿宋_GB2312" w:cs="仿宋_GB2312"/>
                <w:sz w:val="21"/>
              </w:rPr>
              <w:t>4.9 除不可抗力外，所有风险范围以内的费用，均由投标人自行考虑在投标总价之内。在合同履行期间再发生其他费用指挥中心将不做调整。</w:t>
            </w:r>
          </w:p>
          <w:p w14:paraId="6A75493B">
            <w:pPr>
              <w:pStyle w:val="4"/>
            </w:pPr>
            <w:r>
              <w:rPr>
                <w:rFonts w:ascii="仿宋_GB2312" w:hAnsi="仿宋_GB2312" w:eastAsia="仿宋_GB2312" w:cs="仿宋_GB2312"/>
                <w:sz w:val="21"/>
              </w:rPr>
              <w:t>4.10 本服务为服务采购，投标人报价应包含符合技术规范要求的全部实施内容，并充分考虑期间的市场价格波动因素和采购期等因素，并将这些因素计入总报价，一旦中标闭口包定，无论何种原因不作调整。</w:t>
            </w:r>
          </w:p>
        </w:tc>
      </w:tr>
    </w:tbl>
    <w:p w14:paraId="7A66384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B48AC"/>
    <w:rsid w:val="585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2025-08-20T09:58:00Z</dcterms:created>
  <dc:creator>魑魅魍魉</dc:creator>
  <cp:lastModifiedBy>魑魅魍魉</cp:lastModifiedBy>
  <dcterms:modified xsi:type="dcterms:W3CDTF">2025-08-20T10:01:30Z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B560BF9E1FD446A7A85C258164E71994_11</vt:lpwstr>
  </property>
  <property fmtid="{D5CDD505-2E9C-101B-9397-08002B2CF9AE}" pid="4" name="KSOTemplateDocerSaveRecord">
    <vt:lpwstr>eyJoZGlkIjoiYmE0YWI3YjkwMTMxODY0YjZjMDU1NGExYjcwYzUwMWEiLCJ1c2VySWQiOiI4MzY2MzExNTkifQ==</vt:lpwstr>
  </property>
</Properties>
</file>