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8"/>
        <w:pBdr/>
        <w:spacing w:before="198" w:line="223" w:lineRule="auto"/>
        <w:ind/>
        <w:jc w:val="center"/>
        <w:rPr>
          <w:b/>
          <w:bCs/>
          <w:color w:val="auto"/>
          <w:spacing w:val="6"/>
          <w:sz w:val="35"/>
          <w:szCs w:val="35"/>
        </w:rPr>
      </w:pPr>
      <w:r>
        <w:rPr>
          <w:rFonts w:hint="eastAsia"/>
          <w:b/>
          <w:bCs/>
          <w:color w:val="auto"/>
          <w:spacing w:val="6"/>
          <w:sz w:val="35"/>
          <w:szCs w:val="35"/>
        </w:rPr>
        <w:t xml:space="preserve">水肥一体化系统建设项目（二次）</w:t>
      </w:r>
      <w:r>
        <w:rPr>
          <w:b/>
          <w:bCs/>
          <w:color w:val="auto"/>
          <w:spacing w:val="6"/>
          <w:sz w:val="35"/>
          <w:szCs w:val="35"/>
        </w:rPr>
      </w:r>
    </w:p>
    <w:p>
      <w:pPr>
        <w:pStyle w:val="660"/>
        <w:pBdr/>
        <w:spacing w:line="360" w:lineRule="auto"/>
        <w:ind/>
        <w:jc w:val="center"/>
        <w:rPr>
          <w:rFonts w:hint="eastAsia" w:ascii="宋体" w:hAnsi="宋体" w:eastAsia="宋体" w:cs="宋体"/>
          <w:b/>
          <w:bCs/>
          <w:color w:val="auto"/>
          <w:spacing w:val="6"/>
          <w:sz w:val="35"/>
          <w:szCs w:val="35"/>
          <w:lang w:val="en-US" w:eastAsia="en-US" w:bidi="ar-SA"/>
        </w:rPr>
      </w:pPr>
      <w:r>
        <w:rPr>
          <w:rFonts w:hint="eastAsia" w:ascii="宋体" w:hAnsi="宋体" w:eastAsia="宋体" w:cs="宋体"/>
          <w:b/>
          <w:bCs/>
          <w:color w:val="auto"/>
          <w:spacing w:val="6"/>
          <w:sz w:val="35"/>
          <w:szCs w:val="35"/>
          <w:lang w:val="en-US" w:eastAsia="en-US" w:bidi="ar-SA"/>
        </w:rPr>
        <w:t xml:space="preserve">竞争性磋商公告</w:t>
      </w:r>
      <w:r>
        <w:rPr>
          <w:rFonts w:hint="eastAsia" w:ascii="宋体" w:hAnsi="宋体" w:eastAsia="宋体" w:cs="宋体"/>
          <w:b/>
          <w:bCs/>
          <w:color w:val="auto"/>
          <w:spacing w:val="6"/>
          <w:sz w:val="35"/>
          <w:szCs w:val="35"/>
          <w:lang w:val="en-US" w:eastAsia="en-US" w:bidi="ar-SA"/>
        </w:rPr>
      </w:r>
    </w:p>
    <w:p>
      <w:pPr>
        <w:pStyle w:val="660"/>
        <w:pBdr/>
        <w:spacing w:line="360" w:lineRule="auto"/>
        <w:ind/>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r>
      <w:r>
        <w:rPr>
          <w:rFonts w:hint="eastAsia" w:asciiTheme="minorEastAsia" w:hAnsiTheme="minorEastAsia" w:eastAsiaTheme="minorEastAsia" w:cstheme="minorEastAsia"/>
          <w:b/>
          <w:color w:val="auto"/>
          <w:sz w:val="24"/>
          <w:szCs w:val="24"/>
        </w:rPr>
      </w:r>
    </w:p>
    <w:p>
      <w:pPr>
        <w:pStyle w:val="660"/>
        <w:pBdr/>
        <w:spacing w:line="360" w:lineRule="auto"/>
        <w:ind/>
        <w:outlineLvl w:val="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项目概况</w:t>
      </w:r>
      <w:r>
        <w:rPr>
          <w:rFonts w:hint="eastAsia" w:asciiTheme="minorEastAsia" w:hAnsiTheme="minorEastAsia" w:eastAsiaTheme="minorEastAsia" w:cstheme="minorEastAsia"/>
          <w:color w:val="auto"/>
          <w:sz w:val="21"/>
          <w:szCs w:val="21"/>
        </w:rPr>
      </w:r>
    </w:p>
    <w:p>
      <w:pPr>
        <w:pStyle w:val="658"/>
        <w:keepNext w:val="false"/>
        <w:keepLines w:val="false"/>
        <w:pageBreakBefore w:val="false"/>
        <w:widowControl w:val="true"/>
        <w:pBdr/>
        <w:spacing w:before="198" w:line="360" w:lineRule="auto"/>
        <w:ind/>
        <w:jc w:val="left"/>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Hans"/>
        </w:rPr>
        <w:t xml:space="preserve">水肥一体化系统建设项目（二次）的潜在供应商应在《全国公共资源交易平台（陕西省·延安市）》电子招投标系统获取采购文件，并于</w:t>
      </w:r>
      <w:r>
        <w:rPr>
          <w:rFonts w:hint="eastAsia" w:asciiTheme="minorEastAsia" w:hAnsiTheme="minorEastAsia" w:eastAsiaTheme="minorEastAsia" w:cstheme="minorEastAsia"/>
          <w:color w:val="auto"/>
          <w:sz w:val="21"/>
          <w:szCs w:val="21"/>
        </w:rPr>
        <w:t xml:space="preserve">202</w:t>
      </w:r>
      <w:r>
        <w:rPr>
          <w:rFonts w:hint="eastAsia" w:asciiTheme="minorEastAsia" w:hAnsiTheme="minorEastAsia" w:cstheme="minorEastAsia"/>
          <w:color w:val="auto"/>
          <w:sz w:val="21"/>
          <w:szCs w:val="21"/>
          <w:lang w:val="en-US" w:eastAsia="zh-CN"/>
        </w:rPr>
        <w:t xml:space="preserve">5</w:t>
      </w:r>
      <w:r>
        <w:rPr>
          <w:rFonts w:hint="eastAsia" w:asciiTheme="minorEastAsia" w:hAnsiTheme="minorEastAsia" w:eastAsiaTheme="minorEastAsia" w:cstheme="minorEastAsia"/>
          <w:color w:val="auto"/>
          <w:sz w:val="21"/>
          <w:szCs w:val="21"/>
        </w:rPr>
        <w:t xml:space="preserve">年</w:t>
      </w:r>
      <w:r>
        <w:rPr>
          <w:rFonts w:hint="eastAsia" w:asciiTheme="minorEastAsia" w:hAnsiTheme="minorEastAsia" w:cstheme="minorEastAsia"/>
          <w:color w:val="auto"/>
          <w:sz w:val="21"/>
          <w:szCs w:val="21"/>
          <w:lang w:val="en-US" w:eastAsia="zh-CN"/>
        </w:rPr>
        <w:t xml:space="preserve">09</w:t>
      </w:r>
      <w:r>
        <w:rPr>
          <w:rFonts w:hint="eastAsia" w:asciiTheme="minorEastAsia" w:hAnsiTheme="minorEastAsia" w:eastAsiaTheme="minorEastAsia" w:cstheme="minorEastAsia"/>
          <w:color w:val="auto"/>
          <w:sz w:val="21"/>
          <w:szCs w:val="21"/>
        </w:rPr>
        <w:t xml:space="preserve">月</w:t>
      </w:r>
      <w:r>
        <w:rPr>
          <w:rFonts w:hint="eastAsia" w:asciiTheme="minorEastAsia" w:hAnsiTheme="minorEastAsia" w:cstheme="minorEastAsia"/>
          <w:color w:val="auto"/>
          <w:sz w:val="21"/>
          <w:szCs w:val="21"/>
          <w:lang w:val="en-US" w:eastAsia="zh-CN"/>
        </w:rPr>
        <w:t xml:space="preserve">05</w:t>
      </w:r>
      <w:r>
        <w:rPr>
          <w:rFonts w:hint="eastAsia" w:asciiTheme="minorEastAsia" w:hAnsiTheme="minorEastAsia" w:eastAsiaTheme="minorEastAsia" w:cstheme="minorEastAsia"/>
          <w:color w:val="auto"/>
          <w:sz w:val="21"/>
          <w:szCs w:val="21"/>
        </w:rPr>
        <w:t xml:space="preserve">日</w:t>
      </w:r>
      <w:r>
        <w:rPr>
          <w:rFonts w:hint="eastAsia" w:asciiTheme="minorEastAsia" w:hAnsiTheme="minorEastAsia" w:cstheme="minorEastAsia"/>
          <w:color w:val="auto"/>
          <w:sz w:val="21"/>
          <w:szCs w:val="21"/>
          <w:lang w:val="en-US" w:eastAsia="zh-CN"/>
        </w:rPr>
        <w:t xml:space="preserve">10</w:t>
      </w:r>
      <w:r>
        <w:rPr>
          <w:rFonts w:hint="eastAsia" w:asciiTheme="minorEastAsia" w:hAnsiTheme="minorEastAsia" w:eastAsiaTheme="minorEastAsia" w:cstheme="minorEastAsia"/>
          <w:color w:val="auto"/>
          <w:sz w:val="21"/>
          <w:szCs w:val="21"/>
        </w:rPr>
        <w:t xml:space="preserve">时</w:t>
      </w:r>
      <w:r>
        <w:rPr>
          <w:rFonts w:hint="eastAsia" w:asciiTheme="minorEastAsia" w:hAnsiTheme="minorEastAsia" w:cstheme="minorEastAsia"/>
          <w:color w:val="auto"/>
          <w:sz w:val="21"/>
          <w:szCs w:val="21"/>
          <w:lang w:val="en-US" w:eastAsia="zh-CN"/>
        </w:rPr>
        <w:t xml:space="preserve">00</w:t>
      </w:r>
      <w:r>
        <w:rPr>
          <w:rFonts w:hint="eastAsia" w:asciiTheme="minorEastAsia" w:hAnsiTheme="minorEastAsia" w:eastAsiaTheme="minorEastAsia" w:cstheme="minorEastAsia"/>
          <w:color w:val="auto"/>
          <w:sz w:val="21"/>
          <w:szCs w:val="21"/>
        </w:rPr>
        <w:t xml:space="preserve">分</w:t>
      </w:r>
      <w:r>
        <w:rPr>
          <w:rFonts w:hint="eastAsia" w:asciiTheme="minorEastAsia" w:hAnsiTheme="minorEastAsia" w:eastAsiaTheme="minorEastAsia" w:cstheme="minorEastAsia"/>
          <w:color w:val="auto"/>
          <w:sz w:val="21"/>
          <w:szCs w:val="21"/>
          <w:lang w:val="en-US" w:eastAsia="zh-Hans"/>
        </w:rPr>
        <w:t xml:space="preserve"> （北京时间）前提交响应文件。</w:t>
      </w:r>
      <w:r>
        <w:rPr>
          <w:rFonts w:hint="eastAsia" w:asciiTheme="minorEastAsia" w:hAnsiTheme="minorEastAsia" w:eastAsiaTheme="minorEastAsia" w:cstheme="minorEastAsia"/>
          <w:color w:val="auto"/>
          <w:sz w:val="21"/>
          <w:szCs w:val="21"/>
          <w:lang w:val="en-US" w:eastAsia="zh-Hans"/>
        </w:rPr>
      </w:r>
    </w:p>
    <w:p>
      <w:pPr>
        <w:pStyle w:val="660"/>
        <w:pBdr/>
        <w:spacing w:line="360" w:lineRule="auto"/>
        <w:ind/>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一、项目基本情况</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项目编号：SXDYL-2025-013</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项目名称：</w:t>
      </w:r>
      <w:r>
        <w:rPr>
          <w:rFonts w:hint="eastAsia" w:asciiTheme="minorEastAsia" w:hAnsiTheme="minorEastAsia" w:eastAsiaTheme="minorEastAsia" w:cstheme="minorEastAsia"/>
          <w:color w:val="auto"/>
          <w:sz w:val="21"/>
          <w:szCs w:val="21"/>
          <w:lang w:val="en-US" w:eastAsia="zh-Hans"/>
        </w:rPr>
        <w:t xml:space="preserve">水肥一体化系统建设项目（二次）</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采购方式：竞争性磋商</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预算金额：</w:t>
      </w:r>
      <w:r>
        <w:rPr>
          <w:rFonts w:hint="eastAsia" w:asciiTheme="minorEastAsia" w:hAnsiTheme="minorEastAsia" w:cstheme="minorEastAsia"/>
          <w:color w:val="auto"/>
          <w:sz w:val="21"/>
          <w:szCs w:val="21"/>
          <w:lang w:val="en-US" w:eastAsia="zh-CN"/>
        </w:rPr>
        <w:t xml:space="preserve">315226.00</w:t>
      </w:r>
      <w:r>
        <w:rPr>
          <w:rFonts w:hint="eastAsia" w:asciiTheme="minorEastAsia" w:hAnsiTheme="minorEastAsia" w:eastAsiaTheme="minorEastAsia" w:cstheme="minorEastAsia"/>
          <w:color w:val="auto"/>
          <w:sz w:val="21"/>
          <w:szCs w:val="21"/>
        </w:rPr>
        <w:t xml:space="preserve">元</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采购需求：</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合同包1(</w:t>
      </w:r>
      <w:r>
        <w:rPr>
          <w:rFonts w:hint="eastAsia" w:asciiTheme="minorEastAsia" w:hAnsiTheme="minorEastAsia" w:eastAsiaTheme="minorEastAsia" w:cstheme="minorEastAsia"/>
          <w:color w:val="auto"/>
          <w:sz w:val="21"/>
          <w:szCs w:val="21"/>
          <w:lang w:val="en-US" w:eastAsia="zh-Hans"/>
        </w:rPr>
        <w:t xml:space="preserve">水肥一体化系统建设项目（二次）</w:t>
      </w:r>
      <w:r>
        <w:rPr>
          <w:rFonts w:hint="eastAsia" w:asciiTheme="minorEastAsia" w:hAnsiTheme="minorEastAsia" w:eastAsiaTheme="minorEastAsia" w:cstheme="minorEastAsia"/>
          <w:color w:val="auto"/>
          <w:sz w:val="21"/>
          <w:szCs w:val="21"/>
        </w:rPr>
        <w:t xml:space="preserve">):</w:t>
      </w:r>
      <w:r>
        <w:rPr>
          <w:rFonts w:hint="eastAsia" w:asciiTheme="minorEastAsia" w:hAnsiTheme="minorEastAsia" w:eastAsiaTheme="minorEastAsia" w:cstheme="minorEastAsia"/>
          <w:color w:val="auto"/>
          <w:sz w:val="21"/>
          <w:szCs w:val="21"/>
        </w:rPr>
      </w:r>
    </w:p>
    <w:p>
      <w:pPr>
        <w:pStyle w:val="660"/>
        <w:pBdr/>
        <w:spacing w:line="360" w:lineRule="auto"/>
        <w:ind w:firstLine="63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合同包预算金额：</w:t>
      </w:r>
      <w:r>
        <w:rPr>
          <w:rFonts w:hint="eastAsia" w:asciiTheme="minorEastAsia" w:hAnsiTheme="minorEastAsia" w:cstheme="minorEastAsia"/>
          <w:color w:val="auto"/>
          <w:sz w:val="21"/>
          <w:szCs w:val="21"/>
          <w:lang w:val="en-US" w:eastAsia="zh-CN"/>
        </w:rPr>
        <w:t xml:space="preserve">315226.00</w:t>
      </w:r>
      <w:r>
        <w:rPr>
          <w:rFonts w:hint="eastAsia" w:asciiTheme="minorEastAsia" w:hAnsiTheme="minorEastAsia" w:eastAsiaTheme="minorEastAsia" w:cstheme="minorEastAsia"/>
          <w:color w:val="auto"/>
          <w:sz w:val="21"/>
          <w:szCs w:val="21"/>
        </w:rPr>
        <w:t xml:space="preserve">元</w:t>
      </w:r>
      <w:r>
        <w:rPr>
          <w:rFonts w:hint="eastAsia" w:asciiTheme="minorEastAsia" w:hAnsiTheme="minorEastAsia" w:eastAsiaTheme="minorEastAsia" w:cstheme="minorEastAsia"/>
          <w:color w:val="auto"/>
          <w:sz w:val="21"/>
          <w:szCs w:val="21"/>
        </w:rPr>
      </w:r>
    </w:p>
    <w:p>
      <w:pPr>
        <w:pStyle w:val="660"/>
        <w:pBdr/>
        <w:spacing w:line="360" w:lineRule="auto"/>
        <w:ind w:firstLine="63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合同包最高限价：</w:t>
      </w:r>
      <w:r>
        <w:rPr>
          <w:rFonts w:hint="eastAsia" w:asciiTheme="minorEastAsia" w:hAnsiTheme="minorEastAsia" w:cstheme="minorEastAsia"/>
          <w:color w:val="auto"/>
          <w:sz w:val="21"/>
          <w:szCs w:val="21"/>
          <w:lang w:val="en-US" w:eastAsia="zh-CN"/>
        </w:rPr>
        <w:t xml:space="preserve">315226.00</w:t>
      </w:r>
      <w:r>
        <w:rPr>
          <w:rFonts w:hint="eastAsia" w:asciiTheme="minorEastAsia" w:hAnsiTheme="minorEastAsia" w:eastAsiaTheme="minorEastAsia" w:cstheme="minorEastAsia"/>
          <w:color w:val="auto"/>
          <w:sz w:val="21"/>
          <w:szCs w:val="21"/>
        </w:rPr>
        <w:t xml:space="preserve">元</w:t>
      </w:r>
      <w:r>
        <w:rPr>
          <w:rFonts w:hint="eastAsia" w:asciiTheme="minorEastAsia" w:hAnsiTheme="minorEastAsia" w:eastAsiaTheme="minorEastAsia" w:cstheme="minorEastAsia"/>
          <w:color w:val="auto"/>
          <w:sz w:val="21"/>
          <w:szCs w:val="21"/>
        </w:rPr>
      </w:r>
    </w:p>
    <w:tbl>
      <w:tblPr>
        <w:tblStyle w:val="656"/>
        <w:tblW w:w="865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left w:w="108" w:type="dxa"/>
          <w:top w:w="0" w:type="dxa"/>
          <w:right w:w="108" w:type="dxa"/>
          <w:bottom w:w="0" w:type="dxa"/>
        </w:tblCellMar>
        <w:tblLook w:val="04A0" w:firstRow="1" w:lastRow="0" w:firstColumn="1" w:lastColumn="0" w:noHBand="0" w:noVBand="1"/>
      </w:tblPr>
      <w:tblGrid>
        <w:gridCol w:w="553"/>
        <w:gridCol w:w="1355"/>
        <w:gridCol w:w="1358"/>
        <w:gridCol w:w="1035"/>
        <w:gridCol w:w="1305"/>
        <w:gridCol w:w="1530"/>
        <w:gridCol w:w="1515"/>
      </w:tblGrid>
      <w:tr>
        <w:trPr>
          <w:jc w:val="center"/>
        </w:trPr>
        <w:tc>
          <w:tcPr>
            <w:tcBorders/>
            <w:tcW w:w="553"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品目号</w:t>
            </w:r>
            <w:r>
              <w:rPr>
                <w:rFonts w:hint="eastAsia" w:asciiTheme="minorEastAsia" w:hAnsiTheme="minorEastAsia" w:eastAsiaTheme="minorEastAsia" w:cstheme="minorEastAsia"/>
                <w:color w:val="auto"/>
                <w:sz w:val="21"/>
                <w:szCs w:val="21"/>
              </w:rPr>
            </w:r>
          </w:p>
        </w:tc>
        <w:tc>
          <w:tcPr>
            <w:tcBorders/>
            <w:tcW w:w="1355"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品目名称</w:t>
            </w:r>
            <w:r>
              <w:rPr>
                <w:rFonts w:hint="eastAsia" w:asciiTheme="minorEastAsia" w:hAnsiTheme="minorEastAsia" w:eastAsiaTheme="minorEastAsia" w:cstheme="minorEastAsia"/>
                <w:color w:val="auto"/>
                <w:sz w:val="21"/>
                <w:szCs w:val="21"/>
              </w:rPr>
            </w:r>
          </w:p>
        </w:tc>
        <w:tc>
          <w:tcPr>
            <w:tcBorders/>
            <w:tcW w:w="1358"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采购标的</w:t>
            </w:r>
            <w:r>
              <w:rPr>
                <w:rFonts w:hint="eastAsia" w:asciiTheme="minorEastAsia" w:hAnsiTheme="minorEastAsia" w:eastAsiaTheme="minorEastAsia" w:cstheme="minorEastAsia"/>
                <w:color w:val="auto"/>
                <w:sz w:val="21"/>
                <w:szCs w:val="21"/>
              </w:rPr>
            </w:r>
          </w:p>
        </w:tc>
        <w:tc>
          <w:tcPr>
            <w:tcBorders/>
            <w:tcW w:w="1035"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数量</w:t>
            </w:r>
            <w:r>
              <w:rPr>
                <w:rFonts w:hint="eastAsia" w:asciiTheme="minorEastAsia" w:hAnsiTheme="minorEastAsia" w:eastAsiaTheme="minorEastAsia" w:cstheme="minorEastAsia"/>
                <w:color w:val="auto"/>
                <w:sz w:val="21"/>
                <w:szCs w:val="21"/>
              </w:rPr>
            </w:r>
          </w:p>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（单位）</w:t>
            </w:r>
            <w:r>
              <w:rPr>
                <w:rFonts w:hint="eastAsia" w:asciiTheme="minorEastAsia" w:hAnsiTheme="minorEastAsia" w:eastAsiaTheme="minorEastAsia" w:cstheme="minorEastAsia"/>
                <w:color w:val="auto"/>
                <w:sz w:val="21"/>
                <w:szCs w:val="21"/>
              </w:rPr>
            </w:r>
          </w:p>
        </w:tc>
        <w:tc>
          <w:tcPr>
            <w:tcBorders/>
            <w:tcW w:w="1305"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技术规格、参数及要求</w:t>
            </w:r>
            <w:r>
              <w:rPr>
                <w:rFonts w:hint="eastAsia" w:asciiTheme="minorEastAsia" w:hAnsiTheme="minorEastAsia" w:eastAsiaTheme="minorEastAsia" w:cstheme="minorEastAsia"/>
                <w:color w:val="auto"/>
                <w:sz w:val="21"/>
                <w:szCs w:val="21"/>
              </w:rPr>
            </w:r>
          </w:p>
        </w:tc>
        <w:tc>
          <w:tcPr>
            <w:tcBorders/>
            <w:tcW w:w="1530"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品目预算(元)</w:t>
            </w:r>
            <w:r>
              <w:rPr>
                <w:rFonts w:hint="eastAsia" w:asciiTheme="minorEastAsia" w:hAnsiTheme="minorEastAsia" w:eastAsiaTheme="minorEastAsia" w:cstheme="minorEastAsia"/>
                <w:color w:val="auto"/>
                <w:sz w:val="21"/>
                <w:szCs w:val="21"/>
              </w:rPr>
            </w:r>
          </w:p>
        </w:tc>
        <w:tc>
          <w:tcPr>
            <w:tcBorders/>
            <w:tcW w:w="1515"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最高限价(元)</w:t>
            </w:r>
            <w:r>
              <w:rPr>
                <w:rFonts w:hint="eastAsia" w:asciiTheme="minorEastAsia" w:hAnsiTheme="minorEastAsia" w:eastAsiaTheme="minorEastAsia" w:cstheme="minorEastAsia"/>
                <w:color w:val="auto"/>
                <w:sz w:val="21"/>
                <w:szCs w:val="21"/>
              </w:rPr>
            </w:r>
          </w:p>
        </w:tc>
      </w:tr>
      <w:tr>
        <w:trPr>
          <w:jc w:val="center"/>
        </w:trPr>
        <w:tc>
          <w:tcPr>
            <w:tcBorders/>
            <w:tcW w:w="553"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1-1</w:t>
            </w:r>
            <w:r>
              <w:rPr>
                <w:rFonts w:hint="eastAsia" w:asciiTheme="minorEastAsia" w:hAnsiTheme="minorEastAsia" w:eastAsiaTheme="minorEastAsia" w:cstheme="minorEastAsia"/>
                <w:color w:val="auto"/>
                <w:sz w:val="21"/>
                <w:szCs w:val="21"/>
              </w:rPr>
            </w:r>
          </w:p>
        </w:tc>
        <w:tc>
          <w:tcPr>
            <w:tcBorders/>
            <w:tcW w:w="1355" w:type="dxa"/>
            <w:vAlign w:val="center"/>
            <w:textDirection w:val="lrTb"/>
            <w:noWrap w:val="false"/>
          </w:tcPr>
          <w:p>
            <w:pPr>
              <w:keepNext w:val="false"/>
              <w:keepLines w:val="false"/>
              <w:widowControl w:val="true"/>
              <w:suppressLineNumbers w:val="false"/>
              <w:pBdr/>
              <w:spacing/>
              <w:ind/>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排灌机械</w:t>
            </w:r>
            <w:r>
              <w:rPr>
                <w:rFonts w:hint="eastAsia" w:asciiTheme="minorEastAsia" w:hAnsiTheme="minorEastAsia" w:eastAsiaTheme="minorEastAsia" w:cstheme="minorEastAsia"/>
                <w:color w:val="auto"/>
                <w:sz w:val="21"/>
                <w:szCs w:val="21"/>
              </w:rPr>
            </w:r>
          </w:p>
        </w:tc>
        <w:tc>
          <w:tcPr>
            <w:tcBorders/>
            <w:tcW w:w="1358"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Hans"/>
              </w:rPr>
              <w:t xml:space="preserve">水肥一体化系统建设项目（二次</w:t>
            </w:r>
            <w:r>
              <w:rPr>
                <w:rFonts w:hint="eastAsia" w:asciiTheme="minorEastAsia" w:hAnsiTheme="minorEastAsia" w:cstheme="minorEastAsia"/>
                <w:color w:val="auto"/>
                <w:sz w:val="21"/>
                <w:szCs w:val="21"/>
                <w:lang w:val="en-US" w:eastAsia="zh-CN"/>
              </w:rPr>
              <w:t xml:space="preserve">）</w:t>
            </w:r>
            <w:r>
              <w:rPr>
                <w:rFonts w:hint="eastAsia" w:asciiTheme="minorEastAsia" w:hAnsiTheme="minorEastAsia" w:eastAsiaTheme="minorEastAsia" w:cstheme="minorEastAsia"/>
                <w:color w:val="auto"/>
                <w:sz w:val="21"/>
                <w:szCs w:val="21"/>
                <w:lang w:eastAsia="zh-CN"/>
              </w:rPr>
            </w:r>
          </w:p>
        </w:tc>
        <w:tc>
          <w:tcPr>
            <w:tcBorders/>
            <w:tcW w:w="1035"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1(项)</w:t>
            </w:r>
            <w:r>
              <w:rPr>
                <w:rFonts w:hint="eastAsia" w:asciiTheme="minorEastAsia" w:hAnsiTheme="minorEastAsia" w:eastAsiaTheme="minorEastAsia" w:cstheme="minorEastAsia"/>
                <w:color w:val="auto"/>
                <w:sz w:val="21"/>
                <w:szCs w:val="21"/>
              </w:rPr>
            </w:r>
          </w:p>
        </w:tc>
        <w:tc>
          <w:tcPr>
            <w:tcBorders/>
            <w:tcW w:w="1305"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详见采购文件</w:t>
            </w:r>
            <w:r>
              <w:rPr>
                <w:rFonts w:hint="eastAsia" w:asciiTheme="minorEastAsia" w:hAnsiTheme="minorEastAsia" w:eastAsiaTheme="minorEastAsia" w:cstheme="minorEastAsia"/>
                <w:color w:val="auto"/>
                <w:sz w:val="21"/>
                <w:szCs w:val="21"/>
              </w:rPr>
            </w:r>
          </w:p>
        </w:tc>
        <w:tc>
          <w:tcPr>
            <w:tcBorders/>
            <w:tcW w:w="1530"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 xml:space="preserve">315226.00</w:t>
            </w:r>
            <w:r>
              <w:rPr>
                <w:rFonts w:hint="eastAsia" w:asciiTheme="minorEastAsia" w:hAnsiTheme="minorEastAsia" w:eastAsiaTheme="minorEastAsia" w:cstheme="minorEastAsia"/>
                <w:color w:val="auto"/>
                <w:sz w:val="21"/>
                <w:szCs w:val="21"/>
              </w:rPr>
            </w:r>
          </w:p>
        </w:tc>
        <w:tc>
          <w:tcPr>
            <w:tcBorders/>
            <w:tcW w:w="1515" w:type="dxa"/>
            <w:vAlign w:val="center"/>
            <w:textDirection w:val="lrTb"/>
            <w:noWrap w:val="false"/>
          </w:tcPr>
          <w:p>
            <w:pPr>
              <w:pStyle w:val="660"/>
              <w:pBdr/>
              <w:spacing w:line="360" w:lineRule="auto"/>
              <w:ind/>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 xml:space="preserve">315226.00</w:t>
            </w:r>
            <w:r>
              <w:rPr>
                <w:rFonts w:hint="eastAsia" w:asciiTheme="minorEastAsia" w:hAnsiTheme="minorEastAsia" w:eastAsiaTheme="minorEastAsia" w:cstheme="minorEastAsia"/>
                <w:color w:val="auto"/>
                <w:sz w:val="21"/>
                <w:szCs w:val="21"/>
              </w:rPr>
            </w:r>
          </w:p>
        </w:tc>
      </w:tr>
    </w:tbl>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本合同包不接受联合体投标</w:t>
      </w:r>
      <w:r>
        <w:rPr>
          <w:rFonts w:hint="eastAsia" w:asciiTheme="minorEastAsia" w:hAnsiTheme="minorEastAsia" w:eastAsiaTheme="minorEastAsia" w:cstheme="minorEastAsia"/>
          <w:color w:val="auto"/>
          <w:sz w:val="21"/>
          <w:szCs w:val="21"/>
        </w:rPr>
      </w:r>
    </w:p>
    <w:p>
      <w:pPr>
        <w:pStyle w:val="660"/>
        <w:pBdr/>
        <w:spacing w:line="360" w:lineRule="auto"/>
        <w:ind/>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合同履行期限：自合同签订之日起</w:t>
      </w:r>
      <w:r>
        <w:rPr>
          <w:rFonts w:hint="eastAsia" w:asciiTheme="minorEastAsia" w:hAnsiTheme="minorEastAsia" w:eastAsiaTheme="minorEastAsia" w:cstheme="minorEastAsia"/>
          <w:color w:val="auto"/>
          <w:sz w:val="21"/>
          <w:szCs w:val="21"/>
          <w:lang w:val="en-US" w:eastAsia="zh-CN"/>
        </w:rPr>
        <w:t xml:space="preserve">3</w:t>
      </w:r>
      <w:r>
        <w:rPr>
          <w:rFonts w:hint="eastAsia" w:asciiTheme="minorEastAsia" w:hAnsiTheme="minorEastAsia" w:eastAsiaTheme="minorEastAsia" w:cstheme="minorEastAsia"/>
          <w:color w:val="auto"/>
          <w:sz w:val="21"/>
          <w:szCs w:val="21"/>
        </w:rPr>
        <w:t xml:space="preserve">0日历天</w:t>
      </w:r>
      <w:r>
        <w:rPr>
          <w:rFonts w:hint="default" w:asciiTheme="minorEastAsia" w:hAnsiTheme="minorEastAsia" w:eastAsiaTheme="minorEastAsia" w:cstheme="minorEastAsia"/>
          <w:color w:val="auto"/>
          <w:sz w:val="21"/>
          <w:szCs w:val="21"/>
          <w:lang w:val="en-US" w:eastAsia="zh-CN"/>
        </w:rPr>
      </w:r>
    </w:p>
    <w:p>
      <w:pPr>
        <w:pStyle w:val="660"/>
        <w:pBdr/>
        <w:spacing w:line="360" w:lineRule="auto"/>
        <w:ind/>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二、申请人的资格要求：</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1.满足《中华人民共和国政府采购法》第二十二条规定;</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2.落实政府采购政策需满足的资格要求：</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合同包1(</w:t>
      </w:r>
      <w:r>
        <w:rPr>
          <w:rFonts w:hint="eastAsia" w:asciiTheme="minorEastAsia" w:hAnsiTheme="minorEastAsia" w:eastAsiaTheme="minorEastAsia" w:cstheme="minorEastAsia"/>
          <w:color w:val="auto"/>
          <w:sz w:val="21"/>
          <w:szCs w:val="21"/>
          <w:lang w:val="en-US" w:eastAsia="zh-Hans"/>
        </w:rPr>
        <w:t xml:space="preserve">水肥一体化系统建设项目（二次）</w:t>
      </w:r>
      <w:r>
        <w:rPr>
          <w:rFonts w:hint="eastAsia" w:asciiTheme="minorEastAsia" w:hAnsiTheme="minorEastAsia" w:eastAsiaTheme="minorEastAsia" w:cstheme="minorEastAsia"/>
          <w:color w:val="auto"/>
          <w:sz w:val="21"/>
          <w:szCs w:val="21"/>
        </w:rPr>
        <w:t xml:space="preserve">)落实政府采购政策需满足的资格要求如下:</w:t>
      </w:r>
      <w:r>
        <w:rPr>
          <w:rFonts w:hint="eastAsia" w:asciiTheme="minorEastAsia" w:hAnsiTheme="minorEastAsia" w:eastAsiaTheme="minorEastAsia" w:cstheme="minorEastAsia"/>
          <w:color w:val="auto"/>
          <w:sz w:val="21"/>
          <w:szCs w:val="21"/>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w:t>
      </w:r>
      <w:r>
        <w:rPr>
          <w:rFonts w:hint="eastAsia" w:asciiTheme="minorEastAsia" w:hAnsiTheme="minorEastAsia" w:eastAsiaTheme="minorEastAsia" w:cstheme="minorEastAsia"/>
          <w:color w:val="auto"/>
          <w:sz w:val="21"/>
          <w:szCs w:val="21"/>
          <w:lang w:val="en-US" w:eastAsia="zh-Hans"/>
        </w:rPr>
        <w:t xml:space="preserve">《国务院办公厅关于建立政府强制采购节能产品制度的通知》（国办发〔2007〕51号）；</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（2）</w:t>
      </w:r>
      <w:r>
        <w:rPr>
          <w:rFonts w:hint="eastAsia" w:asciiTheme="minorEastAsia" w:hAnsiTheme="minorEastAsia" w:eastAsiaTheme="minorEastAsia" w:cstheme="minorEastAsia"/>
          <w:color w:val="auto"/>
          <w:sz w:val="21"/>
          <w:szCs w:val="21"/>
          <w:lang w:val="en-US" w:eastAsia="zh-Hans"/>
        </w:rPr>
        <w:t xml:space="preserve">《财政部 司法部关于政府采购支持监狱企业发展有关问题的通知》（财库〔2014〕68号）；</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（3）</w:t>
      </w:r>
      <w:r>
        <w:rPr>
          <w:rFonts w:hint="eastAsia" w:asciiTheme="minorEastAsia" w:hAnsiTheme="minorEastAsia" w:eastAsiaTheme="minorEastAsia" w:cstheme="minorEastAsia"/>
          <w:color w:val="auto"/>
          <w:sz w:val="21"/>
          <w:szCs w:val="21"/>
          <w:lang w:val="en-US" w:eastAsia="zh-Hans"/>
        </w:rPr>
        <w:t xml:space="preserve">《财政部、民政部、中国残疾人联合会关于促进残疾人就业政府采购政策的通知》（财库〔2017〕141号）；</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（4）</w:t>
      </w:r>
      <w:r>
        <w:rPr>
          <w:rFonts w:hint="eastAsia" w:asciiTheme="minorEastAsia" w:hAnsiTheme="minorEastAsia" w:eastAsiaTheme="minorEastAsia" w:cstheme="minorEastAsia"/>
          <w:color w:val="auto"/>
          <w:sz w:val="21"/>
          <w:szCs w:val="21"/>
          <w:lang w:val="en-US" w:eastAsia="zh-Hans"/>
        </w:rPr>
        <w:t xml:space="preserve">《财政部 发展改革委 生态环境部 市场监管总局关于调整优化节能产品、环境标志产品政府采购执行机制的通知》（财库〔2019〕9号）；</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（5）</w:t>
      </w:r>
      <w:r>
        <w:rPr>
          <w:rFonts w:hint="eastAsia" w:asciiTheme="minorEastAsia" w:hAnsiTheme="minorEastAsia" w:eastAsiaTheme="minorEastAsia" w:cstheme="minorEastAsia"/>
          <w:color w:val="auto"/>
          <w:sz w:val="21"/>
          <w:szCs w:val="21"/>
          <w:lang w:val="en-US" w:eastAsia="zh-Hans"/>
        </w:rPr>
        <w:t xml:space="preserve">《关于运用政府采购政策支持乡村产业振兴的通知》（财库〔2021〕19号）；</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（6）</w:t>
      </w:r>
      <w:r>
        <w:rPr>
          <w:rFonts w:hint="eastAsia" w:asciiTheme="minorEastAsia" w:hAnsiTheme="minorEastAsia" w:eastAsiaTheme="minorEastAsia" w:cstheme="minorEastAsia"/>
          <w:color w:val="auto"/>
          <w:sz w:val="21"/>
          <w:szCs w:val="21"/>
          <w:lang w:val="en-US" w:eastAsia="zh-Hans"/>
        </w:rPr>
        <w:t xml:space="preserve">《政府采购促进中小企业发展管理办法》（财库〔2020〕46号）；</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（7）</w:t>
      </w:r>
      <w:r>
        <w:rPr>
          <w:rFonts w:hint="eastAsia" w:asciiTheme="minorEastAsia" w:hAnsiTheme="minorEastAsia" w:eastAsiaTheme="minorEastAsia" w:cstheme="minorEastAsia"/>
          <w:color w:val="auto"/>
          <w:sz w:val="21"/>
          <w:szCs w:val="21"/>
          <w:lang w:val="en-US" w:eastAsia="zh-Hans"/>
        </w:rPr>
        <w:t xml:space="preserve">陕西省财政厅关于印发《陕西省中小企业政府采购信用融资办法》</w:t>
      </w:r>
      <w:r>
        <w:rPr>
          <w:rFonts w:hint="eastAsia" w:asciiTheme="minorEastAsia" w:hAnsiTheme="minorEastAsia" w:eastAsiaTheme="minorEastAsia" w:cstheme="minorEastAsia"/>
          <w:color w:val="auto"/>
          <w:sz w:val="21"/>
          <w:szCs w:val="21"/>
          <w:lang w:val="en-US" w:eastAsia="zh-CN"/>
        </w:rPr>
        <w:t xml:space="preserve">（</w:t>
      </w:r>
      <w:r>
        <w:rPr>
          <w:rFonts w:hint="eastAsia" w:asciiTheme="minorEastAsia" w:hAnsiTheme="minorEastAsia" w:eastAsiaTheme="minorEastAsia" w:cstheme="minorEastAsia"/>
          <w:color w:val="auto"/>
          <w:sz w:val="21"/>
          <w:szCs w:val="21"/>
          <w:lang w:val="en-US" w:eastAsia="zh-Hans"/>
        </w:rPr>
        <w:t xml:space="preserve">陕财办采〔2018〕23号</w:t>
      </w:r>
      <w:r>
        <w:rPr>
          <w:rFonts w:hint="eastAsia" w:asciiTheme="minorEastAsia" w:hAnsiTheme="minorEastAsia" w:eastAsiaTheme="minorEastAsia" w:cstheme="minorEastAsia"/>
          <w:color w:val="auto"/>
          <w:sz w:val="21"/>
          <w:szCs w:val="21"/>
          <w:lang w:val="en-US" w:eastAsia="zh-CN"/>
        </w:rPr>
        <w:t xml:space="preserve">）、</w:t>
      </w:r>
      <w:r>
        <w:rPr>
          <w:rFonts w:hint="eastAsia" w:ascii="宋体" w:hAnsi="宋体" w:eastAsia="宋体" w:cs="宋体"/>
          <w:i w:val="0"/>
          <w:iCs w:val="0"/>
          <w:caps w:val="0"/>
          <w:color w:val="auto"/>
          <w:spacing w:val="0"/>
          <w:sz w:val="21"/>
          <w:szCs w:val="21"/>
          <w:shd w:val="clear" w:color="auto" w:fill="ffffff"/>
        </w:rPr>
        <w:t xml:space="preserve">《陕西省财政厅关于加快推进我省中小企业政府采购信用融资工作的通知》（陕财办采〔2020〕15号）</w:t>
      </w:r>
      <w:r>
        <w:rPr>
          <w:rFonts w:hint="eastAsia" w:asciiTheme="minorEastAsia" w:hAnsiTheme="minorEastAsia" w:eastAsiaTheme="minorEastAsia" w:cstheme="minorEastAsia"/>
          <w:color w:val="auto"/>
          <w:sz w:val="21"/>
          <w:szCs w:val="21"/>
          <w:lang w:val="en-US" w:eastAsia="zh-Hans"/>
        </w:rPr>
        <w:t xml:space="preserve">；</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（8）</w:t>
      </w:r>
      <w:r>
        <w:rPr>
          <w:rFonts w:hint="eastAsia" w:asciiTheme="minorEastAsia" w:hAnsiTheme="minorEastAsia" w:eastAsiaTheme="minorEastAsia" w:cstheme="minorEastAsia"/>
          <w:color w:val="auto"/>
          <w:sz w:val="21"/>
          <w:szCs w:val="21"/>
          <w:lang w:val="en-US" w:eastAsia="zh-Hans"/>
        </w:rPr>
        <w:t xml:space="preserve">陕西省财政厅《关于进一步加强政府绿色采购有关问题的通知》（陕财办采〔2021〕29号）</w:t>
      </w:r>
      <w:r>
        <w:rPr>
          <w:rFonts w:hint="eastAsia" w:asciiTheme="minorEastAsia" w:hAnsiTheme="minorEastAsia" w:eastAsiaTheme="minorEastAsia" w:cstheme="minorEastAsia"/>
          <w:color w:val="auto"/>
          <w:sz w:val="21"/>
          <w:szCs w:val="21"/>
          <w:lang w:val="en-US" w:eastAsia="zh-CN"/>
        </w:rPr>
        <w:t xml:space="preserve">；</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（9）</w:t>
      </w:r>
      <w:r>
        <w:rPr>
          <w:rFonts w:hint="eastAsia" w:asciiTheme="minorEastAsia" w:hAnsiTheme="minorEastAsia" w:eastAsiaTheme="minorEastAsia" w:cstheme="minorEastAsia"/>
          <w:color w:val="auto"/>
          <w:sz w:val="21"/>
          <w:szCs w:val="21"/>
          <w:lang w:val="en-US" w:eastAsia="zh-Hans"/>
        </w:rPr>
        <w:t xml:space="preserve">《关于进一步加大政府采购支持中小企业力度的通知》（财库〔2022〕19号</w:t>
      </w:r>
      <w:r>
        <w:rPr>
          <w:rFonts w:hint="eastAsia" w:asciiTheme="minorEastAsia" w:hAnsiTheme="minorEastAsia" w:eastAsiaTheme="minorEastAsia" w:cstheme="minorEastAsia"/>
          <w:color w:val="auto"/>
          <w:sz w:val="21"/>
          <w:szCs w:val="21"/>
          <w:lang w:val="en-US" w:eastAsia="zh-CN"/>
        </w:rPr>
        <w:t xml:space="preserve">）；</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lang w:val="en-US" w:eastAsia="zh-CN"/>
        </w:rPr>
        <w:t xml:space="preserve">（10）</w:t>
      </w:r>
      <w:r>
        <w:rPr>
          <w:rFonts w:hint="eastAsia" w:asciiTheme="minorEastAsia" w:hAnsiTheme="minorEastAsia" w:eastAsiaTheme="minorEastAsia" w:cstheme="minorEastAsia"/>
          <w:color w:val="auto"/>
          <w:sz w:val="21"/>
          <w:szCs w:val="21"/>
          <w:lang w:val="en-US" w:eastAsia="zh-Hans"/>
        </w:rPr>
        <w:t xml:space="preserve">《财政部 国务院扶贫办关于运用政府采购政策支持脱贫攻坚的通知》（财库</w:t>
      </w:r>
      <w:r>
        <w:rPr>
          <w:rFonts w:hint="eastAsia" w:asciiTheme="minorEastAsia" w:hAnsiTheme="minorEastAsia" w:eastAsiaTheme="minorEastAsia" w:cstheme="minorEastAsia"/>
          <w:color w:val="auto"/>
          <w:sz w:val="21"/>
          <w:szCs w:val="21"/>
          <w:lang w:val="en-US" w:eastAsia="zh-Hans"/>
        </w:rPr>
      </w:r>
    </w:p>
    <w:p>
      <w:pPr>
        <w:pBdr/>
        <w:spacing w:line="360" w:lineRule="auto"/>
        <w:ind w:firstLine="0" w:left="0"/>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lang w:val="en-US" w:eastAsia="zh-Hans"/>
        </w:rPr>
        <w:t xml:space="preserve">〔2019〕27号）；</w:t>
      </w:r>
      <w:r>
        <w:rPr>
          <w:rFonts w:hint="eastAsia" w:asciiTheme="minorEastAsia" w:hAnsiTheme="minorEastAsia" w:eastAsiaTheme="minorEastAsia" w:cstheme="minorEastAsia"/>
          <w:color w:val="auto"/>
          <w:sz w:val="21"/>
          <w:szCs w:val="21"/>
          <w:lang w:val="en-US" w:eastAsia="zh-Hans"/>
        </w:rPr>
      </w:r>
    </w:p>
    <w:p>
      <w:pPr>
        <w:pBdr/>
        <w:spacing w:line="360" w:lineRule="auto"/>
        <w:ind w:firstLine="438" w:left="0"/>
        <w:rPr>
          <w:rFonts w:hint="eastAsia" w:ascii="宋体" w:hAnsi="宋体" w:eastAsia="宋体" w:cs="宋体"/>
          <w:color w:val="auto"/>
          <w:sz w:val="20"/>
          <w:szCs w:val="20"/>
        </w:rPr>
      </w:pPr>
      <w:r>
        <w:rPr>
          <w:rFonts w:hint="eastAsia" w:asciiTheme="minorEastAsia" w:hAnsiTheme="minorEastAsia" w:eastAsiaTheme="minorEastAsia" w:cstheme="minorEastAsia"/>
          <w:color w:val="auto"/>
          <w:sz w:val="21"/>
          <w:szCs w:val="21"/>
          <w:lang w:val="en-US" w:eastAsia="zh-CN"/>
        </w:rPr>
        <w:t xml:space="preserve">（11）其他需要落实的政府采购政策或</w:t>
      </w:r>
      <w:r>
        <w:rPr>
          <w:rFonts w:hint="eastAsia" w:asciiTheme="minorEastAsia" w:hAnsiTheme="minorEastAsia" w:eastAsiaTheme="minorEastAsia" w:cstheme="minorEastAsia"/>
          <w:color w:val="auto"/>
          <w:sz w:val="21"/>
          <w:szCs w:val="21"/>
          <w:lang w:val="en-US" w:eastAsia="zh-Hans"/>
        </w:rPr>
        <w:t xml:space="preserve">如有最新颁布的政府采购政策，按最新的文件执行。</w:t>
      </w:r>
      <w:r>
        <w:rPr>
          <w:rFonts w:hint="eastAsia" w:ascii="宋体" w:hAnsi="宋体" w:eastAsia="宋体" w:cs="宋体"/>
          <w:color w:val="auto"/>
          <w:sz w:val="20"/>
          <w:szCs w:val="20"/>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3.本项目的特定资格要求：</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合同包1(</w:t>
      </w:r>
      <w:r>
        <w:rPr>
          <w:rFonts w:hint="eastAsia" w:asciiTheme="minorEastAsia" w:hAnsiTheme="minorEastAsia" w:eastAsiaTheme="minorEastAsia" w:cstheme="minorEastAsia"/>
          <w:color w:val="auto"/>
          <w:sz w:val="21"/>
          <w:szCs w:val="21"/>
          <w:lang w:val="en-US" w:eastAsia="zh-Hans"/>
        </w:rPr>
        <w:t xml:space="preserve">水肥一体化系统建设项目（二次）</w:t>
      </w:r>
      <w:r>
        <w:rPr>
          <w:rFonts w:hint="eastAsia" w:asciiTheme="minorEastAsia" w:hAnsiTheme="minorEastAsia" w:eastAsiaTheme="minorEastAsia" w:cstheme="minorEastAsia"/>
          <w:color w:val="auto"/>
          <w:sz w:val="21"/>
          <w:szCs w:val="21"/>
        </w:rPr>
        <w:t xml:space="preserve">)特定资格要求如下:</w:t>
      </w:r>
      <w:r>
        <w:rPr>
          <w:rFonts w:hint="eastAsia" w:asciiTheme="minorEastAsia" w:hAnsiTheme="minorEastAsia" w:eastAsiaTheme="minorEastAsia" w:cstheme="minorEastAsia"/>
          <w:color w:val="auto"/>
          <w:sz w:val="21"/>
          <w:szCs w:val="21"/>
        </w:rPr>
      </w:r>
    </w:p>
    <w:p>
      <w:pPr>
        <w:pBdr/>
        <w:spacing w:line="360" w:lineRule="auto"/>
        <w:ind w:firstLine="438" w:left="0"/>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lang w:val="en-US" w:eastAsia="zh-CN"/>
        </w:rPr>
        <w:t xml:space="preserve">（1）具有独立承担民事责任能力的法人、其他组织或自然人</w:t>
      </w:r>
      <w:r>
        <w:rPr>
          <w:rFonts w:hint="eastAsia" w:asciiTheme="minorEastAsia" w:hAnsiTheme="minorEastAsia" w:eastAsiaTheme="minorEastAsia" w:cstheme="minorEastAsia"/>
          <w:color w:val="auto"/>
          <w:sz w:val="21"/>
          <w:szCs w:val="21"/>
          <w:lang w:val="en-US" w:eastAsia="zh-Hans"/>
        </w:rPr>
        <w:t xml:space="preserve">，提供合法有效的统一社会信用代码的营业执照（</w:t>
      </w:r>
      <w:r>
        <w:rPr>
          <w:rFonts w:hint="eastAsia" w:asciiTheme="minorEastAsia" w:hAnsiTheme="minorEastAsia" w:eastAsiaTheme="minorEastAsia" w:cstheme="minorEastAsia"/>
          <w:color w:val="auto"/>
          <w:sz w:val="21"/>
          <w:szCs w:val="21"/>
          <w:lang w:val="en-US" w:eastAsia="zh-CN"/>
        </w:rPr>
        <w:t xml:space="preserve">含</w:t>
      </w:r>
      <w:r>
        <w:rPr>
          <w:rFonts w:hint="eastAsia" w:asciiTheme="minorEastAsia" w:hAnsiTheme="minorEastAsia" w:eastAsiaTheme="minorEastAsia" w:cstheme="minorEastAsia"/>
          <w:color w:val="auto"/>
          <w:sz w:val="21"/>
          <w:szCs w:val="21"/>
          <w:lang w:val="en-US" w:eastAsia="zh-Hans"/>
        </w:rPr>
        <w:t xml:space="preserve">年度报告）或事业单位法人证书等国家规定的相关证明，自然人参与的提供其身份证明；</w:t>
      </w:r>
      <w:r>
        <w:rPr>
          <w:rFonts w:hint="eastAsia" w:asciiTheme="minorEastAsia" w:hAnsiTheme="minorEastAsia" w:eastAsiaTheme="minorEastAsia" w:cstheme="minorEastAsia"/>
          <w:color w:val="auto"/>
          <w:sz w:val="21"/>
          <w:szCs w:val="21"/>
          <w:lang w:val="en-US" w:eastAsia="zh-Hans"/>
        </w:rPr>
        <w:br/>
      </w: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CN"/>
        </w:rPr>
        <w:t xml:space="preserve">2</w:t>
      </w: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Hans"/>
        </w:rPr>
        <w:t xml:space="preserve">法定代表人直接参加，须出具法定代表人身份证明文件、法定代表人身份证复印件；非法定代表人参加，须出具法定代表人授权委托书、法定代表人身份证复印件及被授权人身份证复印件；</w:t>
      </w:r>
      <w:r>
        <w:rPr>
          <w:rFonts w:hint="eastAsia" w:asciiTheme="minorEastAsia" w:hAnsiTheme="minorEastAsia" w:eastAsiaTheme="minorEastAsia" w:cstheme="minorEastAsia"/>
          <w:color w:val="auto"/>
          <w:sz w:val="21"/>
          <w:szCs w:val="21"/>
          <w:lang w:val="en-US" w:eastAsia="zh-Hans"/>
        </w:rPr>
      </w:r>
    </w:p>
    <w:p>
      <w:pPr>
        <w:pBdr/>
        <w:spacing w:line="360" w:lineRule="auto"/>
        <w:ind w:firstLine="438" w:left="0"/>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CN"/>
        </w:rPr>
        <w:t xml:space="preserve">3</w:t>
      </w: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rPr>
        <w:t xml:space="preserve">财务要求：</w:t>
      </w:r>
      <w:r>
        <w:rPr>
          <w:rFonts w:hint="eastAsia" w:asciiTheme="minorEastAsia" w:hAnsiTheme="minorEastAsia" w:eastAsiaTheme="minorEastAsia" w:cstheme="minorEastAsia"/>
          <w:color w:val="auto"/>
          <w:sz w:val="21"/>
          <w:szCs w:val="21"/>
          <w:lang w:val="en-US" w:eastAsia="zh-CN"/>
        </w:rPr>
        <w:t xml:space="preserve">供应商须提供2024年度的财务审计报告(成立时间至提交响应文件截止时间不足一年的可提供成立后任意时段的资产负债表)或提交响应文件截止时间前三个月内其基本存款账户开户银行出具的资信证明及</w:t>
      </w:r>
      <w:r>
        <w:rPr>
          <w:rFonts w:hint="eastAsia" w:ascii="宋体" w:hAnsi="宋体" w:eastAsia="宋体" w:cs="宋体"/>
          <w:i w:val="0"/>
          <w:iCs w:val="0"/>
          <w:caps w:val="0"/>
          <w:color w:val="auto"/>
          <w:spacing w:val="0"/>
          <w:sz w:val="21"/>
          <w:szCs w:val="21"/>
          <w:shd w:val="clear" w:color="auto" w:fill="ffffff"/>
        </w:rPr>
        <w:t xml:space="preserve">基本存款账户开户信息</w:t>
      </w:r>
      <w:r>
        <w:rPr>
          <w:rFonts w:hint="eastAsia" w:asciiTheme="minorEastAsia" w:hAnsiTheme="minorEastAsia" w:eastAsiaTheme="minorEastAsia" w:cstheme="minorEastAsia"/>
          <w:color w:val="auto"/>
          <w:sz w:val="21"/>
          <w:szCs w:val="21"/>
          <w:lang w:val="en-US" w:eastAsia="zh-Hans"/>
        </w:rPr>
        <w:t xml:space="preserve">；</w:t>
      </w:r>
      <w:r>
        <w:rPr>
          <w:rFonts w:hint="eastAsia" w:asciiTheme="minorEastAsia" w:hAnsiTheme="minorEastAsia" w:eastAsiaTheme="minorEastAsia" w:cstheme="minorEastAsia"/>
          <w:color w:val="auto"/>
          <w:sz w:val="21"/>
          <w:szCs w:val="21"/>
          <w:lang w:val="en-US" w:eastAsia="zh-Hans"/>
        </w:rPr>
      </w:r>
    </w:p>
    <w:p>
      <w:pPr>
        <w:pBdr/>
        <w:spacing w:line="360" w:lineRule="auto"/>
        <w:ind w:firstLine="438" w:left="0"/>
        <w:rPr>
          <w:rFonts w:hint="eastAsia" w:ascii="宋体" w:hAnsi="宋体" w:eastAsia="宋体" w:cs="宋体"/>
          <w:i w:val="0"/>
          <w:iCs w:val="0"/>
          <w:caps w:val="0"/>
          <w:color w:val="auto"/>
          <w:spacing w:val="0"/>
          <w:sz w:val="21"/>
          <w:szCs w:val="21"/>
          <w:shd w:val="clear" w:color="auto" w:fill="ffffff"/>
        </w:rPr>
      </w:pP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CN"/>
        </w:rPr>
        <w:t xml:space="preserve">4</w:t>
      </w: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CN"/>
        </w:rPr>
        <w:t xml:space="preserve">税收缴纳证明：</w:t>
      </w:r>
      <w:r>
        <w:rPr>
          <w:rFonts w:hint="eastAsia" w:ascii="宋体" w:hAnsi="宋体" w:eastAsia="宋体" w:cs="宋体"/>
          <w:i w:val="0"/>
          <w:iCs w:val="0"/>
          <w:caps w:val="0"/>
          <w:color w:val="auto"/>
          <w:spacing w:val="0"/>
          <w:sz w:val="21"/>
          <w:szCs w:val="21"/>
          <w:shd w:val="clear" w:color="auto" w:fill="ffffff"/>
        </w:rPr>
        <w:t xml:space="preserve">提供已缴纳的2024年</w:t>
      </w:r>
      <w:r>
        <w:rPr>
          <w:rFonts w:hint="eastAsia" w:ascii="宋体" w:hAnsi="宋体" w:eastAsia="宋体" w:cs="宋体"/>
          <w:i w:val="0"/>
          <w:iCs w:val="0"/>
          <w:caps w:val="0"/>
          <w:color w:val="auto"/>
          <w:spacing w:val="0"/>
          <w:sz w:val="21"/>
          <w:szCs w:val="21"/>
          <w:shd w:val="clear" w:color="auto" w:fill="ffffff"/>
          <w:lang w:val="en-US" w:eastAsia="zh-CN"/>
        </w:rPr>
        <w:t xml:space="preserve">7</w:t>
      </w:r>
      <w:r>
        <w:rPr>
          <w:rFonts w:hint="eastAsia" w:ascii="宋体" w:hAnsi="宋体" w:eastAsia="宋体" w:cs="宋体"/>
          <w:i w:val="0"/>
          <w:iCs w:val="0"/>
          <w:caps w:val="0"/>
          <w:color w:val="auto"/>
          <w:spacing w:val="0"/>
          <w:sz w:val="21"/>
          <w:szCs w:val="21"/>
          <w:shd w:val="clear" w:color="auto" w:fill="ffffff"/>
        </w:rPr>
        <w:t xml:space="preserve">月份至2025</w:t>
      </w:r>
      <w:r>
        <w:rPr>
          <w:rFonts w:hint="eastAsia" w:ascii="宋体" w:hAnsi="宋体" w:eastAsia="宋体" w:cs="宋体"/>
          <w:i w:val="0"/>
          <w:iCs w:val="0"/>
          <w:caps w:val="0"/>
          <w:color w:val="auto"/>
          <w:spacing w:val="0"/>
          <w:sz w:val="21"/>
          <w:szCs w:val="21"/>
          <w:shd w:val="clear" w:color="auto" w:fill="ffffff"/>
          <w:lang w:val="en-US" w:eastAsia="zh-CN"/>
        </w:rPr>
        <w:t xml:space="preserve">年</w:t>
      </w:r>
      <w:r>
        <w:rPr>
          <w:rFonts w:hint="eastAsia" w:ascii="宋体" w:hAnsi="宋体" w:eastAsia="宋体" w:cs="宋体"/>
          <w:i w:val="0"/>
          <w:iCs w:val="0"/>
          <w:caps w:val="0"/>
          <w:color w:val="auto"/>
          <w:spacing w:val="0"/>
          <w:sz w:val="21"/>
          <w:szCs w:val="21"/>
          <w:shd w:val="clear" w:color="auto" w:fill="ffffff"/>
        </w:rPr>
        <w:t xml:space="preserve">月</w:t>
      </w:r>
      <w:r>
        <w:rPr>
          <w:rFonts w:hint="eastAsia" w:ascii="宋体" w:hAnsi="宋体" w:eastAsia="宋体" w:cs="宋体"/>
          <w:i w:val="0"/>
          <w:iCs w:val="0"/>
          <w:caps w:val="0"/>
          <w:color w:val="auto"/>
          <w:spacing w:val="0"/>
          <w:sz w:val="21"/>
          <w:szCs w:val="21"/>
          <w:shd w:val="clear" w:color="auto" w:fill="ffffff"/>
          <w:lang w:val="en-US" w:eastAsia="zh-CN"/>
        </w:rPr>
        <w:t xml:space="preserve">7月</w:t>
      </w:r>
      <w:r>
        <w:rPr>
          <w:rFonts w:hint="eastAsia" w:ascii="宋体" w:hAnsi="宋体" w:eastAsia="宋体" w:cs="宋体"/>
          <w:i w:val="0"/>
          <w:iCs w:val="0"/>
          <w:caps w:val="0"/>
          <w:color w:val="auto"/>
          <w:spacing w:val="0"/>
          <w:sz w:val="21"/>
          <w:szCs w:val="21"/>
          <w:shd w:val="clear" w:color="auto" w:fill="ffffff"/>
        </w:rPr>
        <w:t xml:space="preserve">份任意一个月份的缴税凭证；依法免税的供应商应提供相关文件证明；</w:t>
      </w:r>
      <w:r>
        <w:rPr>
          <w:rFonts w:hint="eastAsia" w:ascii="宋体" w:hAnsi="宋体" w:eastAsia="宋体" w:cs="宋体"/>
          <w:i w:val="0"/>
          <w:iCs w:val="0"/>
          <w:caps w:val="0"/>
          <w:color w:val="auto"/>
          <w:spacing w:val="0"/>
          <w:sz w:val="21"/>
          <w:szCs w:val="21"/>
          <w:shd w:val="clear" w:color="auto" w:fill="ffffff"/>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CN"/>
        </w:rPr>
        <w:t xml:space="preserve">5</w:t>
      </w: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CN"/>
        </w:rPr>
        <w:t xml:space="preserve">社会保障资金缴纳证明：供应商须提供</w:t>
      </w:r>
      <w:r>
        <w:rPr>
          <w:rFonts w:hint="eastAsia" w:ascii="宋体" w:hAnsi="宋体" w:eastAsia="宋体" w:cs="宋体"/>
          <w:i w:val="0"/>
          <w:iCs w:val="0"/>
          <w:caps w:val="0"/>
          <w:color w:val="auto"/>
          <w:spacing w:val="0"/>
          <w:sz w:val="21"/>
          <w:szCs w:val="21"/>
          <w:shd w:val="clear" w:color="auto" w:fill="ffffff"/>
        </w:rPr>
        <w:t xml:space="preserve">提供2024年度</w:t>
      </w:r>
      <w:r>
        <w:rPr>
          <w:rFonts w:hint="eastAsia" w:ascii="宋体" w:hAnsi="宋体" w:eastAsia="宋体" w:cs="宋体"/>
          <w:i w:val="0"/>
          <w:iCs w:val="0"/>
          <w:caps w:val="0"/>
          <w:color w:val="auto"/>
          <w:spacing w:val="0"/>
          <w:sz w:val="21"/>
          <w:szCs w:val="21"/>
          <w:shd w:val="clear" w:color="auto" w:fill="ffffff"/>
          <w:lang w:val="en-US" w:eastAsia="zh-CN"/>
        </w:rPr>
        <w:t xml:space="preserve">7</w:t>
      </w:r>
      <w:r>
        <w:rPr>
          <w:rFonts w:hint="eastAsia" w:ascii="宋体" w:hAnsi="宋体" w:eastAsia="宋体" w:cs="宋体"/>
          <w:i w:val="0"/>
          <w:iCs w:val="0"/>
          <w:caps w:val="0"/>
          <w:color w:val="auto"/>
          <w:spacing w:val="0"/>
          <w:sz w:val="21"/>
          <w:szCs w:val="21"/>
          <w:shd w:val="clear" w:color="auto" w:fill="ffffff"/>
        </w:rPr>
        <w:t xml:space="preserve">月至2025年度</w:t>
      </w:r>
      <w:r>
        <w:rPr>
          <w:rFonts w:hint="eastAsia" w:ascii="宋体" w:hAnsi="宋体" w:eastAsia="宋体" w:cs="宋体"/>
          <w:i w:val="0"/>
          <w:iCs w:val="0"/>
          <w:caps w:val="0"/>
          <w:color w:val="auto"/>
          <w:spacing w:val="0"/>
          <w:sz w:val="21"/>
          <w:szCs w:val="21"/>
          <w:shd w:val="clear" w:color="auto" w:fill="ffffff"/>
          <w:lang w:val="en-US" w:eastAsia="zh-CN"/>
        </w:rPr>
        <w:t xml:space="preserve">7</w:t>
      </w:r>
      <w:r>
        <w:rPr>
          <w:rFonts w:hint="eastAsia" w:ascii="宋体" w:hAnsi="宋体" w:eastAsia="宋体" w:cs="宋体"/>
          <w:i w:val="0"/>
          <w:iCs w:val="0"/>
          <w:caps w:val="0"/>
          <w:color w:val="auto"/>
          <w:spacing w:val="0"/>
          <w:sz w:val="21"/>
          <w:szCs w:val="21"/>
          <w:shd w:val="clear" w:color="auto" w:fill="ffffff"/>
        </w:rPr>
        <w:t xml:space="preserve">月份任意一个月份的社会保障资金缴存证明或社保机构开具的社会保险参保缴费情况证明；依法不需要缴纳社会保障资金的应提供相关文件证明；</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（6）</w:t>
      </w:r>
      <w:r>
        <w:rPr>
          <w:rFonts w:hint="eastAsia" w:asciiTheme="minorEastAsia" w:hAnsiTheme="minorEastAsia" w:eastAsiaTheme="minorEastAsia" w:cstheme="minorEastAsia"/>
          <w:color w:val="auto"/>
          <w:sz w:val="21"/>
          <w:szCs w:val="21"/>
          <w:lang w:val="en-US" w:eastAsia="zh-CN"/>
        </w:rPr>
        <w:t xml:space="preserve">供应商应出具参加本次采购活动前三年内在经营活动中没有重大违法记录的书面声明；</w:t>
      </w:r>
      <w:r>
        <w:rPr>
          <w:rFonts w:hint="eastAsia" w:asciiTheme="minorEastAsia" w:hAnsiTheme="minorEastAsia" w:eastAsiaTheme="minorEastAsia" w:cstheme="minorEastAsia"/>
          <w:color w:val="auto"/>
          <w:sz w:val="21"/>
          <w:szCs w:val="21"/>
          <w:lang w:val="en-US" w:eastAsia="zh-CN"/>
        </w:rPr>
      </w:r>
    </w:p>
    <w:p>
      <w:pPr>
        <w:pBdr/>
        <w:spacing w:line="360" w:lineRule="auto"/>
        <w:ind w:firstLine="438" w:left="0"/>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（7）</w:t>
      </w:r>
      <w:r>
        <w:rPr>
          <w:rFonts w:hint="eastAsia" w:asciiTheme="minorEastAsia" w:hAnsiTheme="minorEastAsia" w:eastAsiaTheme="minorEastAsia" w:cstheme="minorEastAsia"/>
          <w:color w:val="auto"/>
          <w:sz w:val="21"/>
          <w:szCs w:val="21"/>
          <w:lang w:val="en-US" w:eastAsia="zh-CN"/>
        </w:rPr>
        <w:t xml:space="preserve">供应商不得被列入“中国执行信息公开网”失信被执行人名单；不得被列入“信用中国”严重失信主体名单和</w:t>
      </w: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HYPERLINK "https://www.creditchina.gov.cn/zhuanxiangchaxun/zhongdashuishouweifaanjian/" </w:instrText>
      </w:r>
      <w:r>
        <w:rPr>
          <w:rFonts w:hint="eastAsia" w:asciiTheme="minorEastAsia" w:hAnsiTheme="minorEastAsia" w:eastAsiaTheme="minorEastAsia" w:cstheme="minorEastAsia"/>
          <w:color w:val="auto"/>
          <w:sz w:val="21"/>
          <w:szCs w:val="21"/>
          <w:lang w:val="en-US" w:eastAsia="zh-CN"/>
        </w:rPr>
        <w:fldChar w:fldCharType="separate"/>
      </w:r>
      <w:r>
        <w:rPr>
          <w:rFonts w:hint="eastAsia" w:asciiTheme="minorEastAsia" w:hAnsiTheme="minorEastAsia" w:eastAsiaTheme="minorEastAsia" w:cstheme="minorEastAsia"/>
          <w:color w:val="auto"/>
          <w:sz w:val="21"/>
          <w:szCs w:val="21"/>
          <w:lang w:val="en-US" w:eastAsia="zh-CN"/>
        </w:rPr>
        <w:t xml:space="preserve">重大税收违法失信主体名单</w:t>
      </w:r>
      <w:r>
        <w:rPr>
          <w:rFonts w:hint="eastAsia" w:asciiTheme="minorEastAsia" w:hAnsiTheme="minorEastAsia" w:eastAsiaTheme="minorEastAsia" w:cstheme="minorEastAsia"/>
          <w:color w:val="auto"/>
          <w:sz w:val="21"/>
          <w:szCs w:val="21"/>
          <w:lang w:val="en-US" w:eastAsia="zh-CN"/>
        </w:rPr>
        <w:fldChar w:fldCharType="end"/>
      </w:r>
      <w:r>
        <w:rPr>
          <w:rFonts w:hint="eastAsia" w:asciiTheme="minorEastAsia" w:hAnsiTheme="minorEastAsia" w:eastAsiaTheme="minorEastAsia" w:cstheme="minorEastAsia"/>
          <w:color w:val="auto"/>
          <w:sz w:val="21"/>
          <w:szCs w:val="21"/>
          <w:lang w:val="en-US" w:eastAsia="zh-CN"/>
        </w:rPr>
        <w:t xml:space="preserve">；不得为“中国政府采购网”政府采购严重违法失信行为记录名单中被财政部门禁止参加政府采购活动的供应商；</w:t>
      </w:r>
      <w:r>
        <w:rPr>
          <w:rFonts w:hint="eastAsia" w:ascii="宋体" w:hAnsi="宋体" w:eastAsia="宋体" w:cs="宋体"/>
          <w:color w:val="auto"/>
          <w:sz w:val="20"/>
          <w:szCs w:val="20"/>
          <w:lang w:val="en-US" w:eastAsia="zh-CN"/>
        </w:rPr>
        <w:t xml:space="preserve">  </w:t>
      </w:r>
      <w:r>
        <w:rPr>
          <w:rFonts w:hint="eastAsia" w:asciiTheme="minorEastAsia" w:hAnsiTheme="minorEastAsia" w:cstheme="minorEastAsia"/>
          <w:color w:val="auto"/>
          <w:sz w:val="21"/>
          <w:szCs w:val="21"/>
          <w:lang w:val="en-US" w:eastAsia="zh-CN"/>
        </w:rPr>
        <w:tab/>
      </w:r>
      <w:r>
        <w:rPr>
          <w:rFonts w:hint="eastAsia" w:asciiTheme="minorEastAsia" w:hAnsiTheme="minorEastAsia" w:cstheme="minorEastAsia"/>
          <w:color w:val="auto"/>
          <w:sz w:val="21"/>
          <w:szCs w:val="21"/>
          <w:lang w:val="en-US" w:eastAsia="zh-CN"/>
        </w:rPr>
      </w:r>
    </w:p>
    <w:p>
      <w:pPr>
        <w:pBdr/>
        <w:spacing w:line="360" w:lineRule="auto"/>
        <w:ind w:firstLine="438" w:lef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CN"/>
        </w:rPr>
        <w:t xml:space="preserve">8</w:t>
      </w: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rPr>
        <w:t xml:space="preserve">供应商须具有独立承担民事责任能力和履行合同所必需的专业技术能力及设备，具有可靠的质量保障和良好的售后服务；</w:t>
      </w:r>
      <w:r>
        <w:rPr>
          <w:rFonts w:hint="eastAsia" w:asciiTheme="minorEastAsia" w:hAnsiTheme="minorEastAsia" w:eastAsiaTheme="minorEastAsia" w:cstheme="minorEastAsia"/>
          <w:color w:val="auto"/>
          <w:sz w:val="21"/>
          <w:szCs w:val="21"/>
        </w:rPr>
        <w:br/>
      </w: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lang w:val="en-US" w:eastAsia="zh-CN"/>
        </w:rPr>
        <w:t xml:space="preserve">9</w:t>
      </w:r>
      <w:r>
        <w:rPr>
          <w:rFonts w:hint="eastAsia" w:asciiTheme="minorEastAsia" w:hAnsiTheme="minorEastAsia" w:eastAsiaTheme="minorEastAsia" w:cstheme="minorEastAsia"/>
          <w:color w:val="auto"/>
          <w:sz w:val="21"/>
          <w:szCs w:val="21"/>
          <w:lang w:eastAsia="zh-CN"/>
        </w:rPr>
        <w:t xml:space="preserve">）</w:t>
      </w:r>
      <w:r>
        <w:rPr>
          <w:rFonts w:hint="eastAsia" w:asciiTheme="minorEastAsia" w:hAnsiTheme="minorEastAsia" w:eastAsiaTheme="minorEastAsia" w:cstheme="minorEastAsia"/>
          <w:color w:val="auto"/>
          <w:sz w:val="21"/>
          <w:szCs w:val="21"/>
        </w:rPr>
        <w:t xml:space="preserve">单位负责人为同一人或者存在直接控股、管理关系的不同供应商，不得参加同一合同项下的政府采购活动；</w:t>
      </w:r>
      <w:r>
        <w:rPr>
          <w:rFonts w:hint="eastAsia" w:asciiTheme="minorEastAsia" w:hAnsiTheme="minorEastAsia" w:eastAsiaTheme="minorEastAsia" w:cstheme="minorEastAsia"/>
          <w:color w:val="auto"/>
          <w:sz w:val="21"/>
          <w:szCs w:val="21"/>
        </w:rPr>
      </w:r>
    </w:p>
    <w:p>
      <w:pPr>
        <w:pStyle w:val="657"/>
        <w:pBdr/>
        <w:spacing w:line="360" w:lineRule="auto"/>
        <w:ind/>
        <w:rPr>
          <w:rFonts w:hint="default" w:ascii="宋体" w:hAnsi="宋体" w:eastAsia="宋体" w:cs="宋体"/>
          <w:i w:val="0"/>
          <w:iCs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 xml:space="preserve">     （10）</w:t>
      </w:r>
      <w:r>
        <w:rPr>
          <w:rFonts w:hint="eastAsia" w:ascii="宋体" w:hAnsi="宋体" w:eastAsia="宋体" w:cs="宋体"/>
          <w:i w:val="0"/>
          <w:iCs w:val="0"/>
          <w:caps w:val="0"/>
          <w:color w:val="auto"/>
          <w:spacing w:val="0"/>
          <w:sz w:val="21"/>
          <w:szCs w:val="21"/>
          <w:shd w:val="clear" w:color="auto" w:fill="ffffff"/>
          <w:lang w:val="en-US" w:eastAsia="zh-CN"/>
        </w:rPr>
        <w:t xml:space="preserve">本项目不接受联合体磋商。</w:t>
      </w:r>
      <w:r>
        <w:rPr>
          <w:rFonts w:hint="default" w:ascii="宋体" w:hAnsi="宋体" w:eastAsia="宋体" w:cs="宋体"/>
          <w:i w:val="0"/>
          <w:iCs w:val="0"/>
          <w:caps w:val="0"/>
          <w:color w:val="auto"/>
          <w:spacing w:val="0"/>
          <w:sz w:val="21"/>
          <w:szCs w:val="21"/>
          <w:shd w:val="clear" w:color="auto" w:fill="ffffff"/>
          <w:lang w:val="en-US" w:eastAsia="zh-CN"/>
        </w:rPr>
      </w:r>
    </w:p>
    <w:p>
      <w:pPr>
        <w:pStyle w:val="660"/>
        <w:pBdr/>
        <w:spacing w:line="360" w:lineRule="auto"/>
        <w:ind/>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三、获取采购文件</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时间：202</w:t>
      </w:r>
      <w:r>
        <w:rPr>
          <w:rFonts w:hint="eastAsia" w:asciiTheme="minorEastAsia" w:hAnsiTheme="minorEastAsia" w:cstheme="minorEastAsia"/>
          <w:color w:val="auto"/>
          <w:sz w:val="21"/>
          <w:szCs w:val="21"/>
          <w:lang w:val="en-US" w:eastAsia="zh-CN"/>
        </w:rPr>
        <w:t xml:space="preserve">5</w:t>
      </w:r>
      <w:r>
        <w:rPr>
          <w:rFonts w:hint="eastAsia" w:asciiTheme="minorEastAsia" w:hAnsiTheme="minorEastAsia" w:eastAsiaTheme="minorEastAsia" w:cstheme="minorEastAsia"/>
          <w:color w:val="auto"/>
          <w:sz w:val="21"/>
          <w:szCs w:val="21"/>
        </w:rPr>
        <w:t xml:space="preserve">年</w:t>
      </w:r>
      <w:r>
        <w:rPr>
          <w:rFonts w:hint="eastAsia" w:asciiTheme="minorEastAsia" w:hAnsiTheme="minorEastAsia" w:cstheme="minorEastAsia"/>
          <w:color w:val="auto"/>
          <w:sz w:val="21"/>
          <w:szCs w:val="21"/>
          <w:lang w:val="en-US" w:eastAsia="zh-CN"/>
        </w:rPr>
        <w:t xml:space="preserve">08</w:t>
      </w:r>
      <w:r>
        <w:rPr>
          <w:rFonts w:hint="eastAsia" w:asciiTheme="minorEastAsia" w:hAnsiTheme="minorEastAsia" w:eastAsiaTheme="minorEastAsia" w:cstheme="minorEastAsia"/>
          <w:color w:val="auto"/>
          <w:sz w:val="21"/>
          <w:szCs w:val="21"/>
        </w:rPr>
        <w:t xml:space="preserve">月</w:t>
      </w:r>
      <w:r>
        <w:rPr>
          <w:rFonts w:hint="eastAsia" w:asciiTheme="minorEastAsia" w:hAnsiTheme="minorEastAsia" w:cstheme="minorEastAsia"/>
          <w:color w:val="auto"/>
          <w:sz w:val="21"/>
          <w:szCs w:val="21"/>
          <w:lang w:val="en-US" w:eastAsia="zh-CN"/>
        </w:rPr>
        <w:t xml:space="preserve">25</w:t>
      </w:r>
      <w:r>
        <w:rPr>
          <w:rFonts w:hint="eastAsia" w:asciiTheme="minorEastAsia" w:hAnsiTheme="minorEastAsia" w:eastAsiaTheme="minorEastAsia" w:cstheme="minorEastAsia"/>
          <w:color w:val="auto"/>
          <w:sz w:val="21"/>
          <w:szCs w:val="21"/>
        </w:rPr>
        <w:t xml:space="preserve">日至202</w:t>
      </w:r>
      <w:r>
        <w:rPr>
          <w:rFonts w:hint="eastAsia" w:asciiTheme="minorEastAsia" w:hAnsiTheme="minorEastAsia" w:cstheme="minorEastAsia"/>
          <w:color w:val="auto"/>
          <w:sz w:val="21"/>
          <w:szCs w:val="21"/>
          <w:lang w:val="en-US" w:eastAsia="zh-CN"/>
        </w:rPr>
        <w:t xml:space="preserve">5</w:t>
      </w:r>
      <w:r>
        <w:rPr>
          <w:rFonts w:hint="eastAsia" w:asciiTheme="minorEastAsia" w:hAnsiTheme="minorEastAsia" w:eastAsiaTheme="minorEastAsia" w:cstheme="minorEastAsia"/>
          <w:color w:val="auto"/>
          <w:sz w:val="21"/>
          <w:szCs w:val="21"/>
        </w:rPr>
        <w:t xml:space="preserve">年</w:t>
      </w:r>
      <w:r>
        <w:rPr>
          <w:rFonts w:hint="eastAsia" w:asciiTheme="minorEastAsia" w:hAnsiTheme="minorEastAsia" w:cstheme="minorEastAsia"/>
          <w:color w:val="auto"/>
          <w:sz w:val="21"/>
          <w:szCs w:val="21"/>
          <w:lang w:val="en-US" w:eastAsia="zh-CN"/>
        </w:rPr>
        <w:t xml:space="preserve">08</w:t>
      </w:r>
      <w:r>
        <w:rPr>
          <w:rFonts w:hint="eastAsia" w:asciiTheme="minorEastAsia" w:hAnsiTheme="minorEastAsia" w:eastAsiaTheme="minorEastAsia" w:cstheme="minorEastAsia"/>
          <w:color w:val="auto"/>
          <w:sz w:val="21"/>
          <w:szCs w:val="21"/>
        </w:rPr>
        <w:t xml:space="preserve">月</w:t>
      </w:r>
      <w:r>
        <w:rPr>
          <w:rFonts w:hint="eastAsia" w:asciiTheme="minorEastAsia" w:hAnsiTheme="minorEastAsia" w:cstheme="minorEastAsia"/>
          <w:color w:val="auto"/>
          <w:sz w:val="21"/>
          <w:szCs w:val="21"/>
          <w:lang w:val="en-US" w:eastAsia="zh-CN"/>
        </w:rPr>
        <w:t xml:space="preserve">29</w:t>
      </w:r>
      <w:r>
        <w:rPr>
          <w:rFonts w:hint="eastAsia" w:asciiTheme="minorEastAsia" w:hAnsiTheme="minorEastAsia" w:eastAsiaTheme="minorEastAsia" w:cstheme="minorEastAsia"/>
          <w:color w:val="auto"/>
          <w:sz w:val="21"/>
          <w:szCs w:val="21"/>
        </w:rPr>
        <w:t xml:space="preserve">日，每天上午08:00:00至12:00:00，下午14:</w:t>
      </w:r>
      <w:r>
        <w:rPr>
          <w:rFonts w:hint="eastAsia" w:asciiTheme="minorEastAsia" w:hAnsiTheme="minorEastAsia" w:cstheme="minorEastAsia"/>
          <w:color w:val="auto"/>
          <w:sz w:val="21"/>
          <w:szCs w:val="21"/>
          <w:lang w:val="en-US" w:eastAsia="zh-CN"/>
        </w:rPr>
        <w:t xml:space="preserve">0</w:t>
      </w:r>
      <w:r>
        <w:rPr>
          <w:rFonts w:hint="eastAsia" w:asciiTheme="minorEastAsia" w:hAnsiTheme="minorEastAsia" w:eastAsiaTheme="minorEastAsia" w:cstheme="minorEastAsia"/>
          <w:color w:val="auto"/>
          <w:sz w:val="21"/>
          <w:szCs w:val="21"/>
        </w:rPr>
        <w:t xml:space="preserve">0:00至1</w:t>
      </w:r>
      <w:r>
        <w:rPr>
          <w:rFonts w:hint="eastAsia" w:asciiTheme="minorEastAsia" w:hAnsiTheme="minorEastAsia" w:cstheme="minorEastAsia"/>
          <w:color w:val="auto"/>
          <w:sz w:val="21"/>
          <w:szCs w:val="21"/>
          <w:lang w:val="en-US" w:eastAsia="zh-CN"/>
        </w:rPr>
        <w:t xml:space="preserve">8</w:t>
      </w:r>
      <w:r>
        <w:rPr>
          <w:rFonts w:hint="eastAsia" w:asciiTheme="minorEastAsia" w:hAnsiTheme="minorEastAsia" w:eastAsiaTheme="minorEastAsia" w:cstheme="minorEastAsia"/>
          <w:color w:val="auto"/>
          <w:sz w:val="21"/>
          <w:szCs w:val="21"/>
        </w:rPr>
        <w:t xml:space="preserve">:</w:t>
      </w:r>
      <w:r>
        <w:rPr>
          <w:rFonts w:hint="eastAsia" w:asciiTheme="minorEastAsia" w:hAnsiTheme="minorEastAsia" w:cstheme="minorEastAsia"/>
          <w:color w:val="auto"/>
          <w:sz w:val="21"/>
          <w:szCs w:val="21"/>
          <w:lang w:val="en-US" w:eastAsia="zh-CN"/>
        </w:rPr>
        <w:t xml:space="preserve">0</w:t>
      </w:r>
      <w:r>
        <w:rPr>
          <w:rFonts w:hint="eastAsia" w:asciiTheme="minorEastAsia" w:hAnsiTheme="minorEastAsia" w:eastAsiaTheme="minorEastAsia" w:cstheme="minorEastAsia"/>
          <w:color w:val="auto"/>
          <w:sz w:val="21"/>
          <w:szCs w:val="21"/>
        </w:rPr>
        <w:t xml:space="preserve">0:00（北京时间）</w:t>
      </w:r>
      <w:r>
        <w:rPr>
          <w:rFonts w:hint="eastAsia" w:asciiTheme="minorEastAsia" w:hAnsiTheme="minorEastAsia" w:eastAsiaTheme="minorEastAsia" w:cstheme="minorEastAsia"/>
          <w:color w:val="auto"/>
          <w:sz w:val="21"/>
          <w:szCs w:val="21"/>
        </w:rPr>
      </w:r>
    </w:p>
    <w:p>
      <w:pPr>
        <w:pStyle w:val="660"/>
        <w:pBdr/>
        <w:spacing w:line="360" w:lineRule="auto"/>
        <w:ind/>
        <w:rPr>
          <w:rFonts w:hint="default" w:ascii="宋体" w:hAnsi="宋体" w:cs="宋体" w:eastAsiaTheme="minorEastAsia"/>
          <w:i w:val="0"/>
          <w:iCs w:val="0"/>
          <w:caps w:val="0"/>
          <w:color w:val="auto"/>
          <w:spacing w:val="0"/>
          <w:sz w:val="21"/>
          <w:szCs w:val="21"/>
          <w:shd w:val="clear" w:color="auto" w:fill="ffffff"/>
          <w:lang w:val="en-US" w:eastAsia="zh-CN"/>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途径：</w:t>
      </w:r>
      <w:r>
        <w:rPr>
          <w:rFonts w:hint="eastAsia" w:ascii="宋体" w:hAnsi="宋体" w:eastAsia="宋体" w:cs="宋体"/>
          <w:i w:val="0"/>
          <w:iCs w:val="0"/>
          <w:caps w:val="0"/>
          <w:color w:val="auto"/>
          <w:spacing w:val="0"/>
          <w:sz w:val="21"/>
          <w:szCs w:val="21"/>
          <w:shd w:val="clear" w:color="auto" w:fill="ffffff"/>
        </w:rPr>
        <w:t xml:space="preserve">全国公共资源交易平台（陕西省·延安市）</w:t>
      </w:r>
      <w:r>
        <w:rPr>
          <w:rFonts w:hint="eastAsia" w:asciiTheme="minorEastAsia" w:hAnsiTheme="minorEastAsia" w:eastAsiaTheme="minorEastAsia" w:cstheme="minorEastAsia"/>
          <w:color w:val="auto"/>
          <w:sz w:val="21"/>
          <w:szCs w:val="21"/>
          <w:lang w:val="en-US" w:eastAsia="zh-Hans"/>
        </w:rPr>
        <w:t xml:space="preserve">电子招投标系统</w:t>
      </w:r>
      <w:r>
        <w:rPr>
          <w:rFonts w:hint="eastAsia" w:asciiTheme="minorEastAsia" w:hAnsiTheme="minorEastAsia" w:cstheme="minorEastAsia"/>
          <w:color w:val="auto"/>
          <w:sz w:val="21"/>
          <w:szCs w:val="21"/>
          <w:lang w:val="en-US" w:eastAsia="zh-CN"/>
        </w:rPr>
        <w:t xml:space="preserve">下载采购文件</w:t>
      </w:r>
      <w:r>
        <w:rPr>
          <w:rFonts w:hint="default" w:ascii="宋体" w:hAnsi="宋体" w:cs="宋体" w:eastAsiaTheme="minorEastAsia"/>
          <w:i w:val="0"/>
          <w:iCs w:val="0"/>
          <w:caps w:val="0"/>
          <w:color w:val="auto"/>
          <w:spacing w:val="0"/>
          <w:sz w:val="21"/>
          <w:szCs w:val="21"/>
          <w:shd w:val="clear" w:color="auto" w:fill="ffffff"/>
          <w:lang w:val="en-US" w:eastAsia="zh-CN"/>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方式：</w:t>
      </w:r>
      <w:r>
        <w:rPr>
          <w:rFonts w:hint="eastAsia" w:ascii="宋体" w:hAnsi="宋体" w:eastAsia="宋体" w:cs="宋体"/>
          <w:i w:val="0"/>
          <w:iCs w:val="0"/>
          <w:caps w:val="0"/>
          <w:color w:val="auto"/>
          <w:spacing w:val="0"/>
          <w:sz w:val="21"/>
          <w:szCs w:val="21"/>
          <w:shd w:val="clear" w:color="auto" w:fill="ffffff"/>
        </w:rPr>
        <w:t xml:space="preserve">在线获取</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售价：</w:t>
      </w:r>
      <w:r>
        <w:rPr>
          <w:rFonts w:hint="eastAsia" w:ascii="宋体" w:hAnsi="宋体" w:eastAsia="宋体" w:cs="宋体"/>
          <w:i w:val="0"/>
          <w:iCs w:val="0"/>
          <w:caps w:val="0"/>
          <w:color w:val="auto"/>
          <w:spacing w:val="0"/>
          <w:sz w:val="21"/>
          <w:szCs w:val="21"/>
          <w:shd w:val="clear" w:color="auto" w:fill="ffffff"/>
        </w:rPr>
        <w:t xml:space="preserve">0</w:t>
      </w:r>
      <w:r>
        <w:rPr>
          <w:rFonts w:hint="eastAsia" w:asciiTheme="minorEastAsia" w:hAnsiTheme="minorEastAsia" w:eastAsiaTheme="minorEastAsia" w:cstheme="minorEastAsia"/>
          <w:color w:val="auto"/>
          <w:sz w:val="21"/>
          <w:szCs w:val="21"/>
        </w:rPr>
        <w:t xml:space="preserve">元</w:t>
      </w:r>
      <w:r>
        <w:rPr>
          <w:rFonts w:hint="eastAsia" w:asciiTheme="minorEastAsia" w:hAnsiTheme="minorEastAsia" w:eastAsiaTheme="minorEastAsia" w:cstheme="minorEastAsia"/>
          <w:color w:val="auto"/>
          <w:sz w:val="21"/>
          <w:szCs w:val="21"/>
        </w:rPr>
      </w:r>
    </w:p>
    <w:p>
      <w:pPr>
        <w:pStyle w:val="660"/>
        <w:pBdr/>
        <w:spacing w:line="360" w:lineRule="auto"/>
        <w:ind/>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四、响应文件提交</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截止时间：202</w:t>
      </w:r>
      <w:r>
        <w:rPr>
          <w:rFonts w:hint="eastAsia" w:asciiTheme="minorEastAsia" w:hAnsiTheme="minorEastAsia" w:cstheme="minorEastAsia"/>
          <w:color w:val="auto"/>
          <w:sz w:val="21"/>
          <w:szCs w:val="21"/>
          <w:lang w:val="en-US" w:eastAsia="zh-CN"/>
        </w:rPr>
        <w:t xml:space="preserve">5</w:t>
      </w:r>
      <w:r>
        <w:rPr>
          <w:rFonts w:hint="eastAsia" w:asciiTheme="minorEastAsia" w:hAnsiTheme="minorEastAsia" w:eastAsiaTheme="minorEastAsia" w:cstheme="minorEastAsia"/>
          <w:color w:val="auto"/>
          <w:sz w:val="21"/>
          <w:szCs w:val="21"/>
        </w:rPr>
        <w:t xml:space="preserve">年</w:t>
      </w:r>
      <w:r>
        <w:rPr>
          <w:rFonts w:hint="eastAsia" w:asciiTheme="minorEastAsia" w:hAnsiTheme="minorEastAsia" w:cstheme="minorEastAsia"/>
          <w:color w:val="auto"/>
          <w:sz w:val="21"/>
          <w:szCs w:val="21"/>
          <w:lang w:val="en-US" w:eastAsia="zh-CN"/>
        </w:rPr>
        <w:t xml:space="preserve">09</w:t>
      </w:r>
      <w:r>
        <w:rPr>
          <w:rFonts w:hint="eastAsia" w:asciiTheme="minorEastAsia" w:hAnsiTheme="minorEastAsia" w:eastAsiaTheme="minorEastAsia" w:cstheme="minorEastAsia"/>
          <w:color w:val="auto"/>
          <w:sz w:val="21"/>
          <w:szCs w:val="21"/>
        </w:rPr>
        <w:t xml:space="preserve">月</w:t>
      </w:r>
      <w:r>
        <w:rPr>
          <w:rFonts w:hint="eastAsia" w:asciiTheme="minorEastAsia" w:hAnsiTheme="minorEastAsia" w:cstheme="minorEastAsia"/>
          <w:color w:val="auto"/>
          <w:sz w:val="21"/>
          <w:szCs w:val="21"/>
          <w:lang w:val="en-US" w:eastAsia="zh-CN"/>
        </w:rPr>
        <w:t xml:space="preserve">05</w:t>
      </w:r>
      <w:r>
        <w:rPr>
          <w:rFonts w:hint="eastAsia" w:asciiTheme="minorEastAsia" w:hAnsiTheme="minorEastAsia" w:eastAsiaTheme="minorEastAsia" w:cstheme="minorEastAsia"/>
          <w:color w:val="auto"/>
          <w:sz w:val="21"/>
          <w:szCs w:val="21"/>
        </w:rPr>
        <w:t xml:space="preserve">日</w:t>
      </w:r>
      <w:r>
        <w:rPr>
          <w:rFonts w:hint="eastAsia" w:asciiTheme="minorEastAsia" w:hAnsiTheme="minorEastAsia" w:cstheme="minorEastAsia"/>
          <w:color w:val="auto"/>
          <w:sz w:val="21"/>
          <w:szCs w:val="21"/>
          <w:lang w:val="en-US" w:eastAsia="zh-CN"/>
        </w:rPr>
        <w:t xml:space="preserve">10</w:t>
      </w:r>
      <w:r>
        <w:rPr>
          <w:rFonts w:hint="eastAsia" w:asciiTheme="minorEastAsia" w:hAnsiTheme="minorEastAsia" w:eastAsiaTheme="minorEastAsia" w:cstheme="minorEastAsia"/>
          <w:color w:val="auto"/>
          <w:sz w:val="21"/>
          <w:szCs w:val="21"/>
        </w:rPr>
        <w:t xml:space="preserve">时</w:t>
      </w:r>
      <w:r>
        <w:rPr>
          <w:rFonts w:hint="eastAsia" w:asciiTheme="minorEastAsia" w:hAnsiTheme="minorEastAsia" w:cstheme="minorEastAsia"/>
          <w:color w:val="auto"/>
          <w:sz w:val="21"/>
          <w:szCs w:val="21"/>
          <w:lang w:val="en-US" w:eastAsia="zh-CN"/>
        </w:rPr>
        <w:t xml:space="preserve">00</w:t>
      </w:r>
      <w:r>
        <w:rPr>
          <w:rFonts w:hint="eastAsia" w:asciiTheme="minorEastAsia" w:hAnsiTheme="minorEastAsia" w:eastAsiaTheme="minorEastAsia" w:cstheme="minorEastAsia"/>
          <w:color w:val="auto"/>
          <w:sz w:val="21"/>
          <w:szCs w:val="21"/>
        </w:rPr>
        <w:t xml:space="preserve">分</w:t>
      </w:r>
      <w:r>
        <w:rPr>
          <w:rFonts w:hint="eastAsia" w:asciiTheme="minorEastAsia" w:hAnsiTheme="minorEastAsia" w:cstheme="minorEastAsia"/>
          <w:color w:val="auto"/>
          <w:sz w:val="21"/>
          <w:szCs w:val="21"/>
          <w:lang w:val="en-US" w:eastAsia="zh-CN"/>
        </w:rPr>
        <w:t xml:space="preserve">00</w:t>
      </w:r>
      <w:r>
        <w:rPr>
          <w:rFonts w:hint="eastAsia" w:asciiTheme="minorEastAsia" w:hAnsiTheme="minorEastAsia" w:eastAsiaTheme="minorEastAsia" w:cstheme="minorEastAsia"/>
          <w:color w:val="auto"/>
          <w:sz w:val="21"/>
          <w:szCs w:val="21"/>
        </w:rPr>
        <w:t xml:space="preserve">秒（北京时间）</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地点：</w:t>
      </w:r>
      <w:r>
        <w:rPr>
          <w:rFonts w:hint="eastAsia" w:ascii="宋体" w:hAnsi="宋体" w:eastAsia="宋体" w:cs="宋体"/>
          <w:i w:val="0"/>
          <w:iCs w:val="0"/>
          <w:caps w:val="0"/>
          <w:color w:val="auto"/>
          <w:spacing w:val="0"/>
          <w:sz w:val="21"/>
          <w:szCs w:val="21"/>
          <w:shd w:val="clear" w:color="auto" w:fill="ffffff"/>
        </w:rPr>
        <w:t xml:space="preserve">延安市公共资源交易中心</w:t>
      </w:r>
      <w:r>
        <w:rPr>
          <w:rFonts w:hint="eastAsia" w:ascii="宋体" w:hAnsi="宋体" w:eastAsia="宋体" w:cs="宋体"/>
          <w:i w:val="0"/>
          <w:iCs w:val="0"/>
          <w:caps w:val="0"/>
          <w:color w:val="auto"/>
          <w:spacing w:val="0"/>
          <w:sz w:val="21"/>
          <w:szCs w:val="21"/>
          <w:shd w:val="clear" w:color="auto" w:fill="ffffff"/>
          <w:lang w:val="en-US" w:eastAsia="zh-CN"/>
        </w:rPr>
        <w:t xml:space="preserve">交易二</w:t>
      </w:r>
      <w:r>
        <w:rPr>
          <w:rFonts w:hint="eastAsia" w:ascii="宋体" w:hAnsi="宋体" w:eastAsia="宋体" w:cs="宋体"/>
          <w:i w:val="0"/>
          <w:iCs w:val="0"/>
          <w:caps w:val="0"/>
          <w:color w:val="auto"/>
          <w:spacing w:val="0"/>
          <w:sz w:val="21"/>
          <w:szCs w:val="21"/>
          <w:shd w:val="clear" w:color="auto" w:fill="ffffff"/>
        </w:rPr>
        <w:t xml:space="preserve">厅</w:t>
      </w:r>
      <w:r>
        <w:rPr>
          <w:rFonts w:hint="eastAsia" w:asciiTheme="minorEastAsia" w:hAnsiTheme="minorEastAsia" w:eastAsiaTheme="minorEastAsia" w:cstheme="minorEastAsia"/>
          <w:color w:val="auto"/>
          <w:sz w:val="21"/>
          <w:szCs w:val="21"/>
        </w:rPr>
      </w:r>
    </w:p>
    <w:p>
      <w:pPr>
        <w:pStyle w:val="660"/>
        <w:pBdr/>
        <w:spacing w:line="360" w:lineRule="auto"/>
        <w:ind/>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五、开启</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时间：</w:t>
      </w:r>
      <w:r>
        <w:rPr>
          <w:rFonts w:hint="eastAsia" w:ascii="宋体" w:hAnsi="宋体" w:eastAsia="宋体" w:cs="宋体"/>
          <w:i w:val="0"/>
          <w:iCs w:val="0"/>
          <w:caps w:val="0"/>
          <w:color w:val="auto"/>
          <w:spacing w:val="0"/>
          <w:sz w:val="21"/>
          <w:szCs w:val="21"/>
          <w:shd w:val="clear" w:color="auto" w:fill="ffffff"/>
        </w:rPr>
        <w:t xml:space="preserve">202</w:t>
      </w:r>
      <w:r>
        <w:rPr>
          <w:rFonts w:hint="eastAsia" w:ascii="宋体" w:hAnsi="宋体" w:eastAsia="宋体" w:cs="宋体"/>
          <w:i w:val="0"/>
          <w:iCs w:val="0"/>
          <w:caps w:val="0"/>
          <w:color w:val="auto"/>
          <w:spacing w:val="0"/>
          <w:sz w:val="21"/>
          <w:szCs w:val="21"/>
          <w:shd w:val="clear" w:color="auto" w:fill="ffffff"/>
          <w:lang w:val="en-US" w:eastAsia="zh-CN"/>
        </w:rPr>
        <w:t xml:space="preserve">5</w:t>
      </w:r>
      <w:r>
        <w:rPr>
          <w:rFonts w:hint="eastAsia" w:ascii="宋体" w:hAnsi="宋体" w:eastAsia="宋体" w:cs="宋体"/>
          <w:i w:val="0"/>
          <w:iCs w:val="0"/>
          <w:caps w:val="0"/>
          <w:color w:val="auto"/>
          <w:spacing w:val="0"/>
          <w:sz w:val="21"/>
          <w:szCs w:val="21"/>
          <w:shd w:val="clear" w:color="auto" w:fill="ffffff"/>
        </w:rPr>
        <w:t xml:space="preserve">年</w:t>
      </w:r>
      <w:r>
        <w:rPr>
          <w:rFonts w:hint="eastAsia" w:ascii="宋体" w:hAnsi="宋体" w:eastAsia="宋体" w:cs="宋体"/>
          <w:i w:val="0"/>
          <w:iCs w:val="0"/>
          <w:caps w:val="0"/>
          <w:color w:val="auto"/>
          <w:spacing w:val="0"/>
          <w:sz w:val="21"/>
          <w:szCs w:val="21"/>
          <w:shd w:val="clear" w:color="auto" w:fill="ffffff"/>
          <w:lang w:val="en-US" w:eastAsia="zh-CN"/>
        </w:rPr>
        <w:t xml:space="preserve">09</w:t>
      </w:r>
      <w:r>
        <w:rPr>
          <w:rFonts w:hint="eastAsia" w:ascii="宋体" w:hAnsi="宋体" w:eastAsia="宋体" w:cs="宋体"/>
          <w:i w:val="0"/>
          <w:iCs w:val="0"/>
          <w:caps w:val="0"/>
          <w:color w:val="auto"/>
          <w:spacing w:val="0"/>
          <w:sz w:val="21"/>
          <w:szCs w:val="21"/>
          <w:shd w:val="clear" w:color="auto" w:fill="ffffff"/>
        </w:rPr>
        <w:t xml:space="preserve">月</w:t>
      </w:r>
      <w:r>
        <w:rPr>
          <w:rFonts w:hint="eastAsia" w:ascii="宋体" w:hAnsi="宋体" w:eastAsia="宋体" w:cs="宋体"/>
          <w:i w:val="0"/>
          <w:iCs w:val="0"/>
          <w:caps w:val="0"/>
          <w:color w:val="auto"/>
          <w:spacing w:val="0"/>
          <w:sz w:val="21"/>
          <w:szCs w:val="21"/>
          <w:shd w:val="clear" w:color="auto" w:fill="ffffff"/>
          <w:lang w:val="en-US" w:eastAsia="zh-CN"/>
        </w:rPr>
        <w:t xml:space="preserve">05</w:t>
      </w:r>
      <w:r>
        <w:rPr>
          <w:rFonts w:hint="eastAsia" w:ascii="宋体" w:hAnsi="宋体" w:eastAsia="宋体" w:cs="宋体"/>
          <w:i w:val="0"/>
          <w:iCs w:val="0"/>
          <w:caps w:val="0"/>
          <w:color w:val="auto"/>
          <w:spacing w:val="0"/>
          <w:sz w:val="21"/>
          <w:szCs w:val="21"/>
          <w:shd w:val="clear" w:color="auto" w:fill="ffffff"/>
        </w:rPr>
        <w:t xml:space="preserve">日</w:t>
      </w:r>
      <w:r>
        <w:rPr>
          <w:rFonts w:hint="eastAsia" w:ascii="宋体" w:hAnsi="宋体" w:eastAsia="宋体" w:cs="宋体"/>
          <w:i w:val="0"/>
          <w:iCs w:val="0"/>
          <w:caps w:val="0"/>
          <w:color w:val="auto"/>
          <w:spacing w:val="0"/>
          <w:sz w:val="21"/>
          <w:szCs w:val="21"/>
          <w:shd w:val="clear" w:color="auto" w:fill="ffffff"/>
          <w:lang w:val="en-US" w:eastAsia="zh-CN"/>
        </w:rPr>
        <w:t xml:space="preserve">10</w:t>
      </w:r>
      <w:r>
        <w:rPr>
          <w:rFonts w:hint="eastAsia" w:ascii="宋体" w:hAnsi="宋体" w:eastAsia="宋体" w:cs="宋体"/>
          <w:i w:val="0"/>
          <w:iCs w:val="0"/>
          <w:caps w:val="0"/>
          <w:color w:val="auto"/>
          <w:spacing w:val="0"/>
          <w:sz w:val="21"/>
          <w:szCs w:val="21"/>
          <w:shd w:val="clear" w:color="auto" w:fill="ffffff"/>
        </w:rPr>
        <w:t xml:space="preserve">时</w:t>
      </w:r>
      <w:r>
        <w:rPr>
          <w:rFonts w:hint="eastAsia" w:ascii="宋体" w:hAnsi="宋体" w:eastAsia="宋体" w:cs="宋体"/>
          <w:i w:val="0"/>
          <w:iCs w:val="0"/>
          <w:caps w:val="0"/>
          <w:color w:val="auto"/>
          <w:spacing w:val="0"/>
          <w:sz w:val="21"/>
          <w:szCs w:val="21"/>
          <w:shd w:val="clear" w:color="auto" w:fill="ffffff"/>
          <w:lang w:val="en-US" w:eastAsia="zh-CN"/>
        </w:rPr>
        <w:t xml:space="preserve">00</w:t>
      </w:r>
      <w:r>
        <w:rPr>
          <w:rFonts w:hint="eastAsia" w:ascii="宋体" w:hAnsi="宋体" w:eastAsia="宋体" w:cs="宋体"/>
          <w:i w:val="0"/>
          <w:iCs w:val="0"/>
          <w:caps w:val="0"/>
          <w:color w:val="auto"/>
          <w:spacing w:val="0"/>
          <w:sz w:val="21"/>
          <w:szCs w:val="21"/>
          <w:shd w:val="clear" w:color="auto" w:fill="ffffff"/>
        </w:rPr>
        <w:t xml:space="preserve">分</w:t>
      </w:r>
      <w:r>
        <w:rPr>
          <w:rFonts w:hint="eastAsia" w:ascii="宋体" w:hAnsi="宋体" w:eastAsia="宋体" w:cs="宋体"/>
          <w:i w:val="0"/>
          <w:iCs w:val="0"/>
          <w:caps w:val="0"/>
          <w:color w:val="auto"/>
          <w:spacing w:val="0"/>
          <w:sz w:val="21"/>
          <w:szCs w:val="21"/>
          <w:shd w:val="clear" w:color="auto" w:fill="ffffff"/>
          <w:lang w:val="en-US" w:eastAsia="zh-CN"/>
        </w:rPr>
        <w:t xml:space="preserve">00</w:t>
      </w:r>
      <w:r>
        <w:rPr>
          <w:rFonts w:hint="eastAsia" w:ascii="宋体" w:hAnsi="宋体" w:eastAsia="宋体" w:cs="宋体"/>
          <w:i w:val="0"/>
          <w:iCs w:val="0"/>
          <w:caps w:val="0"/>
          <w:color w:val="auto"/>
          <w:spacing w:val="0"/>
          <w:sz w:val="21"/>
          <w:szCs w:val="21"/>
          <w:shd w:val="clear" w:color="auto" w:fill="ffffff"/>
        </w:rPr>
        <w:t xml:space="preserve">秒</w:t>
      </w:r>
      <w:r>
        <w:rPr>
          <w:rFonts w:hint="eastAsia" w:asciiTheme="minorEastAsia" w:hAnsiTheme="minorEastAsia" w:eastAsiaTheme="minorEastAsia" w:cstheme="minorEastAsia"/>
          <w:color w:val="auto"/>
          <w:sz w:val="21"/>
          <w:szCs w:val="21"/>
        </w:rPr>
        <w:t xml:space="preserve">（北京时间）</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地点：</w:t>
      </w:r>
      <w:r>
        <w:rPr>
          <w:rFonts w:hint="eastAsia" w:ascii="宋体" w:hAnsi="宋体" w:eastAsia="宋体" w:cs="宋体"/>
          <w:i w:val="0"/>
          <w:iCs w:val="0"/>
          <w:caps w:val="0"/>
          <w:color w:val="auto"/>
          <w:spacing w:val="0"/>
          <w:sz w:val="21"/>
          <w:szCs w:val="21"/>
          <w:shd w:val="clear" w:color="auto" w:fill="ffffff"/>
        </w:rPr>
        <w:t xml:space="preserve">延安市公共资源交易中心</w:t>
      </w:r>
      <w:r>
        <w:rPr>
          <w:rFonts w:hint="eastAsia" w:ascii="宋体" w:hAnsi="宋体" w:eastAsia="宋体" w:cs="宋体"/>
          <w:i w:val="0"/>
          <w:iCs w:val="0"/>
          <w:caps w:val="0"/>
          <w:color w:val="auto"/>
          <w:spacing w:val="0"/>
          <w:sz w:val="21"/>
          <w:szCs w:val="21"/>
          <w:shd w:val="clear" w:color="auto" w:fill="ffffff"/>
          <w:lang w:val="en-US" w:eastAsia="zh-CN"/>
        </w:rPr>
        <w:t xml:space="preserve">交易二</w:t>
      </w:r>
      <w:r>
        <w:rPr>
          <w:rFonts w:hint="eastAsia" w:ascii="宋体" w:hAnsi="宋体" w:eastAsia="宋体" w:cs="宋体"/>
          <w:i w:val="0"/>
          <w:iCs w:val="0"/>
          <w:caps w:val="0"/>
          <w:color w:val="auto"/>
          <w:spacing w:val="0"/>
          <w:sz w:val="21"/>
          <w:szCs w:val="21"/>
          <w:shd w:val="clear" w:color="auto" w:fill="ffffff"/>
        </w:rPr>
        <w:t xml:space="preserve">厅</w:t>
      </w:r>
      <w:r>
        <w:rPr>
          <w:rFonts w:hint="eastAsia" w:asciiTheme="minorEastAsia" w:hAnsiTheme="minorEastAsia" w:eastAsiaTheme="minorEastAsia" w:cstheme="minorEastAsia"/>
          <w:color w:val="auto"/>
          <w:sz w:val="21"/>
          <w:szCs w:val="21"/>
        </w:rPr>
      </w:r>
    </w:p>
    <w:p>
      <w:pPr>
        <w:pStyle w:val="660"/>
        <w:pBdr/>
        <w:spacing w:line="360" w:lineRule="auto"/>
        <w:ind/>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六、公告期限</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自本公告发布之日起</w:t>
      </w:r>
      <w:r>
        <w:rPr>
          <w:rFonts w:hint="eastAsia" w:asciiTheme="minorEastAsia" w:hAnsiTheme="minorEastAsia" w:cstheme="minorEastAsia"/>
          <w:color w:val="auto"/>
          <w:sz w:val="21"/>
          <w:szCs w:val="21"/>
          <w:lang w:val="en-US" w:eastAsia="zh-CN"/>
        </w:rPr>
        <w:t xml:space="preserve">5</w:t>
      </w:r>
      <w:r>
        <w:rPr>
          <w:rFonts w:hint="eastAsia" w:asciiTheme="minorEastAsia" w:hAnsiTheme="minorEastAsia" w:eastAsiaTheme="minorEastAsia" w:cstheme="minorEastAsia"/>
          <w:color w:val="auto"/>
          <w:sz w:val="21"/>
          <w:szCs w:val="21"/>
        </w:rPr>
        <w:t xml:space="preserve">个工作日。</w:t>
      </w:r>
      <w:r>
        <w:rPr>
          <w:rFonts w:hint="eastAsia" w:asciiTheme="minorEastAsia" w:hAnsiTheme="minorEastAsia" w:eastAsiaTheme="minorEastAsia" w:cstheme="minorEastAsia"/>
          <w:color w:val="auto"/>
          <w:sz w:val="21"/>
          <w:szCs w:val="21"/>
        </w:rPr>
      </w:r>
    </w:p>
    <w:p>
      <w:pPr>
        <w:pStyle w:val="660"/>
        <w:pBdr/>
        <w:spacing w:line="360" w:lineRule="auto"/>
        <w:ind/>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七、其他补充事宜</w:t>
      </w:r>
      <w:r>
        <w:rPr>
          <w:rFonts w:hint="eastAsia" w:asciiTheme="minorEastAsia" w:hAnsiTheme="minorEastAsia" w:eastAsiaTheme="minorEastAsia" w:cstheme="minorEastAsia"/>
          <w:color w:val="auto"/>
          <w:sz w:val="21"/>
          <w:szCs w:val="21"/>
        </w:rPr>
      </w:r>
    </w:p>
    <w:p>
      <w:pPr>
        <w:pStyle w:val="65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480" w:lineRule="atLeast"/>
        <w:ind w:right="0" w:firstLine="480" w:left="0"/>
        <w:jc w:val="both"/>
        <w:rPr>
          <w:caps w:val="0"/>
          <w:color w:val="auto"/>
          <w:spacing w:val="0"/>
          <w:sz w:val="21"/>
          <w:szCs w:val="21"/>
        </w:rPr>
      </w:pPr>
      <w:r>
        <w:rPr>
          <w:rFonts w:hint="eastAsia" w:ascii="宋体" w:hAnsi="宋体" w:eastAsia="宋体" w:cs="宋体"/>
          <w:caps w:val="0"/>
          <w:color w:val="auto"/>
          <w:spacing w:val="0"/>
          <w:sz w:val="21"/>
          <w:szCs w:val="21"/>
          <w:shd w:val="clear" w:color="auto" w:fill="ffffff"/>
          <w:vertAlign w:val="baseline"/>
        </w:rPr>
        <w:t xml:space="preserve">1.凡有意向供应商须完成数字认证证书（CA锁）办理及信息绑定。数字认证证书（CA锁）办理地址：延安市新区为民服务中心7号楼2楼服务窗口办理；</w:t>
      </w:r>
      <w:r>
        <w:rPr>
          <w:caps w:val="0"/>
          <w:color w:val="auto"/>
          <w:spacing w:val="0"/>
          <w:sz w:val="21"/>
          <w:szCs w:val="21"/>
        </w:rPr>
      </w:r>
    </w:p>
    <w:p>
      <w:pPr>
        <w:pStyle w:val="65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480" w:lineRule="atLeast"/>
        <w:ind w:right="0" w:firstLine="480" w:left="0"/>
        <w:jc w:val="both"/>
        <w:rPr>
          <w:caps w:val="0"/>
          <w:color w:val="auto"/>
          <w:spacing w:val="0"/>
          <w:sz w:val="21"/>
          <w:szCs w:val="21"/>
        </w:rPr>
      </w:pPr>
      <w:r>
        <w:rPr>
          <w:rFonts w:hint="eastAsia" w:ascii="宋体" w:hAnsi="宋体" w:eastAsia="宋体" w:cs="宋体"/>
          <w:caps w:val="0"/>
          <w:color w:val="auto"/>
          <w:spacing w:val="0"/>
          <w:sz w:val="21"/>
          <w:szCs w:val="21"/>
          <w:shd w:val="clear" w:color="auto" w:fill="ffffff"/>
          <w:vertAlign w:val="baseline"/>
        </w:rPr>
        <w:t xml:space="preserve">2.供应商使用CA证书登录全国公共资源交易平台（陕西省·延安市），选择电子交易平台中的政府采购交易系统进行登录，登录后选择“交易乙方”身份进入投标人界面进行报名，然后下载</w:t>
      </w:r>
      <w:r>
        <w:rPr>
          <w:rFonts w:hint="eastAsia" w:ascii="宋体" w:hAnsi="宋体" w:eastAsia="宋体" w:cs="宋体"/>
          <w:caps w:val="0"/>
          <w:color w:val="auto"/>
          <w:spacing w:val="0"/>
          <w:sz w:val="21"/>
          <w:szCs w:val="21"/>
          <w:shd w:val="clear" w:color="auto" w:fill="ffffff"/>
          <w:vertAlign w:val="baseline"/>
          <w:lang w:val="en-US" w:eastAsia="zh-CN"/>
        </w:rPr>
        <w:t xml:space="preserve">采购</w:t>
      </w:r>
      <w:r>
        <w:rPr>
          <w:rFonts w:hint="eastAsia" w:ascii="宋体" w:hAnsi="宋体" w:eastAsia="宋体" w:cs="宋体"/>
          <w:caps w:val="0"/>
          <w:color w:val="auto"/>
          <w:spacing w:val="0"/>
          <w:sz w:val="21"/>
          <w:szCs w:val="21"/>
          <w:shd w:val="clear" w:color="auto" w:fill="ffffff"/>
          <w:vertAlign w:val="baseline"/>
        </w:rPr>
        <w:t xml:space="preserve">文件；</w:t>
      </w:r>
      <w:r>
        <w:rPr>
          <w:caps w:val="0"/>
          <w:color w:val="auto"/>
          <w:spacing w:val="0"/>
          <w:sz w:val="21"/>
          <w:szCs w:val="21"/>
        </w:rPr>
      </w:r>
    </w:p>
    <w:p>
      <w:pPr>
        <w:pStyle w:val="65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480" w:lineRule="atLeast"/>
        <w:ind w:right="0" w:firstLine="480" w:left="0"/>
        <w:jc w:val="both"/>
        <w:rPr>
          <w:caps w:val="0"/>
          <w:color w:val="auto"/>
          <w:spacing w:val="0"/>
          <w:sz w:val="21"/>
          <w:szCs w:val="21"/>
        </w:rPr>
      </w:pPr>
      <w:r>
        <w:rPr>
          <w:rFonts w:hint="eastAsia" w:ascii="宋体" w:hAnsi="宋体" w:eastAsia="宋体" w:cs="宋体"/>
          <w:caps w:val="0"/>
          <w:color w:val="auto"/>
          <w:spacing w:val="0"/>
          <w:sz w:val="21"/>
          <w:szCs w:val="21"/>
          <w:shd w:val="clear" w:color="auto" w:fill="ffffff"/>
          <w:vertAlign w:val="baseline"/>
        </w:rPr>
        <w:t xml:space="preserve">3.请供应商按照陕西省财政厅关于政府采购投标人注册登记有关事项的通知中的要求，通过陕西省政府采购网注册登记加入陕西省政府采购供应商库；</w:t>
      </w:r>
      <w:r>
        <w:rPr>
          <w:caps w:val="0"/>
          <w:color w:val="auto"/>
          <w:spacing w:val="0"/>
          <w:sz w:val="21"/>
          <w:szCs w:val="21"/>
        </w:rPr>
      </w:r>
    </w:p>
    <w:p>
      <w:pPr>
        <w:pStyle w:val="65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480" w:lineRule="atLeast"/>
        <w:ind w:right="0" w:firstLine="480" w:left="0"/>
        <w:jc w:val="both"/>
        <w:rPr>
          <w:caps w:val="0"/>
          <w:color w:val="auto"/>
          <w:spacing w:val="0"/>
          <w:sz w:val="21"/>
          <w:szCs w:val="21"/>
        </w:rPr>
      </w:pPr>
      <w:r>
        <w:rPr>
          <w:rFonts w:hint="eastAsia" w:ascii="宋体" w:hAnsi="宋体" w:eastAsia="宋体" w:cs="宋体"/>
          <w:caps w:val="0"/>
          <w:color w:val="auto"/>
          <w:spacing w:val="0"/>
          <w:sz w:val="21"/>
          <w:szCs w:val="21"/>
          <w:shd w:val="clear" w:color="auto" w:fill="ffffff"/>
          <w:vertAlign w:val="baseline"/>
        </w:rPr>
        <w:t xml:space="preserve">4.本次公告在《陕西省政府采购网》、《全国公共资源交易平台（陕西省.延安市）》媒介上发布；</w:t>
      </w:r>
      <w:r>
        <w:rPr>
          <w:caps w:val="0"/>
          <w:color w:val="auto"/>
          <w:spacing w:val="0"/>
          <w:sz w:val="21"/>
          <w:szCs w:val="21"/>
        </w:rPr>
      </w:r>
    </w:p>
    <w:p>
      <w:pPr>
        <w:pStyle w:val="65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480" w:lineRule="atLeast"/>
        <w:ind w:right="-420" w:firstLine="480" w:left="0"/>
        <w:jc w:val="both"/>
        <w:rPr>
          <w:caps w:val="0"/>
          <w:color w:val="auto"/>
          <w:spacing w:val="0"/>
          <w:sz w:val="21"/>
          <w:szCs w:val="21"/>
        </w:rPr>
      </w:pPr>
      <w:r>
        <w:rPr>
          <w:rFonts w:hint="eastAsia" w:ascii="宋体" w:hAnsi="宋体" w:eastAsia="宋体" w:cs="宋体"/>
          <w:caps w:val="0"/>
          <w:color w:val="auto"/>
          <w:spacing w:val="0"/>
          <w:sz w:val="21"/>
          <w:szCs w:val="21"/>
          <w:shd w:val="clear" w:color="auto" w:fill="ffffff"/>
          <w:vertAlign w:val="baseline"/>
        </w:rPr>
        <w:t xml:space="preserve">5.纸质版响应文件递交地点：延安市为民服务中心7号楼2楼（延安市公共资源</w:t>
      </w:r>
      <w:r>
        <w:rPr>
          <w:rFonts w:hint="eastAsia" w:ascii="宋体" w:hAnsi="宋体" w:eastAsia="宋体" w:cs="宋体"/>
          <w:caps w:val="0"/>
          <w:color w:val="auto"/>
          <w:spacing w:val="0"/>
          <w:sz w:val="21"/>
          <w:szCs w:val="21"/>
          <w:shd w:val="clear" w:color="auto" w:fill="ffffff"/>
          <w:vertAlign w:val="baseline"/>
          <w:lang w:val="en-US" w:eastAsia="zh-CN"/>
        </w:rPr>
        <w:t xml:space="preserve">交易中心</w:t>
      </w:r>
      <w:r>
        <w:rPr>
          <w:rFonts w:hint="eastAsia" w:ascii="宋体" w:hAnsi="宋体" w:eastAsia="宋体" w:cs="宋体"/>
          <w:caps w:val="0"/>
          <w:color w:val="auto"/>
          <w:spacing w:val="0"/>
          <w:sz w:val="21"/>
          <w:szCs w:val="21"/>
          <w:shd w:val="clear" w:color="auto" w:fill="ffffff"/>
          <w:vertAlign w:val="baseline"/>
        </w:rPr>
        <w:t xml:space="preserve">交易</w:t>
      </w:r>
      <w:r>
        <w:rPr>
          <w:rFonts w:hint="eastAsia" w:ascii="宋体" w:hAnsi="宋体" w:eastAsia="宋体" w:cs="宋体"/>
          <w:caps w:val="0"/>
          <w:color w:val="auto"/>
          <w:spacing w:val="0"/>
          <w:sz w:val="21"/>
          <w:szCs w:val="21"/>
          <w:shd w:val="clear" w:color="auto" w:fill="ffffff"/>
          <w:vertAlign w:val="baseline"/>
          <w:lang w:val="en-US" w:eastAsia="zh-CN"/>
        </w:rPr>
        <w:t xml:space="preserve">二</w:t>
      </w:r>
      <w:r>
        <w:rPr>
          <w:rFonts w:hint="eastAsia" w:ascii="宋体" w:hAnsi="宋体" w:eastAsia="宋体" w:cs="宋体"/>
          <w:caps w:val="0"/>
          <w:color w:val="auto"/>
          <w:spacing w:val="0"/>
          <w:sz w:val="21"/>
          <w:szCs w:val="21"/>
          <w:shd w:val="clear" w:color="auto" w:fill="ffffff"/>
          <w:vertAlign w:val="baseline"/>
        </w:rPr>
        <w:t xml:space="preserve">厅）</w:t>
      </w:r>
      <w:r>
        <w:rPr>
          <w:rFonts w:hint="eastAsia" w:ascii="宋体" w:hAnsi="宋体" w:eastAsia="宋体" w:cs="宋体"/>
          <w:caps w:val="0"/>
          <w:color w:val="auto"/>
          <w:spacing w:val="0"/>
          <w:sz w:val="21"/>
          <w:szCs w:val="21"/>
          <w:shd w:val="clear" w:color="auto" w:fill="ffffff"/>
          <w:vertAlign w:val="baseline"/>
          <w:lang w:eastAsia="zh-CN"/>
        </w:rPr>
        <w:t xml:space="preserve">，</w:t>
      </w:r>
      <w:r>
        <w:rPr>
          <w:rFonts w:hint="eastAsia" w:ascii="宋体" w:hAnsi="宋体" w:eastAsia="宋体" w:cs="宋体"/>
          <w:caps w:val="0"/>
          <w:color w:val="auto"/>
          <w:spacing w:val="0"/>
          <w:sz w:val="21"/>
          <w:szCs w:val="21"/>
          <w:shd w:val="clear" w:color="auto" w:fill="ffffff"/>
          <w:vertAlign w:val="baseline"/>
        </w:rPr>
        <w:t xml:space="preserve">电子响应文件递交地点：《全国公共资源交易平台（陕西省·延安市）》电子招投标系统。响应文件递交的具体要求详见</w:t>
      </w:r>
      <w:r>
        <w:rPr>
          <w:rFonts w:hint="eastAsia" w:ascii="宋体" w:hAnsi="宋体" w:eastAsia="宋体" w:cs="宋体"/>
          <w:caps w:val="0"/>
          <w:color w:val="auto"/>
          <w:spacing w:val="0"/>
          <w:sz w:val="21"/>
          <w:szCs w:val="21"/>
          <w:shd w:val="clear" w:color="auto" w:fill="ffffff"/>
          <w:vertAlign w:val="baseline"/>
          <w:lang w:val="en-US" w:eastAsia="zh-CN"/>
        </w:rPr>
        <w:t xml:space="preserve">采购</w:t>
      </w:r>
      <w:r>
        <w:rPr>
          <w:rFonts w:hint="eastAsia" w:ascii="宋体" w:hAnsi="宋体" w:eastAsia="宋体" w:cs="宋体"/>
          <w:caps w:val="0"/>
          <w:color w:val="auto"/>
          <w:spacing w:val="0"/>
          <w:sz w:val="21"/>
          <w:szCs w:val="21"/>
          <w:shd w:val="clear" w:color="auto" w:fill="ffffff"/>
          <w:vertAlign w:val="baseline"/>
        </w:rPr>
        <w:t xml:space="preserve">文件的规定。逾期送达的、未送达指定地点的或者不按照</w:t>
      </w:r>
      <w:r>
        <w:rPr>
          <w:rFonts w:hint="eastAsia" w:ascii="宋体" w:hAnsi="宋体" w:eastAsia="宋体" w:cs="宋体"/>
          <w:caps w:val="0"/>
          <w:color w:val="auto"/>
          <w:spacing w:val="0"/>
          <w:sz w:val="21"/>
          <w:szCs w:val="21"/>
          <w:shd w:val="clear" w:color="auto" w:fill="ffffff"/>
          <w:vertAlign w:val="baseline"/>
          <w:lang w:val="en-US" w:eastAsia="zh-CN"/>
        </w:rPr>
        <w:t xml:space="preserve">采购</w:t>
      </w:r>
      <w:r>
        <w:rPr>
          <w:rFonts w:hint="eastAsia" w:ascii="宋体" w:hAnsi="宋体" w:eastAsia="宋体" w:cs="宋体"/>
          <w:caps w:val="0"/>
          <w:color w:val="auto"/>
          <w:spacing w:val="0"/>
          <w:sz w:val="21"/>
          <w:szCs w:val="21"/>
          <w:shd w:val="clear" w:color="auto" w:fill="ffffff"/>
          <w:vertAlign w:val="baseline"/>
        </w:rPr>
        <w:t xml:space="preserve">文件要求密封的响应文件，采购人将予以拒收。</w:t>
      </w:r>
      <w:r>
        <w:rPr>
          <w:caps w:val="0"/>
          <w:color w:val="auto"/>
          <w:spacing w:val="0"/>
          <w:sz w:val="21"/>
          <w:szCs w:val="21"/>
        </w:rPr>
      </w:r>
    </w:p>
    <w:p>
      <w:pPr>
        <w:pStyle w:val="65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480" w:lineRule="atLeast"/>
        <w:ind w:right="0" w:firstLine="480" w:left="0"/>
        <w:jc w:val="both"/>
        <w:rPr>
          <w:rFonts w:hint="eastAsia" w:asciiTheme="minorEastAsia" w:hAnsiTheme="minorEastAsia" w:eastAsiaTheme="minorEastAsia" w:cstheme="minorEastAsia"/>
          <w:color w:val="auto"/>
          <w:sz w:val="21"/>
          <w:szCs w:val="21"/>
        </w:rPr>
      </w:pPr>
      <w:r>
        <w:rPr>
          <w:rFonts w:hint="eastAsia" w:ascii="宋体" w:hAnsi="宋体" w:eastAsia="宋体" w:cs="宋体"/>
          <w:caps w:val="0"/>
          <w:color w:val="auto"/>
          <w:spacing w:val="0"/>
          <w:sz w:val="21"/>
          <w:szCs w:val="21"/>
          <w:shd w:val="clear" w:color="auto" w:fill="ffffff"/>
          <w:vertAlign w:val="baseline"/>
        </w:rPr>
        <w:t xml:space="preserve">6.本项目专门面向中小企业采购。</w:t>
      </w:r>
      <w:bookmarkStart w:id="0" w:name="_GoBack"/>
      <w:r/>
      <w:bookmarkEnd w:id="0"/>
      <w:r/>
      <w:r>
        <w:rPr>
          <w:rFonts w:hint="eastAsia" w:asciiTheme="minorEastAsia" w:hAnsiTheme="minorEastAsia" w:eastAsiaTheme="minorEastAsia" w:cstheme="minorEastAsia"/>
          <w:color w:val="auto"/>
          <w:sz w:val="21"/>
          <w:szCs w:val="21"/>
        </w:rPr>
      </w:r>
    </w:p>
    <w:p>
      <w:pPr>
        <w:pStyle w:val="660"/>
        <w:pBdr/>
        <w:spacing w:line="360" w:lineRule="auto"/>
        <w:ind/>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八、对本次招标提出询问，请按以下方式联系。</w:t>
      </w:r>
      <w:r>
        <w:rPr>
          <w:rFonts w:hint="eastAsia" w:asciiTheme="minorEastAsia" w:hAnsiTheme="minorEastAsia" w:eastAsiaTheme="minorEastAsia" w:cstheme="minorEastAsia"/>
          <w:color w:val="auto"/>
          <w:sz w:val="21"/>
          <w:szCs w:val="21"/>
        </w:rPr>
      </w:r>
    </w:p>
    <w:p>
      <w:pPr>
        <w:pStyle w:val="660"/>
        <w:pBdr/>
        <w:spacing w:line="360" w:lineRule="auto"/>
        <w:ind/>
        <w:outlineLvl w:val="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1.采购人信息</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名称：延安市安塞区果业技术服务中心</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地址：延安市安塞区文化大楼906室</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联系方式：13649117299</w:t>
      </w:r>
      <w:r>
        <w:rPr>
          <w:rFonts w:hint="eastAsia" w:asciiTheme="minorEastAsia" w:hAnsiTheme="minorEastAsia" w:eastAsiaTheme="minorEastAsia" w:cstheme="minorEastAsia"/>
          <w:color w:val="auto"/>
          <w:sz w:val="21"/>
          <w:szCs w:val="21"/>
        </w:rPr>
      </w:r>
    </w:p>
    <w:p>
      <w:pPr>
        <w:pStyle w:val="660"/>
        <w:pBdr/>
        <w:spacing w:line="360" w:lineRule="auto"/>
        <w:ind/>
        <w:outlineLvl w:val="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2.采购代理机构信息</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名称：</w:t>
      </w:r>
      <w:r>
        <w:rPr>
          <w:rFonts w:hint="eastAsia" w:asciiTheme="minorEastAsia" w:hAnsiTheme="minorEastAsia" w:eastAsiaTheme="minorEastAsia" w:cstheme="minorEastAsia"/>
          <w:color w:val="auto"/>
          <w:sz w:val="21"/>
          <w:szCs w:val="21"/>
          <w:lang w:val="en-US" w:eastAsia="zh-CN"/>
        </w:rPr>
        <w:t xml:space="preserve">陕西东尧林项目管理有限公司</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地址：</w:t>
      </w:r>
      <w:r>
        <w:rPr>
          <w:rFonts w:hint="eastAsia" w:asciiTheme="minorEastAsia" w:hAnsiTheme="minorEastAsia" w:eastAsiaTheme="minorEastAsia" w:cstheme="minorEastAsia"/>
          <w:color w:val="auto"/>
          <w:sz w:val="21"/>
          <w:szCs w:val="21"/>
          <w:lang w:val="en-US" w:eastAsia="zh-CN"/>
        </w:rPr>
        <w:t xml:space="preserve">陕西省延安市宝塔区新城上城壹号3号楼1单元0102室       </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联系方式：</w:t>
      </w:r>
      <w:r>
        <w:rPr>
          <w:rFonts w:hint="eastAsia" w:asciiTheme="minorEastAsia" w:hAnsiTheme="minorEastAsia" w:eastAsiaTheme="minorEastAsia" w:cstheme="minorEastAsia"/>
          <w:color w:val="auto"/>
          <w:sz w:val="21"/>
          <w:szCs w:val="21"/>
          <w:lang w:val="en-US" w:eastAsia="zh-CN"/>
        </w:rPr>
        <w:t xml:space="preserve">19891113425</w:t>
      </w:r>
      <w:r>
        <w:rPr>
          <w:rFonts w:hint="eastAsia" w:asciiTheme="minorEastAsia" w:hAnsiTheme="minorEastAsia" w:eastAsiaTheme="minorEastAsia" w:cstheme="minorEastAsia"/>
          <w:color w:val="auto"/>
          <w:sz w:val="21"/>
          <w:szCs w:val="21"/>
        </w:rPr>
      </w:r>
    </w:p>
    <w:p>
      <w:pPr>
        <w:pStyle w:val="660"/>
        <w:pBdr/>
        <w:spacing w:line="360" w:lineRule="auto"/>
        <w:ind/>
        <w:outlineLvl w:val="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3.项目联系方式</w:t>
      </w:r>
      <w:r>
        <w:rPr>
          <w:rFonts w:hint="eastAsia" w:asciiTheme="minorEastAsia" w:hAnsiTheme="minorEastAsia" w:eastAsiaTheme="minorEastAsia" w:cstheme="minorEastAsia"/>
          <w:color w:val="auto"/>
          <w:sz w:val="21"/>
          <w:szCs w:val="21"/>
        </w:rPr>
      </w:r>
    </w:p>
    <w:p>
      <w:pPr>
        <w:pStyle w:val="660"/>
        <w:pBdr/>
        <w:spacing w:line="360" w:lineRule="auto"/>
        <w:ind/>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项目联系人：</w:t>
      </w:r>
      <w:r>
        <w:rPr>
          <w:rFonts w:hint="eastAsia" w:asciiTheme="minorEastAsia" w:hAnsiTheme="minorEastAsia" w:cstheme="minorEastAsia"/>
          <w:color w:val="auto"/>
          <w:sz w:val="21"/>
          <w:szCs w:val="21"/>
          <w:lang w:val="en-US" w:eastAsia="zh-CN"/>
        </w:rPr>
        <w:t xml:space="preserve">曹静</w:t>
      </w:r>
      <w:r>
        <w:rPr>
          <w:rFonts w:hint="eastAsia" w:asciiTheme="minorEastAsia" w:hAnsiTheme="minorEastAsia" w:eastAsiaTheme="minorEastAsia" w:cstheme="minorEastAsia"/>
          <w:color w:val="auto"/>
          <w:sz w:val="21"/>
          <w:szCs w:val="21"/>
          <w:lang w:val="en-US" w:eastAsia="zh-CN"/>
        </w:rPr>
      </w:r>
    </w:p>
    <w:p>
      <w:pPr>
        <w:pStyle w:val="660"/>
        <w:pBdr/>
        <w:spacing w:line="360" w:lineRule="auto"/>
        <w:ind/>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rPr>
        <w:t xml:space="preserve">电</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话：</w:t>
      </w:r>
      <w:r>
        <w:rPr>
          <w:rFonts w:hint="eastAsia" w:asciiTheme="minorEastAsia" w:hAnsiTheme="minorEastAsia" w:eastAsiaTheme="minorEastAsia" w:cstheme="minorEastAsia"/>
          <w:color w:val="auto"/>
          <w:sz w:val="21"/>
          <w:szCs w:val="21"/>
          <w:lang w:val="en-US" w:eastAsia="zh-CN"/>
        </w:rPr>
        <w:t xml:space="preserve">19891113425</w:t>
      </w:r>
      <w:r>
        <w:rPr>
          <w:rFonts w:hint="eastAsia" w:asciiTheme="minorEastAsia" w:hAnsiTheme="minorEastAsia" w:eastAsiaTheme="minorEastAsia" w:cstheme="minorEastAsia"/>
          <w:color w:val="auto"/>
          <w:sz w:val="21"/>
          <w:szCs w:val="21"/>
        </w:rPr>
      </w:r>
    </w:p>
    <w:p>
      <w:pPr>
        <w:pStyle w:val="660"/>
        <w:pBdr/>
        <w:spacing w:line="360" w:lineRule="auto"/>
        <w:ind/>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r>
      <w:r>
        <w:rPr>
          <w:rFonts w:hint="eastAsia" w:asciiTheme="minorEastAsia" w:hAnsiTheme="minorEastAsia" w:eastAsiaTheme="minorEastAsia" w:cstheme="minorEastAsia"/>
          <w:color w:val="auto"/>
          <w:sz w:val="21"/>
          <w:szCs w:val="21"/>
        </w:rPr>
      </w:r>
    </w:p>
    <w:p>
      <w:pPr>
        <w:pStyle w:val="660"/>
        <w:pBdr/>
        <w:spacing w:line="360" w:lineRule="auto"/>
        <w:ind/>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r>
      <w:r>
        <w:rPr>
          <w:rFonts w:hint="eastAsia" w:asciiTheme="minorEastAsia" w:hAnsiTheme="minorEastAsia" w:eastAsiaTheme="minorEastAsia" w:cstheme="minorEastAsia"/>
          <w:color w:val="auto"/>
          <w:sz w:val="21"/>
          <w:szCs w:val="21"/>
        </w:rPr>
      </w:r>
    </w:p>
    <w:p>
      <w:pPr>
        <w:pStyle w:val="660"/>
        <w:pBdr/>
        <w:spacing w:line="360" w:lineRule="auto"/>
        <w:ind/>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r>
      <w:r>
        <w:rPr>
          <w:rFonts w:hint="eastAsia" w:asciiTheme="minorEastAsia" w:hAnsiTheme="minorEastAsia" w:eastAsiaTheme="minorEastAsia" w:cstheme="minorEastAsia"/>
          <w:color w:val="auto"/>
          <w:sz w:val="21"/>
          <w:szCs w:val="21"/>
        </w:rPr>
      </w:r>
    </w:p>
    <w:p>
      <w:pPr>
        <w:pStyle w:val="660"/>
        <w:pBdr/>
        <w:spacing w:line="360" w:lineRule="auto"/>
        <w:ind/>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陕西东尧林项目管理有限公司</w:t>
      </w:r>
      <w:r>
        <w:rPr>
          <w:rFonts w:hint="eastAsia" w:asciiTheme="minorEastAsia" w:hAnsiTheme="minorEastAsia" w:eastAsiaTheme="minorEastAsia" w:cstheme="minorEastAsia"/>
          <w:color w:val="auto"/>
          <w:sz w:val="21"/>
          <w:szCs w:val="21"/>
          <w:lang w:val="en-US" w:eastAsia="zh-CN"/>
        </w:rPr>
      </w:r>
    </w:p>
    <w:p>
      <w:pPr>
        <w:pStyle w:val="660"/>
        <w:pBdr/>
        <w:spacing w:line="360" w:lineRule="auto"/>
        <w:ind/>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2025年08月19日</w:t>
      </w:r>
      <w:r>
        <w:rPr>
          <w:rFonts w:hint="default" w:asciiTheme="minorEastAsia" w:hAnsiTheme="minorEastAsia" w:eastAsiaTheme="minorEastAsia" w:cstheme="minorEastAsia"/>
          <w:color w:val="auto"/>
          <w:sz w:val="21"/>
          <w:szCs w:val="21"/>
          <w:lang w:val="en-US" w:eastAsia="zh-CN"/>
        </w:rPr>
      </w:r>
    </w:p>
    <w:p>
      <w:pPr>
        <w:pStyle w:val="660"/>
        <w:pBdr/>
        <w:spacing/>
        <w:ind/>
        <w:rPr>
          <w:rFonts w:hint="eastAsia"/>
          <w:color w:val="auto"/>
          <w:sz w:val="21"/>
          <w:szCs w:val="21"/>
          <w:lang w:val="en-US" w:eastAsia="zh-Hans"/>
        </w:rPr>
      </w:pPr>
      <w:r>
        <w:rPr>
          <w:rFonts w:hint="eastAsia"/>
          <w:color w:val="auto"/>
          <w:sz w:val="21"/>
          <w:szCs w:val="21"/>
          <w:lang w:val="en-US" w:eastAsia="zh-Hans"/>
        </w:rPr>
      </w:r>
      <w:r>
        <w:rPr>
          <w:rFonts w:hint="eastAsia"/>
          <w:color w:val="auto"/>
          <w:sz w:val="21"/>
          <w:szCs w:val="21"/>
          <w:lang w:val="en-US" w:eastAsia="zh-Hans"/>
        </w:rPr>
      </w:r>
    </w:p>
    <w:sectPr>
      <w:footnotePr/>
      <w:endnotePr/>
      <w:type w:val="nextPage"/>
      <w:pgSz w:h="16838" w:orient="landscape" w:w="11906"/>
      <w:pgMar w:top="1134" w:right="1585" w:bottom="1134" w:left="1701"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rPr/>
      </w:pPr>
      <w:r>
        <w:separator/>
      </w:r>
      <w:r/>
    </w:p>
  </w:footnote>
  <w:footnote w:type="continuationSeparator" w:id="0">
    <w:p>
      <w:pPr>
        <w:pBdr/>
        <w:spacing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4"/>
    <w:next w:val="65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55"/>
    <w:link w:val="13"/>
    <w:uiPriority w:val="9"/>
    <w:pPr>
      <w:pBdr/>
      <w:spacing/>
      <w:ind/>
    </w:pPr>
    <w:rPr>
      <w:rFonts w:ascii="等线" w:hAnsi="等线" w:eastAsia="等线" w:cs="等线"/>
      <w:sz w:val="40"/>
      <w:szCs w:val="40"/>
    </w:rPr>
  </w:style>
  <w:style w:type="paragraph" w:styleId="15">
    <w:name w:val="Heading 2"/>
    <w:basedOn w:val="654"/>
    <w:next w:val="65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55"/>
    <w:link w:val="15"/>
    <w:uiPriority w:val="9"/>
    <w:pPr>
      <w:pBdr/>
      <w:spacing/>
      <w:ind/>
    </w:pPr>
    <w:rPr>
      <w:rFonts w:ascii="等线" w:hAnsi="等线" w:eastAsia="等线" w:cs="等线"/>
      <w:sz w:val="34"/>
    </w:rPr>
  </w:style>
  <w:style w:type="paragraph" w:styleId="17">
    <w:name w:val="Heading 3"/>
    <w:basedOn w:val="654"/>
    <w:next w:val="65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55"/>
    <w:link w:val="17"/>
    <w:uiPriority w:val="9"/>
    <w:pPr>
      <w:pBdr/>
      <w:spacing/>
      <w:ind/>
    </w:pPr>
    <w:rPr>
      <w:rFonts w:ascii="等线" w:hAnsi="等线" w:eastAsia="等线" w:cs="等线"/>
      <w:sz w:val="30"/>
      <w:szCs w:val="30"/>
    </w:rPr>
  </w:style>
  <w:style w:type="paragraph" w:styleId="19">
    <w:name w:val="Heading 4"/>
    <w:basedOn w:val="654"/>
    <w:next w:val="65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55"/>
    <w:link w:val="19"/>
    <w:uiPriority w:val="9"/>
    <w:pPr>
      <w:pBdr/>
      <w:spacing/>
      <w:ind/>
    </w:pPr>
    <w:rPr>
      <w:rFonts w:ascii="等线" w:hAnsi="等线" w:eastAsia="等线" w:cs="等线"/>
      <w:b/>
      <w:bCs/>
      <w:sz w:val="26"/>
      <w:szCs w:val="26"/>
    </w:rPr>
  </w:style>
  <w:style w:type="paragraph" w:styleId="21">
    <w:name w:val="Heading 5"/>
    <w:basedOn w:val="654"/>
    <w:next w:val="65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55"/>
    <w:link w:val="21"/>
    <w:uiPriority w:val="9"/>
    <w:pPr>
      <w:pBdr/>
      <w:spacing/>
      <w:ind/>
    </w:pPr>
    <w:rPr>
      <w:rFonts w:ascii="等线" w:hAnsi="等线" w:eastAsia="等线" w:cs="等线"/>
      <w:b/>
      <w:bCs/>
      <w:sz w:val="24"/>
      <w:szCs w:val="24"/>
    </w:rPr>
  </w:style>
  <w:style w:type="paragraph" w:styleId="23">
    <w:name w:val="Heading 6"/>
    <w:basedOn w:val="654"/>
    <w:next w:val="65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55"/>
    <w:link w:val="23"/>
    <w:uiPriority w:val="9"/>
    <w:pPr>
      <w:pBdr/>
      <w:spacing/>
      <w:ind/>
    </w:pPr>
    <w:rPr>
      <w:rFonts w:ascii="等线" w:hAnsi="等线" w:eastAsia="等线" w:cs="等线"/>
      <w:b/>
      <w:bCs/>
      <w:sz w:val="22"/>
      <w:szCs w:val="22"/>
    </w:rPr>
  </w:style>
  <w:style w:type="paragraph" w:styleId="25">
    <w:name w:val="Heading 7"/>
    <w:basedOn w:val="654"/>
    <w:next w:val="65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55"/>
    <w:link w:val="25"/>
    <w:uiPriority w:val="9"/>
    <w:pPr>
      <w:pBdr/>
      <w:spacing/>
      <w:ind/>
    </w:pPr>
    <w:rPr>
      <w:rFonts w:ascii="等线" w:hAnsi="等线" w:eastAsia="等线" w:cs="等线"/>
      <w:b/>
      <w:bCs/>
      <w:i/>
      <w:iCs/>
      <w:sz w:val="22"/>
      <w:szCs w:val="22"/>
    </w:rPr>
  </w:style>
  <w:style w:type="paragraph" w:styleId="27">
    <w:name w:val="Heading 8"/>
    <w:basedOn w:val="654"/>
    <w:next w:val="65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55"/>
    <w:link w:val="27"/>
    <w:uiPriority w:val="9"/>
    <w:pPr>
      <w:pBdr/>
      <w:spacing/>
      <w:ind/>
    </w:pPr>
    <w:rPr>
      <w:rFonts w:ascii="等线" w:hAnsi="等线" w:eastAsia="等线" w:cs="等线"/>
      <w:i/>
      <w:iCs/>
      <w:sz w:val="22"/>
      <w:szCs w:val="22"/>
    </w:rPr>
  </w:style>
  <w:style w:type="paragraph" w:styleId="29">
    <w:name w:val="Heading 9"/>
    <w:basedOn w:val="654"/>
    <w:next w:val="65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55"/>
    <w:link w:val="29"/>
    <w:uiPriority w:val="9"/>
    <w:pPr>
      <w:pBdr/>
      <w:spacing/>
      <w:ind/>
    </w:pPr>
    <w:rPr>
      <w:rFonts w:ascii="等线" w:hAnsi="等线" w:eastAsia="等线" w:cs="等线"/>
      <w:i/>
      <w:iCs/>
      <w:sz w:val="21"/>
      <w:szCs w:val="21"/>
    </w:rPr>
  </w:style>
  <w:style w:type="paragraph" w:styleId="31">
    <w:name w:val="List Paragraph"/>
    <w:basedOn w:val="65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4"/>
    <w:next w:val="654"/>
    <w:link w:val="35"/>
    <w:uiPriority w:val="10"/>
    <w:qFormat/>
    <w:pPr>
      <w:pBdr/>
      <w:spacing w:after="200" w:before="300"/>
      <w:ind/>
      <w:contextualSpacing w:val="true"/>
    </w:pPr>
    <w:rPr>
      <w:sz w:val="48"/>
      <w:szCs w:val="48"/>
    </w:rPr>
  </w:style>
  <w:style w:type="character" w:styleId="35">
    <w:name w:val="Title Char"/>
    <w:basedOn w:val="655"/>
    <w:link w:val="34"/>
    <w:uiPriority w:val="10"/>
    <w:pPr>
      <w:pBdr/>
      <w:spacing/>
      <w:ind/>
    </w:pPr>
    <w:rPr>
      <w:sz w:val="48"/>
      <w:szCs w:val="48"/>
    </w:rPr>
  </w:style>
  <w:style w:type="paragraph" w:styleId="36">
    <w:name w:val="Subtitle"/>
    <w:basedOn w:val="654"/>
    <w:next w:val="654"/>
    <w:link w:val="37"/>
    <w:uiPriority w:val="11"/>
    <w:qFormat/>
    <w:pPr>
      <w:pBdr/>
      <w:spacing w:after="200" w:before="200"/>
      <w:ind/>
    </w:pPr>
    <w:rPr>
      <w:sz w:val="24"/>
      <w:szCs w:val="24"/>
    </w:rPr>
  </w:style>
  <w:style w:type="character" w:styleId="37">
    <w:name w:val="Subtitle Char"/>
    <w:basedOn w:val="655"/>
    <w:link w:val="36"/>
    <w:uiPriority w:val="11"/>
    <w:pPr>
      <w:pBdr/>
      <w:spacing/>
      <w:ind/>
    </w:pPr>
    <w:rPr>
      <w:sz w:val="24"/>
      <w:szCs w:val="24"/>
    </w:rPr>
  </w:style>
  <w:style w:type="paragraph" w:styleId="38">
    <w:name w:val="Quote"/>
    <w:basedOn w:val="654"/>
    <w:next w:val="65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4"/>
    <w:next w:val="65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4"/>
    <w:link w:val="43"/>
    <w:uiPriority w:val="99"/>
    <w:unhideWhenUsed/>
    <w:pPr>
      <w:pBdr/>
      <w:tabs>
        <w:tab w:val="center" w:leader="none" w:pos="7143"/>
        <w:tab w:val="right" w:leader="none" w:pos="14287"/>
      </w:tabs>
      <w:spacing w:after="0" w:line="240" w:lineRule="auto"/>
      <w:ind/>
    </w:pPr>
  </w:style>
  <w:style w:type="character" w:styleId="43">
    <w:name w:val="Header Char"/>
    <w:basedOn w:val="655"/>
    <w:link w:val="42"/>
    <w:uiPriority w:val="99"/>
    <w:pPr>
      <w:pBdr/>
      <w:spacing/>
      <w:ind/>
    </w:pPr>
  </w:style>
  <w:style w:type="paragraph" w:styleId="44">
    <w:name w:val="Footer"/>
    <w:basedOn w:val="654"/>
    <w:link w:val="47"/>
    <w:uiPriority w:val="99"/>
    <w:unhideWhenUsed/>
    <w:pPr>
      <w:pBdr/>
      <w:tabs>
        <w:tab w:val="center" w:leader="none" w:pos="7143"/>
        <w:tab w:val="right" w:leader="none" w:pos="14287"/>
      </w:tabs>
      <w:spacing w:after="0" w:line="240" w:lineRule="auto"/>
      <w:ind/>
    </w:pPr>
  </w:style>
  <w:style w:type="character" w:styleId="45">
    <w:name w:val="Footer Char"/>
    <w:basedOn w:val="655"/>
    <w:link w:val="44"/>
    <w:uiPriority w:val="99"/>
    <w:pPr>
      <w:pBdr/>
      <w:spacing/>
      <w:ind/>
    </w:pPr>
  </w:style>
  <w:style w:type="paragraph" w:styleId="46">
    <w:name w:val="Caption"/>
    <w:basedOn w:val="654"/>
    <w:next w:val="654"/>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5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5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5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5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5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5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5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55"/>
    <w:uiPriority w:val="99"/>
    <w:unhideWhenUsed/>
    <w:pPr>
      <w:pBdr/>
      <w:spacing/>
      <w:ind/>
    </w:pPr>
    <w:rPr>
      <w:vertAlign w:val="superscript"/>
    </w:rPr>
  </w:style>
  <w:style w:type="paragraph" w:styleId="178">
    <w:name w:val="endnote text"/>
    <w:basedOn w:val="65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55"/>
    <w:uiPriority w:val="99"/>
    <w:semiHidden/>
    <w:unhideWhenUsed/>
    <w:pPr>
      <w:pBdr/>
      <w:spacing/>
      <w:ind/>
    </w:pPr>
    <w:rPr>
      <w:vertAlign w:val="superscript"/>
    </w:rPr>
  </w:style>
  <w:style w:type="paragraph" w:styleId="181">
    <w:name w:val="toc 1"/>
    <w:basedOn w:val="654"/>
    <w:next w:val="654"/>
    <w:uiPriority w:val="39"/>
    <w:unhideWhenUsed/>
    <w:pPr>
      <w:pBdr/>
      <w:spacing w:after="57"/>
      <w:ind w:right="0" w:firstLine="0" w:left="0"/>
    </w:pPr>
  </w:style>
  <w:style w:type="paragraph" w:styleId="182">
    <w:name w:val="toc 2"/>
    <w:basedOn w:val="654"/>
    <w:next w:val="654"/>
    <w:uiPriority w:val="39"/>
    <w:unhideWhenUsed/>
    <w:pPr>
      <w:pBdr/>
      <w:spacing w:after="57"/>
      <w:ind w:right="0" w:firstLine="0" w:left="283"/>
    </w:pPr>
  </w:style>
  <w:style w:type="paragraph" w:styleId="183">
    <w:name w:val="toc 3"/>
    <w:basedOn w:val="654"/>
    <w:next w:val="654"/>
    <w:uiPriority w:val="39"/>
    <w:unhideWhenUsed/>
    <w:pPr>
      <w:pBdr/>
      <w:spacing w:after="57"/>
      <w:ind w:right="0" w:firstLine="0" w:left="567"/>
    </w:pPr>
  </w:style>
  <w:style w:type="paragraph" w:styleId="184">
    <w:name w:val="toc 4"/>
    <w:basedOn w:val="654"/>
    <w:next w:val="654"/>
    <w:uiPriority w:val="39"/>
    <w:unhideWhenUsed/>
    <w:pPr>
      <w:pBdr/>
      <w:spacing w:after="57"/>
      <w:ind w:right="0" w:firstLine="0" w:left="850"/>
    </w:pPr>
  </w:style>
  <w:style w:type="paragraph" w:styleId="185">
    <w:name w:val="toc 5"/>
    <w:basedOn w:val="654"/>
    <w:next w:val="654"/>
    <w:uiPriority w:val="39"/>
    <w:unhideWhenUsed/>
    <w:pPr>
      <w:pBdr/>
      <w:spacing w:after="57"/>
      <w:ind w:right="0" w:firstLine="0" w:left="1134"/>
    </w:pPr>
  </w:style>
  <w:style w:type="paragraph" w:styleId="186">
    <w:name w:val="toc 6"/>
    <w:basedOn w:val="654"/>
    <w:next w:val="654"/>
    <w:uiPriority w:val="39"/>
    <w:unhideWhenUsed/>
    <w:pPr>
      <w:pBdr/>
      <w:spacing w:after="57"/>
      <w:ind w:right="0" w:firstLine="0" w:left="1417"/>
    </w:pPr>
  </w:style>
  <w:style w:type="paragraph" w:styleId="187">
    <w:name w:val="toc 7"/>
    <w:basedOn w:val="654"/>
    <w:next w:val="654"/>
    <w:uiPriority w:val="39"/>
    <w:unhideWhenUsed/>
    <w:pPr>
      <w:pBdr/>
      <w:spacing w:after="57"/>
      <w:ind w:right="0" w:firstLine="0" w:left="1701"/>
    </w:pPr>
  </w:style>
  <w:style w:type="paragraph" w:styleId="188">
    <w:name w:val="toc 8"/>
    <w:basedOn w:val="654"/>
    <w:next w:val="654"/>
    <w:uiPriority w:val="39"/>
    <w:unhideWhenUsed/>
    <w:pPr>
      <w:pBdr/>
      <w:spacing w:after="57"/>
      <w:ind w:right="0" w:firstLine="0" w:left="1984"/>
    </w:pPr>
  </w:style>
  <w:style w:type="paragraph" w:styleId="189">
    <w:name w:val="toc 9"/>
    <w:basedOn w:val="654"/>
    <w:next w:val="65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4"/>
    <w:next w:val="654"/>
    <w:uiPriority w:val="99"/>
    <w:unhideWhenUsed/>
    <w:pPr>
      <w:pBdr/>
      <w:spacing w:after="0" w:afterAutospacing="0"/>
      <w:ind/>
    </w:pPr>
  </w:style>
  <w:style w:type="paragraph" w:styleId="654" w:default="1">
    <w:name w:val="Normal"/>
    <w:next w:val="657"/>
    <w:uiPriority w:val="0"/>
    <w:qFormat/>
    <w:pPr>
      <w:pBdr/>
      <w:spacing w:line="240" w:lineRule="auto"/>
      <w:ind/>
      <w:jc w:val="left"/>
    </w:pPr>
    <w:rPr>
      <w:rFonts w:ascii="Arial" w:hAnsi="Arial" w:eastAsia="Arial" w:cs="Arial"/>
      <w:color w:val="000000"/>
      <w:sz w:val="21"/>
      <w:szCs w:val="21"/>
      <w:lang w:val="en-US" w:eastAsia="en-US" w:bidi="ar-SA"/>
    </w:rPr>
  </w:style>
  <w:style w:type="character" w:styleId="655" w:default="1">
    <w:name w:val="Default Paragraph Font"/>
    <w:uiPriority w:val="0"/>
    <w:semiHidden/>
    <w:qFormat/>
    <w:pPr>
      <w:pBdr/>
      <w:spacing/>
      <w:ind/>
    </w:pPr>
  </w:style>
  <w:style w:type="table" w:styleId="656"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7">
    <w:name w:val="List 2"/>
    <w:basedOn w:val="654"/>
    <w:uiPriority w:val="0"/>
    <w:qFormat/>
    <w:pPr>
      <w:pBdr/>
      <w:spacing/>
      <w:ind w:hanging="200" w:left="100"/>
    </w:pPr>
    <w:rPr>
      <w:szCs w:val="24"/>
    </w:rPr>
  </w:style>
  <w:style w:type="paragraph" w:styleId="658">
    <w:name w:val="Body Text"/>
    <w:basedOn w:val="654"/>
    <w:uiPriority w:val="0"/>
    <w:semiHidden/>
    <w:qFormat/>
    <w:pPr>
      <w:pBdr/>
      <w:spacing/>
      <w:ind/>
    </w:pPr>
    <w:rPr>
      <w:rFonts w:ascii="宋体" w:hAnsi="宋体" w:eastAsia="宋体" w:cs="宋体"/>
      <w:sz w:val="20"/>
      <w:szCs w:val="20"/>
      <w:lang w:val="en-US" w:eastAsia="en-US" w:bidi="ar-SA"/>
    </w:rPr>
  </w:style>
  <w:style w:type="paragraph" w:styleId="659">
    <w:name w:val="Normal (Web)"/>
    <w:basedOn w:val="654"/>
    <w:uiPriority w:val="0"/>
    <w:pPr>
      <w:pBdr/>
      <w:spacing w:after="0" w:afterAutospacing="1" w:before="0" w:beforeAutospacing="1"/>
      <w:ind w:right="0" w:left="0"/>
      <w:jc w:val="left"/>
    </w:pPr>
    <w:rPr>
      <w:sz w:val="24"/>
      <w:lang w:val="en-US" w:eastAsia="zh-CN" w:bidi="ar"/>
    </w:rPr>
  </w:style>
  <w:style w:type="paragraph" w:styleId="660" w:customStyle="1">
    <w:name w:val="null3"/>
    <w:hidden/>
    <w:uiPriority w:val="0"/>
    <w:qFormat/>
    <w:pPr>
      <w:pBdr/>
      <w:spacing/>
      <w:ind/>
    </w:pPr>
    <w:rPr>
      <w:rFonts w:hint="eastAsia" w:asciiTheme="minorHAnsi" w:hAnsiTheme="minorHAnsi" w:eastAsiaTheme="minorEastAsia" w:cstheme="minorBidi"/>
      <w:lang w:val="en-US" w:eastAsia="zh-Hans"/>
    </w:rPr>
  </w:style>
  <w:style w:type="numbering" w:styleId="1341"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匿名</cp:lastModifiedBy>
  <cp:revision>2</cp:revision>
  <dcterms:created xsi:type="dcterms:W3CDTF">2022-04-08T19:57:00Z</dcterms:created>
  <dcterms:modified xsi:type="dcterms:W3CDTF">2025-08-24T07:56:25Z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518AC321FE8D4DB7AABBE3D240306B25_12</vt:lpwstr>
  </property>
  <property fmtid="{D5CDD505-2E9C-101B-9397-08002B2CF9AE}" pid="4" name="KSOTemplateDocerSaveRecord">
    <vt:lpwstr>eyJoZGlkIjoiMGUxNzBlMmFmM2M2Y2I0Y2VhZTkxN2ViYzgwNjQ0M2EiLCJ1c2VySWQiOiI1OTgyMjM2MjMifQ==</vt:lpwstr>
  </property>
</Properties>
</file>