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采购项目概况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OLE_LINK5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本项目是对席王中心学校下辖的5所小学和1所幼儿园（席王中心小学、官厅小学、老洞小学、东城第六小学、东李小学、</w:t>
      </w:r>
      <w:bookmarkStart w:id="1" w:name="OLE_LINK2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席王街道中心幼儿园</w:t>
      </w:r>
      <w:bookmarkEnd w:id="1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学生桶装饮用水采购，根据学校的需求，按时、按量将桶装水配送至学校指定地点。制定合理的配送计划，在学校库存不足时能够迅速响应，及时补货，避免出现断水情况影响学生正常饮水。配送过程中要确保水桶完好无损，避免因运输不当导致水质污染或水桶损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采购包1：席王中心小学、东城第六小学、东李小学、席王街道中心幼儿园4所学校桶装水采购</w:t>
      </w:r>
    </w:p>
    <w:p>
      <w:pPr>
        <w:pStyle w:val="6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采购包预算金额（元）:267000.00</w:t>
      </w:r>
    </w:p>
    <w:p>
      <w:pPr>
        <w:pStyle w:val="6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采购包最高限价（元）: 267000.00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采购包2：官厅小学、老洞小学2所学校桶装水采购</w:t>
      </w:r>
    </w:p>
    <w:p>
      <w:pPr>
        <w:pStyle w:val="6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采购包预算金额（元）:133000.00</w:t>
      </w:r>
    </w:p>
    <w:p>
      <w:pPr>
        <w:pStyle w:val="6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采购包最高限价（元）: 133000.00</w:t>
      </w:r>
      <w:bookmarkStart w:id="2" w:name="_GoBack"/>
      <w:bookmarkEnd w:id="2"/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jIxNmFjYmEzODI5OWVlYzc0YjQxNWNlZjlhZDgifQ=="/>
  </w:docVars>
  <w:rsids>
    <w:rsidRoot w:val="00000000"/>
    <w:rsid w:val="2CC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2025-08-25T11:04:50Z</dcterms:created>
  <dc:creator>HP</dc:creator>
  <cp:lastModifiedBy>晁曼</cp:lastModifiedBy>
  <dcterms:modified xsi:type="dcterms:W3CDTF">2025-08-25T11:07:55Z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6E7E4F2BEDAD40CD8EB971FCAF7BE386_12</vt:lpwstr>
  </property>
</Properties>
</file>