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A1ABC">
      <w:pPr>
        <w:bidi w:val="0"/>
        <w:jc w:val="center"/>
        <w:rPr>
          <w:rFonts w:hint="eastAsia" w:ascii="仿宋" w:hAnsi="仿宋" w:eastAsia="仿宋" w:cs="仿宋"/>
          <w:sz w:val="24"/>
          <w:szCs w:val="24"/>
        </w:rPr>
      </w:pPr>
      <w:r>
        <w:rPr>
          <w:rFonts w:hint="eastAsia" w:ascii="仿宋" w:hAnsi="仿宋" w:eastAsia="仿宋" w:cs="仿宋"/>
          <w:b/>
          <w:bCs/>
          <w:sz w:val="24"/>
          <w:szCs w:val="24"/>
        </w:rPr>
        <w:t>2025年大河镇通村公路水毁修复工程(二次)竞争性磋商公告</w:t>
      </w:r>
    </w:p>
    <w:p w14:paraId="67E643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项目概况</w:t>
      </w:r>
    </w:p>
    <w:p w14:paraId="0464EC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2025年大河镇通村公路水毁修复工程(二次)采购项目的潜在供应商应在全国公</w:t>
      </w:r>
      <w:bookmarkStart w:id="0" w:name="_GoBack"/>
      <w:r>
        <w:rPr>
          <w:rFonts w:hint="eastAsia" w:ascii="仿宋" w:hAnsi="仿宋" w:eastAsia="仿宋" w:cs="仿宋"/>
          <w:sz w:val="24"/>
          <w:szCs w:val="24"/>
        </w:rPr>
        <w:t>共资源交易平台（陕西省·安康市）（网址：http://ak.sxggzyjy.cn/）获取采</w:t>
      </w:r>
      <w:bookmarkEnd w:id="0"/>
      <w:r>
        <w:rPr>
          <w:rFonts w:hint="eastAsia" w:ascii="仿宋" w:hAnsi="仿宋" w:eastAsia="仿宋" w:cs="仿宋"/>
          <w:sz w:val="24"/>
          <w:szCs w:val="24"/>
        </w:rPr>
        <w:t>购文件，并于 2025年09月11日 16时00分 （北京时间）前提交响应文件。</w:t>
      </w:r>
    </w:p>
    <w:p w14:paraId="339675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一、项目基本情况</w:t>
      </w:r>
    </w:p>
    <w:p w14:paraId="75CDDE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项目编号：HTZJAKCG-2025-016.1B1</w:t>
      </w:r>
    </w:p>
    <w:p w14:paraId="3C2D58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项目名称：2025年大河镇通村公路水毁修复工程(二次)</w:t>
      </w:r>
    </w:p>
    <w:p w14:paraId="00F927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52F545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预算金额：1,772,640.00元</w:t>
      </w:r>
    </w:p>
    <w:p w14:paraId="4BCB51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0BEA33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合同包1(2025年大河镇通村公路水毁修复工程):</w:t>
      </w:r>
    </w:p>
    <w:p w14:paraId="4607C1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合同包预算金额：1,772,640.00元</w:t>
      </w:r>
    </w:p>
    <w:p w14:paraId="3D72A2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合同包最高限价：1,772,640.00元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1357"/>
        <w:gridCol w:w="1416"/>
        <w:gridCol w:w="1368"/>
        <w:gridCol w:w="1364"/>
        <w:gridCol w:w="1656"/>
      </w:tblGrid>
      <w:tr w14:paraId="43AA0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75355D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384" w:type="dxa"/>
            <w:vAlign w:val="center"/>
          </w:tcPr>
          <w:p w14:paraId="4CE006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384" w:type="dxa"/>
            <w:vAlign w:val="center"/>
          </w:tcPr>
          <w:p w14:paraId="7ACDE3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384" w:type="dxa"/>
            <w:vAlign w:val="center"/>
          </w:tcPr>
          <w:p w14:paraId="169EEC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数量（单位）</w:t>
            </w:r>
          </w:p>
        </w:tc>
        <w:tc>
          <w:tcPr>
            <w:tcW w:w="1384" w:type="dxa"/>
            <w:vAlign w:val="center"/>
          </w:tcPr>
          <w:p w14:paraId="68F2F6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384" w:type="dxa"/>
            <w:vAlign w:val="center"/>
          </w:tcPr>
          <w:p w14:paraId="0F6A49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r>
      <w:tr w14:paraId="6188E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601C63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384" w:type="dxa"/>
            <w:vAlign w:val="center"/>
          </w:tcPr>
          <w:p w14:paraId="7D4A28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其他建筑工程</w:t>
            </w:r>
          </w:p>
        </w:tc>
        <w:tc>
          <w:tcPr>
            <w:tcW w:w="1384" w:type="dxa"/>
            <w:vAlign w:val="center"/>
          </w:tcPr>
          <w:p w14:paraId="4260F9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修复路面 2188平方米,修筑浆砌片石挡墙 3642.36立方米,修复水泥混凝土边沟 388米 ,1-1.0m钢 筋混凝土圆管涵 36延米, 钢筋砼排水管 64米</w:t>
            </w:r>
          </w:p>
        </w:tc>
        <w:tc>
          <w:tcPr>
            <w:tcW w:w="1384" w:type="dxa"/>
            <w:vAlign w:val="center"/>
          </w:tcPr>
          <w:p w14:paraId="4C5485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1(项)</w:t>
            </w:r>
          </w:p>
        </w:tc>
        <w:tc>
          <w:tcPr>
            <w:tcW w:w="1384" w:type="dxa"/>
            <w:vAlign w:val="center"/>
          </w:tcPr>
          <w:p w14:paraId="733136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384" w:type="dxa"/>
            <w:vAlign w:val="center"/>
          </w:tcPr>
          <w:p w14:paraId="7602D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1,772,640.00</w:t>
            </w:r>
          </w:p>
        </w:tc>
      </w:tr>
    </w:tbl>
    <w:p w14:paraId="0A9F6E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1F3ABD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合同履行期限：210日历天</w:t>
      </w:r>
    </w:p>
    <w:p w14:paraId="5BFA75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二、申请人的资格要求：</w:t>
      </w:r>
    </w:p>
    <w:p w14:paraId="5DF04D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6EE491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1AA4EE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合同包1(2025年大河镇通村公路水毁修复工程)落实政府采购政策需满足的资格要求如下:</w:t>
      </w:r>
    </w:p>
    <w:p w14:paraId="594886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2022〕19号）；(7)陕西省财政厅关于印发《陕西省中小企业政府采购信用融资办法》（陕财办采〔2018〕23号）;(8)陕西省财政厅《关于进一步加强政府绿色采购有关问题的通知》陕财办采〔2022〕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61F66F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28E4C35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合同包1(2025年大河镇通村公路水毁修复工程)特定资格要求如下:</w:t>
      </w:r>
    </w:p>
    <w:p w14:paraId="3BF340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（1）在中华人民共和国境内注册的独立法人或其他组织，在经营中无违法违规不良记录；具备完善的营业执照、税务登记证、组织机构代码证或标识统一社会信用代码的营业执照齐全有效。</w:t>
      </w:r>
      <w:r>
        <w:rPr>
          <w:rFonts w:hint="eastAsia" w:ascii="仿宋" w:hAnsi="仿宋" w:eastAsia="仿宋" w:cs="仿宋"/>
          <w:sz w:val="24"/>
          <w:szCs w:val="24"/>
        </w:rPr>
        <w:br w:type="textWrapping"/>
      </w:r>
      <w:r>
        <w:rPr>
          <w:rFonts w:hint="eastAsia" w:ascii="仿宋" w:hAnsi="仿宋" w:eastAsia="仿宋" w:cs="仿宋"/>
          <w:sz w:val="24"/>
          <w:szCs w:val="24"/>
        </w:rPr>
        <w:t>（2）供应商法定代表人授权委托书、被授权人身份证复印件（法定代表人直接参加，只须提交其身份证复印件）。</w:t>
      </w:r>
      <w:r>
        <w:rPr>
          <w:rFonts w:hint="eastAsia" w:ascii="仿宋" w:hAnsi="仿宋" w:eastAsia="仿宋" w:cs="仿宋"/>
          <w:sz w:val="24"/>
          <w:szCs w:val="24"/>
        </w:rPr>
        <w:br w:type="textWrapping"/>
      </w:r>
      <w:r>
        <w:rPr>
          <w:rFonts w:hint="eastAsia" w:ascii="仿宋" w:hAnsi="仿宋" w:eastAsia="仿宋" w:cs="仿宋"/>
          <w:sz w:val="24"/>
          <w:szCs w:val="24"/>
        </w:rPr>
        <w:t>（3)书面声明：供应商必须提供参加政府采购活动近3年内（2022年8月至今）在经营活动中没有重大违法记录的书面声明。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r>
        <w:rPr>
          <w:rFonts w:hint="eastAsia" w:ascii="仿宋" w:hAnsi="仿宋" w:eastAsia="仿宋" w:cs="仿宋"/>
          <w:sz w:val="24"/>
          <w:szCs w:val="24"/>
        </w:rPr>
        <w:br w:type="textWrapping"/>
      </w:r>
      <w:r>
        <w:rPr>
          <w:rFonts w:hint="eastAsia" w:ascii="仿宋" w:hAnsi="仿宋" w:eastAsia="仿宋" w:cs="仿宋"/>
          <w:sz w:val="24"/>
          <w:szCs w:val="24"/>
        </w:rPr>
        <w:t>（5）税收缴纳证明：提供截止至磋商时间前六个月任意3个月份的纳税证明或完税证明，纳税证明或完税证明上应有代收机构或税务机关的公章或业务专用章。依法免税的供应商应提供相关文件证明。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（6）社会保障资金缴纳证明：提供截止至磋商时间前六个月任意3个月份的社会保障资金缴存单据或社保机构开具的社会保险参保缴费情况证明，依法不需要缴纳社会保障资金的单位应提供相关证明材料。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（7）财务状况报告：提供2024年的财务审计报告（成立时间至提交响应文件截止时间不足1年的可提供成立后任意时段的资产负债表）或其基本存款账户开户银行出具的资信证明。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（8）供应商须具备建设行政主管部门颁发的公路工程或市政公用工程施工总承包三级（含三级）以上资质和有效的企业安全生产许可证，并在人员、设备、资金等方面具有相应的施工能力。</w:t>
      </w:r>
      <w:r>
        <w:rPr>
          <w:rFonts w:hint="eastAsia" w:ascii="仿宋" w:hAnsi="仿宋" w:eastAsia="仿宋" w:cs="仿宋"/>
          <w:sz w:val="24"/>
          <w:szCs w:val="24"/>
        </w:rPr>
        <w:br w:type="textWrapping"/>
      </w:r>
      <w:r>
        <w:rPr>
          <w:rFonts w:hint="eastAsia" w:ascii="仿宋" w:hAnsi="仿宋" w:eastAsia="仿宋" w:cs="仿宋"/>
          <w:sz w:val="24"/>
          <w:szCs w:val="24"/>
        </w:rPr>
        <w:t>（9）供应商拟委派项目经理须具备公路工程或者市政工程专业二级（含二级）以上注册建造师资格，取得安全生产考核合格证（B证），须在本单位注册且无在建工程。</w:t>
      </w:r>
      <w:r>
        <w:rPr>
          <w:rFonts w:hint="eastAsia" w:ascii="仿宋" w:hAnsi="仿宋" w:eastAsia="仿宋" w:cs="仿宋"/>
          <w:sz w:val="24"/>
          <w:szCs w:val="24"/>
        </w:rPr>
        <w:br w:type="textWrapping"/>
      </w:r>
      <w:r>
        <w:rPr>
          <w:rFonts w:hint="eastAsia" w:ascii="仿宋" w:hAnsi="仿宋" w:eastAsia="仿宋" w:cs="仿宋"/>
          <w:sz w:val="24"/>
          <w:szCs w:val="24"/>
        </w:rPr>
        <w:t>（10）本项目专门面向中小企业，供应商须提供中小企业声明函原件。且中小企业的划分标准所属行业为：建筑业。须符合《政府采购促进中小企业发展管理办法》（财库〔2020〕46号）规定的中小企业参加；(提供《中小企业声明函》，式样见投标文件格式。</w:t>
      </w:r>
      <w:r>
        <w:rPr>
          <w:rFonts w:hint="eastAsia" w:ascii="仿宋" w:hAnsi="仿宋" w:eastAsia="仿宋" w:cs="仿宋"/>
          <w:sz w:val="24"/>
          <w:szCs w:val="24"/>
        </w:rPr>
        <w:br w:type="textWrapping"/>
      </w:r>
      <w:r>
        <w:rPr>
          <w:rFonts w:hint="eastAsia" w:ascii="仿宋" w:hAnsi="仿宋" w:eastAsia="仿宋" w:cs="仿宋"/>
          <w:sz w:val="24"/>
          <w:szCs w:val="24"/>
        </w:rPr>
        <w:t>（11）本项目是否接受联合体投标：不接受。</w:t>
      </w:r>
    </w:p>
    <w:p w14:paraId="1AC633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三、获取采购文件</w:t>
      </w:r>
    </w:p>
    <w:p w14:paraId="373D32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时间： 2025年08月27日 至 2025年09月02日 ，每天上午 08:00:00 至 12:00:00 ，下午 14:00:00 至 18:00:00 （北京时间）</w:t>
      </w:r>
    </w:p>
    <w:p w14:paraId="520B48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途径：全国公共资源交易平台（陕西省·安康市）（网址：http://ak.sxggzyjy.cn/）</w:t>
      </w:r>
    </w:p>
    <w:p w14:paraId="62F32F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方式：在线获取</w:t>
      </w:r>
    </w:p>
    <w:p w14:paraId="409949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售价： 0元</w:t>
      </w:r>
    </w:p>
    <w:p w14:paraId="70321F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四、响应文件提交</w:t>
      </w:r>
    </w:p>
    <w:p w14:paraId="75A557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截止时间： 2025年09月11日 16时00分00秒 （北京时间）</w:t>
      </w:r>
    </w:p>
    <w:p w14:paraId="012910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地点：全国公共资源交易平台（陕西省·安康市）（网址：http://ak.sxggzyjy.cn/）</w:t>
      </w:r>
    </w:p>
    <w:p w14:paraId="3B1BE7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五、开启</w:t>
      </w:r>
    </w:p>
    <w:p w14:paraId="31FBD9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时间： 2025年09月11日 16时00分00秒 （北京时间）</w:t>
      </w:r>
    </w:p>
    <w:p w14:paraId="5161D6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地点：安康市公共资源交易中心不见面开标大厅</w:t>
      </w:r>
    </w:p>
    <w:p w14:paraId="13658D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六、公告期限</w:t>
      </w:r>
    </w:p>
    <w:p w14:paraId="173255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1B7BAA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七、其他补充事宜</w:t>
      </w:r>
    </w:p>
    <w:p w14:paraId="618FBC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280706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八、对本次招标提出询问，请按以下方式联系。</w:t>
      </w:r>
    </w:p>
    <w:p w14:paraId="4F209A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52763A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名称：汉滨区大河镇人民政府</w:t>
      </w:r>
    </w:p>
    <w:p w14:paraId="7913AD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地址：汉滨区大河镇大河街道</w:t>
      </w:r>
    </w:p>
    <w:p w14:paraId="73274A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联系方式：17829355559</w:t>
      </w:r>
    </w:p>
    <w:p w14:paraId="2CE28F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6968EF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名称：鸿图造价咨询有限责任公司</w:t>
      </w:r>
    </w:p>
    <w:p w14:paraId="437D13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地址：陕西省西安市碑林区陕西省西安市碑林区南二环西段21号华融国际11703室3号工位</w:t>
      </w:r>
    </w:p>
    <w:p w14:paraId="31B1DA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联系方式：15771657577</w:t>
      </w:r>
    </w:p>
    <w:p w14:paraId="5B308D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25BD4B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项目联系人：胡工</w:t>
      </w:r>
    </w:p>
    <w:p w14:paraId="21D4B7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电话：15771657577</w:t>
      </w:r>
    </w:p>
    <w:p w14:paraId="1F5DCA60">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鸿图造价咨询有限责任公司</w:t>
      </w:r>
    </w:p>
    <w:p w14:paraId="1E389858">
      <w:pPr>
        <w:keepNext w:val="0"/>
        <w:keepLines w:val="0"/>
        <w:pageBreakBefore w:val="0"/>
        <w:widowControl w:val="0"/>
        <w:kinsoku/>
        <w:wordWrap/>
        <w:overflowPunct/>
        <w:topLinePunct w:val="0"/>
        <w:autoSpaceDE/>
        <w:autoSpaceDN/>
        <w:bidi w:val="0"/>
        <w:adjustRightInd/>
        <w:snapToGrid/>
        <w:spacing w:line="360" w:lineRule="exact"/>
        <w:jc w:val="right"/>
        <w:textAlignment w:val="auto"/>
      </w:pPr>
      <w:r>
        <w:rPr>
          <w:rFonts w:hint="eastAsia" w:ascii="仿宋" w:hAnsi="仿宋" w:eastAsia="仿宋" w:cs="仿宋"/>
          <w:sz w:val="24"/>
          <w:szCs w:val="24"/>
          <w:lang w:val="en-US" w:eastAsia="zh-CN"/>
        </w:rPr>
        <w:t>2025年08月26日</w:t>
      </w:r>
      <w:r>
        <w:rPr>
          <w:rFonts w:hint="eastAsia" w:ascii="仿宋" w:hAnsi="仿宋" w:eastAsia="仿宋" w:cs="仿宋"/>
          <w:sz w:val="24"/>
          <w:szCs w:val="24"/>
        </w:rPr>
        <w:br w:type="textWrapping"/>
      </w:r>
    </w:p>
    <w:p w14:paraId="14AD9258">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CEE77C0"/>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2643</Words>
  <Characters>3076</Characters>
  <Lines>0</Lines>
  <Paragraphs>0</Paragraphs>
  <TotalTime>1</TotalTime>
  <ScaleCrop>false</ScaleCrop>
  <LinksUpToDate>false</LinksUpToDate>
  <CharactersWithSpaces>3110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2025-08-26T07:14:17Z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eyJoZGlkIjoiZTk5OGZlZjgzMTFkNTRlOWQzMTlhMjIxMGFlODFhNjgiLCJ1c2VySWQiOiI0MTk0MTMyMjIifQ==</vt:lpwstr>
  </property>
  <property fmtid="{D5CDD505-2E9C-101B-9397-08002B2CF9AE}" pid="4" name="ICV">
    <vt:lpwstr>F8B801D387DA454E925B0C03A3C0EC56_12</vt:lpwstr>
  </property>
</Properties>
</file>