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E5B93">
      <w:pPr>
        <w:spacing w:line="360" w:lineRule="auto"/>
        <w:rPr>
          <w:rFonts w:hint="eastAsia" w:ascii="仿宋" w:hAnsi="仿宋" w:eastAsia="仿宋" w:cs="仿宋"/>
          <w:b/>
          <w:bCs/>
          <w:spacing w:val="0"/>
          <w:w w:val="100"/>
          <w:position w:val="0"/>
          <w:sz w:val="56"/>
          <w:szCs w:val="56"/>
          <w:highlight w:val="green"/>
        </w:rPr>
      </w:pPr>
      <w:bookmarkStart w:id="0" w:name="_Toc498326351"/>
      <w:bookmarkStart w:id="1" w:name="_Toc170980538"/>
      <w:bookmarkStart w:id="2" w:name="_Toc167591029"/>
      <w:bookmarkStart w:id="3" w:name="_Toc170980440"/>
      <w:bookmarkStart w:id="4" w:name="_Toc173549964"/>
      <w:bookmarkStart w:id="5" w:name="_Toc154482465"/>
      <w:bookmarkStart w:id="6" w:name="_Toc167591130"/>
      <w:bookmarkStart w:id="7" w:name="_Toc167849346"/>
      <w:bookmarkStart w:id="8" w:name="_Toc245176651"/>
      <w:bookmarkStart w:id="9" w:name="_Toc169846859"/>
      <w:bookmarkStart w:id="10" w:name="_Toc207897902"/>
      <w:bookmarkStart w:id="11" w:name="_Toc169838518"/>
      <w:bookmarkStart w:id="12" w:name="_Toc244623577"/>
      <w:bookmarkStart w:id="13" w:name="_Toc167591478"/>
      <w:bookmarkStart w:id="14" w:name="_Toc169846762"/>
      <w:bookmarkStart w:id="15" w:name="_Toc175033578"/>
      <w:bookmarkStart w:id="16" w:name="_Toc245658520"/>
      <w:bookmarkStart w:id="17" w:name="_Toc208337150"/>
      <w:bookmarkStart w:id="18" w:name="_Toc245657539"/>
      <w:bookmarkStart w:id="19" w:name="_Toc175032423"/>
      <w:bookmarkStart w:id="20" w:name="_Toc167590761"/>
      <w:bookmarkStart w:id="21" w:name="_Toc167591316"/>
      <w:bookmarkStart w:id="22" w:name="_Toc201650492"/>
      <w:bookmarkStart w:id="23" w:name="_Toc260242592"/>
      <w:permStart w:id="0" w:edGrp="everyone"/>
      <w:permEnd w:id="0"/>
      <w:bookmarkStart w:id="147" w:name="_GoBack"/>
      <w:bookmarkEnd w:id="147"/>
      <w:r>
        <w:rPr>
          <w:rFonts w:hint="eastAsia" w:ascii="仿宋" w:hAnsi="仿宋" w:eastAsia="仿宋" w:cs="仿宋"/>
          <w:b/>
          <w:bCs/>
          <w:kern w:val="0"/>
          <w:sz w:val="28"/>
          <w:szCs w:val="28"/>
        </w:rPr>
        <w:t>项目编号：ZJ AKCG (2025)第 1</w:t>
      </w:r>
      <w:r>
        <w:rPr>
          <w:rFonts w:hint="eastAsia" w:ascii="仿宋" w:hAnsi="仿宋" w:eastAsia="仿宋" w:cs="仿宋"/>
          <w:b/>
          <w:bCs/>
          <w:kern w:val="0"/>
          <w:sz w:val="28"/>
          <w:szCs w:val="28"/>
          <w:lang w:val="en-US" w:eastAsia="zh-CN"/>
        </w:rPr>
        <w:t>7</w:t>
      </w:r>
      <w:r>
        <w:rPr>
          <w:rFonts w:hint="eastAsia" w:ascii="仿宋" w:hAnsi="仿宋" w:eastAsia="仿宋" w:cs="仿宋"/>
          <w:b/>
          <w:bCs/>
          <w:kern w:val="0"/>
          <w:sz w:val="28"/>
          <w:szCs w:val="28"/>
        </w:rPr>
        <w:t xml:space="preserve"> 号</w:t>
      </w:r>
    </w:p>
    <w:p w14:paraId="3DCD104A">
      <w:pPr>
        <w:spacing w:line="480" w:lineRule="auto"/>
        <w:jc w:val="center"/>
        <w:rPr>
          <w:rFonts w:hint="eastAsia" w:ascii="仿宋" w:hAnsi="仿宋" w:eastAsia="仿宋" w:cs="仿宋"/>
          <w:b/>
          <w:bCs/>
          <w:spacing w:val="0"/>
          <w:w w:val="100"/>
          <w:position w:val="0"/>
          <w:sz w:val="40"/>
          <w:szCs w:val="40"/>
          <w:lang w:eastAsia="zh-CN"/>
        </w:rPr>
      </w:pPr>
    </w:p>
    <w:p w14:paraId="18856F0A">
      <w:pPr>
        <w:spacing w:line="480" w:lineRule="auto"/>
        <w:jc w:val="center"/>
        <w:rPr>
          <w:rFonts w:hint="eastAsia" w:ascii="仿宋" w:hAnsi="仿宋" w:eastAsia="仿宋" w:cs="仿宋"/>
          <w:b/>
          <w:bCs/>
          <w:spacing w:val="0"/>
          <w:w w:val="100"/>
          <w:position w:val="0"/>
          <w:sz w:val="44"/>
          <w:szCs w:val="44"/>
          <w:lang w:eastAsia="zh-CN"/>
        </w:rPr>
      </w:pPr>
      <w:r>
        <w:rPr>
          <w:rFonts w:hint="eastAsia" w:ascii="仿宋" w:hAnsi="仿宋" w:eastAsia="仿宋" w:cs="仿宋"/>
          <w:b/>
          <w:bCs/>
          <w:spacing w:val="0"/>
          <w:w w:val="100"/>
          <w:position w:val="0"/>
          <w:sz w:val="36"/>
          <w:szCs w:val="36"/>
          <w:lang w:val="en-US" w:eastAsia="zh-CN"/>
        </w:rPr>
        <w:t>汉阴县第二高级中学原辅食材及劳务服务采购项目（二次）</w:t>
      </w:r>
    </w:p>
    <w:p w14:paraId="0A700853">
      <w:pPr>
        <w:spacing w:line="480" w:lineRule="auto"/>
        <w:jc w:val="center"/>
        <w:rPr>
          <w:rFonts w:hint="eastAsia" w:ascii="仿宋" w:hAnsi="仿宋" w:eastAsia="仿宋" w:cs="仿宋"/>
          <w:b/>
          <w:bCs/>
          <w:spacing w:val="0"/>
          <w:w w:val="100"/>
          <w:position w:val="0"/>
          <w:sz w:val="32"/>
          <w:szCs w:val="32"/>
          <w:lang w:eastAsia="zh-CN"/>
        </w:rPr>
      </w:pPr>
    </w:p>
    <w:p w14:paraId="1E55D815">
      <w:pPr>
        <w:spacing w:line="480" w:lineRule="auto"/>
        <w:jc w:val="center"/>
        <w:rPr>
          <w:rFonts w:hint="eastAsia" w:ascii="仿宋" w:hAnsi="仿宋" w:eastAsia="仿宋" w:cs="仿宋"/>
          <w:sz w:val="22"/>
          <w:szCs w:val="28"/>
        </w:rPr>
      </w:pPr>
      <w:r>
        <w:rPr>
          <w:rFonts w:hint="eastAsia" w:ascii="仿宋" w:hAnsi="仿宋" w:eastAsia="仿宋" w:cs="仿宋"/>
          <w:b/>
          <w:sz w:val="52"/>
          <w:szCs w:val="52"/>
          <w:lang w:val="en-US" w:eastAsia="zh-CN"/>
        </w:rPr>
        <w:t xml:space="preserve">招 标 </w:t>
      </w:r>
      <w:r>
        <w:rPr>
          <w:rFonts w:hint="eastAsia" w:ascii="仿宋" w:hAnsi="仿宋" w:eastAsia="仿宋" w:cs="仿宋"/>
          <w:b/>
          <w:sz w:val="52"/>
          <w:szCs w:val="52"/>
        </w:rPr>
        <w:t>文</w:t>
      </w:r>
      <w:r>
        <w:rPr>
          <w:rFonts w:hint="eastAsia" w:ascii="仿宋" w:hAnsi="仿宋" w:eastAsia="仿宋" w:cs="仿宋"/>
          <w:b/>
          <w:sz w:val="52"/>
          <w:szCs w:val="52"/>
          <w:lang w:val="en-US" w:eastAsia="zh-CN"/>
        </w:rPr>
        <w:t xml:space="preserve"> </w:t>
      </w:r>
      <w:r>
        <w:rPr>
          <w:rFonts w:hint="eastAsia" w:ascii="仿宋" w:hAnsi="仿宋" w:eastAsia="仿宋" w:cs="仿宋"/>
          <w:b/>
          <w:sz w:val="52"/>
          <w:szCs w:val="52"/>
        </w:rPr>
        <w:t>件</w:t>
      </w:r>
    </w:p>
    <w:p w14:paraId="1E0F1F26">
      <w:pPr>
        <w:pStyle w:val="13"/>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（1 包：食堂劳务服务）</w:t>
      </w:r>
    </w:p>
    <w:p w14:paraId="0C4459CC">
      <w:pPr>
        <w:spacing w:line="480" w:lineRule="auto"/>
        <w:jc w:val="center"/>
        <w:rPr>
          <w:rFonts w:hint="eastAsia" w:ascii="仿宋" w:hAnsi="仿宋" w:eastAsia="仿宋" w:cs="仿宋"/>
          <w:b/>
          <w:sz w:val="48"/>
          <w:szCs w:val="48"/>
        </w:rPr>
      </w:pPr>
      <w:r>
        <w:rPr>
          <w:rFonts w:hint="eastAsia" w:ascii="仿宋" w:hAnsi="仿宋" w:eastAsia="仿宋" w:cs="仿宋"/>
          <w:highlight w:val="none"/>
        </w:rPr>
        <w:drawing>
          <wp:anchor distT="0" distB="0" distL="114300" distR="114300" simplePos="0" relativeHeight="251672576" behindDoc="0" locked="0" layoutInCell="1" allowOverlap="1">
            <wp:simplePos x="0" y="0"/>
            <wp:positionH relativeFrom="column">
              <wp:posOffset>2172335</wp:posOffset>
            </wp:positionH>
            <wp:positionV relativeFrom="paragraph">
              <wp:posOffset>584200</wp:posOffset>
            </wp:positionV>
            <wp:extent cx="1686560" cy="1771015"/>
            <wp:effectExtent l="0" t="0" r="8890" b="63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2"/>
                    <a:stretch>
                      <a:fillRect/>
                    </a:stretch>
                  </pic:blipFill>
                  <pic:spPr>
                    <a:xfrm>
                      <a:off x="0" y="0"/>
                      <a:ext cx="1686560" cy="1771015"/>
                    </a:xfrm>
                    <a:prstGeom prst="rect">
                      <a:avLst/>
                    </a:prstGeom>
                    <a:noFill/>
                    <a:ln>
                      <a:noFill/>
                    </a:ln>
                  </pic:spPr>
                </pic:pic>
              </a:graphicData>
            </a:graphic>
          </wp:anchor>
        </w:drawing>
      </w:r>
    </w:p>
    <w:p w14:paraId="078675F0">
      <w:pPr>
        <w:pStyle w:val="20"/>
        <w:ind w:firstLine="180"/>
        <w:rPr>
          <w:rFonts w:hint="eastAsia" w:ascii="仿宋" w:hAnsi="仿宋" w:eastAsia="仿宋" w:cs="仿宋"/>
        </w:rPr>
      </w:pPr>
    </w:p>
    <w:p w14:paraId="52910B46">
      <w:pPr>
        <w:spacing w:line="360" w:lineRule="auto"/>
        <w:jc w:val="center"/>
        <w:rPr>
          <w:rFonts w:hint="eastAsia" w:ascii="仿宋" w:hAnsi="仿宋" w:eastAsia="仿宋" w:cs="仿宋"/>
          <w:b/>
          <w:sz w:val="36"/>
          <w:szCs w:val="36"/>
        </w:rPr>
      </w:pPr>
    </w:p>
    <w:p w14:paraId="312F8644">
      <w:pPr>
        <w:spacing w:line="360" w:lineRule="auto"/>
        <w:ind w:firstLine="1600" w:firstLineChars="500"/>
        <w:rPr>
          <w:rFonts w:hint="eastAsia" w:ascii="仿宋" w:hAnsi="仿宋" w:eastAsia="仿宋" w:cs="仿宋"/>
          <w:kern w:val="0"/>
          <w:sz w:val="32"/>
          <w:szCs w:val="32"/>
        </w:rPr>
      </w:pPr>
    </w:p>
    <w:p w14:paraId="4229B847">
      <w:pPr>
        <w:spacing w:line="360" w:lineRule="auto"/>
        <w:ind w:firstLine="1600" w:firstLineChars="500"/>
        <w:rPr>
          <w:rFonts w:hint="eastAsia" w:ascii="仿宋" w:hAnsi="仿宋" w:eastAsia="仿宋" w:cs="仿宋"/>
          <w:kern w:val="0"/>
          <w:sz w:val="32"/>
          <w:szCs w:val="32"/>
        </w:rPr>
      </w:pPr>
    </w:p>
    <w:p w14:paraId="440512EF">
      <w:pPr>
        <w:pStyle w:val="20"/>
        <w:ind w:firstLine="320"/>
        <w:rPr>
          <w:rFonts w:hint="eastAsia" w:ascii="仿宋" w:hAnsi="仿宋" w:eastAsia="仿宋" w:cs="仿宋"/>
          <w:kern w:val="0"/>
          <w:sz w:val="32"/>
          <w:szCs w:val="32"/>
        </w:rPr>
      </w:pPr>
    </w:p>
    <w:p w14:paraId="02D2A242">
      <w:pPr>
        <w:pStyle w:val="20"/>
        <w:ind w:left="0" w:leftChars="0" w:firstLine="0" w:firstLineChars="0"/>
        <w:rPr>
          <w:rFonts w:hint="eastAsia" w:ascii="仿宋" w:hAnsi="仿宋" w:eastAsia="仿宋" w:cs="仿宋"/>
          <w:kern w:val="0"/>
          <w:sz w:val="32"/>
          <w:szCs w:val="32"/>
        </w:rPr>
      </w:pPr>
    </w:p>
    <w:p w14:paraId="2EA62920">
      <w:pPr>
        <w:pStyle w:val="21"/>
        <w:ind w:left="0" w:leftChars="0" w:firstLine="0" w:firstLineChars="0"/>
        <w:rPr>
          <w:rFonts w:hint="eastAsia" w:ascii="仿宋" w:hAnsi="仿宋" w:eastAsia="仿宋" w:cs="仿宋"/>
          <w:kern w:val="0"/>
          <w:sz w:val="32"/>
          <w:szCs w:val="32"/>
        </w:rPr>
      </w:pPr>
    </w:p>
    <w:p w14:paraId="78E1A6DF">
      <w:pPr>
        <w:pStyle w:val="21"/>
        <w:rPr>
          <w:rFonts w:hint="eastAsia" w:ascii="仿宋" w:hAnsi="仿宋" w:eastAsia="仿宋" w:cs="仿宋"/>
          <w:kern w:val="0"/>
          <w:sz w:val="32"/>
          <w:szCs w:val="32"/>
        </w:rPr>
      </w:pPr>
    </w:p>
    <w:p w14:paraId="127B8911">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val="en-US" w:eastAsia="zh-CN"/>
        </w:rPr>
        <w:t>采 购 人</w:t>
      </w:r>
      <w:r>
        <w:rPr>
          <w:rFonts w:hint="eastAsia" w:ascii="仿宋" w:hAnsi="仿宋" w:eastAsia="仿宋" w:cs="仿宋"/>
          <w:b/>
          <w:bCs/>
          <w:kern w:val="0"/>
          <w:sz w:val="30"/>
          <w:szCs w:val="30"/>
        </w:rPr>
        <w:t>：</w:t>
      </w:r>
      <w:r>
        <w:rPr>
          <w:rFonts w:hint="eastAsia" w:ascii="仿宋" w:hAnsi="仿宋" w:eastAsia="仿宋" w:cs="仿宋"/>
          <w:b/>
          <w:bCs/>
          <w:kern w:val="0"/>
          <w:sz w:val="30"/>
          <w:szCs w:val="30"/>
          <w:lang w:eastAsia="zh-CN"/>
        </w:rPr>
        <w:t>汉阴县第二高级中学</w:t>
      </w:r>
    </w:p>
    <w:p w14:paraId="3BBB5C01">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kern w:val="0"/>
          <w:sz w:val="30"/>
          <w:szCs w:val="30"/>
          <w:lang w:eastAsia="zh-CN"/>
        </w:rPr>
      </w:pPr>
    </w:p>
    <w:p w14:paraId="73B657FB">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rPr>
        <w:t>代理机构：</w:t>
      </w:r>
      <w:r>
        <w:rPr>
          <w:rFonts w:hint="eastAsia" w:ascii="仿宋" w:hAnsi="仿宋" w:eastAsia="仿宋" w:cs="仿宋"/>
          <w:b/>
          <w:bCs/>
          <w:kern w:val="0"/>
          <w:sz w:val="30"/>
          <w:szCs w:val="30"/>
          <w:lang w:eastAsia="zh-CN"/>
        </w:rPr>
        <w:t>致君项目管理有限公司</w:t>
      </w:r>
    </w:p>
    <w:p w14:paraId="729E5AF2">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kern w:val="0"/>
          <w:sz w:val="30"/>
          <w:szCs w:val="30"/>
          <w:lang w:eastAsia="zh-CN"/>
        </w:rPr>
      </w:pPr>
    </w:p>
    <w:p w14:paraId="4823EA77">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sz w:val="30"/>
          <w:szCs w:val="30"/>
        </w:rPr>
        <w:sectPr>
          <w:headerReference r:id="rId3" w:type="default"/>
          <w:footerReference r:id="rId4" w:type="default"/>
          <w:pgSz w:w="11906" w:h="16839"/>
          <w:pgMar w:top="1440" w:right="1080" w:bottom="1440" w:left="1080" w:header="964" w:footer="958" w:gutter="0"/>
          <w:pgNumType w:fmt="decimal"/>
          <w:cols w:space="720" w:num="1"/>
        </w:sectPr>
      </w:pPr>
      <w:r>
        <w:rPr>
          <w:rFonts w:hint="eastAsia" w:ascii="仿宋" w:hAnsi="仿宋" w:eastAsia="仿宋" w:cs="仿宋"/>
          <w:b/>
          <w:bCs/>
          <w:kern w:val="0"/>
          <w:sz w:val="30"/>
          <w:szCs w:val="30"/>
        </w:rPr>
        <w:t>编制日期：20</w:t>
      </w:r>
      <w:r>
        <w:rPr>
          <w:rFonts w:hint="eastAsia" w:ascii="仿宋" w:hAnsi="仿宋" w:eastAsia="仿宋" w:cs="仿宋"/>
          <w:b/>
          <w:bCs/>
          <w:kern w:val="0"/>
          <w:sz w:val="30"/>
          <w:szCs w:val="30"/>
          <w:lang w:val="en-US" w:eastAsia="zh-CN"/>
        </w:rPr>
        <w:t>25</w:t>
      </w:r>
      <w:r>
        <w:rPr>
          <w:rFonts w:hint="eastAsia" w:ascii="仿宋" w:hAnsi="仿宋" w:eastAsia="仿宋" w:cs="仿宋"/>
          <w:b/>
          <w:bCs/>
          <w:kern w:val="0"/>
          <w:sz w:val="30"/>
          <w:szCs w:val="30"/>
        </w:rPr>
        <w:t>年</w:t>
      </w:r>
      <w:r>
        <w:rPr>
          <w:rFonts w:hint="eastAsia" w:ascii="仿宋" w:hAnsi="仿宋" w:eastAsia="仿宋" w:cs="仿宋"/>
          <w:b/>
          <w:bCs/>
          <w:kern w:val="0"/>
          <w:sz w:val="30"/>
          <w:szCs w:val="30"/>
          <w:lang w:val="en-US" w:eastAsia="zh-CN"/>
        </w:rPr>
        <w:t>08月</w:t>
      </w:r>
    </w:p>
    <w:p w14:paraId="6ADD6C57">
      <w:pPr>
        <w:keepNext w:val="0"/>
        <w:keepLines w:val="0"/>
        <w:pageBreakBefore w:val="0"/>
        <w:widowControl/>
        <w:kinsoku w:val="0"/>
        <w:wordWrap/>
        <w:overflowPunct/>
        <w:topLinePunct w:val="0"/>
        <w:autoSpaceDE w:val="0"/>
        <w:autoSpaceDN w:val="0"/>
        <w:bidi w:val="0"/>
        <w:adjustRightInd w:val="0"/>
        <w:snapToGrid w:val="0"/>
        <w:spacing w:before="276" w:line="480" w:lineRule="exact"/>
        <w:ind w:firstLine="843" w:firstLineChars="300"/>
        <w:textAlignment w:val="baseline"/>
        <w:outlineLvl w:val="9"/>
        <w:rPr>
          <w:rFonts w:hint="eastAsia" w:ascii="仿宋" w:hAnsi="仿宋" w:eastAsia="仿宋" w:cs="仿宋"/>
          <w:spacing w:val="0"/>
          <w:position w:val="0"/>
          <w:sz w:val="28"/>
          <w:szCs w:val="28"/>
        </w:rPr>
      </w:pPr>
      <w:r>
        <w:rPr>
          <w:rFonts w:hint="eastAsia" w:ascii="仿宋" w:hAnsi="仿宋" w:eastAsia="仿宋" w:cs="仿宋"/>
          <w:b/>
          <w:bCs/>
          <w:spacing w:val="0"/>
          <w:position w:val="0"/>
          <w:sz w:val="28"/>
          <w:szCs w:val="28"/>
        </w:rPr>
        <w:t>安康市公共资源交易平台全流程电子化政府采购项目特别提醒</w:t>
      </w:r>
    </w:p>
    <w:p w14:paraId="0E26EE8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p>
    <w:p w14:paraId="4735F2B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1、关于需要特别提醒供应商的内容</w:t>
      </w:r>
    </w:p>
    <w:p w14:paraId="66CCA02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1.1、本项目采用电子化投标的方式，供应商须使用数字认证证书对电子投标文件进行签章、加密、递交及开标时解密等相关招投标事宜。如因供应商自身原因造成无法解密投标文件，按无效投标对待。</w:t>
      </w:r>
    </w:p>
    <w:p w14:paraId="3490763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1.2、因投标人 (含供应商、投标人、竞买人等) 自身问题， 电脑遭遇网络堵塞、病毒入侵、硬件故障或者数字证书遗失、遗忘等原因导致不能正常参与电子交易活动的，后果由投标人承担。</w:t>
      </w:r>
    </w:p>
    <w:p w14:paraId="7D30B7D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1.3、制作电子投标文件</w:t>
      </w:r>
    </w:p>
    <w:p w14:paraId="5D9051D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投标供应商须在“全国公共资源交易中心平台(陕西省) (http：//www.sxggzyjy.cn/) ”的“服务指南”栏目“下载专区”中，免费下载“陕西省公共资源交易平台政府采购电子标书制作工具”，并升级至最新版本，使用该客户端制作电子投标文件，制作扩展名为“.SXSTF”的电子投标文件。”</w:t>
      </w:r>
    </w:p>
    <w:p w14:paraId="65E493D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1.4、递交电子投标文件</w:t>
      </w:r>
    </w:p>
    <w:p w14:paraId="602CAD6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登录全国公共资源交易中心平台 (陕西省)  (http：//www.sxggzyjy.cn/) ，选择“电子交易平台—陕西政府采购交易系统—企业端”进行登录，登录后选择“交易乙方”身份进入，进入菜单“采购业务—我的项目——项目流程——上传响应文件”，上传加密的电子投标文件。上传成功后， 电子化平台将予以记录。</w:t>
      </w:r>
    </w:p>
    <w:p w14:paraId="2586939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2、关于购买采购文件</w:t>
      </w:r>
    </w:p>
    <w:p w14:paraId="3583AD4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2.1、购买须知：使用捆绑省交易平台的CA 锁登录电子交易平台，通过政府采购系统企业端进入，点击我要投标，完善相关投标信息；</w:t>
      </w:r>
    </w:p>
    <w:p w14:paraId="40F169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2.2</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未完成网上投标成功或未在规定时间内在平台上下载文件的，无法完成后续流程；</w:t>
      </w:r>
    </w:p>
    <w:p w14:paraId="6A6F4EF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w:t>
      </w:r>
      <w:r>
        <w:rPr>
          <w:rFonts w:hint="eastAsia" w:ascii="仿宋" w:hAnsi="仿宋" w:eastAsia="仿宋" w:cs="仿宋"/>
          <w:spacing w:val="0"/>
          <w:position w:val="0"/>
          <w:sz w:val="24"/>
          <w:szCs w:val="24"/>
          <w:lang w:val="en-US" w:eastAsia="zh-CN"/>
        </w:rPr>
        <w:t>3、</w:t>
      </w:r>
      <w:r>
        <w:rPr>
          <w:rFonts w:hint="eastAsia" w:ascii="仿宋" w:hAnsi="仿宋" w:eastAsia="仿宋" w:cs="仿宋"/>
          <w:spacing w:val="0"/>
          <w:position w:val="0"/>
          <w:sz w:val="24"/>
          <w:szCs w:val="24"/>
        </w:rPr>
        <w:t>本项目采用电子化投标的方式(落实无纸化交易，无需提供纸质版文件)相关操作流程详见全国公共资源交易平台(陕西省)网站[服务指南-下载专区]中的《陕西省公共资源交易中心政府采购项目投标指南》；</w:t>
      </w:r>
    </w:p>
    <w:p w14:paraId="66A569C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w:t>
      </w:r>
      <w:r>
        <w:rPr>
          <w:rFonts w:hint="eastAsia" w:ascii="仿宋" w:hAnsi="仿宋" w:eastAsia="仿宋" w:cs="仿宋"/>
          <w:spacing w:val="0"/>
          <w:position w:val="0"/>
          <w:sz w:val="24"/>
          <w:szCs w:val="24"/>
          <w:lang w:val="en-US" w:eastAsia="zh-CN"/>
        </w:rPr>
        <w:t>4</w:t>
      </w:r>
      <w:r>
        <w:rPr>
          <w:rFonts w:hint="eastAsia" w:ascii="仿宋" w:hAnsi="仿宋" w:eastAsia="仿宋" w:cs="仿宋"/>
          <w:spacing w:val="0"/>
          <w:position w:val="0"/>
          <w:sz w:val="24"/>
          <w:szCs w:val="24"/>
        </w:rPr>
        <w:t>、电子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技术支持：4009280095、4009980000。</w:t>
      </w:r>
    </w:p>
    <w:p w14:paraId="66AA97B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3、关于文件的制作和签名</w:t>
      </w:r>
    </w:p>
    <w:p w14:paraId="431A9DB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3.1、为确保采购项目顺利开展，本项目采用电子化投标的方式</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落实无纸化交易无需提供纸质版文</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w:t>
      </w:r>
    </w:p>
    <w:p w14:paraId="2676F9F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3.2、编制电子投标文件时，应使用最新发布的电子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及专用制作工具进行编制。并使用数字认证证书 (CA) 对电子投标文件进行签署、加密、递交及开标时解密等相关操作。</w:t>
      </w:r>
    </w:p>
    <w:p w14:paraId="63ED124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3.2.1</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下载</w:t>
      </w:r>
    </w:p>
    <w:p w14:paraId="3354D48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供应商登录全国公共资源交易平台(陕西省) 网站[电子交易平台-企业端]后，在[我的项目]中点击“项目流程-交易文件下载”下载电子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 xml:space="preserve"> (*.SXSZF) </w:t>
      </w:r>
      <w:r>
        <w:rPr>
          <w:rFonts w:hint="eastAsia" w:ascii="仿宋" w:hAnsi="仿宋" w:eastAsia="仿宋" w:cs="仿宋"/>
          <w:spacing w:val="0"/>
          <w:position w:val="0"/>
          <w:sz w:val="24"/>
          <w:szCs w:val="24"/>
          <w:lang w:eastAsia="zh-CN"/>
        </w:rPr>
        <w:t>；</w:t>
      </w:r>
    </w:p>
    <w:p w14:paraId="5C0083D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注意：该项目如有变更文件，则应点击“项目流程&gt;答疑文件下载”下载更新后的电子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(*.SXSCF)，使用旧版电子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制作的电子投标文件，系统将拒绝接收。</w:t>
      </w:r>
    </w:p>
    <w:p w14:paraId="567A717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3.2.2</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 xml:space="preserve"> 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需要使用专用软件打开、浏览</w:t>
      </w:r>
    </w:p>
    <w:p w14:paraId="19CD41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供应商登录全国公共资源交易平台 (陕西省) 网站[服务指南-下载专区]免费下载《陕西省公共资源交易平台政府采购电子标书制作工具(V8.0.0.47)》，下载网址：http：</w:t>
      </w:r>
    </w:p>
    <w:p w14:paraId="64E265E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//www.sxggzyjy.cn/fwzn/004003/20180827/c8c8fb15-a7cc-4011-a244-806289d7cf3b.html，并升级至最 新版本，使用该客户端可以打开电子</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。软件操作手册详见全国公共资源交易平台(陕西省)网站[服务指南-下载专区]中的《陕西省公共资源交易(政府采购类) 投标文件制作软件操作手册》，下载网址：http：//www.sxggzyjy.cn/fwzn/004003/20170821/c3afa05b-f5e6-4e64-9fb0-e397ef73413d.html；</w:t>
      </w:r>
    </w:p>
    <w:p w14:paraId="1DBE2B0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3.2.3</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 xml:space="preserve"> 制作电子投标文件</w:t>
      </w:r>
    </w:p>
    <w:p w14:paraId="09470E8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电子投标文件同样需要使用上述软件进行编制。在编制过程中，如有技术性问题请先翻阅操作手册或致电软件开发商，技术支持热线：4009280095、4009980000。</w:t>
      </w:r>
    </w:p>
    <w:p w14:paraId="33593AB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关于响应文件递交与解密 </w:t>
      </w:r>
    </w:p>
    <w:p w14:paraId="2AB651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200" w:right="0" w:rightChars="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4.1</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文件递交</w:t>
      </w:r>
    </w:p>
    <w:p w14:paraId="74EBC64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4.1.1 电子投标文件可于提交投标文件截止时间前任意时段登录全国公共资源交易平台 (陕西省)网站[电子交易平台-企业端]进行提交，逾期系统将拒绝接收。提交时，供应商应登录全国公共资源交易中心平台(陕西省) ，选择[“首页&gt;电子交易平台&gt;企业端&gt;我的项目” ，点击[项目流程]，在打开的[项目管理]对话框中选择[上传响应文件]，上传加密的电子投标文件 (*.SXSTF)，上传成功后，电子化平台将予以记录。</w:t>
      </w:r>
    </w:p>
    <w:p w14:paraId="623A759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4.2</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文件开启与解密</w:t>
      </w:r>
    </w:p>
    <w:p w14:paraId="75FA58B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4.2.1 开标时，供应商须使用电子投标文件加密时所用的数字认证证书(CA 锁)自行解密电子投标文件。涉及到二次报价的，</w:t>
      </w:r>
      <w:r>
        <w:rPr>
          <w:rFonts w:hint="eastAsia" w:ascii="仿宋" w:hAnsi="仿宋" w:eastAsia="仿宋" w:cs="仿宋"/>
          <w:spacing w:val="0"/>
          <w:position w:val="0"/>
          <w:sz w:val="24"/>
          <w:szCs w:val="24"/>
          <w:lang w:val="en-US" w:eastAsia="zh-CN"/>
        </w:rPr>
        <w:t>需</w:t>
      </w:r>
      <w:r>
        <w:rPr>
          <w:rFonts w:hint="eastAsia" w:ascii="仿宋" w:hAnsi="仿宋" w:eastAsia="仿宋" w:cs="仿宋"/>
          <w:spacing w:val="0"/>
          <w:position w:val="0"/>
          <w:sz w:val="24"/>
          <w:szCs w:val="24"/>
        </w:rPr>
        <w:t>主锁报价，只有主锁才有签章功能，二次报价才能完成。</w:t>
      </w:r>
    </w:p>
    <w:p w14:paraId="33F18E6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4.2.2 电子开标失败时，由于投标人(含供应商、投标人、竞买人等)自身问题，电脑遭遇网络堵塞、病毒入侵、硬件故障或者数字证书遗失、遗忘等原因导致不能正常参与电子交易活动的，后果由投标人承担。</w:t>
      </w:r>
    </w:p>
    <w:p w14:paraId="3CD7403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4.2.3</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在开标环节出现下列情况之一的，其电子投标文件视为无效文件：</w:t>
      </w:r>
    </w:p>
    <w:p w14:paraId="257774E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a.供应商拒绝对电子投标文件进行解密的；</w:t>
      </w:r>
    </w:p>
    <w:p w14:paraId="55E5BF0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b.因供应商自身原因 (如未带CA 锁、或所带CA 锁与制作电子投标文件使用的CA 锁不一致、或沿用旧版</w:t>
      </w:r>
      <w:r>
        <w:rPr>
          <w:rFonts w:hint="eastAsia" w:ascii="仿宋" w:hAnsi="仿宋" w:eastAsia="仿宋" w:cs="仿宋"/>
          <w:spacing w:val="0"/>
          <w:position w:val="0"/>
          <w:sz w:val="24"/>
          <w:szCs w:val="24"/>
          <w:lang w:eastAsia="zh-CN"/>
        </w:rPr>
        <w:t>磋商文件</w:t>
      </w:r>
      <w:r>
        <w:rPr>
          <w:rFonts w:hint="eastAsia" w:ascii="仿宋" w:hAnsi="仿宋" w:eastAsia="仿宋" w:cs="仿宋"/>
          <w:spacing w:val="0"/>
          <w:position w:val="0"/>
          <w:sz w:val="24"/>
          <w:szCs w:val="24"/>
        </w:rPr>
        <w:t>编制投标文件等情形)，导致在规定时间内无法解密投标文件的；</w:t>
      </w:r>
    </w:p>
    <w:p w14:paraId="708F774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c.上传的电子投标文件无法打开的；</w:t>
      </w:r>
    </w:p>
    <w:p w14:paraId="35B3ACA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d.政府采购法律法规规定的其他无效情形。</w:t>
      </w:r>
    </w:p>
    <w:p w14:paraId="003D9DD7">
      <w:pPr>
        <w:ind w:firstLine="2108" w:firstLineChars="750"/>
        <w:jc w:val="left"/>
        <w:rPr>
          <w:rFonts w:hint="eastAsia" w:ascii="仿宋" w:hAnsi="仿宋" w:eastAsia="仿宋" w:cs="仿宋"/>
          <w:b/>
          <w:color w:val="000000"/>
          <w:sz w:val="28"/>
          <w:szCs w:val="28"/>
        </w:rPr>
        <w:sectPr>
          <w:footerReference r:id="rId5" w:type="default"/>
          <w:pgSz w:w="11906" w:h="16838"/>
          <w:pgMar w:top="1440" w:right="1080" w:bottom="1440" w:left="1080" w:header="851" w:footer="992" w:gutter="0"/>
          <w:pgNumType w:fmt="decimal" w:start="2"/>
          <w:cols w:space="720" w:num="1"/>
          <w:docGrid w:linePitch="312" w:charSpace="0"/>
        </w:sectPr>
      </w:pPr>
    </w:p>
    <w:p w14:paraId="6E5C1AD5">
      <w:pPr>
        <w:jc w:val="left"/>
        <w:rPr>
          <w:rFonts w:hint="eastAsia" w:ascii="仿宋" w:hAnsi="仿宋" w:eastAsia="仿宋" w:cs="仿宋"/>
          <w:color w:val="000000"/>
          <w:sz w:val="24"/>
          <w:szCs w:val="24"/>
        </w:rPr>
      </w:pPr>
    </w:p>
    <w:p w14:paraId="2FC7AAEA">
      <w:pPr>
        <w:jc w:val="center"/>
        <w:rPr>
          <w:rFonts w:hint="eastAsia" w:ascii="仿宋" w:hAnsi="仿宋" w:eastAsia="仿宋" w:cs="仿宋"/>
          <w:kern w:val="44"/>
          <w:sz w:val="32"/>
          <w:szCs w:val="32"/>
        </w:rPr>
      </w:pPr>
      <w:r>
        <w:rPr>
          <w:rFonts w:hint="eastAsia" w:ascii="仿宋" w:hAnsi="仿宋" w:eastAsia="仿宋" w:cs="仿宋"/>
          <w:b/>
          <w:bCs/>
          <w:color w:val="000000"/>
          <w:sz w:val="40"/>
          <w:szCs w:val="40"/>
        </w:rPr>
        <w:t>目  录</w:t>
      </w:r>
    </w:p>
    <w:p w14:paraId="4FA713C5">
      <w:pPr>
        <w:spacing w:before="0" w:beforeLines="0" w:after="0" w:afterLines="0" w:line="240" w:lineRule="auto"/>
        <w:ind w:left="0" w:leftChars="0" w:right="0" w:rightChars="0" w:firstLine="0" w:firstLineChars="0"/>
        <w:jc w:val="center"/>
        <w:rPr>
          <w:rFonts w:hint="eastAsia" w:ascii="仿宋" w:hAnsi="仿宋" w:eastAsia="仿宋" w:cs="仿宋"/>
          <w:sz w:val="20"/>
          <w:szCs w:val="22"/>
        </w:rPr>
      </w:pPr>
    </w:p>
    <w:p w14:paraId="4BA1460E">
      <w:pPr>
        <w:pStyle w:val="98"/>
        <w:tabs>
          <w:tab w:val="right" w:leader="dot" w:pos="9015"/>
        </w:tabs>
        <w:spacing w:line="720" w:lineRule="auto"/>
        <w:rPr>
          <w:rFonts w:hint="eastAsia" w:ascii="仿宋" w:hAnsi="仿宋" w:eastAsia="仿宋" w:cs="仿宋"/>
          <w:b/>
          <w:bCs/>
          <w:sz w:val="28"/>
          <w:szCs w:val="2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TOC \o "1-1" \h \u </w:instrText>
      </w:r>
      <w:r>
        <w:rPr>
          <w:rFonts w:hint="eastAsia" w:ascii="仿宋" w:hAnsi="仿宋" w:eastAsia="仿宋" w:cs="仿宋"/>
          <w:sz w:val="18"/>
          <w:szCs w:val="18"/>
        </w:rP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_Toc26940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第一章  招标公告</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fldChar w:fldCharType="end"/>
      </w:r>
    </w:p>
    <w:p w14:paraId="0B0330CB">
      <w:pPr>
        <w:pStyle w:val="98"/>
        <w:tabs>
          <w:tab w:val="right" w:leader="dot" w:pos="9015"/>
        </w:tabs>
        <w:spacing w:line="72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_Toc17938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第二章  </w:t>
      </w:r>
      <w:r>
        <w:rPr>
          <w:rFonts w:hint="eastAsia" w:ascii="仿宋" w:hAnsi="仿宋" w:eastAsia="仿宋" w:cs="仿宋"/>
          <w:b/>
          <w:bCs/>
          <w:sz w:val="28"/>
          <w:szCs w:val="28"/>
          <w:lang w:eastAsia="zh-CN"/>
        </w:rPr>
        <w:t>投标人</w:t>
      </w:r>
      <w:r>
        <w:rPr>
          <w:rFonts w:hint="eastAsia" w:ascii="仿宋" w:hAnsi="仿宋" w:eastAsia="仿宋" w:cs="仿宋"/>
          <w:b/>
          <w:bCs/>
          <w:sz w:val="28"/>
          <w:szCs w:val="28"/>
        </w:rPr>
        <w:t>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_Toc17938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EAB2E87">
      <w:pPr>
        <w:pStyle w:val="98"/>
        <w:tabs>
          <w:tab w:val="right" w:leader="dot" w:pos="9015"/>
        </w:tabs>
        <w:spacing w:line="72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_Toc24583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第三章  采购内容及技术要求</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1</w:t>
      </w:r>
    </w:p>
    <w:p w14:paraId="3FD9E0B2">
      <w:pPr>
        <w:pStyle w:val="98"/>
        <w:tabs>
          <w:tab w:val="right" w:leader="dot" w:pos="9015"/>
        </w:tabs>
        <w:spacing w:line="72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_Toc18150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第四章  合同</w:t>
      </w:r>
      <w:r>
        <w:rPr>
          <w:rFonts w:hint="eastAsia" w:ascii="仿宋" w:hAnsi="仿宋" w:eastAsia="仿宋" w:cs="仿宋"/>
          <w:b/>
          <w:bCs/>
          <w:sz w:val="28"/>
          <w:szCs w:val="28"/>
          <w:lang w:val="en-US" w:eastAsia="zh-CN"/>
        </w:rPr>
        <w:t>条款</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4</w:t>
      </w:r>
    </w:p>
    <w:p w14:paraId="7E88E2AA">
      <w:pPr>
        <w:pStyle w:val="98"/>
        <w:tabs>
          <w:tab w:val="right" w:leader="dot" w:pos="9015"/>
        </w:tabs>
        <w:spacing w:line="720" w:lineRule="auto"/>
        <w:rPr>
          <w:rFonts w:hint="eastAsia" w:ascii="仿宋" w:hAnsi="仿宋" w:eastAsia="仿宋" w:cs="仿宋"/>
          <w:sz w:val="18"/>
          <w:szCs w:val="18"/>
          <w:lang w:val="en-US" w:eastAsia="zh-CN"/>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_Toc11312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第五章</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投标文件</w:t>
      </w:r>
      <w:r>
        <w:rPr>
          <w:rFonts w:hint="eastAsia" w:ascii="仿宋" w:hAnsi="仿宋" w:eastAsia="仿宋" w:cs="仿宋"/>
          <w:b/>
          <w:bCs/>
          <w:sz w:val="28"/>
          <w:szCs w:val="28"/>
          <w:lang w:val="en-US" w:eastAsia="zh-CN"/>
        </w:rPr>
        <w:t>基本</w:t>
      </w:r>
      <w:r>
        <w:rPr>
          <w:rFonts w:hint="eastAsia" w:ascii="仿宋" w:hAnsi="仿宋" w:eastAsia="仿宋" w:cs="仿宋"/>
          <w:b/>
          <w:bCs/>
          <w:sz w:val="28"/>
          <w:szCs w:val="28"/>
        </w:rPr>
        <w:t>格式</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0</w:t>
      </w:r>
    </w:p>
    <w:p w14:paraId="4E11E873">
      <w:pPr>
        <w:pStyle w:val="98"/>
        <w:tabs>
          <w:tab w:val="right" w:leader="dot" w:pos="9015"/>
        </w:tabs>
        <w:rPr>
          <w:rFonts w:hint="eastAsia" w:ascii="仿宋" w:hAnsi="仿宋" w:eastAsia="仿宋" w:cs="仿宋"/>
          <w:sz w:val="18"/>
          <w:szCs w:val="18"/>
        </w:rPr>
      </w:pPr>
    </w:p>
    <w:p w14:paraId="0AF0E3A4">
      <w:pPr>
        <w:rPr>
          <w:rFonts w:hint="eastAsia" w:ascii="仿宋" w:hAnsi="仿宋" w:eastAsia="仿宋" w:cs="仿宋"/>
        </w:rPr>
        <w:sectPr>
          <w:headerReference r:id="rId6" w:type="default"/>
          <w:footerReference r:id="rId7" w:type="default"/>
          <w:pgSz w:w="11849" w:h="16781"/>
          <w:pgMar w:top="1440" w:right="1080" w:bottom="1440" w:left="1080" w:header="850" w:footer="850" w:gutter="0"/>
          <w:pgNumType w:fmt="decimal"/>
          <w:cols w:space="720" w:num="1"/>
          <w:docGrid w:linePitch="312" w:charSpace="0"/>
        </w:sectPr>
      </w:pPr>
      <w:r>
        <w:rPr>
          <w:rFonts w:hint="eastAsia" w:ascii="仿宋" w:hAnsi="仿宋" w:eastAsia="仿宋" w:cs="仿宋"/>
          <w:sz w:val="20"/>
          <w:szCs w:val="22"/>
        </w:rPr>
        <w:fldChar w:fldCharType="end"/>
      </w:r>
    </w:p>
    <w:p w14:paraId="359F5F6B">
      <w:pPr>
        <w:pStyle w:val="3"/>
        <w:numPr>
          <w:ilvl w:val="0"/>
          <w:numId w:val="4"/>
        </w:numPr>
        <w:bidi w:val="0"/>
        <w:spacing w:line="24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招标公告</w:t>
      </w:r>
    </w:p>
    <w:p w14:paraId="032C50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项目概况</w:t>
      </w:r>
    </w:p>
    <w:p w14:paraId="18B261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汉阴县第二高级中学原辅食材及劳务服务采购项目</w:t>
      </w:r>
      <w:r>
        <w:rPr>
          <w:rFonts w:hint="eastAsia" w:ascii="仿宋" w:hAnsi="仿宋" w:eastAsia="仿宋" w:cs="仿宋"/>
          <w:b w:val="0"/>
          <w:bCs w:val="0"/>
          <w:color w:val="auto"/>
          <w:kern w:val="2"/>
          <w:sz w:val="24"/>
          <w:szCs w:val="32"/>
          <w:highlight w:val="none"/>
          <w:lang w:val="en-US" w:eastAsia="zh-CN" w:bidi="ar-SA"/>
        </w:rPr>
        <w:t>（二次）</w:t>
      </w:r>
      <w:r>
        <w:rPr>
          <w:rFonts w:hint="eastAsia" w:ascii="仿宋" w:hAnsi="仿宋" w:eastAsia="仿宋" w:cs="仿宋"/>
          <w:i w:val="0"/>
          <w:iCs w:val="0"/>
          <w:caps w:val="0"/>
          <w:color w:val="auto"/>
          <w:spacing w:val="0"/>
          <w:sz w:val="24"/>
          <w:szCs w:val="24"/>
          <w:highlight w:val="none"/>
          <w:shd w:val="clear" w:color="auto" w:fill="FFFFFF"/>
          <w:vertAlign w:val="baseline"/>
        </w:rPr>
        <w:t>的潜在</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供应商应在全国公共资源交易平台（陕西省安康市）网站〖首页〉电子交易平台〉陕西政府采购交易系统〉企业端〗获取采购文件，并于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 年 </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08</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 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 26 </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 14 </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时 </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00</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 分 （北京时间）前提交响应文件。</w:t>
      </w:r>
    </w:p>
    <w:p w14:paraId="612F12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480" w:lineRule="exact"/>
        <w:ind w:right="0"/>
        <w:jc w:val="left"/>
        <w:textAlignment w:val="auto"/>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一、项目基本情况</w:t>
      </w:r>
    </w:p>
    <w:p w14:paraId="29C626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项目编号：ZJ AKCG (2025)第 17 号</w:t>
      </w:r>
    </w:p>
    <w:p w14:paraId="37A063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项目名称：汉阴县第二高级中学原辅食材及劳务服务采购项目（二次）</w:t>
      </w:r>
    </w:p>
    <w:p w14:paraId="49A9DB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采购方式：公开招标</w:t>
      </w:r>
    </w:p>
    <w:p w14:paraId="2F7FD9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预算金额：637,300.00元</w:t>
      </w:r>
    </w:p>
    <w:p w14:paraId="0BA6E3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采购需求：</w:t>
      </w:r>
    </w:p>
    <w:p w14:paraId="314038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 1(食堂劳务服务):</w:t>
      </w:r>
    </w:p>
    <w:p w14:paraId="78DBEBF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合同包预算金额：637,300.00 元</w:t>
      </w:r>
    </w:p>
    <w:p w14:paraId="56C1CF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合同包最高限价：637,300.00 元</w:t>
      </w:r>
    </w:p>
    <w:p w14:paraId="5731FDB9">
      <w:pPr>
        <w:spacing w:line="117" w:lineRule="auto"/>
        <w:rPr>
          <w:rFonts w:hint="eastAsia" w:ascii="仿宋" w:hAnsi="仿宋" w:eastAsia="仿宋" w:cs="仿宋"/>
          <w:color w:val="auto"/>
          <w:sz w:val="2"/>
          <w:highlight w:val="none"/>
        </w:rPr>
      </w:pPr>
    </w:p>
    <w:tbl>
      <w:tblPr>
        <w:tblStyle w:val="103"/>
        <w:tblW w:w="9807" w:type="dxa"/>
        <w:jc w:val="center"/>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615"/>
        <w:gridCol w:w="1728"/>
        <w:gridCol w:w="1452"/>
        <w:gridCol w:w="1095"/>
        <w:gridCol w:w="1830"/>
        <w:gridCol w:w="1783"/>
        <w:gridCol w:w="1304"/>
      </w:tblGrid>
      <w:tr w14:paraId="33387DD5">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921" w:hRule="atLeast"/>
          <w:jc w:val="center"/>
        </w:trPr>
        <w:tc>
          <w:tcPr>
            <w:tcW w:w="615" w:type="dxa"/>
            <w:vAlign w:val="top"/>
          </w:tcPr>
          <w:p w14:paraId="3C6C2595">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w:t>
            </w:r>
          </w:p>
          <w:p w14:paraId="4911C03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号</w:t>
            </w:r>
          </w:p>
        </w:tc>
        <w:tc>
          <w:tcPr>
            <w:tcW w:w="1728" w:type="dxa"/>
            <w:vAlign w:val="center"/>
          </w:tcPr>
          <w:p w14:paraId="0A496B8D">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品目名称</w:t>
            </w:r>
          </w:p>
        </w:tc>
        <w:tc>
          <w:tcPr>
            <w:tcW w:w="1452" w:type="dxa"/>
            <w:vAlign w:val="center"/>
          </w:tcPr>
          <w:p w14:paraId="7A8D9F6C">
            <w:pPr>
              <w:keepNext w:val="0"/>
              <w:keepLines w:val="0"/>
              <w:pageBreakBefore w:val="0"/>
              <w:kinsoku/>
              <w:wordWrap/>
              <w:overflowPunct/>
              <w:topLinePunct w:val="0"/>
              <w:autoSpaceDE/>
              <w:autoSpaceDN/>
              <w:bidi w:val="0"/>
              <w:adjustRightInd/>
              <w:snapToGrid/>
              <w:spacing w:line="480" w:lineRule="exact"/>
              <w:ind w:firstLine="240" w:firstLineChars="100"/>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采购标的</w:t>
            </w:r>
          </w:p>
        </w:tc>
        <w:tc>
          <w:tcPr>
            <w:tcW w:w="1095" w:type="dxa"/>
            <w:vAlign w:val="top"/>
          </w:tcPr>
          <w:p w14:paraId="689C9890">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数量   （单位）</w:t>
            </w:r>
          </w:p>
        </w:tc>
        <w:tc>
          <w:tcPr>
            <w:tcW w:w="1830" w:type="dxa"/>
            <w:vAlign w:val="top"/>
          </w:tcPr>
          <w:p w14:paraId="38EEE46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技术规格、参数及要求</w:t>
            </w:r>
          </w:p>
        </w:tc>
        <w:tc>
          <w:tcPr>
            <w:tcW w:w="1783" w:type="dxa"/>
            <w:vAlign w:val="top"/>
          </w:tcPr>
          <w:p w14:paraId="6B813015">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品目预算</w:t>
            </w:r>
          </w:p>
          <w:p w14:paraId="21B52A13">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(元)</w:t>
            </w:r>
          </w:p>
        </w:tc>
        <w:tc>
          <w:tcPr>
            <w:tcW w:w="1304" w:type="dxa"/>
            <w:vAlign w:val="top"/>
          </w:tcPr>
          <w:p w14:paraId="11DF2FB4">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最高限价</w:t>
            </w:r>
          </w:p>
          <w:p w14:paraId="44A5B307">
            <w:pPr>
              <w:keepNext w:val="0"/>
              <w:keepLines w:val="0"/>
              <w:pageBreakBefore w:val="0"/>
              <w:kinsoku/>
              <w:wordWrap/>
              <w:overflowPunct/>
              <w:topLinePunct w:val="0"/>
              <w:autoSpaceDE/>
              <w:autoSpaceDN/>
              <w:bidi w:val="0"/>
              <w:adjustRightInd/>
              <w:snapToGrid/>
              <w:spacing w:line="480" w:lineRule="exact"/>
              <w:ind w:firstLine="240" w:firstLineChars="100"/>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(元)</w:t>
            </w:r>
          </w:p>
        </w:tc>
      </w:tr>
      <w:tr w14:paraId="267BE26A">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012" w:hRule="atLeast"/>
          <w:jc w:val="center"/>
        </w:trPr>
        <w:tc>
          <w:tcPr>
            <w:tcW w:w="615" w:type="dxa"/>
            <w:vAlign w:val="center"/>
          </w:tcPr>
          <w:p w14:paraId="327475C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w:t>
            </w:r>
          </w:p>
        </w:tc>
        <w:tc>
          <w:tcPr>
            <w:tcW w:w="1728" w:type="dxa"/>
            <w:vAlign w:val="center"/>
          </w:tcPr>
          <w:p w14:paraId="787087FB">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高中教育服务</w:t>
            </w:r>
          </w:p>
        </w:tc>
        <w:tc>
          <w:tcPr>
            <w:tcW w:w="1452" w:type="dxa"/>
            <w:vAlign w:val="center"/>
          </w:tcPr>
          <w:p w14:paraId="7E5C393B">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食堂劳务服务</w:t>
            </w:r>
          </w:p>
        </w:tc>
        <w:tc>
          <w:tcPr>
            <w:tcW w:w="1095" w:type="dxa"/>
            <w:vAlign w:val="center"/>
          </w:tcPr>
          <w:p w14:paraId="00F28E0C">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1(批)</w:t>
            </w:r>
          </w:p>
        </w:tc>
        <w:tc>
          <w:tcPr>
            <w:tcW w:w="1830" w:type="dxa"/>
            <w:vAlign w:val="center"/>
          </w:tcPr>
          <w:p w14:paraId="03C27A3F">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详见采购文件</w:t>
            </w:r>
          </w:p>
        </w:tc>
        <w:tc>
          <w:tcPr>
            <w:tcW w:w="1783" w:type="dxa"/>
            <w:vAlign w:val="center"/>
          </w:tcPr>
          <w:p w14:paraId="7BE01B03">
            <w:pPr>
              <w:keepNext w:val="0"/>
              <w:keepLines w:val="0"/>
              <w:pageBreakBefore w:val="0"/>
              <w:kinsoku/>
              <w:wordWrap/>
              <w:overflowPunct/>
              <w:topLinePunct w:val="0"/>
              <w:autoSpaceDE/>
              <w:autoSpaceDN/>
              <w:bidi w:val="0"/>
              <w:adjustRightInd/>
              <w:snapToGrid/>
              <w:spacing w:line="480" w:lineRule="exact"/>
              <w:jc w:val="center"/>
              <w:rPr>
                <w:rFonts w:hint="default"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637,300.00</w:t>
            </w:r>
          </w:p>
        </w:tc>
        <w:tc>
          <w:tcPr>
            <w:tcW w:w="1304" w:type="dxa"/>
            <w:vAlign w:val="center"/>
          </w:tcPr>
          <w:p w14:paraId="05E3EAFA">
            <w:pPr>
              <w:keepNext w:val="0"/>
              <w:keepLines w:val="0"/>
              <w:pageBreakBefore w:val="0"/>
              <w:kinsoku/>
              <w:wordWrap/>
              <w:overflowPunct/>
              <w:topLinePunct w:val="0"/>
              <w:autoSpaceDE/>
              <w:autoSpaceDN/>
              <w:bidi w:val="0"/>
              <w:adjustRightInd/>
              <w:snapToGrid/>
              <w:spacing w:line="480" w:lineRule="exact"/>
              <w:jc w:val="center"/>
              <w:rPr>
                <w:rFonts w:hint="default"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637,300.00</w:t>
            </w:r>
          </w:p>
        </w:tc>
      </w:tr>
    </w:tbl>
    <w:p w14:paraId="3B7E4876">
      <w:pPr>
        <w:spacing w:before="147" w:line="219" w:lineRule="auto"/>
        <w:ind w:firstLine="476"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本合同包不接受联合体投标</w:t>
      </w:r>
    </w:p>
    <w:p w14:paraId="10894BBE">
      <w:pPr>
        <w:spacing w:before="155" w:line="360" w:lineRule="auto"/>
        <w:ind w:firstLine="472" w:firstLineChars="200"/>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color w:val="auto"/>
          <w:spacing w:val="-2"/>
          <w:sz w:val="24"/>
          <w:szCs w:val="24"/>
          <w:highlight w:val="none"/>
        </w:rPr>
        <w:t>合同履行期限：</w:t>
      </w:r>
      <w:r>
        <w:rPr>
          <w:rFonts w:hint="eastAsia" w:ascii="仿宋" w:hAnsi="仿宋" w:eastAsia="仿宋" w:cs="仿宋"/>
          <w:b w:val="0"/>
          <w:bCs w:val="0"/>
          <w:color w:val="auto"/>
          <w:kern w:val="2"/>
          <w:sz w:val="24"/>
          <w:szCs w:val="32"/>
          <w:highlight w:val="none"/>
          <w:lang w:val="en-US" w:eastAsia="zh-CN" w:bidi="ar-SA"/>
        </w:rPr>
        <w:t xml:space="preserve">2025年秋季学期开始至2026年春季学期末（具体服务起止日期可随合同签订时间相应顺延）。   </w:t>
      </w:r>
    </w:p>
    <w:p w14:paraId="2D9802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二、申请人的资格要求：</w:t>
      </w:r>
    </w:p>
    <w:p w14:paraId="2F42E8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1.满足《中华人民共和国政府采购法》第二十二条规定;</w:t>
      </w:r>
    </w:p>
    <w:p w14:paraId="691DCA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2.落实政府采购政策需满足的资格要求：</w:t>
      </w:r>
    </w:p>
    <w:p w14:paraId="5B8DEB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合同包1(食堂劳务服务)落实政府采购政策需满足的资格要求如下:</w:t>
      </w:r>
    </w:p>
    <w:p w14:paraId="602EC0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（1）《政府采购促进中小企业发展管理办法》（财库〔2020〕46号）；</w:t>
      </w:r>
    </w:p>
    <w:p w14:paraId="320F90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（2）《财政部 司法部关于政府采购支持监狱企业发展有关问题的通知》（财库〔2014〕68号）；</w:t>
      </w:r>
    </w:p>
    <w:p w14:paraId="2B7CAF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（3）《国务院办公厅关于建立政府强制采购节能产品制度的通知》（国办发〔2007〕51号）；</w:t>
      </w:r>
    </w:p>
    <w:p w14:paraId="44ECD7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（4）《财政部 环保总局关于环境标志产品政府采购实施的意见》（财库〔2006〕90号）；</w:t>
      </w:r>
    </w:p>
    <w:p w14:paraId="21122A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（5）《财政部 国家发展改革委关于印发〈节能产品政府采购实施意见〉的通知》（财库〔2004〕185号）；</w:t>
      </w:r>
    </w:p>
    <w:p w14:paraId="63636D6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（6）《财政部 民政部 中国残疾人联合会关于促进残疾人就业政府采购政策的通知》（财库〔2017〕141号）；</w:t>
      </w:r>
    </w:p>
    <w:p w14:paraId="1F1639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（7）《财政部 发展改革委 生态环境部 市场监管总局关于调整优化节能产品、环境标志产品政府采购执行机制的通知》（财库〔2019〕9号）；</w:t>
      </w:r>
    </w:p>
    <w:p w14:paraId="21A6ED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（8）《关于印发环境标志产品政府采购品目清单的通知》（财库〔2019〕18号）；</w:t>
      </w:r>
    </w:p>
    <w:p w14:paraId="228F461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（9）《关于印发节能产品政府采购品目清单的通知》（财库〔2019〕19号）；</w:t>
      </w:r>
    </w:p>
    <w:p w14:paraId="305B98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（10）《财政部 农业农村部 国家乡村振兴局关于运用政府采购政策支持乡村产业振兴的通知》财库〔2021〕19号；</w:t>
      </w:r>
    </w:p>
    <w:p w14:paraId="7266E0F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（11）《陕西省财政厅关于印发陕西省中小企业政府采购信用融资办法》（陕财办采〔2018〕23号）；</w:t>
      </w:r>
    </w:p>
    <w:p w14:paraId="7216DE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（12）《陕西省财政厅关于加快推进我省中小企业政府采购信用融资工作的通知》（陕财办采〔2020〕15号）。</w:t>
      </w:r>
    </w:p>
    <w:p w14:paraId="5ABDFE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（13）其他需要落实的政府采购政策。（如有最新颁布的政府采购政策，按最新的文件执行）</w:t>
      </w:r>
    </w:p>
    <w:p w14:paraId="20AF31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    若享受以上政策优惠的企业，提供相应声明函。</w:t>
      </w:r>
    </w:p>
    <w:p w14:paraId="11FC38E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3.本项目的特定资格要求：</w:t>
      </w:r>
    </w:p>
    <w:p w14:paraId="03D1E7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合同包1(食堂劳务服务)特定资格要求如下：</w:t>
      </w:r>
    </w:p>
    <w:p w14:paraId="7415E2C1">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（1）营业执照等主体资格证明文件：提供有效存续的企业营业执照（副本）/事业单位法人证书/专业服务机构执业许可证/民办非企业单位登记证书；</w:t>
      </w:r>
    </w:p>
    <w:p w14:paraId="2459CEA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（2）法定代表人直接投标须提交其身份证扫描件；法定代表人授权代表参加投标的，须出具授权书及被授权人身份证扫描件、授权代表本单位的证明（提供有效的养老保险缴纳证明或劳动合同）；</w:t>
      </w:r>
    </w:p>
    <w:p w14:paraId="665992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（3）财务状况报告：投标人须提供2023或2024年度经会计师事务所审计的审计报告（新成立企业可从成立当年开始提供相对应的财务报表）或其投标前三个月内基本存款账户开户银行出具的资信证明；</w:t>
      </w:r>
    </w:p>
    <w:p w14:paraId="74AE69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4080D4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10323A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（6）投标人须提供具有履行合同所必需的设备和专业技术能力的承诺函(加盖投标人公章)；</w:t>
      </w:r>
    </w:p>
    <w:p w14:paraId="4E4A6F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（7）投标人应具备良好的商业信誉，提供参加政府采购活动前3年内在经营活动中没有重大违法记录的书面声明；</w:t>
      </w:r>
    </w:p>
    <w:p w14:paraId="29063E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6FC0CA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right="0" w:firstLine="482"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（9）本项目专门面向中小企业采购</w:t>
      </w:r>
      <w:r>
        <w:rPr>
          <w:rFonts w:hint="eastAsia" w:ascii="仿宋" w:hAnsi="仿宋" w:eastAsia="仿宋" w:cs="仿宋"/>
          <w:b w:val="0"/>
          <w:bCs w:val="0"/>
          <w:color w:val="auto"/>
          <w:kern w:val="2"/>
          <w:sz w:val="24"/>
          <w:szCs w:val="24"/>
          <w:highlight w:val="none"/>
          <w:lang w:val="en-US" w:eastAsia="zh-CN" w:bidi="ar-SA"/>
        </w:rPr>
        <w:t>，仅限符合《政府采购促进中小企业发展管理办法》（财库〔2020〕46号）条件的企业参与，投标人应填写小微企业声明函并对真实性负责（残疾人福利性单位及监狱企业视同为小型、微型企业）；</w:t>
      </w:r>
    </w:p>
    <w:p w14:paraId="534032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kern w:val="2"/>
          <w:sz w:val="24"/>
          <w:szCs w:val="24"/>
          <w:lang w:val="en-US" w:eastAsia="zh-CN" w:bidi="ar-SA"/>
        </w:rPr>
        <w:t>（10）供应商应具有有效的《餐饮服务许可证》或《食品经营许可证》。</w:t>
      </w:r>
    </w:p>
    <w:p w14:paraId="10E6C84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三、获取招标文件</w:t>
      </w:r>
    </w:p>
    <w:p w14:paraId="6AF899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时间：2025年08月 06 日至2025年 08 月12 日，每天上午08:00:00至12:00:00，下午12:00:00至18:00:00（北京时间）</w:t>
      </w:r>
    </w:p>
    <w:p w14:paraId="0EE9FA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途径：全国公共资源交易网平台（陕西省.安康市）</w:t>
      </w:r>
    </w:p>
    <w:p w14:paraId="082B96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方式：在线获取</w:t>
      </w:r>
    </w:p>
    <w:p w14:paraId="7E60A5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四、提交投标文件截止时间、开标时间和地点</w:t>
      </w:r>
    </w:p>
    <w:p w14:paraId="6941C74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时间：2025年08月 26 日 14 时 00 分 00 秒（北京时间）</w:t>
      </w:r>
    </w:p>
    <w:p w14:paraId="63699C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提交投标文件地点：全国公共资源交易平台（陕西省.安康市）</w:t>
      </w:r>
    </w:p>
    <w:p w14:paraId="769D34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开标地点：全国公共资源交易平台（陕西省.安康市）不见面开标大厅</w:t>
      </w:r>
    </w:p>
    <w:p w14:paraId="77815D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五、公告期限</w:t>
      </w:r>
    </w:p>
    <w:p w14:paraId="5CCA9A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自本公告发布之日起5个工作日。</w:t>
      </w:r>
    </w:p>
    <w:p w14:paraId="4B55E0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六、其他补充事宜</w:t>
      </w:r>
    </w:p>
    <w:p w14:paraId="761805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不见面开标，电子化投标方式投标，相关操作流程详见全国公共资源交易平台（陕西省）网站[服务指南-下载专区]中的《陕西省公共资源交易中心政府采购项目投标指南》。4、电子投标文件技术支持：4009280095、4009980000。</w:t>
      </w:r>
    </w:p>
    <w:p w14:paraId="1373BD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七、对本次招标提出询问，请按以下方式联系。</w:t>
      </w:r>
    </w:p>
    <w:p w14:paraId="5A4B11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1.采购人信息</w:t>
      </w:r>
    </w:p>
    <w:p w14:paraId="7524FE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名称：汉阴县第二高级中学</w:t>
      </w:r>
    </w:p>
    <w:p w14:paraId="00ADCA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地址：汉阴县城关镇太平村四组</w:t>
      </w:r>
    </w:p>
    <w:p w14:paraId="38A464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联系方式：15619159765</w:t>
      </w:r>
    </w:p>
    <w:p w14:paraId="34BE25C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2.采购代理机构信息</w:t>
      </w:r>
    </w:p>
    <w:p w14:paraId="6831CD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名称：致君项目管理有限公司</w:t>
      </w:r>
    </w:p>
    <w:p w14:paraId="2AFCA83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地址：陕西省安康市高新技术产业开发区万达广场2号楼6单元10820</w:t>
      </w:r>
    </w:p>
    <w:p w14:paraId="2BBE1B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联系方式：18590938129</w:t>
      </w:r>
    </w:p>
    <w:p w14:paraId="5C5695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3.项目联系方式</w:t>
      </w:r>
    </w:p>
    <w:p w14:paraId="5B705C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项目联系人：李工</w:t>
      </w:r>
    </w:p>
    <w:p w14:paraId="28225B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电话：</w:t>
      </w:r>
      <w:r>
        <w:rPr>
          <w:rFonts w:hint="eastAsia" w:ascii="仿宋" w:hAnsi="仿宋" w:eastAsia="仿宋" w:cs="仿宋"/>
          <w:color w:val="auto"/>
          <w:sz w:val="24"/>
          <w:szCs w:val="32"/>
          <w:highlight w:val="none"/>
          <w:lang w:eastAsia="zh-CN"/>
        </w:rPr>
        <w:t>18590938129</w:t>
      </w:r>
    </w:p>
    <w:p w14:paraId="3F5EFC9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 xml:space="preserve"> </w:t>
      </w:r>
    </w:p>
    <w:p w14:paraId="653ABB83">
      <w:pPr>
        <w:rPr>
          <w:rFonts w:hint="eastAsia" w:ascii="仿宋" w:hAnsi="仿宋" w:eastAsia="仿宋" w:cs="仿宋"/>
          <w:color w:val="auto"/>
          <w:highlight w:val="none"/>
          <w:lang w:val="en-US" w:eastAsia="zh-CN"/>
        </w:rPr>
      </w:pPr>
    </w:p>
    <w:p w14:paraId="63F553F7">
      <w:pPr>
        <w:rPr>
          <w:rFonts w:hint="eastAsia" w:ascii="仿宋" w:hAnsi="仿宋" w:eastAsia="仿宋" w:cs="仿宋"/>
          <w:lang w:val="en-US" w:eastAsia="zh-CN"/>
        </w:rPr>
      </w:pPr>
    </w:p>
    <w:p w14:paraId="6B82846C">
      <w:pPr>
        <w:rPr>
          <w:rFonts w:hint="eastAsia" w:ascii="仿宋" w:hAnsi="仿宋" w:eastAsia="仿宋" w:cs="仿宋"/>
          <w:b/>
          <w:bCs/>
          <w:sz w:val="36"/>
          <w:szCs w:val="36"/>
        </w:rPr>
      </w:pPr>
      <w:bookmarkStart w:id="24" w:name="_Toc17938"/>
      <w:bookmarkStart w:id="25" w:name="_Toc26908"/>
      <w:r>
        <w:rPr>
          <w:rFonts w:hint="eastAsia" w:ascii="仿宋" w:hAnsi="仿宋" w:eastAsia="仿宋" w:cs="仿宋"/>
          <w:b/>
          <w:bCs/>
          <w:sz w:val="36"/>
          <w:szCs w:val="36"/>
        </w:rPr>
        <w:br w:type="page"/>
      </w:r>
    </w:p>
    <w:p w14:paraId="3F625019">
      <w:pPr>
        <w:pStyle w:val="15"/>
        <w:ind w:firstLine="2891" w:firstLineChars="800"/>
        <w:jc w:val="both"/>
        <w:rPr>
          <w:rFonts w:hint="eastAsia" w:ascii="仿宋" w:hAnsi="仿宋" w:eastAsia="仿宋" w:cs="仿宋"/>
          <w:b/>
          <w:bCs/>
          <w:sz w:val="36"/>
          <w:szCs w:val="36"/>
        </w:rPr>
      </w:pPr>
      <w:r>
        <w:rPr>
          <w:rFonts w:hint="eastAsia" w:ascii="仿宋" w:hAnsi="仿宋" w:eastAsia="仿宋" w:cs="仿宋"/>
          <w:b/>
          <w:bCs/>
          <w:sz w:val="36"/>
          <w:szCs w:val="36"/>
        </w:rPr>
        <w:t xml:space="preserve">第二章  </w:t>
      </w:r>
      <w:r>
        <w:rPr>
          <w:rFonts w:hint="eastAsia" w:ascii="仿宋" w:hAnsi="仿宋" w:eastAsia="仿宋" w:cs="仿宋"/>
          <w:b/>
          <w:bCs/>
          <w:sz w:val="36"/>
          <w:szCs w:val="36"/>
          <w:lang w:eastAsia="zh-CN"/>
        </w:rPr>
        <w:t>投标人</w:t>
      </w:r>
      <w:r>
        <w:rPr>
          <w:rFonts w:hint="eastAsia" w:ascii="仿宋" w:hAnsi="仿宋" w:eastAsia="仿宋" w:cs="仿宋"/>
          <w:b/>
          <w:bCs/>
          <w:sz w:val="36"/>
          <w:szCs w:val="36"/>
        </w:rPr>
        <w:t>须知</w:t>
      </w:r>
      <w:bookmarkEnd w:id="24"/>
      <w:bookmarkEnd w:id="25"/>
    </w:p>
    <w:p w14:paraId="2CCBAA93">
      <w:pPr>
        <w:pStyle w:val="3"/>
        <w:spacing w:line="240" w:lineRule="auto"/>
        <w:jc w:val="center"/>
        <w:rPr>
          <w:rFonts w:hint="eastAsia" w:ascii="仿宋" w:hAnsi="仿宋" w:eastAsia="仿宋" w:cs="仿宋"/>
          <w:sz w:val="28"/>
          <w:szCs w:val="28"/>
        </w:rPr>
      </w:pPr>
      <w:r>
        <w:rPr>
          <w:rFonts w:hint="eastAsia" w:ascii="仿宋" w:hAnsi="仿宋" w:eastAsia="仿宋" w:cs="仿宋"/>
          <w:color w:val="000000"/>
          <w:kern w:val="44"/>
          <w:sz w:val="28"/>
          <w:szCs w:val="28"/>
          <w:lang w:val="en-US" w:eastAsia="zh-CN"/>
        </w:rPr>
        <w:t>一、</w:t>
      </w:r>
      <w:r>
        <w:rPr>
          <w:rFonts w:hint="eastAsia" w:ascii="仿宋" w:hAnsi="仿宋" w:eastAsia="仿宋" w:cs="仿宋"/>
          <w:color w:val="000000"/>
          <w:kern w:val="44"/>
          <w:sz w:val="28"/>
          <w:szCs w:val="28"/>
        </w:rPr>
        <w:t xml:space="preserve"> </w:t>
      </w:r>
      <w:bookmarkStart w:id="26" w:name="_Toc258"/>
      <w:r>
        <w:rPr>
          <w:rFonts w:hint="eastAsia" w:ascii="仿宋" w:hAnsi="仿宋" w:eastAsia="仿宋" w:cs="仿宋"/>
          <w:sz w:val="28"/>
          <w:szCs w:val="28"/>
        </w:rPr>
        <w:t>前附表</w:t>
      </w:r>
      <w:bookmarkEnd w:id="26"/>
    </w:p>
    <w:tbl>
      <w:tblPr>
        <w:tblStyle w:val="23"/>
        <w:tblW w:w="94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770"/>
        <w:gridCol w:w="5671"/>
      </w:tblGrid>
      <w:tr w14:paraId="07481A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noWrap w:val="0"/>
            <w:vAlign w:val="center"/>
          </w:tcPr>
          <w:p w14:paraId="225B410C">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770" w:type="dxa"/>
            <w:tcBorders>
              <w:top w:val="single" w:color="auto" w:sz="12" w:space="0"/>
              <w:bottom w:val="single" w:color="auto" w:sz="2" w:space="0"/>
            </w:tcBorders>
            <w:shd w:val="clear" w:color="auto" w:fill="F1F1F1"/>
            <w:noWrap w:val="0"/>
            <w:vAlign w:val="center"/>
          </w:tcPr>
          <w:p w14:paraId="6F5C4F4B">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5671" w:type="dxa"/>
            <w:tcBorders>
              <w:top w:val="single" w:color="auto" w:sz="12" w:space="0"/>
              <w:bottom w:val="single" w:color="auto" w:sz="2" w:space="0"/>
            </w:tcBorders>
            <w:shd w:val="clear" w:color="auto" w:fill="F1F1F1"/>
            <w:noWrap w:val="0"/>
            <w:vAlign w:val="center"/>
          </w:tcPr>
          <w:p w14:paraId="27A61910">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说明和要求</w:t>
            </w:r>
          </w:p>
        </w:tc>
      </w:tr>
      <w:tr w14:paraId="39BAA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28" w:hRule="atLeast"/>
          <w:jc w:val="center"/>
        </w:trPr>
        <w:tc>
          <w:tcPr>
            <w:tcW w:w="978" w:type="dxa"/>
            <w:tcBorders>
              <w:top w:val="single" w:color="auto" w:sz="2" w:space="0"/>
            </w:tcBorders>
            <w:noWrap w:val="0"/>
            <w:vAlign w:val="center"/>
          </w:tcPr>
          <w:p w14:paraId="7C92B5BD">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770" w:type="dxa"/>
            <w:tcBorders>
              <w:top w:val="single" w:color="auto" w:sz="2" w:space="0"/>
            </w:tcBorders>
            <w:noWrap w:val="0"/>
            <w:vAlign w:val="center"/>
          </w:tcPr>
          <w:p w14:paraId="64A52DE5">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w:t>
            </w:r>
          </w:p>
        </w:tc>
        <w:tc>
          <w:tcPr>
            <w:tcW w:w="5671" w:type="dxa"/>
            <w:tcBorders>
              <w:top w:val="single" w:color="auto" w:sz="2" w:space="0"/>
            </w:tcBorders>
            <w:noWrap w:val="0"/>
            <w:vAlign w:val="center"/>
          </w:tcPr>
          <w:p w14:paraId="615B9DFB">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名称：汉阴县第二高级中学 </w:t>
            </w:r>
          </w:p>
          <w:p w14:paraId="0091B518">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地址：汉阴县城关镇太平村四组</w:t>
            </w:r>
          </w:p>
          <w:p w14:paraId="518DB23D">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联系人：</w:t>
            </w:r>
            <w:r>
              <w:rPr>
                <w:rFonts w:hint="eastAsia" w:ascii="仿宋" w:hAnsi="仿宋" w:eastAsia="仿宋" w:cs="仿宋"/>
                <w:sz w:val="24"/>
                <w:szCs w:val="24"/>
                <w:lang w:val="en-US" w:eastAsia="zh-CN"/>
              </w:rPr>
              <w:t>陈</w:t>
            </w:r>
            <w:r>
              <w:rPr>
                <w:rFonts w:hint="eastAsia" w:ascii="仿宋" w:hAnsi="仿宋" w:eastAsia="仿宋" w:cs="仿宋"/>
                <w:sz w:val="24"/>
                <w:szCs w:val="24"/>
                <w:lang w:eastAsia="zh-CN"/>
              </w:rPr>
              <w:t xml:space="preserve">老师 </w:t>
            </w:r>
          </w:p>
          <w:p w14:paraId="7339379C">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联系电话：15619159765</w:t>
            </w:r>
          </w:p>
        </w:tc>
      </w:tr>
      <w:tr w14:paraId="626E1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971DBE8">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770" w:type="dxa"/>
            <w:noWrap w:val="0"/>
            <w:vAlign w:val="center"/>
          </w:tcPr>
          <w:p w14:paraId="15477A13">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采购代理机构</w:t>
            </w:r>
          </w:p>
        </w:tc>
        <w:tc>
          <w:tcPr>
            <w:tcW w:w="5671" w:type="dxa"/>
            <w:noWrap w:val="0"/>
            <w:vAlign w:val="center"/>
          </w:tcPr>
          <w:p w14:paraId="0157D4E0">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名称：致君项目管理有限公司 </w:t>
            </w:r>
          </w:p>
          <w:p w14:paraId="4BBB2800">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地址：陕西省安康市高新技术产业开发区万达广场2号楼6单元10820</w:t>
            </w:r>
          </w:p>
          <w:p w14:paraId="086C8BDC">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联系人：李工 </w:t>
            </w:r>
          </w:p>
          <w:p w14:paraId="12A664D3">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r>
              <w:rPr>
                <w:rFonts w:hint="eastAsia" w:ascii="仿宋" w:hAnsi="仿宋" w:eastAsia="仿宋" w:cs="仿宋"/>
                <w:sz w:val="24"/>
                <w:szCs w:val="32"/>
                <w:highlight w:val="none"/>
                <w:lang w:eastAsia="zh-CN"/>
              </w:rPr>
              <w:t>18590938129</w:t>
            </w:r>
          </w:p>
        </w:tc>
      </w:tr>
      <w:tr w14:paraId="4F872F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0A4F6F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770" w:type="dxa"/>
            <w:noWrap w:val="0"/>
            <w:vAlign w:val="center"/>
          </w:tcPr>
          <w:p w14:paraId="1CF9E55E">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监督管理机构</w:t>
            </w:r>
          </w:p>
        </w:tc>
        <w:tc>
          <w:tcPr>
            <w:tcW w:w="5671" w:type="dxa"/>
            <w:noWrap w:val="0"/>
            <w:vAlign w:val="center"/>
          </w:tcPr>
          <w:p w14:paraId="201AC7CA">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汉阴县财政局</w:t>
            </w:r>
          </w:p>
        </w:tc>
      </w:tr>
      <w:tr w14:paraId="52786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548275C">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770" w:type="dxa"/>
            <w:noWrap w:val="0"/>
            <w:vAlign w:val="center"/>
          </w:tcPr>
          <w:p w14:paraId="7703EC4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5671" w:type="dxa"/>
            <w:noWrap w:val="0"/>
            <w:vAlign w:val="center"/>
          </w:tcPr>
          <w:p w14:paraId="2CBDA994">
            <w:pPr>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汉阴县第二高级中学原辅食材及劳务服务采购项目</w:t>
            </w:r>
            <w:r>
              <w:rPr>
                <w:rFonts w:hint="eastAsia" w:ascii="仿宋" w:hAnsi="仿宋" w:eastAsia="仿宋" w:cs="仿宋"/>
                <w:b w:val="0"/>
                <w:bCs w:val="0"/>
                <w:color w:val="auto"/>
                <w:kern w:val="2"/>
                <w:sz w:val="24"/>
                <w:szCs w:val="32"/>
                <w:highlight w:val="none"/>
                <w:lang w:val="en-US" w:eastAsia="zh-CN" w:bidi="ar-SA"/>
              </w:rPr>
              <w:t>（二次）</w:t>
            </w:r>
          </w:p>
        </w:tc>
      </w:tr>
      <w:tr w14:paraId="4FAA5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F804C5D">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770" w:type="dxa"/>
            <w:noWrap w:val="0"/>
            <w:vAlign w:val="center"/>
          </w:tcPr>
          <w:p w14:paraId="6BDDB16F">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包号</w:t>
            </w:r>
          </w:p>
        </w:tc>
        <w:tc>
          <w:tcPr>
            <w:tcW w:w="5671" w:type="dxa"/>
            <w:noWrap w:val="0"/>
            <w:vAlign w:val="center"/>
          </w:tcPr>
          <w:p w14:paraId="7FC53D3B">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 xml:space="preserve"> 包：食堂劳务服务 </w:t>
            </w:r>
          </w:p>
        </w:tc>
      </w:tr>
      <w:tr w14:paraId="3BA37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EAD9A33">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770" w:type="dxa"/>
            <w:noWrap w:val="0"/>
            <w:vAlign w:val="center"/>
          </w:tcPr>
          <w:p w14:paraId="793FCB0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是否预留份额</w:t>
            </w:r>
          </w:p>
          <w:p w14:paraId="27A17CC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专门面向中小企业采购</w:t>
            </w:r>
          </w:p>
        </w:tc>
        <w:tc>
          <w:tcPr>
            <w:tcW w:w="5671" w:type="dxa"/>
            <w:noWrap w:val="0"/>
            <w:vAlign w:val="center"/>
          </w:tcPr>
          <w:p w14:paraId="79A26CED">
            <w:pPr>
              <w:spacing w:line="360" w:lineRule="auto"/>
              <w:jc w:val="both"/>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bidi="ar-SA"/>
              </w:rPr>
              <w:sym w:font="Wingdings 2" w:char="0052"/>
            </w:r>
            <w:r>
              <w:rPr>
                <w:rFonts w:hint="eastAsia" w:ascii="仿宋" w:hAnsi="仿宋" w:eastAsia="仿宋" w:cs="仿宋"/>
                <w:sz w:val="24"/>
                <w:szCs w:val="24"/>
                <w:highlight w:val="none"/>
              </w:rPr>
              <w:t xml:space="preserve">是  </w:t>
            </w:r>
            <w:r>
              <w:rPr>
                <w:rFonts w:hint="eastAsia" w:ascii="仿宋" w:hAnsi="仿宋" w:eastAsia="仿宋" w:cs="仿宋"/>
                <w:sz w:val="28"/>
                <w:szCs w:val="28"/>
                <w:highlight w:val="none"/>
                <w:lang w:val="en-US" w:eastAsia="zh-CN" w:bidi="ar-SA"/>
              </w:rPr>
              <w:sym w:font="Wingdings 2" w:char="00A3"/>
            </w:r>
            <w:r>
              <w:rPr>
                <w:rFonts w:hint="eastAsia" w:ascii="仿宋" w:hAnsi="仿宋" w:eastAsia="仿宋" w:cs="仿宋"/>
                <w:sz w:val="28"/>
                <w:szCs w:val="28"/>
                <w:highlight w:val="none"/>
              </w:rPr>
              <w:t>否</w:t>
            </w:r>
          </w:p>
        </w:tc>
      </w:tr>
      <w:tr w14:paraId="5823B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E5D82E7">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770" w:type="dxa"/>
            <w:noWrap w:val="0"/>
            <w:vAlign w:val="center"/>
          </w:tcPr>
          <w:p w14:paraId="3AC5FC5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p>
        </w:tc>
        <w:tc>
          <w:tcPr>
            <w:tcW w:w="5671" w:type="dxa"/>
            <w:noWrap w:val="0"/>
            <w:vAlign w:val="center"/>
          </w:tcPr>
          <w:p w14:paraId="5AD8AB5C">
            <w:pPr>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637,300.00元</w:t>
            </w:r>
          </w:p>
        </w:tc>
      </w:tr>
      <w:tr w14:paraId="51709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9AF9A72">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770" w:type="dxa"/>
            <w:noWrap w:val="0"/>
            <w:vAlign w:val="center"/>
          </w:tcPr>
          <w:p w14:paraId="1EBE05D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c>
          <w:tcPr>
            <w:tcW w:w="5671" w:type="dxa"/>
            <w:noWrap w:val="0"/>
            <w:vAlign w:val="center"/>
          </w:tcPr>
          <w:p w14:paraId="50D88FA1">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637,300.00元</w:t>
            </w:r>
          </w:p>
        </w:tc>
      </w:tr>
      <w:tr w14:paraId="13207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006D68F">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770" w:type="dxa"/>
            <w:noWrap w:val="0"/>
            <w:vAlign w:val="center"/>
          </w:tcPr>
          <w:p w14:paraId="65DC946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是否接受联合体</w:t>
            </w:r>
          </w:p>
        </w:tc>
        <w:tc>
          <w:tcPr>
            <w:tcW w:w="5671" w:type="dxa"/>
            <w:noWrap w:val="0"/>
            <w:vAlign w:val="center"/>
          </w:tcPr>
          <w:p w14:paraId="0EECA82C">
            <w:pPr>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  </w:t>
            </w:r>
            <w:r>
              <w:rPr>
                <w:rFonts w:hint="eastAsia" w:ascii="仿宋" w:hAnsi="仿宋" w:eastAsia="仿宋" w:cs="仿宋"/>
                <w:sz w:val="28"/>
                <w:szCs w:val="28"/>
                <w:highlight w:val="none"/>
                <w:lang w:val="en-US" w:eastAsia="zh-CN" w:bidi="ar-SA"/>
              </w:rPr>
              <w:sym w:font="Wingdings 2" w:char="0052"/>
            </w:r>
            <w:r>
              <w:rPr>
                <w:rFonts w:hint="eastAsia" w:ascii="仿宋" w:hAnsi="仿宋" w:eastAsia="仿宋" w:cs="仿宋"/>
                <w:sz w:val="24"/>
                <w:szCs w:val="24"/>
                <w:highlight w:val="none"/>
              </w:rPr>
              <w:t>否</w:t>
            </w:r>
          </w:p>
        </w:tc>
      </w:tr>
      <w:tr w14:paraId="088463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06654CD">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770" w:type="dxa"/>
            <w:noWrap w:val="0"/>
            <w:vAlign w:val="center"/>
          </w:tcPr>
          <w:p w14:paraId="3BB6B7A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5671" w:type="dxa"/>
            <w:noWrap w:val="0"/>
            <w:vAlign w:val="center"/>
          </w:tcPr>
          <w:p w14:paraId="19FB8E99">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14:paraId="0FD102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E0E3DFC">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770" w:type="dxa"/>
            <w:noWrap w:val="0"/>
            <w:vAlign w:val="center"/>
          </w:tcPr>
          <w:p w14:paraId="78503BB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5671" w:type="dxa"/>
            <w:noWrap w:val="0"/>
            <w:vAlign w:val="center"/>
          </w:tcPr>
          <w:p w14:paraId="4429071C">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中标金额的百分之五</w:t>
            </w:r>
          </w:p>
        </w:tc>
      </w:tr>
      <w:tr w14:paraId="7498A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263AFF9F">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2770" w:type="dxa"/>
            <w:noWrap w:val="0"/>
            <w:vAlign w:val="center"/>
          </w:tcPr>
          <w:p w14:paraId="39A6526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投标文件份数</w:t>
            </w:r>
          </w:p>
        </w:tc>
        <w:tc>
          <w:tcPr>
            <w:tcW w:w="5671" w:type="dxa"/>
            <w:noWrap w:val="0"/>
            <w:vAlign w:val="center"/>
          </w:tcPr>
          <w:p w14:paraId="761DDC19">
            <w:pPr>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1份，</w:t>
            </w:r>
            <w:r>
              <w:rPr>
                <w:rFonts w:hint="eastAsia" w:ascii="仿宋" w:hAnsi="仿宋" w:eastAsia="仿宋" w:cs="仿宋"/>
                <w:sz w:val="24"/>
                <w:szCs w:val="24"/>
                <w:highlight w:val="none"/>
                <w:lang w:eastAsia="zh-CN"/>
              </w:rPr>
              <w:t>以上传</w:t>
            </w:r>
            <w:r>
              <w:rPr>
                <w:rFonts w:hint="eastAsia" w:ascii="仿宋" w:hAnsi="仿宋" w:eastAsia="仿宋" w:cs="仿宋"/>
                <w:sz w:val="24"/>
                <w:szCs w:val="24"/>
                <w:highlight w:val="none"/>
                <w:lang w:val="en-US" w:eastAsia="zh-CN"/>
              </w:rPr>
              <w:t>至</w:t>
            </w:r>
            <w:r>
              <w:rPr>
                <w:rFonts w:hint="eastAsia" w:ascii="仿宋" w:hAnsi="仿宋" w:eastAsia="仿宋" w:cs="仿宋"/>
                <w:sz w:val="24"/>
                <w:szCs w:val="24"/>
                <w:highlight w:val="none"/>
                <w:lang w:eastAsia="zh-CN"/>
              </w:rPr>
              <w:t>全国公共资源交易网平台（陕西省.安康市）平台电子版文件为准。</w:t>
            </w:r>
          </w:p>
        </w:tc>
      </w:tr>
      <w:tr w14:paraId="1DD3A0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75967B3">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2770" w:type="dxa"/>
            <w:noWrap w:val="0"/>
            <w:vAlign w:val="center"/>
          </w:tcPr>
          <w:p w14:paraId="11D5A3A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现场踏勘和集中答疑</w:t>
            </w:r>
          </w:p>
        </w:tc>
        <w:tc>
          <w:tcPr>
            <w:tcW w:w="5671" w:type="dxa"/>
            <w:noWrap w:val="0"/>
            <w:vAlign w:val="center"/>
          </w:tcPr>
          <w:p w14:paraId="3454C38E">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现场踏勘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如需，请自行前往；</w:t>
            </w:r>
          </w:p>
          <w:p w14:paraId="043A4A9A">
            <w:pPr>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集中答疑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无，如有问题请电话咨询。</w:t>
            </w:r>
          </w:p>
        </w:tc>
      </w:tr>
      <w:tr w14:paraId="73E8E9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95AF5B5">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2770" w:type="dxa"/>
            <w:noWrap w:val="0"/>
            <w:vAlign w:val="center"/>
          </w:tcPr>
          <w:p w14:paraId="35CDF03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标前测试</w:t>
            </w:r>
          </w:p>
        </w:tc>
        <w:tc>
          <w:tcPr>
            <w:tcW w:w="5671" w:type="dxa"/>
            <w:noWrap w:val="0"/>
            <w:vAlign w:val="center"/>
          </w:tcPr>
          <w:p w14:paraId="2EA19E8E">
            <w:pPr>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无</w:t>
            </w:r>
          </w:p>
        </w:tc>
      </w:tr>
      <w:tr w14:paraId="38DD2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306A6023">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770" w:type="dxa"/>
            <w:noWrap w:val="0"/>
            <w:vAlign w:val="center"/>
          </w:tcPr>
          <w:p w14:paraId="7BEB220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政府采购信息发布媒体</w:t>
            </w:r>
          </w:p>
          <w:p w14:paraId="4F71D89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（采购公告、采购结果公告、变更公告）</w:t>
            </w:r>
          </w:p>
        </w:tc>
        <w:tc>
          <w:tcPr>
            <w:tcW w:w="5671" w:type="dxa"/>
            <w:noWrap w:val="0"/>
            <w:vAlign w:val="center"/>
          </w:tcPr>
          <w:p w14:paraId="033CAD6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1．陕西省政府采购网</w:t>
            </w:r>
          </w:p>
          <w:p w14:paraId="0DA60E5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2．全国公共资源交易平台（陕西省·</w:t>
            </w:r>
            <w:r>
              <w:rPr>
                <w:rFonts w:hint="eastAsia" w:ascii="仿宋" w:hAnsi="仿宋" w:eastAsia="仿宋" w:cs="仿宋"/>
                <w:sz w:val="24"/>
                <w:szCs w:val="24"/>
                <w:highlight w:val="none"/>
                <w:lang w:val="en-US" w:eastAsia="zh-CN"/>
              </w:rPr>
              <w:t>安康</w:t>
            </w:r>
            <w:r>
              <w:rPr>
                <w:rFonts w:hint="eastAsia" w:ascii="仿宋" w:hAnsi="仿宋" w:eastAsia="仿宋" w:cs="仿宋"/>
                <w:sz w:val="24"/>
                <w:szCs w:val="24"/>
                <w:highlight w:val="none"/>
              </w:rPr>
              <w:t>市）</w:t>
            </w:r>
          </w:p>
        </w:tc>
      </w:tr>
      <w:tr w14:paraId="12487B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27AD3F9">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770" w:type="dxa"/>
            <w:noWrap w:val="0"/>
            <w:vAlign w:val="center"/>
          </w:tcPr>
          <w:p w14:paraId="292FBF4F">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开标时间</w:t>
            </w:r>
          </w:p>
        </w:tc>
        <w:tc>
          <w:tcPr>
            <w:tcW w:w="5671" w:type="dxa"/>
            <w:noWrap w:val="0"/>
            <w:vAlign w:val="center"/>
          </w:tcPr>
          <w:p w14:paraId="653C3B47">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同提交投标文件截止时间</w:t>
            </w:r>
          </w:p>
        </w:tc>
      </w:tr>
      <w:tr w14:paraId="0C6779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5EEE3C9">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770" w:type="dxa"/>
            <w:noWrap w:val="0"/>
            <w:vAlign w:val="center"/>
          </w:tcPr>
          <w:p w14:paraId="4A30EA9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开标形式</w:t>
            </w:r>
          </w:p>
        </w:tc>
        <w:tc>
          <w:tcPr>
            <w:tcW w:w="5671" w:type="dxa"/>
            <w:noWrap w:val="0"/>
            <w:vAlign w:val="center"/>
          </w:tcPr>
          <w:p w14:paraId="4DADD32E">
            <w:pPr>
              <w:spacing w:line="360" w:lineRule="auto"/>
              <w:jc w:val="both"/>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bidi="ar-SA"/>
              </w:rPr>
              <w:t>☑</w:t>
            </w:r>
            <w:r>
              <w:rPr>
                <w:rFonts w:hint="eastAsia" w:ascii="仿宋" w:hAnsi="仿宋" w:eastAsia="仿宋" w:cs="仿宋"/>
                <w:sz w:val="24"/>
                <w:szCs w:val="24"/>
                <w:highlight w:val="none"/>
              </w:rPr>
              <w:t>不见面开标  ☐见面开标</w:t>
            </w:r>
          </w:p>
          <w:p w14:paraId="01E313F6">
            <w:pPr>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详见本章“开标程序”有关内容。</w:t>
            </w:r>
          </w:p>
        </w:tc>
      </w:tr>
      <w:tr w14:paraId="42EBD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40A21B3">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2770" w:type="dxa"/>
            <w:noWrap w:val="0"/>
            <w:vAlign w:val="center"/>
          </w:tcPr>
          <w:p w14:paraId="6AC7644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是否允许递交多个备选投标方案</w:t>
            </w:r>
          </w:p>
        </w:tc>
        <w:tc>
          <w:tcPr>
            <w:tcW w:w="5671" w:type="dxa"/>
            <w:noWrap w:val="0"/>
            <w:vAlign w:val="center"/>
          </w:tcPr>
          <w:p w14:paraId="3E8C5E84">
            <w:pPr>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  </w:t>
            </w:r>
            <w:r>
              <w:rPr>
                <w:rFonts w:hint="eastAsia" w:ascii="仿宋" w:hAnsi="仿宋" w:eastAsia="仿宋" w:cs="仿宋"/>
                <w:sz w:val="28"/>
                <w:szCs w:val="28"/>
                <w:highlight w:val="none"/>
                <w:lang w:val="en-US" w:eastAsia="zh-CN" w:bidi="ar-SA"/>
              </w:rPr>
              <w:t>☑</w:t>
            </w:r>
            <w:r>
              <w:rPr>
                <w:rFonts w:hint="eastAsia" w:ascii="仿宋" w:hAnsi="仿宋" w:eastAsia="仿宋" w:cs="仿宋"/>
                <w:sz w:val="24"/>
                <w:szCs w:val="24"/>
                <w:highlight w:val="none"/>
              </w:rPr>
              <w:t>否</w:t>
            </w:r>
          </w:p>
        </w:tc>
      </w:tr>
      <w:tr w14:paraId="15CE6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8C1E5AC">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2770" w:type="dxa"/>
            <w:noWrap w:val="0"/>
            <w:vAlign w:val="center"/>
          </w:tcPr>
          <w:p w14:paraId="088EB1B9">
            <w:pPr>
              <w:spacing w:line="360" w:lineRule="auto"/>
              <w:jc w:val="center"/>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安康市</w:t>
            </w:r>
            <w:r>
              <w:rPr>
                <w:rFonts w:hint="eastAsia" w:ascii="仿宋" w:hAnsi="仿宋" w:eastAsia="仿宋" w:cs="仿宋"/>
                <w:sz w:val="24"/>
                <w:szCs w:val="24"/>
                <w:highlight w:val="none"/>
              </w:rPr>
              <w:t>公共资源交易中心电子化政府采购系统技术支持（软件开发商）</w:t>
            </w:r>
          </w:p>
        </w:tc>
        <w:tc>
          <w:tcPr>
            <w:tcW w:w="5671" w:type="dxa"/>
            <w:noWrap w:val="0"/>
            <w:vAlign w:val="center"/>
          </w:tcPr>
          <w:p w14:paraId="79D63F03">
            <w:pPr>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国泰新点软件股份有限公司</w:t>
            </w:r>
          </w:p>
          <w:p w14:paraId="154A35A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1．技术支持热线：400-998-0000/400-928-0095</w:t>
            </w:r>
          </w:p>
        </w:tc>
      </w:tr>
      <w:tr w14:paraId="539B7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54" w:hRule="atLeast"/>
          <w:jc w:val="center"/>
        </w:trPr>
        <w:tc>
          <w:tcPr>
            <w:tcW w:w="978" w:type="dxa"/>
            <w:noWrap w:val="0"/>
            <w:vAlign w:val="center"/>
          </w:tcPr>
          <w:p w14:paraId="05D18EBC">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770" w:type="dxa"/>
            <w:noWrap w:val="0"/>
            <w:vAlign w:val="center"/>
          </w:tcPr>
          <w:p w14:paraId="3A2C4904">
            <w:pPr>
              <w:spacing w:line="360" w:lineRule="auto"/>
              <w:jc w:val="center"/>
              <w:rPr>
                <w:rFonts w:hint="eastAsia" w:ascii="仿宋" w:hAnsi="仿宋" w:eastAsia="仿宋" w:cs="仿宋"/>
                <w:sz w:val="24"/>
                <w:highlight w:val="none"/>
              </w:rPr>
            </w:pPr>
            <w:r>
              <w:rPr>
                <w:rFonts w:hint="eastAsia" w:ascii="仿宋" w:hAnsi="仿宋" w:eastAsia="仿宋" w:cs="仿宋"/>
                <w:sz w:val="24"/>
                <w:szCs w:val="24"/>
                <w:highlight w:val="none"/>
                <w:lang w:eastAsia="zh-CN"/>
              </w:rPr>
              <w:t>代理服务费</w:t>
            </w:r>
          </w:p>
        </w:tc>
        <w:tc>
          <w:tcPr>
            <w:tcW w:w="5671" w:type="dxa"/>
            <w:noWrap w:val="0"/>
            <w:vAlign w:val="center"/>
          </w:tcPr>
          <w:p w14:paraId="4667042A">
            <w:pPr>
              <w:numPr>
                <w:ilvl w:val="0"/>
                <w:numId w:val="5"/>
              </w:numPr>
              <w:spacing w:line="360" w:lineRule="auto"/>
              <w:jc w:val="both"/>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本项目</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lang w:val="en-US" w:eastAsia="zh-CN"/>
              </w:rPr>
              <w:t>包</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rPr>
              <w:t>属性为</w:t>
            </w:r>
            <w:r>
              <w:rPr>
                <w:rFonts w:hint="eastAsia" w:ascii="仿宋" w:hAnsi="仿宋" w:eastAsia="仿宋" w:cs="仿宋"/>
                <w:b w:val="0"/>
                <w:bCs w:val="0"/>
                <w:color w:val="000000"/>
                <w:sz w:val="24"/>
                <w:highlight w:val="none"/>
                <w:u w:val="single"/>
              </w:rPr>
              <w:t xml:space="preserve">  </w:t>
            </w:r>
            <w:r>
              <w:rPr>
                <w:rFonts w:hint="eastAsia" w:ascii="仿宋" w:hAnsi="仿宋" w:eastAsia="仿宋" w:cs="仿宋"/>
                <w:b w:val="0"/>
                <w:bCs w:val="0"/>
                <w:color w:val="000000"/>
                <w:sz w:val="24"/>
                <w:highlight w:val="none"/>
                <w:u w:val="single"/>
                <w:lang w:val="en-US" w:eastAsia="zh-CN"/>
              </w:rPr>
              <w:t>服务</w:t>
            </w:r>
            <w:r>
              <w:rPr>
                <w:rFonts w:hint="eastAsia" w:ascii="仿宋" w:hAnsi="仿宋" w:eastAsia="仿宋" w:cs="仿宋"/>
                <w:b w:val="0"/>
                <w:bCs w:val="0"/>
                <w:color w:val="000000"/>
                <w:sz w:val="24"/>
                <w:highlight w:val="none"/>
                <w:u w:val="single"/>
              </w:rPr>
              <w:t xml:space="preserve">  </w:t>
            </w:r>
            <w:r>
              <w:rPr>
                <w:rFonts w:hint="eastAsia" w:ascii="仿宋" w:hAnsi="仿宋" w:eastAsia="仿宋" w:cs="仿宋"/>
                <w:b w:val="0"/>
                <w:bCs w:val="0"/>
                <w:color w:val="000000"/>
                <w:sz w:val="24"/>
                <w:highlight w:val="none"/>
              </w:rPr>
              <w:t>。</w:t>
            </w:r>
          </w:p>
          <w:p w14:paraId="1293E250">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参照《汉阴县财政局关于印发&lt;汉阴县工程造价咨询等服务类收费项目评审最高限价及简化政府采购程序&gt;的通知》（汉财字〔2018〕99 号）文件规定标准</w:t>
            </w:r>
            <w:r>
              <w:rPr>
                <w:rFonts w:hint="eastAsia" w:ascii="仿宋" w:hAnsi="仿宋" w:eastAsia="仿宋" w:cs="仿宋"/>
                <w:sz w:val="24"/>
                <w:highlight w:val="none"/>
                <w:lang w:val="en-US" w:eastAsia="zh-CN"/>
              </w:rPr>
              <w:t>取费计算后</w:t>
            </w:r>
            <w:r>
              <w:rPr>
                <w:rFonts w:hint="eastAsia" w:ascii="仿宋" w:hAnsi="仿宋" w:eastAsia="仿宋" w:cs="仿宋"/>
                <w:sz w:val="24"/>
                <w:highlight w:val="none"/>
                <w:lang w:val="zh-CN"/>
              </w:rPr>
              <w:t>下浮</w:t>
            </w:r>
            <w:r>
              <w:rPr>
                <w:rFonts w:hint="eastAsia" w:ascii="仿宋" w:hAnsi="仿宋" w:eastAsia="仿宋" w:cs="仿宋"/>
                <w:sz w:val="24"/>
                <w:highlight w:val="none"/>
                <w:lang w:val="en-US" w:eastAsia="zh-CN"/>
              </w:rPr>
              <w:t>13%</w:t>
            </w:r>
            <w:r>
              <w:rPr>
                <w:rFonts w:hint="eastAsia" w:ascii="仿宋" w:hAnsi="仿宋" w:eastAsia="仿宋" w:cs="仿宋"/>
                <w:sz w:val="24"/>
                <w:highlight w:val="none"/>
              </w:rPr>
              <w:t>收取</w:t>
            </w:r>
            <w:r>
              <w:rPr>
                <w:rFonts w:hint="eastAsia" w:ascii="仿宋" w:hAnsi="仿宋" w:eastAsia="仿宋" w:cs="仿宋"/>
                <w:sz w:val="24"/>
                <w:highlight w:val="none"/>
                <w:lang w:val="en-US" w:eastAsia="zh-CN"/>
              </w:rPr>
              <w:t>代理服务费</w:t>
            </w:r>
            <w:r>
              <w:rPr>
                <w:rFonts w:hint="eastAsia" w:ascii="仿宋" w:hAnsi="仿宋" w:eastAsia="仿宋" w:cs="仿宋"/>
                <w:sz w:val="24"/>
                <w:highlight w:val="none"/>
              </w:rPr>
              <w:t>。</w:t>
            </w:r>
          </w:p>
          <w:p w14:paraId="05735E8E">
            <w:pPr>
              <w:spacing w:line="360" w:lineRule="auto"/>
              <w:jc w:val="both"/>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招标代理服务费按约定由中标人支付，</w:t>
            </w:r>
            <w:r>
              <w:rPr>
                <w:rFonts w:hint="eastAsia" w:ascii="仿宋" w:hAnsi="仿宋" w:eastAsia="仿宋" w:cs="仿宋"/>
                <w:kern w:val="0"/>
                <w:sz w:val="24"/>
                <w:highlight w:val="none"/>
              </w:rPr>
              <w:t>中标人在领取中标通知书前，须向采购代理机构支付。</w:t>
            </w:r>
          </w:p>
        </w:tc>
      </w:tr>
      <w:tr w14:paraId="1D812B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1F4D0C6">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2770" w:type="dxa"/>
            <w:noWrap w:val="0"/>
            <w:vAlign w:val="center"/>
          </w:tcPr>
          <w:p w14:paraId="79823B8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其他</w:t>
            </w:r>
          </w:p>
        </w:tc>
        <w:tc>
          <w:tcPr>
            <w:tcW w:w="5671" w:type="dxa"/>
            <w:noWrap w:val="0"/>
            <w:vAlign w:val="center"/>
          </w:tcPr>
          <w:p w14:paraId="0200FE6C">
            <w:pPr>
              <w:numPr>
                <w:ilvl w:val="0"/>
                <w:numId w:val="0"/>
              </w:num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本项目所属行业为：</w:t>
            </w:r>
            <w:r>
              <w:rPr>
                <w:rFonts w:hint="eastAsia" w:ascii="仿宋" w:hAnsi="仿宋" w:eastAsia="仿宋" w:cs="仿宋"/>
                <w:sz w:val="24"/>
                <w:szCs w:val="24"/>
                <w:highlight w:val="none"/>
                <w:u w:val="single"/>
                <w:lang w:val="en-US" w:eastAsia="zh-CN"/>
              </w:rPr>
              <w:t>其他未列明行业。从业人员300 人以下的为中小微型企业。 其中，从业人员 100 人及以上的为中型企业；从业人员 10 人及以上的为 小型企业；从业人员 10 人以下的为微型企业。</w:t>
            </w:r>
            <w:r>
              <w:rPr>
                <w:rFonts w:hint="eastAsia" w:ascii="仿宋" w:hAnsi="仿宋" w:eastAsia="仿宋" w:cs="仿宋"/>
                <w:sz w:val="24"/>
                <w:szCs w:val="24"/>
                <w:highlight w:val="none"/>
                <w:lang w:val="en-US" w:eastAsia="zh-CN"/>
              </w:rPr>
              <w:t>。</w:t>
            </w:r>
          </w:p>
          <w:p w14:paraId="0CFCDEAC">
            <w:pPr>
              <w:pStyle w:val="99"/>
              <w:numPr>
                <w:ilvl w:val="0"/>
                <w:numId w:val="0"/>
              </w:num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未明确的其他事项，按照有关法律、法规或省市有关规定执行。本</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由采购人和招标代理机构负责解释。</w:t>
            </w:r>
          </w:p>
        </w:tc>
      </w:tr>
      <w:bookmarkEnd w:id="0"/>
    </w:tbl>
    <w:p w14:paraId="1E580C1E">
      <w:pPr>
        <w:ind w:firstLine="3614" w:firstLineChars="1200"/>
        <w:jc w:val="both"/>
        <w:outlineLvl w:val="1"/>
        <w:rPr>
          <w:rFonts w:hint="eastAsia" w:ascii="仿宋" w:hAnsi="仿宋" w:eastAsia="仿宋" w:cs="仿宋"/>
          <w:b/>
          <w:color w:val="auto"/>
          <w:sz w:val="30"/>
          <w:szCs w:val="30"/>
          <w:highlight w:val="none"/>
        </w:rPr>
      </w:pPr>
    </w:p>
    <w:p w14:paraId="26269463">
      <w:pPr>
        <w:ind w:firstLine="3614" w:firstLineChars="1200"/>
        <w:jc w:val="both"/>
        <w:outlineLvl w:val="1"/>
        <w:rPr>
          <w:rFonts w:hint="eastAsia" w:ascii="仿宋" w:hAnsi="仿宋" w:eastAsia="仿宋" w:cs="仿宋"/>
          <w:b/>
          <w:color w:val="auto"/>
          <w:sz w:val="30"/>
          <w:szCs w:val="30"/>
          <w:highlight w:val="none"/>
        </w:rPr>
      </w:pPr>
    </w:p>
    <w:p w14:paraId="5B98C180">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4385BE2A">
      <w:pPr>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2359575">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本次招标依据《中华人民共和国政府采购法》、《政府采购货物和服务招标投标管理办法》、及国家现行有关法律法规执行。</w:t>
      </w:r>
    </w:p>
    <w:p w14:paraId="1EED8AE0">
      <w:pPr>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1．采购人、采购代理机构、监督管理机构</w:t>
      </w:r>
    </w:p>
    <w:p w14:paraId="26B1E17B">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 采   购   人：</w:t>
      </w:r>
      <w:r>
        <w:rPr>
          <w:rFonts w:hint="eastAsia" w:ascii="仿宋" w:hAnsi="仿宋" w:eastAsia="仿宋" w:cs="仿宋"/>
          <w:color w:val="auto"/>
          <w:sz w:val="24"/>
          <w:highlight w:val="none"/>
          <w:lang w:eastAsia="zh-CN"/>
        </w:rPr>
        <w:t>汉阴县第二高级中学</w:t>
      </w:r>
    </w:p>
    <w:p w14:paraId="235F41F6">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 采购代理机构：</w:t>
      </w:r>
      <w:r>
        <w:rPr>
          <w:rFonts w:hint="eastAsia" w:ascii="仿宋" w:hAnsi="仿宋" w:eastAsia="仿宋" w:cs="仿宋"/>
          <w:color w:val="auto"/>
          <w:sz w:val="24"/>
          <w:highlight w:val="none"/>
          <w:lang w:eastAsia="zh-CN"/>
        </w:rPr>
        <w:t>致君项目管理有限公司</w:t>
      </w:r>
    </w:p>
    <w:p w14:paraId="06B45144">
      <w:pPr>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 监督机构：汉阴县财政局</w:t>
      </w:r>
    </w:p>
    <w:p w14:paraId="06AF95E5">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2．合格的投标人、合格的服务</w:t>
      </w:r>
    </w:p>
    <w:p w14:paraId="4BEDB8D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合格的投标人</w:t>
      </w:r>
    </w:p>
    <w:p w14:paraId="1DC856F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2.1.1 资质要求：</w:t>
      </w:r>
    </w:p>
    <w:p w14:paraId="06FC5898">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1、符合《中华人民共和国政府采购法》第二十二条的规定；</w:t>
      </w:r>
    </w:p>
    <w:p w14:paraId="6E5FAC19">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2、落实政府采购政策需满足的资格要求：</w:t>
      </w:r>
    </w:p>
    <w:p w14:paraId="6A1E0B2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（1）《政府采购促进中小企业发展管理办法》（财库〔2020〕46号）；</w:t>
      </w:r>
    </w:p>
    <w:p w14:paraId="4BA2B93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（2）《财政部 司法部关于政府采购支持监狱企业发展有关问题的通知》（财库〔2014〕68号）；</w:t>
      </w:r>
    </w:p>
    <w:p w14:paraId="30C898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（3）《国务院办公厅关于建立政府强制采购节能产品制度的通知》（国办发〔2007〕51号）；</w:t>
      </w:r>
    </w:p>
    <w:p w14:paraId="388942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（4）《财政部 环保总局关于环境标志产品政府采购实施的意见》（财库〔2006〕90号）；</w:t>
      </w:r>
    </w:p>
    <w:p w14:paraId="1C9759F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（5）《财政部 国家发展改革委关于印发〈节能产品政府采购实施意见〉的通知》（财库〔2004〕185号）；</w:t>
      </w:r>
    </w:p>
    <w:p w14:paraId="0895ABC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（6）《财政部 民政部 中国残疾人联合会关于促进残疾人就业政府采购政策的通知》（财库〔2017〕141号）；</w:t>
      </w:r>
    </w:p>
    <w:p w14:paraId="4EF921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（7）《财政部 发展改革委 生态环境部 市场监管总局关于调整优化节能产品、环境标志产品政府采购执行机制的通知》（财库〔2019〕9号）；</w:t>
      </w:r>
    </w:p>
    <w:p w14:paraId="598AC9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（8）《关于印发环境标志产品政府采购品目清单的通知》（财库〔2019〕18号）；</w:t>
      </w:r>
    </w:p>
    <w:p w14:paraId="17FFF22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（9）《关于印发节能产品政府采购品目清单的通知》（财库〔2019〕19号）；</w:t>
      </w:r>
    </w:p>
    <w:p w14:paraId="013D6D1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（10）《财政部 农业农村部 国家乡村振兴局关于运用政府采购政策支持乡村产业振兴的通知》财库〔2021〕19号；</w:t>
      </w:r>
    </w:p>
    <w:p w14:paraId="55DCAFA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（11）《陕西省财政厅关于印发陕西省中小企业政府采购信用融资办法》（陕财办采〔2018〕23号）；</w:t>
      </w:r>
    </w:p>
    <w:p w14:paraId="03F06A8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（12）《陕西省财政厅关于加快推进我省中小企业政府采购信用融资工作的通知》（陕财办采〔2020〕15号）。</w:t>
      </w:r>
    </w:p>
    <w:p w14:paraId="448127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（13）其他需要落实的政府采购政策。（如有最新颁布的政府采购政策，按最新的文件执行）</w:t>
      </w:r>
    </w:p>
    <w:p w14:paraId="16704CC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b w:val="0"/>
          <w:bCs w:val="0"/>
          <w:color w:val="auto"/>
          <w:kern w:val="2"/>
          <w:sz w:val="24"/>
          <w:szCs w:val="32"/>
          <w:highlight w:val="none"/>
          <w:lang w:val="en-US" w:eastAsia="zh-CN" w:bidi="ar-SA"/>
        </w:rPr>
        <w:t>    若享受以上政策优惠的企业，提供相应声明函。</w:t>
      </w:r>
    </w:p>
    <w:p w14:paraId="01D92379">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2.1.2</w:t>
      </w:r>
      <w:r>
        <w:rPr>
          <w:rFonts w:hint="eastAsia" w:ascii="仿宋" w:hAnsi="仿宋" w:eastAsia="仿宋" w:cs="仿宋"/>
          <w:bCs/>
          <w:color w:val="auto"/>
          <w:szCs w:val="21"/>
          <w:highlight w:val="none"/>
        </w:rPr>
        <w:t>本项目的特定资格要求：</w:t>
      </w:r>
    </w:p>
    <w:p w14:paraId="6D9B1B1A">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（1）营业执照等主体资格证明文件：提供有效存续的企业营业执照（副本）/事业单位法人证书/专业服务机构执业许可证/民办非企业单位登记证书；；</w:t>
      </w:r>
    </w:p>
    <w:p w14:paraId="687FF47C">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（2）法定代表人直接投标须提交其身份证扫描件；法定代表人授权代表参加投标的，须出具授权书及被授权人身份证扫描件、授权代表本单位的证明（提供有效的养老保险缴纳证明或劳动合同）；</w:t>
      </w:r>
    </w:p>
    <w:p w14:paraId="2E71CC10">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（3）财务状况报告：投标人须提供202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lang w:eastAsia="zh-CN"/>
        </w:rPr>
        <w:t>或202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lang w:eastAsia="zh-CN"/>
        </w:rPr>
        <w:t>年度经会计师事务所审计的审计报告（新成立企业可从成立当年开始提供相对应的财务报表）或其投标前三个月内基本存款账户开户银行出具的资信证明；</w:t>
      </w:r>
    </w:p>
    <w:p w14:paraId="0ED02655">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4）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422B1243">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5）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30414E5F">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（6）投标人须提供具有履行合同所必需的设备和专业技术能力的承诺函(加盖投标人公章)；</w:t>
      </w:r>
    </w:p>
    <w:p w14:paraId="0C755ABF">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（7）投标人应具备良好的商业信誉，提供参加政府采购活动前3年内在经营活动中没有重大违法记录的书面声明；</w:t>
      </w:r>
    </w:p>
    <w:p w14:paraId="75DF16DD">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8）提供投标时限内“信用中国”(www.creditchina.gov.cn)网站生成的带水印信用报告及中国政府采购网(www.ccgp.gov.cn)查询截图中，无严重失信记录；（民办非企业单位提供信用承诺函。对列入失信被执行人、重大税收违法案件当事人名单、政府采购严重违法失信行为记录名单及其他不符合《中华人民共和国政府采购法》第二十二条规定条件的，招标代理机构将拒绝其参与政府采购活动）。</w:t>
      </w:r>
    </w:p>
    <w:p w14:paraId="701ACEF8">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（9）本项目专门面向</w:t>
      </w:r>
      <w:r>
        <w:rPr>
          <w:rFonts w:hint="eastAsia" w:ascii="仿宋" w:hAnsi="仿宋" w:eastAsia="仿宋" w:cs="仿宋"/>
          <w:color w:val="auto"/>
          <w:sz w:val="24"/>
          <w:highlight w:val="none"/>
          <w:lang w:val="en-US" w:eastAsia="zh-CN"/>
        </w:rPr>
        <w:t>中小</w:t>
      </w:r>
      <w:r>
        <w:rPr>
          <w:rFonts w:hint="eastAsia" w:ascii="仿宋" w:hAnsi="仿宋" w:eastAsia="仿宋" w:cs="仿宋"/>
          <w:i w:val="0"/>
          <w:iCs w:val="0"/>
          <w:caps w:val="0"/>
          <w:color w:val="auto"/>
          <w:spacing w:val="0"/>
          <w:sz w:val="24"/>
          <w:szCs w:val="24"/>
          <w:highlight w:val="none"/>
          <w:shd w:val="clear" w:fill="FFFFFF"/>
          <w:lang w:eastAsia="zh-CN"/>
        </w:rPr>
        <w:t>企业采购，仅限符合《政府采购促进中小企业发展管理办法》（财库〔2020〕46号）条件的企业参与，投标人应填写</w:t>
      </w:r>
      <w:r>
        <w:rPr>
          <w:rFonts w:hint="eastAsia" w:ascii="仿宋" w:hAnsi="仿宋" w:eastAsia="仿宋" w:cs="仿宋"/>
          <w:color w:val="auto"/>
          <w:sz w:val="24"/>
          <w:highlight w:val="none"/>
          <w:lang w:val="en-US" w:eastAsia="zh-CN"/>
        </w:rPr>
        <w:t>小微</w:t>
      </w:r>
      <w:r>
        <w:rPr>
          <w:rFonts w:hint="eastAsia" w:ascii="仿宋" w:hAnsi="仿宋" w:eastAsia="仿宋" w:cs="仿宋"/>
          <w:i w:val="0"/>
          <w:iCs w:val="0"/>
          <w:caps w:val="0"/>
          <w:color w:val="auto"/>
          <w:spacing w:val="0"/>
          <w:sz w:val="24"/>
          <w:szCs w:val="24"/>
          <w:highlight w:val="none"/>
          <w:shd w:val="clear" w:fill="FFFFFF"/>
          <w:lang w:eastAsia="zh-CN"/>
        </w:rPr>
        <w:t>企业声明函并对真实性负责（残疾人福利性单位及监狱企业视同为小型、微型企业）。</w:t>
      </w:r>
    </w:p>
    <w:p w14:paraId="3C2547DF">
      <w:pPr>
        <w:pStyle w:val="2"/>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（10）供应商应具有有效的《餐饮服务许可证》或《食品经营许可证》。</w:t>
      </w:r>
    </w:p>
    <w:p w14:paraId="54164696">
      <w:pPr>
        <w:pStyle w:val="2"/>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本项目不接受联合体投标。</w:t>
      </w:r>
    </w:p>
    <w:p w14:paraId="6FC97745">
      <w:pPr>
        <w:spacing w:line="360" w:lineRule="auto"/>
        <w:ind w:firstLine="472" w:firstLineChars="196"/>
        <w:rPr>
          <w:rFonts w:hint="eastAsia" w:ascii="仿宋" w:hAnsi="仿宋" w:eastAsia="仿宋" w:cs="仿宋"/>
          <w:b/>
          <w:color w:val="auto"/>
          <w:sz w:val="24"/>
          <w:highlight w:val="none"/>
        </w:rPr>
      </w:pPr>
      <w:bookmarkStart w:id="27" w:name="_Toc170980539"/>
      <w:bookmarkStart w:id="28" w:name="_Toc167591030"/>
      <w:bookmarkStart w:id="29" w:name="_Toc167590762"/>
      <w:bookmarkStart w:id="30" w:name="_Toc245176652"/>
      <w:bookmarkStart w:id="31" w:name="_Toc170980441"/>
      <w:bookmarkStart w:id="32" w:name="_Toc175033579"/>
      <w:bookmarkStart w:id="33" w:name="_Toc167591479"/>
      <w:bookmarkStart w:id="34" w:name="_Toc167591131"/>
      <w:bookmarkStart w:id="35" w:name="_Toc175032424"/>
      <w:bookmarkStart w:id="36" w:name="_Toc244623578"/>
      <w:bookmarkStart w:id="37" w:name="_Toc169846763"/>
      <w:bookmarkStart w:id="38" w:name="_Toc169838519"/>
      <w:bookmarkStart w:id="39" w:name="_Toc167849347"/>
      <w:bookmarkStart w:id="40" w:name="_Toc207897903"/>
      <w:bookmarkStart w:id="41" w:name="_Toc208337151"/>
      <w:bookmarkStart w:id="42" w:name="_Toc169846860"/>
      <w:bookmarkStart w:id="43" w:name="_Toc154482466"/>
      <w:bookmarkStart w:id="44" w:name="_Toc167591317"/>
      <w:bookmarkStart w:id="45" w:name="_Toc173549965"/>
      <w:bookmarkStart w:id="46" w:name="_Toc245658521"/>
      <w:bookmarkStart w:id="47" w:name="_Toc245657540"/>
      <w:r>
        <w:rPr>
          <w:rFonts w:hint="eastAsia" w:ascii="仿宋" w:hAnsi="仿宋" w:eastAsia="仿宋" w:cs="仿宋"/>
          <w:b/>
          <w:color w:val="auto"/>
          <w:sz w:val="24"/>
          <w:highlight w:val="none"/>
        </w:rPr>
        <w:t>2.2 合格的服务</w:t>
      </w:r>
    </w:p>
    <w:p w14:paraId="1EE33C49">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2.2.1服务系指</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文件规定的，供应商须承担的与本次采购项目有关的服务及其他类似的义务。</w:t>
      </w:r>
    </w:p>
    <w:p w14:paraId="2F9917E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3．投标费用</w:t>
      </w:r>
    </w:p>
    <w:p w14:paraId="2D5D47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投标人应承担所有与准备和参加投标有关的费用。</w:t>
      </w:r>
    </w:p>
    <w:p w14:paraId="7F1616A2">
      <w:pPr>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二、招标文件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3150AA4">
      <w:pPr>
        <w:spacing w:line="360" w:lineRule="auto"/>
        <w:ind w:firstLine="482"/>
        <w:rPr>
          <w:rFonts w:hint="eastAsia" w:ascii="仿宋" w:hAnsi="仿宋" w:eastAsia="仿宋" w:cs="仿宋"/>
          <w:b/>
          <w:color w:val="auto"/>
          <w:kern w:val="1"/>
          <w:sz w:val="24"/>
          <w:highlight w:val="none"/>
        </w:rPr>
      </w:pPr>
      <w:bookmarkStart w:id="48" w:name="_Toc169846764"/>
      <w:bookmarkStart w:id="49" w:name="_Toc207897904"/>
      <w:bookmarkStart w:id="50" w:name="_Toc167591132"/>
      <w:bookmarkStart w:id="51" w:name="_Toc170980442"/>
      <w:bookmarkStart w:id="52" w:name="_Toc170980540"/>
      <w:bookmarkStart w:id="53" w:name="_Toc175033580"/>
      <w:bookmarkStart w:id="54" w:name="_Toc245657541"/>
      <w:bookmarkStart w:id="55" w:name="_Toc169838520"/>
      <w:bookmarkStart w:id="56" w:name="_Toc245176653"/>
      <w:bookmarkStart w:id="57" w:name="_Toc173549966"/>
      <w:bookmarkStart w:id="58" w:name="_Toc208337152"/>
      <w:bookmarkStart w:id="59" w:name="_Toc244623579"/>
      <w:bookmarkStart w:id="60" w:name="_Toc169846861"/>
      <w:bookmarkStart w:id="61" w:name="_Toc167591031"/>
      <w:bookmarkStart w:id="62" w:name="_Toc175032425"/>
      <w:bookmarkStart w:id="63" w:name="_Toc245658522"/>
      <w:bookmarkStart w:id="64" w:name="_Toc167849348"/>
      <w:bookmarkStart w:id="65" w:name="_Toc167591318"/>
      <w:bookmarkStart w:id="66" w:name="_Toc154482467"/>
      <w:bookmarkStart w:id="67" w:name="_Toc167590763"/>
      <w:bookmarkStart w:id="68" w:name="_Toc167591480"/>
      <w:r>
        <w:rPr>
          <w:rFonts w:hint="eastAsia" w:ascii="仿宋" w:hAnsi="仿宋" w:eastAsia="仿宋" w:cs="仿宋"/>
          <w:b/>
          <w:color w:val="auto"/>
          <w:kern w:val="1"/>
          <w:sz w:val="24"/>
          <w:highlight w:val="none"/>
        </w:rPr>
        <w:t>4．招标文件构成</w:t>
      </w:r>
    </w:p>
    <w:p w14:paraId="7612AD2A">
      <w:pPr>
        <w:spacing w:line="360" w:lineRule="auto"/>
        <w:ind w:firstLine="47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招标文件包括下列内容：</w:t>
      </w:r>
    </w:p>
    <w:p w14:paraId="1CE513F2">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 xml:space="preserve">第一章  </w:t>
      </w:r>
      <w:r>
        <w:rPr>
          <w:rFonts w:hint="eastAsia" w:ascii="仿宋" w:hAnsi="仿宋" w:eastAsia="仿宋" w:cs="仿宋"/>
          <w:color w:val="auto"/>
          <w:kern w:val="1"/>
          <w:sz w:val="24"/>
          <w:highlight w:val="none"/>
        </w:rPr>
        <w:t>招标公告</w:t>
      </w:r>
    </w:p>
    <w:p w14:paraId="31B6F824">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 xml:space="preserve">第二章  </w:t>
      </w:r>
      <w:r>
        <w:rPr>
          <w:rFonts w:hint="eastAsia" w:ascii="仿宋" w:hAnsi="仿宋" w:eastAsia="仿宋" w:cs="仿宋"/>
          <w:color w:val="auto"/>
          <w:kern w:val="1"/>
          <w:sz w:val="24"/>
          <w:highlight w:val="none"/>
        </w:rPr>
        <w:t>投标须知</w:t>
      </w:r>
    </w:p>
    <w:p w14:paraId="39B0C042">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第三章  采购内容及技术要求</w:t>
      </w:r>
    </w:p>
    <w:p w14:paraId="46BB9B4B">
      <w:pPr>
        <w:numPr>
          <w:ilvl w:val="0"/>
          <w:numId w:val="0"/>
        </w:numPr>
        <w:spacing w:line="360" w:lineRule="auto"/>
        <w:ind w:firstLine="480" w:firstLineChars="200"/>
        <w:rPr>
          <w:rFonts w:hint="eastAsia" w:ascii="仿宋" w:hAnsi="仿宋" w:eastAsia="仿宋" w:cs="仿宋"/>
          <w:color w:val="auto"/>
          <w:kern w:val="1"/>
          <w:sz w:val="24"/>
          <w:highlight w:val="none"/>
          <w:lang w:val="en-US"/>
        </w:rPr>
      </w:pPr>
      <w:r>
        <w:rPr>
          <w:rFonts w:hint="eastAsia" w:ascii="仿宋" w:hAnsi="仿宋" w:eastAsia="仿宋" w:cs="仿宋"/>
          <w:color w:val="auto"/>
          <w:kern w:val="1"/>
          <w:sz w:val="24"/>
          <w:highlight w:val="none"/>
          <w:lang w:val="en-US" w:eastAsia="zh-CN"/>
        </w:rPr>
        <w:t>第四章  商务条款</w:t>
      </w:r>
    </w:p>
    <w:p w14:paraId="13184F9B">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 xml:space="preserve">第五章  </w:t>
      </w:r>
      <w:r>
        <w:rPr>
          <w:rFonts w:hint="eastAsia" w:ascii="仿宋" w:hAnsi="仿宋" w:eastAsia="仿宋" w:cs="仿宋"/>
          <w:color w:val="auto"/>
          <w:kern w:val="1"/>
          <w:sz w:val="24"/>
          <w:highlight w:val="none"/>
        </w:rPr>
        <w:t>投标文件基本格式</w:t>
      </w:r>
    </w:p>
    <w:p w14:paraId="0FF3006A">
      <w:pPr>
        <w:spacing w:line="360" w:lineRule="auto"/>
        <w:ind w:firstLine="482"/>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5．招标文件的澄清和修改</w:t>
      </w:r>
    </w:p>
    <w:p w14:paraId="47ABEEA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 xml:space="preserve">5.1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可以对已发出的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进行必要的澄清或者修改，</w:t>
      </w:r>
      <w:r>
        <w:rPr>
          <w:rFonts w:hint="eastAsia" w:ascii="仿宋" w:hAnsi="仿宋" w:eastAsia="仿宋" w:cs="仿宋"/>
          <w:b/>
          <w:color w:val="auto"/>
          <w:sz w:val="24"/>
          <w:szCs w:val="24"/>
          <w:highlight w:val="none"/>
        </w:rPr>
        <w:t>但不得改变采购标的和资格条件。</w:t>
      </w:r>
      <w:r>
        <w:rPr>
          <w:rFonts w:hint="eastAsia" w:ascii="仿宋" w:hAnsi="仿宋" w:eastAsia="仿宋" w:cs="仿宋"/>
          <w:color w:val="auto"/>
          <w:sz w:val="24"/>
          <w:szCs w:val="24"/>
          <w:highlight w:val="none"/>
        </w:rPr>
        <w:t>澄清或者修改应将在原公告发布媒体上发布澄清公告，其内容为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的组成部分。</w:t>
      </w:r>
    </w:p>
    <w:p w14:paraId="6E3EA423">
      <w:pPr>
        <w:spacing w:line="360" w:lineRule="auto"/>
        <w:ind w:firstLine="48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5.2 澄清或者修改的内容可能影响</w:t>
      </w:r>
      <w:r>
        <w:rPr>
          <w:rFonts w:hint="eastAsia" w:ascii="仿宋" w:hAnsi="仿宋" w:eastAsia="仿宋" w:cs="仿宋"/>
          <w:color w:val="auto"/>
          <w:kern w:val="1"/>
          <w:sz w:val="24"/>
          <w:szCs w:val="24"/>
          <w:highlight w:val="none"/>
          <w:lang w:eastAsia="zh-CN"/>
        </w:rPr>
        <w:t>投标文件</w:t>
      </w:r>
      <w:r>
        <w:rPr>
          <w:rFonts w:hint="eastAsia" w:ascii="仿宋" w:hAnsi="仿宋" w:eastAsia="仿宋" w:cs="仿宋"/>
          <w:color w:val="auto"/>
          <w:kern w:val="1"/>
          <w:sz w:val="24"/>
          <w:szCs w:val="24"/>
          <w:highlight w:val="none"/>
        </w:rPr>
        <w:t>编制的，</w:t>
      </w:r>
      <w:r>
        <w:rPr>
          <w:rFonts w:hint="eastAsia" w:ascii="仿宋" w:hAnsi="仿宋" w:eastAsia="仿宋" w:cs="仿宋"/>
          <w:color w:val="auto"/>
          <w:kern w:val="1"/>
          <w:sz w:val="24"/>
          <w:szCs w:val="24"/>
          <w:highlight w:val="none"/>
          <w:lang w:eastAsia="zh-CN"/>
        </w:rPr>
        <w:t>采购代理机构</w:t>
      </w:r>
      <w:r>
        <w:rPr>
          <w:rFonts w:hint="eastAsia" w:ascii="仿宋" w:hAnsi="仿宋" w:eastAsia="仿宋" w:cs="仿宋"/>
          <w:color w:val="auto"/>
          <w:kern w:val="1"/>
          <w:sz w:val="24"/>
          <w:szCs w:val="24"/>
          <w:highlight w:val="none"/>
        </w:rPr>
        <w:t>将在投标截止时间至少</w:t>
      </w:r>
      <w:r>
        <w:rPr>
          <w:rFonts w:hint="eastAsia" w:ascii="仿宋" w:hAnsi="仿宋" w:eastAsia="仿宋" w:cs="仿宋"/>
          <w:color w:val="auto"/>
          <w:kern w:val="1"/>
          <w:sz w:val="24"/>
          <w:szCs w:val="24"/>
          <w:highlight w:val="none"/>
          <w:lang w:val="en-US" w:eastAsia="zh-CN"/>
        </w:rPr>
        <w:t>15</w:t>
      </w:r>
      <w:r>
        <w:rPr>
          <w:rFonts w:hint="eastAsia" w:ascii="仿宋" w:hAnsi="仿宋" w:eastAsia="仿宋" w:cs="仿宋"/>
          <w:color w:val="auto"/>
          <w:kern w:val="1"/>
          <w:sz w:val="24"/>
          <w:szCs w:val="24"/>
          <w:highlight w:val="none"/>
        </w:rPr>
        <w:t>日前，在原公告发布媒体上发布更正公告；不足</w:t>
      </w:r>
      <w:r>
        <w:rPr>
          <w:rFonts w:hint="eastAsia" w:ascii="仿宋" w:hAnsi="仿宋" w:eastAsia="仿宋" w:cs="仿宋"/>
          <w:color w:val="auto"/>
          <w:kern w:val="1"/>
          <w:sz w:val="24"/>
          <w:szCs w:val="24"/>
          <w:highlight w:val="none"/>
          <w:lang w:val="en-US" w:eastAsia="zh-CN"/>
        </w:rPr>
        <w:t>15</w:t>
      </w:r>
      <w:r>
        <w:rPr>
          <w:rFonts w:hint="eastAsia" w:ascii="仿宋" w:hAnsi="仿宋" w:eastAsia="仿宋" w:cs="仿宋"/>
          <w:color w:val="auto"/>
          <w:kern w:val="1"/>
          <w:sz w:val="24"/>
          <w:szCs w:val="24"/>
          <w:highlight w:val="none"/>
        </w:rPr>
        <w:t>日</w:t>
      </w:r>
      <w:r>
        <w:rPr>
          <w:rFonts w:hint="eastAsia" w:ascii="仿宋" w:hAnsi="仿宋" w:eastAsia="仿宋" w:cs="仿宋"/>
          <w:color w:val="auto"/>
          <w:kern w:val="1"/>
          <w:sz w:val="24"/>
          <w:szCs w:val="24"/>
          <w:highlight w:val="none"/>
          <w:lang w:val="en-US" w:eastAsia="zh-CN"/>
        </w:rPr>
        <w:t>的</w:t>
      </w: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eastAsia="zh-CN"/>
        </w:rPr>
        <w:t>采购代理机构</w:t>
      </w:r>
      <w:r>
        <w:rPr>
          <w:rFonts w:hint="eastAsia" w:ascii="仿宋" w:hAnsi="仿宋" w:eastAsia="仿宋" w:cs="仿宋"/>
          <w:color w:val="auto"/>
          <w:kern w:val="1"/>
          <w:sz w:val="24"/>
          <w:szCs w:val="24"/>
          <w:highlight w:val="none"/>
        </w:rPr>
        <w:t>将顺延提交</w:t>
      </w:r>
      <w:r>
        <w:rPr>
          <w:rFonts w:hint="eastAsia" w:ascii="仿宋" w:hAnsi="仿宋" w:eastAsia="仿宋" w:cs="仿宋"/>
          <w:color w:val="auto"/>
          <w:kern w:val="1"/>
          <w:sz w:val="24"/>
          <w:szCs w:val="24"/>
          <w:highlight w:val="none"/>
          <w:lang w:eastAsia="zh-CN"/>
        </w:rPr>
        <w:t>投标文件</w:t>
      </w:r>
      <w:r>
        <w:rPr>
          <w:rFonts w:hint="eastAsia" w:ascii="仿宋" w:hAnsi="仿宋" w:eastAsia="仿宋" w:cs="仿宋"/>
          <w:color w:val="auto"/>
          <w:kern w:val="1"/>
          <w:sz w:val="24"/>
          <w:szCs w:val="24"/>
          <w:highlight w:val="none"/>
        </w:rPr>
        <w:t>的截止时间。</w:t>
      </w:r>
    </w:p>
    <w:p w14:paraId="0810D0B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1"/>
          <w:sz w:val="24"/>
          <w:szCs w:val="24"/>
          <w:highlight w:val="none"/>
        </w:rPr>
        <w:t xml:space="preserve">5.3 </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截止时间之前，应随时关注下列地址发布的变更公告，也可登录全国公共资源交易平台（陕西省）政府采购交易系统查看信息提醒，</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b/>
          <w:color w:val="auto"/>
          <w:sz w:val="24"/>
          <w:szCs w:val="24"/>
          <w:highlight w:val="none"/>
        </w:rPr>
        <w:t>不再单独通知，因</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未及时关注所造成的一切后果由</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自行承担</w:t>
      </w:r>
      <w:r>
        <w:rPr>
          <w:rFonts w:hint="eastAsia" w:ascii="仿宋" w:hAnsi="仿宋" w:eastAsia="仿宋" w:cs="仿宋"/>
          <w:b/>
          <w:color w:val="auto"/>
          <w:sz w:val="24"/>
          <w:szCs w:val="24"/>
          <w:highlight w:val="none"/>
          <w:lang w:eastAsia="zh-CN"/>
        </w:rPr>
        <w:t>。</w:t>
      </w:r>
    </w:p>
    <w:p w14:paraId="1C0EFF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6招标文件的解释权归采购代理机构。</w:t>
      </w:r>
    </w:p>
    <w:p w14:paraId="44974AF2">
      <w:pPr>
        <w:spacing w:before="156" w:beforeLines="50" w:after="156" w:afterLines="50" w:line="480" w:lineRule="exact"/>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三、投标文件的编制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A2CA1F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7．编制要求</w:t>
      </w:r>
    </w:p>
    <w:p w14:paraId="72C1C1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 投标人应认真阅读招标文件的所有内容，严格按照招标文件的要求编制和提供投标文件，并保证所提供的全部资料的真实性，使投标文件对招标文件作出实质性响应。</w:t>
      </w:r>
    </w:p>
    <w:p w14:paraId="7E9C7B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7.2 </w:t>
      </w:r>
      <w:r>
        <w:rPr>
          <w:rFonts w:hint="eastAsia" w:ascii="仿宋" w:hAnsi="仿宋" w:eastAsia="仿宋" w:cs="仿宋"/>
          <w:color w:val="auto"/>
          <w:sz w:val="24"/>
          <w:highlight w:val="none"/>
        </w:rPr>
        <w:t>投标人提交的投标文件以及投标人与采购代理机构就有关投标的所有来往函电均应以中文书写。</w:t>
      </w:r>
    </w:p>
    <w:p w14:paraId="4567F5D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8．投标文件构成和格式</w:t>
      </w:r>
    </w:p>
    <w:p w14:paraId="1877DD9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8.1 投标人编写的投标文件应按招标文件提供的相应格式</w:t>
      </w:r>
      <w:r>
        <w:rPr>
          <w:rFonts w:hint="eastAsia" w:ascii="仿宋" w:hAnsi="仿宋" w:eastAsia="仿宋" w:cs="仿宋"/>
          <w:color w:val="auto"/>
          <w:sz w:val="24"/>
          <w:highlight w:val="none"/>
          <w:lang w:val="en-US" w:eastAsia="zh-CN"/>
        </w:rPr>
        <w:t>按</w:t>
      </w:r>
      <w:r>
        <w:rPr>
          <w:rFonts w:hint="eastAsia" w:ascii="仿宋" w:hAnsi="仿宋" w:eastAsia="仿宋" w:cs="仿宋"/>
          <w:color w:val="auto"/>
          <w:sz w:val="24"/>
          <w:highlight w:val="none"/>
        </w:rPr>
        <w:t>顺序编写</w:t>
      </w:r>
      <w:r>
        <w:rPr>
          <w:rFonts w:hint="eastAsia" w:ascii="仿宋" w:hAnsi="仿宋" w:eastAsia="仿宋" w:cs="仿宋"/>
          <w:color w:val="auto"/>
          <w:sz w:val="24"/>
          <w:highlight w:val="none"/>
          <w:lang w:eastAsia="zh-CN"/>
        </w:rPr>
        <w:t>。</w:t>
      </w:r>
    </w:p>
    <w:p w14:paraId="1CE03273">
      <w:p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8.2 投标人应按照本须知及第</w:t>
      </w:r>
      <w:r>
        <w:rPr>
          <w:rFonts w:hint="eastAsia" w:ascii="仿宋" w:hAnsi="仿宋" w:eastAsia="仿宋" w:cs="仿宋"/>
          <w:color w:val="auto"/>
          <w:kern w:val="1"/>
          <w:sz w:val="24"/>
          <w:highlight w:val="none"/>
          <w:lang w:val="en-US" w:eastAsia="zh-CN"/>
        </w:rPr>
        <w:t>五</w:t>
      </w:r>
      <w:r>
        <w:rPr>
          <w:rFonts w:hint="eastAsia" w:ascii="仿宋" w:hAnsi="仿宋" w:eastAsia="仿宋" w:cs="仿宋"/>
          <w:color w:val="auto"/>
          <w:kern w:val="1"/>
          <w:sz w:val="24"/>
          <w:highlight w:val="none"/>
        </w:rPr>
        <w:t>章提供的格式编写投标文件，不得缺少招标文件要求填写的表格或提交的资料。</w:t>
      </w:r>
    </w:p>
    <w:p w14:paraId="3DA819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8.3 投标人应将投标文件按本须知规定的顺序编排并应编制目录</w:t>
      </w:r>
      <w:r>
        <w:rPr>
          <w:rFonts w:hint="eastAsia" w:ascii="仿宋" w:hAnsi="仿宋" w:eastAsia="仿宋" w:cs="仿宋"/>
          <w:b/>
          <w:color w:val="auto"/>
          <w:kern w:val="1"/>
          <w:sz w:val="24"/>
          <w:highlight w:val="none"/>
        </w:rPr>
        <w:t>。</w:t>
      </w:r>
    </w:p>
    <w:p w14:paraId="593C6E1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9．投标报价</w:t>
      </w:r>
    </w:p>
    <w:p w14:paraId="6EE0B1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 投标报价为完成本项目所要求服务的全部内容、中标服务费</w:t>
      </w:r>
      <w:r>
        <w:rPr>
          <w:rFonts w:hint="eastAsia" w:ascii="仿宋" w:hAnsi="仿宋" w:eastAsia="仿宋" w:cs="仿宋"/>
          <w:color w:val="auto"/>
          <w:sz w:val="24"/>
          <w:highlight w:val="none"/>
          <w:lang w:val="zh-CN"/>
        </w:rPr>
        <w:t>及</w:t>
      </w:r>
      <w:r>
        <w:rPr>
          <w:rFonts w:hint="eastAsia" w:ascii="仿宋" w:hAnsi="仿宋" w:eastAsia="仿宋" w:cs="仿宋"/>
          <w:color w:val="auto"/>
          <w:sz w:val="24"/>
          <w:highlight w:val="none"/>
        </w:rPr>
        <w:t>国家按现行税收政策征收的一切税费。</w:t>
      </w:r>
    </w:p>
    <w:p w14:paraId="28E087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9.2 </w:t>
      </w:r>
      <w:r>
        <w:rPr>
          <w:rFonts w:hint="eastAsia" w:ascii="仿宋" w:hAnsi="仿宋" w:eastAsia="仿宋" w:cs="仿宋"/>
          <w:snapToGrid w:val="0"/>
          <w:color w:val="auto"/>
          <w:sz w:val="24"/>
          <w:highlight w:val="none"/>
        </w:rPr>
        <w:t>投标人须对</w:t>
      </w:r>
      <w:r>
        <w:rPr>
          <w:rFonts w:hint="eastAsia" w:ascii="仿宋" w:hAnsi="仿宋" w:eastAsia="仿宋" w:cs="仿宋"/>
          <w:color w:val="auto"/>
          <w:sz w:val="24"/>
          <w:highlight w:val="none"/>
        </w:rPr>
        <w:t>服务要求进行完整报价。采购人拒绝只对部分服务进行报价的投标。投标人应在投标文件中的投标分项报价表上标明对本次招标拟提供服务的单价和总价，任何有选择的报价将不予接受。</w:t>
      </w:r>
    </w:p>
    <w:p w14:paraId="44991B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 所有根据合同或其它原因应由投标人支付的税款和其它应交纳的费用都要包括在投标人提交的投标报价中。</w:t>
      </w:r>
    </w:p>
    <w:p w14:paraId="516A52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9.4 投标人所报的投标价在合同执行过程中是固定不变的，不得以任何理由予以变更。任何包含价格调整要求的投标，将被认为是非响应性投标而予以拒绝。</w:t>
      </w:r>
    </w:p>
    <w:p w14:paraId="642A48C2">
      <w:pPr>
        <w:spacing w:line="360" w:lineRule="auto"/>
        <w:ind w:right="-199" w:rightChars="-95"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9.5 本项目</w:t>
      </w:r>
      <w:r>
        <w:rPr>
          <w:rFonts w:hint="eastAsia" w:ascii="仿宋" w:hAnsi="仿宋" w:eastAsia="仿宋" w:cs="仿宋"/>
          <w:b/>
          <w:bCs/>
          <w:color w:val="auto"/>
          <w:sz w:val="24"/>
          <w:highlight w:val="none"/>
          <w:lang w:val="en-US" w:eastAsia="zh-CN"/>
        </w:rPr>
        <w:t>采购预算</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陆拾叁万柒仟叁佰元整</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￥637,300.00</w:t>
      </w:r>
      <w:r>
        <w:rPr>
          <w:rFonts w:hint="eastAsia" w:ascii="仿宋" w:hAnsi="仿宋" w:eastAsia="仿宋" w:cs="仿宋"/>
          <w:color w:val="auto"/>
          <w:sz w:val="24"/>
          <w:highlight w:val="none"/>
        </w:rPr>
        <w:t>元</w:t>
      </w:r>
      <w:r>
        <w:rPr>
          <w:rFonts w:hint="eastAsia" w:ascii="仿宋" w:hAnsi="仿宋" w:eastAsia="仿宋" w:cs="仿宋"/>
          <w:b/>
          <w:bCs/>
          <w:color w:val="auto"/>
          <w:sz w:val="24"/>
          <w:highlight w:val="none"/>
        </w:rPr>
        <w:t>），投标报价大于</w:t>
      </w:r>
      <w:r>
        <w:rPr>
          <w:rFonts w:hint="eastAsia" w:ascii="仿宋" w:hAnsi="仿宋" w:eastAsia="仿宋" w:cs="仿宋"/>
          <w:b/>
          <w:bCs/>
          <w:color w:val="auto"/>
          <w:sz w:val="24"/>
          <w:highlight w:val="none"/>
          <w:lang w:val="en-US" w:eastAsia="zh-CN"/>
        </w:rPr>
        <w:t>采购预算</w:t>
      </w:r>
      <w:r>
        <w:rPr>
          <w:rFonts w:hint="eastAsia" w:ascii="仿宋" w:hAnsi="仿宋" w:eastAsia="仿宋" w:cs="仿宋"/>
          <w:b/>
          <w:bCs/>
          <w:color w:val="auto"/>
          <w:sz w:val="24"/>
          <w:highlight w:val="none"/>
        </w:rPr>
        <w:t>按废标处理。</w:t>
      </w:r>
      <w:r>
        <w:rPr>
          <w:rFonts w:hint="eastAsia" w:ascii="仿宋" w:hAnsi="仿宋" w:eastAsia="仿宋" w:cs="仿宋"/>
          <w:b/>
          <w:bCs/>
          <w:color w:val="auto"/>
          <w:sz w:val="24"/>
          <w:highlight w:val="none"/>
          <w:lang w:val="en-US" w:eastAsia="zh-CN"/>
        </w:rPr>
        <w:t xml:space="preserve"> </w:t>
      </w:r>
    </w:p>
    <w:p w14:paraId="1F04A70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kern w:val="1"/>
          <w:sz w:val="24"/>
          <w:highlight w:val="none"/>
        </w:rPr>
        <w:t>9.6 投标人不得以低于成本的报价参加投标，投标人的投标报价明显低于其他投标人的报价，经评标委员会质询后不能在规定时间内说明理由，或说明理由经评标委员会认为不成立，则按无效标处理。</w:t>
      </w:r>
    </w:p>
    <w:p w14:paraId="006828B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10．投标货币</w:t>
      </w:r>
    </w:p>
    <w:p w14:paraId="69E03C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 投标人提供的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一律以人民币报价。</w:t>
      </w:r>
    </w:p>
    <w:p w14:paraId="676CCD30">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11．投标有效期</w:t>
      </w:r>
    </w:p>
    <w:p w14:paraId="78C5448D">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.1 投标有效期为开标之日起九十（90）个日历日（中标人的投标文件有效期与合同有效期一致）。投标人的投标有效期比招标文件规定短的将被视为非响应性投标而予以拒绝。</w:t>
      </w:r>
    </w:p>
    <w:p w14:paraId="693EBB13">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在特殊情况下，在原投标有效期期满之前，采购人可征得投标人同意延长投标有效期。这种要求与答复均应为书面形式提交。</w:t>
      </w:r>
    </w:p>
    <w:p w14:paraId="3A33E719">
      <w:pPr>
        <w:spacing w:line="360" w:lineRule="auto"/>
        <w:ind w:firstLine="482"/>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1</w:t>
      </w:r>
      <w:r>
        <w:rPr>
          <w:rFonts w:hint="eastAsia" w:ascii="仿宋" w:hAnsi="仿宋" w:eastAsia="仿宋" w:cs="仿宋"/>
          <w:b/>
          <w:color w:val="auto"/>
          <w:kern w:val="1"/>
          <w:sz w:val="24"/>
          <w:highlight w:val="none"/>
          <w:lang w:val="en-US" w:eastAsia="zh-CN"/>
        </w:rPr>
        <w:t>2</w:t>
      </w:r>
      <w:r>
        <w:rPr>
          <w:rFonts w:hint="eastAsia" w:ascii="仿宋" w:hAnsi="仿宋" w:eastAsia="仿宋" w:cs="仿宋"/>
          <w:b/>
          <w:color w:val="auto"/>
          <w:kern w:val="1"/>
          <w:sz w:val="24"/>
          <w:highlight w:val="none"/>
        </w:rPr>
        <w:t>．投标文件的制作和签署</w:t>
      </w:r>
    </w:p>
    <w:p w14:paraId="107BAC0F">
      <w:pPr>
        <w:spacing w:line="360" w:lineRule="auto"/>
        <w:ind w:firstLine="480"/>
        <w:rPr>
          <w:rFonts w:hint="eastAsia" w:ascii="仿宋" w:hAnsi="仿宋" w:eastAsia="仿宋" w:cs="仿宋"/>
          <w:color w:val="auto"/>
          <w:kern w:val="1"/>
          <w:sz w:val="24"/>
          <w:highlight w:val="none"/>
        </w:rPr>
      </w:pPr>
      <w:bookmarkStart w:id="69" w:name="_Toc175032426"/>
      <w:bookmarkStart w:id="70" w:name="_Toc169846862"/>
      <w:bookmarkStart w:id="71" w:name="_Toc167591133"/>
      <w:bookmarkStart w:id="72" w:name="_Toc173549967"/>
      <w:bookmarkStart w:id="73" w:name="_Toc170980541"/>
      <w:bookmarkStart w:id="74" w:name="_Toc208337153"/>
      <w:bookmarkStart w:id="75" w:name="_Toc175033581"/>
      <w:bookmarkStart w:id="76" w:name="_Toc169838521"/>
      <w:bookmarkStart w:id="77" w:name="_Toc167849349"/>
      <w:bookmarkStart w:id="78" w:name="_Toc207897905"/>
      <w:bookmarkStart w:id="79" w:name="_Toc167591481"/>
      <w:bookmarkStart w:id="80" w:name="_Toc169846765"/>
      <w:bookmarkStart w:id="81" w:name="_Toc167590764"/>
      <w:bookmarkStart w:id="82" w:name="_Toc167591032"/>
      <w:bookmarkStart w:id="83" w:name="_Toc154482468"/>
      <w:bookmarkStart w:id="84" w:name="_Toc167591319"/>
      <w:bookmarkStart w:id="85" w:name="_Toc245176654"/>
      <w:bookmarkStart w:id="86" w:name="_Toc170980443"/>
      <w:bookmarkStart w:id="87" w:name="_Toc244623580"/>
      <w:bookmarkStart w:id="88" w:name="_Toc245658523"/>
      <w:bookmarkStart w:id="89" w:name="_Toc245657542"/>
      <w:r>
        <w:rPr>
          <w:rFonts w:hint="eastAsia" w:ascii="仿宋" w:hAnsi="仿宋" w:eastAsia="仿宋" w:cs="仿宋"/>
          <w:color w:val="auto"/>
          <w:kern w:val="1"/>
          <w:sz w:val="24"/>
          <w:highlight w:val="none"/>
        </w:rPr>
        <w:t>1</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.1为确保采购项目顺利开展，本项目采用电子投标文件的方式。供应商在投标时须时提供电子投标文件。</w:t>
      </w:r>
    </w:p>
    <w:p w14:paraId="60E942C8">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.2 编制电子投标文件时，应使用最新发布的电子招标文件及专用制作工具进行编制。并使用数字认证证书（CA）对电子投标文件进行签署、加密、递交及开标时解密等相关操作。</w:t>
      </w:r>
    </w:p>
    <w:p w14:paraId="26F318E9">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（1）电子招标文件下载</w:t>
      </w:r>
    </w:p>
    <w:p w14:paraId="74129800">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供应商登录全国公共资源交易平台（陕西省）网站[电子交易平台-企业端]后，在[我的项目]中点击“项目流程-交易文件下载”下载电子招标文件（*.SXSZF）;</w:t>
      </w:r>
    </w:p>
    <w:p w14:paraId="37428BA9">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注意：该项目如有变更文件，则应点击“项目流程&gt;答疑文件下载”下载更新后的电子招标文件（*.SXSCF），使用旧版电子招标文件制作的电子投标文件，系统将拒绝接收。</w:t>
      </w:r>
    </w:p>
    <w:p w14:paraId="6BB7D7C3">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（2）电子招标文件需要使用专用软件打开、浏览</w:t>
      </w:r>
    </w:p>
    <w:p w14:paraId="3B2C7D0F">
      <w:pPr>
        <w:spacing w:line="360" w:lineRule="auto"/>
        <w:ind w:firstLine="480" w:firstLineChars="200"/>
        <w:outlineLvl w:val="0"/>
        <w:rPr>
          <w:rFonts w:hint="eastAsia" w:ascii="仿宋" w:hAnsi="仿宋" w:eastAsia="仿宋" w:cs="仿宋"/>
          <w:color w:val="auto"/>
          <w:kern w:val="1"/>
          <w:sz w:val="24"/>
          <w:highlight w:val="none"/>
        </w:rPr>
      </w:pPr>
      <w:bookmarkStart w:id="90" w:name="_Toc5554"/>
      <w:bookmarkStart w:id="91" w:name="_Toc8108"/>
      <w:bookmarkStart w:id="92" w:name="_Toc22321"/>
      <w:r>
        <w:rPr>
          <w:rFonts w:hint="eastAsia" w:ascii="仿宋" w:hAnsi="仿宋" w:eastAsia="仿宋" w:cs="仿宋"/>
          <w:bCs/>
          <w:color w:val="auto"/>
          <w:sz w:val="24"/>
          <w:highlight w:val="none"/>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bookmarkEnd w:id="90"/>
      <w:bookmarkEnd w:id="91"/>
      <w:bookmarkEnd w:id="92"/>
    </w:p>
    <w:p w14:paraId="2B782A54">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（3）制作电子投标文件</w:t>
      </w:r>
    </w:p>
    <w:p w14:paraId="169A4287">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电子投标文件同样需要使用上述软件进行编制。在编制过程中，如有技术性问题，请先翻阅操作手册或致电软件开发商，技术支持热线：4009280095、4009980000；</w:t>
      </w:r>
    </w:p>
    <w:p w14:paraId="4215ABCE">
      <w:pPr>
        <w:snapToGrid w:val="0"/>
        <w:spacing w:before="156" w:beforeLines="50" w:after="156" w:afterLines="50"/>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四、投标文件的递交</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604068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．投标文件的提交</w:t>
      </w:r>
    </w:p>
    <w:p w14:paraId="19EAB2D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1404A5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.投标人应在不迟于招标文件中规定的投标截止时间</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投标文件。</w:t>
      </w:r>
    </w:p>
    <w:p w14:paraId="762B9638">
      <w:pPr>
        <w:snapToGrid w:val="0"/>
        <w:spacing w:line="440" w:lineRule="exact"/>
        <w:jc w:val="center"/>
        <w:outlineLvl w:val="1"/>
        <w:rPr>
          <w:rFonts w:hint="eastAsia" w:ascii="仿宋" w:hAnsi="仿宋" w:eastAsia="仿宋" w:cs="仿宋"/>
          <w:b/>
          <w:color w:val="auto"/>
          <w:sz w:val="30"/>
          <w:szCs w:val="30"/>
          <w:highlight w:val="none"/>
        </w:rPr>
      </w:pPr>
      <w:bookmarkStart w:id="93" w:name="_Toc170980542"/>
      <w:bookmarkStart w:id="94" w:name="_Toc170980444"/>
      <w:bookmarkStart w:id="95" w:name="_Toc244623581"/>
      <w:bookmarkStart w:id="96" w:name="_Toc169846863"/>
      <w:bookmarkStart w:id="97" w:name="_Toc167591134"/>
      <w:bookmarkStart w:id="98" w:name="_Toc245658524"/>
      <w:bookmarkStart w:id="99" w:name="_Toc175033582"/>
      <w:bookmarkStart w:id="100" w:name="_Toc169838522"/>
      <w:bookmarkStart w:id="101" w:name="_Toc154482469"/>
      <w:bookmarkStart w:id="102" w:name="_Toc167591320"/>
      <w:bookmarkStart w:id="103" w:name="_Toc245657543"/>
      <w:bookmarkStart w:id="104" w:name="_Toc208337154"/>
      <w:bookmarkStart w:id="105" w:name="_Toc245176655"/>
      <w:bookmarkStart w:id="106" w:name="_Toc167590765"/>
      <w:bookmarkStart w:id="107" w:name="_Toc167591033"/>
      <w:bookmarkStart w:id="108" w:name="_Toc207897906"/>
      <w:bookmarkStart w:id="109" w:name="_Toc175032427"/>
      <w:bookmarkStart w:id="110" w:name="_Toc173549968"/>
      <w:bookmarkStart w:id="111" w:name="_Toc167849350"/>
      <w:bookmarkStart w:id="112" w:name="_Toc169846766"/>
      <w:bookmarkStart w:id="113" w:name="_Toc167591482"/>
      <w:r>
        <w:rPr>
          <w:rFonts w:hint="eastAsia" w:ascii="仿宋" w:hAnsi="仿宋" w:eastAsia="仿宋" w:cs="仿宋"/>
          <w:b/>
          <w:color w:val="auto"/>
          <w:sz w:val="30"/>
          <w:szCs w:val="30"/>
          <w:highlight w:val="none"/>
        </w:rPr>
        <w:t>五、开标与评标</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FBC8A99">
      <w:pPr>
        <w:snapToGrid w:val="0"/>
        <w:spacing w:line="360" w:lineRule="auto"/>
        <w:ind w:firstLine="482" w:firstLineChars="200"/>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1</w:t>
      </w:r>
      <w:r>
        <w:rPr>
          <w:rFonts w:hint="eastAsia" w:ascii="仿宋" w:hAnsi="仿宋" w:eastAsia="仿宋" w:cs="仿宋"/>
          <w:b/>
          <w:color w:val="auto"/>
          <w:sz w:val="24"/>
          <w:szCs w:val="32"/>
          <w:highlight w:val="none"/>
          <w:lang w:val="en-US" w:eastAsia="zh-CN"/>
        </w:rPr>
        <w:t>5</w:t>
      </w:r>
      <w:r>
        <w:rPr>
          <w:rFonts w:hint="eastAsia" w:ascii="仿宋" w:hAnsi="仿宋" w:eastAsia="仿宋" w:cs="仿宋"/>
          <w:b/>
          <w:color w:val="auto"/>
          <w:sz w:val="24"/>
          <w:szCs w:val="32"/>
          <w:highlight w:val="none"/>
        </w:rPr>
        <w:t>．开标</w:t>
      </w:r>
    </w:p>
    <w:p w14:paraId="208CF5A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采购代理机构将在招标公告规定的时间和地点组织公开开标。开标会议邀请所有供应商派代表参加，开标当日，请各供应商在开标截止时间前至少提前半小时登录“不见面”开标系统</w:t>
      </w:r>
      <w:r>
        <w:rPr>
          <w:rFonts w:hint="eastAsia" w:ascii="仿宋" w:hAnsi="仿宋" w:eastAsia="仿宋" w:cs="仿宋"/>
          <w:color w:val="auto"/>
          <w:sz w:val="24"/>
          <w:highlight w:val="none"/>
          <w:lang w:eastAsia="zh-CN"/>
        </w:rPr>
        <w:t>。</w:t>
      </w:r>
    </w:p>
    <w:p w14:paraId="46ECCA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开标过程中，供应商在收到工作人员“开始解密”指令后，请及时使用CA对电子投标文件进行解密。解密时所用CA应与加密投标文件时所用CA相同；注：解密时间为</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0分钟，在解密时间内供应商全部解密完成后，可提前进入开标下一阶段</w:t>
      </w:r>
      <w:r>
        <w:rPr>
          <w:rFonts w:hint="eastAsia" w:ascii="仿宋" w:hAnsi="仿宋" w:eastAsia="仿宋" w:cs="仿宋"/>
          <w:color w:val="auto"/>
          <w:sz w:val="24"/>
          <w:highlight w:val="none"/>
        </w:rPr>
        <w:t>，由电子交易系统进行自动唱标。</w:t>
      </w:r>
    </w:p>
    <w:p w14:paraId="0CCE6E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采购代理机构将在开标会议现场做开标记录。</w:t>
      </w:r>
    </w:p>
    <w:p w14:paraId="0B0354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在开标环节出现下列情况之一的，其投标文件视为无效文件：</w:t>
      </w:r>
    </w:p>
    <w:p w14:paraId="55951F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（1）供应商拒绝对电子投标文件进行解密的；</w:t>
      </w:r>
    </w:p>
    <w:p w14:paraId="7F0A98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（2）因供应商自身原因（如CA锁与制作电子投标文件使用的CA锁不一致、或沿用旧版招标文件编制投标文件等情形），导致在规定时间内无法解密投标文件的；</w:t>
      </w:r>
    </w:p>
    <w:p w14:paraId="4D07E3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（3）上传的电子投标文件无法打开的；</w:t>
      </w:r>
    </w:p>
    <w:p w14:paraId="68D7E8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（4）政府采购法律法规规定的其他无效情形。</w:t>
      </w:r>
    </w:p>
    <w:p w14:paraId="1583BF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特殊情形下的应急处置</w:t>
      </w:r>
    </w:p>
    <w:p w14:paraId="5AE904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szCs w:val="24"/>
          <w:highlight w:val="none"/>
        </w:rPr>
        <w:t>在开标、评审过程中，如因停电、断网、电子化系统故障等特殊原因导致电子化开、评标无法正常进行时，视具体情况确定是否停止开评标活动。</w:t>
      </w:r>
    </w:p>
    <w:p w14:paraId="12DBD5C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．评标委员会</w:t>
      </w:r>
    </w:p>
    <w:p w14:paraId="61D28896">
      <w:pPr>
        <w:spacing w:line="360" w:lineRule="auto"/>
        <w:ind w:firstLine="480" w:firstLineChars="200"/>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采购人</w:t>
      </w:r>
      <w:r>
        <w:rPr>
          <w:rFonts w:hint="eastAsia" w:ascii="仿宋" w:hAnsi="仿宋" w:eastAsia="仿宋" w:cs="仿宋"/>
          <w:snapToGrid w:val="0"/>
          <w:color w:val="auto"/>
          <w:sz w:val="24"/>
          <w:highlight w:val="none"/>
        </w:rPr>
        <w:t>将按照《政府采购法》、《政府采购货物和服务招标投标管理办法》及有关规定组建评标委员会。</w:t>
      </w:r>
    </w:p>
    <w:p w14:paraId="6C6EF8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评标委员会由采购人代表及评审专家组成，专家从陕西省政府采购专家库中随机抽取产生。</w:t>
      </w:r>
    </w:p>
    <w:p w14:paraId="2F11B2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评标委员会负责评标工作，对投标文件进行审查和评估，并向采购人提交书面评审意见。</w:t>
      </w:r>
    </w:p>
    <w:p w14:paraId="6AF5CF8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17</w:t>
      </w:r>
      <w:r>
        <w:rPr>
          <w:rFonts w:hint="eastAsia" w:ascii="仿宋" w:hAnsi="仿宋" w:eastAsia="仿宋" w:cs="仿宋"/>
          <w:b/>
          <w:color w:val="auto"/>
          <w:sz w:val="24"/>
          <w:highlight w:val="none"/>
        </w:rPr>
        <w:t>．评标过程的保密性</w:t>
      </w:r>
    </w:p>
    <w:p w14:paraId="3CA381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.1 公开开标后，直至发布中标公告时止，凡与审查、澄清、评价和比较投标的有关资料以及授标意见等，均属保密范围，评标委员会及招标工作人员不得向投标人及与评标无关的其他人透露。</w:t>
      </w:r>
    </w:p>
    <w:p w14:paraId="496570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.2 在评标过程中，如果投标人试图在投标文件审查、澄清、比较及授予合同方面向评标委员会或采购人施加任何影响，其投标将被拒绝。</w:t>
      </w:r>
    </w:p>
    <w:p w14:paraId="0BC2D9F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、投标文件的澄清</w:t>
      </w:r>
    </w:p>
    <w:p w14:paraId="499920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 在评标期间，为有助于对投标文件的审查、评价和比较，评标委员会可分别要求投标人对其投标文件进行澄清或说明，有关澄清或说明的要求和答复应以书面形式提交。澄清和说明的内容不得超出投标文件的范围或改变投标文件实质性内容。</w:t>
      </w:r>
    </w:p>
    <w:p w14:paraId="0C0676B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．投标文件的初审</w:t>
      </w:r>
    </w:p>
    <w:p w14:paraId="772E37EA">
      <w:pPr>
        <w:pStyle w:val="19"/>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 采购人将审查资格证明文件是否齐全有效。</w:t>
      </w:r>
    </w:p>
    <w:tbl>
      <w:tblPr>
        <w:tblStyle w:val="22"/>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79"/>
        <w:gridCol w:w="1686"/>
        <w:gridCol w:w="7112"/>
      </w:tblGrid>
      <w:tr w14:paraId="4E6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2"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0710D7D">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2818C5DC">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审查因素</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1BB54399">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审查标准</w:t>
            </w:r>
          </w:p>
        </w:tc>
      </w:tr>
      <w:tr w14:paraId="7F39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779" w:type="dxa"/>
            <w:tcBorders>
              <w:left w:val="single" w:color="auto" w:sz="4" w:space="0"/>
              <w:right w:val="single" w:color="auto" w:sz="4" w:space="0"/>
            </w:tcBorders>
            <w:noWrap w:val="0"/>
            <w:vAlign w:val="center"/>
          </w:tcPr>
          <w:p w14:paraId="0D1E7287">
            <w:pPr>
              <w:spacing w:line="360" w:lineRule="auto"/>
              <w:ind w:firstLine="240" w:firstLineChars="1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2D6F7F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有效的主体资格证明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494E7ADC">
            <w:pPr>
              <w:spacing w:line="360" w:lineRule="auto"/>
              <w:jc w:val="left"/>
              <w:rPr>
                <w:rFonts w:hint="eastAsia" w:ascii="仿宋" w:hAnsi="仿宋" w:eastAsia="仿宋" w:cs="仿宋"/>
                <w:color w:val="auto"/>
                <w:sz w:val="24"/>
                <w:highlight w:val="none"/>
              </w:rPr>
            </w:pPr>
            <w:r>
              <w:rPr>
                <w:rFonts w:hint="eastAsia" w:ascii="仿宋" w:hAnsi="仿宋" w:eastAsia="仿宋" w:cs="仿宋"/>
                <w:i w:val="0"/>
                <w:iCs w:val="0"/>
                <w:caps w:val="0"/>
                <w:color w:val="auto"/>
                <w:spacing w:val="0"/>
                <w:sz w:val="24"/>
                <w:szCs w:val="24"/>
                <w:highlight w:val="none"/>
                <w:shd w:val="clear" w:fill="FFFFFF"/>
              </w:rPr>
              <w:t>提供有效存续的企业营业执照（副本）/事业单位法人证书/专业服务机构执业许可证/民办非企业单位登记证书</w:t>
            </w:r>
          </w:p>
        </w:tc>
      </w:tr>
      <w:tr w14:paraId="48E1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11974BD3">
            <w:pPr>
              <w:spacing w:line="360" w:lineRule="auto"/>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66F8A825">
            <w:pPr>
              <w:spacing w:line="360" w:lineRule="auto"/>
              <w:jc w:val="center"/>
              <w:rPr>
                <w:rFonts w:hint="eastAsia" w:ascii="仿宋" w:hAnsi="仿宋" w:eastAsia="仿宋" w:cs="仿宋"/>
                <w:color w:val="auto"/>
                <w:sz w:val="24"/>
                <w:highlight w:val="none"/>
                <w:lang w:val="en-US"/>
              </w:rPr>
            </w:pPr>
            <w:r>
              <w:rPr>
                <w:rFonts w:hint="eastAsia" w:ascii="仿宋" w:hAnsi="仿宋" w:eastAsia="仿宋" w:cs="仿宋"/>
                <w:b w:val="0"/>
                <w:i w:val="0"/>
                <w:caps w:val="0"/>
                <w:color w:val="auto"/>
                <w:spacing w:val="0"/>
                <w:sz w:val="24"/>
                <w:szCs w:val="24"/>
                <w:highlight w:val="none"/>
                <w:shd w:val="clear" w:color="auto" w:fill="FFFFFF"/>
                <w:lang w:val="en-US" w:eastAsia="zh-CN"/>
              </w:rPr>
              <w:t>法定代表人授权书</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0200169C">
            <w:pPr>
              <w:spacing w:line="360" w:lineRule="auto"/>
              <w:jc w:val="left"/>
              <w:rPr>
                <w:rFonts w:hint="eastAsia" w:ascii="仿宋" w:hAnsi="仿宋" w:eastAsia="仿宋" w:cs="仿宋"/>
                <w:color w:val="auto"/>
                <w:sz w:val="24"/>
                <w:highlight w:val="none"/>
              </w:rPr>
            </w:pPr>
            <w:r>
              <w:rPr>
                <w:rFonts w:hint="eastAsia" w:ascii="仿宋" w:hAnsi="仿宋" w:eastAsia="仿宋" w:cs="仿宋"/>
                <w:i w:val="0"/>
                <w:iCs w:val="0"/>
                <w:caps w:val="0"/>
                <w:color w:val="auto"/>
                <w:spacing w:val="0"/>
                <w:sz w:val="24"/>
                <w:szCs w:val="24"/>
                <w:highlight w:val="none"/>
                <w:shd w:val="clear" w:fill="FFFFFF"/>
                <w:lang w:eastAsia="zh-CN"/>
              </w:rPr>
              <w:t>法定代表人直接投标须提交其身份证扫描件；法定代表人授权代表参加投标的，须出具授权书及被授权人身份证扫描件、授权代表本单位的证明</w:t>
            </w:r>
          </w:p>
        </w:tc>
      </w:tr>
      <w:tr w14:paraId="29DE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5901BF74">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1FFA1BB3">
            <w:pPr>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u w:val="none"/>
              </w:rPr>
              <w:t>财务要求</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3937EA7D">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i w:val="0"/>
                <w:iCs w:val="0"/>
                <w:caps w:val="0"/>
                <w:color w:val="auto"/>
                <w:spacing w:val="0"/>
                <w:sz w:val="24"/>
                <w:szCs w:val="24"/>
                <w:highlight w:val="none"/>
                <w:shd w:val="clear" w:fill="FFFFFF"/>
                <w:lang w:eastAsia="zh-CN"/>
              </w:rPr>
              <w:t>投标人须提供202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lang w:eastAsia="zh-CN"/>
              </w:rPr>
              <w:t>或202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lang w:eastAsia="zh-CN"/>
              </w:rPr>
              <w:t>年度经会计师事务所审计的审计报告（新成立企业可从成立当年开始提供相对应的财务报表）或其投标前三个月内基本存款账户开户银行出具的资信证明</w:t>
            </w:r>
          </w:p>
        </w:tc>
      </w:tr>
      <w:tr w14:paraId="7A2D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103EFA28">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B9EEA2F">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税收缴纳证明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292830A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投标人须提供投标截止时间前六个月内任意</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 xml:space="preserve">个月的缴税证明（扫描件加盖投标人公章或提供网上可查询的网址信息）（注：依法免税或零申报的投标人须提供相关文件证明；若为新成立企业可提供相应月度的缴税证明）  </w:t>
            </w:r>
          </w:p>
        </w:tc>
      </w:tr>
      <w:tr w14:paraId="7C31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2F406FD">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58AC7795">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社会保障资金缴纳证明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0E8C0C98">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提供投标截止时间前六个月内任意</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个月的社会保险缴纳证明（扫描件加盖投标人公章或提供网上可查询的网址信息）（注：依法不需要缴纳社会保障资金的投标人应提供相关文件证明；若为新成立企业可提供相应月度的社会保险缴纳证明）</w:t>
            </w:r>
          </w:p>
        </w:tc>
      </w:tr>
      <w:tr w14:paraId="0B3B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3BF97D60">
            <w:pPr>
              <w:spacing w:line="36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Cs w:val="21"/>
                <w:highlight w:val="none"/>
                <w:lang w:val="en-US" w:eastAsia="zh-CN"/>
              </w:rPr>
              <w:t>6</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64D3825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设备和专业技术能力的证明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035A296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提</w:t>
            </w:r>
            <w:r>
              <w:rPr>
                <w:rFonts w:hint="eastAsia" w:ascii="仿宋" w:hAnsi="仿宋" w:eastAsia="仿宋" w:cs="仿宋"/>
                <w:b w:val="0"/>
                <w:bCs w:val="0"/>
                <w:color w:val="auto"/>
                <w:sz w:val="24"/>
                <w:szCs w:val="24"/>
                <w:highlight w:val="none"/>
                <w:u w:val="none"/>
              </w:rPr>
              <w:t>供具有履行合同所必需的设备和专业技术能力的证明资料或承诺书</w:t>
            </w:r>
          </w:p>
        </w:tc>
      </w:tr>
      <w:tr w14:paraId="72C2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779" w:type="dxa"/>
            <w:tcBorders>
              <w:left w:val="single" w:color="auto" w:sz="4" w:space="0"/>
              <w:right w:val="single" w:color="auto" w:sz="4" w:space="0"/>
            </w:tcBorders>
            <w:noWrap w:val="0"/>
            <w:vAlign w:val="center"/>
          </w:tcPr>
          <w:p w14:paraId="1F64A388">
            <w:pPr>
              <w:spacing w:line="360" w:lineRule="auto"/>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7</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0EDDEE6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无重大违法记录的</w:t>
            </w:r>
            <w:r>
              <w:rPr>
                <w:rFonts w:hint="eastAsia" w:ascii="仿宋" w:hAnsi="仿宋" w:eastAsia="仿宋" w:cs="仿宋"/>
                <w:color w:val="auto"/>
                <w:sz w:val="24"/>
                <w:highlight w:val="none"/>
              </w:rPr>
              <w:t>声明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673B49D5">
            <w:pPr>
              <w:spacing w:line="360" w:lineRule="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投标人应具备良好的商业信誉，提供参加政府采购活动前3年内在经营活动中没有重大违法记录的书面声明</w:t>
            </w:r>
          </w:p>
        </w:tc>
      </w:tr>
      <w:tr w14:paraId="6386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77196F35">
            <w:pPr>
              <w:spacing w:line="360" w:lineRule="auto"/>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8</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05D43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企业信用</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38F6F42D">
            <w:pPr>
              <w:spacing w:line="360" w:lineRule="auto"/>
              <w:rPr>
                <w:rFonts w:hint="eastAsia" w:ascii="仿宋" w:hAnsi="仿宋" w:eastAsia="仿宋" w:cs="仿宋"/>
                <w:color w:val="auto"/>
                <w:sz w:val="24"/>
                <w:highlight w:val="none"/>
              </w:rPr>
            </w:pPr>
            <w:r>
              <w:rPr>
                <w:rFonts w:hint="eastAsia" w:ascii="仿宋" w:hAnsi="仿宋" w:eastAsia="仿宋" w:cs="仿宋"/>
                <w:b w:val="0"/>
                <w:bCs w:val="0"/>
                <w:color w:val="auto"/>
                <w:kern w:val="2"/>
                <w:sz w:val="24"/>
                <w:szCs w:val="24"/>
                <w:highlight w:val="none"/>
                <w:lang w:val="en-US" w:eastAsia="zh-CN" w:bidi="ar-SA"/>
              </w:rPr>
              <w:t>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tc>
      </w:tr>
      <w:tr w14:paraId="1955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7C435B2">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3948631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w:t>
            </w:r>
          </w:p>
          <w:p w14:paraId="6B60029E">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声明函</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7D5C26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本项目专门面向</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企业采购，仅限符合《政府采购促进中小企业发展管理办法》（财库〔2020〕46号）条件的企业参与，投标人应填写</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企业声明函并对真实性负责（残疾人福利性单位及监狱企业视同为小型、微型企业）</w:t>
            </w:r>
          </w:p>
        </w:tc>
      </w:tr>
      <w:tr w14:paraId="5DF0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F3DBA59">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50AFE016">
            <w:pPr>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许可证</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3096483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应具有有效的《餐饮服务许可证》或《食品经营许可证》</w:t>
            </w:r>
          </w:p>
        </w:tc>
      </w:tr>
      <w:tr w14:paraId="1F67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9577" w:type="dxa"/>
            <w:gridSpan w:val="3"/>
            <w:tcBorders>
              <w:left w:val="single" w:color="auto" w:sz="4" w:space="0"/>
              <w:bottom w:val="single" w:color="auto" w:sz="4" w:space="0"/>
              <w:right w:val="single" w:color="auto" w:sz="4" w:space="0"/>
            </w:tcBorders>
            <w:noWrap w:val="0"/>
            <w:vAlign w:val="center"/>
          </w:tcPr>
          <w:p w14:paraId="28596A2E">
            <w:pPr>
              <w:spacing w:line="360" w:lineRule="auto"/>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注：审查不合格的投标供应商将视为非响应投标，不再进入后续评标阶段。</w:t>
            </w:r>
          </w:p>
        </w:tc>
      </w:tr>
    </w:tbl>
    <w:p w14:paraId="4188EA6A">
      <w:pPr>
        <w:spacing w:before="156"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19.2</w:t>
      </w:r>
      <w:r>
        <w:rPr>
          <w:rFonts w:hint="eastAsia" w:ascii="仿宋" w:hAnsi="仿宋" w:eastAsia="仿宋" w:cs="仿宋"/>
          <w:color w:val="auto"/>
          <w:sz w:val="24"/>
          <w:highlight w:val="none"/>
        </w:rPr>
        <w:t>评标委员会将审查每份投标文件是否实质上响应了招标文件的要求。实质上响应的投标应该是与招标文件要求的全部条款、条件和规格相符，没有重大偏离或保留的投标。对关键条文的偏离、保留或反对将被认为是实质上的偏离。重大偏离或保留是指实质上影响服务内容；或者实质上与招标文件不一致，而且限制了采购人的权利或投标人的义务。纠正这些偏离或保留将会对其他实质上响应要求的投标人的竞争地位产生不公正的影响。对于投标文件中不构成实质性偏差的不正规、不一致或不规则，采购人可以接受，但这种接受将影响投标人的综合得分。评标委员会只根据投标文件本身的内容确定投标文件的响应性，而不寻求外部的证据。</w:t>
      </w:r>
    </w:p>
    <w:p w14:paraId="6AEE5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 符合性评审：</w:t>
      </w:r>
      <w:r>
        <w:rPr>
          <w:rFonts w:hint="eastAsia" w:ascii="仿宋" w:hAnsi="仿宋" w:eastAsia="仿宋" w:cs="仿宋"/>
          <w:sz w:val="24"/>
          <w:highlight w:val="none"/>
        </w:rPr>
        <w:t>主要对各</w:t>
      </w:r>
      <w:r>
        <w:rPr>
          <w:rFonts w:hint="eastAsia" w:ascii="仿宋" w:hAnsi="仿宋" w:eastAsia="仿宋" w:cs="仿宋"/>
          <w:sz w:val="24"/>
          <w:highlight w:val="none"/>
          <w:lang w:eastAsia="zh-CN"/>
        </w:rPr>
        <w:t>供应商投标</w:t>
      </w:r>
      <w:r>
        <w:rPr>
          <w:rFonts w:hint="eastAsia" w:ascii="仿宋" w:hAnsi="仿宋" w:eastAsia="仿宋" w:cs="仿宋"/>
          <w:sz w:val="24"/>
          <w:highlight w:val="none"/>
        </w:rPr>
        <w:t>文件进行商务性的审定。</w:t>
      </w:r>
      <w:r>
        <w:rPr>
          <w:rFonts w:hint="eastAsia" w:ascii="仿宋" w:hAnsi="仿宋" w:eastAsia="仿宋" w:cs="仿宋"/>
          <w:sz w:val="24"/>
          <w:highlight w:val="none"/>
          <w:lang w:eastAsia="zh-CN"/>
        </w:rPr>
        <w:t>不符合</w:t>
      </w:r>
      <w:r>
        <w:rPr>
          <w:rFonts w:hint="eastAsia" w:ascii="仿宋" w:hAnsi="仿宋" w:eastAsia="仿宋" w:cs="仿宋"/>
          <w:sz w:val="24"/>
          <w:highlight w:val="none"/>
        </w:rPr>
        <w:t>下列情况之一的，其投标将按无效处理：</w:t>
      </w:r>
    </w:p>
    <w:tbl>
      <w:tblPr>
        <w:tblStyle w:val="22"/>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6"/>
        <w:gridCol w:w="7762"/>
        <w:gridCol w:w="659"/>
      </w:tblGrid>
      <w:tr w14:paraId="29AB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F38F3E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7C56F4BD">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审查因素</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45867D15">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146F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135C7D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5F6A7C52">
            <w:pPr>
              <w:spacing w:line="360" w:lineRule="auto"/>
              <w:jc w:val="both"/>
              <w:rPr>
                <w:rFonts w:hint="eastAsia" w:ascii="仿宋" w:hAnsi="仿宋" w:eastAsia="仿宋" w:cs="仿宋"/>
                <w:b/>
                <w:color w:val="auto"/>
                <w:szCs w:val="21"/>
                <w:highlight w:val="none"/>
              </w:rPr>
            </w:pPr>
            <w:r>
              <w:rPr>
                <w:rFonts w:hint="eastAsia" w:ascii="仿宋" w:hAnsi="仿宋" w:eastAsia="仿宋" w:cs="仿宋"/>
                <w:color w:val="auto"/>
                <w:sz w:val="24"/>
                <w:highlight w:val="none"/>
              </w:rPr>
              <w:t>响应文件格式、项目名称、项目编号符合招标文件要求</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32976B62">
            <w:pPr>
              <w:spacing w:line="360" w:lineRule="auto"/>
              <w:jc w:val="center"/>
              <w:rPr>
                <w:rFonts w:hint="eastAsia" w:ascii="仿宋" w:hAnsi="仿宋" w:eastAsia="仿宋" w:cs="仿宋"/>
                <w:b/>
                <w:color w:val="auto"/>
                <w:szCs w:val="21"/>
                <w:highlight w:val="none"/>
              </w:rPr>
            </w:pPr>
          </w:p>
        </w:tc>
      </w:tr>
      <w:tr w14:paraId="2759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 w:hRule="atLeast"/>
          <w:jc w:val="center"/>
        </w:trPr>
        <w:tc>
          <w:tcPr>
            <w:tcW w:w="746" w:type="dxa"/>
            <w:tcBorders>
              <w:left w:val="single" w:color="auto" w:sz="4" w:space="0"/>
              <w:right w:val="single" w:color="auto" w:sz="4" w:space="0"/>
            </w:tcBorders>
            <w:noWrap w:val="0"/>
            <w:vAlign w:val="center"/>
          </w:tcPr>
          <w:p w14:paraId="632EAB98">
            <w:pPr>
              <w:spacing w:line="360" w:lineRule="auto"/>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562EAE3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投标报价同时满足以下条款：（1）投标报价符合唯一性要求；（2）开标一览表填写符合要求；（3）报价货币符合招标文件要求；（4）未超出采购预算或招标文件规定的最高限价；</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01E6E412">
            <w:pPr>
              <w:spacing w:line="360" w:lineRule="auto"/>
              <w:jc w:val="center"/>
              <w:rPr>
                <w:rFonts w:hint="eastAsia" w:ascii="仿宋" w:hAnsi="仿宋" w:eastAsia="仿宋" w:cs="仿宋"/>
                <w:b/>
                <w:bCs/>
                <w:color w:val="auto"/>
                <w:szCs w:val="21"/>
                <w:highlight w:val="none"/>
              </w:rPr>
            </w:pPr>
          </w:p>
        </w:tc>
      </w:tr>
      <w:tr w14:paraId="465A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2" w:hRule="atLeast"/>
          <w:jc w:val="center"/>
        </w:trPr>
        <w:tc>
          <w:tcPr>
            <w:tcW w:w="746" w:type="dxa"/>
            <w:tcBorders>
              <w:left w:val="single" w:color="auto" w:sz="4" w:space="0"/>
              <w:right w:val="single" w:color="auto" w:sz="4" w:space="0"/>
            </w:tcBorders>
            <w:noWrap w:val="0"/>
            <w:vAlign w:val="center"/>
          </w:tcPr>
          <w:p w14:paraId="2B3F30DA">
            <w:pPr>
              <w:spacing w:line="360" w:lineRule="auto"/>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3</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3642D8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投标有效期符合</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2A25A98F">
            <w:pPr>
              <w:spacing w:line="360" w:lineRule="auto"/>
              <w:jc w:val="center"/>
              <w:rPr>
                <w:rFonts w:hint="eastAsia" w:ascii="仿宋" w:hAnsi="仿宋" w:eastAsia="仿宋" w:cs="仿宋"/>
                <w:b/>
                <w:color w:val="auto"/>
                <w:szCs w:val="21"/>
                <w:highlight w:val="none"/>
              </w:rPr>
            </w:pPr>
          </w:p>
        </w:tc>
      </w:tr>
      <w:tr w14:paraId="389A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2" w:hRule="atLeast"/>
          <w:jc w:val="center"/>
        </w:trPr>
        <w:tc>
          <w:tcPr>
            <w:tcW w:w="746" w:type="dxa"/>
            <w:tcBorders>
              <w:left w:val="single" w:color="auto" w:sz="4" w:space="0"/>
              <w:right w:val="single" w:color="auto" w:sz="4" w:space="0"/>
            </w:tcBorders>
            <w:noWrap w:val="0"/>
            <w:vAlign w:val="center"/>
          </w:tcPr>
          <w:p w14:paraId="5D11C20E">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1760E5C1">
            <w:pPr>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实质性条款</w:t>
            </w:r>
            <w:r>
              <w:rPr>
                <w:rFonts w:hint="eastAsia" w:ascii="仿宋" w:hAnsi="仿宋" w:eastAsia="仿宋" w:cs="仿宋"/>
                <w:sz w:val="24"/>
                <w:highlight w:val="none"/>
              </w:rPr>
              <w:t>完全响应</w:t>
            </w: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文件要求的各项实质性条款；</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1A204597">
            <w:pPr>
              <w:spacing w:line="360" w:lineRule="auto"/>
              <w:jc w:val="center"/>
              <w:rPr>
                <w:rFonts w:hint="eastAsia" w:ascii="仿宋" w:hAnsi="仿宋" w:eastAsia="仿宋" w:cs="仿宋"/>
                <w:b/>
                <w:color w:val="auto"/>
                <w:szCs w:val="21"/>
                <w:highlight w:val="none"/>
              </w:rPr>
            </w:pPr>
          </w:p>
        </w:tc>
      </w:tr>
      <w:tr w14:paraId="2168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1" w:hRule="atLeast"/>
          <w:jc w:val="center"/>
        </w:trPr>
        <w:tc>
          <w:tcPr>
            <w:tcW w:w="746" w:type="dxa"/>
            <w:tcBorders>
              <w:left w:val="single" w:color="auto" w:sz="4" w:space="0"/>
              <w:bottom w:val="single" w:color="auto" w:sz="4" w:space="0"/>
              <w:right w:val="single" w:color="auto" w:sz="4" w:space="0"/>
            </w:tcBorders>
            <w:noWrap w:val="0"/>
            <w:vAlign w:val="center"/>
          </w:tcPr>
          <w:p w14:paraId="05FD1055">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46CCB0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其他情况：没有串通投标或弄虚作假或有其他违法行为；招标文件或法律法规规</w:t>
            </w:r>
            <w:r>
              <w:rPr>
                <w:rFonts w:hint="eastAsia" w:ascii="仿宋" w:hAnsi="仿宋" w:eastAsia="仿宋" w:cs="仿宋"/>
                <w:color w:val="auto"/>
                <w:sz w:val="24"/>
                <w:highlight w:val="none"/>
                <w:lang w:val="en-US" w:eastAsia="zh-CN"/>
              </w:rPr>
              <w:t>定</w:t>
            </w:r>
            <w:r>
              <w:rPr>
                <w:rFonts w:hint="eastAsia" w:ascii="仿宋" w:hAnsi="仿宋" w:eastAsia="仿宋" w:cs="仿宋"/>
                <w:color w:val="auto"/>
                <w:sz w:val="24"/>
                <w:highlight w:val="none"/>
              </w:rPr>
              <w:t>有关废标或否决投标规定的其他情形。</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6D7CDB4C">
            <w:pPr>
              <w:spacing w:line="360" w:lineRule="auto"/>
              <w:jc w:val="center"/>
              <w:rPr>
                <w:rFonts w:hint="eastAsia" w:ascii="仿宋" w:hAnsi="仿宋" w:eastAsia="仿宋" w:cs="仿宋"/>
                <w:b/>
                <w:color w:val="auto"/>
                <w:szCs w:val="21"/>
                <w:highlight w:val="none"/>
              </w:rPr>
            </w:pPr>
          </w:p>
        </w:tc>
      </w:tr>
      <w:tr w14:paraId="11D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8508" w:type="dxa"/>
            <w:gridSpan w:val="2"/>
            <w:tcBorders>
              <w:left w:val="single" w:color="auto" w:sz="4" w:space="0"/>
              <w:bottom w:val="single" w:color="auto" w:sz="4" w:space="0"/>
              <w:right w:val="single" w:color="auto" w:sz="4" w:space="0"/>
            </w:tcBorders>
            <w:noWrap w:val="0"/>
            <w:vAlign w:val="center"/>
          </w:tcPr>
          <w:p w14:paraId="4B72C3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备注：符合性审查不合格的投标单位不得进入下一评审环节。</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3A86A0CD">
            <w:pPr>
              <w:spacing w:line="360" w:lineRule="auto"/>
              <w:jc w:val="center"/>
              <w:rPr>
                <w:rFonts w:hint="eastAsia" w:ascii="仿宋" w:hAnsi="仿宋" w:eastAsia="仿宋" w:cs="仿宋"/>
                <w:b/>
                <w:color w:val="auto"/>
                <w:szCs w:val="21"/>
                <w:highlight w:val="none"/>
              </w:rPr>
            </w:pPr>
          </w:p>
        </w:tc>
      </w:tr>
    </w:tbl>
    <w:p w14:paraId="221FAEF6">
      <w:pPr>
        <w:pStyle w:val="2"/>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en-US" w:eastAsia="zh-CN"/>
        </w:rPr>
        <w:t>19</w:t>
      </w:r>
      <w:r>
        <w:rPr>
          <w:rFonts w:hint="eastAsia" w:ascii="仿宋" w:hAnsi="仿宋" w:eastAsia="仿宋" w:cs="仿宋"/>
          <w:color w:val="auto"/>
          <w:kern w:val="2"/>
          <w:sz w:val="24"/>
          <w:highlight w:val="none"/>
        </w:rPr>
        <w:t>.3.1有下列情形之一的，视为投标人相互恶意串通投标响应，其投标文件按无效处理：</w:t>
      </w:r>
    </w:p>
    <w:p w14:paraId="423BA072">
      <w:pPr>
        <w:pStyle w:val="2"/>
        <w:spacing w:line="360" w:lineRule="auto"/>
        <w:ind w:firstLine="720" w:firstLineChars="3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1）不同投标人的投标文件由同一单位或者个人编制；</w:t>
      </w:r>
    </w:p>
    <w:p w14:paraId="4CB21C8D">
      <w:pPr>
        <w:pStyle w:val="2"/>
        <w:spacing w:line="360" w:lineRule="auto"/>
        <w:ind w:firstLine="720" w:firstLineChars="3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2）不同投标人委托同一单位或者个人办理投标事宜；</w:t>
      </w:r>
    </w:p>
    <w:p w14:paraId="08115A94">
      <w:pPr>
        <w:pStyle w:val="2"/>
        <w:spacing w:line="360" w:lineRule="auto"/>
        <w:ind w:firstLine="720" w:firstLineChars="3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3）不同投标人的响应文件载明的项目管理成员为同一人；</w:t>
      </w:r>
    </w:p>
    <w:p w14:paraId="4CBCCC4C">
      <w:pPr>
        <w:pStyle w:val="2"/>
        <w:spacing w:line="360" w:lineRule="auto"/>
        <w:ind w:firstLine="720" w:firstLineChars="3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4）不同投标人的响应文件异常一致或者投标报价呈规律性差异；</w:t>
      </w:r>
    </w:p>
    <w:p w14:paraId="2D51D8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 如果投标文件实质上没有响应招标文件的要求，评标委员会将予以拒绝，投标人不得通过修正或撤销不合要求的偏离从而使其投标成为实质上响应的投标。</w:t>
      </w:r>
    </w:p>
    <w:p w14:paraId="5B4C4B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 评标委员会将只对确定为实质上响应的投标进行审核，看其是否有计算上和累加上的算术错误，修正错误的原则如下：</w:t>
      </w:r>
    </w:p>
    <w:p w14:paraId="2F0498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1）投标报价表中内容与投标文件投标分项报价表内容不一致的，应以投标报价表为准；</w:t>
      </w:r>
    </w:p>
    <w:p w14:paraId="4BA83A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2）投标文件的大写金额和小写金额不一致的，以大写金额为准；总价金额与按单价汇总金额不一致的，以单价金额计算结果为准；单价金额小数点有明显错位的，应以总价为准，并修改单价；</w:t>
      </w:r>
    </w:p>
    <w:p w14:paraId="55FF8D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.6 评标委员会将按上述修正错误的原则调整投标文件中的投标报价，调整后的价格应对投标人具有约束力。如果投标人不接受修正后的价格，则其投标将被拒绝。</w:t>
      </w:r>
    </w:p>
    <w:p w14:paraId="12B932F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．投标文件的详细评审</w:t>
      </w:r>
    </w:p>
    <w:p w14:paraId="79342C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.1 评标委员会将只对确定为实质上响应招标文件要求的投标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进行详细的评价和比较。</w:t>
      </w:r>
    </w:p>
    <w:p w14:paraId="4A5D34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.2 评标方法：综合评分法</w:t>
      </w:r>
    </w:p>
    <w:p w14:paraId="62C66F6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评审总分值为100分，具体分值如下：</w:t>
      </w:r>
    </w:p>
    <w:tbl>
      <w:tblPr>
        <w:tblStyle w:val="2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45"/>
        <w:gridCol w:w="1305"/>
        <w:gridCol w:w="6563"/>
      </w:tblGrid>
      <w:tr w14:paraId="6232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noWrap w:val="0"/>
            <w:vAlign w:val="center"/>
          </w:tcPr>
          <w:p w14:paraId="1C6C78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45" w:type="dxa"/>
            <w:noWrap w:val="0"/>
            <w:vAlign w:val="center"/>
          </w:tcPr>
          <w:p w14:paraId="0DE9B1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评分因素及权重</w:t>
            </w:r>
          </w:p>
        </w:tc>
        <w:tc>
          <w:tcPr>
            <w:tcW w:w="1305" w:type="dxa"/>
            <w:noWrap w:val="0"/>
            <w:vAlign w:val="center"/>
          </w:tcPr>
          <w:p w14:paraId="118F42B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563" w:type="dxa"/>
            <w:noWrap w:val="0"/>
            <w:vAlign w:val="center"/>
          </w:tcPr>
          <w:p w14:paraId="180055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14:paraId="4A08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9" w:type="dxa"/>
            <w:noWrap w:val="0"/>
            <w:vAlign w:val="center"/>
          </w:tcPr>
          <w:p w14:paraId="6AA0895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245" w:type="dxa"/>
            <w:noWrap w:val="0"/>
            <w:vAlign w:val="center"/>
          </w:tcPr>
          <w:p w14:paraId="340109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w:t>
            </w:r>
          </w:p>
          <w:p w14:paraId="26AC37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（15分）</w:t>
            </w:r>
          </w:p>
        </w:tc>
        <w:tc>
          <w:tcPr>
            <w:tcW w:w="1305" w:type="dxa"/>
            <w:noWrap w:val="0"/>
            <w:vAlign w:val="center"/>
          </w:tcPr>
          <w:p w14:paraId="7D0AAD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分</w:t>
            </w:r>
          </w:p>
        </w:tc>
        <w:tc>
          <w:tcPr>
            <w:tcW w:w="6563" w:type="dxa"/>
            <w:noWrap w:val="0"/>
            <w:vAlign w:val="center"/>
          </w:tcPr>
          <w:p w14:paraId="638C45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综合评分法中的价格分统一采用低价优先法计算，即满足招标文件要求且投标价格最低的</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投标报价为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，其价格分为满分。其他投标单位的价格分统一按照下列公式计算：投标报价得分=(评标基准价／投标报价)×</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p>
        </w:tc>
      </w:tr>
      <w:tr w14:paraId="0766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19" w:type="dxa"/>
            <w:noWrap w:val="0"/>
            <w:vAlign w:val="center"/>
          </w:tcPr>
          <w:p w14:paraId="28C243B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p>
        </w:tc>
        <w:tc>
          <w:tcPr>
            <w:tcW w:w="1245" w:type="dxa"/>
            <w:noWrap w:val="0"/>
            <w:vAlign w:val="center"/>
          </w:tcPr>
          <w:p w14:paraId="6290E56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商务响应</w:t>
            </w:r>
          </w:p>
          <w:p w14:paraId="10C705C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1305" w:type="dxa"/>
            <w:noWrap w:val="0"/>
            <w:vAlign w:val="center"/>
          </w:tcPr>
          <w:p w14:paraId="4A4AE2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6563" w:type="dxa"/>
            <w:noWrap w:val="0"/>
            <w:vAlign w:val="center"/>
          </w:tcPr>
          <w:p w14:paraId="333E25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供应商对服务期限、服务范围、服务承诺等商务要求进行响应说明，按响应程度计 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1F03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19" w:type="dxa"/>
            <w:vMerge w:val="restart"/>
            <w:noWrap w:val="0"/>
            <w:vAlign w:val="center"/>
          </w:tcPr>
          <w:p w14:paraId="5F58FD7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lang w:val="en-US" w:eastAsia="zh-CN"/>
              </w:rPr>
            </w:pPr>
          </w:p>
          <w:p w14:paraId="74D3AC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245" w:type="dxa"/>
            <w:vMerge w:val="restart"/>
            <w:noWrap w:val="0"/>
            <w:vAlign w:val="center"/>
          </w:tcPr>
          <w:p w14:paraId="6723483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345274C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项目方案</w:t>
            </w:r>
          </w:p>
          <w:p w14:paraId="1C716C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（45分）</w:t>
            </w:r>
          </w:p>
        </w:tc>
        <w:tc>
          <w:tcPr>
            <w:tcW w:w="1305" w:type="dxa"/>
            <w:noWrap w:val="0"/>
            <w:vAlign w:val="center"/>
          </w:tcPr>
          <w:p w14:paraId="5D25F3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0000"/>
                <w:kern w:val="0"/>
                <w:sz w:val="24"/>
                <w:szCs w:val="24"/>
                <w:highlight w:val="none"/>
                <w:lang w:val="en-US" w:eastAsia="zh-CN" w:bidi="ar"/>
              </w:rPr>
            </w:pPr>
          </w:p>
          <w:p w14:paraId="2452BD9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000000"/>
                <w:kern w:val="0"/>
                <w:sz w:val="24"/>
                <w:szCs w:val="24"/>
                <w:highlight w:val="none"/>
                <w:lang w:val="en-US" w:eastAsia="zh-CN" w:bidi="ar"/>
              </w:rPr>
              <w:t>管理服务流程</w:t>
            </w:r>
            <w:r>
              <w:rPr>
                <w:rFonts w:hint="eastAsia" w:ascii="仿宋" w:hAnsi="仿宋" w:eastAsia="仿宋" w:cs="仿宋"/>
                <w:b/>
                <w:bCs/>
                <w:color w:val="auto"/>
                <w:sz w:val="24"/>
                <w:szCs w:val="24"/>
                <w:highlight w:val="none"/>
                <w:lang w:val="en-US" w:eastAsia="zh-CN"/>
              </w:rPr>
              <w:t>8分</w:t>
            </w:r>
          </w:p>
        </w:tc>
        <w:tc>
          <w:tcPr>
            <w:tcW w:w="6563" w:type="dxa"/>
            <w:noWrap w:val="0"/>
            <w:vAlign w:val="center"/>
          </w:tcPr>
          <w:p w14:paraId="5C6F2D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具有规范的管理服务流程（内部管理架构、管理制度、操作流程、信息反馈渠道等方面）；</w:t>
            </w:r>
          </w:p>
          <w:p w14:paraId="4FCFB0C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服务流程清晰、合理、全面得5-8 分；</w:t>
            </w:r>
          </w:p>
          <w:p w14:paraId="4013AD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服务流程较清晰、较合理、较全面得3-5分；</w:t>
            </w:r>
          </w:p>
          <w:p w14:paraId="7F68EB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服务流程欠缺清晰、缺乏合理得0-3分；</w:t>
            </w:r>
          </w:p>
        </w:tc>
      </w:tr>
      <w:tr w14:paraId="5E05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exact"/>
          <w:jc w:val="center"/>
        </w:trPr>
        <w:tc>
          <w:tcPr>
            <w:tcW w:w="519" w:type="dxa"/>
            <w:vMerge w:val="continue"/>
            <w:noWrap w:val="0"/>
            <w:vAlign w:val="center"/>
          </w:tcPr>
          <w:p w14:paraId="109A18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45" w:type="dxa"/>
            <w:vMerge w:val="continue"/>
            <w:noWrap w:val="0"/>
            <w:vAlign w:val="center"/>
          </w:tcPr>
          <w:p w14:paraId="6B849B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p>
        </w:tc>
        <w:tc>
          <w:tcPr>
            <w:tcW w:w="1305" w:type="dxa"/>
            <w:noWrap w:val="0"/>
            <w:vAlign w:val="center"/>
          </w:tcPr>
          <w:p w14:paraId="320901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000000"/>
                <w:kern w:val="0"/>
                <w:sz w:val="24"/>
                <w:szCs w:val="24"/>
                <w:highlight w:val="none"/>
                <w:lang w:val="en-US" w:eastAsia="zh-CN" w:bidi="ar"/>
              </w:rPr>
              <w:t>食品安全管理方案</w:t>
            </w:r>
          </w:p>
          <w:p w14:paraId="3EF6C2C2">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c>
          <w:tcPr>
            <w:tcW w:w="6563" w:type="dxa"/>
            <w:noWrap w:val="0"/>
            <w:vAlign w:val="center"/>
          </w:tcPr>
          <w:p w14:paraId="7A6CCA9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具备完整、规范的食品安全管理方案（包含但不限于食品加工（生熟分离）、卫生、日常维护、食品留样）；</w:t>
            </w:r>
          </w:p>
          <w:p w14:paraId="40B19D8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方案合理完整、可行性强得5-8 分；</w:t>
            </w:r>
          </w:p>
          <w:p w14:paraId="035907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方案内容一般思路可行计3-5分；</w:t>
            </w:r>
          </w:p>
          <w:p w14:paraId="4929BB5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理解不到位，策划不合理计0-3分。</w:t>
            </w:r>
          </w:p>
        </w:tc>
      </w:tr>
      <w:tr w14:paraId="1F6B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519" w:type="dxa"/>
            <w:vMerge w:val="continue"/>
            <w:noWrap w:val="0"/>
            <w:vAlign w:val="center"/>
          </w:tcPr>
          <w:p w14:paraId="16E117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45" w:type="dxa"/>
            <w:vMerge w:val="continue"/>
            <w:noWrap w:val="0"/>
            <w:vAlign w:val="center"/>
          </w:tcPr>
          <w:p w14:paraId="3293B8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tc>
        <w:tc>
          <w:tcPr>
            <w:tcW w:w="1305" w:type="dxa"/>
            <w:noWrap w:val="0"/>
            <w:vAlign w:val="center"/>
          </w:tcPr>
          <w:p w14:paraId="535CB0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服务质量保证措施</w:t>
            </w:r>
          </w:p>
          <w:p w14:paraId="08572F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5分</w:t>
            </w:r>
          </w:p>
        </w:tc>
        <w:tc>
          <w:tcPr>
            <w:tcW w:w="6563" w:type="dxa"/>
            <w:noWrap w:val="0"/>
            <w:vAlign w:val="center"/>
          </w:tcPr>
          <w:p w14:paraId="2A2182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能够列出用餐品种、营养搭配、成本核算的高低；</w:t>
            </w:r>
          </w:p>
          <w:p w14:paraId="56A63E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品种多样、营养搭配合理、成本核算低得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4C3463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品种及营养搭配一般、成本较高得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r>
      <w:tr w14:paraId="74D0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exact"/>
          <w:jc w:val="center"/>
        </w:trPr>
        <w:tc>
          <w:tcPr>
            <w:tcW w:w="519" w:type="dxa"/>
            <w:vMerge w:val="continue"/>
            <w:noWrap w:val="0"/>
            <w:vAlign w:val="center"/>
          </w:tcPr>
          <w:p w14:paraId="0F75BC0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p>
        </w:tc>
        <w:tc>
          <w:tcPr>
            <w:tcW w:w="1245" w:type="dxa"/>
            <w:vMerge w:val="continue"/>
            <w:noWrap w:val="0"/>
            <w:vAlign w:val="center"/>
          </w:tcPr>
          <w:p w14:paraId="1F0B33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p>
        </w:tc>
        <w:tc>
          <w:tcPr>
            <w:tcW w:w="1305" w:type="dxa"/>
            <w:noWrap w:val="0"/>
            <w:vAlign w:val="center"/>
          </w:tcPr>
          <w:p w14:paraId="3018AE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应急方案</w:t>
            </w:r>
          </w:p>
          <w:p w14:paraId="4132BD0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8分</w:t>
            </w:r>
          </w:p>
        </w:tc>
        <w:tc>
          <w:tcPr>
            <w:tcW w:w="6563" w:type="dxa"/>
            <w:noWrap w:val="0"/>
            <w:vAlign w:val="center"/>
          </w:tcPr>
          <w:p w14:paraId="5392D1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具有完整、规范的应急方案，突发情况处置方案，包括停水、停电、停气应急预案，消防安全突发事件应急预案；</w:t>
            </w:r>
          </w:p>
          <w:p w14:paraId="772135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方案完善、</w:t>
            </w:r>
            <w:r>
              <w:rPr>
                <w:rFonts w:hint="eastAsia" w:ascii="仿宋" w:hAnsi="仿宋" w:eastAsia="仿宋" w:cs="仿宋"/>
                <w:color w:val="auto"/>
                <w:sz w:val="24"/>
                <w:szCs w:val="24"/>
                <w:highlight w:val="none"/>
                <w:lang w:val="en-US" w:eastAsia="zh-CN"/>
              </w:rPr>
              <w:t>全面、合理、</w:t>
            </w:r>
            <w:r>
              <w:rPr>
                <w:rFonts w:hint="eastAsia" w:ascii="仿宋" w:hAnsi="仿宋" w:eastAsia="仿宋" w:cs="仿宋"/>
                <w:color w:val="auto"/>
                <w:sz w:val="24"/>
                <w:szCs w:val="24"/>
                <w:highlight w:val="none"/>
                <w:lang w:eastAsia="zh-CN"/>
              </w:rPr>
              <w:t xml:space="preserve">切实可行 </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p>
          <w:p w14:paraId="39A20B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lang w:val="en-US" w:eastAsia="zh-CN"/>
              </w:rPr>
              <w:t>较为合理3-5分；</w:t>
            </w:r>
          </w:p>
          <w:p w14:paraId="5D725C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方案不完善、不合理得0-3分。</w:t>
            </w:r>
          </w:p>
        </w:tc>
      </w:tr>
      <w:tr w14:paraId="47E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exact"/>
          <w:jc w:val="center"/>
        </w:trPr>
        <w:tc>
          <w:tcPr>
            <w:tcW w:w="519" w:type="dxa"/>
            <w:vMerge w:val="continue"/>
            <w:noWrap w:val="0"/>
            <w:vAlign w:val="center"/>
          </w:tcPr>
          <w:p w14:paraId="72381CE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p>
        </w:tc>
        <w:tc>
          <w:tcPr>
            <w:tcW w:w="1245" w:type="dxa"/>
            <w:vMerge w:val="continue"/>
            <w:noWrap w:val="0"/>
            <w:vAlign w:val="center"/>
          </w:tcPr>
          <w:p w14:paraId="475879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eastAsia="zh-CN"/>
              </w:rPr>
            </w:pPr>
          </w:p>
        </w:tc>
        <w:tc>
          <w:tcPr>
            <w:tcW w:w="1305" w:type="dxa"/>
            <w:noWrap w:val="0"/>
            <w:vAlign w:val="center"/>
          </w:tcPr>
          <w:p w14:paraId="624273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环境卫生管理方案及措施</w:t>
            </w:r>
          </w:p>
          <w:p w14:paraId="70621C2B">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8分</w:t>
            </w:r>
          </w:p>
        </w:tc>
        <w:tc>
          <w:tcPr>
            <w:tcW w:w="6563" w:type="dxa"/>
            <w:noWrap w:val="0"/>
            <w:vAlign w:val="center"/>
          </w:tcPr>
          <w:p w14:paraId="05AC265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针对本项目提供详细的餐厅的日常卫生清理、保洁及虫、鼠、蟑螂等的消杀方案。</w:t>
            </w:r>
          </w:p>
          <w:p w14:paraId="2C3CC5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方案全面合理、完整详尽、符合本项目实际情况的计</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p>
          <w:p w14:paraId="375A11B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实施方案基本完善、合理可行的计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 xml:space="preserve"> 分；</w:t>
            </w:r>
          </w:p>
          <w:p w14:paraId="097B2E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实施方案存在部分缺陷和不足计 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 分。</w:t>
            </w:r>
          </w:p>
        </w:tc>
      </w:tr>
      <w:tr w14:paraId="5258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exact"/>
          <w:jc w:val="center"/>
        </w:trPr>
        <w:tc>
          <w:tcPr>
            <w:tcW w:w="519" w:type="dxa"/>
            <w:vMerge w:val="continue"/>
            <w:noWrap w:val="0"/>
            <w:vAlign w:val="center"/>
          </w:tcPr>
          <w:p w14:paraId="70AD21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p>
        </w:tc>
        <w:tc>
          <w:tcPr>
            <w:tcW w:w="1245" w:type="dxa"/>
            <w:vMerge w:val="continue"/>
            <w:noWrap w:val="0"/>
            <w:vAlign w:val="center"/>
          </w:tcPr>
          <w:p w14:paraId="637F27D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eastAsia="zh-CN"/>
              </w:rPr>
            </w:pPr>
          </w:p>
        </w:tc>
        <w:tc>
          <w:tcPr>
            <w:tcW w:w="1305" w:type="dxa"/>
            <w:noWrap w:val="0"/>
            <w:vAlign w:val="center"/>
          </w:tcPr>
          <w:p w14:paraId="1ED44F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食品安全事故及食物中毒事件预防及处置方案</w:t>
            </w:r>
          </w:p>
          <w:p w14:paraId="2BD87D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8分</w:t>
            </w:r>
          </w:p>
        </w:tc>
        <w:tc>
          <w:tcPr>
            <w:tcW w:w="6563" w:type="dxa"/>
            <w:noWrap w:val="0"/>
            <w:vAlign w:val="center"/>
          </w:tcPr>
          <w:p w14:paraId="5F667FE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食品安全事故及食物中毒事件预防及处置方案全面、内容合理得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p>
          <w:p w14:paraId="01488E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食品安全事故及食物中毒事件预防及处置方案较全面、内容较合理的得3-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750650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食品安全事故及食物中毒事件预防及处置方案基本全面、内容基本合理的得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-3分。</w:t>
            </w:r>
          </w:p>
        </w:tc>
      </w:tr>
      <w:tr w14:paraId="3D7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exact"/>
          <w:jc w:val="center"/>
        </w:trPr>
        <w:tc>
          <w:tcPr>
            <w:tcW w:w="519" w:type="dxa"/>
            <w:vMerge w:val="restart"/>
            <w:noWrap w:val="0"/>
            <w:vAlign w:val="center"/>
          </w:tcPr>
          <w:p w14:paraId="00468A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45" w:type="dxa"/>
            <w:vMerge w:val="restart"/>
            <w:noWrap w:val="0"/>
            <w:vAlign w:val="center"/>
          </w:tcPr>
          <w:p w14:paraId="4563B68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履约承诺</w:t>
            </w:r>
          </w:p>
          <w:p w14:paraId="1DA861C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（18分）</w:t>
            </w:r>
          </w:p>
        </w:tc>
        <w:tc>
          <w:tcPr>
            <w:tcW w:w="1305" w:type="dxa"/>
            <w:noWrap w:val="0"/>
            <w:vAlign w:val="center"/>
          </w:tcPr>
          <w:p w14:paraId="7BEBD2A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承诺方案</w:t>
            </w:r>
          </w:p>
          <w:p w14:paraId="1B86FA9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5分</w:t>
            </w:r>
          </w:p>
        </w:tc>
        <w:tc>
          <w:tcPr>
            <w:tcW w:w="6563" w:type="dxa"/>
            <w:noWrap w:val="0"/>
            <w:vAlign w:val="center"/>
          </w:tcPr>
          <w:p w14:paraId="1E73FAB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提供食品安全承诺、消防安全承诺、依法用工承诺，根据响应情况进行综合评比；</w:t>
            </w:r>
          </w:p>
          <w:p w14:paraId="44A45E8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内容完整，描述清晰，且能针对性满足项目需求的，计3-5 分；内容笼统，描述简单，可操作性一般的计0-3分；</w:t>
            </w:r>
          </w:p>
        </w:tc>
      </w:tr>
      <w:tr w14:paraId="3397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jc w:val="center"/>
        </w:trPr>
        <w:tc>
          <w:tcPr>
            <w:tcW w:w="519" w:type="dxa"/>
            <w:vMerge w:val="continue"/>
            <w:noWrap w:val="0"/>
            <w:vAlign w:val="center"/>
          </w:tcPr>
          <w:p w14:paraId="03C55D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45" w:type="dxa"/>
            <w:vMerge w:val="continue"/>
            <w:noWrap w:val="0"/>
            <w:vAlign w:val="center"/>
          </w:tcPr>
          <w:p w14:paraId="716A7F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p>
        </w:tc>
        <w:tc>
          <w:tcPr>
            <w:tcW w:w="1305" w:type="dxa"/>
            <w:noWrap w:val="0"/>
            <w:vAlign w:val="center"/>
          </w:tcPr>
          <w:p w14:paraId="4735AF1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规范管理方案5分</w:t>
            </w:r>
          </w:p>
        </w:tc>
        <w:tc>
          <w:tcPr>
            <w:tcW w:w="6563" w:type="dxa"/>
            <w:noWrap w:val="0"/>
            <w:vAlign w:val="center"/>
          </w:tcPr>
          <w:p w14:paraId="2A9B598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服务作业服装、工具统一，</w:t>
            </w:r>
            <w:r>
              <w:rPr>
                <w:rFonts w:hint="eastAsia" w:ascii="仿宋" w:hAnsi="仿宋" w:eastAsia="仿宋" w:cs="仿宋"/>
                <w:color w:val="auto"/>
                <w:sz w:val="24"/>
                <w:szCs w:val="24"/>
                <w:highlight w:val="none"/>
                <w:lang w:val="en-US" w:eastAsia="zh-CN"/>
              </w:rPr>
              <w:t>规范管理，</w:t>
            </w:r>
            <w:r>
              <w:rPr>
                <w:rFonts w:hint="eastAsia" w:ascii="仿宋" w:hAnsi="仿宋" w:eastAsia="仿宋" w:cs="仿宋"/>
                <w:color w:val="auto"/>
                <w:sz w:val="24"/>
                <w:szCs w:val="24"/>
                <w:highlight w:val="none"/>
                <w:lang w:eastAsia="zh-CN"/>
              </w:rPr>
              <w:t>根据响应情况进行综合评比；</w:t>
            </w:r>
          </w:p>
          <w:p w14:paraId="79ECF3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内容完整，描述清晰，且能针对性满足项目需求的，计3-5分；内容笼统，描述简单，可操作性一般的计0-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r>
      <w:tr w14:paraId="0F92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exact"/>
          <w:jc w:val="center"/>
        </w:trPr>
        <w:tc>
          <w:tcPr>
            <w:tcW w:w="519" w:type="dxa"/>
            <w:vMerge w:val="continue"/>
            <w:noWrap w:val="0"/>
            <w:vAlign w:val="center"/>
          </w:tcPr>
          <w:p w14:paraId="6FF28B1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45" w:type="dxa"/>
            <w:vMerge w:val="continue"/>
            <w:noWrap w:val="0"/>
            <w:vAlign w:val="center"/>
          </w:tcPr>
          <w:p w14:paraId="4412DC3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p>
        </w:tc>
        <w:tc>
          <w:tcPr>
            <w:tcW w:w="1305" w:type="dxa"/>
            <w:noWrap w:val="0"/>
            <w:vAlign w:val="center"/>
          </w:tcPr>
          <w:p w14:paraId="46D9A2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highlight w:val="none"/>
                <w:lang w:eastAsia="zh-CN"/>
              </w:rPr>
              <w:t>原材料管理、操作规程、食品保存控制方案</w:t>
            </w:r>
            <w:r>
              <w:rPr>
                <w:rFonts w:hint="eastAsia" w:ascii="仿宋" w:hAnsi="仿宋" w:eastAsia="仿宋" w:cs="仿宋"/>
                <w:b/>
                <w:bCs/>
                <w:color w:val="auto"/>
                <w:sz w:val="24"/>
                <w:szCs w:val="24"/>
                <w:highlight w:val="none"/>
                <w:lang w:val="en-US" w:eastAsia="zh-CN"/>
              </w:rPr>
              <w:t>8分</w:t>
            </w:r>
          </w:p>
        </w:tc>
        <w:tc>
          <w:tcPr>
            <w:tcW w:w="6563" w:type="dxa"/>
            <w:noWrap w:val="0"/>
            <w:vAlign w:val="center"/>
          </w:tcPr>
          <w:p w14:paraId="3DD632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原材料管理、操作规程、食品保存控制方案完善、合理、全面，完全满足食堂服务需求的得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p>
          <w:p w14:paraId="72F374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原材料管理、操作规程、食品保存控制方案合理、可行、基本满足食堂服务需求的得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15891E3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原材料管理、操作规程、食品保存控制方案简单，未能满足食堂服务需求的得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r>
      <w:tr w14:paraId="500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519" w:type="dxa"/>
            <w:noWrap w:val="0"/>
            <w:vAlign w:val="center"/>
          </w:tcPr>
          <w:p w14:paraId="725CB5E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p>
        </w:tc>
        <w:tc>
          <w:tcPr>
            <w:tcW w:w="1245" w:type="dxa"/>
            <w:noWrap w:val="0"/>
            <w:vAlign w:val="center"/>
          </w:tcPr>
          <w:p w14:paraId="349A320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人员配置</w:t>
            </w:r>
          </w:p>
          <w:p w14:paraId="7E233DF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（8分）</w:t>
            </w:r>
          </w:p>
        </w:tc>
        <w:tc>
          <w:tcPr>
            <w:tcW w:w="1305" w:type="dxa"/>
            <w:noWrap w:val="0"/>
            <w:vAlign w:val="center"/>
          </w:tcPr>
          <w:p w14:paraId="591D86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8分</w:t>
            </w:r>
          </w:p>
        </w:tc>
        <w:tc>
          <w:tcPr>
            <w:tcW w:w="6563" w:type="dxa"/>
            <w:noWrap w:val="0"/>
            <w:vAlign w:val="center"/>
          </w:tcPr>
          <w:p w14:paraId="48EDC60F">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针对本项目人员配置科学合理，拟派的主要管理人员及团队的业绩、专业水平、服务水平等情况进行综合评分，根据响应情况计0-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分。</w:t>
            </w:r>
          </w:p>
          <w:p w14:paraId="28C58333">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服务人员持健康证上岗，每人得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 xml:space="preserve"> 分（最高得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分），无证不得分。</w:t>
            </w:r>
          </w:p>
          <w:p w14:paraId="2AA712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提供相关证明资料 </w:t>
            </w:r>
          </w:p>
        </w:tc>
      </w:tr>
      <w:tr w14:paraId="4B49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19" w:type="dxa"/>
            <w:noWrap w:val="0"/>
            <w:vAlign w:val="center"/>
          </w:tcPr>
          <w:p w14:paraId="6482376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245" w:type="dxa"/>
            <w:noWrap w:val="0"/>
            <w:vAlign w:val="center"/>
          </w:tcPr>
          <w:p w14:paraId="79FA47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业绩</w:t>
            </w:r>
          </w:p>
          <w:p w14:paraId="3381BFB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（9分）</w:t>
            </w:r>
          </w:p>
        </w:tc>
        <w:tc>
          <w:tcPr>
            <w:tcW w:w="1305" w:type="dxa"/>
            <w:noWrap w:val="0"/>
            <w:vAlign w:val="center"/>
          </w:tcPr>
          <w:p w14:paraId="3BEFB7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9分</w:t>
            </w:r>
          </w:p>
        </w:tc>
        <w:tc>
          <w:tcPr>
            <w:tcW w:w="6563" w:type="dxa"/>
            <w:noWrap w:val="0"/>
            <w:vAlign w:val="center"/>
          </w:tcPr>
          <w:p w14:paraId="0391FC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月至今</w:t>
            </w:r>
            <w:r>
              <w:rPr>
                <w:rFonts w:hint="eastAsia" w:ascii="仿宋" w:hAnsi="仿宋" w:eastAsia="仿宋" w:cs="仿宋"/>
                <w:color w:val="auto"/>
                <w:sz w:val="24"/>
                <w:szCs w:val="24"/>
                <w:highlight w:val="none"/>
                <w:lang w:val="en-US" w:eastAsia="zh-CN"/>
              </w:rPr>
              <w:t>同类</w:t>
            </w:r>
            <w:r>
              <w:rPr>
                <w:rFonts w:hint="eastAsia" w:ascii="仿宋" w:hAnsi="仿宋" w:eastAsia="仿宋" w:cs="仿宋"/>
                <w:color w:val="auto"/>
                <w:sz w:val="24"/>
                <w:szCs w:val="24"/>
                <w:highlight w:val="none"/>
              </w:rPr>
              <w:t>业绩，提供业绩合同或中标通知书复印件并加盖供应商单位公章，每提供1 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分，满分</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分。提供合同或中标通知书的清晰复印件附于投标文件并加盖供应商的公章，否则不得分。</w:t>
            </w:r>
          </w:p>
        </w:tc>
      </w:tr>
    </w:tbl>
    <w:p w14:paraId="3127EADA">
      <w:pPr>
        <w:autoSpaceDE w:val="0"/>
        <w:autoSpaceDN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 xml:space="preserve"> 本项目落实政府采购政策</w:t>
      </w:r>
    </w:p>
    <w:p w14:paraId="0F4B19ED">
      <w:pPr>
        <w:autoSpaceDE w:val="0"/>
        <w:autoSpaceDN w:val="0"/>
        <w:snapToGrid w:val="0"/>
        <w:spacing w:line="360" w:lineRule="auto"/>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23.</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.1 投标企业政府采购政策</w:t>
      </w:r>
    </w:p>
    <w:p w14:paraId="1E0213D5">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（1）中小企业落实政府采购政策</w:t>
      </w:r>
    </w:p>
    <w:p w14:paraId="69008145">
      <w:pPr>
        <w:autoSpaceDE w:val="0"/>
        <w:autoSpaceDN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081DB0D3">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监狱和戒毒企业</w:t>
      </w:r>
      <w:r>
        <w:rPr>
          <w:rFonts w:hint="eastAsia" w:ascii="仿宋" w:hAnsi="仿宋" w:eastAsia="仿宋" w:cs="仿宋"/>
          <w:color w:val="auto"/>
          <w:sz w:val="24"/>
          <w:highlight w:val="none"/>
        </w:rPr>
        <w:t>落实政府采购政策</w:t>
      </w:r>
    </w:p>
    <w:p w14:paraId="02A6FD65">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监狱和戒毒企业应符合《财政部</w:t>
      </w:r>
      <w:r>
        <w:rPr>
          <w:rFonts w:hint="eastAsia" w:ascii="仿宋" w:hAnsi="仿宋" w:eastAsia="仿宋" w:cs="仿宋"/>
          <w:color w:val="auto"/>
          <w:sz w:val="24"/>
          <w:highlight w:val="none"/>
        </w:rPr>
        <w:t>、司法部关于政府采购支持监狱企业发展有关问题的通知》--财库[2014]68号</w:t>
      </w:r>
      <w:r>
        <w:rPr>
          <w:rFonts w:hint="eastAsia" w:ascii="仿宋" w:hAnsi="仿宋" w:eastAsia="仿宋" w:cs="仿宋"/>
          <w:color w:val="auto"/>
          <w:sz w:val="24"/>
          <w:highlight w:val="none"/>
          <w:lang w:val="zh-CN"/>
        </w:rPr>
        <w:t>，并提供由省级以上监狱管理局、戒毒管理局(含新疆生产建设兵团)出具的属于监狱企业的证明</w:t>
      </w:r>
      <w:r>
        <w:rPr>
          <w:rFonts w:hint="eastAsia" w:ascii="仿宋" w:hAnsi="仿宋" w:eastAsia="仿宋" w:cs="仿宋"/>
          <w:color w:val="auto"/>
          <w:sz w:val="24"/>
          <w:highlight w:val="none"/>
        </w:rPr>
        <w:t>。</w:t>
      </w:r>
    </w:p>
    <w:p w14:paraId="30070EA7">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（3）残疾人福利性单位落实政府采购政策</w:t>
      </w:r>
    </w:p>
    <w:p w14:paraId="1AA71671">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残疾人福利性单位应符合财库〔2018〕141号规定，提供本单位制造的货物、承担的工程或者服务（以下简称产品），或者提供其他残疾人福利性单位制造的货物（不包括使用非残疾人福利性单位注册商标的货物）。</w:t>
      </w:r>
    </w:p>
    <w:p w14:paraId="172FED68">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②投标人须按照财库〔2018〕141号规定，提供《残疾人福利性单位声明函》，并对声明的真实性负责。以此为依据享受政府采购政策。</w:t>
      </w:r>
    </w:p>
    <w:p w14:paraId="32AEFCEF">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③中标、成交投标人为残疾人福利性单位的，采购人或者其委托的采购代理机构应当随中标、成交结果同时公告其《残疾人福利性单位声明函》，接受社会监督。</w:t>
      </w:r>
    </w:p>
    <w:p w14:paraId="0B212688">
      <w:pPr>
        <w:autoSpaceDE w:val="0"/>
        <w:autoSpaceDN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投标人</w:t>
      </w:r>
      <w:r>
        <w:rPr>
          <w:rFonts w:hint="eastAsia" w:ascii="仿宋" w:hAnsi="仿宋" w:eastAsia="仿宋" w:cs="仿宋"/>
          <w:bCs/>
          <w:color w:val="auto"/>
          <w:sz w:val="24"/>
          <w:highlight w:val="none"/>
        </w:rPr>
        <w:t>应如实提供以上证明文件，如存在虚假应标，将取消其投标资格。</w:t>
      </w:r>
    </w:p>
    <w:p w14:paraId="59CE4F2C">
      <w:pPr>
        <w:autoSpaceDE w:val="0"/>
        <w:autoSpaceDN w:val="0"/>
        <w:snapToGrid w:val="0"/>
        <w:spacing w:line="360" w:lineRule="auto"/>
        <w:ind w:firstLine="472" w:firstLineChars="196"/>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23.</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.2 投标产品政府采购政策</w:t>
      </w:r>
    </w:p>
    <w:p w14:paraId="6AFE253C">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（1）节能产品</w:t>
      </w:r>
      <w:r>
        <w:rPr>
          <w:rFonts w:hint="eastAsia" w:ascii="仿宋" w:hAnsi="仿宋" w:eastAsia="仿宋" w:cs="仿宋"/>
          <w:color w:val="auto"/>
          <w:sz w:val="24"/>
          <w:highlight w:val="none"/>
          <w:lang w:val="zh-CN"/>
        </w:rPr>
        <w:t>根据《国务院办公厅关于建立政府强制采购节能产品制度的通知》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国办发[2007] 51号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的规定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以中国政府采购网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http://www.ccgp.gov.cn/</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公布的最新一期节能产品政府采购清单为准。</w:t>
      </w:r>
    </w:p>
    <w:p w14:paraId="1C734615">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（2）环境标志产品</w:t>
      </w:r>
      <w:r>
        <w:rPr>
          <w:rFonts w:hint="eastAsia" w:ascii="仿宋" w:hAnsi="仿宋" w:eastAsia="仿宋" w:cs="仿宋"/>
          <w:color w:val="auto"/>
          <w:sz w:val="24"/>
          <w:highlight w:val="none"/>
          <w:lang w:val="zh-CN"/>
        </w:rPr>
        <w:t>根据《环境标志产品政府采购实施的意见》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财库</w:t>
      </w:r>
      <w:r>
        <w:rPr>
          <w:rFonts w:hint="eastAsia" w:ascii="仿宋" w:hAnsi="仿宋" w:eastAsia="仿宋" w:cs="仿宋"/>
          <w:color w:val="auto"/>
          <w:sz w:val="24"/>
          <w:highlight w:val="none"/>
        </w:rPr>
        <w:t>[2006]90</w:t>
      </w:r>
      <w:r>
        <w:rPr>
          <w:rFonts w:hint="eastAsia" w:ascii="仿宋" w:hAnsi="仿宋" w:eastAsia="仿宋" w:cs="仿宋"/>
          <w:color w:val="auto"/>
          <w:sz w:val="24"/>
          <w:highlight w:val="none"/>
          <w:lang w:val="zh-CN"/>
        </w:rPr>
        <w:t>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的规定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以中国政府采购网</w:t>
      </w:r>
      <w:r>
        <w:rPr>
          <w:rFonts w:hint="eastAsia" w:ascii="仿宋" w:hAnsi="仿宋" w:eastAsia="仿宋" w:cs="仿宋"/>
          <w:color w:val="auto"/>
          <w:sz w:val="24"/>
          <w:highlight w:val="none"/>
        </w:rPr>
        <w:t>（http://www.ccgp.gov.cn/）</w:t>
      </w:r>
      <w:r>
        <w:rPr>
          <w:rFonts w:hint="eastAsia" w:ascii="仿宋" w:hAnsi="仿宋" w:eastAsia="仿宋" w:cs="仿宋"/>
          <w:color w:val="auto"/>
          <w:sz w:val="24"/>
          <w:highlight w:val="none"/>
          <w:lang w:val="zh-CN"/>
        </w:rPr>
        <w:t>公布的最新一期环境标志产品政府采购清单为准。</w:t>
      </w:r>
    </w:p>
    <w:p w14:paraId="78D0F9E1">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CE6A55A">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若节能、环保、环境标志清单内的产品仅是构成投标产品的部件、组件或零件的，则该投标产品不享受鼓励优惠政策。</w:t>
      </w:r>
    </w:p>
    <w:p w14:paraId="74D3C96C">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同一标段的节能、环保、环境标志产品部分优惠只对属于清单内的非强制类产品进行优惠，强制类产品不给予优惠。</w:t>
      </w:r>
    </w:p>
    <w:p w14:paraId="6B3FABDE">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节能、环保、环境标志产品不重复优惠；同时列入国家级清单和省级清单的产品不重复优惠。</w:t>
      </w:r>
    </w:p>
    <w:p w14:paraId="6C1A114B">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获得上述认证的产品在投标时应提供有效证明材料。以上所有证明文件复印件须加盖投标人公章并注明“与原件一致”，否则不予优惠。</w:t>
      </w:r>
    </w:p>
    <w:p w14:paraId="117CED60">
      <w:pPr>
        <w:spacing w:line="360" w:lineRule="auto"/>
        <w:ind w:firstLine="472" w:firstLineChars="196"/>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24</w:t>
      </w:r>
      <w:r>
        <w:rPr>
          <w:rFonts w:hint="eastAsia" w:ascii="仿宋" w:hAnsi="仿宋" w:eastAsia="仿宋" w:cs="仿宋"/>
          <w:b/>
          <w:color w:val="auto"/>
          <w:sz w:val="24"/>
          <w:highlight w:val="none"/>
          <w:lang w:val="zh-CN"/>
        </w:rPr>
        <w:t xml:space="preserve"> 价格优惠比例</w:t>
      </w:r>
    </w:p>
    <w:p w14:paraId="117897B1">
      <w:pPr>
        <w:pStyle w:val="2"/>
        <w:spacing w:line="360" w:lineRule="auto"/>
        <w:ind w:firstLine="482" w:firstLineChars="200"/>
        <w:rPr>
          <w:rFonts w:hint="eastAsia" w:ascii="仿宋" w:hAnsi="仿宋" w:eastAsia="仿宋" w:cs="仿宋"/>
          <w:b/>
          <w:bCs/>
          <w:highlight w:val="none"/>
          <w:lang w:val="en-US" w:eastAsia="zh-CN"/>
        </w:rPr>
      </w:pPr>
      <w:r>
        <w:rPr>
          <w:rFonts w:hint="eastAsia" w:ascii="仿宋" w:hAnsi="仿宋" w:eastAsia="仿宋" w:cs="仿宋"/>
          <w:b/>
          <w:bCs/>
          <w:color w:val="auto"/>
          <w:sz w:val="24"/>
          <w:highlight w:val="none"/>
          <w:lang w:val="en-US" w:eastAsia="zh-CN"/>
        </w:rPr>
        <w:t>注：本项目为专门面向中小企业，故不予进行价格折扣。</w:t>
      </w:r>
    </w:p>
    <w:p w14:paraId="750B88DE">
      <w:pPr>
        <w:spacing w:line="360" w:lineRule="auto"/>
        <w:ind w:firstLine="480"/>
        <w:rPr>
          <w:rFonts w:hint="eastAsia" w:ascii="仿宋" w:hAnsi="仿宋" w:eastAsia="仿宋" w:cs="仿宋"/>
          <w:b/>
          <w:color w:val="auto"/>
          <w:kern w:val="1"/>
          <w:sz w:val="24"/>
          <w:highlight w:val="none"/>
        </w:rPr>
      </w:pPr>
      <w:r>
        <w:rPr>
          <w:rFonts w:hint="eastAsia" w:ascii="仿宋" w:hAnsi="仿宋" w:eastAsia="仿宋" w:cs="仿宋"/>
          <w:color w:val="auto"/>
          <w:kern w:val="1"/>
          <w:sz w:val="24"/>
          <w:highlight w:val="none"/>
        </w:rPr>
        <w:t>23.6 评标委员会对进入详细评审的投标人进行综合评分，根据得分由高到低，推荐出一个以上三个以下中标候选单位。如果综合评分出现两个投标人得分相同的情况，按下列顺序排列：</w:t>
      </w:r>
    </w:p>
    <w:p w14:paraId="3E54BC0C">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 投标价格低的；</w:t>
      </w:r>
    </w:p>
    <w:p w14:paraId="5DDB42AB">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 服务承诺优的。</w:t>
      </w:r>
    </w:p>
    <w:p w14:paraId="5E834D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24、评标委员会根据</w:t>
      </w:r>
      <w:r>
        <w:rPr>
          <w:rFonts w:hint="eastAsia" w:ascii="仿宋" w:hAnsi="仿宋" w:eastAsia="仿宋" w:cs="仿宋"/>
          <w:color w:val="auto"/>
          <w:sz w:val="24"/>
          <w:highlight w:val="none"/>
        </w:rPr>
        <w:t>原始评标记录和评标结果编写</w:t>
      </w:r>
      <w:r>
        <w:rPr>
          <w:rFonts w:hint="eastAsia" w:ascii="仿宋" w:hAnsi="仿宋" w:eastAsia="仿宋" w:cs="仿宋"/>
          <w:color w:val="auto"/>
          <w:kern w:val="1"/>
          <w:sz w:val="24"/>
          <w:highlight w:val="none"/>
        </w:rPr>
        <w:t>评标报告，报采购人。</w:t>
      </w:r>
    </w:p>
    <w:p w14:paraId="164C31B1">
      <w:pPr>
        <w:snapToGrid w:val="0"/>
        <w:spacing w:before="156" w:beforeLines="50" w:after="156" w:afterLines="50"/>
        <w:jc w:val="center"/>
        <w:outlineLvl w:val="1"/>
        <w:rPr>
          <w:rFonts w:hint="eastAsia" w:ascii="仿宋" w:hAnsi="仿宋" w:eastAsia="仿宋" w:cs="仿宋"/>
          <w:b/>
          <w:color w:val="auto"/>
          <w:sz w:val="30"/>
          <w:szCs w:val="30"/>
          <w:highlight w:val="none"/>
        </w:rPr>
      </w:pPr>
      <w:bookmarkStart w:id="114" w:name="_Toc244623582"/>
      <w:bookmarkStart w:id="115" w:name="_Toc170980445"/>
      <w:bookmarkStart w:id="116" w:name="_Toc154482470"/>
      <w:bookmarkStart w:id="117" w:name="_Toc208337155"/>
      <w:bookmarkStart w:id="118" w:name="_Toc245657544"/>
      <w:bookmarkStart w:id="119" w:name="_Toc167590766"/>
      <w:bookmarkStart w:id="120" w:name="_Toc167591135"/>
      <w:bookmarkStart w:id="121" w:name="_Toc207897907"/>
      <w:bookmarkStart w:id="122" w:name="_Toc245176656"/>
      <w:bookmarkStart w:id="123" w:name="_Toc170980543"/>
      <w:bookmarkStart w:id="124" w:name="_Toc175033583"/>
      <w:bookmarkStart w:id="125" w:name="_Toc167591321"/>
      <w:bookmarkStart w:id="126" w:name="_Toc173549969"/>
      <w:bookmarkStart w:id="127" w:name="_Toc169846864"/>
      <w:bookmarkStart w:id="128" w:name="_Toc169838523"/>
      <w:bookmarkStart w:id="129" w:name="_Toc167849351"/>
      <w:bookmarkStart w:id="130" w:name="_Toc169846767"/>
      <w:bookmarkStart w:id="131" w:name="_Toc167591483"/>
      <w:bookmarkStart w:id="132" w:name="_Toc175032428"/>
      <w:bookmarkStart w:id="133" w:name="_Toc245658525"/>
      <w:bookmarkStart w:id="134" w:name="_Toc167591034"/>
      <w:r>
        <w:rPr>
          <w:rFonts w:hint="eastAsia" w:ascii="仿宋" w:hAnsi="仿宋" w:eastAsia="仿宋" w:cs="仿宋"/>
          <w:b/>
          <w:color w:val="auto"/>
          <w:sz w:val="30"/>
          <w:szCs w:val="30"/>
          <w:highlight w:val="none"/>
        </w:rPr>
        <w:t>六、授予合同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4AF0DD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25．中标通知书</w:t>
      </w:r>
    </w:p>
    <w:p w14:paraId="1DB595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25.1采购代理机构在收到采购人的中标复函后，将在陕西省政府采购网和陕西省公共资源交易网上发布中标公告，并在规定时间向中标人发出中标通知书。</w:t>
      </w:r>
    </w:p>
    <w:p w14:paraId="1492A7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中标通知书是合同的组成部分。</w:t>
      </w:r>
    </w:p>
    <w:p w14:paraId="56F830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26．招标代理</w:t>
      </w:r>
      <w:r>
        <w:rPr>
          <w:rFonts w:hint="eastAsia" w:ascii="仿宋" w:hAnsi="仿宋" w:eastAsia="仿宋" w:cs="仿宋"/>
          <w:color w:val="auto"/>
          <w:sz w:val="24"/>
          <w:highlight w:val="none"/>
          <w:lang w:val="en-US" w:eastAsia="zh-CN"/>
        </w:rPr>
        <w:t>服</w:t>
      </w:r>
      <w:r>
        <w:rPr>
          <w:rFonts w:hint="eastAsia" w:ascii="仿宋" w:hAnsi="仿宋" w:eastAsia="仿宋" w:cs="仿宋"/>
          <w:color w:val="auto"/>
          <w:sz w:val="24"/>
          <w:highlight w:val="none"/>
        </w:rPr>
        <w:t>务费</w:t>
      </w:r>
    </w:p>
    <w:p w14:paraId="1B1638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26.1招标代理服务费：</w:t>
      </w:r>
      <w:r>
        <w:rPr>
          <w:rFonts w:hint="eastAsia" w:ascii="仿宋" w:hAnsi="仿宋" w:eastAsia="仿宋" w:cs="仿宋"/>
          <w:sz w:val="24"/>
          <w:szCs w:val="24"/>
          <w:highlight w:val="none"/>
        </w:rPr>
        <w:t>按照《汉阴县财政局关于印发&lt;汉阴县工程造价咨询等服务类收费项目评审最高限价及简化政府采购程序&gt;的通知》（汉财字〔2018〕99 号）文件规定标准</w:t>
      </w:r>
      <w:r>
        <w:rPr>
          <w:rFonts w:hint="eastAsia" w:ascii="仿宋" w:hAnsi="仿宋" w:eastAsia="仿宋" w:cs="仿宋"/>
          <w:sz w:val="24"/>
          <w:szCs w:val="24"/>
          <w:highlight w:val="none"/>
          <w:lang w:val="en-US" w:eastAsia="zh-CN"/>
        </w:rPr>
        <w:t>取费计算后</w:t>
      </w:r>
      <w:r>
        <w:rPr>
          <w:rFonts w:hint="eastAsia" w:ascii="仿宋" w:hAnsi="仿宋" w:eastAsia="仿宋" w:cs="仿宋"/>
          <w:sz w:val="24"/>
          <w:szCs w:val="24"/>
          <w:highlight w:val="none"/>
          <w:lang w:val="zh-CN"/>
        </w:rPr>
        <w:t>下浮</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收取</w:t>
      </w:r>
      <w:r>
        <w:rPr>
          <w:rFonts w:hint="eastAsia" w:ascii="仿宋" w:hAnsi="仿宋" w:eastAsia="仿宋" w:cs="仿宋"/>
          <w:sz w:val="24"/>
          <w:szCs w:val="24"/>
          <w:highlight w:val="none"/>
          <w:lang w:val="en-US" w:eastAsia="zh-CN"/>
        </w:rPr>
        <w:t>代理服务费</w:t>
      </w:r>
      <w:r>
        <w:rPr>
          <w:rFonts w:hint="eastAsia" w:ascii="仿宋" w:hAnsi="仿宋" w:eastAsia="仿宋" w:cs="仿宋"/>
          <w:sz w:val="24"/>
          <w:szCs w:val="24"/>
          <w:highlight w:val="none"/>
        </w:rPr>
        <w:t>。</w:t>
      </w:r>
    </w:p>
    <w:p w14:paraId="1C4818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26.2招标代理服务费由</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一次性支付给</w:t>
      </w:r>
      <w:r>
        <w:rPr>
          <w:rFonts w:hint="eastAsia" w:ascii="仿宋" w:hAnsi="仿宋" w:eastAsia="仿宋" w:cs="仿宋"/>
          <w:color w:val="auto"/>
          <w:sz w:val="24"/>
          <w:highlight w:val="none"/>
          <w:u w:val="single"/>
          <w:lang w:eastAsia="zh-CN"/>
        </w:rPr>
        <w:t>致君项目管理有限公司</w:t>
      </w:r>
      <w:r>
        <w:rPr>
          <w:rFonts w:hint="eastAsia" w:ascii="仿宋" w:hAnsi="仿宋" w:eastAsia="仿宋" w:cs="仿宋"/>
          <w:color w:val="auto"/>
          <w:sz w:val="24"/>
          <w:highlight w:val="none"/>
        </w:rPr>
        <w:t>。</w:t>
      </w:r>
    </w:p>
    <w:p w14:paraId="4FCA731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27．签订合同</w:t>
      </w:r>
    </w:p>
    <w:p w14:paraId="6172AD6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27.1中标人在收到中标通知书后</w:t>
      </w:r>
      <w:r>
        <w:rPr>
          <w:rFonts w:hint="eastAsia" w:ascii="仿宋" w:hAnsi="仿宋" w:eastAsia="仿宋" w:cs="仿宋"/>
          <w:b/>
          <w:bCs/>
          <w:color w:val="auto"/>
          <w:sz w:val="24"/>
          <w:highlight w:val="none"/>
          <w:lang w:val="en-US" w:eastAsia="zh-CN"/>
        </w:rPr>
        <w:t>25个日历日内</w:t>
      </w:r>
      <w:r>
        <w:rPr>
          <w:rFonts w:hint="eastAsia" w:ascii="仿宋" w:hAnsi="仿宋" w:eastAsia="仿宋" w:cs="仿宋"/>
          <w:b/>
          <w:bCs/>
          <w:color w:val="auto"/>
          <w:sz w:val="24"/>
          <w:highlight w:val="none"/>
        </w:rPr>
        <w:t>，与采购人签订合同。</w:t>
      </w:r>
    </w:p>
    <w:p w14:paraId="3E617F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如果中标人没有按照上述第26.1条或第27.1条规定执行，采购人将有充分理由取消该中标决定，在此情况下，采购人可将合同授予综合得分排序名列下一个的投标人，或重新招标。</w:t>
      </w:r>
    </w:p>
    <w:p w14:paraId="4DBB857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28．其他</w:t>
      </w:r>
    </w:p>
    <w:p w14:paraId="06BB01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拒绝商业贿赂</w:t>
      </w:r>
    </w:p>
    <w:p w14:paraId="5BA11E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28.1.1投标人须填写一份《拒绝政府采购领域商业贿赂承诺书》（格式见第五章附件）编制在投标文件中。</w:t>
      </w:r>
    </w:p>
    <w:p w14:paraId="06932FF2">
      <w:pPr>
        <w:spacing w:line="360" w:lineRule="auto"/>
        <w:ind w:firstLine="482"/>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29、公开招标拟转为竞争性谈判程序</w:t>
      </w:r>
    </w:p>
    <w:p w14:paraId="2F8E7755">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招标过程中提交投标文件或者经评审实质性响应招标文件要求的投标人只有两家时，采购人、采购代理机构依据《政府采购非招标采购方式管理办法》（财政部令第74号）第二十七条第二款规定并</w:t>
      </w:r>
      <w:r>
        <w:rPr>
          <w:rFonts w:hint="eastAsia" w:ascii="仿宋" w:hAnsi="仿宋" w:eastAsia="仿宋" w:cs="仿宋"/>
          <w:color w:val="auto"/>
          <w:sz w:val="24"/>
          <w:highlight w:val="none"/>
        </w:rPr>
        <w:t>经本级财政部门批准后可以与该两家投标人进行竞争性谈判采购，具体程序如下：</w:t>
      </w:r>
    </w:p>
    <w:p w14:paraId="3B590DAE">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kern w:val="1"/>
          <w:sz w:val="24"/>
          <w:highlight w:val="none"/>
        </w:rPr>
        <w:t>29.1 谈判小组</w:t>
      </w:r>
    </w:p>
    <w:p w14:paraId="3848ABC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（1）原公开招标组建的评标委员会现转为谈判小组</w:t>
      </w:r>
      <w:r>
        <w:rPr>
          <w:rFonts w:hint="eastAsia" w:ascii="仿宋" w:hAnsi="仿宋" w:eastAsia="仿宋" w:cs="仿宋"/>
          <w:color w:val="auto"/>
          <w:sz w:val="24"/>
          <w:highlight w:val="none"/>
        </w:rPr>
        <w:t>。</w:t>
      </w:r>
    </w:p>
    <w:p w14:paraId="7B7A319C">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（2）谈判小组负责谈判工作，对谈判响应文件进行审查和评估，并向采购人提交书面提交评审报告，推荐成交候选人。</w:t>
      </w:r>
    </w:p>
    <w:p w14:paraId="3B2FC6ED">
      <w:pPr>
        <w:spacing w:line="360" w:lineRule="auto"/>
        <w:ind w:firstLine="482"/>
        <w:rPr>
          <w:rFonts w:hint="eastAsia" w:ascii="仿宋" w:hAnsi="仿宋" w:eastAsia="仿宋" w:cs="仿宋"/>
          <w:color w:val="auto"/>
          <w:kern w:val="1"/>
          <w:sz w:val="24"/>
          <w:highlight w:val="none"/>
        </w:rPr>
      </w:pPr>
      <w:r>
        <w:rPr>
          <w:rFonts w:hint="eastAsia" w:ascii="仿宋" w:hAnsi="仿宋" w:eastAsia="仿宋" w:cs="仿宋"/>
          <w:b/>
          <w:color w:val="auto"/>
          <w:kern w:val="1"/>
          <w:sz w:val="24"/>
          <w:highlight w:val="none"/>
        </w:rPr>
        <w:t>29.</w:t>
      </w:r>
      <w:r>
        <w:rPr>
          <w:rFonts w:hint="eastAsia" w:ascii="仿宋" w:hAnsi="仿宋" w:eastAsia="仿宋" w:cs="仿宋"/>
          <w:b/>
          <w:bCs/>
          <w:color w:val="auto"/>
          <w:kern w:val="1"/>
          <w:sz w:val="24"/>
          <w:highlight w:val="none"/>
        </w:rPr>
        <w:t xml:space="preserve">2 </w:t>
      </w:r>
      <w:r>
        <w:rPr>
          <w:rFonts w:hint="eastAsia" w:ascii="仿宋" w:hAnsi="仿宋" w:eastAsia="仿宋" w:cs="仿宋"/>
          <w:b/>
          <w:color w:val="auto"/>
          <w:kern w:val="1"/>
          <w:sz w:val="24"/>
          <w:highlight w:val="none"/>
        </w:rPr>
        <w:t>谈判</w:t>
      </w:r>
      <w:r>
        <w:rPr>
          <w:rFonts w:hint="eastAsia" w:ascii="仿宋" w:hAnsi="仿宋" w:eastAsia="仿宋" w:cs="仿宋"/>
          <w:b/>
          <w:bCs/>
          <w:color w:val="auto"/>
          <w:kern w:val="1"/>
          <w:sz w:val="24"/>
          <w:highlight w:val="none"/>
        </w:rPr>
        <w:t>程序</w:t>
      </w:r>
      <w:r>
        <w:rPr>
          <w:rFonts w:hint="eastAsia" w:ascii="仿宋" w:hAnsi="仿宋" w:eastAsia="仿宋" w:cs="仿宋"/>
          <w:bCs/>
          <w:color w:val="auto"/>
          <w:kern w:val="1"/>
          <w:sz w:val="24"/>
          <w:highlight w:val="none"/>
        </w:rPr>
        <w:t>：</w:t>
      </w:r>
      <w:r>
        <w:rPr>
          <w:rFonts w:hint="eastAsia" w:ascii="仿宋" w:hAnsi="仿宋" w:eastAsia="仿宋" w:cs="仿宋"/>
          <w:color w:val="auto"/>
          <w:kern w:val="1"/>
          <w:sz w:val="24"/>
          <w:highlight w:val="none"/>
        </w:rPr>
        <w:t xml:space="preserve"> </w:t>
      </w:r>
    </w:p>
    <w:p w14:paraId="4F1523E9">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谈判的全过程分为第一次谈判报价（原参加公开招标的</w:t>
      </w:r>
      <w:r>
        <w:rPr>
          <w:rFonts w:hint="eastAsia" w:ascii="仿宋" w:hAnsi="仿宋" w:eastAsia="仿宋" w:cs="仿宋"/>
          <w:color w:val="auto"/>
          <w:kern w:val="1"/>
          <w:sz w:val="24"/>
          <w:highlight w:val="none"/>
          <w:lang w:eastAsia="zh-CN"/>
        </w:rPr>
        <w:t>投标人</w:t>
      </w:r>
      <w:r>
        <w:rPr>
          <w:rFonts w:hint="eastAsia" w:ascii="仿宋" w:hAnsi="仿宋" w:eastAsia="仿宋" w:cs="仿宋"/>
          <w:color w:val="auto"/>
          <w:kern w:val="1"/>
          <w:sz w:val="24"/>
          <w:highlight w:val="none"/>
        </w:rPr>
        <w:t>的投标报价作为第一次谈判报价）、资质审查、谈判过程、第二次谈判报价、最终评审等阶段，最终报价采取集中报价形式。</w:t>
      </w:r>
    </w:p>
    <w:p w14:paraId="472BE2FB">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通过资质审查合格的各投标人，只有在谈判响应文件（原参加公开招标的</w:t>
      </w:r>
      <w:r>
        <w:rPr>
          <w:rFonts w:hint="eastAsia" w:ascii="仿宋" w:hAnsi="仿宋" w:eastAsia="仿宋" w:cs="仿宋"/>
          <w:color w:val="auto"/>
          <w:kern w:val="1"/>
          <w:sz w:val="24"/>
          <w:highlight w:val="none"/>
          <w:lang w:eastAsia="zh-CN"/>
        </w:rPr>
        <w:t>投标人</w:t>
      </w:r>
      <w:r>
        <w:rPr>
          <w:rFonts w:hint="eastAsia" w:ascii="仿宋" w:hAnsi="仿宋" w:eastAsia="仿宋" w:cs="仿宋"/>
          <w:color w:val="auto"/>
          <w:kern w:val="1"/>
          <w:sz w:val="24"/>
          <w:highlight w:val="none"/>
        </w:rPr>
        <w:t>的投标文件作为谈判响应文件）及谈判承诺符合谈判文件要求和满足技术、商务需要的才有最终报价和评审的机会。谈判小组按其最终承诺和报价内容，推荐成交候选单位排序。</w:t>
      </w:r>
    </w:p>
    <w:p w14:paraId="4E18830B">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（1）第一次报价：原参加公开招标的</w:t>
      </w:r>
      <w:r>
        <w:rPr>
          <w:rFonts w:hint="eastAsia" w:ascii="仿宋" w:hAnsi="仿宋" w:eastAsia="仿宋" w:cs="仿宋"/>
          <w:color w:val="auto"/>
          <w:kern w:val="1"/>
          <w:sz w:val="24"/>
          <w:highlight w:val="none"/>
          <w:lang w:eastAsia="zh-CN"/>
        </w:rPr>
        <w:t>投标人</w:t>
      </w:r>
      <w:r>
        <w:rPr>
          <w:rFonts w:hint="eastAsia" w:ascii="仿宋" w:hAnsi="仿宋" w:eastAsia="仿宋" w:cs="仿宋"/>
          <w:color w:val="auto"/>
          <w:kern w:val="1"/>
          <w:sz w:val="24"/>
          <w:highlight w:val="none"/>
        </w:rPr>
        <w:t>的投标报价作为第一次谈判报价。</w:t>
      </w:r>
    </w:p>
    <w:p w14:paraId="1D5D0609">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（2）符合性评审：主要对各投标人资格以及谈判响应文件进行商务和技术符合性的审定。</w:t>
      </w:r>
    </w:p>
    <w:p w14:paraId="57E48BCF">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w:t>
      </w:r>
      <w:r>
        <w:rPr>
          <w:rFonts w:hint="eastAsia" w:ascii="仿宋" w:hAnsi="仿宋" w:eastAsia="仿宋" w:cs="仿宋"/>
          <w:bCs/>
          <w:color w:val="auto"/>
          <w:kern w:val="1"/>
          <w:sz w:val="24"/>
          <w:highlight w:val="none"/>
        </w:rPr>
        <w:t>谈判过程</w:t>
      </w:r>
      <w:r>
        <w:rPr>
          <w:rFonts w:hint="eastAsia" w:ascii="仿宋" w:hAnsi="仿宋" w:eastAsia="仿宋" w:cs="仿宋"/>
          <w:color w:val="auto"/>
          <w:kern w:val="1"/>
          <w:sz w:val="24"/>
          <w:highlight w:val="none"/>
        </w:rPr>
        <w:t>：谈判小组应在符合性评审的基础上对各投标人的谈判响应文件认真阅读，并对采购内容等有关要求进行谈判。</w:t>
      </w:r>
    </w:p>
    <w:p w14:paraId="6C4FAA34">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① 谈判方案（原投标方案）</w:t>
      </w:r>
    </w:p>
    <w:p w14:paraId="5C81B541">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② 售后服务措施</w:t>
      </w:r>
    </w:p>
    <w:p w14:paraId="6F9C8FCC">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③ 综合评定，推荐候选成交单位。</w:t>
      </w:r>
    </w:p>
    <w:p w14:paraId="5BB7F253">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④ 谈判澄清：采购代理机构有权就谈判响应文件中有疑义之处或前后表述不一致的问题，向投标人提出询问或澄清。投标人必须在谈判文件规定的时间内派技术和商务人员进行澄清，有关澄清的内容应以书面形式（包括电传、传真）提交，并由投标人法定代表人或被授权人签名确认。</w:t>
      </w:r>
    </w:p>
    <w:p w14:paraId="0F191F0D">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（4）第二次谈判报价</w:t>
      </w:r>
    </w:p>
    <w:p w14:paraId="5817554D">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通过资质审查合格，投标人的谈判响应文件及谈判承诺符合谈判文件要求和满足技术、商务需要的，在规定的时间内报出第二次谈判报价。</w:t>
      </w:r>
    </w:p>
    <w:p w14:paraId="6F24D6AE">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（5）最终评审</w:t>
      </w:r>
    </w:p>
    <w:p w14:paraId="094676C1">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14:paraId="06639803">
      <w:pPr>
        <w:spacing w:line="360" w:lineRule="auto"/>
        <w:ind w:firstLine="480" w:firstLineChars="200"/>
        <w:rPr>
          <w:rFonts w:hint="eastAsia" w:ascii="仿宋" w:hAnsi="仿宋" w:eastAsia="仿宋" w:cs="仿宋"/>
          <w:b/>
          <w:color w:val="auto"/>
          <w:sz w:val="30"/>
          <w:szCs w:val="30"/>
          <w:highlight w:val="none"/>
        </w:rPr>
      </w:pPr>
      <w:r>
        <w:rPr>
          <w:rFonts w:hint="eastAsia" w:ascii="仿宋" w:hAnsi="仿宋" w:eastAsia="仿宋" w:cs="仿宋"/>
          <w:color w:val="auto"/>
          <w:kern w:val="1"/>
          <w:sz w:val="24"/>
          <w:highlight w:val="none"/>
        </w:rPr>
        <w:t>29.3 谈判小组根据</w:t>
      </w:r>
      <w:r>
        <w:rPr>
          <w:rFonts w:hint="eastAsia" w:ascii="仿宋" w:hAnsi="仿宋" w:eastAsia="仿宋" w:cs="仿宋"/>
          <w:color w:val="auto"/>
          <w:sz w:val="24"/>
          <w:highlight w:val="none"/>
        </w:rPr>
        <w:t>原始谈判记录和谈判结果编写</w:t>
      </w:r>
      <w:r>
        <w:rPr>
          <w:rFonts w:hint="eastAsia" w:ascii="仿宋" w:hAnsi="仿宋" w:eastAsia="仿宋" w:cs="仿宋"/>
          <w:color w:val="auto"/>
          <w:kern w:val="1"/>
          <w:sz w:val="24"/>
          <w:highlight w:val="none"/>
        </w:rPr>
        <w:t>谈判</w:t>
      </w:r>
      <w:r>
        <w:rPr>
          <w:rFonts w:hint="eastAsia" w:ascii="仿宋" w:hAnsi="仿宋" w:eastAsia="仿宋" w:cs="仿宋"/>
          <w:color w:val="auto"/>
          <w:sz w:val="24"/>
          <w:highlight w:val="none"/>
        </w:rPr>
        <w:t>结果</w:t>
      </w:r>
      <w:r>
        <w:rPr>
          <w:rFonts w:hint="eastAsia" w:ascii="仿宋" w:hAnsi="仿宋" w:eastAsia="仿宋" w:cs="仿宋"/>
          <w:color w:val="auto"/>
          <w:kern w:val="1"/>
          <w:sz w:val="24"/>
          <w:highlight w:val="none"/>
        </w:rPr>
        <w:t>报告，报采购人。</w:t>
      </w:r>
    </w:p>
    <w:p w14:paraId="736F5295">
      <w:pPr>
        <w:spacing w:before="156" w:beforeLines="50" w:after="156" w:afterLines="50" w:line="440" w:lineRule="exact"/>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七、质疑与投诉</w:t>
      </w:r>
    </w:p>
    <w:p w14:paraId="6BDD1A3D">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30、质疑及投诉</w:t>
      </w:r>
    </w:p>
    <w:p w14:paraId="3759961D">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30.1 质疑</w:t>
      </w:r>
    </w:p>
    <w:p w14:paraId="309FBDF2">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color w:val="auto"/>
          <w:sz w:val="24"/>
          <w:highlight w:val="none"/>
        </w:rPr>
        <w:t>（1）投标人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69DF6CF9">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color w:val="auto"/>
          <w:sz w:val="24"/>
          <w:highlight w:val="none"/>
        </w:rPr>
        <w:t>（2）提出质疑的投标人应当是参与本项目采购活动的投标人。</w:t>
      </w:r>
    </w:p>
    <w:p w14:paraId="1CEB304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（3）潜在投标人已依法获取其可质疑的采购文件的，可以对该文件提出质疑。对采购文件提出质疑的，应当在获取采购文件（以投标人填写报名登记表的时间为准）起7个工作日内一次性提出。</w:t>
      </w:r>
    </w:p>
    <w:p w14:paraId="7F727C8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（4）投标人提出质疑应当提交质疑函和必要的证明材料，质疑函应包括下列内容：</w:t>
      </w:r>
    </w:p>
    <w:p w14:paraId="672AE76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投标人的姓名或者名称、地址、邮编、联系人及联系电话；</w:t>
      </w:r>
    </w:p>
    <w:p w14:paraId="0EDE1AE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质疑项目的名称、编号；</w:t>
      </w:r>
    </w:p>
    <w:p w14:paraId="7A5DCB0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 具体、明确的质疑事项和与质疑事项相关的请求；</w:t>
      </w:r>
    </w:p>
    <w:p w14:paraId="6F632DE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 事实依据；</w:t>
      </w:r>
    </w:p>
    <w:p w14:paraId="79A737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⑤ 必要的法律依据；</w:t>
      </w:r>
    </w:p>
    <w:p w14:paraId="0C223B8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⑥ 提出质疑的日期。</w:t>
      </w:r>
    </w:p>
    <w:p w14:paraId="765031C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（5）投标人为自然人的，应当由本人签字；投标人为法人或者其他组织的，应当由法定代表人、主要负责人，或者其授权代表签字或者盖章并加盖公章。</w:t>
      </w:r>
    </w:p>
    <w:p w14:paraId="1668A8E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160978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（7）采购人负责投标人质疑答复。采购人委托采购代理机构采购的，采购代理机构在委托授权范围内作出答复。</w:t>
      </w:r>
    </w:p>
    <w:p w14:paraId="2EF9492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（8）接收质疑函的方式和联系方式：</w:t>
      </w:r>
    </w:p>
    <w:p w14:paraId="2F37AB7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接收质疑函的方式：书面递交质疑函纸质版（当面递交）或PDF格式扫描件（发至电子邮箱）</w:t>
      </w:r>
    </w:p>
    <w:p w14:paraId="4897CCE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联系方式</w:t>
      </w:r>
    </w:p>
    <w:p w14:paraId="31064F6E">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致君项目管理有限公司</w:t>
      </w:r>
    </w:p>
    <w:p w14:paraId="780E3B7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陕西省安康市高新技术产业开发区万达广场2号楼6单元10820</w:t>
      </w:r>
    </w:p>
    <w:p w14:paraId="0ED0B595">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lang w:val="en-US" w:eastAsia="zh-CN"/>
        </w:rPr>
        <w:t>李工</w:t>
      </w:r>
    </w:p>
    <w:p w14:paraId="760375F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18590938129</w:t>
      </w:r>
    </w:p>
    <w:p w14:paraId="6AE8064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邮    箱：</w:t>
      </w:r>
      <w:r>
        <w:rPr>
          <w:rFonts w:hint="eastAsia" w:ascii="仿宋" w:hAnsi="仿宋" w:eastAsia="仿宋" w:cs="仿宋"/>
          <w:color w:val="auto"/>
          <w:sz w:val="24"/>
          <w:highlight w:val="none"/>
          <w:lang w:val="en-US" w:eastAsia="zh-CN"/>
        </w:rPr>
        <w:t>3942321816</w:t>
      </w:r>
      <w:r>
        <w:rPr>
          <w:rFonts w:hint="eastAsia" w:ascii="仿宋" w:hAnsi="仿宋" w:eastAsia="仿宋" w:cs="仿宋"/>
          <w:color w:val="auto"/>
          <w:sz w:val="24"/>
          <w:highlight w:val="none"/>
        </w:rPr>
        <w:t xml:space="preserve">@qq.com  </w:t>
      </w:r>
    </w:p>
    <w:p w14:paraId="3C37E55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30.2 投诉</w:t>
      </w:r>
    </w:p>
    <w:p w14:paraId="3843F33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（1）质疑投标人对采购人、采购代理机构的答复不满意，或者采购人、采购代理机构未在规定时间内作出答复的，可以在答复期满后15个工作日内向同级财政部门提起投诉。</w:t>
      </w:r>
    </w:p>
    <w:p w14:paraId="43AA9F2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（2）投诉人投诉时,应当提交投诉书和必要的证明材料，并按照被投诉采购人、采购代理机构（以下简称被投诉人）和与投诉事项有关的投标人数量提供投诉书的副本。投诉书应当包括下列内容：</w:t>
      </w:r>
    </w:p>
    <w:p w14:paraId="6FF8C71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投诉人和被投诉人的姓名或者名称、通讯地址、邮编、联系人及联系电话；</w:t>
      </w:r>
    </w:p>
    <w:p w14:paraId="178D435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质疑和质疑答复情况说明及相关证明材料；</w:t>
      </w:r>
    </w:p>
    <w:p w14:paraId="4B84ABB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 具体、明确的投诉事项和与投诉事项相关的投诉请求；</w:t>
      </w:r>
    </w:p>
    <w:p w14:paraId="419523C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 事实依据；</w:t>
      </w:r>
    </w:p>
    <w:p w14:paraId="1410167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⑤ 法律依据；</w:t>
      </w:r>
    </w:p>
    <w:p w14:paraId="09EEE41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⑥ 提起投诉的日期。</w:t>
      </w:r>
    </w:p>
    <w:p w14:paraId="4B9CF3A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（3）投诉人为自然人的，应当由本人签字；投诉人为法人或者其他组织的，应当由法定代表人、主要负责人，或者其授权代表签字或者盖章，并加盖公章。</w:t>
      </w:r>
    </w:p>
    <w:p w14:paraId="3B85DEC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（4）投诉人提起投诉应当符合下列条件：</w:t>
      </w:r>
    </w:p>
    <w:p w14:paraId="57DAFC6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提起投诉前已依法进行质疑；</w:t>
      </w:r>
    </w:p>
    <w:p w14:paraId="4D46312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投诉书内容符合《政府采购质疑和投诉办法》（财政部令第94号令）的规定；</w:t>
      </w:r>
    </w:p>
    <w:p w14:paraId="5F3E295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 在投诉有效期限内提起投诉；</w:t>
      </w:r>
    </w:p>
    <w:p w14:paraId="576DF6D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 同一投诉事项未经财政部门投诉处理；</w:t>
      </w:r>
    </w:p>
    <w:p w14:paraId="244093F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⑤ 财政部规定的其他条件。</w:t>
      </w:r>
    </w:p>
    <w:p w14:paraId="53EB9CA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（5）投标人投诉的事项不得超出已质疑事项的范围，但基于质疑答复内容提出的投诉事项除外。</w:t>
      </w:r>
    </w:p>
    <w:p w14:paraId="3A3CA7B6">
      <w:pPr>
        <w:spacing w:before="312" w:beforeLines="100" w:after="156" w:afterLines="50" w:line="440" w:lineRule="exact"/>
        <w:jc w:val="center"/>
        <w:outlineLvl w:val="0"/>
        <w:rPr>
          <w:rFonts w:hint="eastAsia" w:ascii="仿宋" w:hAnsi="仿宋" w:eastAsia="仿宋" w:cs="仿宋"/>
          <w:b/>
          <w:color w:val="auto"/>
          <w:sz w:val="28"/>
          <w:szCs w:val="28"/>
          <w:highlight w:val="none"/>
        </w:rPr>
      </w:pPr>
      <w:bookmarkStart w:id="135" w:name="_Toc244623584"/>
      <w:bookmarkStart w:id="136" w:name="_Toc245176658"/>
      <w:bookmarkStart w:id="137" w:name="_Toc207897909"/>
      <w:bookmarkStart w:id="138" w:name="_Toc245657546"/>
      <w:bookmarkStart w:id="139" w:name="_Toc208337157"/>
      <w:bookmarkStart w:id="140" w:name="_Toc245658527"/>
    </w:p>
    <w:p w14:paraId="1F64E568">
      <w:pPr>
        <w:pStyle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bookmarkEnd w:id="22"/>
    <w:bookmarkEnd w:id="23"/>
    <w:bookmarkEnd w:id="135"/>
    <w:bookmarkEnd w:id="136"/>
    <w:bookmarkEnd w:id="137"/>
    <w:bookmarkEnd w:id="138"/>
    <w:bookmarkEnd w:id="139"/>
    <w:bookmarkEnd w:id="140"/>
    <w:p w14:paraId="0B71F14E">
      <w:pPr>
        <w:numPr>
          <w:ilvl w:val="0"/>
          <w:numId w:val="0"/>
        </w:numPr>
        <w:jc w:val="center"/>
        <w:rPr>
          <w:rFonts w:hint="eastAsia" w:ascii="仿宋" w:hAnsi="仿宋" w:eastAsia="仿宋" w:cs="仿宋"/>
          <w:sz w:val="36"/>
          <w:szCs w:val="36"/>
          <w:highlight w:val="none"/>
        </w:rPr>
      </w:pPr>
      <w:r>
        <w:rPr>
          <w:rFonts w:hint="eastAsia" w:ascii="仿宋" w:hAnsi="仿宋" w:eastAsia="仿宋" w:cs="仿宋"/>
          <w:b/>
          <w:bCs/>
          <w:color w:val="auto"/>
          <w:sz w:val="36"/>
          <w:szCs w:val="36"/>
          <w:highlight w:val="none"/>
          <w:lang w:val="en-US" w:eastAsia="zh-CN"/>
        </w:rPr>
        <w:t>第三章</w:t>
      </w:r>
      <w:r>
        <w:rPr>
          <w:rFonts w:hint="eastAsia" w:ascii="仿宋" w:hAnsi="仿宋" w:eastAsia="仿宋" w:cs="仿宋"/>
          <w:b/>
          <w:bCs/>
          <w:color w:val="auto"/>
          <w:sz w:val="36"/>
          <w:szCs w:val="36"/>
          <w:highlight w:val="none"/>
          <w:lang w:val="zh-CN"/>
        </w:rPr>
        <w:t xml:space="preserve"> </w:t>
      </w:r>
      <w:r>
        <w:rPr>
          <w:rFonts w:hint="eastAsia" w:ascii="仿宋" w:hAnsi="仿宋" w:eastAsia="仿宋" w:cs="仿宋"/>
          <w:b/>
          <w:bCs/>
          <w:color w:val="auto"/>
          <w:kern w:val="2"/>
          <w:sz w:val="36"/>
          <w:szCs w:val="36"/>
          <w:highlight w:val="none"/>
        </w:rPr>
        <w:t>采购内容及</w:t>
      </w:r>
      <w:r>
        <w:rPr>
          <w:rFonts w:hint="eastAsia" w:ascii="仿宋" w:hAnsi="仿宋" w:eastAsia="仿宋" w:cs="仿宋"/>
          <w:b/>
          <w:bCs/>
          <w:color w:val="auto"/>
          <w:kern w:val="2"/>
          <w:sz w:val="36"/>
          <w:szCs w:val="36"/>
          <w:highlight w:val="none"/>
          <w:lang w:eastAsia="zh-CN"/>
        </w:rPr>
        <w:t>技术</w:t>
      </w:r>
      <w:r>
        <w:rPr>
          <w:rFonts w:hint="eastAsia" w:ascii="仿宋" w:hAnsi="仿宋" w:eastAsia="仿宋" w:cs="仿宋"/>
          <w:b/>
          <w:bCs/>
          <w:color w:val="auto"/>
          <w:kern w:val="2"/>
          <w:sz w:val="36"/>
          <w:szCs w:val="36"/>
          <w:highlight w:val="none"/>
        </w:rPr>
        <w:t>要求</w:t>
      </w:r>
    </w:p>
    <w:p w14:paraId="0BFBCF7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4"/>
          <w:szCs w:val="24"/>
          <w:highlight w:val="none"/>
          <w:lang w:val="en-US" w:eastAsia="zh-CN"/>
        </w:rPr>
      </w:pPr>
    </w:p>
    <w:p w14:paraId="68758ED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项目概况</w:t>
      </w:r>
    </w:p>
    <w:p w14:paraId="7A8029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b/>
          <w:bCs/>
          <w:sz w:val="24"/>
          <w:szCs w:val="24"/>
          <w:highlight w:val="none"/>
          <w:lang w:val="en-US" w:eastAsia="zh-CN"/>
        </w:rPr>
        <w:t>、项目名称</w:t>
      </w:r>
      <w:r>
        <w:rPr>
          <w:rFonts w:hint="eastAsia" w:ascii="仿宋" w:hAnsi="仿宋" w:eastAsia="仿宋" w:cs="仿宋"/>
          <w:sz w:val="24"/>
          <w:szCs w:val="24"/>
          <w:highlight w:val="none"/>
          <w:lang w:val="en-US" w:eastAsia="zh-CN"/>
        </w:rPr>
        <w:t>：汉阴县第二高级中学原辅食材及劳务服务采购项目（二次）</w:t>
      </w:r>
    </w:p>
    <w:p w14:paraId="7351E7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b/>
          <w:bCs/>
          <w:sz w:val="24"/>
          <w:szCs w:val="24"/>
          <w:highlight w:val="none"/>
          <w:lang w:val="en-US" w:eastAsia="zh-CN"/>
        </w:rPr>
        <w:t>、包号</w:t>
      </w:r>
      <w:r>
        <w:rPr>
          <w:rFonts w:hint="eastAsia" w:ascii="仿宋" w:hAnsi="仿宋" w:eastAsia="仿宋" w:cs="仿宋"/>
          <w:sz w:val="24"/>
          <w:szCs w:val="24"/>
          <w:highlight w:val="none"/>
          <w:lang w:val="en-US" w:eastAsia="zh-CN"/>
        </w:rPr>
        <w:t>：（1包：食堂劳务服务）</w:t>
      </w:r>
    </w:p>
    <w:p w14:paraId="49B7E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3、预算金额：</w:t>
      </w:r>
      <w:r>
        <w:rPr>
          <w:rFonts w:hint="eastAsia" w:ascii="仿宋" w:hAnsi="仿宋" w:eastAsia="仿宋" w:cs="仿宋"/>
          <w:b w:val="0"/>
          <w:bCs w:val="0"/>
          <w:sz w:val="24"/>
          <w:szCs w:val="24"/>
          <w:highlight w:val="none"/>
          <w:lang w:val="en-US" w:eastAsia="zh-CN"/>
        </w:rPr>
        <w:t>637,300.00</w:t>
      </w:r>
      <w:r>
        <w:rPr>
          <w:rFonts w:hint="eastAsia" w:ascii="仿宋" w:hAnsi="仿宋" w:eastAsia="仿宋" w:cs="仿宋"/>
          <w:sz w:val="24"/>
          <w:szCs w:val="24"/>
          <w:highlight w:val="none"/>
          <w:lang w:val="en-US" w:eastAsia="zh-CN"/>
        </w:rPr>
        <w:t xml:space="preserve"> 元；</w:t>
      </w:r>
    </w:p>
    <w:p w14:paraId="56CB08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4、服务地点：</w:t>
      </w:r>
      <w:r>
        <w:rPr>
          <w:rFonts w:hint="eastAsia" w:ascii="仿宋" w:hAnsi="仿宋" w:eastAsia="仿宋" w:cs="仿宋"/>
          <w:sz w:val="24"/>
          <w:szCs w:val="24"/>
          <w:highlight w:val="none"/>
          <w:lang w:val="en-US" w:eastAsia="zh-CN"/>
        </w:rPr>
        <w:t>采购人指定地点。</w:t>
      </w:r>
    </w:p>
    <w:p w14:paraId="54520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b/>
          <w:bCs/>
          <w:sz w:val="24"/>
          <w:szCs w:val="24"/>
          <w:highlight w:val="none"/>
          <w:lang w:val="en-US" w:eastAsia="zh-CN"/>
        </w:rPr>
        <w:t>、服务期限：</w:t>
      </w:r>
      <w:r>
        <w:rPr>
          <w:rFonts w:hint="eastAsia" w:ascii="仿宋" w:hAnsi="仿宋" w:eastAsia="仿宋" w:cs="仿宋"/>
          <w:sz w:val="24"/>
          <w:szCs w:val="24"/>
          <w:highlight w:val="none"/>
          <w:lang w:val="en-US" w:eastAsia="zh-CN"/>
        </w:rPr>
        <w:t>本次服务期为1年，2025年秋季学期开始至2026年春季学期末（具体服务起止日期可随合同签订时间相应顺延）</w:t>
      </w:r>
    </w:p>
    <w:p w14:paraId="330B01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6、采购内容：</w:t>
      </w:r>
      <w:r>
        <w:rPr>
          <w:rFonts w:hint="eastAsia" w:ascii="仿宋" w:hAnsi="仿宋" w:eastAsia="仿宋" w:cs="仿宋"/>
          <w:sz w:val="24"/>
          <w:szCs w:val="24"/>
          <w:highlight w:val="none"/>
          <w:lang w:val="en-US" w:eastAsia="zh-CN"/>
        </w:rPr>
        <w:t>现需对汉阴县第二高级中学食堂的餐饮服务进行劳务外包。采购人提供加工场所及相应的设施设备和水、电、气等资源。由中标供应商委派专业厨房工作人员及食堂管理人员对食堂的餐饮服务提供服务（包括食材加工、食堂餐厅、食堂餐厅外围环境卫生保洁及相关工作。）</w:t>
      </w:r>
    </w:p>
    <w:p w14:paraId="56B06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7、人员配备：拟派本项目的人员必须至少满足以下类别和数量（实际配备数量基于下表可能略有浮动，需求人数根据服务师生数量计算：1:100）</w:t>
      </w:r>
    </w:p>
    <w:tbl>
      <w:tblPr>
        <w:tblStyle w:val="22"/>
        <w:tblW w:w="9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52"/>
        <w:gridCol w:w="1288"/>
        <w:gridCol w:w="1078"/>
        <w:gridCol w:w="4138"/>
      </w:tblGrid>
      <w:tr w14:paraId="4CF4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77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24E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4E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单位</w:t>
            </w:r>
          </w:p>
        </w:tc>
        <w:tc>
          <w:tcPr>
            <w:tcW w:w="4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04F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备注</w:t>
            </w:r>
          </w:p>
        </w:tc>
      </w:tr>
      <w:tr w14:paraId="1A9A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F91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主厨工资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488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A6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3FD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按1年10个月计算，其中含每月300元绩效考核，一年每人：3000元</w:t>
            </w:r>
          </w:p>
        </w:tc>
      </w:tr>
      <w:tr w14:paraId="592E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01F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食堂从业人员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471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9A0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BC5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按1年10个月计算，其中含每人每月300元绩效考核，一年每人：3000元</w:t>
            </w:r>
          </w:p>
        </w:tc>
      </w:tr>
      <w:tr w14:paraId="6861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21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从业人员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工作服、帽子、鞋子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F9B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5E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3C2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1年1人4套</w:t>
            </w:r>
          </w:p>
          <w:p w14:paraId="320E1B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（春秋每人2套，冬季每人2套）</w:t>
            </w:r>
          </w:p>
        </w:tc>
      </w:tr>
      <w:tr w14:paraId="3246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048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食堂从业人员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食品操作知识培训费用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4F1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3A5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人*年</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50C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按1年2次计算</w:t>
            </w:r>
          </w:p>
          <w:p w14:paraId="6B503E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（每学期1次、两学期）</w:t>
            </w:r>
          </w:p>
        </w:tc>
      </w:tr>
      <w:tr w14:paraId="077F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6479">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社会保险（含养老、工伤、失业、意外保险）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5A4F">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5011">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人</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6BB">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按1年12个月计算</w:t>
            </w:r>
          </w:p>
        </w:tc>
      </w:tr>
    </w:tbl>
    <w:p w14:paraId="21D6498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款项结算：服务费按月结算支付，根据月内实际餐饮服务人员人数以及服务质量的考核检查情况进行付款：</w:t>
      </w:r>
    </w:p>
    <w:p w14:paraId="5FE474CC">
      <w:pPr>
        <w:pStyle w:val="105"/>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sz w:val="24"/>
          <w:szCs w:val="24"/>
          <w:highlight w:val="none"/>
          <w:lang w:val="en-US" w:eastAsia="zh-CN"/>
        </w:rPr>
      </w:pPr>
    </w:p>
    <w:p w14:paraId="7309ABED">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因学校开学及放假时间存在不确定性，为方便服务费计算，做以下解释：</w:t>
      </w:r>
    </w:p>
    <w:p w14:paraId="7642CCA1">
      <w:pPr>
        <w:pStyle w:val="105"/>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（1）食堂主厨配备：每1000人配备主厨1名，实际主厨劳务结算根据实际用餐人数核算主厨人数费用。</w:t>
      </w:r>
    </w:p>
    <w:p w14:paraId="12118B2B">
      <w:pPr>
        <w:pStyle w:val="105"/>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食堂餐饮服务从业人员人数配备：每100名用餐人数配备1名食堂从业人员，用餐人数《150人按1人配备，用餐人数&gt;150人按2人配备，实际食堂从业人员劳务结算根据实际用餐人数配备的餐饮服务人员数核算服务费。</w:t>
      </w:r>
    </w:p>
    <w:p w14:paraId="6B3DB345">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（3）学生放假时间用餐服务费用按加班天数计算，加班每日餐饮服务费用核算按：根据实际学生用餐数配备的从业人员数x从业人员的基本人员日工资。</w:t>
      </w:r>
    </w:p>
    <w:p w14:paraId="213A63EF">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（4）足月按照：月服务费+月绩效考核×考核得分；</w:t>
      </w:r>
      <w:r>
        <w:rPr>
          <w:rFonts w:hint="eastAsia" w:ascii="仿宋" w:hAnsi="仿宋" w:eastAsia="仿宋" w:cs="仿宋"/>
          <w:sz w:val="24"/>
          <w:szCs w:val="24"/>
          <w:highlight w:val="none"/>
          <w:lang w:eastAsia="zh-CN"/>
        </w:rPr>
        <w:t>不满</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个月</w:t>
      </w:r>
      <w:r>
        <w:rPr>
          <w:rFonts w:hint="eastAsia" w:ascii="仿宋" w:hAnsi="仿宋" w:eastAsia="仿宋" w:cs="仿宋"/>
          <w:sz w:val="24"/>
          <w:szCs w:val="24"/>
          <w:highlight w:val="none"/>
          <w:lang w:eastAsia="zh-CN"/>
        </w:rPr>
        <w:t>的</w:t>
      </w:r>
      <w:bookmarkStart w:id="141" w:name="OLE_LINK1"/>
      <w:r>
        <w:rPr>
          <w:rFonts w:hint="eastAsia" w:ascii="仿宋" w:hAnsi="仿宋" w:eastAsia="仿宋" w:cs="仿宋"/>
          <w:sz w:val="24"/>
          <w:szCs w:val="24"/>
          <w:highlight w:val="none"/>
          <w:lang w:eastAsia="zh-CN"/>
        </w:rPr>
        <w:t>按照下列第</w:t>
      </w:r>
      <w:r>
        <w:rPr>
          <w:rFonts w:hint="eastAsia" w:ascii="仿宋" w:hAnsi="仿宋" w:eastAsia="仿宋" w:cs="仿宋"/>
          <w:sz w:val="24"/>
          <w:szCs w:val="24"/>
          <w:highlight w:val="none"/>
          <w:lang w:val="en-US" w:eastAsia="zh-CN"/>
        </w:rPr>
        <w:t>5条</w:t>
      </w:r>
      <w:r>
        <w:rPr>
          <w:rFonts w:hint="eastAsia" w:ascii="仿宋" w:hAnsi="仿宋" w:eastAsia="仿宋" w:cs="仿宋"/>
          <w:sz w:val="24"/>
          <w:szCs w:val="24"/>
          <w:highlight w:val="none"/>
        </w:rPr>
        <w:t>给乙方</w:t>
      </w:r>
      <w:r>
        <w:rPr>
          <w:rFonts w:hint="eastAsia" w:ascii="仿宋" w:hAnsi="仿宋" w:eastAsia="仿宋" w:cs="仿宋"/>
          <w:sz w:val="24"/>
          <w:szCs w:val="24"/>
          <w:highlight w:val="none"/>
          <w:lang w:val="en-US" w:eastAsia="zh-CN"/>
        </w:rPr>
        <w:t>劳务</w:t>
      </w:r>
      <w:r>
        <w:rPr>
          <w:rFonts w:hint="eastAsia" w:ascii="仿宋" w:hAnsi="仿宋" w:eastAsia="仿宋" w:cs="仿宋"/>
          <w:sz w:val="24"/>
          <w:szCs w:val="24"/>
          <w:highlight w:val="none"/>
        </w:rPr>
        <w:t>费</w:t>
      </w:r>
      <w:bookmarkEnd w:id="141"/>
      <w:r>
        <w:rPr>
          <w:rFonts w:hint="eastAsia" w:ascii="仿宋" w:hAnsi="仿宋" w:eastAsia="仿宋" w:cs="仿宋"/>
          <w:sz w:val="24"/>
          <w:szCs w:val="24"/>
          <w:highlight w:val="none"/>
          <w:lang w:eastAsia="zh-CN"/>
        </w:rPr>
        <w:t>。</w:t>
      </w:r>
    </w:p>
    <w:p w14:paraId="037A1B26">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双休和节假日加班</w:t>
      </w:r>
      <w:r>
        <w:rPr>
          <w:rFonts w:hint="eastAsia" w:ascii="仿宋" w:hAnsi="仿宋" w:eastAsia="仿宋" w:cs="仿宋"/>
          <w:color w:val="000000"/>
          <w:sz w:val="24"/>
          <w:szCs w:val="24"/>
          <w:highlight w:val="none"/>
          <w:lang w:eastAsia="zh-CN"/>
        </w:rPr>
        <w:t>费用</w:t>
      </w: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eastAsia="zh-CN"/>
        </w:rPr>
        <w:t>：</w:t>
      </w:r>
      <w:r>
        <w:rPr>
          <w:rFonts w:hint="eastAsia" w:ascii="仿宋" w:hAnsi="仿宋" w:eastAsia="仿宋" w:cs="仿宋"/>
          <w:sz w:val="24"/>
          <w:szCs w:val="24"/>
          <w:highlight w:val="none"/>
          <w:lang w:val="en-US" w:eastAsia="zh-CN"/>
        </w:rPr>
        <w:t>月服务费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24（天）</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17（人）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sz w:val="24"/>
          <w:szCs w:val="24"/>
          <w:highlight w:val="none"/>
          <w:lang w:val="en-US" w:eastAsia="zh-CN"/>
        </w:rPr>
        <w:t>实际天数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sz w:val="24"/>
          <w:szCs w:val="24"/>
          <w:highlight w:val="none"/>
          <w:lang w:val="en-US" w:eastAsia="zh-CN"/>
        </w:rPr>
        <w:t>实际从业人员</w:t>
      </w:r>
      <w:r>
        <w:rPr>
          <w:rFonts w:hint="eastAsia" w:ascii="仿宋" w:hAnsi="仿宋" w:eastAsia="仿宋" w:cs="仿宋"/>
          <w:color w:val="auto"/>
          <w:sz w:val="24"/>
          <w:szCs w:val="24"/>
          <w:highlight w:val="none"/>
          <w:lang w:val="en-US" w:eastAsia="zh-CN"/>
        </w:rPr>
        <w:t>数+月绩效考核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17（人）×实际天数×实际从业人员数×考核得分。</w:t>
      </w:r>
    </w:p>
    <w:p w14:paraId="1F77ABE9">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）每年按</w:t>
      </w:r>
      <w:r>
        <w:rPr>
          <w:rFonts w:hint="eastAsia" w:ascii="仿宋" w:hAnsi="仿宋" w:eastAsia="仿宋" w:cs="仿宋"/>
          <w:sz w:val="24"/>
          <w:szCs w:val="24"/>
          <w:highlight w:val="none"/>
          <w:lang w:val="en-US" w:eastAsia="zh-CN"/>
        </w:rPr>
        <w:t>10个月计算，每月按24天计算；</w:t>
      </w:r>
    </w:p>
    <w:p w14:paraId="06A46D91">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（7）服务费总额</w:t>
      </w:r>
      <w:r>
        <w:rPr>
          <w:rFonts w:hint="eastAsia" w:ascii="仿宋" w:hAnsi="仿宋" w:eastAsia="仿宋" w:cs="仿宋"/>
          <w:color w:val="auto"/>
          <w:sz w:val="24"/>
          <w:szCs w:val="24"/>
          <w:highlight w:val="none"/>
          <w:lang w:val="en-US" w:eastAsia="zh-CN"/>
        </w:rPr>
        <w:t>：中标金额（</w:t>
      </w:r>
      <w:r>
        <w:rPr>
          <w:rFonts w:hint="eastAsia" w:ascii="仿宋" w:hAnsi="仿宋" w:eastAsia="仿宋" w:cs="仿宋"/>
          <w:color w:val="auto"/>
          <w:sz w:val="24"/>
          <w:szCs w:val="24"/>
          <w:highlight w:val="none"/>
          <w:lang w:eastAsia="zh-CN"/>
        </w:rPr>
        <w:t>含绩效考核</w:t>
      </w:r>
      <w:r>
        <w:rPr>
          <w:rFonts w:hint="eastAsia" w:ascii="仿宋" w:hAnsi="仿宋" w:eastAsia="仿宋" w:cs="仿宋"/>
          <w:color w:val="auto"/>
          <w:sz w:val="24"/>
          <w:szCs w:val="24"/>
          <w:highlight w:val="none"/>
          <w:lang w:val="en-US" w:eastAsia="zh-CN"/>
        </w:rPr>
        <w:t>40000元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7D15DFEB">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）月服务费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中标金额</w:t>
      </w:r>
      <w:r>
        <w:rPr>
          <w:rFonts w:hint="eastAsia" w:ascii="仿宋" w:hAnsi="仿宋" w:eastAsia="仿宋" w:cs="仿宋"/>
          <w:color w:val="auto"/>
          <w:sz w:val="24"/>
          <w:szCs w:val="24"/>
          <w:highlight w:val="none"/>
          <w:lang w:val="en-US" w:eastAsia="zh-CN"/>
        </w:rPr>
        <w:t>-40000）÷17（人）×实际用工人数÷10（月）</w:t>
      </w:r>
    </w:p>
    <w:p w14:paraId="595E9889">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（9）月绩效考核：4000元；</w:t>
      </w:r>
    </w:p>
    <w:p w14:paraId="49122A0F">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（10）人均日服务费：月服务费÷实际用工人数</w:t>
      </w:r>
    </w:p>
    <w:p w14:paraId="0424E7BC">
      <w:pPr>
        <w:pStyle w:val="105"/>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lang w:val="en-US" w:eastAsia="zh-CN"/>
        </w:rPr>
        <w:t>合同价款采取按月支付方式。服务</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eastAsia="zh-CN"/>
        </w:rPr>
        <w:t>共计</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元（大写：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eastAsia="zh-CN"/>
        </w:rPr>
        <w:t>（含绩效考核</w:t>
      </w:r>
      <w:r>
        <w:rPr>
          <w:rFonts w:hint="eastAsia" w:ascii="仿宋" w:hAnsi="仿宋" w:eastAsia="仿宋" w:cs="仿宋"/>
          <w:color w:val="auto"/>
          <w:sz w:val="24"/>
          <w:szCs w:val="24"/>
          <w:highlight w:val="none"/>
          <w:lang w:val="en-US" w:eastAsia="zh-CN"/>
        </w:rPr>
        <w:t>40000元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甲方根据考</w:t>
      </w:r>
      <w:r>
        <w:rPr>
          <w:rFonts w:hint="eastAsia" w:ascii="仿宋" w:hAnsi="仿宋" w:eastAsia="仿宋" w:cs="仿宋"/>
          <w:sz w:val="24"/>
          <w:szCs w:val="24"/>
          <w:highlight w:val="none"/>
          <w:lang w:val="en-US" w:eastAsia="zh-CN"/>
        </w:rPr>
        <w:t>核结果据实结算。</w:t>
      </w:r>
    </w:p>
    <w:p w14:paraId="75C1530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（11）投标报价应包含完成本次采购项目的所有费用。费用包含：人工费、利润、社会保险、从业人员工作服、帽子、鞋子、食堂从业人员食品操作知识培训费用和税金等。</w:t>
      </w:r>
    </w:p>
    <w:p w14:paraId="4DB484D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（12）甲方根据绩效考核方案每月对乙方进行考核。</w:t>
      </w:r>
      <w:r>
        <w:rPr>
          <w:rFonts w:hint="eastAsia" w:ascii="仿宋" w:hAnsi="仿宋" w:eastAsia="仿宋" w:cs="仿宋"/>
          <w:sz w:val="24"/>
          <w:szCs w:val="24"/>
          <w:highlight w:val="none"/>
        </w:rPr>
        <w:t>甲方根据</w:t>
      </w:r>
      <w:r>
        <w:rPr>
          <w:rFonts w:hint="eastAsia" w:ascii="仿宋" w:hAnsi="仿宋" w:eastAsia="仿宋" w:cs="仿宋"/>
          <w:sz w:val="24"/>
          <w:szCs w:val="24"/>
          <w:highlight w:val="none"/>
          <w:lang w:eastAsia="zh-CN"/>
        </w:rPr>
        <w:t>测评及</w:t>
      </w:r>
      <w:r>
        <w:rPr>
          <w:rFonts w:hint="eastAsia" w:ascii="仿宋" w:hAnsi="仿宋" w:eastAsia="仿宋" w:cs="仿宋"/>
          <w:sz w:val="24"/>
          <w:szCs w:val="24"/>
          <w:highlight w:val="none"/>
        </w:rPr>
        <w:t>检查结果</w:t>
      </w:r>
      <w:r>
        <w:rPr>
          <w:rFonts w:hint="eastAsia" w:ascii="仿宋" w:hAnsi="仿宋" w:eastAsia="仿宋" w:cs="仿宋"/>
          <w:sz w:val="24"/>
          <w:szCs w:val="24"/>
          <w:highlight w:val="none"/>
          <w:lang w:eastAsia="zh-CN"/>
        </w:rPr>
        <w:t>进行量化考核</w:t>
      </w:r>
      <w:r>
        <w:rPr>
          <w:rFonts w:hint="eastAsia" w:ascii="仿宋" w:hAnsi="仿宋" w:eastAsia="仿宋" w:cs="仿宋"/>
          <w:sz w:val="24"/>
          <w:szCs w:val="24"/>
          <w:highlight w:val="none"/>
        </w:rPr>
        <w:t>，将考核结果告知乙方</w:t>
      </w:r>
      <w:r>
        <w:rPr>
          <w:rFonts w:hint="eastAsia" w:ascii="仿宋" w:hAnsi="仿宋" w:eastAsia="仿宋" w:cs="仿宋"/>
          <w:sz w:val="24"/>
          <w:szCs w:val="24"/>
          <w:highlight w:val="none"/>
          <w:lang w:eastAsia="zh-CN"/>
        </w:rPr>
        <w:t>，乙方签字确认后，甲方核算服务费</w:t>
      </w:r>
      <w:r>
        <w:rPr>
          <w:rFonts w:hint="eastAsia" w:ascii="仿宋" w:hAnsi="仿宋" w:eastAsia="仿宋" w:cs="仿宋"/>
          <w:sz w:val="24"/>
          <w:szCs w:val="24"/>
          <w:highlight w:val="none"/>
          <w:lang w:val="en-US" w:eastAsia="zh-CN"/>
        </w:rPr>
        <w:t>。</w:t>
      </w:r>
    </w:p>
    <w:p w14:paraId="09C23E8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乙方开具正式税务发票交</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在收到</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发票</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办理支付手续</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付款方式为次月15日前通过银行转账给乙方。</w:t>
      </w:r>
    </w:p>
    <w:p w14:paraId="2E9AA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二、服务内容</w:t>
      </w:r>
    </w:p>
    <w:p w14:paraId="11A159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1、投标人负责食堂的餐厨服务、食品安全及日常管理工作，主要包括以下内容：</w:t>
      </w:r>
    </w:p>
    <w:p w14:paraId="773C6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（1）负责制作并</w:t>
      </w:r>
      <w:r>
        <w:rPr>
          <w:rFonts w:hint="eastAsia" w:ascii="仿宋" w:hAnsi="仿宋" w:eastAsia="仿宋" w:cs="仿宋"/>
          <w:b w:val="0"/>
          <w:bCs w:val="0"/>
          <w:color w:val="auto"/>
          <w:sz w:val="24"/>
          <w:szCs w:val="24"/>
          <w:highlight w:val="none"/>
          <w:lang w:val="en-US" w:eastAsia="zh-CN"/>
        </w:rPr>
        <w:t>并按照甲方工作需求</w:t>
      </w:r>
      <w:r>
        <w:rPr>
          <w:rFonts w:hint="eastAsia" w:ascii="仿宋" w:hAnsi="仿宋" w:eastAsia="仿宋" w:cs="仿宋"/>
          <w:b w:val="0"/>
          <w:bCs w:val="0"/>
          <w:sz w:val="24"/>
          <w:szCs w:val="24"/>
          <w:highlight w:val="none"/>
          <w:lang w:val="en-US" w:eastAsia="zh-CN"/>
        </w:rPr>
        <w:t>供应正常工作目的早餐、午餐、</w:t>
      </w:r>
      <w:r>
        <w:rPr>
          <w:rFonts w:hint="eastAsia" w:ascii="仿宋" w:hAnsi="仿宋" w:eastAsia="仿宋" w:cs="仿宋"/>
          <w:b w:val="0"/>
          <w:bCs w:val="0"/>
          <w:color w:val="auto"/>
          <w:sz w:val="24"/>
          <w:szCs w:val="24"/>
          <w:highlight w:val="none"/>
          <w:lang w:val="en-US" w:eastAsia="zh-CN"/>
        </w:rPr>
        <w:t>晚餐及晚点</w:t>
      </w:r>
      <w:r>
        <w:rPr>
          <w:rFonts w:hint="eastAsia" w:ascii="仿宋" w:hAnsi="仿宋" w:eastAsia="仿宋" w:cs="仿宋"/>
          <w:b w:val="0"/>
          <w:bCs w:val="0"/>
          <w:sz w:val="24"/>
          <w:szCs w:val="24"/>
          <w:highlight w:val="none"/>
          <w:lang w:val="en-US" w:eastAsia="zh-CN"/>
        </w:rPr>
        <w:t>；</w:t>
      </w:r>
    </w:p>
    <w:p w14:paraId="55015D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（2）负责职工食堂操作间、就餐区的食品卫生安全和管理；</w:t>
      </w:r>
    </w:p>
    <w:p w14:paraId="0FA806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（3）负责食堂操作间、就餐区各类设施设备的管理；</w:t>
      </w:r>
    </w:p>
    <w:p w14:paraId="0B1CC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（4）负责其它与食堂相关的业务。</w:t>
      </w:r>
    </w:p>
    <w:p w14:paraId="6DC07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2、劳务服务期间，食堂的设施、设备、场地和水、电、气、暖由投标人无偿使用。</w:t>
      </w:r>
    </w:p>
    <w:p w14:paraId="6BA32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3、按照人员就餐情况测算配备餐饮服务人员数量，可由采购人根据各个食堂的运行情况，调配用工人员的数量及服务场所。最终结算金额按照实际用工数验收合格后结算。</w:t>
      </w:r>
    </w:p>
    <w:p w14:paraId="24CA5403">
      <w:pPr>
        <w:numPr>
          <w:ilvl w:val="0"/>
          <w:numId w:val="0"/>
        </w:numPr>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p>
    <w:p w14:paraId="443CBB23">
      <w:pPr>
        <w:numPr>
          <w:ilvl w:val="0"/>
          <w:numId w:val="0"/>
        </w:num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按照甲方餐饮服务需求，乙方为甲方提供</w:t>
      </w:r>
      <w:r>
        <w:rPr>
          <w:rFonts w:hint="eastAsia" w:ascii="仿宋" w:hAnsi="仿宋" w:eastAsia="仿宋" w:cs="仿宋"/>
          <w:color w:val="auto"/>
          <w:sz w:val="24"/>
          <w:szCs w:val="24"/>
          <w:highlight w:val="none"/>
          <w:lang w:eastAsia="zh-CN"/>
        </w:rPr>
        <w:t>学生</w:t>
      </w:r>
      <w:r>
        <w:rPr>
          <w:rFonts w:hint="eastAsia" w:ascii="仿宋" w:hAnsi="仿宋" w:eastAsia="仿宋" w:cs="仿宋"/>
          <w:color w:val="auto"/>
          <w:sz w:val="24"/>
          <w:szCs w:val="24"/>
          <w:highlight w:val="none"/>
        </w:rPr>
        <w:t>早餐、中餐及晚餐</w:t>
      </w:r>
      <w:r>
        <w:rPr>
          <w:rFonts w:hint="eastAsia" w:ascii="仿宋" w:hAnsi="仿宋" w:eastAsia="仿宋" w:cs="仿宋"/>
          <w:color w:val="auto"/>
          <w:sz w:val="24"/>
          <w:szCs w:val="24"/>
          <w:highlight w:val="none"/>
          <w:lang w:eastAsia="zh-CN"/>
        </w:rPr>
        <w:t>及晚点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乙方组织</w:t>
      </w:r>
      <w:r>
        <w:rPr>
          <w:rFonts w:hint="eastAsia" w:ascii="仿宋" w:hAnsi="仿宋" w:eastAsia="仿宋" w:cs="仿宋"/>
          <w:color w:val="auto"/>
          <w:sz w:val="24"/>
          <w:szCs w:val="24"/>
          <w:highlight w:val="none"/>
          <w:lang w:val="en-US" w:eastAsia="zh-CN"/>
        </w:rPr>
        <w:t>餐饮服务</w:t>
      </w:r>
      <w:r>
        <w:rPr>
          <w:rFonts w:hint="eastAsia" w:ascii="仿宋" w:hAnsi="仿宋" w:eastAsia="仿宋" w:cs="仿宋"/>
          <w:color w:val="auto"/>
          <w:sz w:val="24"/>
          <w:szCs w:val="24"/>
          <w:highlight w:val="none"/>
        </w:rPr>
        <w:t>人员进行食材加工，按照甲方食谱供餐。每周实行五天工作制（周五供应</w:t>
      </w:r>
      <w:r>
        <w:rPr>
          <w:rFonts w:hint="eastAsia" w:ascii="仿宋" w:hAnsi="仿宋" w:eastAsia="仿宋" w:cs="仿宋"/>
          <w:color w:val="auto"/>
          <w:sz w:val="24"/>
          <w:szCs w:val="24"/>
          <w:highlight w:val="none"/>
          <w:lang w:eastAsia="zh-CN"/>
        </w:rPr>
        <w:t>早点、</w:t>
      </w:r>
      <w:r>
        <w:rPr>
          <w:rFonts w:hint="eastAsia" w:ascii="仿宋" w:hAnsi="仿宋" w:eastAsia="仿宋" w:cs="仿宋"/>
          <w:color w:val="auto"/>
          <w:sz w:val="24"/>
          <w:szCs w:val="24"/>
          <w:highlight w:val="none"/>
        </w:rPr>
        <w:t>午餐，</w:t>
      </w:r>
      <w:r>
        <w:rPr>
          <w:rFonts w:hint="eastAsia" w:ascii="仿宋" w:hAnsi="仿宋" w:eastAsia="仿宋" w:cs="仿宋"/>
          <w:sz w:val="24"/>
          <w:szCs w:val="24"/>
          <w:highlight w:val="none"/>
        </w:rPr>
        <w:t>工作结束时间15:00，每周收假前一天工作自16:00开始工作供应</w:t>
      </w:r>
      <w:r>
        <w:rPr>
          <w:rFonts w:hint="eastAsia" w:ascii="仿宋" w:hAnsi="仿宋" w:eastAsia="仿宋" w:cs="仿宋"/>
          <w:sz w:val="24"/>
          <w:szCs w:val="24"/>
          <w:highlight w:val="none"/>
          <w:lang w:eastAsia="zh-CN"/>
        </w:rPr>
        <w:t>晚点</w:t>
      </w:r>
      <w:r>
        <w:rPr>
          <w:rFonts w:hint="eastAsia" w:ascii="仿宋" w:hAnsi="仿宋" w:eastAsia="仿宋" w:cs="仿宋"/>
          <w:sz w:val="24"/>
          <w:szCs w:val="24"/>
          <w:highlight w:val="none"/>
        </w:rPr>
        <w:t>，工作量计入周五，不另外支付费用）。节假日涉及调休，按调休工作日正常上班，不计为加班</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不另外支付费用</w:t>
      </w:r>
      <w:r>
        <w:rPr>
          <w:rFonts w:hint="eastAsia" w:ascii="仿宋" w:hAnsi="仿宋" w:eastAsia="仿宋" w:cs="仿宋"/>
          <w:color w:val="auto"/>
          <w:sz w:val="24"/>
          <w:szCs w:val="24"/>
          <w:highlight w:val="none"/>
        </w:rPr>
        <w:t>。</w:t>
      </w:r>
    </w:p>
    <w:p w14:paraId="0CE5BBF5">
      <w:pPr>
        <w:pStyle w:val="2"/>
        <w:numPr>
          <w:ilvl w:val="0"/>
          <w:numId w:val="0"/>
        </w:numPr>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5、高三补课时，周五应为高三师</w:t>
      </w:r>
      <w:r>
        <w:rPr>
          <w:rFonts w:hint="eastAsia" w:ascii="仿宋" w:hAnsi="仿宋" w:eastAsia="仿宋" w:cs="仿宋"/>
          <w:color w:val="auto"/>
          <w:kern w:val="2"/>
          <w:sz w:val="24"/>
          <w:szCs w:val="24"/>
          <w:highlight w:val="none"/>
          <w:lang w:val="en-US" w:eastAsia="zh-CN" w:bidi="ar-SA"/>
        </w:rPr>
        <w:t>生提供晚餐，不计入工作量，不另外</w:t>
      </w:r>
      <w:r>
        <w:rPr>
          <w:rFonts w:hint="eastAsia" w:ascii="仿宋" w:hAnsi="仿宋" w:eastAsia="仿宋" w:cs="仿宋"/>
          <w:kern w:val="2"/>
          <w:sz w:val="24"/>
          <w:szCs w:val="24"/>
          <w:highlight w:val="none"/>
          <w:lang w:val="en-US" w:eastAsia="zh-CN" w:bidi="ar-SA"/>
        </w:rPr>
        <w:t>支付费用。</w:t>
      </w:r>
    </w:p>
    <w:p w14:paraId="2EA4D72F">
      <w:pPr>
        <w:pStyle w:val="2"/>
        <w:numPr>
          <w:ilvl w:val="0"/>
          <w:numId w:val="0"/>
        </w:numPr>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6、按照甲方需求，配备两名操作人员为教职工餐厅进行食材加工与服务（每日三餐）。</w:t>
      </w:r>
    </w:p>
    <w:p w14:paraId="6D5E2774">
      <w:pPr>
        <w:numPr>
          <w:ilvl w:val="0"/>
          <w:numId w:val="0"/>
        </w:num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乙方自行聘请</w:t>
      </w:r>
      <w:r>
        <w:rPr>
          <w:rFonts w:hint="eastAsia" w:ascii="仿宋" w:hAnsi="仿宋" w:eastAsia="仿宋" w:cs="仿宋"/>
          <w:sz w:val="24"/>
          <w:szCs w:val="24"/>
          <w:highlight w:val="none"/>
          <w:lang w:val="en-US" w:eastAsia="zh-CN"/>
        </w:rPr>
        <w:t>餐饮服务人员</w:t>
      </w:r>
      <w:r>
        <w:rPr>
          <w:rFonts w:hint="eastAsia" w:ascii="仿宋" w:hAnsi="仿宋" w:eastAsia="仿宋" w:cs="仿宋"/>
          <w:sz w:val="24"/>
          <w:szCs w:val="24"/>
          <w:highlight w:val="none"/>
        </w:rPr>
        <w:t>，并与</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人员签订劳动合同，甲方有权加强监督管理。</w:t>
      </w:r>
    </w:p>
    <w:p w14:paraId="0B221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三、工作相关要求：</w:t>
      </w:r>
    </w:p>
    <w:p w14:paraId="3B8F40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1、每天从业人员工作时间能确保学校开餐时间正常开餐。</w:t>
      </w:r>
    </w:p>
    <w:p w14:paraId="53963F49">
      <w:pPr>
        <w:numPr>
          <w:ilvl w:val="0"/>
          <w:numId w:val="0"/>
        </w:numPr>
        <w:bidi w:val="0"/>
        <w:spacing w:line="360" w:lineRule="auto"/>
        <w:ind w:firstLine="720" w:firstLineChars="3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2、以上配置所有人员必须具备下列要求：</w:t>
      </w:r>
    </w:p>
    <w:p w14:paraId="458E5A54">
      <w:pPr>
        <w:numPr>
          <w:ilvl w:val="0"/>
          <w:numId w:val="0"/>
        </w:numPr>
        <w:bidi w:val="0"/>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（1）具有在有效期内的健康证，具备操作相关职业资格，如“中式烹调师”；</w:t>
      </w:r>
    </w:p>
    <w:p w14:paraId="466A8D1A">
      <w:pPr>
        <w:numPr>
          <w:ilvl w:val="0"/>
          <w:numId w:val="0"/>
        </w:numPr>
        <w:bidi w:val="0"/>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（2）必须遵守有关管理的纪律要求，严格执行保密协议的有关规定；</w:t>
      </w:r>
    </w:p>
    <w:p w14:paraId="1A27C810">
      <w:pPr>
        <w:numPr>
          <w:ilvl w:val="0"/>
          <w:numId w:val="0"/>
        </w:numPr>
        <w:bidi w:val="0"/>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 xml:space="preserve">（3）服务期限内提供餐饮服务人员身份证明等资料，餐饮服务人员未经采购人方同意不得随意变化，相对固定。 </w:t>
      </w:r>
    </w:p>
    <w:p w14:paraId="5BE9EB41">
      <w:pPr>
        <w:numPr>
          <w:ilvl w:val="0"/>
          <w:numId w:val="0"/>
        </w:numPr>
        <w:bidi w:val="0"/>
        <w:spacing w:line="360" w:lineRule="auto"/>
        <w:ind w:firstLine="720" w:firstLineChars="3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(4)拟投入的餐饮服务人员须符合劳动法规定的用工年龄。任何与人员有关的意外，伤害，劳务纠纷，都需投标人承担。</w:t>
      </w:r>
    </w:p>
    <w:p w14:paraId="1501AAB4">
      <w:pPr>
        <w:numPr>
          <w:ilvl w:val="0"/>
          <w:numId w:val="0"/>
        </w:numPr>
        <w:bidi w:val="0"/>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（5）所有人员必须按卫生部门规定进行健康体检，取得卫生防疫部门出具的在有效期内的健康证</w:t>
      </w:r>
    </w:p>
    <w:p w14:paraId="14180EAF">
      <w:pPr>
        <w:numPr>
          <w:ilvl w:val="0"/>
          <w:numId w:val="0"/>
        </w:numPr>
        <w:bidi w:val="0"/>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（6）工作期间，工作人员必须统一着装，并佩戴卫生防护用品。</w:t>
      </w:r>
    </w:p>
    <w:p w14:paraId="30A79947">
      <w:pPr>
        <w:numPr>
          <w:ilvl w:val="0"/>
          <w:numId w:val="0"/>
        </w:numPr>
        <w:bidi w:val="0"/>
        <w:spacing w:line="360" w:lineRule="auto"/>
        <w:ind w:firstLine="480" w:firstLineChars="200"/>
        <w:rPr>
          <w:rFonts w:hint="eastAsia" w:ascii="仿宋" w:hAnsi="仿宋" w:eastAsia="仿宋" w:cs="仿宋"/>
          <w:sz w:val="24"/>
          <w:szCs w:val="32"/>
          <w:highlight w:val="none"/>
          <w:lang w:val="en-US" w:eastAsia="zh-CN"/>
        </w:rPr>
      </w:pPr>
    </w:p>
    <w:p w14:paraId="6B637262">
      <w:pPr>
        <w:spacing w:line="360" w:lineRule="auto"/>
        <w:ind w:firstLine="2891" w:firstLineChars="800"/>
        <w:jc w:val="both"/>
        <w:rPr>
          <w:rFonts w:hint="eastAsia" w:ascii="仿宋" w:hAnsi="仿宋" w:eastAsia="仿宋" w:cs="仿宋"/>
          <w:b/>
          <w:bCs/>
          <w:color w:val="auto"/>
          <w:sz w:val="36"/>
          <w:szCs w:val="36"/>
          <w:highlight w:val="none"/>
          <w:lang w:val="en-US" w:eastAsia="zh-CN"/>
        </w:rPr>
      </w:pPr>
    </w:p>
    <w:p w14:paraId="7F93BBBB">
      <w:pPr>
        <w:spacing w:line="360" w:lineRule="auto"/>
        <w:ind w:firstLine="2891" w:firstLineChars="800"/>
        <w:jc w:val="both"/>
        <w:rPr>
          <w:rFonts w:hint="eastAsia" w:ascii="仿宋" w:hAnsi="仿宋" w:eastAsia="仿宋" w:cs="仿宋"/>
          <w:b/>
          <w:bCs/>
          <w:color w:val="auto"/>
          <w:sz w:val="36"/>
          <w:szCs w:val="36"/>
          <w:highlight w:val="none"/>
          <w:lang w:val="en-US" w:eastAsia="zh-CN"/>
        </w:rPr>
      </w:pPr>
    </w:p>
    <w:p w14:paraId="6F8F1042">
      <w:pPr>
        <w:spacing w:line="360" w:lineRule="auto"/>
        <w:jc w:val="both"/>
        <w:rPr>
          <w:rFonts w:hint="eastAsia" w:ascii="仿宋" w:hAnsi="仿宋" w:eastAsia="仿宋" w:cs="仿宋"/>
          <w:b/>
          <w:bCs/>
          <w:color w:val="auto"/>
          <w:sz w:val="36"/>
          <w:szCs w:val="36"/>
          <w:highlight w:val="none"/>
          <w:lang w:val="en-US" w:eastAsia="zh-CN"/>
        </w:rPr>
      </w:pPr>
    </w:p>
    <w:p w14:paraId="62760D6F">
      <w:pPr>
        <w:spacing w:line="360" w:lineRule="auto"/>
        <w:ind w:firstLine="2891" w:firstLineChars="800"/>
        <w:jc w:val="both"/>
        <w:rPr>
          <w:rFonts w:hint="eastAsia" w:ascii="仿宋" w:hAnsi="仿宋" w:eastAsia="仿宋" w:cs="仿宋"/>
          <w:b/>
          <w:bCs/>
          <w:color w:val="auto"/>
          <w:sz w:val="36"/>
          <w:szCs w:val="36"/>
          <w:highlight w:val="none"/>
          <w:lang w:val="zh-CN" w:eastAsia="zh-CN"/>
        </w:rPr>
      </w:pPr>
      <w:r>
        <w:rPr>
          <w:rFonts w:hint="eastAsia" w:ascii="仿宋" w:hAnsi="仿宋" w:eastAsia="仿宋" w:cs="仿宋"/>
          <w:b/>
          <w:bCs/>
          <w:color w:val="auto"/>
          <w:sz w:val="36"/>
          <w:szCs w:val="36"/>
          <w:highlight w:val="none"/>
          <w:lang w:val="en-US" w:eastAsia="zh-CN"/>
        </w:rPr>
        <w:t>第四章</w:t>
      </w:r>
      <w:r>
        <w:rPr>
          <w:rFonts w:hint="eastAsia" w:ascii="仿宋" w:hAnsi="仿宋" w:eastAsia="仿宋" w:cs="仿宋"/>
          <w:b/>
          <w:bCs/>
          <w:color w:val="auto"/>
          <w:sz w:val="36"/>
          <w:szCs w:val="36"/>
          <w:highlight w:val="none"/>
          <w:lang w:val="zh-CN"/>
        </w:rPr>
        <w:t xml:space="preserve"> </w:t>
      </w:r>
      <w:r>
        <w:rPr>
          <w:rFonts w:hint="eastAsia" w:ascii="仿宋" w:hAnsi="仿宋" w:eastAsia="仿宋" w:cs="仿宋"/>
          <w:b/>
          <w:bCs/>
          <w:color w:val="auto"/>
          <w:kern w:val="2"/>
          <w:sz w:val="36"/>
          <w:szCs w:val="36"/>
          <w:highlight w:val="none"/>
          <w:lang w:val="en-US" w:eastAsia="zh-CN"/>
        </w:rPr>
        <w:t>合同条款</w:t>
      </w:r>
    </w:p>
    <w:p w14:paraId="049F281F">
      <w:pPr>
        <w:spacing w:line="360" w:lineRule="auto"/>
        <w:ind w:firstLine="723" w:firstLineChars="200"/>
        <w:jc w:val="center"/>
        <w:rPr>
          <w:rFonts w:hint="eastAsia" w:ascii="仿宋" w:hAnsi="仿宋" w:eastAsia="仿宋" w:cs="仿宋"/>
          <w:b/>
          <w:bCs/>
          <w:color w:val="auto"/>
          <w:sz w:val="36"/>
          <w:szCs w:val="36"/>
          <w:highlight w:val="none"/>
          <w:lang w:val="zh-CN"/>
        </w:rPr>
      </w:pPr>
    </w:p>
    <w:p w14:paraId="673983DF">
      <w:pPr>
        <w:spacing w:line="360" w:lineRule="auto"/>
        <w:ind w:firstLine="723" w:firstLineChars="200"/>
        <w:jc w:val="center"/>
        <w:rPr>
          <w:rFonts w:hint="eastAsia" w:ascii="仿宋" w:hAnsi="仿宋" w:eastAsia="仿宋" w:cs="仿宋"/>
          <w:b/>
          <w:bCs/>
          <w:color w:val="auto"/>
          <w:sz w:val="36"/>
          <w:szCs w:val="36"/>
          <w:highlight w:val="none"/>
          <w:lang w:val="zh-CN"/>
        </w:rPr>
      </w:pPr>
    </w:p>
    <w:p w14:paraId="2707A51B">
      <w:pPr>
        <w:jc w:val="center"/>
        <w:rPr>
          <w:rFonts w:hint="eastAsia" w:ascii="仿宋" w:hAnsi="仿宋" w:eastAsia="仿宋" w:cs="仿宋"/>
          <w:b/>
          <w:sz w:val="72"/>
          <w:szCs w:val="72"/>
          <w:highlight w:val="none"/>
        </w:rPr>
      </w:pPr>
    </w:p>
    <w:p w14:paraId="1D8806DD">
      <w:pPr>
        <w:jc w:val="center"/>
        <w:rPr>
          <w:rFonts w:hint="eastAsia" w:ascii="仿宋" w:hAnsi="仿宋" w:eastAsia="仿宋" w:cs="仿宋"/>
          <w:b/>
          <w:sz w:val="52"/>
          <w:szCs w:val="52"/>
          <w:highlight w:val="none"/>
          <w:lang w:val="en-US" w:eastAsia="zh-CN"/>
        </w:rPr>
      </w:pPr>
      <w:r>
        <w:rPr>
          <w:rFonts w:hint="eastAsia" w:ascii="仿宋" w:hAnsi="仿宋" w:eastAsia="仿宋" w:cs="仿宋"/>
          <w:b/>
          <w:sz w:val="52"/>
          <w:szCs w:val="52"/>
          <w:highlight w:val="none"/>
        </w:rPr>
        <w:t>合同</w:t>
      </w:r>
      <w:r>
        <w:rPr>
          <w:rFonts w:hint="eastAsia" w:ascii="仿宋" w:hAnsi="仿宋" w:eastAsia="仿宋" w:cs="仿宋"/>
          <w:b/>
          <w:sz w:val="52"/>
          <w:szCs w:val="52"/>
          <w:highlight w:val="none"/>
          <w:lang w:val="en-US" w:eastAsia="zh-CN"/>
        </w:rPr>
        <w:t>协议书</w:t>
      </w:r>
    </w:p>
    <w:p w14:paraId="43F898ED">
      <w:pPr>
        <w:jc w:val="center"/>
        <w:rPr>
          <w:rFonts w:hint="eastAsia" w:ascii="仿宋" w:hAnsi="仿宋" w:eastAsia="仿宋" w:cs="仿宋"/>
          <w:sz w:val="30"/>
          <w:szCs w:val="30"/>
          <w:highlight w:val="none"/>
        </w:rPr>
      </w:pPr>
    </w:p>
    <w:p w14:paraId="16876094">
      <w:pPr>
        <w:jc w:val="center"/>
        <w:rPr>
          <w:rFonts w:hint="eastAsia" w:ascii="仿宋" w:hAnsi="仿宋" w:eastAsia="仿宋" w:cs="仿宋"/>
          <w:sz w:val="30"/>
          <w:szCs w:val="30"/>
          <w:highlight w:val="none"/>
        </w:rPr>
      </w:pPr>
    </w:p>
    <w:p w14:paraId="61F86BD5">
      <w:pPr>
        <w:jc w:val="center"/>
        <w:rPr>
          <w:rFonts w:hint="eastAsia" w:ascii="仿宋" w:hAnsi="仿宋" w:eastAsia="仿宋" w:cs="仿宋"/>
          <w:sz w:val="30"/>
          <w:szCs w:val="30"/>
          <w:highlight w:val="none"/>
        </w:rPr>
      </w:pPr>
    </w:p>
    <w:p w14:paraId="7B9E8DDF">
      <w:pPr>
        <w:jc w:val="center"/>
        <w:rPr>
          <w:rFonts w:hint="eastAsia" w:ascii="仿宋" w:hAnsi="仿宋" w:eastAsia="仿宋" w:cs="仿宋"/>
          <w:sz w:val="30"/>
          <w:szCs w:val="30"/>
          <w:highlight w:val="none"/>
        </w:rPr>
      </w:pPr>
    </w:p>
    <w:p w14:paraId="13CA026C">
      <w:pPr>
        <w:jc w:val="center"/>
        <w:rPr>
          <w:rFonts w:hint="eastAsia" w:ascii="仿宋" w:hAnsi="仿宋" w:eastAsia="仿宋" w:cs="仿宋"/>
          <w:sz w:val="30"/>
          <w:szCs w:val="30"/>
          <w:highlight w:val="none"/>
        </w:rPr>
      </w:pPr>
    </w:p>
    <w:p w14:paraId="2D21F201">
      <w:pPr>
        <w:jc w:val="center"/>
        <w:rPr>
          <w:rFonts w:hint="eastAsia" w:ascii="仿宋" w:hAnsi="仿宋" w:eastAsia="仿宋" w:cs="仿宋"/>
          <w:sz w:val="30"/>
          <w:szCs w:val="30"/>
          <w:highlight w:val="none"/>
        </w:rPr>
      </w:pPr>
    </w:p>
    <w:p w14:paraId="490C19D5">
      <w:pPr>
        <w:jc w:val="center"/>
        <w:rPr>
          <w:rFonts w:hint="eastAsia" w:ascii="仿宋" w:hAnsi="仿宋" w:eastAsia="仿宋" w:cs="仿宋"/>
          <w:sz w:val="30"/>
          <w:szCs w:val="30"/>
          <w:highlight w:val="none"/>
        </w:rPr>
      </w:pPr>
    </w:p>
    <w:p w14:paraId="4514870F">
      <w:pPr>
        <w:jc w:val="center"/>
        <w:rPr>
          <w:rFonts w:hint="eastAsia" w:ascii="仿宋" w:hAnsi="仿宋" w:eastAsia="仿宋" w:cs="仿宋"/>
          <w:sz w:val="30"/>
          <w:szCs w:val="30"/>
          <w:highlight w:val="none"/>
        </w:rPr>
      </w:pPr>
    </w:p>
    <w:p w14:paraId="284D9ADC">
      <w:pPr>
        <w:jc w:val="center"/>
        <w:rPr>
          <w:rFonts w:hint="eastAsia" w:ascii="仿宋" w:hAnsi="仿宋" w:eastAsia="仿宋" w:cs="仿宋"/>
          <w:sz w:val="30"/>
          <w:szCs w:val="30"/>
          <w:highlight w:val="none"/>
        </w:rPr>
      </w:pPr>
    </w:p>
    <w:p w14:paraId="3B9528D7">
      <w:pPr>
        <w:tabs>
          <w:tab w:val="left" w:pos="480"/>
        </w:tabs>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lang w:eastAsia="zh-CN"/>
        </w:rPr>
        <w:t>汉阴县第二高级中学</w:t>
      </w:r>
      <w:r>
        <w:rPr>
          <w:rFonts w:hint="eastAsia" w:ascii="仿宋" w:hAnsi="仿宋" w:eastAsia="仿宋" w:cs="仿宋"/>
          <w:sz w:val="32"/>
          <w:szCs w:val="32"/>
          <w:highlight w:val="none"/>
        </w:rPr>
        <w:t xml:space="preserve">     </w:t>
      </w:r>
    </w:p>
    <w:p w14:paraId="65FB1C62">
      <w:pPr>
        <w:tabs>
          <w:tab w:val="left" w:pos="480"/>
        </w:tabs>
        <w:ind w:firstLine="640" w:firstLineChars="200"/>
        <w:rPr>
          <w:rFonts w:hint="eastAsia" w:ascii="仿宋" w:hAnsi="仿宋" w:eastAsia="仿宋" w:cs="仿宋"/>
          <w:sz w:val="32"/>
          <w:szCs w:val="32"/>
          <w:highlight w:val="none"/>
        </w:rPr>
      </w:pPr>
    </w:p>
    <w:p w14:paraId="67BDF614">
      <w:pPr>
        <w:tabs>
          <w:tab w:val="left" w:pos="480"/>
        </w:tabs>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乙  方：</w:t>
      </w:r>
    </w:p>
    <w:p w14:paraId="08629F5D">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p w14:paraId="7488F470">
      <w:pPr>
        <w:ind w:firstLine="1920" w:firstLineChars="6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时  间：</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月</w:t>
      </w:r>
      <w:r>
        <w:rPr>
          <w:rFonts w:hint="eastAsia" w:ascii="仿宋" w:hAnsi="仿宋" w:eastAsia="仿宋" w:cs="仿宋"/>
          <w:sz w:val="32"/>
          <w:szCs w:val="32"/>
          <w:highlight w:val="none"/>
          <w:lang w:val="en-US" w:eastAsia="zh-CN"/>
        </w:rPr>
        <w:t xml:space="preserve">   日</w:t>
      </w:r>
    </w:p>
    <w:p w14:paraId="1A5C9A69">
      <w:pPr>
        <w:rPr>
          <w:rFonts w:hint="eastAsia" w:ascii="仿宋" w:hAnsi="仿宋" w:eastAsia="仿宋" w:cs="仿宋"/>
          <w:b/>
          <w:sz w:val="36"/>
          <w:szCs w:val="36"/>
          <w:highlight w:val="none"/>
        </w:rPr>
      </w:pPr>
    </w:p>
    <w:p w14:paraId="374E753A">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0ED61D10">
      <w:p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甲方</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采购人</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257F4AF7">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乙方</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成交供应商</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1F4D7A0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根据《中华人民共和国政府采购法》及实施条例、《中华人民共和国民法典》及其他有关法 律、法规，和甲方就项目</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名称、编号、包号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的招标、投标文件，为保证甲方采购项目的顺利实施，遵循平等、自愿、公平和诚信的原则，甲、乙双方同意签订本合同，并共同遵守如下条款：</w:t>
      </w:r>
    </w:p>
    <w:p w14:paraId="1F31CF4C">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sz w:val="24"/>
          <w:szCs w:val="24"/>
          <w:highlight w:val="none"/>
        </w:rPr>
        <w:t xml:space="preserve">一、合同期限  </w:t>
      </w:r>
    </w:p>
    <w:p w14:paraId="24FD947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为甲方</w:t>
      </w:r>
      <w:r>
        <w:rPr>
          <w:rFonts w:hint="eastAsia" w:ascii="仿宋" w:hAnsi="仿宋" w:eastAsia="仿宋" w:cs="仿宋"/>
          <w:sz w:val="24"/>
          <w:szCs w:val="24"/>
          <w:highlight w:val="none"/>
        </w:rPr>
        <w:t>食堂</w:t>
      </w:r>
      <w:r>
        <w:rPr>
          <w:rFonts w:hint="eastAsia" w:ascii="仿宋" w:hAnsi="仿宋" w:eastAsia="仿宋" w:cs="仿宋"/>
          <w:sz w:val="24"/>
          <w:szCs w:val="24"/>
          <w:highlight w:val="none"/>
          <w:lang w:val="en-US" w:eastAsia="zh-CN"/>
        </w:rPr>
        <w:t>提供餐饮服务，每年按10个月计算，</w:t>
      </w:r>
      <w:r>
        <w:rPr>
          <w:rFonts w:hint="eastAsia" w:ascii="仿宋" w:hAnsi="仿宋" w:eastAsia="仿宋" w:cs="仿宋"/>
          <w:sz w:val="24"/>
          <w:szCs w:val="24"/>
          <w:highlight w:val="none"/>
        </w:rPr>
        <w:t>自</w:t>
      </w:r>
      <w:r>
        <w:rPr>
          <w:rFonts w:hint="eastAsia" w:ascii="仿宋" w:hAnsi="仿宋" w:eastAsia="仿宋" w:cs="仿宋"/>
          <w:color w:val="auto"/>
          <w:sz w:val="24"/>
          <w:szCs w:val="24"/>
          <w:highlight w:val="none"/>
          <w:u w:val="single"/>
          <w:lang w:val="en-US" w:eastAsia="zh-CN"/>
        </w:rPr>
        <w:t xml:space="preserve"> 2025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8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w:t>
      </w:r>
      <w:r>
        <w:rPr>
          <w:rFonts w:hint="eastAsia" w:ascii="仿宋" w:hAnsi="仿宋" w:eastAsia="仿宋" w:cs="仿宋"/>
          <w:color w:val="auto"/>
          <w:sz w:val="24"/>
          <w:szCs w:val="24"/>
          <w:highlight w:val="none"/>
          <w:u w:val="single"/>
        </w:rPr>
        <w:t>日至</w:t>
      </w:r>
      <w:r>
        <w:rPr>
          <w:rFonts w:hint="eastAsia" w:ascii="仿宋" w:hAnsi="仿宋" w:eastAsia="仿宋" w:cs="仿宋"/>
          <w:color w:val="auto"/>
          <w:sz w:val="24"/>
          <w:szCs w:val="24"/>
          <w:highlight w:val="none"/>
          <w:u w:val="single"/>
          <w:lang w:val="en-US" w:eastAsia="zh-CN"/>
        </w:rPr>
        <w:t>2026</w:t>
      </w:r>
      <w:r>
        <w:rPr>
          <w:rFonts w:hint="eastAsia" w:ascii="仿宋" w:hAnsi="仿宋" w:eastAsia="仿宋" w:cs="仿宋"/>
          <w:color w:val="auto"/>
          <w:sz w:val="24"/>
          <w:szCs w:val="24"/>
          <w:highlight w:val="none"/>
          <w:u w:val="single"/>
        </w:rPr>
        <w:t xml:space="preserve"> 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eastAsia="zh-CN"/>
        </w:rPr>
        <w:t>止</w:t>
      </w:r>
      <w:r>
        <w:rPr>
          <w:rFonts w:hint="eastAsia" w:ascii="仿宋" w:hAnsi="仿宋" w:eastAsia="仿宋" w:cs="仿宋"/>
          <w:sz w:val="24"/>
          <w:szCs w:val="24"/>
          <w:highlight w:val="none"/>
        </w:rPr>
        <w:t>，过期自行终止。</w:t>
      </w:r>
    </w:p>
    <w:p w14:paraId="13CE5DF8">
      <w:pPr>
        <w:numPr>
          <w:ilvl w:val="0"/>
          <w:numId w:val="7"/>
        </w:numPr>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rPr>
        <w:t xml:space="preserve">服务范围 </w:t>
      </w:r>
    </w:p>
    <w:p w14:paraId="22A387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乙方</w:t>
      </w:r>
      <w:r>
        <w:rPr>
          <w:rFonts w:hint="eastAsia" w:ascii="仿宋" w:hAnsi="仿宋" w:eastAsia="仿宋" w:cs="仿宋"/>
          <w:b w:val="0"/>
          <w:bCs w:val="0"/>
          <w:sz w:val="24"/>
          <w:szCs w:val="24"/>
          <w:highlight w:val="none"/>
          <w:lang w:val="en-US" w:eastAsia="zh-CN"/>
        </w:rPr>
        <w:t>负责食堂的餐厨服务、食品安全及日常管理工作，主要包括以下内容：</w:t>
      </w:r>
    </w:p>
    <w:p w14:paraId="36090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（1）负责制作并</w:t>
      </w:r>
      <w:r>
        <w:rPr>
          <w:rFonts w:hint="eastAsia" w:ascii="仿宋" w:hAnsi="仿宋" w:eastAsia="仿宋" w:cs="仿宋"/>
          <w:b w:val="0"/>
          <w:bCs w:val="0"/>
          <w:color w:val="auto"/>
          <w:sz w:val="24"/>
          <w:szCs w:val="24"/>
          <w:highlight w:val="none"/>
          <w:lang w:val="en-US" w:eastAsia="zh-CN"/>
        </w:rPr>
        <w:t>并按照甲方工作需求</w:t>
      </w:r>
      <w:r>
        <w:rPr>
          <w:rFonts w:hint="eastAsia" w:ascii="仿宋" w:hAnsi="仿宋" w:eastAsia="仿宋" w:cs="仿宋"/>
          <w:b w:val="0"/>
          <w:bCs w:val="0"/>
          <w:sz w:val="24"/>
          <w:szCs w:val="24"/>
          <w:highlight w:val="none"/>
          <w:lang w:val="en-US" w:eastAsia="zh-CN"/>
        </w:rPr>
        <w:t>供应正常工作目的早餐、午餐、</w:t>
      </w:r>
      <w:r>
        <w:rPr>
          <w:rFonts w:hint="eastAsia" w:ascii="仿宋" w:hAnsi="仿宋" w:eastAsia="仿宋" w:cs="仿宋"/>
          <w:b w:val="0"/>
          <w:bCs w:val="0"/>
          <w:color w:val="auto"/>
          <w:sz w:val="24"/>
          <w:szCs w:val="24"/>
          <w:highlight w:val="none"/>
          <w:lang w:val="en-US" w:eastAsia="zh-CN"/>
        </w:rPr>
        <w:t>晚餐及晚点</w:t>
      </w:r>
      <w:r>
        <w:rPr>
          <w:rFonts w:hint="eastAsia" w:ascii="仿宋" w:hAnsi="仿宋" w:eastAsia="仿宋" w:cs="仿宋"/>
          <w:b w:val="0"/>
          <w:bCs w:val="0"/>
          <w:sz w:val="24"/>
          <w:szCs w:val="24"/>
          <w:highlight w:val="none"/>
          <w:lang w:val="en-US" w:eastAsia="zh-CN"/>
        </w:rPr>
        <w:t>；</w:t>
      </w:r>
    </w:p>
    <w:p w14:paraId="76BFC7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（2）负责职工食堂操作间、就餐区的食品卫生安全和管理；</w:t>
      </w:r>
    </w:p>
    <w:p w14:paraId="5B6FAF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（3）负责食堂操作间、就餐区各类设施设备的管理；</w:t>
      </w:r>
    </w:p>
    <w:p w14:paraId="090BF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（4）负责其它与食堂相关的业务。</w:t>
      </w:r>
    </w:p>
    <w:p w14:paraId="2BF56B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2、劳务服务期间，食堂的设施、设备、场地和水、电、气、暖由</w:t>
      </w:r>
      <w:r>
        <w:rPr>
          <w:rFonts w:hint="eastAsia" w:ascii="仿宋" w:hAnsi="仿宋" w:eastAsia="仿宋" w:cs="仿宋"/>
          <w:sz w:val="24"/>
          <w:szCs w:val="24"/>
          <w:highlight w:val="none"/>
        </w:rPr>
        <w:t>乙方</w:t>
      </w:r>
      <w:r>
        <w:rPr>
          <w:rFonts w:hint="eastAsia" w:ascii="仿宋" w:hAnsi="仿宋" w:eastAsia="仿宋" w:cs="仿宋"/>
          <w:b w:val="0"/>
          <w:bCs w:val="0"/>
          <w:sz w:val="24"/>
          <w:szCs w:val="24"/>
          <w:highlight w:val="none"/>
          <w:lang w:val="en-US" w:eastAsia="zh-CN"/>
        </w:rPr>
        <w:t>无偿使用。</w:t>
      </w:r>
    </w:p>
    <w:p w14:paraId="7579F9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3、按照人员就餐情况测算配备餐饮服务人员数量，可由</w:t>
      </w:r>
      <w:r>
        <w:rPr>
          <w:rFonts w:hint="eastAsia" w:ascii="仿宋" w:hAnsi="仿宋" w:eastAsia="仿宋" w:cs="仿宋"/>
          <w:color w:val="auto"/>
          <w:sz w:val="24"/>
          <w:szCs w:val="24"/>
          <w:highlight w:val="none"/>
        </w:rPr>
        <w:t>甲方</w:t>
      </w:r>
      <w:r>
        <w:rPr>
          <w:rFonts w:hint="eastAsia" w:ascii="仿宋" w:hAnsi="仿宋" w:eastAsia="仿宋" w:cs="仿宋"/>
          <w:b w:val="0"/>
          <w:bCs w:val="0"/>
          <w:sz w:val="24"/>
          <w:szCs w:val="24"/>
          <w:highlight w:val="none"/>
          <w:lang w:val="en-US" w:eastAsia="zh-CN"/>
        </w:rPr>
        <w:t>根据各个食堂的运行情况，调配用工人员的数量及服务场所。最终结算金额按照实际用工数验收合格后结算。</w:t>
      </w:r>
    </w:p>
    <w:p w14:paraId="05D45BEE">
      <w:pPr>
        <w:numPr>
          <w:ilvl w:val="0"/>
          <w:numId w:val="0"/>
        </w:num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按照甲方餐饮服务需求，乙方为甲方提供</w:t>
      </w:r>
      <w:r>
        <w:rPr>
          <w:rFonts w:hint="eastAsia" w:ascii="仿宋" w:hAnsi="仿宋" w:eastAsia="仿宋" w:cs="仿宋"/>
          <w:color w:val="auto"/>
          <w:sz w:val="24"/>
          <w:szCs w:val="24"/>
          <w:highlight w:val="none"/>
          <w:lang w:eastAsia="zh-CN"/>
        </w:rPr>
        <w:t>学生</w:t>
      </w:r>
      <w:r>
        <w:rPr>
          <w:rFonts w:hint="eastAsia" w:ascii="仿宋" w:hAnsi="仿宋" w:eastAsia="仿宋" w:cs="仿宋"/>
          <w:color w:val="auto"/>
          <w:sz w:val="24"/>
          <w:szCs w:val="24"/>
          <w:highlight w:val="none"/>
        </w:rPr>
        <w:t>早餐、中餐及晚餐</w:t>
      </w:r>
      <w:r>
        <w:rPr>
          <w:rFonts w:hint="eastAsia" w:ascii="仿宋" w:hAnsi="仿宋" w:eastAsia="仿宋" w:cs="仿宋"/>
          <w:color w:val="auto"/>
          <w:sz w:val="24"/>
          <w:szCs w:val="24"/>
          <w:highlight w:val="none"/>
          <w:lang w:eastAsia="zh-CN"/>
        </w:rPr>
        <w:t>及晚点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乙方组织</w:t>
      </w:r>
      <w:r>
        <w:rPr>
          <w:rFonts w:hint="eastAsia" w:ascii="仿宋" w:hAnsi="仿宋" w:eastAsia="仿宋" w:cs="仿宋"/>
          <w:color w:val="auto"/>
          <w:sz w:val="24"/>
          <w:szCs w:val="24"/>
          <w:highlight w:val="none"/>
          <w:lang w:val="en-US" w:eastAsia="zh-CN"/>
        </w:rPr>
        <w:t>餐饮服务</w:t>
      </w:r>
      <w:r>
        <w:rPr>
          <w:rFonts w:hint="eastAsia" w:ascii="仿宋" w:hAnsi="仿宋" w:eastAsia="仿宋" w:cs="仿宋"/>
          <w:color w:val="auto"/>
          <w:sz w:val="24"/>
          <w:szCs w:val="24"/>
          <w:highlight w:val="none"/>
        </w:rPr>
        <w:t>人员进行食材加工，按照甲方食谱供餐。每周实行五天工作制（周五供应</w:t>
      </w:r>
      <w:r>
        <w:rPr>
          <w:rFonts w:hint="eastAsia" w:ascii="仿宋" w:hAnsi="仿宋" w:eastAsia="仿宋" w:cs="仿宋"/>
          <w:color w:val="auto"/>
          <w:sz w:val="24"/>
          <w:szCs w:val="24"/>
          <w:highlight w:val="none"/>
          <w:lang w:eastAsia="zh-CN"/>
        </w:rPr>
        <w:t>早点、</w:t>
      </w:r>
      <w:r>
        <w:rPr>
          <w:rFonts w:hint="eastAsia" w:ascii="仿宋" w:hAnsi="仿宋" w:eastAsia="仿宋" w:cs="仿宋"/>
          <w:color w:val="auto"/>
          <w:sz w:val="24"/>
          <w:szCs w:val="24"/>
          <w:highlight w:val="none"/>
        </w:rPr>
        <w:t>午餐，</w:t>
      </w:r>
      <w:r>
        <w:rPr>
          <w:rFonts w:hint="eastAsia" w:ascii="仿宋" w:hAnsi="仿宋" w:eastAsia="仿宋" w:cs="仿宋"/>
          <w:sz w:val="24"/>
          <w:szCs w:val="24"/>
          <w:highlight w:val="none"/>
        </w:rPr>
        <w:t>工作结束时间15:00，每周收假前一天工作自16:00开始工作供应</w:t>
      </w:r>
      <w:r>
        <w:rPr>
          <w:rFonts w:hint="eastAsia" w:ascii="仿宋" w:hAnsi="仿宋" w:eastAsia="仿宋" w:cs="仿宋"/>
          <w:sz w:val="24"/>
          <w:szCs w:val="24"/>
          <w:highlight w:val="none"/>
          <w:lang w:eastAsia="zh-CN"/>
        </w:rPr>
        <w:t>晚点</w:t>
      </w:r>
      <w:r>
        <w:rPr>
          <w:rFonts w:hint="eastAsia" w:ascii="仿宋" w:hAnsi="仿宋" w:eastAsia="仿宋" w:cs="仿宋"/>
          <w:sz w:val="24"/>
          <w:szCs w:val="24"/>
          <w:highlight w:val="none"/>
        </w:rPr>
        <w:t>，工作量计入周五，不另外支付费用）。节假日涉及调休，按调休工作日正常上班，不计为加班</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不另外支付费用</w:t>
      </w:r>
      <w:r>
        <w:rPr>
          <w:rFonts w:hint="eastAsia" w:ascii="仿宋" w:hAnsi="仿宋" w:eastAsia="仿宋" w:cs="仿宋"/>
          <w:color w:val="auto"/>
          <w:sz w:val="24"/>
          <w:szCs w:val="24"/>
          <w:highlight w:val="none"/>
        </w:rPr>
        <w:t>。</w:t>
      </w:r>
    </w:p>
    <w:p w14:paraId="3A6F985B">
      <w:pPr>
        <w:pStyle w:val="2"/>
        <w:numPr>
          <w:ilvl w:val="0"/>
          <w:numId w:val="0"/>
        </w:numPr>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5、高三补课时，周五应为高三师</w:t>
      </w:r>
      <w:r>
        <w:rPr>
          <w:rFonts w:hint="eastAsia" w:ascii="仿宋" w:hAnsi="仿宋" w:eastAsia="仿宋" w:cs="仿宋"/>
          <w:color w:val="auto"/>
          <w:kern w:val="2"/>
          <w:sz w:val="24"/>
          <w:szCs w:val="24"/>
          <w:highlight w:val="none"/>
          <w:lang w:val="en-US" w:eastAsia="zh-CN" w:bidi="ar-SA"/>
        </w:rPr>
        <w:t>生提供晚餐，不计入工作量，不另外</w:t>
      </w:r>
      <w:r>
        <w:rPr>
          <w:rFonts w:hint="eastAsia" w:ascii="仿宋" w:hAnsi="仿宋" w:eastAsia="仿宋" w:cs="仿宋"/>
          <w:kern w:val="2"/>
          <w:sz w:val="24"/>
          <w:szCs w:val="24"/>
          <w:highlight w:val="none"/>
          <w:lang w:val="en-US" w:eastAsia="zh-CN" w:bidi="ar-SA"/>
        </w:rPr>
        <w:t>支付费用。</w:t>
      </w:r>
    </w:p>
    <w:p w14:paraId="56997A65">
      <w:pPr>
        <w:pStyle w:val="2"/>
        <w:numPr>
          <w:ilvl w:val="0"/>
          <w:numId w:val="0"/>
        </w:numPr>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6、按照甲方需求，配备两名操作人员为教职工餐厅进行食材加工与服务（每日三餐）。</w:t>
      </w:r>
    </w:p>
    <w:p w14:paraId="4E47273B">
      <w:pPr>
        <w:numPr>
          <w:ilvl w:val="0"/>
          <w:numId w:val="0"/>
        </w:num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乙方自行聘请</w:t>
      </w:r>
      <w:r>
        <w:rPr>
          <w:rFonts w:hint="eastAsia" w:ascii="仿宋" w:hAnsi="仿宋" w:eastAsia="仿宋" w:cs="仿宋"/>
          <w:sz w:val="24"/>
          <w:szCs w:val="24"/>
          <w:highlight w:val="none"/>
          <w:lang w:val="en-US" w:eastAsia="zh-CN"/>
        </w:rPr>
        <w:t>餐饮服务人员</w:t>
      </w:r>
      <w:r>
        <w:rPr>
          <w:rFonts w:hint="eastAsia" w:ascii="仿宋" w:hAnsi="仿宋" w:eastAsia="仿宋" w:cs="仿宋"/>
          <w:sz w:val="24"/>
          <w:szCs w:val="24"/>
          <w:highlight w:val="none"/>
        </w:rPr>
        <w:t>，并与</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人员签订劳动合同，甲方有权加强监督管理。</w:t>
      </w:r>
    </w:p>
    <w:p w14:paraId="1B750948">
      <w:pPr>
        <w:numPr>
          <w:ilvl w:val="0"/>
          <w:numId w:val="7"/>
        </w:numPr>
        <w:adjustRightInd w:val="0"/>
        <w:snapToGrid w:val="0"/>
        <w:spacing w:line="360" w:lineRule="auto"/>
        <w:ind w:left="0" w:lef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合同价款</w:t>
      </w:r>
      <w:r>
        <w:rPr>
          <w:rFonts w:hint="eastAsia" w:ascii="仿宋" w:hAnsi="仿宋" w:eastAsia="仿宋" w:cs="仿宋"/>
          <w:b/>
          <w:bCs/>
          <w:sz w:val="24"/>
          <w:szCs w:val="24"/>
          <w:highlight w:val="none"/>
          <w:lang w:val="en-US" w:eastAsia="zh-CN"/>
        </w:rPr>
        <w:t>及付款方式</w:t>
      </w:r>
      <w:r>
        <w:rPr>
          <w:rFonts w:hint="eastAsia" w:ascii="仿宋" w:hAnsi="仿宋" w:eastAsia="仿宋" w:cs="仿宋"/>
          <w:b/>
          <w:bCs/>
          <w:sz w:val="24"/>
          <w:szCs w:val="24"/>
          <w:highlight w:val="none"/>
        </w:rPr>
        <w:t xml:space="preserve"> </w:t>
      </w:r>
    </w:p>
    <w:p w14:paraId="18FF6308">
      <w:pPr>
        <w:pStyle w:val="105"/>
        <w:keepNext w:val="0"/>
        <w:keepLines w:val="0"/>
        <w:pageBreakBefore w:val="0"/>
        <w:kinsoku/>
        <w:wordWrap/>
        <w:overflowPunct/>
        <w:topLinePunct w:val="0"/>
        <w:autoSpaceDE/>
        <w:autoSpaceDN/>
        <w:bidi w:val="0"/>
        <w:spacing w:before="0" w:beforeAutospacing="0" w:after="0" w:afterAutospacing="0" w:line="360" w:lineRule="auto"/>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1、服务费按月结算支付，根据月内实际餐饮服务人员人数以及服务质量的考核检查情况进行付款：</w:t>
      </w:r>
    </w:p>
    <w:p w14:paraId="561795B1">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因学校开学及放假时间存在不确定性，为方便服务费计算，做以下解释：</w:t>
      </w:r>
    </w:p>
    <w:p w14:paraId="32FB510D">
      <w:pPr>
        <w:pStyle w:val="105"/>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（1）食堂主厨配备：每1000人配备主厨1名，实际主厨劳务结算根据实际用餐人数核算主厨人数费用。</w:t>
      </w:r>
    </w:p>
    <w:p w14:paraId="4DF0F5BE">
      <w:pPr>
        <w:pStyle w:val="105"/>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食堂餐饮服务从业人员人数配备：每100名用餐人数配备1名食堂从业人员，用餐人数《150人按1人配备，用餐人数&gt;150人按2人配备，实际食堂从业人员劳务结算根据实际用餐人数配备的餐饮服务人员数核算服务费。</w:t>
      </w:r>
    </w:p>
    <w:p w14:paraId="0B8CD5C0">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（3）学生放假时间用餐服务费用按加班天数计算，加班每日餐饮服务费用核算按：根据实际学生用餐数配备的从业人员数x从业人员的基本人员日工资。</w:t>
      </w:r>
    </w:p>
    <w:p w14:paraId="3C849B8D">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（4）足月按照：月服务费+月绩效考核×考核得分；</w:t>
      </w:r>
      <w:r>
        <w:rPr>
          <w:rFonts w:hint="eastAsia" w:ascii="仿宋" w:hAnsi="仿宋" w:eastAsia="仿宋" w:cs="仿宋"/>
          <w:sz w:val="24"/>
          <w:szCs w:val="24"/>
          <w:highlight w:val="none"/>
          <w:lang w:eastAsia="zh-CN"/>
        </w:rPr>
        <w:t>不满</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个月</w:t>
      </w:r>
      <w:r>
        <w:rPr>
          <w:rFonts w:hint="eastAsia" w:ascii="仿宋" w:hAnsi="仿宋" w:eastAsia="仿宋" w:cs="仿宋"/>
          <w:sz w:val="24"/>
          <w:szCs w:val="24"/>
          <w:highlight w:val="none"/>
          <w:lang w:eastAsia="zh-CN"/>
        </w:rPr>
        <w:t>的按照下列第</w:t>
      </w:r>
      <w:r>
        <w:rPr>
          <w:rFonts w:hint="eastAsia" w:ascii="仿宋" w:hAnsi="仿宋" w:eastAsia="仿宋" w:cs="仿宋"/>
          <w:sz w:val="24"/>
          <w:szCs w:val="24"/>
          <w:highlight w:val="none"/>
          <w:lang w:val="en-US" w:eastAsia="zh-CN"/>
        </w:rPr>
        <w:t>5条</w:t>
      </w:r>
      <w:r>
        <w:rPr>
          <w:rFonts w:hint="eastAsia" w:ascii="仿宋" w:hAnsi="仿宋" w:eastAsia="仿宋" w:cs="仿宋"/>
          <w:sz w:val="24"/>
          <w:szCs w:val="24"/>
          <w:highlight w:val="none"/>
        </w:rPr>
        <w:t>给乙方</w:t>
      </w:r>
      <w:r>
        <w:rPr>
          <w:rFonts w:hint="eastAsia" w:ascii="仿宋" w:hAnsi="仿宋" w:eastAsia="仿宋" w:cs="仿宋"/>
          <w:sz w:val="24"/>
          <w:szCs w:val="24"/>
          <w:highlight w:val="none"/>
          <w:lang w:val="en-US" w:eastAsia="zh-CN"/>
        </w:rPr>
        <w:t>劳务</w:t>
      </w:r>
      <w:r>
        <w:rPr>
          <w:rFonts w:hint="eastAsia" w:ascii="仿宋" w:hAnsi="仿宋" w:eastAsia="仿宋" w:cs="仿宋"/>
          <w:sz w:val="24"/>
          <w:szCs w:val="24"/>
          <w:highlight w:val="none"/>
        </w:rPr>
        <w:t>费</w:t>
      </w:r>
      <w:r>
        <w:rPr>
          <w:rFonts w:hint="eastAsia" w:ascii="仿宋" w:hAnsi="仿宋" w:eastAsia="仿宋" w:cs="仿宋"/>
          <w:sz w:val="24"/>
          <w:szCs w:val="24"/>
          <w:highlight w:val="none"/>
          <w:lang w:eastAsia="zh-CN"/>
        </w:rPr>
        <w:t>。</w:t>
      </w:r>
    </w:p>
    <w:p w14:paraId="5AA90163">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双休和节假日加班</w:t>
      </w:r>
      <w:r>
        <w:rPr>
          <w:rFonts w:hint="eastAsia" w:ascii="仿宋" w:hAnsi="仿宋" w:eastAsia="仿宋" w:cs="仿宋"/>
          <w:color w:val="000000"/>
          <w:sz w:val="24"/>
          <w:szCs w:val="24"/>
          <w:highlight w:val="none"/>
          <w:lang w:eastAsia="zh-CN"/>
        </w:rPr>
        <w:t>费用</w:t>
      </w: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eastAsia="zh-CN"/>
        </w:rPr>
        <w:t>：</w:t>
      </w:r>
      <w:r>
        <w:rPr>
          <w:rFonts w:hint="eastAsia" w:ascii="仿宋" w:hAnsi="仿宋" w:eastAsia="仿宋" w:cs="仿宋"/>
          <w:sz w:val="24"/>
          <w:szCs w:val="24"/>
          <w:highlight w:val="none"/>
          <w:lang w:val="en-US" w:eastAsia="zh-CN"/>
        </w:rPr>
        <w:t>月服务费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24（天）</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17（人）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sz w:val="24"/>
          <w:szCs w:val="24"/>
          <w:highlight w:val="none"/>
          <w:lang w:val="en-US" w:eastAsia="zh-CN"/>
        </w:rPr>
        <w:t>实际天数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sz w:val="24"/>
          <w:szCs w:val="24"/>
          <w:highlight w:val="none"/>
          <w:lang w:val="en-US" w:eastAsia="zh-CN"/>
        </w:rPr>
        <w:t>实际从业人员</w:t>
      </w:r>
      <w:r>
        <w:rPr>
          <w:rFonts w:hint="eastAsia" w:ascii="仿宋" w:hAnsi="仿宋" w:eastAsia="仿宋" w:cs="仿宋"/>
          <w:color w:val="auto"/>
          <w:sz w:val="24"/>
          <w:szCs w:val="24"/>
          <w:highlight w:val="none"/>
          <w:lang w:val="en-US" w:eastAsia="zh-CN"/>
        </w:rPr>
        <w:t>数+月绩效考核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17（人）×实际天数×实际从业人员数×考核得分。</w:t>
      </w:r>
    </w:p>
    <w:p w14:paraId="15B4B6EA">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）每年按</w:t>
      </w:r>
      <w:r>
        <w:rPr>
          <w:rFonts w:hint="eastAsia" w:ascii="仿宋" w:hAnsi="仿宋" w:eastAsia="仿宋" w:cs="仿宋"/>
          <w:sz w:val="24"/>
          <w:szCs w:val="24"/>
          <w:highlight w:val="none"/>
          <w:lang w:val="en-US" w:eastAsia="zh-CN"/>
        </w:rPr>
        <w:t>10个月计算，每月按24天计算；</w:t>
      </w:r>
    </w:p>
    <w:p w14:paraId="77D51E9D">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（7）服务费总额</w:t>
      </w:r>
      <w:r>
        <w:rPr>
          <w:rFonts w:hint="eastAsia" w:ascii="仿宋" w:hAnsi="仿宋" w:eastAsia="仿宋" w:cs="仿宋"/>
          <w:color w:val="auto"/>
          <w:sz w:val="24"/>
          <w:szCs w:val="24"/>
          <w:highlight w:val="none"/>
          <w:lang w:val="en-US" w:eastAsia="zh-CN"/>
        </w:rPr>
        <w:t>：中标金额（</w:t>
      </w:r>
      <w:r>
        <w:rPr>
          <w:rFonts w:hint="eastAsia" w:ascii="仿宋" w:hAnsi="仿宋" w:eastAsia="仿宋" w:cs="仿宋"/>
          <w:color w:val="auto"/>
          <w:sz w:val="24"/>
          <w:szCs w:val="24"/>
          <w:highlight w:val="none"/>
          <w:lang w:eastAsia="zh-CN"/>
        </w:rPr>
        <w:t>含绩效考核</w:t>
      </w:r>
      <w:r>
        <w:rPr>
          <w:rFonts w:hint="eastAsia" w:ascii="仿宋" w:hAnsi="仿宋" w:eastAsia="仿宋" w:cs="仿宋"/>
          <w:color w:val="auto"/>
          <w:sz w:val="24"/>
          <w:szCs w:val="24"/>
          <w:highlight w:val="none"/>
          <w:lang w:val="en-US" w:eastAsia="zh-CN"/>
        </w:rPr>
        <w:t>40000元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3604A3C8">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）月服务费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中标金额</w:t>
      </w:r>
      <w:r>
        <w:rPr>
          <w:rFonts w:hint="eastAsia" w:ascii="仿宋" w:hAnsi="仿宋" w:eastAsia="仿宋" w:cs="仿宋"/>
          <w:color w:val="auto"/>
          <w:sz w:val="24"/>
          <w:szCs w:val="24"/>
          <w:highlight w:val="none"/>
          <w:lang w:val="en-US" w:eastAsia="zh-CN"/>
        </w:rPr>
        <w:t>-40000）÷17（人）×实际用工人数÷10（月）</w:t>
      </w:r>
    </w:p>
    <w:p w14:paraId="51400614">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（9）月绩效考核：4000元；</w:t>
      </w:r>
    </w:p>
    <w:p w14:paraId="5ADFD448">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（10）人均日服务费：月服务费÷实际用工人数</w:t>
      </w:r>
    </w:p>
    <w:p w14:paraId="3ECAB291">
      <w:pPr>
        <w:pStyle w:val="105"/>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lang w:val="en-US" w:eastAsia="zh-CN"/>
        </w:rPr>
        <w:t>合同价款采取按月支付方式。服务</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eastAsia="zh-CN"/>
        </w:rPr>
        <w:t>共计</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元（大写：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eastAsia="zh-CN"/>
        </w:rPr>
        <w:t>（含绩效考核</w:t>
      </w:r>
      <w:r>
        <w:rPr>
          <w:rFonts w:hint="eastAsia" w:ascii="仿宋" w:hAnsi="仿宋" w:eastAsia="仿宋" w:cs="仿宋"/>
          <w:color w:val="auto"/>
          <w:sz w:val="24"/>
          <w:szCs w:val="24"/>
          <w:highlight w:val="none"/>
          <w:lang w:val="en-US" w:eastAsia="zh-CN"/>
        </w:rPr>
        <w:t>40000元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甲方根据考</w:t>
      </w:r>
      <w:r>
        <w:rPr>
          <w:rFonts w:hint="eastAsia" w:ascii="仿宋" w:hAnsi="仿宋" w:eastAsia="仿宋" w:cs="仿宋"/>
          <w:sz w:val="24"/>
          <w:szCs w:val="24"/>
          <w:highlight w:val="none"/>
          <w:lang w:val="en-US" w:eastAsia="zh-CN"/>
        </w:rPr>
        <w:t>核结果据实结算。</w:t>
      </w:r>
    </w:p>
    <w:p w14:paraId="1075EF7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（11）投标报价应包含完成本次采购项目的所有费用。费用包含：人工费、利润、社会保险、从业人员工作服、帽子、鞋子、食堂从业人员食品操作知识培训费用和税金等。</w:t>
      </w:r>
    </w:p>
    <w:p w14:paraId="382F911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（12）甲方根据绩效考核方案每月对乙方进行考核。</w:t>
      </w:r>
      <w:r>
        <w:rPr>
          <w:rFonts w:hint="eastAsia" w:ascii="仿宋" w:hAnsi="仿宋" w:eastAsia="仿宋" w:cs="仿宋"/>
          <w:sz w:val="24"/>
          <w:szCs w:val="24"/>
          <w:highlight w:val="none"/>
        </w:rPr>
        <w:t>甲方根据</w:t>
      </w:r>
      <w:r>
        <w:rPr>
          <w:rFonts w:hint="eastAsia" w:ascii="仿宋" w:hAnsi="仿宋" w:eastAsia="仿宋" w:cs="仿宋"/>
          <w:sz w:val="24"/>
          <w:szCs w:val="24"/>
          <w:highlight w:val="none"/>
          <w:lang w:eastAsia="zh-CN"/>
        </w:rPr>
        <w:t>测评及</w:t>
      </w:r>
      <w:r>
        <w:rPr>
          <w:rFonts w:hint="eastAsia" w:ascii="仿宋" w:hAnsi="仿宋" w:eastAsia="仿宋" w:cs="仿宋"/>
          <w:sz w:val="24"/>
          <w:szCs w:val="24"/>
          <w:highlight w:val="none"/>
        </w:rPr>
        <w:t>检查结果</w:t>
      </w:r>
      <w:r>
        <w:rPr>
          <w:rFonts w:hint="eastAsia" w:ascii="仿宋" w:hAnsi="仿宋" w:eastAsia="仿宋" w:cs="仿宋"/>
          <w:sz w:val="24"/>
          <w:szCs w:val="24"/>
          <w:highlight w:val="none"/>
          <w:lang w:eastAsia="zh-CN"/>
        </w:rPr>
        <w:t>进行量化考核</w:t>
      </w:r>
      <w:r>
        <w:rPr>
          <w:rFonts w:hint="eastAsia" w:ascii="仿宋" w:hAnsi="仿宋" w:eastAsia="仿宋" w:cs="仿宋"/>
          <w:sz w:val="24"/>
          <w:szCs w:val="24"/>
          <w:highlight w:val="none"/>
        </w:rPr>
        <w:t>，将考核结果告知乙方</w:t>
      </w:r>
      <w:r>
        <w:rPr>
          <w:rFonts w:hint="eastAsia" w:ascii="仿宋" w:hAnsi="仿宋" w:eastAsia="仿宋" w:cs="仿宋"/>
          <w:sz w:val="24"/>
          <w:szCs w:val="24"/>
          <w:highlight w:val="none"/>
          <w:lang w:eastAsia="zh-CN"/>
        </w:rPr>
        <w:t>，乙方签字确认后，甲方核算服务费</w:t>
      </w:r>
      <w:r>
        <w:rPr>
          <w:rFonts w:hint="eastAsia" w:ascii="仿宋" w:hAnsi="仿宋" w:eastAsia="仿宋" w:cs="仿宋"/>
          <w:sz w:val="24"/>
          <w:szCs w:val="24"/>
          <w:highlight w:val="none"/>
          <w:lang w:val="en-US" w:eastAsia="zh-CN"/>
        </w:rPr>
        <w:t>。</w:t>
      </w:r>
    </w:p>
    <w:p w14:paraId="3302724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乙方开具正式税务发票交</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在收到</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发票</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办理支付手续</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付款方式为次月15日前通过银行转账给乙方。</w:t>
      </w:r>
    </w:p>
    <w:p w14:paraId="4A45EF5D">
      <w:pPr>
        <w:adjustRightInd w:val="0"/>
        <w:snapToGrid w:val="0"/>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rPr>
        <w:t>四、场地使用及有关费用归属</w:t>
      </w:r>
    </w:p>
    <w:p w14:paraId="7DC2B5E3">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1、甲方免费向乙方提供目前属于甲方厨房所有的场地和用具的使用权。进场前甲方负责将现有基础设施及厨房用品配齐并做维修保养，符合使用要求后交付乙方使用。</w:t>
      </w:r>
    </w:p>
    <w:p w14:paraId="2C7DD78B">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所有物品经清点(按移交清单双方签字)后，移交乙方使用，服务期满后，乙方应将所有属于甲方的物品交还甲方，如有遗失和损坏，乙方负责赔偿(自然耗损除外)。</w:t>
      </w:r>
    </w:p>
    <w:p w14:paraId="1F7DF563">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2、服务期内，食堂内的用具维修，设施维护由甲方承担。</w:t>
      </w:r>
    </w:p>
    <w:p w14:paraId="52C875B4">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3、服务期内，场地、水、电等由甲方负担。</w:t>
      </w:r>
    </w:p>
    <w:p w14:paraId="2778F4F0">
      <w:pPr>
        <w:pStyle w:val="105"/>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4、如政府相关部门要求申领《卫生经营许可证》等，</w:t>
      </w:r>
      <w:r>
        <w:rPr>
          <w:rFonts w:hint="eastAsia" w:ascii="仿宋" w:hAnsi="仿宋" w:eastAsia="仿宋" w:cs="仿宋"/>
          <w:color w:val="auto"/>
          <w:sz w:val="24"/>
          <w:szCs w:val="24"/>
          <w:highlight w:val="none"/>
          <w:lang w:eastAsia="zh-CN"/>
        </w:rPr>
        <w:t>需甲方协助办理的，</w:t>
      </w:r>
      <w:r>
        <w:rPr>
          <w:rFonts w:hint="eastAsia" w:ascii="仿宋" w:hAnsi="仿宋" w:eastAsia="仿宋" w:cs="仿宋"/>
          <w:color w:val="000000"/>
          <w:sz w:val="24"/>
          <w:szCs w:val="24"/>
          <w:highlight w:val="none"/>
        </w:rPr>
        <w:t>由甲方协助乙方办理。</w:t>
      </w:r>
    </w:p>
    <w:p w14:paraId="45D8A57B">
      <w:pPr>
        <w:adjustRightInd w:val="0"/>
        <w:snapToGrid w:val="0"/>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五、双方</w:t>
      </w:r>
      <w:r>
        <w:rPr>
          <w:rFonts w:hint="eastAsia" w:ascii="仿宋" w:hAnsi="仿宋" w:eastAsia="仿宋" w:cs="仿宋"/>
          <w:b/>
          <w:sz w:val="24"/>
          <w:szCs w:val="24"/>
          <w:highlight w:val="none"/>
        </w:rPr>
        <w:t>的权利和义务</w:t>
      </w:r>
    </w:p>
    <w:p w14:paraId="38EF8EBA">
      <w:pPr>
        <w:adjustRightInd w:val="0"/>
        <w:snapToGrid w:val="0"/>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甲方的权利义务</w:t>
      </w:r>
    </w:p>
    <w:p w14:paraId="5000CC7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val="0"/>
          <w:bCs/>
          <w:sz w:val="24"/>
          <w:szCs w:val="24"/>
          <w:highlight w:val="none"/>
        </w:rPr>
        <w:t>甲方</w:t>
      </w:r>
      <w:r>
        <w:rPr>
          <w:rFonts w:hint="eastAsia" w:ascii="仿宋" w:hAnsi="仿宋" w:eastAsia="仿宋" w:cs="仿宋"/>
          <w:sz w:val="24"/>
          <w:szCs w:val="24"/>
          <w:highlight w:val="none"/>
          <w:lang w:eastAsia="zh-CN"/>
        </w:rPr>
        <w:t>有权要求乙方按照学校</w:t>
      </w:r>
      <w:r>
        <w:rPr>
          <w:rFonts w:hint="eastAsia" w:ascii="仿宋" w:hAnsi="仿宋" w:eastAsia="仿宋" w:cs="仿宋"/>
          <w:sz w:val="24"/>
          <w:szCs w:val="24"/>
          <w:highlight w:val="none"/>
        </w:rPr>
        <w:t>食堂餐饮规章制度及相关岗位责任</w:t>
      </w:r>
      <w:r>
        <w:rPr>
          <w:rFonts w:hint="eastAsia" w:ascii="仿宋" w:hAnsi="仿宋" w:eastAsia="仿宋" w:cs="仿宋"/>
          <w:sz w:val="24"/>
          <w:szCs w:val="24"/>
          <w:highlight w:val="none"/>
          <w:lang w:eastAsia="zh-CN"/>
        </w:rPr>
        <w:t>规范</w:t>
      </w:r>
      <w:r>
        <w:rPr>
          <w:rFonts w:hint="eastAsia" w:ascii="仿宋" w:hAnsi="仿宋" w:eastAsia="仿宋" w:cs="仿宋"/>
          <w:sz w:val="24"/>
          <w:szCs w:val="24"/>
          <w:highlight w:val="none"/>
        </w:rPr>
        <w:t>操作规程。</w:t>
      </w:r>
    </w:p>
    <w:p w14:paraId="36795D4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有权</w:t>
      </w:r>
      <w:r>
        <w:rPr>
          <w:rFonts w:hint="eastAsia" w:ascii="仿宋" w:hAnsi="仿宋" w:eastAsia="仿宋" w:cs="仿宋"/>
          <w:sz w:val="24"/>
          <w:szCs w:val="24"/>
          <w:highlight w:val="none"/>
        </w:rPr>
        <w:t>督促乙方提高饭菜质量，做到色、香、味俱全。对伙食的质量</w:t>
      </w:r>
      <w:r>
        <w:rPr>
          <w:rFonts w:hint="eastAsia" w:ascii="仿宋" w:hAnsi="仿宋" w:eastAsia="仿宋" w:cs="仿宋"/>
          <w:sz w:val="24"/>
          <w:szCs w:val="24"/>
          <w:highlight w:val="none"/>
          <w:lang w:eastAsia="zh-CN"/>
        </w:rPr>
        <w:t>等各项</w:t>
      </w:r>
      <w:r>
        <w:rPr>
          <w:rFonts w:hint="eastAsia" w:ascii="仿宋" w:hAnsi="仿宋" w:eastAsia="仿宋" w:cs="仿宋"/>
          <w:sz w:val="24"/>
          <w:szCs w:val="24"/>
          <w:highlight w:val="none"/>
        </w:rPr>
        <w:t>进行检查和监督</w:t>
      </w:r>
      <w:r>
        <w:rPr>
          <w:rFonts w:hint="eastAsia" w:ascii="仿宋" w:hAnsi="仿宋" w:eastAsia="仿宋" w:cs="仿宋"/>
          <w:sz w:val="24"/>
          <w:szCs w:val="24"/>
          <w:highlight w:val="none"/>
          <w:lang w:eastAsia="zh-CN"/>
        </w:rPr>
        <w:t>并计入绩效考核</w:t>
      </w:r>
      <w:r>
        <w:rPr>
          <w:rFonts w:hint="eastAsia" w:ascii="仿宋" w:hAnsi="仿宋" w:eastAsia="仿宋" w:cs="仿宋"/>
          <w:sz w:val="24"/>
          <w:szCs w:val="24"/>
          <w:highlight w:val="none"/>
        </w:rPr>
        <w:t>。</w:t>
      </w:r>
    </w:p>
    <w:p w14:paraId="71D9723A">
      <w:pPr>
        <w:adjustRightInd w:val="0"/>
        <w:snapToGrid w:val="0"/>
        <w:spacing w:line="360"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甲方有权要求</w:t>
      </w:r>
      <w:r>
        <w:rPr>
          <w:rFonts w:hint="eastAsia" w:ascii="仿宋" w:hAnsi="仿宋" w:eastAsia="仿宋" w:cs="仿宋"/>
          <w:b w:val="0"/>
          <w:bCs w:val="0"/>
          <w:sz w:val="24"/>
          <w:szCs w:val="24"/>
          <w:highlight w:val="none"/>
        </w:rPr>
        <w:t>乙方</w:t>
      </w:r>
      <w:r>
        <w:rPr>
          <w:rFonts w:hint="eastAsia" w:ascii="仿宋" w:hAnsi="仿宋" w:eastAsia="仿宋" w:cs="仿宋"/>
          <w:b w:val="0"/>
          <w:bCs w:val="0"/>
          <w:sz w:val="24"/>
          <w:szCs w:val="24"/>
          <w:highlight w:val="none"/>
          <w:lang w:eastAsia="zh-CN"/>
        </w:rPr>
        <w:t>提供从业执照</w:t>
      </w:r>
      <w:r>
        <w:rPr>
          <w:rFonts w:hint="eastAsia" w:ascii="仿宋" w:hAnsi="仿宋" w:eastAsia="仿宋" w:cs="仿宋"/>
          <w:b w:val="0"/>
          <w:bCs w:val="0"/>
          <w:sz w:val="24"/>
          <w:szCs w:val="24"/>
          <w:highlight w:val="none"/>
        </w:rPr>
        <w:t>，并报甲方备案</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统一着装，从业人员</w:t>
      </w:r>
      <w:r>
        <w:rPr>
          <w:rFonts w:hint="eastAsia" w:ascii="仿宋" w:hAnsi="仿宋" w:eastAsia="仿宋" w:cs="仿宋"/>
          <w:b w:val="0"/>
          <w:bCs w:val="0"/>
          <w:sz w:val="24"/>
          <w:szCs w:val="24"/>
          <w:highlight w:val="none"/>
          <w:lang w:eastAsia="zh-CN"/>
        </w:rPr>
        <w:t>需</w:t>
      </w:r>
      <w:r>
        <w:rPr>
          <w:rFonts w:hint="eastAsia" w:ascii="仿宋" w:hAnsi="仿宋" w:eastAsia="仿宋" w:cs="仿宋"/>
          <w:b w:val="0"/>
          <w:bCs w:val="0"/>
          <w:sz w:val="24"/>
          <w:szCs w:val="24"/>
          <w:highlight w:val="none"/>
        </w:rPr>
        <w:t>持健康证上岗</w:t>
      </w:r>
      <w:r>
        <w:rPr>
          <w:rFonts w:hint="eastAsia" w:ascii="仿宋" w:hAnsi="仿宋" w:eastAsia="仿宋" w:cs="仿宋"/>
          <w:b w:val="0"/>
          <w:bCs w:val="0"/>
          <w:sz w:val="24"/>
          <w:szCs w:val="24"/>
          <w:highlight w:val="none"/>
          <w:lang w:eastAsia="zh-CN"/>
        </w:rPr>
        <w:t>。</w:t>
      </w:r>
    </w:p>
    <w:p w14:paraId="7FCE8F93">
      <w:pPr>
        <w:adjustRightInd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如发现员工患有传染病等不适合该项工作的，</w:t>
      </w:r>
      <w:r>
        <w:rPr>
          <w:rFonts w:hint="eastAsia" w:ascii="仿宋" w:hAnsi="仿宋" w:eastAsia="仿宋" w:cs="仿宋"/>
          <w:b w:val="0"/>
          <w:bCs w:val="0"/>
          <w:sz w:val="24"/>
          <w:szCs w:val="24"/>
          <w:highlight w:val="none"/>
          <w:lang w:eastAsia="zh-CN"/>
        </w:rPr>
        <w:t>甲方有权要求</w:t>
      </w:r>
      <w:r>
        <w:rPr>
          <w:rFonts w:hint="eastAsia" w:ascii="仿宋" w:hAnsi="仿宋" w:eastAsia="仿宋" w:cs="仿宋"/>
          <w:b w:val="0"/>
          <w:bCs w:val="0"/>
          <w:sz w:val="24"/>
          <w:szCs w:val="24"/>
          <w:highlight w:val="none"/>
          <w:lang w:val="en-US" w:eastAsia="zh-CN"/>
        </w:rPr>
        <w:t>乙方对该员工</w:t>
      </w:r>
      <w:r>
        <w:rPr>
          <w:rFonts w:hint="eastAsia" w:ascii="仿宋" w:hAnsi="仿宋" w:eastAsia="仿宋" w:cs="仿宋"/>
          <w:b w:val="0"/>
          <w:bCs w:val="0"/>
          <w:sz w:val="24"/>
          <w:szCs w:val="24"/>
          <w:highlight w:val="none"/>
        </w:rPr>
        <w:t>调离岗位</w:t>
      </w:r>
      <w:r>
        <w:rPr>
          <w:rFonts w:hint="eastAsia" w:ascii="仿宋" w:hAnsi="仿宋" w:eastAsia="仿宋" w:cs="仿宋"/>
          <w:b w:val="0"/>
          <w:bCs w:val="0"/>
          <w:sz w:val="24"/>
          <w:szCs w:val="24"/>
          <w:highlight w:val="none"/>
          <w:lang w:eastAsia="zh-CN"/>
        </w:rPr>
        <w:t>或</w:t>
      </w:r>
      <w:r>
        <w:rPr>
          <w:rFonts w:hint="eastAsia" w:ascii="仿宋" w:hAnsi="仿宋" w:eastAsia="仿宋" w:cs="仿宋"/>
          <w:b w:val="0"/>
          <w:bCs w:val="0"/>
          <w:sz w:val="24"/>
          <w:szCs w:val="24"/>
          <w:highlight w:val="none"/>
        </w:rPr>
        <w:t>接受甲方提出的处理意见。</w:t>
      </w:r>
    </w:p>
    <w:p w14:paraId="090E0AF8">
      <w:pPr>
        <w:adjustRightInd w:val="0"/>
        <w:snapToGrid w:val="0"/>
        <w:spacing w:line="360"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甲方有权要求</w:t>
      </w:r>
      <w:r>
        <w:rPr>
          <w:rFonts w:hint="eastAsia" w:ascii="仿宋" w:hAnsi="仿宋" w:eastAsia="仿宋" w:cs="仿宋"/>
          <w:b w:val="0"/>
          <w:bCs w:val="0"/>
          <w:sz w:val="24"/>
          <w:szCs w:val="24"/>
          <w:highlight w:val="none"/>
        </w:rPr>
        <w:t>乙方</w:t>
      </w:r>
      <w:r>
        <w:rPr>
          <w:rFonts w:hint="eastAsia" w:ascii="仿宋" w:hAnsi="仿宋" w:eastAsia="仿宋" w:cs="仿宋"/>
          <w:b w:val="0"/>
          <w:bCs w:val="0"/>
          <w:sz w:val="24"/>
          <w:szCs w:val="24"/>
          <w:highlight w:val="none"/>
          <w:lang w:eastAsia="zh-CN"/>
        </w:rPr>
        <w:t>对</w:t>
      </w:r>
      <w:r>
        <w:rPr>
          <w:rFonts w:hint="eastAsia" w:ascii="仿宋" w:hAnsi="仿宋" w:eastAsia="仿宋" w:cs="仿宋"/>
          <w:b w:val="0"/>
          <w:bCs w:val="0"/>
          <w:sz w:val="24"/>
          <w:szCs w:val="24"/>
          <w:highlight w:val="none"/>
        </w:rPr>
        <w:t>不能胜任</w:t>
      </w:r>
      <w:r>
        <w:rPr>
          <w:rFonts w:hint="eastAsia" w:ascii="仿宋" w:hAnsi="仿宋" w:eastAsia="仿宋" w:cs="仿宋"/>
          <w:b w:val="0"/>
          <w:bCs w:val="0"/>
          <w:sz w:val="24"/>
          <w:szCs w:val="24"/>
          <w:highlight w:val="none"/>
          <w:lang w:eastAsia="zh-CN"/>
        </w:rPr>
        <w:t>工作</w:t>
      </w:r>
      <w:r>
        <w:rPr>
          <w:rFonts w:hint="eastAsia" w:ascii="仿宋" w:hAnsi="仿宋" w:eastAsia="仿宋" w:cs="仿宋"/>
          <w:b w:val="0"/>
          <w:bCs w:val="0"/>
          <w:sz w:val="24"/>
          <w:szCs w:val="24"/>
          <w:highlight w:val="none"/>
        </w:rPr>
        <w:t>的员工，进行调整辞退</w:t>
      </w:r>
      <w:r>
        <w:rPr>
          <w:rFonts w:hint="eastAsia" w:ascii="仿宋" w:hAnsi="仿宋" w:eastAsia="仿宋" w:cs="仿宋"/>
          <w:b w:val="0"/>
          <w:bCs w:val="0"/>
          <w:sz w:val="24"/>
          <w:szCs w:val="24"/>
          <w:highlight w:val="none"/>
          <w:lang w:eastAsia="zh-CN"/>
        </w:rPr>
        <w:t>。</w:t>
      </w:r>
    </w:p>
    <w:p w14:paraId="47686C48">
      <w:pPr>
        <w:adjustRightInd w:val="0"/>
        <w:snapToGrid w:val="0"/>
        <w:spacing w:line="360"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lang w:eastAsia="zh-CN"/>
        </w:rPr>
        <w:t>甲方有权向</w:t>
      </w:r>
      <w:r>
        <w:rPr>
          <w:rFonts w:hint="eastAsia" w:ascii="仿宋" w:hAnsi="仿宋" w:eastAsia="仿宋" w:cs="仿宋"/>
          <w:b w:val="0"/>
          <w:bCs w:val="0"/>
          <w:sz w:val="24"/>
          <w:szCs w:val="24"/>
          <w:highlight w:val="none"/>
        </w:rPr>
        <w:t>乙方反馈就餐人员的意见，</w:t>
      </w:r>
      <w:r>
        <w:rPr>
          <w:rFonts w:hint="eastAsia" w:ascii="仿宋" w:hAnsi="仿宋" w:eastAsia="仿宋" w:cs="仿宋"/>
          <w:b w:val="0"/>
          <w:bCs w:val="0"/>
          <w:sz w:val="24"/>
          <w:szCs w:val="24"/>
          <w:highlight w:val="none"/>
          <w:lang w:eastAsia="zh-CN"/>
        </w:rPr>
        <w:t>并有权</w:t>
      </w:r>
      <w:r>
        <w:rPr>
          <w:rFonts w:hint="eastAsia" w:ascii="仿宋" w:hAnsi="仿宋" w:eastAsia="仿宋" w:cs="仿宋"/>
          <w:b w:val="0"/>
          <w:bCs w:val="0"/>
          <w:sz w:val="24"/>
          <w:szCs w:val="24"/>
          <w:highlight w:val="none"/>
        </w:rPr>
        <w:t>要求乙方及时整改</w:t>
      </w:r>
      <w:r>
        <w:rPr>
          <w:rFonts w:hint="eastAsia" w:ascii="仿宋" w:hAnsi="仿宋" w:eastAsia="仿宋" w:cs="仿宋"/>
          <w:b w:val="0"/>
          <w:bCs w:val="0"/>
          <w:sz w:val="24"/>
          <w:szCs w:val="24"/>
          <w:highlight w:val="none"/>
          <w:lang w:eastAsia="zh-CN"/>
        </w:rPr>
        <w:t>。</w:t>
      </w:r>
    </w:p>
    <w:p w14:paraId="1B5C7BB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color w:val="auto"/>
          <w:sz w:val="24"/>
          <w:szCs w:val="24"/>
          <w:highlight w:val="none"/>
        </w:rPr>
        <w:t>、甲方提供餐厅、厨具、卫生消毒用品、一次性卫生用品，保证水、电的正常供应。</w:t>
      </w:r>
    </w:p>
    <w:p w14:paraId="458A15A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、甲方承担食堂所需水、电的费用和设备维护费用，负责食堂所需材料和库房的管理。</w:t>
      </w:r>
    </w:p>
    <w:p w14:paraId="04A92182">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乙方的权利和义务</w:t>
      </w:r>
    </w:p>
    <w:p w14:paraId="75B2C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color w:val="auto"/>
          <w:sz w:val="24"/>
          <w:szCs w:val="24"/>
          <w:highlight w:val="none"/>
          <w:lang w:val="en-US" w:eastAsia="zh-CN"/>
        </w:rPr>
        <w:t>中标供应商在合同签订前一次性缴纳</w:t>
      </w:r>
      <w:r>
        <w:rPr>
          <w:rFonts w:hint="eastAsia" w:ascii="仿宋" w:hAnsi="仿宋" w:eastAsia="仿宋" w:cs="仿宋"/>
          <w:color w:val="auto"/>
          <w:sz w:val="24"/>
          <w:szCs w:val="24"/>
          <w:highlight w:val="none"/>
          <w:u w:val="single"/>
          <w:lang w:val="en-US" w:eastAsia="zh-CN"/>
        </w:rPr>
        <w:t xml:space="preserve"> 中标金额5% 的 </w:t>
      </w:r>
      <w:r>
        <w:rPr>
          <w:rFonts w:hint="eastAsia" w:ascii="仿宋" w:hAnsi="仿宋" w:eastAsia="仿宋" w:cs="仿宋"/>
          <w:color w:val="auto"/>
          <w:sz w:val="24"/>
          <w:szCs w:val="24"/>
          <w:highlight w:val="none"/>
          <w:lang w:val="en-US" w:eastAsia="zh-CN"/>
        </w:rPr>
        <w:t>履约保证金至第二高级中学对公账户，合同执行完毕后双方无纠纷则退还给乙方。</w:t>
      </w:r>
    </w:p>
    <w:p w14:paraId="090B28C4">
      <w:pPr>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、乙方</w:t>
      </w:r>
      <w:r>
        <w:rPr>
          <w:rFonts w:hint="eastAsia" w:ascii="仿宋" w:hAnsi="仿宋" w:eastAsia="仿宋" w:cs="仿宋"/>
          <w:b w:val="0"/>
          <w:bCs w:val="0"/>
          <w:sz w:val="24"/>
          <w:szCs w:val="24"/>
          <w:highlight w:val="none"/>
          <w:lang w:eastAsia="zh-CN"/>
        </w:rPr>
        <w:t>须</w:t>
      </w:r>
      <w:r>
        <w:rPr>
          <w:rFonts w:hint="eastAsia" w:ascii="仿宋" w:hAnsi="仿宋" w:eastAsia="仿宋" w:cs="仿宋"/>
          <w:b w:val="0"/>
          <w:bCs w:val="0"/>
          <w:sz w:val="24"/>
          <w:szCs w:val="24"/>
          <w:highlight w:val="none"/>
        </w:rPr>
        <w:t>严格按照</w:t>
      </w:r>
      <w:r>
        <w:rPr>
          <w:rFonts w:hint="eastAsia" w:ascii="仿宋" w:hAnsi="仿宋" w:eastAsia="仿宋" w:cs="仿宋"/>
          <w:b w:val="0"/>
          <w:bCs w:val="0"/>
          <w:sz w:val="24"/>
          <w:szCs w:val="24"/>
          <w:highlight w:val="none"/>
          <w:lang w:eastAsia="zh-CN"/>
        </w:rPr>
        <w:t>甲方食堂管理</w:t>
      </w:r>
      <w:r>
        <w:rPr>
          <w:rFonts w:hint="eastAsia" w:ascii="仿宋" w:hAnsi="仿宋" w:eastAsia="仿宋" w:cs="仿宋"/>
          <w:b w:val="0"/>
          <w:bCs w:val="0"/>
          <w:sz w:val="24"/>
          <w:szCs w:val="24"/>
          <w:highlight w:val="none"/>
        </w:rPr>
        <w:t>规章制度</w:t>
      </w:r>
      <w:r>
        <w:rPr>
          <w:rFonts w:hint="eastAsia" w:ascii="仿宋" w:hAnsi="仿宋" w:eastAsia="仿宋" w:cs="仿宋"/>
          <w:b w:val="0"/>
          <w:bCs w:val="0"/>
          <w:sz w:val="24"/>
          <w:szCs w:val="24"/>
          <w:highlight w:val="none"/>
          <w:lang w:eastAsia="zh-CN"/>
        </w:rPr>
        <w:t>规范食材加工操作要求、食材食品摆放存储要求、卫生保洁要求、餐具用具消毒要求、规范设备设施摆放要求等相关要求</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以食品安全和</w:t>
      </w:r>
      <w:r>
        <w:rPr>
          <w:rFonts w:hint="eastAsia" w:ascii="仿宋" w:hAnsi="仿宋" w:eastAsia="仿宋" w:cs="仿宋"/>
          <w:b w:val="0"/>
          <w:bCs w:val="0"/>
          <w:sz w:val="24"/>
          <w:szCs w:val="24"/>
          <w:highlight w:val="none"/>
        </w:rPr>
        <w:t>就餐者满意</w:t>
      </w:r>
      <w:r>
        <w:rPr>
          <w:rFonts w:hint="eastAsia" w:ascii="仿宋" w:hAnsi="仿宋" w:eastAsia="仿宋" w:cs="仿宋"/>
          <w:b w:val="0"/>
          <w:bCs w:val="0"/>
          <w:sz w:val="24"/>
          <w:szCs w:val="24"/>
          <w:highlight w:val="none"/>
          <w:lang w:eastAsia="zh-CN"/>
        </w:rPr>
        <w:t>度</w:t>
      </w:r>
      <w:r>
        <w:rPr>
          <w:rFonts w:hint="eastAsia" w:ascii="仿宋" w:hAnsi="仿宋" w:eastAsia="仿宋" w:cs="仿宋"/>
          <w:b w:val="0"/>
          <w:bCs w:val="0"/>
          <w:sz w:val="24"/>
          <w:szCs w:val="24"/>
          <w:highlight w:val="none"/>
        </w:rPr>
        <w:t>为服务宗旨。</w:t>
      </w:r>
    </w:p>
    <w:p w14:paraId="75EA58BA">
      <w:pPr>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、乙方</w:t>
      </w:r>
      <w:r>
        <w:rPr>
          <w:rFonts w:hint="eastAsia" w:ascii="仿宋" w:hAnsi="仿宋" w:eastAsia="仿宋" w:cs="仿宋"/>
          <w:b w:val="0"/>
          <w:bCs w:val="0"/>
          <w:sz w:val="24"/>
          <w:szCs w:val="24"/>
          <w:highlight w:val="none"/>
          <w:lang w:eastAsia="zh-CN"/>
        </w:rPr>
        <w:t>必须</w:t>
      </w:r>
      <w:r>
        <w:rPr>
          <w:rFonts w:hint="eastAsia" w:ascii="仿宋" w:hAnsi="仿宋" w:eastAsia="仿宋" w:cs="仿宋"/>
          <w:b w:val="0"/>
          <w:bCs w:val="0"/>
          <w:sz w:val="24"/>
          <w:szCs w:val="24"/>
          <w:highlight w:val="none"/>
        </w:rPr>
        <w:t>严格执行甲方的相关管理制度，服从甲方的统一管理。主动接受甲方的管理、检查、监督。一旦发现乙方有违反规章制度等行为，甲方有权要求乙方</w:t>
      </w:r>
      <w:r>
        <w:rPr>
          <w:rFonts w:hint="eastAsia" w:ascii="仿宋" w:hAnsi="仿宋" w:eastAsia="仿宋" w:cs="仿宋"/>
          <w:b w:val="0"/>
          <w:bCs w:val="0"/>
          <w:sz w:val="24"/>
          <w:szCs w:val="24"/>
          <w:highlight w:val="none"/>
          <w:lang w:eastAsia="zh-CN"/>
        </w:rPr>
        <w:t>进行整改</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如若不服从，甲方有权按照绩效管理办法扣除劳务绩效。</w:t>
      </w:r>
    </w:p>
    <w:p w14:paraId="0976C445">
      <w:pPr>
        <w:numPr>
          <w:ilvl w:val="0"/>
          <w:numId w:val="0"/>
        </w:numPr>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乙方</w:t>
      </w:r>
      <w:r>
        <w:rPr>
          <w:rFonts w:hint="eastAsia" w:ascii="仿宋" w:hAnsi="仿宋" w:eastAsia="仿宋" w:cs="仿宋"/>
          <w:b w:val="0"/>
          <w:bCs w:val="0"/>
          <w:sz w:val="24"/>
          <w:szCs w:val="24"/>
          <w:highlight w:val="none"/>
          <w:lang w:eastAsia="zh-CN"/>
        </w:rPr>
        <w:t>必须</w:t>
      </w:r>
      <w:r>
        <w:rPr>
          <w:rFonts w:hint="eastAsia" w:ascii="仿宋" w:hAnsi="仿宋" w:eastAsia="仿宋" w:cs="仿宋"/>
          <w:b w:val="0"/>
          <w:bCs w:val="0"/>
          <w:sz w:val="24"/>
          <w:szCs w:val="24"/>
          <w:highlight w:val="none"/>
        </w:rPr>
        <w:t>严格按照甲方每周食谱安排，提供每日伙食</w:t>
      </w:r>
      <w:r>
        <w:rPr>
          <w:rFonts w:hint="eastAsia" w:ascii="仿宋" w:hAnsi="仿宋" w:eastAsia="仿宋" w:cs="仿宋"/>
          <w:b w:val="0"/>
          <w:bCs w:val="0"/>
          <w:sz w:val="24"/>
          <w:szCs w:val="24"/>
          <w:highlight w:val="none"/>
          <w:lang w:eastAsia="zh-CN"/>
        </w:rPr>
        <w:t>供应</w:t>
      </w:r>
      <w:r>
        <w:rPr>
          <w:rFonts w:hint="eastAsia" w:ascii="仿宋" w:hAnsi="仿宋" w:eastAsia="仿宋" w:cs="仿宋"/>
          <w:b w:val="0"/>
          <w:bCs w:val="0"/>
          <w:sz w:val="24"/>
          <w:szCs w:val="24"/>
          <w:highlight w:val="none"/>
        </w:rPr>
        <w:t>。</w:t>
      </w:r>
    </w:p>
    <w:p w14:paraId="7E236D64">
      <w:pPr>
        <w:numPr>
          <w:ilvl w:val="0"/>
          <w:numId w:val="0"/>
        </w:numPr>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lang w:eastAsia="zh-CN"/>
        </w:rPr>
        <w:t>乙方不得将甲方的食材、设备、用具带出校园，如若发现乙方必须接受处理并赔偿。</w:t>
      </w:r>
    </w:p>
    <w:p w14:paraId="596B570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、乙方应保证饭菜的质量，做到色、香、味俱全。同时，应节约甲方的原材料，对乙方无故浪费食材等现象，甲方有权提出要求</w:t>
      </w:r>
      <w:r>
        <w:rPr>
          <w:rFonts w:hint="eastAsia" w:ascii="仿宋" w:hAnsi="仿宋" w:eastAsia="仿宋" w:cs="仿宋"/>
          <w:sz w:val="24"/>
          <w:szCs w:val="24"/>
          <w:highlight w:val="none"/>
          <w:lang w:eastAsia="zh-CN"/>
        </w:rPr>
        <w:t>整改并</w:t>
      </w:r>
      <w:r>
        <w:rPr>
          <w:rFonts w:hint="eastAsia" w:ascii="仿宋" w:hAnsi="仿宋" w:eastAsia="仿宋" w:cs="仿宋"/>
          <w:sz w:val="24"/>
          <w:szCs w:val="24"/>
          <w:highlight w:val="none"/>
        </w:rPr>
        <w:t>赔偿损失。</w:t>
      </w:r>
    </w:p>
    <w:p w14:paraId="28D16A79">
      <w:pPr>
        <w:adjustRightInd w:val="0"/>
        <w:snapToGrid w:val="0"/>
        <w:spacing w:line="360"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rPr>
        <w:t>、乙方</w:t>
      </w:r>
      <w:r>
        <w:rPr>
          <w:rFonts w:hint="eastAsia" w:ascii="仿宋" w:hAnsi="仿宋" w:eastAsia="仿宋" w:cs="仿宋"/>
          <w:b w:val="0"/>
          <w:bCs w:val="0"/>
          <w:sz w:val="24"/>
          <w:szCs w:val="24"/>
          <w:highlight w:val="none"/>
          <w:lang w:eastAsia="zh-CN"/>
        </w:rPr>
        <w:t>必须</w:t>
      </w:r>
      <w:r>
        <w:rPr>
          <w:rFonts w:hint="eastAsia" w:ascii="仿宋" w:hAnsi="仿宋" w:eastAsia="仿宋" w:cs="仿宋"/>
          <w:b w:val="0"/>
          <w:bCs w:val="0"/>
          <w:sz w:val="24"/>
          <w:szCs w:val="24"/>
          <w:highlight w:val="none"/>
        </w:rPr>
        <w:t>按时按要求做好食品留样，确保饮食安全。</w:t>
      </w:r>
      <w:r>
        <w:rPr>
          <w:rFonts w:hint="eastAsia" w:ascii="仿宋" w:hAnsi="仿宋" w:eastAsia="仿宋" w:cs="仿宋"/>
          <w:b w:val="0"/>
          <w:bCs w:val="0"/>
          <w:sz w:val="24"/>
          <w:szCs w:val="24"/>
          <w:highlight w:val="none"/>
          <w:lang w:eastAsia="zh-CN"/>
        </w:rPr>
        <w:t>如若因乙方操作不规范等其他原因造成食品安全事故的，乙方承担全部责任，甲方不予承担。</w:t>
      </w:r>
    </w:p>
    <w:p w14:paraId="7A58838E">
      <w:pPr>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w:t>
      </w:r>
      <w:r>
        <w:rPr>
          <w:rFonts w:hint="eastAsia" w:ascii="仿宋" w:hAnsi="仿宋" w:eastAsia="仿宋" w:cs="仿宋"/>
          <w:b w:val="0"/>
          <w:bCs w:val="0"/>
          <w:sz w:val="24"/>
          <w:szCs w:val="24"/>
          <w:highlight w:val="none"/>
        </w:rPr>
        <w:t>、乙方员工由乙方自主招聘，乙方应负责承担其社会保险等，乙方所有员工均与</w:t>
      </w:r>
    </w:p>
    <w:p w14:paraId="4504F495">
      <w:pPr>
        <w:adjustRightInd w:val="0"/>
        <w:snapToGrid w:val="0"/>
        <w:spacing w:line="360" w:lineRule="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甲方无任何隶属关系。乙方应与属下员工签订符合劳动合同法规定的用工合同，按时支付劳务费并承担安全责任，乙方</w:t>
      </w:r>
      <w:r>
        <w:rPr>
          <w:rFonts w:hint="eastAsia" w:ascii="仿宋" w:hAnsi="仿宋" w:eastAsia="仿宋" w:cs="仿宋"/>
          <w:b w:val="0"/>
          <w:bCs w:val="0"/>
          <w:sz w:val="24"/>
          <w:szCs w:val="24"/>
          <w:highlight w:val="none"/>
          <w:lang w:val="en-US" w:eastAsia="zh-CN"/>
        </w:rPr>
        <w:t>投入的餐饮服务</w:t>
      </w:r>
      <w:r>
        <w:rPr>
          <w:rFonts w:hint="eastAsia" w:ascii="仿宋" w:hAnsi="仿宋" w:eastAsia="仿宋" w:cs="仿宋"/>
          <w:b w:val="0"/>
          <w:bCs w:val="0"/>
          <w:sz w:val="24"/>
          <w:szCs w:val="24"/>
          <w:highlight w:val="none"/>
        </w:rPr>
        <w:t>人员所产生的一切纠纷（包括社会保障缴费）</w:t>
      </w:r>
      <w:r>
        <w:rPr>
          <w:rFonts w:hint="eastAsia" w:ascii="仿宋" w:hAnsi="仿宋" w:eastAsia="仿宋" w:cs="仿宋"/>
          <w:b w:val="0"/>
          <w:bCs w:val="0"/>
          <w:sz w:val="24"/>
          <w:szCs w:val="24"/>
          <w:highlight w:val="none"/>
          <w:lang w:eastAsia="zh-CN"/>
        </w:rPr>
        <w:t>和操作过程的安全责任</w:t>
      </w:r>
      <w:r>
        <w:rPr>
          <w:rFonts w:hint="eastAsia" w:ascii="仿宋" w:hAnsi="仿宋" w:eastAsia="仿宋" w:cs="仿宋"/>
          <w:b w:val="0"/>
          <w:bCs w:val="0"/>
          <w:sz w:val="24"/>
          <w:szCs w:val="24"/>
          <w:highlight w:val="none"/>
          <w:lang w:val="en-US" w:eastAsia="zh-CN"/>
        </w:rPr>
        <w:t>均</w:t>
      </w:r>
      <w:r>
        <w:rPr>
          <w:rFonts w:hint="eastAsia" w:ascii="仿宋" w:hAnsi="仿宋" w:eastAsia="仿宋" w:cs="仿宋"/>
          <w:b w:val="0"/>
          <w:bCs w:val="0"/>
          <w:sz w:val="24"/>
          <w:szCs w:val="24"/>
          <w:highlight w:val="none"/>
        </w:rPr>
        <w:t>与甲方无关</w:t>
      </w:r>
      <w:r>
        <w:rPr>
          <w:rFonts w:hint="eastAsia" w:ascii="仿宋" w:hAnsi="仿宋" w:eastAsia="仿宋" w:cs="仿宋"/>
          <w:b w:val="0"/>
          <w:bCs w:val="0"/>
          <w:sz w:val="24"/>
          <w:szCs w:val="24"/>
          <w:highlight w:val="none"/>
          <w:lang w:eastAsia="zh-CN"/>
        </w:rPr>
        <w:t>，由乙方全部承担</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甲方有权制止不</w:t>
      </w:r>
      <w:r>
        <w:rPr>
          <w:rFonts w:hint="eastAsia" w:ascii="仿宋" w:hAnsi="仿宋" w:eastAsia="仿宋" w:cs="仿宋"/>
          <w:b w:val="0"/>
          <w:bCs w:val="0"/>
          <w:sz w:val="24"/>
          <w:szCs w:val="24"/>
          <w:highlight w:val="none"/>
          <w:lang w:val="en-US" w:eastAsia="zh-CN"/>
        </w:rPr>
        <w:t>安</w:t>
      </w:r>
      <w:r>
        <w:rPr>
          <w:rFonts w:hint="eastAsia" w:ascii="仿宋" w:hAnsi="仿宋" w:eastAsia="仿宋" w:cs="仿宋"/>
          <w:b w:val="0"/>
          <w:bCs w:val="0"/>
          <w:sz w:val="24"/>
          <w:szCs w:val="24"/>
          <w:highlight w:val="none"/>
          <w:lang w:eastAsia="zh-CN"/>
        </w:rPr>
        <w:t>全行为并扣除绩效，对屡教不改的</w:t>
      </w:r>
      <w:r>
        <w:rPr>
          <w:rFonts w:hint="eastAsia" w:ascii="仿宋" w:hAnsi="仿宋" w:eastAsia="仿宋" w:cs="仿宋"/>
          <w:b w:val="0"/>
          <w:bCs w:val="0"/>
          <w:sz w:val="24"/>
          <w:szCs w:val="24"/>
          <w:highlight w:val="none"/>
          <w:lang w:val="en-US" w:eastAsia="zh-CN"/>
        </w:rPr>
        <w:t>餐饮服务</w:t>
      </w:r>
      <w:r>
        <w:rPr>
          <w:rFonts w:hint="eastAsia" w:ascii="仿宋" w:hAnsi="仿宋" w:eastAsia="仿宋" w:cs="仿宋"/>
          <w:b w:val="0"/>
          <w:bCs w:val="0"/>
          <w:sz w:val="24"/>
          <w:szCs w:val="24"/>
          <w:highlight w:val="none"/>
          <w:lang w:eastAsia="zh-CN"/>
        </w:rPr>
        <w:t>人员，甲方有权要求乙方辞退。</w:t>
      </w:r>
    </w:p>
    <w:p w14:paraId="345369AD">
      <w:pPr>
        <w:adjustRightInd w:val="0"/>
        <w:snapToGrid w:val="0"/>
        <w:spacing w:line="360"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9</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乙方</w:t>
      </w:r>
      <w:r>
        <w:rPr>
          <w:rFonts w:hint="eastAsia" w:ascii="仿宋" w:hAnsi="仿宋" w:eastAsia="仿宋" w:cs="仿宋"/>
          <w:b w:val="0"/>
          <w:bCs w:val="0"/>
          <w:sz w:val="24"/>
          <w:szCs w:val="24"/>
          <w:highlight w:val="none"/>
          <w:lang w:val="en-US" w:eastAsia="zh-CN"/>
        </w:rPr>
        <w:t>拟投入的餐饮服务</w:t>
      </w:r>
      <w:r>
        <w:rPr>
          <w:rFonts w:hint="eastAsia" w:ascii="仿宋" w:hAnsi="仿宋" w:eastAsia="仿宋" w:cs="仿宋"/>
          <w:b w:val="0"/>
          <w:bCs w:val="0"/>
          <w:sz w:val="24"/>
          <w:szCs w:val="24"/>
          <w:highlight w:val="none"/>
          <w:lang w:eastAsia="zh-CN"/>
        </w:rPr>
        <w:t>人员</w:t>
      </w:r>
      <w:r>
        <w:rPr>
          <w:rFonts w:hint="eastAsia" w:ascii="仿宋" w:hAnsi="仿宋" w:eastAsia="仿宋" w:cs="仿宋"/>
          <w:b w:val="0"/>
          <w:bCs w:val="0"/>
          <w:sz w:val="24"/>
          <w:szCs w:val="24"/>
          <w:highlight w:val="none"/>
        </w:rPr>
        <w:t>上下班的安全事故等，</w:t>
      </w:r>
      <w:r>
        <w:rPr>
          <w:rFonts w:hint="eastAsia" w:ascii="仿宋" w:hAnsi="仿宋" w:eastAsia="仿宋" w:cs="仿宋"/>
          <w:b w:val="0"/>
          <w:bCs w:val="0"/>
          <w:sz w:val="24"/>
          <w:szCs w:val="24"/>
          <w:highlight w:val="none"/>
          <w:lang w:val="en-US" w:eastAsia="zh-CN"/>
        </w:rPr>
        <w:t>均</w:t>
      </w:r>
      <w:r>
        <w:rPr>
          <w:rFonts w:hint="eastAsia" w:ascii="仿宋" w:hAnsi="仿宋" w:eastAsia="仿宋" w:cs="仿宋"/>
          <w:b w:val="0"/>
          <w:bCs w:val="0"/>
          <w:sz w:val="24"/>
          <w:szCs w:val="24"/>
          <w:highlight w:val="none"/>
        </w:rPr>
        <w:t>由乙方承担相应责任</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甲方</w:t>
      </w:r>
      <w:r>
        <w:rPr>
          <w:rFonts w:hint="eastAsia" w:ascii="仿宋" w:hAnsi="仿宋" w:eastAsia="仿宋" w:cs="仿宋"/>
          <w:b w:val="0"/>
          <w:bCs w:val="0"/>
          <w:sz w:val="24"/>
          <w:szCs w:val="24"/>
          <w:highlight w:val="none"/>
          <w:lang w:eastAsia="zh-CN"/>
        </w:rPr>
        <w:t>不</w:t>
      </w:r>
      <w:r>
        <w:rPr>
          <w:rFonts w:hint="eastAsia" w:ascii="仿宋" w:hAnsi="仿宋" w:eastAsia="仿宋" w:cs="仿宋"/>
          <w:b w:val="0"/>
          <w:bCs w:val="0"/>
          <w:sz w:val="24"/>
          <w:szCs w:val="24"/>
          <w:highlight w:val="none"/>
        </w:rPr>
        <w:t>承担责任。</w:t>
      </w:r>
    </w:p>
    <w:p w14:paraId="0BD0796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、未经甲方同意，乙方不得擅自对房屋、设备设施做任何改动。</w:t>
      </w:r>
    </w:p>
    <w:p w14:paraId="0D276F7D">
      <w:pPr>
        <w:adjustRightInd w:val="0"/>
        <w:snapToGrid w:val="0"/>
        <w:spacing w:line="360" w:lineRule="auto"/>
        <w:ind w:left="210" w:leftChars="100" w:firstLine="240" w:firstLineChars="1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、食堂增添设备设施及餐具，乙方需提前提出申请，由甲方</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w:t>
      </w:r>
    </w:p>
    <w:p w14:paraId="7A98841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提供餐饮服务</w:t>
      </w:r>
      <w:r>
        <w:rPr>
          <w:rFonts w:hint="eastAsia" w:ascii="仿宋" w:hAnsi="仿宋" w:eastAsia="仿宋" w:cs="仿宋"/>
          <w:sz w:val="24"/>
          <w:szCs w:val="24"/>
          <w:highlight w:val="none"/>
        </w:rPr>
        <w:t>期间，乙方应合理妥善保管、维护甲方提供的设施设备。</w:t>
      </w:r>
    </w:p>
    <w:p w14:paraId="3BA616CA">
      <w:pPr>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、如因乙方不按食品卫生部门</w:t>
      </w:r>
      <w:r>
        <w:rPr>
          <w:rFonts w:hint="eastAsia" w:ascii="仿宋" w:hAnsi="仿宋" w:eastAsia="仿宋" w:cs="仿宋"/>
          <w:b w:val="0"/>
          <w:bCs/>
          <w:sz w:val="24"/>
          <w:szCs w:val="24"/>
          <w:highlight w:val="none"/>
          <w:lang w:eastAsia="zh-CN"/>
        </w:rPr>
        <w:t>或</w:t>
      </w:r>
      <w:r>
        <w:rPr>
          <w:rFonts w:hint="eastAsia" w:ascii="仿宋" w:hAnsi="仿宋" w:eastAsia="仿宋" w:cs="仿宋"/>
          <w:b w:val="0"/>
          <w:bCs/>
          <w:sz w:val="24"/>
          <w:szCs w:val="24"/>
          <w:highlight w:val="none"/>
          <w:lang w:val="en-US" w:eastAsia="zh-CN"/>
        </w:rPr>
        <w:t>甲方</w:t>
      </w:r>
      <w:r>
        <w:rPr>
          <w:rFonts w:hint="eastAsia" w:ascii="仿宋" w:hAnsi="仿宋" w:eastAsia="仿宋" w:cs="仿宋"/>
          <w:b w:val="0"/>
          <w:bCs/>
          <w:sz w:val="24"/>
          <w:szCs w:val="24"/>
          <w:highlight w:val="none"/>
          <w:lang w:eastAsia="zh-CN"/>
        </w:rPr>
        <w:t>管理</w:t>
      </w:r>
      <w:r>
        <w:rPr>
          <w:rFonts w:hint="eastAsia" w:ascii="仿宋" w:hAnsi="仿宋" w:eastAsia="仿宋" w:cs="仿宋"/>
          <w:b w:val="0"/>
          <w:bCs/>
          <w:sz w:val="24"/>
          <w:szCs w:val="24"/>
          <w:highlight w:val="none"/>
        </w:rPr>
        <w:t>要求（持健康证上岗、统一衣帽、口罩、手套、饭菜卫生、饭菜不熟等），所引发生的一切责任及其费用（包括卫生部门的罚款）均由乙方负责承担。</w:t>
      </w:r>
    </w:p>
    <w:p w14:paraId="13F23AE2">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六、违约责任</w:t>
      </w:r>
    </w:p>
    <w:p w14:paraId="4D466B46">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1、甲乙双方应共同遵守合同各项约定，切实履行各项义务。</w:t>
      </w:r>
    </w:p>
    <w:p w14:paraId="622754A3">
      <w:pPr>
        <w:adjustRightInd w:val="0"/>
        <w:snapToGrid w:val="0"/>
        <w:spacing w:line="360" w:lineRule="auto"/>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 xml:space="preserve">    2、在合同有效期内,双方不得擅自终止合同。经甲乙双方协商一致同意终止合同，</w:t>
      </w:r>
      <w:r>
        <w:rPr>
          <w:rFonts w:hint="eastAsia" w:ascii="仿宋" w:hAnsi="仿宋" w:eastAsia="仿宋" w:cs="仿宋"/>
          <w:b w:val="0"/>
          <w:bCs w:val="0"/>
          <w:sz w:val="24"/>
          <w:szCs w:val="24"/>
          <w:highlight w:val="none"/>
        </w:rPr>
        <w:t>必须提前15天通知对方，否则视为违约。违约方应承担</w:t>
      </w:r>
      <w:r>
        <w:rPr>
          <w:rFonts w:hint="eastAsia" w:ascii="仿宋" w:hAnsi="仿宋" w:eastAsia="仿宋" w:cs="仿宋"/>
          <w:b w:val="0"/>
          <w:bCs w:val="0"/>
          <w:sz w:val="24"/>
          <w:szCs w:val="24"/>
          <w:highlight w:val="none"/>
          <w:lang w:eastAsia="zh-CN"/>
        </w:rPr>
        <w:t>承包劳务费总额</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u w:val="single"/>
          <w:lang w:val="en-US" w:eastAsia="zh-CN"/>
        </w:rPr>
        <w:t xml:space="preserve">5% </w:t>
      </w:r>
      <w:r>
        <w:rPr>
          <w:rFonts w:hint="eastAsia" w:ascii="仿宋" w:hAnsi="仿宋" w:eastAsia="仿宋" w:cs="仿宋"/>
          <w:b w:val="0"/>
          <w:bCs w:val="0"/>
          <w:sz w:val="24"/>
          <w:szCs w:val="24"/>
          <w:highlight w:val="none"/>
          <w:lang w:eastAsia="zh-CN"/>
        </w:rPr>
        <w:t>违约金</w:t>
      </w:r>
      <w:r>
        <w:rPr>
          <w:rFonts w:hint="eastAsia" w:ascii="仿宋" w:hAnsi="仿宋" w:eastAsia="仿宋" w:cs="仿宋"/>
          <w:b w:val="0"/>
          <w:bCs w:val="0"/>
          <w:sz w:val="24"/>
          <w:szCs w:val="24"/>
          <w:highlight w:val="none"/>
        </w:rPr>
        <w:t>。</w:t>
      </w:r>
    </w:p>
    <w:p w14:paraId="1655DD19">
      <w:pPr>
        <w:adjustRightInd w:val="0"/>
        <w:snapToGrid w:val="0"/>
        <w:spacing w:line="360" w:lineRule="auto"/>
        <w:ind w:firstLine="56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3、乙方</w:t>
      </w:r>
      <w:r>
        <w:rPr>
          <w:rFonts w:hint="eastAsia" w:ascii="仿宋" w:hAnsi="仿宋" w:eastAsia="仿宋" w:cs="仿宋"/>
          <w:b w:val="0"/>
          <w:bCs w:val="0"/>
          <w:sz w:val="24"/>
          <w:szCs w:val="24"/>
          <w:highlight w:val="none"/>
          <w:lang w:eastAsia="zh-CN"/>
        </w:rPr>
        <w:t>不得</w:t>
      </w:r>
      <w:r>
        <w:rPr>
          <w:rFonts w:hint="eastAsia" w:ascii="仿宋" w:hAnsi="仿宋" w:eastAsia="仿宋" w:cs="仿宋"/>
          <w:b w:val="0"/>
          <w:bCs w:val="0"/>
          <w:sz w:val="24"/>
          <w:szCs w:val="24"/>
          <w:highlight w:val="none"/>
        </w:rPr>
        <w:t>擅自或变相转让</w:t>
      </w:r>
      <w:r>
        <w:rPr>
          <w:rFonts w:hint="eastAsia" w:ascii="仿宋" w:hAnsi="仿宋" w:eastAsia="仿宋" w:cs="仿宋"/>
          <w:b w:val="0"/>
          <w:bCs w:val="0"/>
          <w:sz w:val="24"/>
          <w:szCs w:val="24"/>
          <w:highlight w:val="none"/>
          <w:lang w:val="en-US" w:eastAsia="zh-CN"/>
        </w:rPr>
        <w:t>此</w:t>
      </w:r>
      <w:r>
        <w:rPr>
          <w:rFonts w:hint="eastAsia" w:ascii="仿宋" w:hAnsi="仿宋" w:eastAsia="仿宋" w:cs="仿宋"/>
          <w:b w:val="0"/>
          <w:bCs w:val="0"/>
          <w:sz w:val="24"/>
          <w:szCs w:val="24"/>
          <w:highlight w:val="none"/>
        </w:rPr>
        <w:t>合同</w:t>
      </w:r>
      <w:r>
        <w:rPr>
          <w:rFonts w:hint="eastAsia" w:ascii="仿宋" w:hAnsi="仿宋" w:eastAsia="仿宋" w:cs="仿宋"/>
          <w:b w:val="0"/>
          <w:bCs w:val="0"/>
          <w:sz w:val="24"/>
          <w:szCs w:val="24"/>
          <w:highlight w:val="none"/>
          <w:lang w:eastAsia="zh-CN"/>
        </w:rPr>
        <w:t>。</w:t>
      </w:r>
    </w:p>
    <w:p w14:paraId="191B071C">
      <w:pPr>
        <w:adjustRightInd w:val="0"/>
        <w:snapToGrid w:val="0"/>
        <w:spacing w:line="360" w:lineRule="auto"/>
        <w:ind w:firstLine="56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乙方</w:t>
      </w:r>
      <w:r>
        <w:rPr>
          <w:rFonts w:hint="eastAsia" w:ascii="仿宋" w:hAnsi="仿宋" w:eastAsia="仿宋" w:cs="仿宋"/>
          <w:b w:val="0"/>
          <w:bCs w:val="0"/>
          <w:sz w:val="24"/>
          <w:szCs w:val="24"/>
          <w:highlight w:val="none"/>
          <w:lang w:eastAsia="zh-CN"/>
        </w:rPr>
        <w:t>若</w:t>
      </w:r>
      <w:r>
        <w:rPr>
          <w:rFonts w:hint="eastAsia" w:ascii="仿宋" w:hAnsi="仿宋" w:eastAsia="仿宋" w:cs="仿宋"/>
          <w:b w:val="0"/>
          <w:bCs w:val="0"/>
          <w:sz w:val="24"/>
          <w:szCs w:val="24"/>
          <w:highlight w:val="none"/>
        </w:rPr>
        <w:t>违反</w:t>
      </w:r>
      <w:r>
        <w:rPr>
          <w:rFonts w:hint="eastAsia" w:ascii="仿宋" w:hAnsi="仿宋" w:eastAsia="仿宋" w:cs="仿宋"/>
          <w:b w:val="0"/>
          <w:bCs w:val="0"/>
          <w:sz w:val="24"/>
          <w:szCs w:val="24"/>
          <w:highlight w:val="none"/>
          <w:lang w:eastAsia="zh-CN"/>
        </w:rPr>
        <w:t>甲方</w:t>
      </w:r>
      <w:r>
        <w:rPr>
          <w:rFonts w:hint="eastAsia" w:ascii="仿宋" w:hAnsi="仿宋" w:eastAsia="仿宋" w:cs="仿宋"/>
          <w:b w:val="0"/>
          <w:bCs w:val="0"/>
          <w:sz w:val="24"/>
          <w:szCs w:val="24"/>
          <w:highlight w:val="none"/>
        </w:rPr>
        <w:t>规定、饭菜质量差、投诉多，出现卫生安全等事故造成不良影响的，</w:t>
      </w:r>
      <w:r>
        <w:rPr>
          <w:rFonts w:hint="eastAsia" w:ascii="仿宋" w:hAnsi="仿宋" w:eastAsia="仿宋" w:cs="仿宋"/>
          <w:b w:val="0"/>
          <w:bCs w:val="0"/>
          <w:sz w:val="24"/>
          <w:szCs w:val="24"/>
          <w:highlight w:val="none"/>
          <w:lang w:eastAsia="zh-CN"/>
        </w:rPr>
        <w:t>乙方承担</w:t>
      </w:r>
      <w:r>
        <w:rPr>
          <w:rFonts w:hint="eastAsia" w:ascii="仿宋" w:hAnsi="仿宋" w:eastAsia="仿宋" w:cs="仿宋"/>
          <w:b w:val="0"/>
          <w:bCs w:val="0"/>
          <w:sz w:val="24"/>
          <w:szCs w:val="24"/>
          <w:highlight w:val="none"/>
        </w:rPr>
        <w:t>一切责任</w:t>
      </w:r>
      <w:r>
        <w:rPr>
          <w:rFonts w:hint="eastAsia" w:ascii="仿宋" w:hAnsi="仿宋" w:eastAsia="仿宋" w:cs="仿宋"/>
          <w:b w:val="0"/>
          <w:bCs w:val="0"/>
          <w:sz w:val="24"/>
          <w:szCs w:val="24"/>
          <w:highlight w:val="none"/>
          <w:lang w:eastAsia="zh-CN"/>
        </w:rPr>
        <w:t>及其费用，</w:t>
      </w:r>
      <w:r>
        <w:rPr>
          <w:rFonts w:hint="eastAsia" w:ascii="仿宋" w:hAnsi="仿宋" w:eastAsia="仿宋" w:cs="仿宋"/>
          <w:b w:val="0"/>
          <w:bCs w:val="0"/>
          <w:sz w:val="24"/>
          <w:szCs w:val="24"/>
          <w:highlight w:val="none"/>
        </w:rPr>
        <w:t>甲方有权单方终止合同</w:t>
      </w:r>
      <w:r>
        <w:rPr>
          <w:rFonts w:hint="eastAsia" w:ascii="仿宋" w:hAnsi="仿宋" w:eastAsia="仿宋" w:cs="仿宋"/>
          <w:b w:val="0"/>
          <w:bCs w:val="0"/>
          <w:sz w:val="24"/>
          <w:szCs w:val="24"/>
          <w:highlight w:val="none"/>
          <w:lang w:val="en-US" w:eastAsia="zh-CN"/>
        </w:rPr>
        <w:t>并</w:t>
      </w:r>
      <w:r>
        <w:rPr>
          <w:rFonts w:hint="eastAsia" w:ascii="仿宋" w:hAnsi="仿宋" w:eastAsia="仿宋" w:cs="仿宋"/>
          <w:b w:val="0"/>
          <w:bCs w:val="0"/>
          <w:color w:val="auto"/>
          <w:sz w:val="24"/>
          <w:szCs w:val="24"/>
          <w:highlight w:val="none"/>
          <w:lang w:eastAsia="zh-CN"/>
        </w:rPr>
        <w:t>扣除履约保证金，</w:t>
      </w:r>
      <w:r>
        <w:rPr>
          <w:rFonts w:hint="eastAsia" w:ascii="仿宋" w:hAnsi="仿宋" w:eastAsia="仿宋" w:cs="仿宋"/>
          <w:b w:val="0"/>
          <w:bCs w:val="0"/>
          <w:sz w:val="24"/>
          <w:szCs w:val="24"/>
          <w:highlight w:val="none"/>
        </w:rPr>
        <w:t>且无任何赔偿与补偿（付清</w:t>
      </w:r>
      <w:r>
        <w:rPr>
          <w:rFonts w:hint="eastAsia" w:ascii="仿宋" w:hAnsi="仿宋" w:eastAsia="仿宋" w:cs="仿宋"/>
          <w:b w:val="0"/>
          <w:bCs w:val="0"/>
          <w:color w:val="auto"/>
          <w:sz w:val="24"/>
          <w:szCs w:val="24"/>
          <w:highlight w:val="none"/>
          <w:lang w:eastAsia="zh-CN"/>
        </w:rPr>
        <w:t>通知之日之前</w:t>
      </w:r>
      <w:r>
        <w:rPr>
          <w:rFonts w:hint="eastAsia" w:ascii="仿宋" w:hAnsi="仿宋" w:eastAsia="仿宋" w:cs="仿宋"/>
          <w:b w:val="0"/>
          <w:bCs w:val="0"/>
          <w:sz w:val="24"/>
          <w:szCs w:val="24"/>
          <w:highlight w:val="none"/>
        </w:rPr>
        <w:t>的</w:t>
      </w:r>
      <w:r>
        <w:rPr>
          <w:rFonts w:hint="eastAsia" w:ascii="仿宋" w:hAnsi="仿宋" w:eastAsia="仿宋" w:cs="仿宋"/>
          <w:b w:val="0"/>
          <w:bCs w:val="0"/>
          <w:sz w:val="24"/>
          <w:szCs w:val="24"/>
          <w:highlight w:val="none"/>
          <w:lang w:val="en-US" w:eastAsia="zh-CN"/>
        </w:rPr>
        <w:t>餐饮服务</w:t>
      </w:r>
      <w:r>
        <w:rPr>
          <w:rFonts w:hint="eastAsia" w:ascii="仿宋" w:hAnsi="仿宋" w:eastAsia="仿宋" w:cs="仿宋"/>
          <w:b w:val="0"/>
          <w:bCs w:val="0"/>
          <w:sz w:val="24"/>
          <w:szCs w:val="24"/>
          <w:highlight w:val="none"/>
        </w:rPr>
        <w:t>费）。</w:t>
      </w:r>
    </w:p>
    <w:p w14:paraId="1177CB31">
      <w:pPr>
        <w:adjustRightInd w:val="0"/>
        <w:snapToGrid w:val="0"/>
        <w:spacing w:line="360" w:lineRule="auto"/>
        <w:ind w:firstLine="56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5、甲方对乙方提出的整改要求，乙方多次不按期执行的，</w:t>
      </w:r>
      <w:r>
        <w:rPr>
          <w:rFonts w:hint="eastAsia" w:ascii="仿宋" w:hAnsi="仿宋" w:eastAsia="仿宋" w:cs="仿宋"/>
          <w:b w:val="0"/>
          <w:bCs w:val="0"/>
          <w:sz w:val="24"/>
          <w:szCs w:val="24"/>
          <w:highlight w:val="none"/>
        </w:rPr>
        <w:t>甲方有权单方终止合同</w:t>
      </w:r>
      <w:r>
        <w:rPr>
          <w:rFonts w:hint="eastAsia" w:ascii="仿宋" w:hAnsi="仿宋" w:eastAsia="仿宋" w:cs="仿宋"/>
          <w:b w:val="0"/>
          <w:bCs w:val="0"/>
          <w:sz w:val="24"/>
          <w:szCs w:val="24"/>
          <w:highlight w:val="none"/>
          <w:lang w:val="en-US" w:eastAsia="zh-CN"/>
        </w:rPr>
        <w:t>并</w:t>
      </w:r>
      <w:r>
        <w:rPr>
          <w:rFonts w:hint="eastAsia" w:ascii="仿宋" w:hAnsi="仿宋" w:eastAsia="仿宋" w:cs="仿宋"/>
          <w:b w:val="0"/>
          <w:bCs w:val="0"/>
          <w:color w:val="auto"/>
          <w:sz w:val="24"/>
          <w:szCs w:val="24"/>
          <w:highlight w:val="none"/>
          <w:lang w:eastAsia="zh-CN"/>
        </w:rPr>
        <w:t>扣除履约保证金，</w:t>
      </w:r>
      <w:r>
        <w:rPr>
          <w:rFonts w:hint="eastAsia" w:ascii="仿宋" w:hAnsi="仿宋" w:eastAsia="仿宋" w:cs="仿宋"/>
          <w:b w:val="0"/>
          <w:bCs w:val="0"/>
          <w:sz w:val="24"/>
          <w:szCs w:val="24"/>
          <w:highlight w:val="none"/>
        </w:rPr>
        <w:t>且无任何赔偿与补偿（付清</w:t>
      </w:r>
      <w:r>
        <w:rPr>
          <w:rFonts w:hint="eastAsia" w:ascii="仿宋" w:hAnsi="仿宋" w:eastAsia="仿宋" w:cs="仿宋"/>
          <w:b w:val="0"/>
          <w:bCs w:val="0"/>
          <w:color w:val="auto"/>
          <w:sz w:val="24"/>
          <w:szCs w:val="24"/>
          <w:highlight w:val="none"/>
          <w:lang w:eastAsia="zh-CN"/>
        </w:rPr>
        <w:t>通知之日之前</w:t>
      </w:r>
      <w:r>
        <w:rPr>
          <w:rFonts w:hint="eastAsia" w:ascii="仿宋" w:hAnsi="仿宋" w:eastAsia="仿宋" w:cs="仿宋"/>
          <w:b w:val="0"/>
          <w:bCs w:val="0"/>
          <w:sz w:val="24"/>
          <w:szCs w:val="24"/>
          <w:highlight w:val="none"/>
        </w:rPr>
        <w:t>的</w:t>
      </w:r>
      <w:r>
        <w:rPr>
          <w:rFonts w:hint="eastAsia" w:ascii="仿宋" w:hAnsi="仿宋" w:eastAsia="仿宋" w:cs="仿宋"/>
          <w:b w:val="0"/>
          <w:bCs w:val="0"/>
          <w:sz w:val="24"/>
          <w:szCs w:val="24"/>
          <w:highlight w:val="none"/>
          <w:lang w:val="en-US" w:eastAsia="zh-CN"/>
        </w:rPr>
        <w:t>餐饮服务</w:t>
      </w:r>
      <w:r>
        <w:rPr>
          <w:rFonts w:hint="eastAsia" w:ascii="仿宋" w:hAnsi="仿宋" w:eastAsia="仿宋" w:cs="仿宋"/>
          <w:b w:val="0"/>
          <w:bCs w:val="0"/>
          <w:sz w:val="24"/>
          <w:szCs w:val="24"/>
          <w:highlight w:val="none"/>
        </w:rPr>
        <w:t>费）</w:t>
      </w:r>
      <w:r>
        <w:rPr>
          <w:rFonts w:hint="eastAsia" w:ascii="仿宋" w:hAnsi="仿宋" w:eastAsia="仿宋" w:cs="仿宋"/>
          <w:b w:val="0"/>
          <w:bCs w:val="0"/>
          <w:sz w:val="24"/>
          <w:szCs w:val="24"/>
          <w:highlight w:val="none"/>
          <w:lang w:eastAsia="zh-CN"/>
        </w:rPr>
        <w:t>。</w:t>
      </w:r>
    </w:p>
    <w:p w14:paraId="6977F99A">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sz w:val="24"/>
          <w:szCs w:val="24"/>
          <w:highlight w:val="none"/>
        </w:rPr>
        <w:t>七、合同补充与变更</w:t>
      </w:r>
    </w:p>
    <w:p w14:paraId="033165C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合同未尽事宜、由甲、乙双方协商，作为合同补充，与原合同具有同等法律效力。</w:t>
      </w:r>
    </w:p>
    <w:p w14:paraId="42005082">
      <w:pPr>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 xml:space="preserve"> </w:t>
      </w:r>
      <w:r>
        <w:rPr>
          <w:rFonts w:hint="eastAsia" w:ascii="仿宋" w:hAnsi="仿宋" w:eastAsia="仿宋" w:cs="仿宋"/>
          <w:b/>
          <w:bCs/>
          <w:sz w:val="24"/>
          <w:szCs w:val="24"/>
          <w:highlight w:val="none"/>
          <w:lang w:val="en-US" w:eastAsia="zh-CN"/>
        </w:rPr>
        <w:t>八</w:t>
      </w:r>
      <w:r>
        <w:rPr>
          <w:rFonts w:hint="eastAsia" w:ascii="仿宋" w:hAnsi="仿宋" w:eastAsia="仿宋" w:cs="仿宋"/>
          <w:b/>
          <w:bCs/>
          <w:sz w:val="24"/>
          <w:szCs w:val="24"/>
          <w:highlight w:val="none"/>
        </w:rPr>
        <w:t>、争议的解决</w:t>
      </w:r>
    </w:p>
    <w:p w14:paraId="3489072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双方对本合同有关条款的解释或履行发生争议时，应通过友好协商的方式解决，若协商不能解决，可申请劳动仲裁或向人民法院提起诉讼。</w:t>
      </w:r>
    </w:p>
    <w:p w14:paraId="524FB8CF">
      <w:pPr>
        <w:adjustRightInd w:val="0"/>
        <w:snapToGrid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九</w:t>
      </w:r>
      <w:r>
        <w:rPr>
          <w:rFonts w:hint="eastAsia" w:ascii="仿宋" w:hAnsi="仿宋" w:eastAsia="仿宋" w:cs="仿宋"/>
          <w:b/>
          <w:sz w:val="24"/>
          <w:szCs w:val="24"/>
          <w:highlight w:val="none"/>
        </w:rPr>
        <w:t>、本合同—式三份，甲乙双方各执一份，报教体局备案一份，具有相同的法律效力。</w:t>
      </w:r>
    </w:p>
    <w:tbl>
      <w:tblPr>
        <w:tblStyle w:val="22"/>
        <w:tblpPr w:leftFromText="180" w:rightFromText="180" w:vertAnchor="text" w:horzAnchor="page" w:tblpX="1442" w:tblpY="347"/>
        <w:tblOverlap w:val="never"/>
        <w:tblW w:w="94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6"/>
        <w:gridCol w:w="5003"/>
      </w:tblGrid>
      <w:tr w14:paraId="3CBDF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4496" w:type="dxa"/>
            <w:noWrap w:val="0"/>
            <w:vAlign w:val="top"/>
          </w:tcPr>
          <w:p w14:paraId="02EA97EB">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甲  方(公章)</w:t>
            </w:r>
          </w:p>
        </w:tc>
        <w:tc>
          <w:tcPr>
            <w:tcW w:w="5003" w:type="dxa"/>
            <w:noWrap w:val="0"/>
            <w:vAlign w:val="top"/>
          </w:tcPr>
          <w:p w14:paraId="09E30212">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乙  方（公章）</w:t>
            </w:r>
          </w:p>
        </w:tc>
      </w:tr>
      <w:tr w14:paraId="56340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4496" w:type="dxa"/>
            <w:noWrap w:val="0"/>
            <w:vAlign w:val="center"/>
          </w:tcPr>
          <w:p w14:paraId="214C8441">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采购人全称：</w:t>
            </w:r>
          </w:p>
        </w:tc>
        <w:tc>
          <w:tcPr>
            <w:tcW w:w="5003" w:type="dxa"/>
            <w:noWrap w:val="0"/>
            <w:vAlign w:val="center"/>
          </w:tcPr>
          <w:p w14:paraId="09831960">
            <w:pPr>
              <w:autoSpaceDE w:val="0"/>
              <w:autoSpaceDN w:val="0"/>
              <w:spacing w:line="360" w:lineRule="auto"/>
              <w:jc w:val="left"/>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中标供应商全称：</w:t>
            </w:r>
          </w:p>
        </w:tc>
      </w:tr>
      <w:tr w14:paraId="4D24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433219C2">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地址：   </w:t>
            </w:r>
          </w:p>
        </w:tc>
        <w:tc>
          <w:tcPr>
            <w:tcW w:w="5003" w:type="dxa"/>
            <w:noWrap w:val="0"/>
            <w:vAlign w:val="center"/>
          </w:tcPr>
          <w:p w14:paraId="08B6633A">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地址：</w:t>
            </w:r>
          </w:p>
        </w:tc>
      </w:tr>
      <w:tr w14:paraId="3C70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40FD8729">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法定代表人（签字或盖章）： </w:t>
            </w:r>
          </w:p>
        </w:tc>
        <w:tc>
          <w:tcPr>
            <w:tcW w:w="5003" w:type="dxa"/>
            <w:noWrap w:val="0"/>
            <w:vAlign w:val="center"/>
          </w:tcPr>
          <w:p w14:paraId="377D6337">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法定代表人（签字或盖章）：</w:t>
            </w:r>
          </w:p>
        </w:tc>
      </w:tr>
      <w:tr w14:paraId="3870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1BB644DE">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代理人（签字或盖章）：</w:t>
            </w:r>
          </w:p>
        </w:tc>
        <w:tc>
          <w:tcPr>
            <w:tcW w:w="5003" w:type="dxa"/>
            <w:noWrap w:val="0"/>
            <w:vAlign w:val="center"/>
          </w:tcPr>
          <w:p w14:paraId="62FEFE1A">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被授权代表（签字或盖章）：</w:t>
            </w:r>
          </w:p>
        </w:tc>
      </w:tr>
      <w:tr w14:paraId="751E4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6CAD2AAA">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开户银行：</w:t>
            </w:r>
          </w:p>
        </w:tc>
        <w:tc>
          <w:tcPr>
            <w:tcW w:w="5003" w:type="dxa"/>
            <w:noWrap w:val="0"/>
            <w:vAlign w:val="center"/>
          </w:tcPr>
          <w:p w14:paraId="2267D655">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电话：</w:t>
            </w:r>
          </w:p>
        </w:tc>
      </w:tr>
      <w:tr w14:paraId="75FC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20C953B3">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账   号：</w:t>
            </w:r>
          </w:p>
        </w:tc>
        <w:tc>
          <w:tcPr>
            <w:tcW w:w="5003" w:type="dxa"/>
            <w:noWrap w:val="0"/>
            <w:vAlign w:val="center"/>
          </w:tcPr>
          <w:p w14:paraId="311D40AD">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开户银行：</w:t>
            </w:r>
          </w:p>
        </w:tc>
      </w:tr>
      <w:tr w14:paraId="2F77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217D259A">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联系电话：</w:t>
            </w:r>
          </w:p>
        </w:tc>
        <w:tc>
          <w:tcPr>
            <w:tcW w:w="5003" w:type="dxa"/>
            <w:noWrap w:val="0"/>
            <w:vAlign w:val="center"/>
          </w:tcPr>
          <w:p w14:paraId="4F6A3A6F">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帐号：</w:t>
            </w:r>
          </w:p>
        </w:tc>
      </w:tr>
      <w:tr w14:paraId="7DB4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4496" w:type="dxa"/>
            <w:noWrap w:val="0"/>
            <w:vAlign w:val="center"/>
          </w:tcPr>
          <w:p w14:paraId="5E4024A1">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日期：    年      月      日</w:t>
            </w:r>
          </w:p>
        </w:tc>
        <w:tc>
          <w:tcPr>
            <w:tcW w:w="5003" w:type="dxa"/>
            <w:noWrap w:val="0"/>
            <w:vAlign w:val="center"/>
          </w:tcPr>
          <w:p w14:paraId="18A69CD6">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日期：   年     月   日</w:t>
            </w:r>
          </w:p>
        </w:tc>
      </w:tr>
    </w:tbl>
    <w:p w14:paraId="4BDE6F0D">
      <w:pPr>
        <w:tabs>
          <w:tab w:val="left" w:pos="675"/>
        </w:tabs>
        <w:rPr>
          <w:rFonts w:hint="eastAsia" w:ascii="仿宋" w:hAnsi="仿宋" w:eastAsia="仿宋" w:cs="仿宋"/>
          <w:b/>
          <w:sz w:val="24"/>
          <w:szCs w:val="24"/>
          <w:highlight w:val="none"/>
        </w:rPr>
      </w:pPr>
    </w:p>
    <w:p w14:paraId="3EE37371">
      <w:pPr>
        <w:spacing w:line="300" w:lineRule="exact"/>
        <w:rPr>
          <w:rFonts w:hint="eastAsia" w:ascii="黑体" w:hAnsi="黑体" w:eastAsia="黑体" w:cs="黑体"/>
          <w:b w:val="0"/>
          <w:bCs w:val="0"/>
          <w:sz w:val="24"/>
          <w:szCs w:val="24"/>
          <w:highlight w:val="none"/>
          <w:lang w:eastAsia="zh-CN"/>
        </w:rPr>
      </w:pPr>
    </w:p>
    <w:p w14:paraId="7D800D4D">
      <w:pPr>
        <w:spacing w:line="300" w:lineRule="exact"/>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附件：汉阴县第二高级中学食堂考核方案</w:t>
      </w:r>
    </w:p>
    <w:p w14:paraId="42707D60">
      <w:pP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br w:type="page"/>
      </w:r>
    </w:p>
    <w:p w14:paraId="5BA01994">
      <w:pPr>
        <w:spacing w:line="360" w:lineRule="auto"/>
        <w:ind w:firstLine="2891" w:firstLineChars="800"/>
        <w:jc w:val="both"/>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第</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lang w:val="zh-CN"/>
        </w:rPr>
        <w:t>章</w:t>
      </w:r>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lang w:val="zh-CN"/>
        </w:rPr>
        <w:t>投标文件基本格式</w:t>
      </w:r>
    </w:p>
    <w:p w14:paraId="28870DC1">
      <w:pPr>
        <w:autoSpaceDE w:val="0"/>
        <w:autoSpaceDN w:val="0"/>
        <w:snapToGrid w:val="0"/>
        <w:spacing w:line="360" w:lineRule="auto"/>
        <w:jc w:val="both"/>
        <w:rPr>
          <w:rFonts w:hint="eastAsia" w:ascii="仿宋" w:hAnsi="仿宋" w:eastAsia="仿宋" w:cs="仿宋"/>
          <w:b/>
          <w:color w:val="auto"/>
          <w:sz w:val="24"/>
          <w:highlight w:val="none"/>
        </w:rPr>
      </w:pPr>
    </w:p>
    <w:p w14:paraId="234C3A4B">
      <w:pPr>
        <w:autoSpaceDE w:val="0"/>
        <w:autoSpaceDN w:val="0"/>
        <w:snapToGrid w:val="0"/>
        <w:spacing w:line="360" w:lineRule="auto"/>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8"/>
          <w:szCs w:val="28"/>
          <w:highlight w:val="none"/>
          <w:lang w:eastAsia="zh-CN"/>
        </w:rPr>
        <w:t>ZJ AKCG (2025)第 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 xml:space="preserve"> 号  </w:t>
      </w:r>
    </w:p>
    <w:p w14:paraId="7F313F22">
      <w:pPr>
        <w:pStyle w:val="39"/>
        <w:rPr>
          <w:rFonts w:hint="eastAsia" w:ascii="仿宋" w:hAnsi="仿宋" w:eastAsia="仿宋" w:cs="仿宋"/>
          <w:color w:val="auto"/>
          <w:highlight w:val="none"/>
        </w:rPr>
      </w:pPr>
    </w:p>
    <w:p w14:paraId="42BEEC27">
      <w:pPr>
        <w:autoSpaceDE w:val="0"/>
        <w:autoSpaceDN w:val="0"/>
        <w:snapToGrid w:val="0"/>
        <w:spacing w:line="360" w:lineRule="auto"/>
        <w:jc w:val="center"/>
        <w:rPr>
          <w:rFonts w:hint="eastAsia" w:ascii="仿宋" w:hAnsi="仿宋" w:eastAsia="仿宋" w:cs="仿宋"/>
          <w:highlight w:val="none"/>
        </w:rPr>
      </w:pPr>
      <w:r>
        <w:rPr>
          <w:rFonts w:hint="eastAsia" w:ascii="仿宋" w:hAnsi="仿宋" w:eastAsia="仿宋" w:cs="仿宋"/>
          <w:b/>
          <w:color w:val="auto"/>
          <w:sz w:val="44"/>
          <w:szCs w:val="44"/>
          <w:highlight w:val="none"/>
        </w:rPr>
        <w:t xml:space="preserve">                         </w:t>
      </w:r>
    </w:p>
    <w:p w14:paraId="490D7E8F">
      <w:pPr>
        <w:pStyle w:val="8"/>
        <w:rPr>
          <w:rFonts w:hint="eastAsia" w:ascii="仿宋" w:hAnsi="仿宋" w:eastAsia="仿宋" w:cs="仿宋"/>
          <w:highlight w:val="none"/>
        </w:rPr>
      </w:pPr>
    </w:p>
    <w:p w14:paraId="078FDAF4">
      <w:pPr>
        <w:spacing w:line="20" w:lineRule="atLeast"/>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汉阴县第二高级中学原辅食材及劳务服务采购项目</w:t>
      </w:r>
      <w:r>
        <w:rPr>
          <w:rFonts w:hint="eastAsia" w:ascii="仿宋" w:hAnsi="仿宋" w:eastAsia="仿宋" w:cs="仿宋"/>
          <w:b/>
          <w:bCs/>
          <w:color w:val="auto"/>
          <w:sz w:val="36"/>
          <w:szCs w:val="36"/>
          <w:highlight w:val="none"/>
          <w:lang w:val="en-US" w:eastAsia="zh-CN"/>
        </w:rPr>
        <w:t>（二次）</w:t>
      </w:r>
    </w:p>
    <w:p w14:paraId="14B768D7">
      <w:pPr>
        <w:spacing w:line="20" w:lineRule="atLeast"/>
        <w:jc w:val="center"/>
        <w:rPr>
          <w:rFonts w:hint="eastAsia" w:ascii="仿宋" w:hAnsi="仿宋" w:eastAsia="仿宋" w:cs="仿宋"/>
          <w:b w:val="0"/>
          <w:bCs w:val="0"/>
          <w:color w:val="auto"/>
          <w:sz w:val="44"/>
          <w:szCs w:val="44"/>
          <w:highlight w:val="none"/>
          <w:lang w:eastAsia="zh-CN"/>
        </w:rPr>
      </w:pPr>
      <w:r>
        <w:rPr>
          <w:rFonts w:hint="eastAsia" w:ascii="仿宋" w:hAnsi="仿宋" w:eastAsia="仿宋" w:cs="仿宋"/>
          <w:b/>
          <w:bCs/>
          <w:color w:val="auto"/>
          <w:sz w:val="40"/>
          <w:szCs w:val="40"/>
          <w:highlight w:val="none"/>
          <w:lang w:eastAsia="zh-CN"/>
        </w:rPr>
        <w:t>（</w:t>
      </w:r>
      <w:r>
        <w:rPr>
          <w:rFonts w:hint="eastAsia" w:ascii="仿宋" w:hAnsi="仿宋" w:eastAsia="仿宋" w:cs="仿宋"/>
          <w:b/>
          <w:bCs/>
          <w:color w:val="auto"/>
          <w:sz w:val="40"/>
          <w:szCs w:val="40"/>
          <w:highlight w:val="none"/>
          <w:lang w:val="en-US" w:eastAsia="zh-CN"/>
        </w:rPr>
        <w:t>包号及包名称：</w:t>
      </w:r>
      <w:r>
        <w:rPr>
          <w:rFonts w:hint="eastAsia" w:ascii="仿宋" w:hAnsi="仿宋" w:eastAsia="仿宋" w:cs="仿宋"/>
          <w:b/>
          <w:bCs/>
          <w:color w:val="auto"/>
          <w:sz w:val="40"/>
          <w:szCs w:val="40"/>
          <w:highlight w:val="none"/>
          <w:lang w:eastAsia="zh-CN"/>
        </w:rPr>
        <w:t>）</w:t>
      </w:r>
    </w:p>
    <w:p w14:paraId="6BC0DF93">
      <w:pPr>
        <w:pStyle w:val="8"/>
        <w:ind w:left="0" w:leftChars="0" w:firstLine="0" w:firstLineChars="0"/>
        <w:rPr>
          <w:rFonts w:hint="eastAsia" w:ascii="仿宋" w:hAnsi="仿宋" w:eastAsia="仿宋" w:cs="仿宋"/>
          <w:color w:val="auto"/>
          <w:highlight w:val="none"/>
        </w:rPr>
      </w:pPr>
    </w:p>
    <w:p w14:paraId="165A4C4F">
      <w:pPr>
        <w:spacing w:line="20" w:lineRule="atLeast"/>
        <w:jc w:val="center"/>
        <w:rPr>
          <w:rFonts w:hint="eastAsia" w:ascii="仿宋" w:hAnsi="仿宋" w:eastAsia="仿宋" w:cs="仿宋"/>
          <w:bCs/>
          <w:color w:val="auto"/>
          <w:sz w:val="72"/>
          <w:szCs w:val="72"/>
          <w:highlight w:val="none"/>
        </w:rPr>
      </w:pPr>
      <w:r>
        <w:rPr>
          <w:rFonts w:hint="eastAsia" w:ascii="仿宋" w:hAnsi="仿宋" w:eastAsia="仿宋" w:cs="仿宋"/>
          <w:color w:val="auto"/>
          <w:sz w:val="72"/>
          <w:szCs w:val="72"/>
          <w:highlight w:val="none"/>
        </w:rPr>
        <w:t>投 标 文 件</w:t>
      </w:r>
    </w:p>
    <w:p w14:paraId="4C0A259A">
      <w:pPr>
        <w:spacing w:line="20" w:lineRule="atLeast"/>
        <w:jc w:val="center"/>
        <w:rPr>
          <w:rFonts w:hint="eastAsia" w:ascii="仿宋" w:hAnsi="仿宋" w:eastAsia="仿宋" w:cs="仿宋"/>
          <w:b/>
          <w:color w:val="auto"/>
          <w:sz w:val="36"/>
          <w:highlight w:val="none"/>
        </w:rPr>
      </w:pPr>
    </w:p>
    <w:p w14:paraId="318C2AF0">
      <w:pPr>
        <w:spacing w:line="20" w:lineRule="atLeast"/>
        <w:jc w:val="center"/>
        <w:rPr>
          <w:rFonts w:hint="eastAsia" w:ascii="仿宋" w:hAnsi="仿宋" w:eastAsia="仿宋" w:cs="仿宋"/>
          <w:b/>
          <w:color w:val="auto"/>
          <w:sz w:val="36"/>
          <w:highlight w:val="none"/>
        </w:rPr>
      </w:pPr>
    </w:p>
    <w:p w14:paraId="01A45528">
      <w:pPr>
        <w:spacing w:line="20" w:lineRule="atLeast"/>
        <w:rPr>
          <w:rFonts w:hint="eastAsia" w:ascii="仿宋" w:hAnsi="仿宋" w:eastAsia="仿宋" w:cs="仿宋"/>
          <w:b/>
          <w:color w:val="auto"/>
          <w:sz w:val="36"/>
          <w:highlight w:val="none"/>
        </w:rPr>
      </w:pPr>
      <w:r>
        <w:rPr>
          <w:rFonts w:hint="eastAsia" w:ascii="仿宋" w:hAnsi="仿宋" w:eastAsia="仿宋" w:cs="仿宋"/>
          <w:b/>
          <w:color w:val="auto"/>
          <w:sz w:val="36"/>
          <w:highlight w:val="none"/>
        </w:rPr>
        <w:t xml:space="preserve">           </w:t>
      </w:r>
    </w:p>
    <w:p w14:paraId="6491C7AF">
      <w:pPr>
        <w:spacing w:line="20" w:lineRule="atLeast"/>
        <w:rPr>
          <w:rFonts w:hint="eastAsia" w:ascii="仿宋" w:hAnsi="仿宋" w:eastAsia="仿宋" w:cs="仿宋"/>
          <w:b/>
          <w:color w:val="auto"/>
          <w:sz w:val="36"/>
          <w:highlight w:val="none"/>
        </w:rPr>
      </w:pPr>
    </w:p>
    <w:p w14:paraId="5FAA5045">
      <w:pPr>
        <w:spacing w:line="20" w:lineRule="atLeast"/>
        <w:rPr>
          <w:rFonts w:hint="eastAsia" w:ascii="仿宋" w:hAnsi="仿宋" w:eastAsia="仿宋" w:cs="仿宋"/>
          <w:b/>
          <w:color w:val="auto"/>
          <w:sz w:val="36"/>
          <w:highlight w:val="none"/>
        </w:rPr>
      </w:pPr>
    </w:p>
    <w:p w14:paraId="79DEE66C">
      <w:pPr>
        <w:spacing w:line="20" w:lineRule="atLeast"/>
        <w:rPr>
          <w:rFonts w:hint="eastAsia" w:ascii="仿宋" w:hAnsi="仿宋" w:eastAsia="仿宋" w:cs="仿宋"/>
          <w:b/>
          <w:color w:val="auto"/>
          <w:sz w:val="36"/>
          <w:highlight w:val="none"/>
        </w:rPr>
      </w:pPr>
    </w:p>
    <w:p w14:paraId="14FCAD21">
      <w:pPr>
        <w:spacing w:line="20" w:lineRule="atLeast"/>
        <w:rPr>
          <w:rFonts w:hint="eastAsia" w:ascii="仿宋" w:hAnsi="仿宋" w:eastAsia="仿宋" w:cs="仿宋"/>
          <w:b/>
          <w:color w:val="auto"/>
          <w:sz w:val="36"/>
          <w:highlight w:val="none"/>
        </w:rPr>
      </w:pPr>
    </w:p>
    <w:p w14:paraId="4D3F67D6">
      <w:pPr>
        <w:spacing w:line="20" w:lineRule="atLeast"/>
        <w:rPr>
          <w:rFonts w:hint="eastAsia" w:ascii="仿宋" w:hAnsi="仿宋" w:eastAsia="仿宋" w:cs="仿宋"/>
          <w:b/>
          <w:color w:val="auto"/>
          <w:sz w:val="36"/>
          <w:highlight w:val="none"/>
        </w:rPr>
      </w:pPr>
      <w:r>
        <w:rPr>
          <w:rFonts w:hint="eastAsia" w:ascii="仿宋" w:hAnsi="仿宋" w:eastAsia="仿宋" w:cs="仿宋"/>
          <w:b/>
          <w:color w:val="auto"/>
          <w:sz w:val="36"/>
          <w:highlight w:val="none"/>
        </w:rPr>
        <w:t xml:space="preserve">   </w:t>
      </w:r>
    </w:p>
    <w:p w14:paraId="383EAC8E">
      <w:pPr>
        <w:adjustRightInd w:val="0"/>
        <w:snapToGrid w:val="0"/>
        <w:spacing w:line="1000" w:lineRule="exact"/>
        <w:ind w:firstLine="1576"/>
        <w:rPr>
          <w:rFonts w:hint="eastAsia" w:ascii="仿宋" w:hAnsi="仿宋" w:eastAsia="仿宋" w:cs="仿宋"/>
          <w:color w:val="auto"/>
          <w:sz w:val="32"/>
          <w:szCs w:val="32"/>
          <w:highlight w:val="none"/>
          <w:u w:val="single"/>
        </w:rPr>
      </w:pPr>
      <w:r>
        <w:rPr>
          <w:rFonts w:hint="eastAsia" w:ascii="仿宋" w:hAnsi="仿宋" w:eastAsia="仿宋" w:cs="仿宋"/>
          <w:b/>
          <w:bCs/>
          <w:color w:val="auto"/>
          <w:sz w:val="32"/>
          <w:szCs w:val="32"/>
          <w:highlight w:val="none"/>
        </w:rPr>
        <w:t>投 标 人（盖章）</w:t>
      </w:r>
      <w:r>
        <w:rPr>
          <w:rFonts w:hint="eastAsia" w:ascii="仿宋" w:hAnsi="仿宋" w:eastAsia="仿宋" w:cs="仿宋"/>
          <w:b/>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5CB11818">
      <w:pPr>
        <w:adjustRightInd w:val="0"/>
        <w:snapToGrid w:val="0"/>
        <w:spacing w:line="1000" w:lineRule="exact"/>
        <w:ind w:firstLine="1576"/>
        <w:rPr>
          <w:rFonts w:hint="eastAsia" w:ascii="仿宋" w:hAnsi="仿宋" w:eastAsia="仿宋" w:cs="仿宋"/>
          <w:color w:val="auto"/>
          <w:sz w:val="32"/>
          <w:szCs w:val="32"/>
          <w:highlight w:val="none"/>
          <w:u w:val="single"/>
        </w:rPr>
      </w:pPr>
      <w:r>
        <w:rPr>
          <w:rFonts w:hint="eastAsia" w:ascii="仿宋" w:hAnsi="仿宋" w:eastAsia="仿宋" w:cs="仿宋"/>
          <w:b/>
          <w:bCs/>
          <w:color w:val="auto"/>
          <w:sz w:val="32"/>
          <w:szCs w:val="32"/>
          <w:highlight w:val="none"/>
        </w:rPr>
        <w:t>法</w:t>
      </w:r>
      <w:r>
        <w:rPr>
          <w:rFonts w:hint="eastAsia" w:ascii="仿宋" w:hAnsi="仿宋" w:eastAsia="仿宋" w:cs="仿宋"/>
          <w:b/>
          <w:bCs/>
          <w:color w:val="auto"/>
          <w:sz w:val="32"/>
          <w:szCs w:val="32"/>
          <w:highlight w:val="none"/>
          <w:lang w:val="en-US" w:eastAsia="zh-CN"/>
        </w:rPr>
        <w:t>定代表</w:t>
      </w:r>
      <w:r>
        <w:rPr>
          <w:rFonts w:hint="eastAsia" w:ascii="仿宋" w:hAnsi="仿宋" w:eastAsia="仿宋" w:cs="仿宋"/>
          <w:b/>
          <w:bCs/>
          <w:color w:val="auto"/>
          <w:sz w:val="32"/>
          <w:szCs w:val="32"/>
          <w:highlight w:val="none"/>
        </w:rPr>
        <w:t>人或委托人（</w:t>
      </w:r>
      <w:r>
        <w:rPr>
          <w:rFonts w:hint="eastAsia" w:ascii="仿宋" w:hAnsi="仿宋" w:eastAsia="仿宋" w:cs="仿宋"/>
          <w:b/>
          <w:bCs/>
          <w:color w:val="auto"/>
          <w:sz w:val="32"/>
          <w:szCs w:val="32"/>
          <w:highlight w:val="none"/>
          <w:lang w:val="en-US" w:eastAsia="zh-CN"/>
        </w:rPr>
        <w:t>签字或盖章</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2A55E107">
      <w:pPr>
        <w:adjustRightInd w:val="0"/>
        <w:snapToGrid w:val="0"/>
        <w:spacing w:line="1000" w:lineRule="exact"/>
        <w:ind w:firstLine="1576"/>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日    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15F3CDCB">
      <w:pPr>
        <w:rPr>
          <w:rFonts w:hint="eastAsia" w:ascii="仿宋" w:hAnsi="仿宋" w:eastAsia="仿宋" w:cs="仿宋"/>
          <w:b/>
          <w:color w:val="auto"/>
          <w:sz w:val="48"/>
          <w:szCs w:val="48"/>
          <w:highlight w:val="none"/>
        </w:rPr>
      </w:pPr>
    </w:p>
    <w:p w14:paraId="60BB6749">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F4AD3CC">
      <w:pPr>
        <w:adjustRightInd w:val="0"/>
        <w:spacing w:line="480" w:lineRule="exact"/>
        <w:ind w:firstLine="1606" w:firstLineChars="500"/>
        <w:textAlignment w:val="baseline"/>
        <w:rPr>
          <w:rFonts w:hint="eastAsia" w:ascii="仿宋" w:hAnsi="仿宋" w:eastAsia="仿宋" w:cs="仿宋"/>
          <w:b/>
          <w:color w:val="auto"/>
          <w:sz w:val="32"/>
          <w:szCs w:val="32"/>
          <w:highlight w:val="none"/>
        </w:rPr>
      </w:pPr>
    </w:p>
    <w:p w14:paraId="4F773A6B">
      <w:pPr>
        <w:pStyle w:val="15"/>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 xml:space="preserve">   </w:t>
      </w:r>
    </w:p>
    <w:p w14:paraId="5359B822">
      <w:pPr>
        <w:keepNext w:val="0"/>
        <w:keepLines w:val="0"/>
        <w:pageBreakBefore w:val="0"/>
        <w:widowControl w:val="0"/>
        <w:kinsoku/>
        <w:wordWrap/>
        <w:overflowPunct/>
        <w:topLinePunct w:val="0"/>
        <w:bidi w:val="0"/>
        <w:spacing w:line="600" w:lineRule="auto"/>
        <w:jc w:val="left"/>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一、投标函</w:t>
      </w:r>
    </w:p>
    <w:p w14:paraId="484C4821">
      <w:pPr>
        <w:keepNext w:val="0"/>
        <w:keepLines w:val="0"/>
        <w:pageBreakBefore w:val="0"/>
        <w:widowControl w:val="0"/>
        <w:kinsoku/>
        <w:wordWrap/>
        <w:overflowPunct/>
        <w:topLinePunct w:val="0"/>
        <w:bidi w:val="0"/>
        <w:spacing w:line="600" w:lineRule="auto"/>
        <w:jc w:val="left"/>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二、报价一览表</w:t>
      </w:r>
    </w:p>
    <w:p w14:paraId="3F88B1DE">
      <w:pPr>
        <w:keepNext w:val="0"/>
        <w:keepLines w:val="0"/>
        <w:pageBreakBefore w:val="0"/>
        <w:widowControl w:val="0"/>
        <w:kinsoku/>
        <w:wordWrap/>
        <w:overflowPunct/>
        <w:topLinePunct w:val="0"/>
        <w:bidi w:val="0"/>
        <w:spacing w:line="600" w:lineRule="auto"/>
        <w:jc w:val="left"/>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三、资格证明文件</w:t>
      </w:r>
    </w:p>
    <w:p w14:paraId="4FFD29EE">
      <w:pPr>
        <w:keepNext w:val="0"/>
        <w:keepLines w:val="0"/>
        <w:pageBreakBefore w:val="0"/>
        <w:widowControl w:val="0"/>
        <w:kinsoku/>
        <w:wordWrap/>
        <w:overflowPunct/>
        <w:topLinePunct w:val="0"/>
        <w:bidi w:val="0"/>
        <w:spacing w:line="600" w:lineRule="auto"/>
        <w:jc w:val="left"/>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、服务响应</w:t>
      </w:r>
      <w:r>
        <w:rPr>
          <w:rFonts w:hint="eastAsia" w:ascii="仿宋" w:hAnsi="仿宋" w:eastAsia="仿宋" w:cs="仿宋"/>
          <w:b/>
          <w:bCs/>
          <w:color w:val="auto"/>
          <w:sz w:val="32"/>
          <w:szCs w:val="32"/>
          <w:highlight w:val="none"/>
          <w:lang w:val="en-US" w:eastAsia="zh-CN"/>
        </w:rPr>
        <w:t>偏离表</w:t>
      </w:r>
    </w:p>
    <w:p w14:paraId="045B9190">
      <w:pPr>
        <w:keepNext w:val="0"/>
        <w:keepLines w:val="0"/>
        <w:pageBreakBefore w:val="0"/>
        <w:widowControl w:val="0"/>
        <w:numPr>
          <w:ilvl w:val="0"/>
          <w:numId w:val="0"/>
        </w:numPr>
        <w:kinsoku/>
        <w:wordWrap/>
        <w:overflowPunct/>
        <w:topLinePunct w:val="0"/>
        <w:bidi w:val="0"/>
        <w:spacing w:line="600" w:lineRule="auto"/>
        <w:jc w:val="left"/>
        <w:outlineLvl w:val="1"/>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五、投标方案</w:t>
      </w:r>
    </w:p>
    <w:p w14:paraId="1A8DD396">
      <w:pPr>
        <w:keepNext w:val="0"/>
        <w:keepLines w:val="0"/>
        <w:pageBreakBefore w:val="0"/>
        <w:widowControl w:val="0"/>
        <w:numPr>
          <w:ilvl w:val="0"/>
          <w:numId w:val="0"/>
        </w:numPr>
        <w:kinsoku/>
        <w:wordWrap/>
        <w:overflowPunct/>
        <w:topLinePunct w:val="0"/>
        <w:bidi w:val="0"/>
        <w:spacing w:line="600" w:lineRule="auto"/>
        <w:jc w:val="left"/>
        <w:outlineLvl w:val="1"/>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六、业绩一览表</w:t>
      </w:r>
    </w:p>
    <w:p w14:paraId="6088C221">
      <w:pPr>
        <w:keepNext w:val="0"/>
        <w:keepLines w:val="0"/>
        <w:pageBreakBefore w:val="0"/>
        <w:widowControl w:val="0"/>
        <w:numPr>
          <w:ilvl w:val="0"/>
          <w:numId w:val="0"/>
        </w:numPr>
        <w:kinsoku/>
        <w:wordWrap/>
        <w:overflowPunct/>
        <w:topLinePunct w:val="0"/>
        <w:bidi w:val="0"/>
        <w:spacing w:line="600" w:lineRule="auto"/>
        <w:jc w:val="left"/>
        <w:outlineLvl w:val="1"/>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投标人拒绝政府采购领域商业贿赂承诺书</w:t>
      </w:r>
    </w:p>
    <w:p w14:paraId="3ED1978E">
      <w:pPr>
        <w:keepNext w:val="0"/>
        <w:keepLines w:val="0"/>
        <w:pageBreakBefore w:val="0"/>
        <w:widowControl w:val="0"/>
        <w:kinsoku/>
        <w:wordWrap/>
        <w:overflowPunct/>
        <w:topLinePunct w:val="0"/>
        <w:bidi w:val="0"/>
        <w:spacing w:line="600" w:lineRule="auto"/>
        <w:jc w:val="left"/>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八、供应商认为有必要提供的其他材料</w:t>
      </w:r>
    </w:p>
    <w:p w14:paraId="5C518083">
      <w:pPr>
        <w:keepNext w:val="0"/>
        <w:keepLines w:val="0"/>
        <w:pageBreakBefore w:val="0"/>
        <w:widowControl w:val="0"/>
        <w:kinsoku/>
        <w:wordWrap/>
        <w:overflowPunct/>
        <w:topLinePunct w:val="0"/>
        <w:autoSpaceDE w:val="0"/>
        <w:autoSpaceDN w:val="0"/>
        <w:bidi w:val="0"/>
        <w:snapToGrid w:val="0"/>
        <w:spacing w:before="312" w:beforeLines="100" w:after="156" w:afterLines="50" w:line="600" w:lineRule="auto"/>
        <w:jc w:val="left"/>
        <w:rPr>
          <w:rFonts w:hint="eastAsia" w:ascii="仿宋" w:hAnsi="仿宋" w:eastAsia="仿宋" w:cs="仿宋"/>
          <w:b/>
          <w:color w:val="auto"/>
          <w:sz w:val="32"/>
          <w:szCs w:val="32"/>
          <w:highlight w:val="none"/>
        </w:rPr>
      </w:pPr>
    </w:p>
    <w:p w14:paraId="1ED115B5">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highlight w:val="none"/>
        </w:rPr>
      </w:pPr>
    </w:p>
    <w:p w14:paraId="7FA826D2">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highlight w:val="none"/>
        </w:rPr>
        <w:sectPr>
          <w:headerReference r:id="rId8" w:type="defaul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1BA4915">
      <w:pPr>
        <w:tabs>
          <w:tab w:val="left" w:pos="2764"/>
        </w:tabs>
        <w:spacing w:before="68" w:line="220" w:lineRule="auto"/>
        <w:ind w:firstLine="3519" w:firstLineChars="1200"/>
        <w:outlineLvl w:val="6"/>
        <w:rPr>
          <w:rFonts w:hint="eastAsia" w:ascii="仿宋" w:hAnsi="仿宋" w:eastAsia="仿宋" w:cs="仿宋"/>
          <w:sz w:val="32"/>
          <w:szCs w:val="32"/>
          <w:highlight w:val="none"/>
        </w:rPr>
      </w:pPr>
      <w:r>
        <w:rPr>
          <w:rFonts w:hint="eastAsia" w:ascii="仿宋" w:hAnsi="仿宋" w:eastAsia="仿宋" w:cs="仿宋"/>
          <w:b/>
          <w:bCs/>
          <w:spacing w:val="-14"/>
          <w:sz w:val="32"/>
          <w:szCs w:val="32"/>
          <w:highlight w:val="none"/>
        </w:rPr>
        <w:t>一、投</w:t>
      </w:r>
      <w:r>
        <w:rPr>
          <w:rFonts w:hint="eastAsia" w:ascii="仿宋" w:hAnsi="仿宋" w:eastAsia="仿宋" w:cs="仿宋"/>
          <w:spacing w:val="33"/>
          <w:sz w:val="32"/>
          <w:szCs w:val="32"/>
          <w:highlight w:val="none"/>
        </w:rPr>
        <w:t xml:space="preserve"> </w:t>
      </w:r>
      <w:r>
        <w:rPr>
          <w:rFonts w:hint="eastAsia" w:ascii="仿宋" w:hAnsi="仿宋" w:eastAsia="仿宋" w:cs="仿宋"/>
          <w:b/>
          <w:bCs/>
          <w:spacing w:val="-14"/>
          <w:sz w:val="32"/>
          <w:szCs w:val="32"/>
          <w:highlight w:val="none"/>
        </w:rPr>
        <w:t>标</w:t>
      </w:r>
      <w:r>
        <w:rPr>
          <w:rFonts w:hint="eastAsia" w:ascii="仿宋" w:hAnsi="仿宋" w:eastAsia="仿宋" w:cs="仿宋"/>
          <w:spacing w:val="46"/>
          <w:sz w:val="32"/>
          <w:szCs w:val="32"/>
          <w:highlight w:val="none"/>
        </w:rPr>
        <w:t xml:space="preserve"> </w:t>
      </w:r>
      <w:r>
        <w:rPr>
          <w:rFonts w:hint="eastAsia" w:ascii="仿宋" w:hAnsi="仿宋" w:eastAsia="仿宋" w:cs="仿宋"/>
          <w:b/>
          <w:bCs/>
          <w:spacing w:val="-14"/>
          <w:sz w:val="32"/>
          <w:szCs w:val="32"/>
          <w:highlight w:val="none"/>
        </w:rPr>
        <w:t>函</w:t>
      </w:r>
    </w:p>
    <w:p w14:paraId="389AD468">
      <w:pPr>
        <w:keepNext w:val="0"/>
        <w:keepLines w:val="0"/>
        <w:pageBreakBefore w:val="0"/>
        <w:widowControl w:val="0"/>
        <w:kinsoku/>
        <w:wordWrap/>
        <w:overflowPunct/>
        <w:topLinePunct w:val="0"/>
        <w:autoSpaceDE/>
        <w:autoSpaceDN/>
        <w:bidi w:val="0"/>
        <w:adjustRightInd/>
        <w:snapToGrid/>
        <w:spacing w:before="247" w:line="440" w:lineRule="exact"/>
        <w:ind w:left="111"/>
        <w:textAlignment w:val="auto"/>
        <w:rPr>
          <w:rFonts w:hint="eastAsia" w:ascii="仿宋" w:hAnsi="仿宋" w:eastAsia="仿宋" w:cs="仿宋"/>
          <w:sz w:val="24"/>
          <w:szCs w:val="24"/>
          <w:highlight w:val="none"/>
        </w:rPr>
      </w:pPr>
      <w:r>
        <w:rPr>
          <w:rFonts w:hint="eastAsia" w:ascii="仿宋" w:hAnsi="仿宋" w:eastAsia="仿宋" w:cs="仿宋"/>
          <w:b/>
          <w:bCs/>
          <w:spacing w:val="16"/>
          <w:sz w:val="24"/>
          <w:szCs w:val="24"/>
          <w:highlight w:val="none"/>
        </w:rPr>
        <w:t>(采购人名称):</w:t>
      </w:r>
    </w:p>
    <w:p w14:paraId="2C3E07E0">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我方已仔细研究了</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85"/>
          <w:sz w:val="24"/>
          <w:szCs w:val="24"/>
          <w:highlight w:val="none"/>
        </w:rPr>
        <w:t xml:space="preserve"> </w:t>
      </w:r>
      <w:r>
        <w:rPr>
          <w:rFonts w:hint="eastAsia" w:ascii="仿宋" w:hAnsi="仿宋" w:eastAsia="仿宋" w:cs="仿宋"/>
          <w:spacing w:val="-3"/>
          <w:sz w:val="24"/>
          <w:szCs w:val="24"/>
          <w:highlight w:val="none"/>
        </w:rPr>
        <w:t>(项目名称)的招标文件(政府采购项目编号</w:t>
      </w:r>
      <w:r>
        <w:rPr>
          <w:rFonts w:hint="eastAsia" w:ascii="仿宋" w:hAnsi="仿宋" w:eastAsia="仿宋" w:cs="仿宋"/>
          <w:spacing w:val="-4"/>
          <w:sz w:val="24"/>
          <w:szCs w:val="24"/>
          <w:highlight w:val="none"/>
        </w:rPr>
        <w:t>：</w:t>
      </w:r>
      <w:r>
        <w:rPr>
          <w:rFonts w:hint="eastAsia" w:ascii="仿宋" w:hAnsi="仿宋" w:eastAsia="仿宋" w:cs="仿宋"/>
          <w:spacing w:val="18"/>
          <w:sz w:val="24"/>
          <w:szCs w:val="24"/>
          <w:highlight w:val="none"/>
          <w:u w:val="single" w:color="auto"/>
        </w:rPr>
        <w:t xml:space="preserve">  </w:t>
      </w:r>
      <w:r>
        <w:rPr>
          <w:rFonts w:hint="eastAsia" w:ascii="仿宋" w:hAnsi="仿宋" w:eastAsia="仿宋" w:cs="仿宋"/>
          <w:spacing w:val="18"/>
          <w:sz w:val="24"/>
          <w:szCs w:val="24"/>
          <w:highlight w:val="none"/>
          <w:u w:val="single" w:color="auto"/>
          <w:lang w:val="en-US" w:eastAsia="zh-CN"/>
        </w:rPr>
        <w:t xml:space="preserve">   </w:t>
      </w:r>
      <w:r>
        <w:rPr>
          <w:rFonts w:hint="eastAsia" w:ascii="仿宋" w:hAnsi="仿宋" w:eastAsia="仿宋" w:cs="仿宋"/>
          <w:spacing w:val="-95"/>
          <w:sz w:val="24"/>
          <w:szCs w:val="24"/>
          <w:highlight w:val="none"/>
        </w:rPr>
        <w:t xml:space="preserve"> </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lang w:eastAsia="zh-CN"/>
        </w:rPr>
        <w:t>（</w:t>
      </w:r>
      <w:r>
        <w:rPr>
          <w:rFonts w:hint="eastAsia" w:ascii="仿宋" w:hAnsi="仿宋" w:eastAsia="仿宋" w:cs="仿宋"/>
          <w:spacing w:val="-4"/>
          <w:sz w:val="24"/>
          <w:szCs w:val="24"/>
          <w:highlight w:val="none"/>
          <w:lang w:val="en-US" w:eastAsia="zh-CN"/>
        </w:rPr>
        <w:t>包号及包名称</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lang w:eastAsia="zh-CN"/>
        </w:rPr>
        <w:t>）</w:t>
      </w:r>
      <w:r>
        <w:rPr>
          <w:rFonts w:hint="eastAsia" w:ascii="仿宋" w:hAnsi="仿宋" w:eastAsia="仿宋" w:cs="仿宋"/>
          <w:spacing w:val="-4"/>
          <w:sz w:val="24"/>
          <w:szCs w:val="24"/>
          <w:highlight w:val="none"/>
        </w:rPr>
        <w:t>的全部内容，知悉参加</w:t>
      </w:r>
      <w:r>
        <w:rPr>
          <w:rFonts w:hint="eastAsia" w:ascii="仿宋" w:hAnsi="仿宋" w:eastAsia="仿宋" w:cs="仿宋"/>
          <w:spacing w:val="-2"/>
          <w:sz w:val="24"/>
          <w:szCs w:val="24"/>
          <w:highlight w:val="none"/>
        </w:rPr>
        <w:t>投标的风险，我方承诺接受招标文件的全部条款且无任何异议，决定参加贵单位</w:t>
      </w:r>
      <w:r>
        <w:rPr>
          <w:rFonts w:hint="eastAsia" w:ascii="仿宋" w:hAnsi="仿宋" w:eastAsia="仿宋" w:cs="仿宋"/>
          <w:spacing w:val="-3"/>
          <w:sz w:val="24"/>
          <w:szCs w:val="24"/>
          <w:highlight w:val="none"/>
        </w:rPr>
        <w:t>组织的本项目</w:t>
      </w:r>
      <w:r>
        <w:rPr>
          <w:rFonts w:hint="eastAsia" w:ascii="仿宋" w:hAnsi="仿宋" w:eastAsia="仿宋" w:cs="仿宋"/>
          <w:spacing w:val="-3"/>
          <w:sz w:val="24"/>
          <w:szCs w:val="24"/>
          <w:highlight w:val="none"/>
          <w:u w:val="single"/>
          <w:lang w:val="en-US" w:eastAsia="zh-CN"/>
        </w:rPr>
        <w:t xml:space="preserve">     （</w:t>
      </w:r>
      <w:r>
        <w:rPr>
          <w:rFonts w:hint="eastAsia" w:ascii="仿宋" w:hAnsi="仿宋" w:eastAsia="仿宋" w:cs="仿宋"/>
          <w:spacing w:val="-3"/>
          <w:sz w:val="24"/>
          <w:szCs w:val="24"/>
          <w:highlight w:val="none"/>
          <w:lang w:val="en-US" w:eastAsia="zh-CN"/>
        </w:rPr>
        <w:t>包号及包名称）的</w:t>
      </w:r>
      <w:r>
        <w:rPr>
          <w:rFonts w:hint="eastAsia" w:ascii="仿宋" w:hAnsi="仿宋" w:eastAsia="仿宋" w:cs="仿宋"/>
          <w:spacing w:val="-8"/>
          <w:sz w:val="24"/>
          <w:szCs w:val="24"/>
          <w:highlight w:val="none"/>
        </w:rPr>
        <w:t>投标。</w:t>
      </w:r>
    </w:p>
    <w:p w14:paraId="1A3F5ED1">
      <w:pPr>
        <w:keepNext w:val="0"/>
        <w:keepLines w:val="0"/>
        <w:pageBreakBefore w:val="0"/>
        <w:widowControl w:val="0"/>
        <w:kinsoku/>
        <w:wordWrap/>
        <w:overflowPunct/>
        <w:topLinePunct w:val="0"/>
        <w:autoSpaceDE/>
        <w:autoSpaceDN/>
        <w:bidi w:val="0"/>
        <w:adjustRightInd/>
        <w:snapToGrid/>
        <w:spacing w:before="149" w:line="440" w:lineRule="exact"/>
        <w:ind w:firstLine="540" w:firstLineChars="200"/>
        <w:textAlignment w:val="auto"/>
        <w:rPr>
          <w:rFonts w:hint="eastAsia" w:ascii="仿宋" w:hAnsi="仿宋" w:eastAsia="仿宋" w:cs="仿宋"/>
          <w:sz w:val="24"/>
          <w:szCs w:val="24"/>
          <w:highlight w:val="none"/>
        </w:rPr>
      </w:pPr>
      <w:r>
        <w:rPr>
          <w:rFonts w:hint="eastAsia" w:ascii="仿宋" w:hAnsi="仿宋" w:eastAsia="仿宋" w:cs="仿宋"/>
          <w:spacing w:val="15"/>
          <w:sz w:val="24"/>
          <w:szCs w:val="24"/>
          <w:highlight w:val="none"/>
          <w:lang w:val="en-US" w:eastAsia="zh-CN"/>
        </w:rPr>
        <w:t>一</w:t>
      </w:r>
      <w:r>
        <w:rPr>
          <w:rFonts w:hint="eastAsia" w:ascii="仿宋" w:hAnsi="仿宋" w:eastAsia="仿宋" w:cs="仿宋"/>
          <w:spacing w:val="15"/>
          <w:sz w:val="24"/>
          <w:szCs w:val="24"/>
          <w:highlight w:val="none"/>
        </w:rPr>
        <w:t>、我方的投标报价为</w:t>
      </w:r>
      <w:r>
        <w:rPr>
          <w:rFonts w:hint="eastAsia" w:ascii="仿宋" w:hAnsi="仿宋" w:eastAsia="仿宋" w:cs="仿宋"/>
          <w:spacing w:val="15"/>
          <w:sz w:val="24"/>
          <w:szCs w:val="24"/>
          <w:highlight w:val="none"/>
          <w:u w:val="single" w:color="auto"/>
        </w:rPr>
        <w:t xml:space="preserve">      </w:t>
      </w:r>
      <w:r>
        <w:rPr>
          <w:rFonts w:hint="eastAsia" w:ascii="仿宋" w:hAnsi="仿宋" w:eastAsia="仿宋" w:cs="仿宋"/>
          <w:spacing w:val="-95"/>
          <w:sz w:val="24"/>
          <w:szCs w:val="24"/>
          <w:highlight w:val="none"/>
        </w:rPr>
        <w:t xml:space="preserve"> </w:t>
      </w:r>
      <w:r>
        <w:rPr>
          <w:rFonts w:hint="eastAsia" w:ascii="仿宋" w:hAnsi="仿宋" w:eastAsia="仿宋" w:cs="仿宋"/>
          <w:spacing w:val="15"/>
          <w:sz w:val="24"/>
          <w:szCs w:val="24"/>
          <w:highlight w:val="none"/>
          <w:lang w:val="en-US" w:eastAsia="zh-CN"/>
        </w:rPr>
        <w:t>元，</w:t>
      </w:r>
      <w:r>
        <w:rPr>
          <w:rFonts w:hint="eastAsia" w:ascii="仿宋" w:hAnsi="仿宋" w:eastAsia="仿宋" w:cs="仿宋"/>
          <w:spacing w:val="15"/>
          <w:sz w:val="24"/>
          <w:szCs w:val="24"/>
          <w:highlight w:val="none"/>
        </w:rPr>
        <w:t>服务期限为</w:t>
      </w:r>
      <w:r>
        <w:rPr>
          <w:rFonts w:hint="eastAsia" w:ascii="仿宋" w:hAnsi="仿宋" w:eastAsia="仿宋" w:cs="仿宋"/>
          <w:spacing w:val="15"/>
          <w:sz w:val="24"/>
          <w:szCs w:val="24"/>
          <w:highlight w:val="none"/>
          <w:u w:val="single" w:color="auto"/>
        </w:rPr>
        <w:t xml:space="preserve">       </w:t>
      </w:r>
      <w:r>
        <w:rPr>
          <w:rFonts w:hint="eastAsia" w:ascii="仿宋" w:hAnsi="仿宋" w:eastAsia="仿宋" w:cs="仿宋"/>
          <w:spacing w:val="15"/>
          <w:sz w:val="24"/>
          <w:szCs w:val="24"/>
          <w:highlight w:val="none"/>
        </w:rPr>
        <w:t>,投标有效期为投标截</w:t>
      </w:r>
      <w:r>
        <w:rPr>
          <w:rFonts w:hint="eastAsia" w:ascii="仿宋" w:hAnsi="仿宋" w:eastAsia="仿宋" w:cs="仿宋"/>
          <w:spacing w:val="8"/>
          <w:sz w:val="24"/>
          <w:szCs w:val="24"/>
          <w:highlight w:val="none"/>
        </w:rPr>
        <w:t>止日起90日历天。</w:t>
      </w:r>
    </w:p>
    <w:p w14:paraId="7268E335">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二、我方愿意按招标文件规定的各项要求，向采购人提供所需服务及其他要求内容。</w:t>
      </w:r>
    </w:p>
    <w:p w14:paraId="0823850B">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三、我方愿意向贵方提供任何与本项采购有关的数据、情况和技术资料。若贵方需要，我方愿意提供我方作出的一切承诺的证明材料。</w:t>
      </w:r>
    </w:p>
    <w:p w14:paraId="49ABD2F4">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四、我方承诺遵守《中华人民共和国政府采购法》及其实施条例的有关规定，保证在获得中标资格后：</w:t>
      </w:r>
    </w:p>
    <w:p w14:paraId="65C4AE22">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（1）按照招标文件确定的事项签订政府采购合同，履行双方所签订的合同，并承担合同规定的责任和义务；</w:t>
      </w:r>
    </w:p>
    <w:p w14:paraId="32A60485">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（2）投标有效期自动延长至合同履行完毕。</w:t>
      </w:r>
    </w:p>
    <w:p w14:paraId="1ACBFDD2">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五</w:t>
      </w:r>
      <w:r>
        <w:rPr>
          <w:rFonts w:hint="eastAsia" w:ascii="仿宋" w:hAnsi="仿宋" w:eastAsia="仿宋" w:cs="仿宋"/>
          <w:spacing w:val="-3"/>
          <w:sz w:val="24"/>
          <w:szCs w:val="24"/>
          <w:highlight w:val="none"/>
        </w:rPr>
        <w:t>、我方承诺遵守《中华人民共和国政府采购法》及其实施条例的有关规定，保证在获得中标资格后：</w:t>
      </w:r>
    </w:p>
    <w:p w14:paraId="0C6E29BA">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1.在收到中标通知书后，在中标通知书规定的期限内与采购人签订合同；</w:t>
      </w:r>
    </w:p>
    <w:p w14:paraId="698BA977">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2.在签订合同时不向采购人提出附加条件；</w:t>
      </w:r>
    </w:p>
    <w:p w14:paraId="050B9F31">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3.在合同规定期限内完成合同规定的全部义务；</w:t>
      </w:r>
    </w:p>
    <w:p w14:paraId="1CEBE5A7">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4.按照招标文件规定和标准向贵方交纳招标代理服务费；</w:t>
      </w:r>
    </w:p>
    <w:p w14:paraId="22D30750">
      <w:pPr>
        <w:keepNext w:val="0"/>
        <w:keepLines w:val="0"/>
        <w:pageBreakBefore w:val="0"/>
        <w:widowControl w:val="0"/>
        <w:kinsoku/>
        <w:wordWrap/>
        <w:overflowPunct/>
        <w:topLinePunct w:val="0"/>
        <w:autoSpaceDE/>
        <w:autoSpaceDN/>
        <w:bidi w:val="0"/>
        <w:adjustRightInd/>
        <w:snapToGrid/>
        <w:spacing w:before="149" w:line="440" w:lineRule="exact"/>
        <w:ind w:firstLine="540" w:firstLineChars="200"/>
        <w:textAlignment w:val="auto"/>
        <w:rPr>
          <w:rFonts w:hint="eastAsia" w:ascii="仿宋" w:hAnsi="仿宋" w:eastAsia="仿宋" w:cs="仿宋"/>
          <w:spacing w:val="15"/>
          <w:sz w:val="24"/>
          <w:szCs w:val="24"/>
          <w:highlight w:val="none"/>
          <w:lang w:val="en-US" w:eastAsia="zh-CN"/>
        </w:rPr>
      </w:pPr>
      <w:r>
        <w:rPr>
          <w:rFonts w:hint="eastAsia" w:ascii="仿宋" w:hAnsi="仿宋" w:eastAsia="仿宋" w:cs="仿宋"/>
          <w:spacing w:val="15"/>
          <w:sz w:val="24"/>
          <w:szCs w:val="24"/>
          <w:highlight w:val="none"/>
          <w:lang w:val="en-US" w:eastAsia="zh-CN"/>
        </w:rPr>
        <w:t>六、我方在此声明，所递交的投标文件及有关资料内容完整、真实和准确，否则，愿承担《中华人民共和国政府采购法》第七十七条规定的法律责任。</w:t>
      </w:r>
    </w:p>
    <w:p w14:paraId="2C0C2FFC">
      <w:pPr>
        <w:keepNext w:val="0"/>
        <w:keepLines w:val="0"/>
        <w:pageBreakBefore w:val="0"/>
        <w:widowControl w:val="0"/>
        <w:kinsoku/>
        <w:wordWrap/>
        <w:overflowPunct/>
        <w:topLinePunct w:val="0"/>
        <w:autoSpaceDE/>
        <w:autoSpaceDN/>
        <w:bidi w:val="0"/>
        <w:adjustRightInd/>
        <w:snapToGrid/>
        <w:spacing w:before="149" w:line="440" w:lineRule="exact"/>
        <w:ind w:firstLine="270" w:firstLineChars="100"/>
        <w:textAlignment w:val="auto"/>
        <w:rPr>
          <w:rFonts w:hint="eastAsia" w:ascii="仿宋" w:hAnsi="仿宋" w:eastAsia="仿宋" w:cs="仿宋"/>
          <w:spacing w:val="15"/>
          <w:sz w:val="24"/>
          <w:szCs w:val="24"/>
          <w:highlight w:val="none"/>
          <w:lang w:val="en-US" w:eastAsia="zh-CN"/>
        </w:rPr>
      </w:pPr>
      <w:r>
        <w:rPr>
          <w:rFonts w:hint="eastAsia" w:ascii="仿宋" w:hAnsi="仿宋" w:eastAsia="仿宋" w:cs="仿宋"/>
          <w:spacing w:val="15"/>
          <w:sz w:val="24"/>
          <w:szCs w:val="24"/>
          <w:highlight w:val="none"/>
          <w:lang w:val="en-US" w:eastAsia="zh-CN"/>
        </w:rPr>
        <w:t xml:space="preserve"> 七、如果因我方原因放弃中标，我方承诺承担因下个中标候选人中标给招标人带来的经济损失。</w:t>
      </w:r>
    </w:p>
    <w:p w14:paraId="000B02A9">
      <w:pPr>
        <w:keepNext w:val="0"/>
        <w:keepLines w:val="0"/>
        <w:pageBreakBefore w:val="0"/>
        <w:widowControl w:val="0"/>
        <w:kinsoku/>
        <w:wordWrap/>
        <w:overflowPunct/>
        <w:topLinePunct w:val="0"/>
        <w:autoSpaceDE/>
        <w:autoSpaceDN/>
        <w:bidi w:val="0"/>
        <w:adjustRightInd/>
        <w:snapToGrid/>
        <w:spacing w:before="161" w:line="440" w:lineRule="exact"/>
        <w:ind w:left="428"/>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lang w:val="en-US" w:eastAsia="zh-CN"/>
        </w:rPr>
        <w:t>八</w:t>
      </w:r>
      <w:r>
        <w:rPr>
          <w:rFonts w:hint="eastAsia" w:ascii="仿宋" w:hAnsi="仿宋" w:eastAsia="仿宋" w:cs="仿宋"/>
          <w:spacing w:val="-3"/>
          <w:sz w:val="24"/>
          <w:szCs w:val="24"/>
          <w:highlight w:val="none"/>
        </w:rPr>
        <w:t>、(其他补充说明)。</w:t>
      </w:r>
    </w:p>
    <w:p w14:paraId="586196AC">
      <w:pPr>
        <w:keepNext w:val="0"/>
        <w:keepLines w:val="0"/>
        <w:pageBreakBefore w:val="0"/>
        <w:widowControl w:val="0"/>
        <w:kinsoku/>
        <w:wordWrap/>
        <w:overflowPunct/>
        <w:topLinePunct w:val="0"/>
        <w:autoSpaceDE/>
        <w:autoSpaceDN/>
        <w:bidi w:val="0"/>
        <w:adjustRightInd/>
        <w:snapToGrid/>
        <w:spacing w:before="150" w:line="440" w:lineRule="exact"/>
        <w:ind w:left="428"/>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lang w:val="en-US" w:eastAsia="zh-CN"/>
        </w:rPr>
        <w:t>九</w:t>
      </w:r>
      <w:r>
        <w:rPr>
          <w:rFonts w:hint="eastAsia" w:ascii="仿宋" w:hAnsi="仿宋" w:eastAsia="仿宋" w:cs="仿宋"/>
          <w:spacing w:val="-3"/>
          <w:sz w:val="24"/>
          <w:szCs w:val="24"/>
          <w:highlight w:val="none"/>
        </w:rPr>
        <w:t>、有关本项目的所有函电，请按下列地址联系：</w:t>
      </w:r>
    </w:p>
    <w:p w14:paraId="28EB8587">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仿宋" w:hAnsi="仿宋" w:eastAsia="仿宋" w:cs="仿宋"/>
          <w:spacing w:val="-6"/>
          <w:sz w:val="24"/>
          <w:szCs w:val="24"/>
          <w:highlight w:val="none"/>
        </w:rPr>
      </w:pPr>
    </w:p>
    <w:p w14:paraId="011C5654">
      <w:pPr>
        <w:keepNext w:val="0"/>
        <w:keepLines w:val="0"/>
        <w:pageBreakBefore w:val="0"/>
        <w:widowControl w:val="0"/>
        <w:kinsoku/>
        <w:wordWrap/>
        <w:overflowPunct/>
        <w:topLinePunct w:val="0"/>
        <w:autoSpaceDE/>
        <w:autoSpaceDN/>
        <w:bidi w:val="0"/>
        <w:adjustRightInd/>
        <w:snapToGrid/>
        <w:spacing w:before="120" w:line="440" w:lineRule="exact"/>
        <w:ind w:firstLine="456" w:firstLineChars="200"/>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投标单位全称：</w:t>
      </w:r>
      <w:r>
        <w:rPr>
          <w:rFonts w:hint="eastAsia" w:ascii="仿宋" w:hAnsi="仿宋" w:eastAsia="仿宋" w:cs="仿宋"/>
          <w:spacing w:val="49"/>
          <w:sz w:val="24"/>
          <w:szCs w:val="24"/>
          <w:highlight w:val="none"/>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 xml:space="preserve"> (盖章)</w:t>
      </w:r>
    </w:p>
    <w:p w14:paraId="33EDBA3F">
      <w:pPr>
        <w:keepNext w:val="0"/>
        <w:keepLines w:val="0"/>
        <w:pageBreakBefore w:val="0"/>
        <w:widowControl w:val="0"/>
        <w:kinsoku/>
        <w:wordWrap/>
        <w:overflowPunct/>
        <w:topLinePunct w:val="0"/>
        <w:autoSpaceDE/>
        <w:autoSpaceDN/>
        <w:bidi w:val="0"/>
        <w:adjustRightInd/>
        <w:snapToGrid/>
        <w:spacing w:before="221" w:line="440" w:lineRule="exact"/>
        <w:ind w:left="428"/>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法定代表人(或负责人)或被授权人：</w:t>
      </w:r>
      <w:r>
        <w:rPr>
          <w:rFonts w:hint="eastAsia" w:ascii="仿宋" w:hAnsi="仿宋" w:eastAsia="仿宋" w:cs="仿宋"/>
          <w:spacing w:val="45"/>
          <w:sz w:val="24"/>
          <w:szCs w:val="24"/>
          <w:highlight w:val="none"/>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2"/>
          <w:sz w:val="24"/>
          <w:szCs w:val="24"/>
          <w:highlight w:val="none"/>
          <w:u w:val="single" w:color="auto"/>
        </w:rPr>
        <w:t>(</w:t>
      </w:r>
      <w:r>
        <w:rPr>
          <w:rFonts w:hint="eastAsia" w:ascii="仿宋" w:hAnsi="仿宋" w:eastAsia="仿宋" w:cs="仿宋"/>
          <w:spacing w:val="-20"/>
          <w:sz w:val="24"/>
          <w:szCs w:val="24"/>
          <w:highlight w:val="none"/>
          <w:u w:val="single" w:color="auto"/>
        </w:rPr>
        <w:t xml:space="preserve"> </w:t>
      </w:r>
      <w:r>
        <w:rPr>
          <w:rFonts w:hint="eastAsia" w:ascii="仿宋" w:hAnsi="仿宋" w:eastAsia="仿宋" w:cs="仿宋"/>
          <w:spacing w:val="-2"/>
          <w:sz w:val="24"/>
          <w:szCs w:val="24"/>
          <w:highlight w:val="none"/>
          <w:u w:val="single" w:color="auto"/>
        </w:rPr>
        <w:t>签</w:t>
      </w:r>
      <w:r>
        <w:rPr>
          <w:rFonts w:hint="eastAsia" w:ascii="仿宋" w:hAnsi="仿宋" w:eastAsia="仿宋" w:cs="仿宋"/>
          <w:spacing w:val="-23"/>
          <w:sz w:val="24"/>
          <w:szCs w:val="24"/>
          <w:highlight w:val="none"/>
          <w:u w:val="single" w:color="auto"/>
        </w:rPr>
        <w:t xml:space="preserve"> </w:t>
      </w:r>
      <w:r>
        <w:rPr>
          <w:rFonts w:hint="eastAsia" w:ascii="仿宋" w:hAnsi="仿宋" w:eastAsia="仿宋" w:cs="仿宋"/>
          <w:spacing w:val="-3"/>
          <w:sz w:val="24"/>
          <w:szCs w:val="24"/>
          <w:highlight w:val="none"/>
          <w:u w:val="single" w:color="auto"/>
        </w:rPr>
        <w:t>字</w:t>
      </w:r>
      <w:r>
        <w:rPr>
          <w:rFonts w:hint="eastAsia" w:ascii="仿宋" w:hAnsi="仿宋" w:eastAsia="仿宋" w:cs="仿宋"/>
          <w:spacing w:val="-22"/>
          <w:sz w:val="24"/>
          <w:szCs w:val="24"/>
          <w:highlight w:val="none"/>
          <w:u w:val="single" w:color="auto"/>
        </w:rPr>
        <w:t xml:space="preserve"> </w:t>
      </w:r>
      <w:r>
        <w:rPr>
          <w:rFonts w:hint="eastAsia" w:ascii="仿宋" w:hAnsi="仿宋" w:eastAsia="仿宋" w:cs="仿宋"/>
          <w:spacing w:val="-3"/>
          <w:sz w:val="24"/>
          <w:szCs w:val="24"/>
          <w:highlight w:val="none"/>
          <w:u w:val="single" w:color="auto"/>
        </w:rPr>
        <w:t>或</w:t>
      </w:r>
      <w:r>
        <w:rPr>
          <w:rFonts w:hint="eastAsia" w:ascii="仿宋" w:hAnsi="仿宋" w:eastAsia="仿宋" w:cs="仿宋"/>
          <w:spacing w:val="-22"/>
          <w:sz w:val="24"/>
          <w:szCs w:val="24"/>
          <w:highlight w:val="none"/>
          <w:u w:val="single" w:color="auto"/>
        </w:rPr>
        <w:t xml:space="preserve"> </w:t>
      </w:r>
      <w:r>
        <w:rPr>
          <w:rFonts w:hint="eastAsia" w:ascii="仿宋" w:hAnsi="仿宋" w:eastAsia="仿宋" w:cs="仿宋"/>
          <w:spacing w:val="-3"/>
          <w:sz w:val="24"/>
          <w:szCs w:val="24"/>
          <w:highlight w:val="none"/>
          <w:u w:val="single" w:color="auto"/>
        </w:rPr>
        <w:t>盖 章</w:t>
      </w:r>
      <w:r>
        <w:rPr>
          <w:rFonts w:hint="eastAsia" w:ascii="仿宋" w:hAnsi="仿宋" w:eastAsia="仿宋" w:cs="仿宋"/>
          <w:spacing w:val="-23"/>
          <w:sz w:val="24"/>
          <w:szCs w:val="24"/>
          <w:highlight w:val="none"/>
          <w:u w:val="single" w:color="auto"/>
        </w:rPr>
        <w:t xml:space="preserve"> </w:t>
      </w:r>
      <w:r>
        <w:rPr>
          <w:rFonts w:hint="eastAsia" w:ascii="仿宋" w:hAnsi="仿宋" w:eastAsia="仿宋" w:cs="仿宋"/>
          <w:spacing w:val="-3"/>
          <w:sz w:val="24"/>
          <w:szCs w:val="24"/>
          <w:highlight w:val="none"/>
          <w:u w:val="single" w:color="auto"/>
        </w:rPr>
        <w:t>)</w:t>
      </w:r>
    </w:p>
    <w:p w14:paraId="243AD3C2">
      <w:pPr>
        <w:keepNext w:val="0"/>
        <w:keepLines w:val="0"/>
        <w:pageBreakBefore w:val="0"/>
        <w:widowControl w:val="0"/>
        <w:kinsoku/>
        <w:wordWrap/>
        <w:overflowPunct/>
        <w:topLinePunct w:val="0"/>
        <w:autoSpaceDE/>
        <w:autoSpaceDN/>
        <w:bidi w:val="0"/>
        <w:adjustRightInd/>
        <w:snapToGrid/>
        <w:spacing w:before="233" w:line="440" w:lineRule="exact"/>
        <w:ind w:left="428"/>
        <w:textAlignment w:val="auto"/>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地</w:t>
      </w:r>
      <w:r>
        <w:rPr>
          <w:rFonts w:hint="eastAsia" w:ascii="仿宋" w:hAnsi="仿宋" w:eastAsia="仿宋" w:cs="仿宋"/>
          <w:spacing w:val="34"/>
          <w:sz w:val="24"/>
          <w:szCs w:val="24"/>
          <w:highlight w:val="none"/>
        </w:rPr>
        <w:t xml:space="preserve">   </w:t>
      </w:r>
      <w:r>
        <w:rPr>
          <w:rFonts w:hint="eastAsia" w:ascii="仿宋" w:hAnsi="仿宋" w:eastAsia="仿宋" w:cs="仿宋"/>
          <w:spacing w:val="-25"/>
          <w:sz w:val="24"/>
          <w:szCs w:val="24"/>
          <w:highlight w:val="none"/>
        </w:rPr>
        <w:t>址：</w:t>
      </w:r>
      <w:r>
        <w:rPr>
          <w:rFonts w:hint="eastAsia" w:ascii="仿宋" w:hAnsi="仿宋" w:eastAsia="仿宋" w:cs="仿宋"/>
          <w:spacing w:val="-58"/>
          <w:sz w:val="24"/>
          <w:szCs w:val="24"/>
          <w:highlight w:val="none"/>
        </w:rPr>
        <w:t xml:space="preserve"> </w:t>
      </w:r>
      <w:r>
        <w:rPr>
          <w:rFonts w:hint="eastAsia" w:ascii="仿宋" w:hAnsi="仿宋" w:eastAsia="仿宋" w:cs="仿宋"/>
          <w:sz w:val="24"/>
          <w:szCs w:val="24"/>
          <w:highlight w:val="none"/>
          <w:u w:val="single" w:color="auto"/>
        </w:rPr>
        <w:t xml:space="preserve">                               </w:t>
      </w:r>
    </w:p>
    <w:p w14:paraId="0E58EAF8">
      <w:pPr>
        <w:keepNext w:val="0"/>
        <w:keepLines w:val="0"/>
        <w:pageBreakBefore w:val="0"/>
        <w:widowControl w:val="0"/>
        <w:kinsoku/>
        <w:wordWrap/>
        <w:overflowPunct/>
        <w:topLinePunct w:val="0"/>
        <w:autoSpaceDE/>
        <w:autoSpaceDN/>
        <w:bidi w:val="0"/>
        <w:adjustRightInd/>
        <w:snapToGrid/>
        <w:spacing w:before="222" w:line="440" w:lineRule="exact"/>
        <w:ind w:left="428"/>
        <w:textAlignment w:val="auto"/>
        <w:rPr>
          <w:rFonts w:hint="eastAsia" w:ascii="仿宋" w:hAnsi="仿宋" w:eastAsia="仿宋" w:cs="仿宋"/>
          <w:sz w:val="24"/>
          <w:szCs w:val="24"/>
        </w:rPr>
        <w:sectPr>
          <w:headerReference r:id="rId10" w:type="default"/>
          <w:footerReference r:id="rId11" w:type="default"/>
          <w:pgSz w:w="11910" w:h="16840"/>
          <w:pgMar w:top="1440" w:right="1080" w:bottom="1440" w:left="1080" w:header="854" w:footer="1032" w:gutter="0"/>
          <w:pgNumType w:fmt="decimal"/>
          <w:cols w:space="720" w:num="1"/>
        </w:sectPr>
      </w:pPr>
      <w:r>
        <w:rPr>
          <w:rFonts w:hint="eastAsia" w:ascii="仿宋" w:hAnsi="仿宋" w:eastAsia="仿宋" w:cs="仿宋"/>
          <w:spacing w:val="-30"/>
          <w:w w:val="98"/>
          <w:sz w:val="24"/>
          <w:szCs w:val="24"/>
          <w:highlight w:val="none"/>
        </w:rPr>
        <w:t>电</w:t>
      </w:r>
      <w:r>
        <w:rPr>
          <w:rFonts w:hint="eastAsia" w:ascii="仿宋" w:hAnsi="仿宋" w:eastAsia="仿宋" w:cs="仿宋"/>
          <w:spacing w:val="1"/>
          <w:sz w:val="24"/>
          <w:szCs w:val="24"/>
          <w:highlight w:val="none"/>
        </w:rPr>
        <w:t xml:space="preserve">    </w:t>
      </w:r>
      <w:r>
        <w:rPr>
          <w:rFonts w:hint="eastAsia" w:ascii="仿宋" w:hAnsi="仿宋" w:eastAsia="仿宋" w:cs="仿宋"/>
          <w:spacing w:val="-30"/>
          <w:w w:val="98"/>
          <w:sz w:val="24"/>
          <w:szCs w:val="24"/>
          <w:highlight w:val="none"/>
        </w:rPr>
        <w:t>话：</w:t>
      </w:r>
      <w:r>
        <w:rPr>
          <w:rFonts w:hint="eastAsia" w:ascii="仿宋" w:hAnsi="仿宋" w:eastAsia="仿宋" w:cs="仿宋"/>
          <w:spacing w:val="-58"/>
          <w:sz w:val="24"/>
          <w:szCs w:val="24"/>
          <w:highlight w:val="none"/>
        </w:rPr>
        <w:t xml:space="preserve"> </w:t>
      </w:r>
      <w:r>
        <w:rPr>
          <w:rFonts w:hint="eastAsia" w:ascii="仿宋" w:hAnsi="仿宋" w:eastAsia="仿宋" w:cs="仿宋"/>
          <w:sz w:val="24"/>
          <w:szCs w:val="24"/>
          <w:highlight w:val="none"/>
          <w:u w:val="single" w:color="auto"/>
        </w:rPr>
        <w:t xml:space="preserve">                               </w:t>
      </w:r>
    </w:p>
    <w:p w14:paraId="1574D147">
      <w:pPr>
        <w:autoSpaceDE w:val="0"/>
        <w:autoSpaceDN w:val="0"/>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报价一览</w:t>
      </w:r>
      <w:r>
        <w:rPr>
          <w:rFonts w:hint="eastAsia" w:ascii="仿宋" w:hAnsi="仿宋" w:eastAsia="仿宋" w:cs="仿宋"/>
          <w:b/>
          <w:color w:val="auto"/>
          <w:sz w:val="32"/>
          <w:szCs w:val="32"/>
        </w:rPr>
        <w:t>表</w:t>
      </w:r>
    </w:p>
    <w:p w14:paraId="5B30E52D">
      <w:pPr>
        <w:spacing w:before="68" w:line="360" w:lineRule="auto"/>
        <w:ind w:left="11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项目名称：</w:t>
      </w:r>
      <w:r>
        <w:rPr>
          <w:rFonts w:hint="eastAsia" w:ascii="仿宋" w:hAnsi="仿宋" w:eastAsia="仿宋" w:cs="仿宋"/>
          <w:spacing w:val="1"/>
          <w:sz w:val="24"/>
          <w:szCs w:val="24"/>
        </w:rPr>
        <w:t xml:space="preserve"> </w:t>
      </w:r>
    </w:p>
    <w:p w14:paraId="68A3ABF7">
      <w:pPr>
        <w:spacing w:before="68" w:line="360" w:lineRule="auto"/>
        <w:ind w:left="118"/>
        <w:rPr>
          <w:rFonts w:hint="eastAsia" w:ascii="仿宋" w:hAnsi="仿宋" w:eastAsia="仿宋" w:cs="仿宋"/>
          <w:sz w:val="24"/>
          <w:szCs w:val="24"/>
        </w:rPr>
      </w:pPr>
      <w:r>
        <w:rPr>
          <w:rFonts w:hint="eastAsia" w:ascii="仿宋" w:hAnsi="仿宋" w:eastAsia="仿宋" w:cs="仿宋"/>
          <w:spacing w:val="1"/>
          <w:sz w:val="24"/>
          <w:szCs w:val="24"/>
          <w:lang w:val="en-US" w:eastAsia="zh-CN"/>
        </w:rPr>
        <w:t>包名称：</w:t>
      </w:r>
      <w:r>
        <w:rPr>
          <w:rFonts w:hint="eastAsia" w:ascii="仿宋" w:hAnsi="仿宋" w:eastAsia="仿宋" w:cs="仿宋"/>
          <w:spacing w:val="1"/>
          <w:sz w:val="24"/>
          <w:szCs w:val="24"/>
        </w:rPr>
        <w:t xml:space="preserve">                                            </w:t>
      </w:r>
    </w:p>
    <w:p w14:paraId="6D976DEC">
      <w:pPr>
        <w:spacing w:line="65" w:lineRule="exact"/>
        <w:rPr>
          <w:rFonts w:hint="eastAsia" w:ascii="仿宋" w:hAnsi="仿宋" w:eastAsia="仿宋" w:cs="仿宋"/>
          <w:sz w:val="24"/>
          <w:szCs w:val="24"/>
        </w:rPr>
      </w:pPr>
    </w:p>
    <w:tbl>
      <w:tblPr>
        <w:tblStyle w:val="103"/>
        <w:tblW w:w="8938"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2430"/>
        <w:gridCol w:w="2220"/>
        <w:gridCol w:w="1577"/>
      </w:tblGrid>
      <w:tr w14:paraId="2CE5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2711" w:type="dxa"/>
            <w:vAlign w:val="center"/>
          </w:tcPr>
          <w:p w14:paraId="072FE08C">
            <w:pPr>
              <w:pStyle w:val="102"/>
              <w:spacing w:before="72" w:line="218" w:lineRule="auto"/>
              <w:jc w:val="center"/>
              <w:rPr>
                <w:rFonts w:hint="eastAsia" w:ascii="仿宋" w:hAnsi="仿宋" w:eastAsia="仿宋" w:cs="仿宋"/>
                <w:sz w:val="24"/>
                <w:szCs w:val="24"/>
              </w:rPr>
            </w:pPr>
            <w:r>
              <w:rPr>
                <w:rFonts w:hint="eastAsia" w:ascii="仿宋" w:hAnsi="仿宋" w:eastAsia="仿宋" w:cs="仿宋"/>
                <w:spacing w:val="6"/>
                <w:sz w:val="24"/>
                <w:szCs w:val="24"/>
              </w:rPr>
              <w:t>投标报价(元)</w:t>
            </w:r>
          </w:p>
        </w:tc>
        <w:tc>
          <w:tcPr>
            <w:tcW w:w="2430" w:type="dxa"/>
            <w:vAlign w:val="center"/>
          </w:tcPr>
          <w:p w14:paraId="4E8716EC">
            <w:pPr>
              <w:pStyle w:val="102"/>
              <w:spacing w:before="72" w:line="219" w:lineRule="auto"/>
              <w:jc w:val="center"/>
              <w:rPr>
                <w:rFonts w:hint="eastAsia" w:ascii="仿宋" w:hAnsi="仿宋" w:eastAsia="仿宋" w:cs="仿宋"/>
                <w:sz w:val="24"/>
                <w:szCs w:val="24"/>
              </w:rPr>
            </w:pPr>
            <w:r>
              <w:rPr>
                <w:rFonts w:hint="eastAsia" w:ascii="仿宋" w:hAnsi="仿宋" w:eastAsia="仿宋" w:cs="仿宋"/>
                <w:spacing w:val="3"/>
                <w:sz w:val="24"/>
                <w:szCs w:val="24"/>
              </w:rPr>
              <w:t>服务期限</w:t>
            </w:r>
          </w:p>
        </w:tc>
        <w:tc>
          <w:tcPr>
            <w:tcW w:w="2220" w:type="dxa"/>
            <w:vAlign w:val="top"/>
          </w:tcPr>
          <w:p w14:paraId="5DFCA236">
            <w:pPr>
              <w:pStyle w:val="102"/>
              <w:spacing w:before="72" w:line="221" w:lineRule="auto"/>
              <w:rPr>
                <w:rFonts w:hint="eastAsia" w:ascii="仿宋" w:hAnsi="仿宋" w:eastAsia="仿宋" w:cs="仿宋"/>
                <w:spacing w:val="3"/>
                <w:sz w:val="24"/>
                <w:szCs w:val="24"/>
                <w:lang w:val="en-US" w:eastAsia="zh-CN"/>
              </w:rPr>
            </w:pPr>
          </w:p>
          <w:p w14:paraId="595221C1">
            <w:pPr>
              <w:pStyle w:val="102"/>
              <w:spacing w:before="72" w:line="360" w:lineRule="auto"/>
              <w:jc w:val="center"/>
              <w:rPr>
                <w:rFonts w:hint="eastAsia" w:ascii="仿宋" w:hAnsi="仿宋" w:eastAsia="仿宋" w:cs="仿宋"/>
                <w:sz w:val="24"/>
                <w:szCs w:val="24"/>
                <w:lang w:eastAsia="zh-CN"/>
              </w:rPr>
            </w:pPr>
            <w:r>
              <w:rPr>
                <w:rFonts w:hint="eastAsia" w:ascii="仿宋" w:hAnsi="仿宋" w:eastAsia="仿宋" w:cs="仿宋"/>
                <w:spacing w:val="3"/>
                <w:sz w:val="24"/>
                <w:szCs w:val="24"/>
                <w:lang w:val="en-US" w:eastAsia="zh-CN"/>
              </w:rPr>
              <w:t>付款和计算方式</w:t>
            </w:r>
            <w:r>
              <w:rPr>
                <w:rFonts w:hint="eastAsia" w:ascii="仿宋" w:hAnsi="仿宋" w:eastAsia="仿宋" w:cs="仿宋"/>
                <w:spacing w:val="3"/>
                <w:sz w:val="24"/>
                <w:szCs w:val="24"/>
              </w:rPr>
              <w:t>（响应/不响应）招标文件要求</w:t>
            </w:r>
          </w:p>
        </w:tc>
        <w:tc>
          <w:tcPr>
            <w:tcW w:w="1577" w:type="dxa"/>
            <w:vAlign w:val="center"/>
          </w:tcPr>
          <w:p w14:paraId="6E5EC623">
            <w:pPr>
              <w:pStyle w:val="102"/>
              <w:spacing w:before="72" w:line="221"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备注</w:t>
            </w:r>
          </w:p>
        </w:tc>
      </w:tr>
      <w:tr w14:paraId="12DC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2711" w:type="dxa"/>
            <w:vAlign w:val="top"/>
          </w:tcPr>
          <w:p w14:paraId="78F1AD07">
            <w:pPr>
              <w:rPr>
                <w:rFonts w:hint="eastAsia" w:ascii="仿宋" w:hAnsi="仿宋" w:eastAsia="仿宋" w:cs="仿宋"/>
                <w:sz w:val="24"/>
                <w:szCs w:val="24"/>
              </w:rPr>
            </w:pPr>
          </w:p>
        </w:tc>
        <w:tc>
          <w:tcPr>
            <w:tcW w:w="2430" w:type="dxa"/>
            <w:vAlign w:val="top"/>
          </w:tcPr>
          <w:p w14:paraId="038AD0A1">
            <w:pPr>
              <w:rPr>
                <w:rFonts w:hint="eastAsia" w:ascii="仿宋" w:hAnsi="仿宋" w:eastAsia="仿宋" w:cs="仿宋"/>
                <w:sz w:val="24"/>
                <w:szCs w:val="24"/>
              </w:rPr>
            </w:pPr>
          </w:p>
        </w:tc>
        <w:tc>
          <w:tcPr>
            <w:tcW w:w="2220" w:type="dxa"/>
            <w:vAlign w:val="top"/>
          </w:tcPr>
          <w:p w14:paraId="79D3637C">
            <w:pPr>
              <w:rPr>
                <w:rFonts w:hint="eastAsia" w:ascii="仿宋" w:hAnsi="仿宋" w:eastAsia="仿宋" w:cs="仿宋"/>
                <w:sz w:val="24"/>
                <w:szCs w:val="24"/>
              </w:rPr>
            </w:pPr>
          </w:p>
        </w:tc>
        <w:tc>
          <w:tcPr>
            <w:tcW w:w="1577" w:type="dxa"/>
            <w:vAlign w:val="top"/>
          </w:tcPr>
          <w:p w14:paraId="3675D825">
            <w:pPr>
              <w:rPr>
                <w:rFonts w:hint="eastAsia" w:ascii="仿宋" w:hAnsi="仿宋" w:eastAsia="仿宋" w:cs="仿宋"/>
                <w:sz w:val="24"/>
                <w:szCs w:val="24"/>
              </w:rPr>
            </w:pPr>
          </w:p>
        </w:tc>
      </w:tr>
    </w:tbl>
    <w:p w14:paraId="3CB6C8FB">
      <w:pPr>
        <w:pStyle w:val="2"/>
        <w:spacing w:line="259" w:lineRule="auto"/>
        <w:rPr>
          <w:rFonts w:hint="eastAsia" w:ascii="仿宋" w:hAnsi="仿宋" w:eastAsia="仿宋" w:cs="仿宋"/>
        </w:rPr>
      </w:pPr>
    </w:p>
    <w:p w14:paraId="577A6793">
      <w:pPr>
        <w:pStyle w:val="2"/>
        <w:spacing w:line="360" w:lineRule="auto"/>
        <w:ind w:firstLine="484" w:firstLineChars="200"/>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注：所有报价均以人民币作为货币单位填写及计算（保留至两位小数点），投标报价应包含完成本次采购项目的所有费用。费用包含：人工费、利润、社会保险、</w:t>
      </w:r>
      <w:r>
        <w:rPr>
          <w:rFonts w:hint="eastAsia" w:ascii="仿宋" w:hAnsi="仿宋" w:eastAsia="仿宋" w:cs="仿宋"/>
          <w:i w:val="0"/>
          <w:iCs w:val="0"/>
          <w:color w:val="000000"/>
          <w:kern w:val="0"/>
          <w:sz w:val="24"/>
          <w:szCs w:val="24"/>
          <w:u w:val="none"/>
          <w:lang w:val="en-US" w:eastAsia="zh-CN" w:bidi="ar"/>
        </w:rPr>
        <w:t>从业人员工作服、帽子、鞋子、食堂从业人员食品操作知识培训费用</w:t>
      </w:r>
      <w:r>
        <w:rPr>
          <w:rFonts w:hint="eastAsia" w:ascii="仿宋" w:hAnsi="仿宋" w:eastAsia="仿宋" w:cs="仿宋"/>
          <w:spacing w:val="1"/>
          <w:kern w:val="2"/>
          <w:sz w:val="24"/>
          <w:szCs w:val="24"/>
          <w:lang w:val="en-US" w:eastAsia="zh-CN" w:bidi="ar-SA"/>
        </w:rPr>
        <w:t>和税金等。</w:t>
      </w:r>
    </w:p>
    <w:p w14:paraId="1D56920E">
      <w:pPr>
        <w:pStyle w:val="2"/>
        <w:spacing w:line="262" w:lineRule="auto"/>
        <w:rPr>
          <w:rFonts w:hint="eastAsia" w:ascii="仿宋" w:hAnsi="仿宋" w:eastAsia="仿宋" w:cs="仿宋"/>
          <w:spacing w:val="1"/>
          <w:kern w:val="2"/>
          <w:sz w:val="24"/>
          <w:szCs w:val="24"/>
          <w:lang w:val="en-US" w:eastAsia="zh-CN" w:bidi="ar-SA"/>
        </w:rPr>
      </w:pPr>
    </w:p>
    <w:p w14:paraId="105D4BBE">
      <w:pPr>
        <w:pStyle w:val="2"/>
        <w:spacing w:line="262" w:lineRule="auto"/>
        <w:rPr>
          <w:rFonts w:hint="eastAsia" w:ascii="仿宋" w:hAnsi="仿宋" w:eastAsia="仿宋" w:cs="仿宋"/>
        </w:rPr>
      </w:pPr>
    </w:p>
    <w:p w14:paraId="6C16910A">
      <w:pPr>
        <w:pStyle w:val="2"/>
        <w:spacing w:line="263" w:lineRule="auto"/>
        <w:rPr>
          <w:rFonts w:hint="eastAsia" w:ascii="仿宋" w:hAnsi="仿宋" w:eastAsia="仿宋" w:cs="仿宋"/>
        </w:rPr>
      </w:pPr>
    </w:p>
    <w:p w14:paraId="5848FCEB">
      <w:pPr>
        <w:pStyle w:val="2"/>
        <w:spacing w:line="263" w:lineRule="auto"/>
        <w:rPr>
          <w:rFonts w:hint="eastAsia" w:ascii="仿宋" w:hAnsi="仿宋" w:eastAsia="仿宋" w:cs="仿宋"/>
          <w:sz w:val="24"/>
          <w:szCs w:val="24"/>
        </w:rPr>
      </w:pPr>
    </w:p>
    <w:p w14:paraId="746FB72B">
      <w:pPr>
        <w:spacing w:before="69" w:line="219" w:lineRule="auto"/>
        <w:ind w:left="3868"/>
        <w:rPr>
          <w:rFonts w:hint="eastAsia" w:ascii="仿宋" w:hAnsi="仿宋" w:eastAsia="仿宋" w:cs="仿宋"/>
          <w:sz w:val="24"/>
          <w:szCs w:val="24"/>
        </w:rPr>
      </w:pPr>
      <w:r>
        <w:rPr>
          <w:rFonts w:hint="eastAsia" w:ascii="仿宋" w:hAnsi="仿宋" w:eastAsia="仿宋" w:cs="仿宋"/>
          <w:spacing w:val="-5"/>
          <w:sz w:val="24"/>
          <w:szCs w:val="24"/>
        </w:rPr>
        <w:t>投标单位名称：</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20"/>
          <w:sz w:val="24"/>
          <w:szCs w:val="24"/>
        </w:rPr>
        <w:t xml:space="preserve"> </w:t>
      </w:r>
      <w:r>
        <w:rPr>
          <w:rFonts w:hint="eastAsia" w:ascii="仿宋" w:hAnsi="仿宋" w:eastAsia="仿宋" w:cs="仿宋"/>
          <w:spacing w:val="-5"/>
          <w:sz w:val="24"/>
          <w:szCs w:val="24"/>
        </w:rPr>
        <w:t>公 章</w:t>
      </w:r>
      <w:r>
        <w:rPr>
          <w:rFonts w:hint="eastAsia" w:ascii="仿宋" w:hAnsi="仿宋" w:eastAsia="仿宋" w:cs="仿宋"/>
          <w:spacing w:val="-26"/>
          <w:sz w:val="24"/>
          <w:szCs w:val="24"/>
        </w:rPr>
        <w:t xml:space="preserve"> </w:t>
      </w:r>
      <w:r>
        <w:rPr>
          <w:rFonts w:hint="eastAsia" w:ascii="仿宋" w:hAnsi="仿宋" w:eastAsia="仿宋" w:cs="仿宋"/>
          <w:spacing w:val="-5"/>
          <w:sz w:val="24"/>
          <w:szCs w:val="24"/>
        </w:rPr>
        <w:t>)</w:t>
      </w:r>
    </w:p>
    <w:p w14:paraId="0DC2AB36">
      <w:pPr>
        <w:pStyle w:val="2"/>
        <w:spacing w:line="417" w:lineRule="auto"/>
        <w:rPr>
          <w:rFonts w:hint="eastAsia" w:ascii="仿宋" w:hAnsi="仿宋" w:eastAsia="仿宋" w:cs="仿宋"/>
          <w:sz w:val="24"/>
          <w:szCs w:val="24"/>
        </w:rPr>
      </w:pPr>
    </w:p>
    <w:p w14:paraId="3347553A">
      <w:pPr>
        <w:spacing w:before="68" w:line="219" w:lineRule="auto"/>
        <w:ind w:firstLine="1156" w:firstLineChars="400"/>
        <w:rPr>
          <w:rFonts w:hint="eastAsia" w:ascii="仿宋" w:hAnsi="仿宋" w:eastAsia="仿宋" w:cs="仿宋"/>
          <w:sz w:val="24"/>
          <w:szCs w:val="24"/>
        </w:rPr>
      </w:pPr>
      <w:r>
        <w:rPr>
          <w:rFonts w:hint="eastAsia" w:ascii="仿宋" w:hAnsi="仿宋" w:eastAsia="仿宋" w:cs="仿宋"/>
          <w:b/>
          <w:bCs/>
          <w:spacing w:val="24"/>
          <w:sz w:val="24"/>
          <w:szCs w:val="24"/>
        </w:rPr>
        <w:t>法定代表人(或负责人)或被授权人(签字或盖章):</w:t>
      </w:r>
    </w:p>
    <w:p w14:paraId="4E3A4C39">
      <w:pPr>
        <w:wordWrap w:val="0"/>
        <w:ind w:firstLine="4480"/>
        <w:jc w:val="right"/>
        <w:rPr>
          <w:rFonts w:hint="eastAsia" w:ascii="仿宋" w:hAnsi="仿宋" w:eastAsia="仿宋" w:cs="仿宋"/>
          <w:color w:val="auto"/>
          <w:sz w:val="24"/>
          <w:szCs w:val="24"/>
        </w:rPr>
      </w:pPr>
    </w:p>
    <w:p w14:paraId="0F2C1179">
      <w:pPr>
        <w:wordWrap w:val="0"/>
        <w:ind w:firstLine="4480"/>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14:paraId="0EAD5F64">
      <w:pPr>
        <w:spacing w:before="69" w:line="184" w:lineRule="auto"/>
        <w:ind w:firstLine="4032" w:firstLineChars="1800"/>
        <w:rPr>
          <w:rFonts w:hint="eastAsia" w:ascii="仿宋" w:hAnsi="仿宋" w:eastAsia="仿宋" w:cs="仿宋"/>
          <w:spacing w:val="19"/>
          <w:sz w:val="24"/>
          <w:szCs w:val="24"/>
          <w:lang w:val="en-US" w:eastAsia="zh-CN"/>
        </w:rPr>
      </w:pPr>
      <w:r>
        <w:rPr>
          <w:rFonts w:hint="eastAsia" w:ascii="仿宋" w:hAnsi="仿宋" w:eastAsia="仿宋" w:cs="仿宋"/>
          <w:spacing w:val="-8"/>
          <w:sz w:val="24"/>
          <w:szCs w:val="24"/>
        </w:rPr>
        <w:t>年</w:t>
      </w:r>
      <w:r>
        <w:rPr>
          <w:rFonts w:hint="eastAsia" w:ascii="仿宋" w:hAnsi="仿宋" w:eastAsia="仿宋" w:cs="仿宋"/>
          <w:spacing w:val="52"/>
          <w:sz w:val="24"/>
          <w:szCs w:val="24"/>
        </w:rPr>
        <w:t xml:space="preserve">  </w:t>
      </w:r>
      <w:r>
        <w:rPr>
          <w:rFonts w:hint="eastAsia" w:ascii="仿宋" w:hAnsi="仿宋" w:eastAsia="仿宋" w:cs="仿宋"/>
          <w:spacing w:val="-8"/>
          <w:sz w:val="24"/>
          <w:szCs w:val="24"/>
        </w:rPr>
        <w:t>月</w:t>
      </w:r>
      <w:r>
        <w:rPr>
          <w:rFonts w:hint="eastAsia" w:ascii="仿宋" w:hAnsi="仿宋" w:eastAsia="仿宋" w:cs="仿宋"/>
          <w:spacing w:val="19"/>
          <w:sz w:val="24"/>
          <w:szCs w:val="24"/>
        </w:rPr>
        <w:t xml:space="preserve">  </w:t>
      </w:r>
      <w:r>
        <w:rPr>
          <w:rFonts w:hint="eastAsia" w:ascii="仿宋" w:hAnsi="仿宋" w:eastAsia="仿宋" w:cs="仿宋"/>
          <w:spacing w:val="19"/>
          <w:sz w:val="24"/>
          <w:szCs w:val="24"/>
          <w:lang w:val="en-US" w:eastAsia="zh-CN"/>
        </w:rPr>
        <w:t>日</w:t>
      </w:r>
    </w:p>
    <w:p w14:paraId="3612779F">
      <w:pPr>
        <w:pStyle w:val="14"/>
        <w:rPr>
          <w:rFonts w:hint="eastAsia" w:ascii="仿宋" w:hAnsi="仿宋" w:eastAsia="仿宋" w:cs="仿宋"/>
          <w:spacing w:val="19"/>
          <w:sz w:val="24"/>
          <w:szCs w:val="24"/>
          <w:lang w:val="en-US" w:eastAsia="zh-CN"/>
        </w:rPr>
      </w:pPr>
    </w:p>
    <w:p w14:paraId="30F3D138">
      <w:pPr>
        <w:pStyle w:val="14"/>
        <w:rPr>
          <w:rFonts w:hint="eastAsia" w:ascii="仿宋" w:hAnsi="仿宋" w:eastAsia="仿宋" w:cs="仿宋"/>
          <w:spacing w:val="19"/>
          <w:sz w:val="24"/>
          <w:szCs w:val="24"/>
          <w:lang w:val="en-US" w:eastAsia="zh-CN"/>
        </w:rPr>
      </w:pPr>
    </w:p>
    <w:p w14:paraId="73440E18">
      <w:pPr>
        <w:pStyle w:val="14"/>
        <w:ind w:left="0" w:leftChars="0" w:firstLine="0" w:firstLineChars="0"/>
        <w:rPr>
          <w:rFonts w:hint="eastAsia" w:ascii="仿宋" w:hAnsi="仿宋" w:eastAsia="仿宋" w:cs="仿宋"/>
          <w:spacing w:val="19"/>
          <w:sz w:val="24"/>
          <w:szCs w:val="24"/>
          <w:lang w:val="en-US" w:eastAsia="zh-CN"/>
        </w:rPr>
      </w:pPr>
    </w:p>
    <w:p w14:paraId="2519DDEC">
      <w:pPr>
        <w:numPr>
          <w:ilvl w:val="0"/>
          <w:numId w:val="0"/>
        </w:numPr>
        <w:jc w:val="center"/>
        <w:rPr>
          <w:rFonts w:hint="eastAsia" w:ascii="仿宋" w:hAnsi="仿宋" w:eastAsia="仿宋" w:cs="仿宋"/>
          <w:b/>
          <w:color w:val="auto"/>
          <w:sz w:val="32"/>
          <w:szCs w:val="22"/>
          <w:lang w:val="en-US" w:eastAsia="zh-CN"/>
        </w:rPr>
      </w:pPr>
      <w:r>
        <w:rPr>
          <w:rFonts w:hint="eastAsia" w:ascii="仿宋" w:hAnsi="仿宋" w:eastAsia="仿宋" w:cs="仿宋"/>
          <w:b/>
          <w:color w:val="auto"/>
          <w:sz w:val="32"/>
          <w:szCs w:val="22"/>
          <w:lang w:val="en-US" w:eastAsia="zh-CN"/>
        </w:rPr>
        <w:t>三、资格证明文件</w:t>
      </w:r>
    </w:p>
    <w:p w14:paraId="125FC0AC">
      <w:pPr>
        <w:pStyle w:val="2"/>
        <w:widowControl w:val="0"/>
        <w:numPr>
          <w:ilvl w:val="0"/>
          <w:numId w:val="0"/>
        </w:numPr>
        <w:spacing w:after="120"/>
        <w:jc w:val="both"/>
        <w:rPr>
          <w:rFonts w:hint="eastAsia" w:ascii="仿宋" w:hAnsi="仿宋" w:eastAsia="仿宋" w:cs="仿宋"/>
          <w:lang w:val="en-US" w:eastAsia="zh-CN"/>
        </w:rPr>
      </w:pPr>
    </w:p>
    <w:p w14:paraId="1597D6F4">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（1）营业执照等主体资格证明文件：提供有效存续的企业营业执照（副本）/事业单位法人证书/专业服务机构执业许可证/民办非企业单位登记证书；</w:t>
      </w:r>
    </w:p>
    <w:p w14:paraId="2FE7D84B">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（2）法定代表人直接投标须提交其身份证扫描件；法定代表人授权代表参加投标的，须出具授权书及被授权人身份证扫描件、授权代表本单位的证明（提供有效的养老保险缴纳证明或劳动合同）；</w:t>
      </w:r>
    </w:p>
    <w:p w14:paraId="615EFF6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（3）财务状况报告：投标人须提供2023或2024年度经会计师事务所审计的审计报告（新成立企业可从成立当年开始提供相对应的财务报表）或其投标前三个月内基本存款账户开户银行出具的资信证明；</w:t>
      </w:r>
    </w:p>
    <w:p w14:paraId="671AAEB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4）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2D27074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5）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33606819">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（6）投标人须提供具有履行合同所必需的设备和专业技术能力的承诺函(加盖投标人公章)；</w:t>
      </w:r>
    </w:p>
    <w:p w14:paraId="59CC3105">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（7）投标人应具备良好的商业信誉，提供参加政府采购活动前3年内在经营活动中没有重大违法记录的书面声明；</w:t>
      </w:r>
    </w:p>
    <w:p w14:paraId="012574F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4D27381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9）本项目专门面向中小企业采购，仅限符合《政府采购促进中小企业发展管理办法》（财库〔2020〕46号）条件的企业参与，投标人应填写小微企业声明函并对真实性负责（残疾人福利性单位及监狱企业视同为小型、微型企业）。</w:t>
      </w:r>
    </w:p>
    <w:p w14:paraId="4C313E67">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sectPr>
          <w:headerReference r:id="rId13" w:type="first"/>
          <w:footerReference r:id="rId15" w:type="first"/>
          <w:headerReference r:id="rId12" w:type="default"/>
          <w:footerReference r:id="rId14" w:type="default"/>
          <w:pgSz w:w="11907" w:h="16840"/>
          <w:pgMar w:top="1440" w:right="1080" w:bottom="1440" w:left="1080" w:header="907" w:footer="654" w:gutter="0"/>
          <w:pgNumType w:fmt="decimal"/>
          <w:cols w:space="720" w:num="1"/>
          <w:titlePg/>
          <w:docGrid w:linePitch="312" w:charSpace="0"/>
        </w:sectPr>
      </w:pPr>
      <w:r>
        <w:rPr>
          <w:rFonts w:hint="eastAsia" w:ascii="仿宋" w:hAnsi="仿宋" w:eastAsia="仿宋" w:cs="仿宋"/>
          <w:b w:val="0"/>
          <w:bCs w:val="0"/>
          <w:kern w:val="2"/>
          <w:sz w:val="24"/>
          <w:szCs w:val="32"/>
          <w:lang w:val="en-US" w:eastAsia="zh-CN" w:bidi="ar-SA"/>
        </w:rPr>
        <w:t>（10）供应商应具有有效的《餐饮服务许可证》或《食品经营许可证》。</w:t>
      </w:r>
    </w:p>
    <w:p w14:paraId="6F2C4941">
      <w:pPr>
        <w:spacing w:before="81" w:line="369" w:lineRule="exact"/>
        <w:rPr>
          <w:rFonts w:hint="eastAsia" w:ascii="仿宋" w:hAnsi="仿宋" w:eastAsia="仿宋" w:cs="仿宋"/>
          <w:spacing w:val="94"/>
          <w:position w:val="8"/>
          <w:sz w:val="24"/>
          <w:szCs w:val="24"/>
          <w:lang w:val="en-US" w:eastAsia="zh-CN"/>
        </w:rPr>
      </w:pPr>
      <w:r>
        <w:rPr>
          <w:rFonts w:hint="eastAsia" w:ascii="仿宋" w:hAnsi="仿宋" w:eastAsia="仿宋" w:cs="仿宋"/>
          <w:b/>
          <w:bCs/>
          <w:spacing w:val="-2"/>
          <w:position w:val="8"/>
          <w:sz w:val="28"/>
          <w:szCs w:val="28"/>
        </w:rPr>
        <w:t>附件1</w:t>
      </w:r>
      <w:r>
        <w:rPr>
          <w:rFonts w:hint="eastAsia" w:ascii="仿宋" w:hAnsi="仿宋" w:eastAsia="仿宋" w:cs="仿宋"/>
          <w:spacing w:val="94"/>
          <w:position w:val="8"/>
          <w:sz w:val="28"/>
          <w:szCs w:val="28"/>
        </w:rPr>
        <w:t xml:space="preserve"> </w:t>
      </w:r>
      <w:r>
        <w:rPr>
          <w:rFonts w:hint="eastAsia" w:ascii="仿宋" w:hAnsi="仿宋" w:eastAsia="仿宋" w:cs="仿宋"/>
          <w:spacing w:val="94"/>
          <w:position w:val="8"/>
          <w:sz w:val="24"/>
          <w:szCs w:val="24"/>
          <w:lang w:val="en-US" w:eastAsia="zh-CN"/>
        </w:rPr>
        <w:t xml:space="preserve">     </w:t>
      </w:r>
    </w:p>
    <w:p w14:paraId="725B5A3E">
      <w:pPr>
        <w:spacing w:before="81" w:line="369" w:lineRule="exact"/>
        <w:ind w:firstLine="2140" w:firstLineChars="500"/>
        <w:rPr>
          <w:rFonts w:hint="eastAsia" w:ascii="仿宋" w:hAnsi="仿宋" w:eastAsia="仿宋" w:cs="仿宋"/>
          <w:sz w:val="28"/>
          <w:szCs w:val="28"/>
        </w:rPr>
      </w:pPr>
      <w:r>
        <w:rPr>
          <w:rFonts w:hint="eastAsia" w:ascii="仿宋" w:hAnsi="仿宋" w:eastAsia="仿宋" w:cs="仿宋"/>
          <w:spacing w:val="94"/>
          <w:position w:val="8"/>
          <w:sz w:val="24"/>
          <w:szCs w:val="24"/>
          <w:lang w:val="en-US" w:eastAsia="zh-CN"/>
        </w:rPr>
        <w:t xml:space="preserve"> </w:t>
      </w:r>
      <w:r>
        <w:rPr>
          <w:rFonts w:hint="eastAsia" w:ascii="仿宋" w:hAnsi="仿宋" w:eastAsia="仿宋" w:cs="仿宋"/>
          <w:b/>
          <w:bCs/>
          <w:spacing w:val="-2"/>
          <w:position w:val="8"/>
          <w:sz w:val="28"/>
          <w:szCs w:val="28"/>
        </w:rPr>
        <w:t>参加政府采购活动前3年内在经营活动中</w:t>
      </w:r>
    </w:p>
    <w:p w14:paraId="4ECEC18C">
      <w:pPr>
        <w:spacing w:line="218" w:lineRule="auto"/>
        <w:ind w:left="3001"/>
        <w:rPr>
          <w:rFonts w:hint="eastAsia" w:ascii="仿宋" w:hAnsi="仿宋" w:eastAsia="仿宋" w:cs="仿宋"/>
          <w:sz w:val="28"/>
          <w:szCs w:val="28"/>
        </w:rPr>
      </w:pPr>
      <w:r>
        <w:rPr>
          <w:rFonts w:hint="eastAsia" w:ascii="仿宋" w:hAnsi="仿宋" w:eastAsia="仿宋" w:cs="仿宋"/>
          <w:b/>
          <w:bCs/>
          <w:spacing w:val="27"/>
          <w:sz w:val="28"/>
          <w:szCs w:val="28"/>
        </w:rPr>
        <w:t>没有重大违法纪录的书面声明</w:t>
      </w:r>
    </w:p>
    <w:p w14:paraId="34CF248A">
      <w:pPr>
        <w:spacing w:before="3"/>
        <w:rPr>
          <w:rFonts w:hint="eastAsia" w:ascii="仿宋" w:hAnsi="仿宋" w:eastAsia="仿宋" w:cs="仿宋"/>
          <w:sz w:val="28"/>
          <w:szCs w:val="28"/>
        </w:rPr>
      </w:pPr>
    </w:p>
    <w:p w14:paraId="17110B62">
      <w:pPr>
        <w:spacing w:before="2"/>
        <w:rPr>
          <w:rFonts w:hint="eastAsia" w:ascii="仿宋" w:hAnsi="仿宋" w:eastAsia="仿宋" w:cs="仿宋"/>
          <w:sz w:val="24"/>
          <w:szCs w:val="24"/>
        </w:rPr>
      </w:pPr>
    </w:p>
    <w:p w14:paraId="353C020E">
      <w:pPr>
        <w:rPr>
          <w:rFonts w:hint="eastAsia" w:ascii="仿宋" w:hAnsi="仿宋" w:eastAsia="仿宋" w:cs="仿宋"/>
          <w:sz w:val="24"/>
          <w:szCs w:val="24"/>
        </w:rPr>
        <w:sectPr>
          <w:headerReference r:id="rId16" w:type="default"/>
          <w:footerReference r:id="rId17" w:type="default"/>
          <w:pgSz w:w="11910" w:h="16840"/>
          <w:pgMar w:top="1440" w:right="1080" w:bottom="1440" w:left="1080" w:header="854" w:footer="1032" w:gutter="0"/>
          <w:pgNumType w:fmt="decimal"/>
          <w:cols w:equalWidth="0" w:num="1">
            <w:col w:w="9144"/>
          </w:cols>
        </w:sectPr>
      </w:pPr>
    </w:p>
    <w:p w14:paraId="5692EC5A">
      <w:pPr>
        <w:spacing w:before="42" w:line="184" w:lineRule="auto"/>
        <w:ind w:left="917"/>
        <w:rPr>
          <w:rFonts w:hint="eastAsia" w:ascii="仿宋" w:hAnsi="仿宋" w:eastAsia="仿宋" w:cs="仿宋"/>
          <w:sz w:val="24"/>
          <w:szCs w:val="24"/>
        </w:rPr>
      </w:pPr>
      <w:r>
        <w:rPr>
          <w:rFonts w:hint="eastAsia" w:ascii="仿宋" w:hAnsi="仿宋" w:eastAsia="仿宋" w:cs="仿宋"/>
          <w:sz w:val="24"/>
          <w:szCs w:val="24"/>
        </w:rPr>
        <w:drawing>
          <wp:anchor distT="0" distB="0" distL="0" distR="0" simplePos="0" relativeHeight="251660288" behindDoc="0" locked="0" layoutInCell="1" allowOverlap="1">
            <wp:simplePos x="0" y="0"/>
            <wp:positionH relativeFrom="column">
              <wp:posOffset>271780</wp:posOffset>
            </wp:positionH>
            <wp:positionV relativeFrom="paragraph">
              <wp:posOffset>153035</wp:posOffset>
            </wp:positionV>
            <wp:extent cx="1862455" cy="635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3"/>
                    <a:stretch>
                      <a:fillRect/>
                    </a:stretch>
                  </pic:blipFill>
                  <pic:spPr>
                    <a:xfrm>
                      <a:off x="0" y="0"/>
                      <a:ext cx="1862270" cy="6667"/>
                    </a:xfrm>
                    <a:prstGeom prst="rect">
                      <a:avLst/>
                    </a:prstGeom>
                  </pic:spPr>
                </pic:pic>
              </a:graphicData>
            </a:graphic>
          </wp:anchor>
        </w:drawing>
      </w:r>
      <w:r>
        <w:rPr>
          <w:rFonts w:hint="eastAsia" w:ascii="仿宋" w:hAnsi="仿宋" w:eastAsia="仿宋" w:cs="仿宋"/>
          <w:spacing w:val="25"/>
          <w:sz w:val="24"/>
          <w:szCs w:val="24"/>
        </w:rPr>
        <w:t>(采购人)</w:t>
      </w:r>
    </w:p>
    <w:p w14:paraId="7CC3D6D1">
      <w:pPr>
        <w:pStyle w:val="2"/>
        <w:spacing w:line="14" w:lineRule="auto"/>
        <w:rPr>
          <w:rFonts w:hint="eastAsia" w:ascii="仿宋" w:hAnsi="仿宋" w:eastAsia="仿宋" w:cs="仿宋"/>
          <w:sz w:val="24"/>
          <w:szCs w:val="24"/>
        </w:rPr>
      </w:pPr>
    </w:p>
    <w:p w14:paraId="17BE6FE8">
      <w:pPr>
        <w:spacing w:line="132" w:lineRule="exact"/>
        <w:rPr>
          <w:rFonts w:hint="eastAsia" w:ascii="仿宋" w:hAnsi="仿宋" w:eastAsia="仿宋" w:cs="仿宋"/>
          <w:sz w:val="24"/>
          <w:szCs w:val="24"/>
        </w:rPr>
        <w:sectPr>
          <w:type w:val="continuous"/>
          <w:pgSz w:w="11910" w:h="16840"/>
          <w:pgMar w:top="1440" w:right="1080" w:bottom="1440" w:left="1080" w:header="854" w:footer="1032" w:gutter="0"/>
          <w:pgNumType w:fmt="decimal"/>
          <w:cols w:equalWidth="0" w:num="2">
            <w:col w:w="3497" w:space="100"/>
            <w:col w:w="6153"/>
          </w:cols>
        </w:sectPr>
      </w:pPr>
    </w:p>
    <w:p w14:paraId="7C2BA2DB">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我方作为项目名称</w:t>
      </w:r>
      <w:r>
        <w:rPr>
          <w:rFonts w:hint="eastAsia" w:ascii="仿宋" w:hAnsi="仿宋" w:eastAsia="仿宋" w:cs="仿宋"/>
          <w:b w:val="0"/>
          <w:bCs w:val="0"/>
          <w:kern w:val="2"/>
          <w:sz w:val="24"/>
          <w:szCs w:val="32"/>
          <w:u w:val="single"/>
          <w:lang w:val="en-US" w:eastAsia="zh-CN" w:bidi="ar-SA"/>
        </w:rPr>
        <w:t xml:space="preserve">               (项目编号：          </w:t>
      </w:r>
      <w:r>
        <w:rPr>
          <w:rFonts w:hint="eastAsia" w:ascii="仿宋" w:hAnsi="仿宋" w:eastAsia="仿宋" w:cs="仿宋"/>
          <w:b w:val="0"/>
          <w:bCs w:val="0"/>
          <w:kern w:val="2"/>
          <w:sz w:val="24"/>
          <w:szCs w:val="32"/>
          <w:lang w:val="en-US" w:eastAsia="zh-CN" w:bidi="ar-SA"/>
        </w:rPr>
        <w:t>)</w:t>
      </w:r>
      <w:r>
        <w:rPr>
          <w:rFonts w:hint="eastAsia" w:ascii="仿宋" w:hAnsi="仿宋" w:eastAsia="仿宋" w:cs="仿宋"/>
          <w:b w:val="0"/>
          <w:bCs w:val="0"/>
          <w:kern w:val="2"/>
          <w:sz w:val="24"/>
          <w:szCs w:val="32"/>
          <w:u w:val="single"/>
          <w:lang w:val="en-US" w:eastAsia="zh-CN" w:bidi="ar-SA"/>
        </w:rPr>
        <w:t xml:space="preserve">    </w:t>
      </w:r>
      <w:r>
        <w:rPr>
          <w:rFonts w:hint="eastAsia" w:ascii="仿宋" w:hAnsi="仿宋" w:eastAsia="仿宋" w:cs="仿宋"/>
          <w:b w:val="0"/>
          <w:bCs w:val="0"/>
          <w:kern w:val="2"/>
          <w:sz w:val="24"/>
          <w:szCs w:val="32"/>
          <w:u w:val="none"/>
          <w:lang w:val="en-US" w:eastAsia="zh-CN" w:bidi="ar-SA"/>
        </w:rPr>
        <w:t>包</w:t>
      </w:r>
      <w:r>
        <w:rPr>
          <w:rFonts w:hint="eastAsia" w:ascii="仿宋" w:hAnsi="仿宋" w:eastAsia="仿宋" w:cs="仿宋"/>
          <w:b w:val="0"/>
          <w:bCs w:val="0"/>
          <w:kern w:val="2"/>
          <w:sz w:val="24"/>
          <w:szCs w:val="32"/>
          <w:lang w:val="en-US" w:eastAsia="zh-CN" w:bidi="ar-SA"/>
        </w:rPr>
        <w:t>的投标供应商，在此郑重声明：</w:t>
      </w:r>
    </w:p>
    <w:p w14:paraId="4D4005CB">
      <w:pPr>
        <w:spacing w:before="230" w:line="404" w:lineRule="auto"/>
        <w:ind w:left="8" w:right="95" w:firstLine="419"/>
        <w:rPr>
          <w:rFonts w:hint="eastAsia" w:ascii="仿宋" w:hAnsi="仿宋" w:eastAsia="仿宋" w:cs="仿宋"/>
          <w:sz w:val="24"/>
          <w:szCs w:val="24"/>
        </w:rPr>
      </w:pPr>
      <w:r>
        <w:rPr>
          <w:rFonts w:hint="eastAsia" w:ascii="仿宋" w:hAnsi="仿宋" w:eastAsia="仿宋" w:cs="仿宋"/>
          <w:spacing w:val="5"/>
          <w:sz w:val="24"/>
          <w:szCs w:val="24"/>
        </w:rPr>
        <w:t>1、在参加本次政府采购活动前3年内的经营活动中</w:t>
      </w:r>
      <w:r>
        <w:rPr>
          <w:rFonts w:hint="eastAsia" w:ascii="仿宋" w:hAnsi="仿宋" w:eastAsia="仿宋" w:cs="仿宋"/>
          <w:spacing w:val="5"/>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 xml:space="preserve"> (填“没有”或“有”)重大违</w:t>
      </w:r>
      <w:r>
        <w:rPr>
          <w:rFonts w:hint="eastAsia" w:ascii="仿宋" w:hAnsi="仿宋" w:eastAsia="仿宋" w:cs="仿宋"/>
          <w:spacing w:val="1"/>
          <w:sz w:val="24"/>
          <w:szCs w:val="24"/>
        </w:rPr>
        <w:t>法记录。供应商在参加政府采购活动前3年内因违法经营被禁止在一定期限内参加政府采购活动，</w:t>
      </w:r>
      <w:r>
        <w:rPr>
          <w:rFonts w:hint="eastAsia" w:ascii="仿宋" w:hAnsi="仿宋" w:eastAsia="仿宋" w:cs="仿宋"/>
          <w:spacing w:val="-1"/>
          <w:sz w:val="24"/>
          <w:szCs w:val="24"/>
        </w:rPr>
        <w:t>期限届满的，可以参加政府采购活动，但应提供</w:t>
      </w:r>
      <w:r>
        <w:rPr>
          <w:rFonts w:hint="eastAsia" w:ascii="仿宋" w:hAnsi="仿宋" w:eastAsia="仿宋" w:cs="仿宋"/>
          <w:spacing w:val="-2"/>
          <w:sz w:val="24"/>
          <w:szCs w:val="24"/>
        </w:rPr>
        <w:t>期限届满的证明材料。</w:t>
      </w:r>
    </w:p>
    <w:p w14:paraId="0DF0860A">
      <w:pPr>
        <w:spacing w:before="232" w:line="219" w:lineRule="auto"/>
        <w:ind w:left="428"/>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我方</w:t>
      </w:r>
      <w:r>
        <w:rPr>
          <w:rFonts w:hint="eastAsia" w:ascii="仿宋" w:hAnsi="仿宋" w:eastAsia="仿宋" w:cs="仿宋"/>
          <w:spacing w:val="-95"/>
          <w:sz w:val="24"/>
          <w:szCs w:val="24"/>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none" w:color="auto"/>
        </w:rPr>
        <w:t xml:space="preserve">                </w:t>
      </w:r>
      <w:r>
        <w:rPr>
          <w:rFonts w:hint="eastAsia" w:ascii="仿宋" w:hAnsi="仿宋" w:eastAsia="仿宋" w:cs="仿宋"/>
          <w:spacing w:val="1"/>
          <w:sz w:val="24"/>
          <w:szCs w:val="24"/>
        </w:rPr>
        <w:t xml:space="preserve"> (填“未被列入”或“被列入”)失信被执行人名单。</w:t>
      </w:r>
    </w:p>
    <w:p w14:paraId="2C5EED14">
      <w:pPr>
        <w:spacing w:before="211" w:line="360" w:lineRule="auto"/>
        <w:jc w:val="left"/>
        <w:rPr>
          <w:rFonts w:hint="eastAsia" w:ascii="仿宋" w:hAnsi="仿宋" w:eastAsia="仿宋" w:cs="仿宋"/>
          <w:sz w:val="24"/>
          <w:szCs w:val="24"/>
        </w:rPr>
      </w:pP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3、我方</w:t>
      </w:r>
      <w:r>
        <w:rPr>
          <w:rFonts w:hint="eastAsia" w:ascii="仿宋" w:hAnsi="仿宋" w:eastAsia="仿宋" w:cs="仿宋"/>
          <w:spacing w:val="-85"/>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 xml:space="preserve"> (填“未被列入”或“被列入</w:t>
      </w:r>
      <w:r>
        <w:rPr>
          <w:rFonts w:hint="eastAsia" w:ascii="仿宋" w:hAnsi="仿宋" w:eastAsia="仿宋" w:cs="仿宋"/>
          <w:spacing w:val="3"/>
          <w:sz w:val="24"/>
          <w:szCs w:val="24"/>
        </w:rPr>
        <w:t>”)重大税收违法案件当事人名单。</w:t>
      </w:r>
    </w:p>
    <w:p w14:paraId="4663EA02">
      <w:pPr>
        <w:spacing w:before="69" w:line="41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4、我方</w:t>
      </w:r>
      <w:r>
        <w:rPr>
          <w:rFonts w:hint="eastAsia" w:ascii="仿宋" w:hAnsi="仿宋" w:eastAsia="仿宋" w:cs="仿宋"/>
          <w:spacing w:val="-72"/>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25"/>
          <w:sz w:val="24"/>
          <w:szCs w:val="24"/>
        </w:rPr>
        <w:t xml:space="preserve"> </w:t>
      </w:r>
      <w:r>
        <w:rPr>
          <w:rFonts w:hint="eastAsia" w:ascii="仿宋" w:hAnsi="仿宋" w:eastAsia="仿宋" w:cs="仿宋"/>
          <w:sz w:val="24"/>
          <w:szCs w:val="24"/>
        </w:rPr>
        <w:t>(填“未被列入”或“被列入”)政府采购严重违法失信行为记录</w:t>
      </w:r>
      <w:r>
        <w:rPr>
          <w:rFonts w:hint="eastAsia" w:ascii="仿宋" w:hAnsi="仿宋" w:eastAsia="仿宋" w:cs="仿宋"/>
          <w:spacing w:val="-10"/>
          <w:sz w:val="24"/>
          <w:szCs w:val="24"/>
        </w:rPr>
        <w:t>名单。</w:t>
      </w:r>
    </w:p>
    <w:p w14:paraId="54296FD7">
      <w:pPr>
        <w:spacing w:before="230" w:line="404" w:lineRule="auto"/>
        <w:ind w:left="8" w:right="95" w:firstLine="419"/>
        <w:rPr>
          <w:rFonts w:hint="eastAsia" w:ascii="仿宋" w:hAnsi="仿宋" w:eastAsia="仿宋" w:cs="仿宋"/>
          <w:spacing w:val="4"/>
          <w:sz w:val="24"/>
          <w:szCs w:val="24"/>
        </w:rPr>
      </w:pPr>
      <w:r>
        <w:rPr>
          <w:rFonts w:hint="eastAsia" w:ascii="仿宋" w:hAnsi="仿宋" w:eastAsia="仿宋" w:cs="仿宋"/>
          <w:spacing w:val="4"/>
          <w:sz w:val="24"/>
          <w:szCs w:val="24"/>
        </w:rPr>
        <w:t>如有不实，我方将无条件地退出本项目的采购活动，并遵照《政府采购法》有关“提供虚假材料的规定”接受处罚。</w:t>
      </w:r>
    </w:p>
    <w:p w14:paraId="44AF7800">
      <w:pPr>
        <w:spacing w:before="230" w:line="404" w:lineRule="auto"/>
        <w:ind w:left="8" w:right="95" w:firstLine="419"/>
        <w:rPr>
          <w:rFonts w:hint="eastAsia" w:ascii="仿宋" w:hAnsi="仿宋" w:eastAsia="仿宋" w:cs="仿宋"/>
          <w:spacing w:val="4"/>
          <w:sz w:val="24"/>
          <w:szCs w:val="24"/>
        </w:rPr>
      </w:pPr>
    </w:p>
    <w:p w14:paraId="565BE29A">
      <w:pPr>
        <w:spacing w:before="219" w:line="219" w:lineRule="auto"/>
        <w:ind w:left="1158"/>
        <w:rPr>
          <w:rFonts w:hint="eastAsia" w:ascii="仿宋" w:hAnsi="仿宋" w:eastAsia="仿宋" w:cs="仿宋"/>
          <w:sz w:val="24"/>
          <w:szCs w:val="24"/>
        </w:rPr>
      </w:pPr>
      <w:r>
        <w:rPr>
          <w:rFonts w:hint="eastAsia" w:ascii="仿宋" w:hAnsi="仿宋" w:eastAsia="仿宋" w:cs="仿宋"/>
          <w:spacing w:val="-7"/>
          <w:sz w:val="24"/>
          <w:szCs w:val="24"/>
        </w:rPr>
        <w:t>特此声明。</w:t>
      </w:r>
    </w:p>
    <w:p w14:paraId="1EA7BB0E">
      <w:pPr>
        <w:pStyle w:val="2"/>
        <w:spacing w:line="260" w:lineRule="auto"/>
        <w:rPr>
          <w:rFonts w:hint="eastAsia" w:ascii="仿宋" w:hAnsi="仿宋" w:eastAsia="仿宋" w:cs="仿宋"/>
          <w:sz w:val="24"/>
          <w:szCs w:val="24"/>
        </w:rPr>
      </w:pPr>
    </w:p>
    <w:p w14:paraId="151CADF5">
      <w:pPr>
        <w:pStyle w:val="2"/>
        <w:spacing w:line="261" w:lineRule="auto"/>
        <w:rPr>
          <w:rFonts w:hint="eastAsia" w:ascii="仿宋" w:hAnsi="仿宋" w:eastAsia="仿宋" w:cs="仿宋"/>
          <w:sz w:val="24"/>
          <w:szCs w:val="24"/>
        </w:rPr>
      </w:pPr>
    </w:p>
    <w:p w14:paraId="2D28556C">
      <w:pPr>
        <w:spacing w:before="82" w:line="219" w:lineRule="auto"/>
        <w:ind w:left="8" w:firstLine="2106" w:firstLineChars="900"/>
        <w:rPr>
          <w:rFonts w:hint="eastAsia" w:ascii="仿宋" w:hAnsi="仿宋" w:eastAsia="仿宋" w:cs="仿宋"/>
          <w:sz w:val="24"/>
          <w:szCs w:val="24"/>
        </w:rPr>
      </w:pPr>
      <w:r>
        <w:rPr>
          <w:rFonts w:hint="eastAsia" w:ascii="仿宋" w:hAnsi="仿宋" w:eastAsia="仿宋" w:cs="仿宋"/>
          <w:spacing w:val="-3"/>
          <w:sz w:val="24"/>
          <w:szCs w:val="24"/>
          <w:lang w:val="en-US" w:eastAsia="zh-CN"/>
        </w:rPr>
        <w:t>投标单位名称</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 xml:space="preserve">  (加盖公章)</w:t>
      </w:r>
    </w:p>
    <w:p w14:paraId="6D6350F4">
      <w:pPr>
        <w:spacing w:before="222" w:line="219" w:lineRule="auto"/>
        <w:ind w:left="8" w:firstLine="2120" w:firstLineChars="1000"/>
        <w:rPr>
          <w:rFonts w:hint="eastAsia" w:ascii="仿宋" w:hAnsi="仿宋" w:eastAsia="仿宋" w:cs="仿宋"/>
          <w:sz w:val="24"/>
          <w:szCs w:val="24"/>
        </w:rPr>
      </w:pPr>
      <w:r>
        <w:rPr>
          <w:rFonts w:hint="eastAsia" w:ascii="仿宋" w:hAnsi="仿宋" w:eastAsia="仿宋" w:cs="仿宋"/>
          <w:spacing w:val="-14"/>
          <w:sz w:val="24"/>
          <w:szCs w:val="24"/>
        </w:rPr>
        <w:t>法</w:t>
      </w:r>
      <w:r>
        <w:rPr>
          <w:rFonts w:hint="eastAsia" w:ascii="仿宋" w:hAnsi="仿宋" w:eastAsia="仿宋" w:cs="仿宋"/>
          <w:spacing w:val="-43"/>
          <w:sz w:val="24"/>
          <w:szCs w:val="24"/>
        </w:rPr>
        <w:t xml:space="preserve"> </w:t>
      </w:r>
      <w:r>
        <w:rPr>
          <w:rFonts w:hint="eastAsia" w:ascii="仿宋" w:hAnsi="仿宋" w:eastAsia="仿宋" w:cs="仿宋"/>
          <w:spacing w:val="-14"/>
          <w:sz w:val="24"/>
          <w:szCs w:val="24"/>
        </w:rPr>
        <w:t>定</w:t>
      </w:r>
      <w:r>
        <w:rPr>
          <w:rFonts w:hint="eastAsia" w:ascii="仿宋" w:hAnsi="仿宋" w:eastAsia="仿宋" w:cs="仿宋"/>
          <w:spacing w:val="-50"/>
          <w:sz w:val="24"/>
          <w:szCs w:val="24"/>
        </w:rPr>
        <w:t xml:space="preserve"> </w:t>
      </w:r>
      <w:r>
        <w:rPr>
          <w:rFonts w:hint="eastAsia" w:ascii="仿宋" w:hAnsi="仿宋" w:eastAsia="仿宋" w:cs="仿宋"/>
          <w:spacing w:val="-14"/>
          <w:sz w:val="24"/>
          <w:szCs w:val="24"/>
        </w:rPr>
        <w:t>代</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表</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0"/>
          <w:sz w:val="24"/>
          <w:szCs w:val="24"/>
        </w:rPr>
        <w:t xml:space="preserve"> </w:t>
      </w:r>
      <w:r>
        <w:rPr>
          <w:rFonts w:hint="eastAsia" w:ascii="仿宋" w:hAnsi="仿宋" w:eastAsia="仿宋" w:cs="仿宋"/>
          <w:spacing w:val="-14"/>
          <w:sz w:val="24"/>
          <w:szCs w:val="24"/>
        </w:rPr>
        <w:t>负</w:t>
      </w:r>
      <w:r>
        <w:rPr>
          <w:rFonts w:hint="eastAsia" w:ascii="仿宋" w:hAnsi="仿宋" w:eastAsia="仿宋" w:cs="仿宋"/>
          <w:spacing w:val="-41"/>
          <w:sz w:val="24"/>
          <w:szCs w:val="24"/>
        </w:rPr>
        <w:t xml:space="preserve"> </w:t>
      </w:r>
      <w:r>
        <w:rPr>
          <w:rFonts w:hint="eastAsia" w:ascii="仿宋" w:hAnsi="仿宋" w:eastAsia="仿宋" w:cs="仿宋"/>
          <w:spacing w:val="-14"/>
          <w:sz w:val="24"/>
          <w:szCs w:val="24"/>
        </w:rPr>
        <w:t>责</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被</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授</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权</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签</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字</w:t>
      </w:r>
      <w:r>
        <w:rPr>
          <w:rFonts w:hint="eastAsia" w:ascii="仿宋" w:hAnsi="仿宋" w:eastAsia="仿宋" w:cs="仿宋"/>
          <w:spacing w:val="-45"/>
          <w:sz w:val="24"/>
          <w:szCs w:val="24"/>
        </w:rPr>
        <w:t xml:space="preserve"> </w:t>
      </w:r>
      <w:r>
        <w:rPr>
          <w:rFonts w:hint="eastAsia" w:ascii="仿宋" w:hAnsi="仿宋" w:eastAsia="仿宋" w:cs="仿宋"/>
          <w:spacing w:val="-15"/>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盖</w:t>
      </w:r>
      <w:r>
        <w:rPr>
          <w:rFonts w:hint="eastAsia" w:ascii="仿宋" w:hAnsi="仿宋" w:eastAsia="仿宋" w:cs="仿宋"/>
          <w:spacing w:val="-41"/>
          <w:sz w:val="24"/>
          <w:szCs w:val="24"/>
        </w:rPr>
        <w:t xml:space="preserve"> </w:t>
      </w:r>
      <w:r>
        <w:rPr>
          <w:rFonts w:hint="eastAsia" w:ascii="仿宋" w:hAnsi="仿宋" w:eastAsia="仿宋" w:cs="仿宋"/>
          <w:spacing w:val="-15"/>
          <w:sz w:val="24"/>
          <w:szCs w:val="24"/>
        </w:rPr>
        <w:t>章</w:t>
      </w:r>
      <w:r>
        <w:rPr>
          <w:rFonts w:hint="eastAsia" w:ascii="仿宋" w:hAnsi="仿宋" w:eastAsia="仿宋" w:cs="仿宋"/>
          <w:spacing w:val="-47"/>
          <w:sz w:val="24"/>
          <w:szCs w:val="24"/>
        </w:rPr>
        <w:t xml:space="preserve"> </w:t>
      </w:r>
      <w:r>
        <w:rPr>
          <w:rFonts w:hint="eastAsia" w:ascii="仿宋" w:hAnsi="仿宋" w:eastAsia="仿宋" w:cs="仿宋"/>
          <w:spacing w:val="-15"/>
          <w:sz w:val="24"/>
          <w:szCs w:val="24"/>
        </w:rPr>
        <w:t>) :</w:t>
      </w:r>
      <w:r>
        <w:rPr>
          <w:rFonts w:hint="eastAsia" w:ascii="仿宋" w:hAnsi="仿宋" w:eastAsia="仿宋" w:cs="仿宋"/>
          <w:spacing w:val="62"/>
          <w:sz w:val="24"/>
          <w:szCs w:val="24"/>
        </w:rPr>
        <w:t xml:space="preserve"> </w:t>
      </w:r>
      <w:r>
        <w:rPr>
          <w:rFonts w:hint="eastAsia" w:ascii="仿宋" w:hAnsi="仿宋" w:eastAsia="仿宋" w:cs="仿宋"/>
          <w:sz w:val="24"/>
          <w:szCs w:val="24"/>
          <w:u w:val="single" w:color="auto"/>
        </w:rPr>
        <w:t xml:space="preserve">             </w:t>
      </w:r>
    </w:p>
    <w:p w14:paraId="716FAEB6">
      <w:pPr>
        <w:spacing w:before="184" w:line="184" w:lineRule="auto"/>
        <w:ind w:firstLine="2090" w:firstLineChars="1100"/>
        <w:rPr>
          <w:rFonts w:hint="eastAsia" w:ascii="仿宋" w:hAnsi="仿宋" w:eastAsia="仿宋" w:cs="仿宋"/>
          <w:sz w:val="24"/>
          <w:szCs w:val="24"/>
        </w:rPr>
      </w:pPr>
      <w:r>
        <w:rPr>
          <w:rFonts w:hint="eastAsia" w:ascii="仿宋" w:hAnsi="仿宋" w:eastAsia="仿宋" w:cs="仿宋"/>
          <w:spacing w:val="-25"/>
          <w:sz w:val="24"/>
          <w:szCs w:val="24"/>
        </w:rPr>
        <w:t>日</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25"/>
          <w:sz w:val="24"/>
          <w:szCs w:val="24"/>
        </w:rPr>
        <w:t>期 ：</w:t>
      </w:r>
      <w:r>
        <w:rPr>
          <w:rFonts w:hint="eastAsia" w:ascii="仿宋" w:hAnsi="仿宋" w:eastAsia="仿宋" w:cs="仿宋"/>
          <w:spacing w:val="-63"/>
          <w:sz w:val="24"/>
          <w:szCs w:val="24"/>
        </w:rPr>
        <w:t xml:space="preserve"> </w:t>
      </w:r>
      <w:r>
        <w:rPr>
          <w:rFonts w:hint="eastAsia" w:ascii="仿宋" w:hAnsi="仿宋" w:eastAsia="仿宋" w:cs="仿宋"/>
          <w:sz w:val="24"/>
          <w:szCs w:val="24"/>
          <w:u w:val="single" w:color="auto"/>
        </w:rPr>
        <w:t xml:space="preserve">             </w:t>
      </w:r>
    </w:p>
    <w:p w14:paraId="71AD9A98">
      <w:pPr>
        <w:spacing w:line="184" w:lineRule="auto"/>
        <w:rPr>
          <w:rFonts w:hint="eastAsia" w:ascii="仿宋" w:hAnsi="仿宋" w:eastAsia="仿宋" w:cs="仿宋"/>
          <w:sz w:val="24"/>
          <w:szCs w:val="24"/>
        </w:rPr>
        <w:sectPr>
          <w:type w:val="continuous"/>
          <w:pgSz w:w="11910" w:h="16840"/>
          <w:pgMar w:top="1440" w:right="1080" w:bottom="1440" w:left="1080" w:header="854" w:footer="1032" w:gutter="0"/>
          <w:pgNumType w:fmt="decimal"/>
          <w:cols w:equalWidth="0" w:num="1">
            <w:col w:w="9144"/>
          </w:cols>
        </w:sectPr>
      </w:pPr>
    </w:p>
    <w:p w14:paraId="2FFA033B">
      <w:pPr>
        <w:tabs>
          <w:tab w:val="left" w:pos="210"/>
        </w:tabs>
        <w:spacing w:line="320" w:lineRule="exact"/>
        <w:jc w:val="both"/>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 xml:space="preserve">附件2             </w:t>
      </w:r>
    </w:p>
    <w:p w14:paraId="01A3D73D">
      <w:pPr>
        <w:tabs>
          <w:tab w:val="left" w:pos="210"/>
        </w:tabs>
        <w:spacing w:line="320" w:lineRule="exact"/>
        <w:jc w:val="both"/>
        <w:rPr>
          <w:rFonts w:hint="eastAsia" w:ascii="仿宋" w:hAnsi="仿宋" w:eastAsia="仿宋" w:cs="仿宋"/>
          <w:b/>
          <w:color w:val="000000"/>
          <w:kern w:val="0"/>
          <w:sz w:val="28"/>
          <w:szCs w:val="28"/>
          <w:lang w:val="en-US" w:eastAsia="zh-CN"/>
        </w:rPr>
      </w:pPr>
    </w:p>
    <w:p w14:paraId="06C77213">
      <w:pPr>
        <w:tabs>
          <w:tab w:val="left" w:pos="210"/>
        </w:tabs>
        <w:spacing w:line="320" w:lineRule="exact"/>
        <w:jc w:val="both"/>
        <w:rPr>
          <w:rFonts w:hint="eastAsia" w:ascii="仿宋" w:hAnsi="仿宋" w:eastAsia="仿宋" w:cs="仿宋"/>
          <w:b/>
          <w:color w:val="000000"/>
          <w:kern w:val="0"/>
          <w:sz w:val="28"/>
          <w:szCs w:val="28"/>
          <w:lang w:val="en-US" w:eastAsia="zh-CN"/>
        </w:rPr>
      </w:pPr>
    </w:p>
    <w:p w14:paraId="15DB816B">
      <w:pPr>
        <w:tabs>
          <w:tab w:val="left" w:pos="210"/>
        </w:tabs>
        <w:spacing w:line="320" w:lineRule="exact"/>
        <w:ind w:firstLine="3092" w:firstLineChars="1100"/>
        <w:jc w:val="both"/>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法定代表人授权委托书</w:t>
      </w:r>
    </w:p>
    <w:p w14:paraId="36D31DD8">
      <w:pPr>
        <w:pStyle w:val="13"/>
        <w:spacing w:line="500" w:lineRule="exact"/>
        <w:rPr>
          <w:rFonts w:hint="eastAsia" w:ascii="仿宋" w:hAnsi="仿宋" w:eastAsia="仿宋" w:cs="仿宋"/>
          <w:color w:val="000000"/>
          <w:sz w:val="24"/>
          <w:szCs w:val="24"/>
        </w:rPr>
      </w:pPr>
    </w:p>
    <w:p w14:paraId="02E150A0">
      <w:pPr>
        <w:pStyle w:val="13"/>
        <w:spacing w:line="500" w:lineRule="exact"/>
        <w:rPr>
          <w:rFonts w:hint="eastAsia" w:ascii="仿宋" w:hAnsi="仿宋" w:eastAsia="仿宋" w:cs="仿宋"/>
          <w:b/>
          <w:bCs/>
          <w:color w:val="000000"/>
          <w:sz w:val="24"/>
          <w:szCs w:val="24"/>
          <w:lang w:eastAsia="zh-CN"/>
        </w:rPr>
      </w:pPr>
      <w:r>
        <w:rPr>
          <w:rFonts w:hint="eastAsia" w:ascii="仿宋" w:hAnsi="仿宋" w:eastAsia="仿宋" w:cs="仿宋"/>
          <w:color w:val="000000"/>
          <w:sz w:val="24"/>
          <w:szCs w:val="24"/>
        </w:rPr>
        <w:t>致：(采购人名称)</w:t>
      </w:r>
    </w:p>
    <w:p w14:paraId="423B9DDC">
      <w:pPr>
        <w:pStyle w:val="1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本授权书声明：注册于（</w:t>
      </w:r>
      <w:r>
        <w:rPr>
          <w:rFonts w:hint="eastAsia" w:ascii="仿宋" w:hAnsi="仿宋" w:eastAsia="仿宋" w:cs="仿宋"/>
          <w:color w:val="000000"/>
          <w:sz w:val="24"/>
          <w:szCs w:val="24"/>
          <w:u w:val="single"/>
        </w:rPr>
        <w:t xml:space="preserve"> 工商行政管理局名称）之（委托单位全称</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的法定代表人</w:t>
      </w:r>
      <w:r>
        <w:rPr>
          <w:rFonts w:hint="eastAsia" w:ascii="仿宋" w:hAnsi="仿宋" w:eastAsia="仿宋" w:cs="仿宋"/>
          <w:color w:val="000000"/>
          <w:sz w:val="24"/>
          <w:szCs w:val="24"/>
          <w:u w:val="single"/>
        </w:rPr>
        <w:t>（姓名、性别）</w:t>
      </w:r>
      <w:r>
        <w:rPr>
          <w:rFonts w:hint="eastAsia" w:ascii="仿宋" w:hAnsi="仿宋" w:eastAsia="仿宋" w:cs="仿宋"/>
          <w:color w:val="000000"/>
          <w:sz w:val="24"/>
          <w:szCs w:val="24"/>
        </w:rPr>
        <w:t>授权</w:t>
      </w:r>
      <w:r>
        <w:rPr>
          <w:rFonts w:hint="eastAsia" w:ascii="仿宋" w:hAnsi="仿宋" w:eastAsia="仿宋" w:cs="仿宋"/>
          <w:color w:val="000000"/>
          <w:sz w:val="24"/>
          <w:szCs w:val="24"/>
          <w:u w:val="single"/>
        </w:rPr>
        <w:t>（被授权人姓名、性别、职务）</w:t>
      </w:r>
      <w:r>
        <w:rPr>
          <w:rFonts w:hint="eastAsia" w:ascii="仿宋" w:hAnsi="仿宋" w:eastAsia="仿宋" w:cs="仿宋"/>
          <w:color w:val="000000"/>
          <w:sz w:val="24"/>
          <w:szCs w:val="24"/>
        </w:rPr>
        <w:t>为本公司合法代理人，就贵方组织的有关</w:t>
      </w:r>
      <w:r>
        <w:rPr>
          <w:rFonts w:hint="eastAsia" w:ascii="仿宋" w:hAnsi="仿宋" w:eastAsia="仿宋" w:cs="仿宋"/>
          <w:color w:val="000000"/>
          <w:sz w:val="24"/>
          <w:szCs w:val="24"/>
          <w:u w:val="single"/>
        </w:rPr>
        <w:t xml:space="preserve">（项目名称：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szCs w:val="24"/>
        </w:rPr>
        <w:t>（项目编号：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包名称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）的投标、洽谈、执行等具体事务，签署全部有关文件、文书、协议、合同，本公司对被授权人在本项目中的签名承担全部法律责任。本授权书自开标大会之日起计算有效期为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w:t>
      </w:r>
    </w:p>
    <w:p w14:paraId="298C5958">
      <w:pPr>
        <w:pStyle w:val="1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委托单位：    （公章）                  法定代表人（签字或盖章）：</w:t>
      </w:r>
    </w:p>
    <w:p w14:paraId="6EFCFA69">
      <w:pPr>
        <w:pStyle w:val="1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签发日期：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03126412">
      <w:pPr>
        <w:pStyle w:val="13"/>
        <w:spacing w:line="500" w:lineRule="exact"/>
        <w:ind w:firstLine="480" w:firstLineChars="200"/>
        <w:rPr>
          <w:rFonts w:hint="eastAsia" w:ascii="仿宋" w:hAnsi="仿宋" w:eastAsia="仿宋" w:cs="仿宋"/>
          <w:strike/>
          <w:color w:val="000000"/>
          <w:sz w:val="24"/>
          <w:szCs w:val="24"/>
          <w:u w:val="single"/>
          <w:lang w:val="en-US" w:eastAsia="zh-CN"/>
        </w:rPr>
      </w:pPr>
      <w:r>
        <w:rPr>
          <w:rFonts w:hint="eastAsia" w:ascii="仿宋" w:hAnsi="仿宋" w:eastAsia="仿宋" w:cs="仿宋"/>
          <w:color w:val="000000"/>
          <w:sz w:val="24"/>
          <w:szCs w:val="24"/>
        </w:rPr>
        <w:t>附：被授权人姓名：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lang w:val="en-US" w:eastAsia="zh-CN"/>
        </w:rPr>
        <w:t xml:space="preserve">            </w:t>
      </w:r>
    </w:p>
    <w:p w14:paraId="52199137">
      <w:pPr>
        <w:pStyle w:val="13"/>
        <w:spacing w:line="500" w:lineRule="exact"/>
        <w:ind w:firstLine="960" w:firstLineChars="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联系地址：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14:paraId="4A104E9F">
      <w:pPr>
        <w:pStyle w:val="13"/>
        <w:spacing w:line="500" w:lineRule="exact"/>
        <w:ind w:firstLine="2760" w:firstLineChars="115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法定代表人/被授权人身份证</w:t>
      </w:r>
      <w:r>
        <w:rPr>
          <w:rFonts w:hint="eastAsia" w:ascii="仿宋" w:hAnsi="仿宋" w:eastAsia="仿宋" w:cs="仿宋"/>
          <w:color w:val="000000"/>
          <w:sz w:val="24"/>
          <w:szCs w:val="24"/>
          <w:lang w:val="en-US" w:eastAsia="zh-CN"/>
        </w:rPr>
        <w:t>复印</w:t>
      </w:r>
      <w:r>
        <w:rPr>
          <w:rFonts w:hint="eastAsia" w:ascii="仿宋" w:hAnsi="仿宋" w:eastAsia="仿宋" w:cs="仿宋"/>
          <w:color w:val="000000"/>
          <w:sz w:val="24"/>
          <w:szCs w:val="24"/>
          <w:lang w:eastAsia="zh-CN"/>
        </w:rPr>
        <w:t>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60"/>
        <w:gridCol w:w="4260"/>
      </w:tblGrid>
      <w:tr w14:paraId="7CFE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261" w:hRule="atLeast"/>
          <w:jc w:val="center"/>
        </w:trPr>
        <w:tc>
          <w:tcPr>
            <w:tcW w:w="4260" w:type="dxa"/>
            <w:shd w:val="clear" w:color="auto" w:fill="E0E0E0"/>
            <w:noWrap w:val="0"/>
            <w:vAlign w:val="center"/>
          </w:tcPr>
          <w:p w14:paraId="487CCBFC">
            <w:pPr>
              <w:pStyle w:val="13"/>
              <w:snapToGrid w:val="0"/>
              <w:spacing w:line="500" w:lineRule="exact"/>
              <w:jc w:val="center"/>
              <w:rPr>
                <w:rFonts w:hint="eastAsia" w:ascii="仿宋" w:hAnsi="仿宋" w:eastAsia="仿宋" w:cs="仿宋"/>
                <w:color w:val="000000"/>
                <w:sz w:val="24"/>
                <w:szCs w:val="24"/>
                <w:shd w:val="pct10" w:color="auto" w:fill="FFFFFF"/>
                <w:lang w:eastAsia="zh-CN"/>
              </w:rPr>
            </w:pPr>
            <w:r>
              <w:rPr>
                <w:rFonts w:hint="eastAsia" w:ascii="仿宋" w:hAnsi="仿宋" w:eastAsia="仿宋" w:cs="仿宋"/>
                <w:color w:val="000000"/>
                <w:sz w:val="24"/>
                <w:szCs w:val="24"/>
                <w:shd w:val="pct10" w:color="auto" w:fill="FFFFFF"/>
              </w:rPr>
              <w:t>法定代表人身份证</w:t>
            </w:r>
            <w:r>
              <w:rPr>
                <w:rFonts w:hint="eastAsia" w:ascii="仿宋" w:hAnsi="仿宋" w:eastAsia="仿宋" w:cs="仿宋"/>
                <w:color w:val="000000"/>
                <w:sz w:val="24"/>
                <w:szCs w:val="24"/>
                <w:shd w:val="pct10" w:color="auto" w:fill="FFFFFF"/>
                <w:lang w:val="en-US" w:eastAsia="zh-CN"/>
              </w:rPr>
              <w:t>复印</w:t>
            </w:r>
            <w:r>
              <w:rPr>
                <w:rFonts w:hint="eastAsia" w:ascii="仿宋" w:hAnsi="仿宋" w:eastAsia="仿宋" w:cs="仿宋"/>
                <w:color w:val="000000"/>
                <w:sz w:val="24"/>
                <w:szCs w:val="24"/>
                <w:shd w:val="pct10" w:color="auto" w:fill="FFFFFF"/>
                <w:lang w:eastAsia="zh-CN"/>
              </w:rPr>
              <w:t>件</w:t>
            </w:r>
          </w:p>
        </w:tc>
        <w:tc>
          <w:tcPr>
            <w:tcW w:w="4260" w:type="dxa"/>
            <w:shd w:val="clear" w:color="auto" w:fill="E0E0E0"/>
            <w:noWrap w:val="0"/>
            <w:vAlign w:val="center"/>
          </w:tcPr>
          <w:p w14:paraId="01DEF403">
            <w:pPr>
              <w:pStyle w:val="13"/>
              <w:snapToGrid w:val="0"/>
              <w:spacing w:line="500" w:lineRule="exact"/>
              <w:jc w:val="center"/>
              <w:rPr>
                <w:rFonts w:hint="eastAsia" w:ascii="仿宋" w:hAnsi="仿宋" w:eastAsia="仿宋" w:cs="仿宋"/>
                <w:color w:val="000000"/>
                <w:sz w:val="24"/>
                <w:szCs w:val="24"/>
                <w:shd w:val="pct10" w:color="auto" w:fill="FFFFFF"/>
                <w:lang w:eastAsia="zh-CN"/>
              </w:rPr>
            </w:pPr>
            <w:r>
              <w:rPr>
                <w:rFonts w:hint="eastAsia" w:ascii="仿宋" w:hAnsi="仿宋" w:eastAsia="仿宋" w:cs="仿宋"/>
                <w:color w:val="000000"/>
                <w:sz w:val="24"/>
                <w:szCs w:val="24"/>
                <w:shd w:val="pct10" w:color="auto" w:fill="FFFFFF"/>
              </w:rPr>
              <w:t>被授权人身份证</w:t>
            </w:r>
            <w:r>
              <w:rPr>
                <w:rFonts w:hint="eastAsia" w:ascii="仿宋" w:hAnsi="仿宋" w:eastAsia="仿宋" w:cs="仿宋"/>
                <w:color w:val="000000"/>
                <w:sz w:val="24"/>
                <w:szCs w:val="24"/>
                <w:shd w:val="pct10" w:color="auto" w:fill="FFFFFF"/>
                <w:lang w:val="en-US" w:eastAsia="zh-CN"/>
              </w:rPr>
              <w:t>复印</w:t>
            </w:r>
            <w:r>
              <w:rPr>
                <w:rFonts w:hint="eastAsia" w:ascii="仿宋" w:hAnsi="仿宋" w:eastAsia="仿宋" w:cs="仿宋"/>
                <w:color w:val="000000"/>
                <w:sz w:val="24"/>
                <w:szCs w:val="24"/>
                <w:shd w:val="pct10" w:color="auto" w:fill="FFFFFF"/>
                <w:lang w:eastAsia="zh-CN"/>
              </w:rPr>
              <w:t>件</w:t>
            </w:r>
          </w:p>
        </w:tc>
      </w:tr>
    </w:tbl>
    <w:p w14:paraId="381B692E">
      <w:pPr>
        <w:pStyle w:val="13"/>
        <w:spacing w:line="50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说明</w:t>
      </w:r>
      <w:r>
        <w:rPr>
          <w:rFonts w:hint="eastAsia" w:ascii="仿宋" w:hAnsi="仿宋" w:eastAsia="仿宋" w:cs="仿宋"/>
          <w:color w:val="000000"/>
          <w:sz w:val="24"/>
          <w:szCs w:val="24"/>
        </w:rPr>
        <w:t>： 本授权书有效期自开标大会之日计算不得少于九十天，否则按无效文件处理。</w:t>
      </w:r>
    </w:p>
    <w:p w14:paraId="4FEB40C9">
      <w:pPr>
        <w:numPr>
          <w:ilvl w:val="0"/>
          <w:numId w:val="0"/>
        </w:numPr>
        <w:ind w:firstLine="2891" w:firstLineChars="900"/>
        <w:jc w:val="both"/>
        <w:rPr>
          <w:rFonts w:hint="eastAsia" w:ascii="仿宋" w:hAnsi="仿宋" w:eastAsia="仿宋" w:cs="仿宋"/>
          <w:b/>
          <w:bCs/>
          <w:color w:val="auto"/>
          <w:sz w:val="32"/>
          <w:szCs w:val="32"/>
          <w:lang w:val="en-US" w:eastAsia="zh-CN"/>
        </w:rPr>
      </w:pPr>
    </w:p>
    <w:p w14:paraId="029DAFED">
      <w:pPr>
        <w:numPr>
          <w:ilvl w:val="0"/>
          <w:numId w:val="0"/>
        </w:numPr>
        <w:ind w:firstLine="2891" w:firstLineChars="900"/>
        <w:jc w:val="both"/>
        <w:rPr>
          <w:rFonts w:hint="eastAsia" w:ascii="仿宋" w:hAnsi="仿宋" w:eastAsia="仿宋" w:cs="仿宋"/>
          <w:b/>
          <w:bCs/>
          <w:color w:val="auto"/>
          <w:sz w:val="32"/>
          <w:szCs w:val="32"/>
          <w:lang w:val="en-US" w:eastAsia="zh-CN"/>
        </w:rPr>
      </w:pPr>
    </w:p>
    <w:p w14:paraId="2C8DF613">
      <w:pPr>
        <w:numPr>
          <w:ilvl w:val="0"/>
          <w:numId w:val="0"/>
        </w:numPr>
        <w:ind w:firstLine="2891" w:firstLineChars="900"/>
        <w:jc w:val="both"/>
        <w:rPr>
          <w:rFonts w:hint="eastAsia" w:ascii="仿宋" w:hAnsi="仿宋" w:eastAsia="仿宋" w:cs="仿宋"/>
          <w:b/>
          <w:bCs/>
          <w:color w:val="auto"/>
          <w:sz w:val="32"/>
          <w:szCs w:val="32"/>
          <w:lang w:val="en-US" w:eastAsia="zh-CN"/>
        </w:rPr>
      </w:pPr>
    </w:p>
    <w:p w14:paraId="76210162">
      <w:pPr>
        <w:numPr>
          <w:ilvl w:val="0"/>
          <w:numId w:val="0"/>
        </w:numPr>
        <w:ind w:firstLine="2891" w:firstLineChars="900"/>
        <w:jc w:val="both"/>
        <w:rPr>
          <w:rFonts w:hint="eastAsia" w:ascii="仿宋" w:hAnsi="仿宋" w:eastAsia="仿宋" w:cs="仿宋"/>
          <w:b/>
          <w:bCs/>
          <w:color w:val="auto"/>
          <w:sz w:val="32"/>
          <w:szCs w:val="32"/>
          <w:lang w:val="en-US" w:eastAsia="zh-CN"/>
        </w:rPr>
      </w:pPr>
    </w:p>
    <w:p w14:paraId="474FDBC4">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eastAsia" w:ascii="仿宋" w:hAnsi="仿宋" w:eastAsia="仿宋" w:cs="仿宋"/>
          <w:spacing w:val="0"/>
          <w:position w:val="0"/>
          <w:sz w:val="30"/>
          <w:szCs w:val="30"/>
          <w:lang w:val="en-US" w:eastAsia="zh-CN"/>
          <w14:textOutline w14:w="5103" w14:cap="sq" w14:cmpd="sng">
            <w14:solidFill>
              <w14:srgbClr w14:val="000000"/>
            </w14:solidFill>
            <w14:prstDash w14:val="solid"/>
            <w14:bevel/>
          </w14:textOutline>
        </w:rPr>
      </w:pPr>
      <w:r>
        <w:rPr>
          <w:rFonts w:hint="eastAsia" w:ascii="仿宋" w:hAnsi="仿宋" w:eastAsia="仿宋" w:cs="仿宋"/>
          <w:spacing w:val="0"/>
          <w:position w:val="0"/>
          <w:sz w:val="28"/>
          <w:szCs w:val="28"/>
          <w:lang w:val="en-US" w:eastAsia="zh-CN"/>
          <w14:textOutline w14:w="5103" w14:cap="sq" w14:cmpd="sng">
            <w14:solidFill>
              <w14:srgbClr w14:val="000000"/>
            </w14:solidFill>
            <w14:prstDash w14:val="solid"/>
            <w14:bevel/>
          </w14:textOutline>
        </w:rPr>
        <w:t xml:space="preserve">附件3    </w:t>
      </w:r>
      <w:r>
        <w:rPr>
          <w:rFonts w:hint="eastAsia" w:ascii="仿宋" w:hAnsi="仿宋" w:eastAsia="仿宋" w:cs="仿宋"/>
          <w:spacing w:val="0"/>
          <w:position w:val="0"/>
          <w:sz w:val="30"/>
          <w:szCs w:val="30"/>
          <w:lang w:val="en-US" w:eastAsia="zh-CN"/>
          <w14:textOutline w14:w="5103" w14:cap="sq" w14:cmpd="sng">
            <w14:solidFill>
              <w14:srgbClr w14:val="000000"/>
            </w14:solidFill>
            <w14:prstDash w14:val="solid"/>
            <w14:bevel/>
          </w14:textOutline>
        </w:rPr>
        <w:t xml:space="preserve">               </w:t>
      </w:r>
    </w:p>
    <w:p w14:paraId="604E6E4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300" w:firstLineChars="1100"/>
        <w:textAlignment w:val="baseline"/>
        <w:rPr>
          <w:rFonts w:hint="eastAsia" w:ascii="仿宋" w:hAnsi="仿宋" w:eastAsia="仿宋" w:cs="仿宋"/>
          <w:spacing w:val="0"/>
          <w:position w:val="0"/>
          <w:sz w:val="30"/>
          <w:szCs w:val="30"/>
        </w:rPr>
      </w:pPr>
      <w:r>
        <w:rPr>
          <w:rFonts w:hint="eastAsia" w:ascii="仿宋" w:hAnsi="仿宋" w:eastAsia="仿宋" w:cs="仿宋"/>
          <w:spacing w:val="0"/>
          <w:position w:val="0"/>
          <w:sz w:val="30"/>
          <w:szCs w:val="30"/>
          <w:lang w:val="en-US" w:eastAsia="zh-CN"/>
          <w14:textOutline w14:w="5103" w14:cap="sq" w14:cmpd="sng">
            <w14:solidFill>
              <w14:srgbClr w14:val="000000"/>
            </w14:solidFill>
            <w14:prstDash w14:val="solid"/>
            <w14:bevel/>
          </w14:textOutline>
        </w:rPr>
        <w:t>中小</w:t>
      </w:r>
      <w:r>
        <w:rPr>
          <w:rFonts w:hint="eastAsia" w:ascii="仿宋" w:hAnsi="仿宋" w:eastAsia="仿宋" w:cs="仿宋"/>
          <w:spacing w:val="0"/>
          <w:position w:val="0"/>
          <w:sz w:val="30"/>
          <w:szCs w:val="30"/>
          <w14:textOutline w14:w="5103" w14:cap="sq" w14:cmpd="sng">
            <w14:solidFill>
              <w14:srgbClr w14:val="000000"/>
            </w14:solidFill>
            <w14:prstDash w14:val="solid"/>
            <w14:bevel/>
          </w14:textOutline>
        </w:rPr>
        <w:t>企业声明函</w:t>
      </w:r>
      <w:r>
        <w:rPr>
          <w:rFonts w:hint="eastAsia" w:ascii="仿宋" w:hAnsi="仿宋" w:eastAsia="仿宋" w:cs="仿宋"/>
          <w:spacing w:val="0"/>
          <w:position w:val="0"/>
          <w:sz w:val="30"/>
          <w:szCs w:val="30"/>
        </w:rPr>
        <w:t xml:space="preserve"> </w:t>
      </w:r>
      <w:r>
        <w:rPr>
          <w:rFonts w:hint="eastAsia" w:ascii="仿宋" w:hAnsi="仿宋" w:eastAsia="仿宋" w:cs="仿宋"/>
          <w:spacing w:val="0"/>
          <w:position w:val="0"/>
          <w:sz w:val="30"/>
          <w:szCs w:val="30"/>
          <w14:textOutline w14:w="5103" w14:cap="sq" w14:cmpd="sng">
            <w14:solidFill>
              <w14:srgbClr w14:val="000000"/>
            </w14:solidFill>
            <w14:prstDash w14:val="solid"/>
            <w14:bevel/>
          </w14:textOutline>
        </w:rPr>
        <w:t>(服务)</w:t>
      </w:r>
    </w:p>
    <w:p w14:paraId="78F42529">
      <w:pPr>
        <w:keepNext w:val="0"/>
        <w:keepLines w:val="0"/>
        <w:pageBreakBefore w:val="0"/>
        <w:widowControl/>
        <w:kinsoku w:val="0"/>
        <w:wordWrap/>
        <w:overflowPunct/>
        <w:topLinePunct w:val="0"/>
        <w:autoSpaceDE w:val="0"/>
        <w:autoSpaceDN w:val="0"/>
        <w:bidi w:val="0"/>
        <w:adjustRightInd w:val="0"/>
        <w:snapToGrid w:val="0"/>
        <w:spacing w:before="230" w:line="360" w:lineRule="auto"/>
        <w:ind w:left="1" w:right="67" w:firstLine="479"/>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本公司郑重声明，根据《政府采购促进中小企业发展管理办法》(财库﹝2020﹞46号) 的规定，本公司参加</w:t>
      </w:r>
      <w:r>
        <w:rPr>
          <w:rFonts w:hint="eastAsia" w:ascii="仿宋" w:hAnsi="仿宋" w:eastAsia="仿宋" w:cs="仿宋"/>
          <w:spacing w:val="0"/>
          <w:position w:val="0"/>
          <w:sz w:val="24"/>
          <w:szCs w:val="24"/>
          <w:u w:val="single" w:color="auto"/>
        </w:rPr>
        <w:t xml:space="preserve"> (单位名称) </w:t>
      </w:r>
      <w:r>
        <w:rPr>
          <w:rFonts w:hint="eastAsia" w:ascii="仿宋" w:hAnsi="仿宋" w:eastAsia="仿宋" w:cs="仿宋"/>
          <w:spacing w:val="0"/>
          <w:position w:val="0"/>
          <w:sz w:val="24"/>
          <w:szCs w:val="24"/>
        </w:rPr>
        <w:t>的</w:t>
      </w:r>
      <w:r>
        <w:rPr>
          <w:rFonts w:hint="eastAsia" w:ascii="仿宋" w:hAnsi="仿宋" w:eastAsia="仿宋" w:cs="仿宋"/>
          <w:spacing w:val="0"/>
          <w:position w:val="0"/>
          <w:sz w:val="24"/>
          <w:szCs w:val="24"/>
          <w:u w:val="single" w:color="auto"/>
        </w:rPr>
        <w:t xml:space="preserve"> (项目名称)</w:t>
      </w:r>
      <w:r>
        <w:rPr>
          <w:rFonts w:hint="eastAsia" w:ascii="仿宋" w:hAnsi="仿宋" w:eastAsia="仿宋" w:cs="仿宋"/>
          <w:spacing w:val="0"/>
          <w:position w:val="0"/>
          <w:sz w:val="24"/>
          <w:szCs w:val="24"/>
          <w:u w:val="single" w:color="auto"/>
          <w:lang w:eastAsia="zh-CN"/>
        </w:rPr>
        <w:t>（</w:t>
      </w:r>
      <w:r>
        <w:rPr>
          <w:rFonts w:hint="eastAsia" w:ascii="仿宋" w:hAnsi="仿宋" w:eastAsia="仿宋" w:cs="仿宋"/>
          <w:spacing w:val="0"/>
          <w:position w:val="0"/>
          <w:sz w:val="24"/>
          <w:szCs w:val="24"/>
          <w:u w:val="single" w:color="auto"/>
          <w:lang w:val="en-US" w:eastAsia="zh-CN"/>
        </w:rPr>
        <w:t>包名称</w:t>
      </w:r>
      <w:r>
        <w:rPr>
          <w:rFonts w:hint="eastAsia" w:ascii="仿宋" w:hAnsi="仿宋" w:eastAsia="仿宋" w:cs="仿宋"/>
          <w:spacing w:val="0"/>
          <w:position w:val="0"/>
          <w:sz w:val="24"/>
          <w:szCs w:val="24"/>
          <w:u w:val="single" w:color="auto"/>
          <w:lang w:eastAsia="zh-CN"/>
        </w:rPr>
        <w:t>）</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rPr>
        <w:t>采购活动，服务全部由符合政策要求的</w:t>
      </w:r>
      <w:r>
        <w:rPr>
          <w:rFonts w:hint="eastAsia" w:ascii="仿宋" w:hAnsi="仿宋" w:eastAsia="仿宋" w:cs="仿宋"/>
          <w:spacing w:val="0"/>
          <w:position w:val="0"/>
          <w:sz w:val="24"/>
          <w:szCs w:val="24"/>
          <w:lang w:val="en-US" w:eastAsia="zh-CN"/>
        </w:rPr>
        <w:t>小微</w:t>
      </w:r>
      <w:r>
        <w:rPr>
          <w:rFonts w:hint="eastAsia" w:ascii="仿宋" w:hAnsi="仿宋" w:eastAsia="仿宋" w:cs="仿宋"/>
          <w:spacing w:val="0"/>
          <w:position w:val="0"/>
          <w:sz w:val="24"/>
          <w:szCs w:val="24"/>
        </w:rPr>
        <w:t>企业承接。相关企业的具体情况如下：</w:t>
      </w:r>
    </w:p>
    <w:p w14:paraId="28DFF069">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91"/>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1. </w:t>
      </w:r>
      <w:r>
        <w:rPr>
          <w:rFonts w:hint="eastAsia" w:ascii="仿宋" w:hAnsi="仿宋" w:eastAsia="仿宋" w:cs="仿宋"/>
          <w:spacing w:val="0"/>
          <w:position w:val="0"/>
          <w:sz w:val="24"/>
          <w:szCs w:val="24"/>
          <w:u w:val="single" w:color="auto"/>
        </w:rPr>
        <w:t xml:space="preserve"> (标的名称) </w:t>
      </w:r>
      <w:r>
        <w:rPr>
          <w:rFonts w:hint="eastAsia" w:ascii="仿宋" w:hAnsi="仿宋" w:eastAsia="仿宋" w:cs="仿宋"/>
          <w:spacing w:val="0"/>
          <w:position w:val="0"/>
          <w:sz w:val="24"/>
          <w:szCs w:val="24"/>
        </w:rPr>
        <w:t>，属于</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u w:val="single" w:color="auto"/>
          <w:lang w:val="en-US" w:eastAsia="zh-CN"/>
        </w:rPr>
        <w:t>其他未列明行业</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rPr>
        <w:t xml:space="preserve"> ；承建 (承接) 企业为</w:t>
      </w:r>
      <w:r>
        <w:rPr>
          <w:rFonts w:hint="eastAsia" w:ascii="仿宋" w:hAnsi="仿宋" w:eastAsia="仿宋" w:cs="仿宋"/>
          <w:spacing w:val="0"/>
          <w:position w:val="0"/>
          <w:sz w:val="24"/>
          <w:szCs w:val="24"/>
          <w:u w:val="single" w:color="auto"/>
        </w:rPr>
        <w:t xml:space="preserve"> (企业名称)</w:t>
      </w:r>
      <w:r>
        <w:rPr>
          <w:rFonts w:hint="eastAsia" w:ascii="仿宋" w:hAnsi="仿宋" w:eastAsia="仿宋" w:cs="仿宋"/>
          <w:spacing w:val="0"/>
          <w:position w:val="0"/>
          <w:sz w:val="24"/>
          <w:szCs w:val="24"/>
        </w:rPr>
        <w:t>，从业人员</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rPr>
        <w:t xml:space="preserve"> 人，营业收入为</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rPr>
        <w:t xml:space="preserve"> 万元，资产总额为</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rPr>
        <w:t xml:space="preserve"> 万元，属于</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u w:val="single" w:color="auto"/>
          <w:lang w:val="en-US" w:eastAsia="zh-CN"/>
        </w:rPr>
        <w:t>中型企业、</w:t>
      </w:r>
      <w:r>
        <w:rPr>
          <w:rFonts w:hint="eastAsia" w:ascii="仿宋" w:hAnsi="仿宋" w:eastAsia="仿宋" w:cs="仿宋"/>
          <w:spacing w:val="0"/>
          <w:position w:val="0"/>
          <w:sz w:val="24"/>
          <w:szCs w:val="24"/>
          <w:u w:val="single" w:color="auto"/>
        </w:rPr>
        <w:t xml:space="preserve">小型企业、微型企业) </w:t>
      </w:r>
      <w:r>
        <w:rPr>
          <w:rFonts w:hint="eastAsia" w:ascii="仿宋" w:hAnsi="仿宋" w:eastAsia="仿宋" w:cs="仿宋"/>
          <w:spacing w:val="0"/>
          <w:position w:val="0"/>
          <w:sz w:val="24"/>
          <w:szCs w:val="24"/>
        </w:rPr>
        <w:t>；</w:t>
      </w:r>
    </w:p>
    <w:p w14:paraId="0C5AC0C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8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w:t>
      </w:r>
    </w:p>
    <w:p w14:paraId="678AB0A9">
      <w:pPr>
        <w:keepNext w:val="0"/>
        <w:keepLines w:val="0"/>
        <w:pageBreakBefore w:val="0"/>
        <w:widowControl/>
        <w:kinsoku w:val="0"/>
        <w:wordWrap/>
        <w:overflowPunct/>
        <w:topLinePunct w:val="0"/>
        <w:autoSpaceDE w:val="0"/>
        <w:autoSpaceDN w:val="0"/>
        <w:bidi w:val="0"/>
        <w:adjustRightInd w:val="0"/>
        <w:snapToGrid w:val="0"/>
        <w:spacing w:before="196" w:line="360" w:lineRule="auto"/>
        <w:ind w:right="67" w:firstLine="504"/>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以上企业，不属于大企业的分支机构，不存在控股股东为大企业的情形，也不存在与大企 业的负责人为同一人的情形。</w:t>
      </w:r>
    </w:p>
    <w:p w14:paraId="7F13A049">
      <w:pPr>
        <w:keepNext w:val="0"/>
        <w:keepLines w:val="0"/>
        <w:pageBreakBefore w:val="0"/>
        <w:widowControl/>
        <w:kinsoku w:val="0"/>
        <w:wordWrap/>
        <w:overflowPunct/>
        <w:topLinePunct w:val="0"/>
        <w:autoSpaceDE w:val="0"/>
        <w:autoSpaceDN w:val="0"/>
        <w:bidi w:val="0"/>
        <w:adjustRightInd w:val="0"/>
        <w:snapToGrid w:val="0"/>
        <w:spacing w:before="1" w:line="360" w:lineRule="auto"/>
        <w:ind w:left="481"/>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本企业对上述声明内容的真实性负责。如有虚假，将依法承担相应责任。</w:t>
      </w:r>
    </w:p>
    <w:p w14:paraId="5A35D3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7E1849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732C3F4C">
      <w:pPr>
        <w:pStyle w:val="14"/>
        <w:rPr>
          <w:rFonts w:hint="eastAsia" w:ascii="仿宋" w:hAnsi="仿宋" w:eastAsia="仿宋" w:cs="仿宋"/>
        </w:rPr>
      </w:pPr>
    </w:p>
    <w:p w14:paraId="087BA3CA">
      <w:pPr>
        <w:spacing w:before="82" w:line="219" w:lineRule="auto"/>
        <w:ind w:left="8" w:firstLine="2106" w:firstLineChars="900"/>
        <w:rPr>
          <w:rFonts w:hint="eastAsia" w:ascii="仿宋" w:hAnsi="仿宋" w:eastAsia="仿宋" w:cs="仿宋"/>
          <w:sz w:val="24"/>
          <w:szCs w:val="24"/>
        </w:rPr>
      </w:pPr>
      <w:r>
        <w:rPr>
          <w:rFonts w:hint="eastAsia" w:ascii="仿宋" w:hAnsi="仿宋" w:eastAsia="仿宋" w:cs="仿宋"/>
          <w:spacing w:val="-3"/>
          <w:sz w:val="24"/>
          <w:szCs w:val="24"/>
          <w:lang w:val="en-US" w:eastAsia="zh-CN"/>
        </w:rPr>
        <w:t>投标单位名称</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 xml:space="preserve">  (加盖公章)</w:t>
      </w:r>
    </w:p>
    <w:p w14:paraId="3E049EB5">
      <w:pPr>
        <w:spacing w:before="222" w:line="219" w:lineRule="auto"/>
        <w:ind w:left="8" w:firstLine="2120" w:firstLineChars="1000"/>
        <w:rPr>
          <w:rFonts w:hint="eastAsia" w:ascii="仿宋" w:hAnsi="仿宋" w:eastAsia="仿宋" w:cs="仿宋"/>
          <w:sz w:val="24"/>
          <w:szCs w:val="24"/>
        </w:rPr>
      </w:pPr>
      <w:r>
        <w:rPr>
          <w:rFonts w:hint="eastAsia" w:ascii="仿宋" w:hAnsi="仿宋" w:eastAsia="仿宋" w:cs="仿宋"/>
          <w:spacing w:val="-14"/>
          <w:sz w:val="24"/>
          <w:szCs w:val="24"/>
        </w:rPr>
        <w:t>法</w:t>
      </w:r>
      <w:r>
        <w:rPr>
          <w:rFonts w:hint="eastAsia" w:ascii="仿宋" w:hAnsi="仿宋" w:eastAsia="仿宋" w:cs="仿宋"/>
          <w:spacing w:val="-43"/>
          <w:sz w:val="24"/>
          <w:szCs w:val="24"/>
        </w:rPr>
        <w:t xml:space="preserve"> </w:t>
      </w:r>
      <w:r>
        <w:rPr>
          <w:rFonts w:hint="eastAsia" w:ascii="仿宋" w:hAnsi="仿宋" w:eastAsia="仿宋" w:cs="仿宋"/>
          <w:spacing w:val="-14"/>
          <w:sz w:val="24"/>
          <w:szCs w:val="24"/>
        </w:rPr>
        <w:t>定</w:t>
      </w:r>
      <w:r>
        <w:rPr>
          <w:rFonts w:hint="eastAsia" w:ascii="仿宋" w:hAnsi="仿宋" w:eastAsia="仿宋" w:cs="仿宋"/>
          <w:spacing w:val="-50"/>
          <w:sz w:val="24"/>
          <w:szCs w:val="24"/>
        </w:rPr>
        <w:t xml:space="preserve"> </w:t>
      </w:r>
      <w:r>
        <w:rPr>
          <w:rFonts w:hint="eastAsia" w:ascii="仿宋" w:hAnsi="仿宋" w:eastAsia="仿宋" w:cs="仿宋"/>
          <w:spacing w:val="-14"/>
          <w:sz w:val="24"/>
          <w:szCs w:val="24"/>
        </w:rPr>
        <w:t>代</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表</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0"/>
          <w:sz w:val="24"/>
          <w:szCs w:val="24"/>
        </w:rPr>
        <w:t xml:space="preserve"> </w:t>
      </w:r>
      <w:r>
        <w:rPr>
          <w:rFonts w:hint="eastAsia" w:ascii="仿宋" w:hAnsi="仿宋" w:eastAsia="仿宋" w:cs="仿宋"/>
          <w:spacing w:val="-14"/>
          <w:sz w:val="24"/>
          <w:szCs w:val="24"/>
        </w:rPr>
        <w:t>负</w:t>
      </w:r>
      <w:r>
        <w:rPr>
          <w:rFonts w:hint="eastAsia" w:ascii="仿宋" w:hAnsi="仿宋" w:eastAsia="仿宋" w:cs="仿宋"/>
          <w:spacing w:val="-41"/>
          <w:sz w:val="24"/>
          <w:szCs w:val="24"/>
        </w:rPr>
        <w:t xml:space="preserve"> </w:t>
      </w:r>
      <w:r>
        <w:rPr>
          <w:rFonts w:hint="eastAsia" w:ascii="仿宋" w:hAnsi="仿宋" w:eastAsia="仿宋" w:cs="仿宋"/>
          <w:spacing w:val="-14"/>
          <w:sz w:val="24"/>
          <w:szCs w:val="24"/>
        </w:rPr>
        <w:t>责</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被</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授</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权</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签</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字</w:t>
      </w:r>
      <w:r>
        <w:rPr>
          <w:rFonts w:hint="eastAsia" w:ascii="仿宋" w:hAnsi="仿宋" w:eastAsia="仿宋" w:cs="仿宋"/>
          <w:spacing w:val="-45"/>
          <w:sz w:val="24"/>
          <w:szCs w:val="24"/>
        </w:rPr>
        <w:t xml:space="preserve"> </w:t>
      </w:r>
      <w:r>
        <w:rPr>
          <w:rFonts w:hint="eastAsia" w:ascii="仿宋" w:hAnsi="仿宋" w:eastAsia="仿宋" w:cs="仿宋"/>
          <w:spacing w:val="-15"/>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盖</w:t>
      </w:r>
      <w:r>
        <w:rPr>
          <w:rFonts w:hint="eastAsia" w:ascii="仿宋" w:hAnsi="仿宋" w:eastAsia="仿宋" w:cs="仿宋"/>
          <w:spacing w:val="-41"/>
          <w:sz w:val="24"/>
          <w:szCs w:val="24"/>
        </w:rPr>
        <w:t xml:space="preserve"> </w:t>
      </w:r>
      <w:r>
        <w:rPr>
          <w:rFonts w:hint="eastAsia" w:ascii="仿宋" w:hAnsi="仿宋" w:eastAsia="仿宋" w:cs="仿宋"/>
          <w:spacing w:val="-15"/>
          <w:sz w:val="24"/>
          <w:szCs w:val="24"/>
        </w:rPr>
        <w:t>章</w:t>
      </w:r>
      <w:r>
        <w:rPr>
          <w:rFonts w:hint="eastAsia" w:ascii="仿宋" w:hAnsi="仿宋" w:eastAsia="仿宋" w:cs="仿宋"/>
          <w:spacing w:val="-47"/>
          <w:sz w:val="24"/>
          <w:szCs w:val="24"/>
        </w:rPr>
        <w:t xml:space="preserve"> </w:t>
      </w:r>
      <w:r>
        <w:rPr>
          <w:rFonts w:hint="eastAsia" w:ascii="仿宋" w:hAnsi="仿宋" w:eastAsia="仿宋" w:cs="仿宋"/>
          <w:spacing w:val="-15"/>
          <w:sz w:val="24"/>
          <w:szCs w:val="24"/>
        </w:rPr>
        <w:t>) :</w:t>
      </w:r>
      <w:r>
        <w:rPr>
          <w:rFonts w:hint="eastAsia" w:ascii="仿宋" w:hAnsi="仿宋" w:eastAsia="仿宋" w:cs="仿宋"/>
          <w:spacing w:val="62"/>
          <w:sz w:val="24"/>
          <w:szCs w:val="24"/>
        </w:rPr>
        <w:t xml:space="preserve"> </w:t>
      </w:r>
      <w:r>
        <w:rPr>
          <w:rFonts w:hint="eastAsia" w:ascii="仿宋" w:hAnsi="仿宋" w:eastAsia="仿宋" w:cs="仿宋"/>
          <w:sz w:val="24"/>
          <w:szCs w:val="24"/>
          <w:u w:val="single" w:color="auto"/>
        </w:rPr>
        <w:t xml:space="preserve">             </w:t>
      </w:r>
    </w:p>
    <w:p w14:paraId="7C04FB8E">
      <w:pPr>
        <w:spacing w:before="184" w:line="184" w:lineRule="auto"/>
        <w:ind w:firstLine="2090" w:firstLineChars="1100"/>
        <w:rPr>
          <w:rFonts w:hint="eastAsia" w:ascii="仿宋" w:hAnsi="仿宋" w:eastAsia="仿宋" w:cs="仿宋"/>
          <w:sz w:val="24"/>
          <w:szCs w:val="24"/>
          <w:u w:val="single" w:color="auto"/>
          <w:lang w:val="en-US" w:eastAsia="zh-CN"/>
        </w:rPr>
      </w:pPr>
      <w:r>
        <w:rPr>
          <w:rFonts w:hint="eastAsia" w:ascii="仿宋" w:hAnsi="仿宋" w:eastAsia="仿宋" w:cs="仿宋"/>
          <w:spacing w:val="-25"/>
          <w:sz w:val="24"/>
          <w:szCs w:val="24"/>
        </w:rPr>
        <w:t>日</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25"/>
          <w:sz w:val="24"/>
          <w:szCs w:val="24"/>
        </w:rPr>
        <w:t>期 ：</w:t>
      </w:r>
      <w:r>
        <w:rPr>
          <w:rFonts w:hint="eastAsia" w:ascii="仿宋" w:hAnsi="仿宋" w:eastAsia="仿宋" w:cs="仿宋"/>
          <w:spacing w:val="-63"/>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p>
    <w:p w14:paraId="2E21F8B6">
      <w:pPr>
        <w:pStyle w:val="14"/>
        <w:rPr>
          <w:rFonts w:hint="eastAsia" w:ascii="仿宋" w:hAnsi="仿宋" w:eastAsia="仿宋" w:cs="仿宋"/>
          <w:sz w:val="24"/>
          <w:szCs w:val="24"/>
          <w:u w:val="single" w:color="auto"/>
          <w:lang w:val="en-US" w:eastAsia="zh-CN"/>
        </w:rPr>
      </w:pPr>
    </w:p>
    <w:p w14:paraId="1229EE3E">
      <w:pPr>
        <w:pStyle w:val="14"/>
        <w:rPr>
          <w:rFonts w:hint="eastAsia" w:ascii="仿宋" w:hAnsi="仿宋" w:eastAsia="仿宋" w:cs="仿宋"/>
          <w:sz w:val="24"/>
          <w:szCs w:val="24"/>
          <w:u w:val="single" w:color="auto"/>
          <w:lang w:val="en-US" w:eastAsia="zh-CN"/>
        </w:rPr>
      </w:pPr>
    </w:p>
    <w:p w14:paraId="356A4CB4">
      <w:pPr>
        <w:pStyle w:val="14"/>
        <w:rPr>
          <w:rFonts w:hint="eastAsia" w:ascii="仿宋" w:hAnsi="仿宋" w:eastAsia="仿宋" w:cs="仿宋"/>
          <w:sz w:val="24"/>
          <w:szCs w:val="24"/>
          <w:u w:val="single" w:color="auto"/>
          <w:lang w:val="en-US" w:eastAsia="zh-CN"/>
        </w:rPr>
      </w:pPr>
    </w:p>
    <w:p w14:paraId="0A8BB775">
      <w:pPr>
        <w:keepNext w:val="0"/>
        <w:keepLines w:val="0"/>
        <w:pageBreakBefore w:val="0"/>
        <w:widowControl/>
        <w:kinsoku w:val="0"/>
        <w:wordWrap/>
        <w:overflowPunct/>
        <w:topLinePunct w:val="0"/>
        <w:autoSpaceDE w:val="0"/>
        <w:autoSpaceDN w:val="0"/>
        <w:bidi w:val="0"/>
        <w:adjustRightInd w:val="0"/>
        <w:snapToGrid w:val="0"/>
        <w:spacing w:before="73" w:line="360" w:lineRule="auto"/>
        <w:textAlignment w:val="baseline"/>
        <w:rPr>
          <w:rFonts w:hint="eastAsia" w:ascii="仿宋" w:hAnsi="仿宋" w:eastAsia="仿宋" w:cs="仿宋"/>
          <w:spacing w:val="0"/>
          <w:position w:val="0"/>
          <w:sz w:val="24"/>
          <w:szCs w:val="24"/>
        </w:rPr>
        <w:sectPr>
          <w:footerReference r:id="rId18"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t>注：从业人员、营业收入、资产总额填报上一年度数据，无上一年度数据的新成立企业可不填报；</w:t>
      </w:r>
    </w:p>
    <w:p w14:paraId="70C52A5E">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spacing w:val="0"/>
          <w:position w:val="0"/>
          <w:sz w:val="30"/>
          <w:szCs w:val="30"/>
        </w:rPr>
      </w:pPr>
      <w:r>
        <w:rPr>
          <w:rFonts w:hint="eastAsia" w:ascii="仿宋" w:hAnsi="仿宋" w:eastAsia="仿宋" w:cs="仿宋"/>
          <w:spacing w:val="0"/>
          <w:position w:val="0"/>
          <w:sz w:val="30"/>
          <w:szCs w:val="30"/>
          <w14:textOutline w14:w="5103" w14:cap="sq" w14:cmpd="sng">
            <w14:solidFill>
              <w14:srgbClr w14:val="000000"/>
            </w14:solidFill>
            <w14:prstDash w14:val="solid"/>
            <w14:bevel/>
          </w14:textOutline>
        </w:rPr>
        <w:t>残疾人福利性单位声明函</w:t>
      </w:r>
    </w:p>
    <w:p w14:paraId="29F308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1"/>
        </w:rPr>
      </w:pPr>
    </w:p>
    <w:p w14:paraId="3F67EF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74F175F3">
      <w:pPr>
        <w:keepNext w:val="0"/>
        <w:keepLines w:val="0"/>
        <w:pageBreakBefore w:val="0"/>
        <w:widowControl/>
        <w:kinsoku w:val="0"/>
        <w:wordWrap/>
        <w:overflowPunct/>
        <w:topLinePunct w:val="0"/>
        <w:autoSpaceDE w:val="0"/>
        <w:autoSpaceDN w:val="0"/>
        <w:bidi w:val="0"/>
        <w:adjustRightInd w:val="0"/>
        <w:snapToGrid w:val="0"/>
        <w:spacing w:before="75" w:line="360" w:lineRule="auto"/>
        <w:ind w:right="36" w:firstLine="479"/>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本单位郑重声明，根据《财政部 民政部 中国残疾人联合会关于促进残疾人就业政府采购政策的通知》(财库〔2017〕141 号) 的规定，本单位为符合条件的残疾人福利性单位，且本单位参加</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rPr>
        <w:t xml:space="preserve"> 单位的</w:t>
      </w:r>
      <w:r>
        <w:rPr>
          <w:rFonts w:hint="eastAsia"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rPr>
        <w:t xml:space="preserve"> 项目采购活动提供本单位制造的货物(由本单位承担工程/提供服务) ，或者提供其他残疾人福利性单位制造的货物 (不包括使用非残疾人福利性单位注册商标的货物) 。</w:t>
      </w:r>
    </w:p>
    <w:p w14:paraId="2869453F">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本单位对上述声明的真实性负责。如有虚假，将依法承担相应责任。</w:t>
      </w:r>
    </w:p>
    <w:p w14:paraId="5DC3C4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19E995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783D4F52">
      <w:pPr>
        <w:keepNext w:val="0"/>
        <w:keepLines w:val="0"/>
        <w:pageBreakBefore w:val="0"/>
        <w:wordWrap/>
        <w:overflowPunct/>
        <w:topLinePunct w:val="0"/>
        <w:bidi w:val="0"/>
        <w:spacing w:before="82" w:line="360" w:lineRule="auto"/>
        <w:ind w:left="8" w:firstLine="2106" w:firstLineChars="900"/>
        <w:rPr>
          <w:rFonts w:hint="eastAsia" w:ascii="仿宋" w:hAnsi="仿宋" w:eastAsia="仿宋" w:cs="仿宋"/>
          <w:sz w:val="24"/>
          <w:szCs w:val="24"/>
        </w:rPr>
      </w:pPr>
      <w:r>
        <w:rPr>
          <w:rFonts w:hint="eastAsia" w:ascii="仿宋" w:hAnsi="仿宋" w:eastAsia="仿宋" w:cs="仿宋"/>
          <w:spacing w:val="-3"/>
          <w:sz w:val="24"/>
          <w:szCs w:val="24"/>
          <w:lang w:val="en-US" w:eastAsia="zh-CN"/>
        </w:rPr>
        <w:t>投标单位名称</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 xml:space="preserve">  (加盖公章)</w:t>
      </w:r>
    </w:p>
    <w:p w14:paraId="7C12C171">
      <w:pPr>
        <w:keepNext w:val="0"/>
        <w:keepLines w:val="0"/>
        <w:pageBreakBefore w:val="0"/>
        <w:wordWrap/>
        <w:overflowPunct/>
        <w:topLinePunct w:val="0"/>
        <w:bidi w:val="0"/>
        <w:spacing w:before="222" w:line="360" w:lineRule="auto"/>
        <w:ind w:left="8" w:firstLine="2120" w:firstLineChars="1000"/>
        <w:rPr>
          <w:rFonts w:hint="eastAsia" w:ascii="仿宋" w:hAnsi="仿宋" w:eastAsia="仿宋" w:cs="仿宋"/>
          <w:sz w:val="24"/>
          <w:szCs w:val="24"/>
        </w:rPr>
      </w:pPr>
      <w:r>
        <w:rPr>
          <w:rFonts w:hint="eastAsia" w:ascii="仿宋" w:hAnsi="仿宋" w:eastAsia="仿宋" w:cs="仿宋"/>
          <w:spacing w:val="-14"/>
          <w:sz w:val="24"/>
          <w:szCs w:val="24"/>
        </w:rPr>
        <w:t>法</w:t>
      </w:r>
      <w:r>
        <w:rPr>
          <w:rFonts w:hint="eastAsia" w:ascii="仿宋" w:hAnsi="仿宋" w:eastAsia="仿宋" w:cs="仿宋"/>
          <w:spacing w:val="-43"/>
          <w:sz w:val="24"/>
          <w:szCs w:val="24"/>
        </w:rPr>
        <w:t xml:space="preserve"> </w:t>
      </w:r>
      <w:r>
        <w:rPr>
          <w:rFonts w:hint="eastAsia" w:ascii="仿宋" w:hAnsi="仿宋" w:eastAsia="仿宋" w:cs="仿宋"/>
          <w:spacing w:val="-14"/>
          <w:sz w:val="24"/>
          <w:szCs w:val="24"/>
        </w:rPr>
        <w:t>定</w:t>
      </w:r>
      <w:r>
        <w:rPr>
          <w:rFonts w:hint="eastAsia" w:ascii="仿宋" w:hAnsi="仿宋" w:eastAsia="仿宋" w:cs="仿宋"/>
          <w:spacing w:val="-50"/>
          <w:sz w:val="24"/>
          <w:szCs w:val="24"/>
        </w:rPr>
        <w:t xml:space="preserve"> </w:t>
      </w:r>
      <w:r>
        <w:rPr>
          <w:rFonts w:hint="eastAsia" w:ascii="仿宋" w:hAnsi="仿宋" w:eastAsia="仿宋" w:cs="仿宋"/>
          <w:spacing w:val="-14"/>
          <w:sz w:val="24"/>
          <w:szCs w:val="24"/>
        </w:rPr>
        <w:t>代</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表</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0"/>
          <w:sz w:val="24"/>
          <w:szCs w:val="24"/>
        </w:rPr>
        <w:t xml:space="preserve"> </w:t>
      </w:r>
      <w:r>
        <w:rPr>
          <w:rFonts w:hint="eastAsia" w:ascii="仿宋" w:hAnsi="仿宋" w:eastAsia="仿宋" w:cs="仿宋"/>
          <w:spacing w:val="-14"/>
          <w:sz w:val="24"/>
          <w:szCs w:val="24"/>
        </w:rPr>
        <w:t>负</w:t>
      </w:r>
      <w:r>
        <w:rPr>
          <w:rFonts w:hint="eastAsia" w:ascii="仿宋" w:hAnsi="仿宋" w:eastAsia="仿宋" w:cs="仿宋"/>
          <w:spacing w:val="-41"/>
          <w:sz w:val="24"/>
          <w:szCs w:val="24"/>
        </w:rPr>
        <w:t xml:space="preserve"> </w:t>
      </w:r>
      <w:r>
        <w:rPr>
          <w:rFonts w:hint="eastAsia" w:ascii="仿宋" w:hAnsi="仿宋" w:eastAsia="仿宋" w:cs="仿宋"/>
          <w:spacing w:val="-14"/>
          <w:sz w:val="24"/>
          <w:szCs w:val="24"/>
        </w:rPr>
        <w:t>责</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被</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授</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权</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签</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字</w:t>
      </w:r>
      <w:r>
        <w:rPr>
          <w:rFonts w:hint="eastAsia" w:ascii="仿宋" w:hAnsi="仿宋" w:eastAsia="仿宋" w:cs="仿宋"/>
          <w:spacing w:val="-45"/>
          <w:sz w:val="24"/>
          <w:szCs w:val="24"/>
        </w:rPr>
        <w:t xml:space="preserve"> </w:t>
      </w:r>
      <w:r>
        <w:rPr>
          <w:rFonts w:hint="eastAsia" w:ascii="仿宋" w:hAnsi="仿宋" w:eastAsia="仿宋" w:cs="仿宋"/>
          <w:spacing w:val="-15"/>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盖</w:t>
      </w:r>
      <w:r>
        <w:rPr>
          <w:rFonts w:hint="eastAsia" w:ascii="仿宋" w:hAnsi="仿宋" w:eastAsia="仿宋" w:cs="仿宋"/>
          <w:spacing w:val="-41"/>
          <w:sz w:val="24"/>
          <w:szCs w:val="24"/>
        </w:rPr>
        <w:t xml:space="preserve"> </w:t>
      </w:r>
      <w:r>
        <w:rPr>
          <w:rFonts w:hint="eastAsia" w:ascii="仿宋" w:hAnsi="仿宋" w:eastAsia="仿宋" w:cs="仿宋"/>
          <w:spacing w:val="-15"/>
          <w:sz w:val="24"/>
          <w:szCs w:val="24"/>
        </w:rPr>
        <w:t>章</w:t>
      </w:r>
      <w:r>
        <w:rPr>
          <w:rFonts w:hint="eastAsia" w:ascii="仿宋" w:hAnsi="仿宋" w:eastAsia="仿宋" w:cs="仿宋"/>
          <w:spacing w:val="-47"/>
          <w:sz w:val="24"/>
          <w:szCs w:val="24"/>
        </w:rPr>
        <w:t xml:space="preserve"> </w:t>
      </w:r>
      <w:r>
        <w:rPr>
          <w:rFonts w:hint="eastAsia" w:ascii="仿宋" w:hAnsi="仿宋" w:eastAsia="仿宋" w:cs="仿宋"/>
          <w:spacing w:val="-15"/>
          <w:sz w:val="24"/>
          <w:szCs w:val="24"/>
        </w:rPr>
        <w:t>) :</w:t>
      </w:r>
      <w:r>
        <w:rPr>
          <w:rFonts w:hint="eastAsia" w:ascii="仿宋" w:hAnsi="仿宋" w:eastAsia="仿宋" w:cs="仿宋"/>
          <w:spacing w:val="62"/>
          <w:sz w:val="24"/>
          <w:szCs w:val="24"/>
        </w:rPr>
        <w:t xml:space="preserve"> </w:t>
      </w:r>
      <w:r>
        <w:rPr>
          <w:rFonts w:hint="eastAsia" w:ascii="仿宋" w:hAnsi="仿宋" w:eastAsia="仿宋" w:cs="仿宋"/>
          <w:sz w:val="24"/>
          <w:szCs w:val="24"/>
          <w:u w:val="single" w:color="auto"/>
        </w:rPr>
        <w:t xml:space="preserve">             </w:t>
      </w:r>
    </w:p>
    <w:p w14:paraId="4A371F9D">
      <w:pPr>
        <w:keepNext w:val="0"/>
        <w:keepLines w:val="0"/>
        <w:pageBreakBefore w:val="0"/>
        <w:widowControl/>
        <w:kinsoku w:val="0"/>
        <w:wordWrap/>
        <w:overflowPunct/>
        <w:topLinePunct w:val="0"/>
        <w:autoSpaceDE w:val="0"/>
        <w:autoSpaceDN w:val="0"/>
        <w:bidi w:val="0"/>
        <w:adjustRightInd w:val="0"/>
        <w:snapToGrid w:val="0"/>
        <w:spacing w:line="360" w:lineRule="auto"/>
        <w:ind w:firstLine="2090" w:firstLineChars="1100"/>
        <w:textAlignment w:val="baseline"/>
        <w:rPr>
          <w:rFonts w:hint="eastAsia" w:ascii="仿宋" w:hAnsi="仿宋" w:eastAsia="仿宋" w:cs="仿宋"/>
          <w:spacing w:val="0"/>
          <w:position w:val="0"/>
          <w:sz w:val="24"/>
          <w:szCs w:val="24"/>
        </w:rPr>
      </w:pPr>
      <w:r>
        <w:rPr>
          <w:rFonts w:hint="eastAsia" w:ascii="仿宋" w:hAnsi="仿宋" w:eastAsia="仿宋" w:cs="仿宋"/>
          <w:spacing w:val="-25"/>
          <w:sz w:val="24"/>
          <w:szCs w:val="24"/>
        </w:rPr>
        <w:t>日</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25"/>
          <w:sz w:val="24"/>
          <w:szCs w:val="24"/>
        </w:rPr>
        <w:t>期 ：</w:t>
      </w:r>
      <w:r>
        <w:rPr>
          <w:rFonts w:hint="eastAsia" w:ascii="仿宋" w:hAnsi="仿宋" w:eastAsia="仿宋" w:cs="仿宋"/>
          <w:spacing w:val="-63"/>
          <w:sz w:val="24"/>
          <w:szCs w:val="24"/>
        </w:rPr>
        <w:t xml:space="preserve"> </w:t>
      </w:r>
      <w:r>
        <w:rPr>
          <w:rFonts w:hint="eastAsia" w:ascii="仿宋" w:hAnsi="仿宋" w:eastAsia="仿宋" w:cs="仿宋"/>
          <w:sz w:val="24"/>
          <w:szCs w:val="24"/>
          <w:u w:val="single" w:color="auto"/>
        </w:rPr>
        <w:t xml:space="preserve">             </w:t>
      </w:r>
    </w:p>
    <w:p w14:paraId="257FB7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5CF3ABDF">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 w:firstLine="434"/>
        <w:textAlignment w:val="baseline"/>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pPr>
    </w:p>
    <w:p w14:paraId="50C7E7D8">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 w:firstLine="434"/>
        <w:textAlignment w:val="baseline"/>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pPr>
    </w:p>
    <w:p w14:paraId="78E520C7">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 w:firstLine="434"/>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t>注：1.供应商应仔细阅读《财政部</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t>民政部</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t>中国残疾人联合会关于促进残疾人就业政府采购政策的通知》，并如实填写本表，符合条件的供应商未按上述要求提供、填写的，评审时不予以考虑。</w:t>
      </w:r>
    </w:p>
    <w:p w14:paraId="2FB07A66">
      <w:pPr>
        <w:keepNext w:val="0"/>
        <w:keepLines w:val="0"/>
        <w:pageBreakBefore w:val="0"/>
        <w:widowControl/>
        <w:kinsoku w:val="0"/>
        <w:wordWrap/>
        <w:overflowPunct/>
        <w:topLinePunct w:val="0"/>
        <w:autoSpaceDE w:val="0"/>
        <w:autoSpaceDN w:val="0"/>
        <w:bidi w:val="0"/>
        <w:adjustRightInd w:val="0"/>
        <w:snapToGrid w:val="0"/>
        <w:spacing w:before="1" w:line="360" w:lineRule="auto"/>
        <w:ind w:left="435"/>
        <w:textAlignment w:val="baseline"/>
        <w:rPr>
          <w:rFonts w:hint="eastAsia" w:ascii="仿宋" w:hAnsi="仿宋" w:eastAsia="仿宋" w:cs="仿宋"/>
          <w:spacing w:val="0"/>
          <w:position w:val="0"/>
          <w:sz w:val="24"/>
          <w:szCs w:val="24"/>
        </w:rPr>
        <w:sectPr>
          <w:footerReference r:id="rId19"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t>2.如不是该类企业则不需提供此声明函</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t>(可删除此页)</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013" w14:cap="sq" w14:cmpd="sng">
            <w14:solidFill>
              <w14:srgbClr w14:val="000000"/>
            </w14:solidFill>
            <w14:prstDash w14:val="solid"/>
            <w14:bevel/>
          </w14:textOutline>
        </w:rPr>
        <w:t>。</w:t>
      </w:r>
    </w:p>
    <w:p w14:paraId="10AEBDEB">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spacing w:val="0"/>
          <w:position w:val="0"/>
          <w:sz w:val="30"/>
          <w:szCs w:val="30"/>
        </w:rPr>
      </w:pPr>
      <w:r>
        <w:rPr>
          <w:rFonts w:hint="eastAsia" w:ascii="仿宋" w:hAnsi="仿宋" w:eastAsia="仿宋" w:cs="仿宋"/>
          <w:spacing w:val="0"/>
          <w:position w:val="0"/>
          <w:sz w:val="30"/>
          <w:szCs w:val="30"/>
          <w14:textOutline w14:w="5103" w14:cap="sq" w14:cmpd="sng">
            <w14:solidFill>
              <w14:srgbClr w14:val="000000"/>
            </w14:solidFill>
            <w14:prstDash w14:val="solid"/>
            <w14:bevel/>
          </w14:textOutline>
        </w:rPr>
        <w:t>监狱企业证明文件</w:t>
      </w:r>
    </w:p>
    <w:p w14:paraId="6398CE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1"/>
        </w:rPr>
      </w:pPr>
    </w:p>
    <w:p w14:paraId="5E6E6F03">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86"/>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根据财政部、司法部《关于政府采购支持监狱企业发展有关问题的通知》(财库〔2014〕 68 号) 的规定，监狱企业是指由司法部认定的为罪犯、戒毒人员提供生产项目和劳动对象，且全部产权属于司法部监狱管理局、戒毒管理局、直属煤矿管理局，各省、自治区、直辖市监狱管理局、戒毒管理局，各地 (设区的市) 监狱、强制隔离戒毒所、戒毒康复所，以及新疆生产建设兵团监狱管理局、戒毒管理局的企业。</w:t>
      </w:r>
    </w:p>
    <w:p w14:paraId="1E8E3152">
      <w:pPr>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84"/>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监狱企业参加政府采购活动时，应当提供由省级以上监狱管理局、戒毒管理局 (含新疆生产建设兵团) 出具的属于监狱企业的证明文件。</w:t>
      </w:r>
    </w:p>
    <w:p w14:paraId="6BE199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6B5890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3D91E6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355AC878">
      <w:pPr>
        <w:keepNext w:val="0"/>
        <w:keepLines w:val="0"/>
        <w:pageBreakBefore w:val="0"/>
        <w:wordWrap/>
        <w:overflowPunct/>
        <w:topLinePunct w:val="0"/>
        <w:bidi w:val="0"/>
        <w:spacing w:before="82" w:line="360" w:lineRule="auto"/>
        <w:ind w:left="8" w:firstLine="2106" w:firstLineChars="900"/>
        <w:rPr>
          <w:rFonts w:hint="eastAsia" w:ascii="仿宋" w:hAnsi="仿宋" w:eastAsia="仿宋" w:cs="仿宋"/>
          <w:sz w:val="24"/>
          <w:szCs w:val="24"/>
        </w:rPr>
      </w:pPr>
      <w:r>
        <w:rPr>
          <w:rFonts w:hint="eastAsia" w:ascii="仿宋" w:hAnsi="仿宋" w:eastAsia="仿宋" w:cs="仿宋"/>
          <w:spacing w:val="-3"/>
          <w:sz w:val="24"/>
          <w:szCs w:val="24"/>
          <w:lang w:val="en-US" w:eastAsia="zh-CN"/>
        </w:rPr>
        <w:t>投标单位名称</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 xml:space="preserve">  (加盖公章)</w:t>
      </w:r>
    </w:p>
    <w:p w14:paraId="07AB0DB9">
      <w:pPr>
        <w:keepNext w:val="0"/>
        <w:keepLines w:val="0"/>
        <w:pageBreakBefore w:val="0"/>
        <w:wordWrap/>
        <w:overflowPunct/>
        <w:topLinePunct w:val="0"/>
        <w:bidi w:val="0"/>
        <w:spacing w:before="222" w:line="360" w:lineRule="auto"/>
        <w:ind w:left="8" w:firstLine="2120" w:firstLineChars="1000"/>
        <w:rPr>
          <w:rFonts w:hint="eastAsia" w:ascii="仿宋" w:hAnsi="仿宋" w:eastAsia="仿宋" w:cs="仿宋"/>
          <w:sz w:val="24"/>
          <w:szCs w:val="24"/>
        </w:rPr>
      </w:pPr>
      <w:r>
        <w:rPr>
          <w:rFonts w:hint="eastAsia" w:ascii="仿宋" w:hAnsi="仿宋" w:eastAsia="仿宋" w:cs="仿宋"/>
          <w:spacing w:val="-14"/>
          <w:sz w:val="24"/>
          <w:szCs w:val="24"/>
        </w:rPr>
        <w:t>法</w:t>
      </w:r>
      <w:r>
        <w:rPr>
          <w:rFonts w:hint="eastAsia" w:ascii="仿宋" w:hAnsi="仿宋" w:eastAsia="仿宋" w:cs="仿宋"/>
          <w:spacing w:val="-43"/>
          <w:sz w:val="24"/>
          <w:szCs w:val="24"/>
        </w:rPr>
        <w:t xml:space="preserve"> </w:t>
      </w:r>
      <w:r>
        <w:rPr>
          <w:rFonts w:hint="eastAsia" w:ascii="仿宋" w:hAnsi="仿宋" w:eastAsia="仿宋" w:cs="仿宋"/>
          <w:spacing w:val="-14"/>
          <w:sz w:val="24"/>
          <w:szCs w:val="24"/>
        </w:rPr>
        <w:t>定</w:t>
      </w:r>
      <w:r>
        <w:rPr>
          <w:rFonts w:hint="eastAsia" w:ascii="仿宋" w:hAnsi="仿宋" w:eastAsia="仿宋" w:cs="仿宋"/>
          <w:spacing w:val="-50"/>
          <w:sz w:val="24"/>
          <w:szCs w:val="24"/>
        </w:rPr>
        <w:t xml:space="preserve"> </w:t>
      </w:r>
      <w:r>
        <w:rPr>
          <w:rFonts w:hint="eastAsia" w:ascii="仿宋" w:hAnsi="仿宋" w:eastAsia="仿宋" w:cs="仿宋"/>
          <w:spacing w:val="-14"/>
          <w:sz w:val="24"/>
          <w:szCs w:val="24"/>
        </w:rPr>
        <w:t>代</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表</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0"/>
          <w:sz w:val="24"/>
          <w:szCs w:val="24"/>
        </w:rPr>
        <w:t xml:space="preserve"> </w:t>
      </w:r>
      <w:r>
        <w:rPr>
          <w:rFonts w:hint="eastAsia" w:ascii="仿宋" w:hAnsi="仿宋" w:eastAsia="仿宋" w:cs="仿宋"/>
          <w:spacing w:val="-14"/>
          <w:sz w:val="24"/>
          <w:szCs w:val="24"/>
        </w:rPr>
        <w:t>负</w:t>
      </w:r>
      <w:r>
        <w:rPr>
          <w:rFonts w:hint="eastAsia" w:ascii="仿宋" w:hAnsi="仿宋" w:eastAsia="仿宋" w:cs="仿宋"/>
          <w:spacing w:val="-41"/>
          <w:sz w:val="24"/>
          <w:szCs w:val="24"/>
        </w:rPr>
        <w:t xml:space="preserve"> </w:t>
      </w:r>
      <w:r>
        <w:rPr>
          <w:rFonts w:hint="eastAsia" w:ascii="仿宋" w:hAnsi="仿宋" w:eastAsia="仿宋" w:cs="仿宋"/>
          <w:spacing w:val="-14"/>
          <w:sz w:val="24"/>
          <w:szCs w:val="24"/>
        </w:rPr>
        <w:t>责</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被</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授</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权</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签</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字</w:t>
      </w:r>
      <w:r>
        <w:rPr>
          <w:rFonts w:hint="eastAsia" w:ascii="仿宋" w:hAnsi="仿宋" w:eastAsia="仿宋" w:cs="仿宋"/>
          <w:spacing w:val="-45"/>
          <w:sz w:val="24"/>
          <w:szCs w:val="24"/>
        </w:rPr>
        <w:t xml:space="preserve"> </w:t>
      </w:r>
      <w:r>
        <w:rPr>
          <w:rFonts w:hint="eastAsia" w:ascii="仿宋" w:hAnsi="仿宋" w:eastAsia="仿宋" w:cs="仿宋"/>
          <w:spacing w:val="-15"/>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盖</w:t>
      </w:r>
      <w:r>
        <w:rPr>
          <w:rFonts w:hint="eastAsia" w:ascii="仿宋" w:hAnsi="仿宋" w:eastAsia="仿宋" w:cs="仿宋"/>
          <w:spacing w:val="-41"/>
          <w:sz w:val="24"/>
          <w:szCs w:val="24"/>
        </w:rPr>
        <w:t xml:space="preserve"> </w:t>
      </w:r>
      <w:r>
        <w:rPr>
          <w:rFonts w:hint="eastAsia" w:ascii="仿宋" w:hAnsi="仿宋" w:eastAsia="仿宋" w:cs="仿宋"/>
          <w:spacing w:val="-15"/>
          <w:sz w:val="24"/>
          <w:szCs w:val="24"/>
        </w:rPr>
        <w:t>章</w:t>
      </w:r>
      <w:r>
        <w:rPr>
          <w:rFonts w:hint="eastAsia" w:ascii="仿宋" w:hAnsi="仿宋" w:eastAsia="仿宋" w:cs="仿宋"/>
          <w:spacing w:val="-47"/>
          <w:sz w:val="24"/>
          <w:szCs w:val="24"/>
        </w:rPr>
        <w:t xml:space="preserve"> </w:t>
      </w:r>
      <w:r>
        <w:rPr>
          <w:rFonts w:hint="eastAsia" w:ascii="仿宋" w:hAnsi="仿宋" w:eastAsia="仿宋" w:cs="仿宋"/>
          <w:spacing w:val="-15"/>
          <w:sz w:val="24"/>
          <w:szCs w:val="24"/>
        </w:rPr>
        <w:t>) :</w:t>
      </w:r>
      <w:r>
        <w:rPr>
          <w:rFonts w:hint="eastAsia" w:ascii="仿宋" w:hAnsi="仿宋" w:eastAsia="仿宋" w:cs="仿宋"/>
          <w:spacing w:val="62"/>
          <w:sz w:val="24"/>
          <w:szCs w:val="24"/>
        </w:rPr>
        <w:t xml:space="preserve"> </w:t>
      </w:r>
      <w:r>
        <w:rPr>
          <w:rFonts w:hint="eastAsia" w:ascii="仿宋" w:hAnsi="仿宋" w:eastAsia="仿宋" w:cs="仿宋"/>
          <w:sz w:val="24"/>
          <w:szCs w:val="24"/>
          <w:u w:val="single" w:color="auto"/>
        </w:rPr>
        <w:t xml:space="preserve">             </w:t>
      </w:r>
    </w:p>
    <w:p w14:paraId="1136F72F">
      <w:pPr>
        <w:keepNext w:val="0"/>
        <w:keepLines w:val="0"/>
        <w:pageBreakBefore w:val="0"/>
        <w:widowControl/>
        <w:kinsoku w:val="0"/>
        <w:wordWrap/>
        <w:overflowPunct/>
        <w:topLinePunct w:val="0"/>
        <w:autoSpaceDE w:val="0"/>
        <w:autoSpaceDN w:val="0"/>
        <w:bidi w:val="0"/>
        <w:adjustRightInd w:val="0"/>
        <w:snapToGrid w:val="0"/>
        <w:spacing w:line="360" w:lineRule="auto"/>
        <w:ind w:firstLine="2090" w:firstLineChars="1100"/>
        <w:textAlignment w:val="baseline"/>
        <w:rPr>
          <w:rFonts w:hint="eastAsia" w:ascii="仿宋" w:hAnsi="仿宋" w:eastAsia="仿宋" w:cs="仿宋"/>
          <w:spacing w:val="0"/>
          <w:position w:val="0"/>
          <w:sz w:val="24"/>
          <w:szCs w:val="24"/>
        </w:rPr>
      </w:pPr>
      <w:r>
        <w:rPr>
          <w:rFonts w:hint="eastAsia" w:ascii="仿宋" w:hAnsi="仿宋" w:eastAsia="仿宋" w:cs="仿宋"/>
          <w:spacing w:val="-25"/>
          <w:sz w:val="24"/>
          <w:szCs w:val="24"/>
        </w:rPr>
        <w:t>日</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25"/>
          <w:sz w:val="24"/>
          <w:szCs w:val="24"/>
        </w:rPr>
        <w:t>期 ：</w:t>
      </w:r>
      <w:r>
        <w:rPr>
          <w:rFonts w:hint="eastAsia" w:ascii="仿宋" w:hAnsi="仿宋" w:eastAsia="仿宋" w:cs="仿宋"/>
          <w:spacing w:val="-63"/>
          <w:sz w:val="24"/>
          <w:szCs w:val="24"/>
        </w:rPr>
        <w:t xml:space="preserve"> </w:t>
      </w:r>
      <w:r>
        <w:rPr>
          <w:rFonts w:hint="eastAsia" w:ascii="仿宋" w:hAnsi="仿宋" w:eastAsia="仿宋" w:cs="仿宋"/>
          <w:sz w:val="24"/>
          <w:szCs w:val="24"/>
          <w:u w:val="single" w:color="auto"/>
        </w:rPr>
        <w:t xml:space="preserve">             </w:t>
      </w:r>
    </w:p>
    <w:p w14:paraId="4BB332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7DC6A2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p w14:paraId="00E43910">
      <w:pPr>
        <w:keepNext w:val="0"/>
        <w:keepLines w:val="0"/>
        <w:pageBreakBefore w:val="0"/>
        <w:widowControl/>
        <w:kinsoku w:val="0"/>
        <w:wordWrap/>
        <w:overflowPunct/>
        <w:topLinePunct w:val="0"/>
        <w:autoSpaceDE w:val="0"/>
        <w:autoSpaceDN w:val="0"/>
        <w:bidi w:val="0"/>
        <w:adjustRightInd w:val="0"/>
        <w:snapToGrid w:val="0"/>
        <w:spacing w:before="75" w:line="360" w:lineRule="auto"/>
        <w:ind w:left="6"/>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说明：</w:t>
      </w:r>
    </w:p>
    <w:p w14:paraId="18073433">
      <w:pPr>
        <w:keepNext w:val="0"/>
        <w:keepLines w:val="0"/>
        <w:pageBreakBefore w:val="0"/>
        <w:widowControl/>
        <w:kinsoku w:val="0"/>
        <w:wordWrap/>
        <w:overflowPunct/>
        <w:topLinePunct w:val="0"/>
        <w:autoSpaceDE w:val="0"/>
        <w:autoSpaceDN w:val="0"/>
        <w:bidi w:val="0"/>
        <w:adjustRightInd w:val="0"/>
        <w:snapToGrid w:val="0"/>
        <w:spacing w:line="360" w:lineRule="auto"/>
        <w:ind w:left="495"/>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1.如不是该类企业则不需提供证明文件</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(可删除此页)</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w:t>
      </w:r>
    </w:p>
    <w:p w14:paraId="7F0430CD">
      <w:pPr>
        <w:rPr>
          <w:rFonts w:hint="eastAsia" w:ascii="仿宋" w:hAnsi="仿宋" w:eastAsia="仿宋" w:cs="仿宋"/>
          <w:sz w:val="24"/>
          <w:szCs w:val="24"/>
        </w:rPr>
      </w:pPr>
    </w:p>
    <w:p w14:paraId="49458534">
      <w:pPr>
        <w:numPr>
          <w:ilvl w:val="0"/>
          <w:numId w:val="0"/>
        </w:numPr>
        <w:ind w:firstLine="2891" w:firstLineChars="900"/>
        <w:jc w:val="both"/>
        <w:rPr>
          <w:rFonts w:hint="eastAsia" w:ascii="仿宋" w:hAnsi="仿宋" w:eastAsia="仿宋" w:cs="仿宋"/>
          <w:b/>
          <w:bCs/>
          <w:color w:val="auto"/>
          <w:sz w:val="32"/>
          <w:szCs w:val="32"/>
          <w:lang w:val="en-US" w:eastAsia="zh-CN"/>
        </w:rPr>
      </w:pPr>
    </w:p>
    <w:p w14:paraId="6B296933">
      <w:pPr>
        <w:pStyle w:val="14"/>
        <w:rPr>
          <w:rFonts w:hint="eastAsia" w:ascii="仿宋" w:hAnsi="仿宋" w:eastAsia="仿宋" w:cs="仿宋"/>
          <w:b/>
          <w:bCs/>
          <w:color w:val="auto"/>
          <w:sz w:val="32"/>
          <w:szCs w:val="32"/>
          <w:lang w:val="en-US" w:eastAsia="zh-CN"/>
        </w:rPr>
      </w:pPr>
    </w:p>
    <w:p w14:paraId="4E00C2FE">
      <w:pPr>
        <w:pStyle w:val="14"/>
        <w:rPr>
          <w:rFonts w:hint="eastAsia" w:ascii="仿宋" w:hAnsi="仿宋" w:eastAsia="仿宋" w:cs="仿宋"/>
          <w:b/>
          <w:bCs/>
          <w:color w:val="auto"/>
          <w:sz w:val="32"/>
          <w:szCs w:val="32"/>
          <w:lang w:val="en-US" w:eastAsia="zh-CN"/>
        </w:rPr>
      </w:pPr>
    </w:p>
    <w:p w14:paraId="054BC822">
      <w:pPr>
        <w:pStyle w:val="14"/>
        <w:rPr>
          <w:rFonts w:hint="eastAsia" w:ascii="仿宋" w:hAnsi="仿宋" w:eastAsia="仿宋" w:cs="仿宋"/>
          <w:b/>
          <w:bCs/>
          <w:color w:val="auto"/>
          <w:sz w:val="32"/>
          <w:szCs w:val="32"/>
          <w:lang w:val="en-US" w:eastAsia="zh-CN"/>
        </w:rPr>
      </w:pPr>
    </w:p>
    <w:p w14:paraId="7BC43ECD">
      <w:pPr>
        <w:numPr>
          <w:ilvl w:val="0"/>
          <w:numId w:val="0"/>
        </w:numPr>
        <w:jc w:val="both"/>
        <w:rPr>
          <w:rFonts w:hint="eastAsia" w:ascii="仿宋" w:hAnsi="仿宋" w:eastAsia="仿宋" w:cs="仿宋"/>
          <w:b/>
          <w:bCs/>
          <w:color w:val="auto"/>
          <w:sz w:val="32"/>
          <w:szCs w:val="32"/>
          <w:lang w:val="en-US" w:eastAsia="zh-CN"/>
        </w:rPr>
      </w:pPr>
    </w:p>
    <w:p w14:paraId="2D7B14A7">
      <w:pPr>
        <w:numPr>
          <w:ilvl w:val="0"/>
          <w:numId w:val="0"/>
        </w:numPr>
        <w:jc w:val="both"/>
        <w:rPr>
          <w:rFonts w:hint="eastAsia" w:ascii="仿宋" w:hAnsi="仿宋" w:eastAsia="仿宋" w:cs="仿宋"/>
          <w:b/>
          <w:bCs/>
          <w:color w:val="auto"/>
          <w:sz w:val="32"/>
          <w:szCs w:val="32"/>
          <w:lang w:val="en-US" w:eastAsia="zh-CN"/>
        </w:rPr>
      </w:pPr>
    </w:p>
    <w:p w14:paraId="4C329FC8">
      <w:pPr>
        <w:numPr>
          <w:ilvl w:val="0"/>
          <w:numId w:val="0"/>
        </w:num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四、服务响应</w:t>
      </w:r>
      <w:r>
        <w:rPr>
          <w:rFonts w:hint="eastAsia" w:ascii="仿宋" w:hAnsi="仿宋" w:eastAsia="仿宋" w:cs="仿宋"/>
          <w:b/>
          <w:bCs/>
          <w:color w:val="auto"/>
          <w:sz w:val="32"/>
          <w:szCs w:val="32"/>
        </w:rPr>
        <w:t>偏离表</w:t>
      </w:r>
    </w:p>
    <w:p w14:paraId="5241EA5F">
      <w:pPr>
        <w:pStyle w:val="2"/>
        <w:rPr>
          <w:rFonts w:hint="eastAsia" w:ascii="仿宋" w:hAnsi="仿宋" w:eastAsia="仿宋" w:cs="仿宋"/>
        </w:rPr>
      </w:pPr>
    </w:p>
    <w:tbl>
      <w:tblPr>
        <w:tblStyle w:val="22"/>
        <w:tblW w:w="9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36"/>
        <w:gridCol w:w="3266"/>
        <w:gridCol w:w="3599"/>
        <w:gridCol w:w="1062"/>
        <w:gridCol w:w="1087"/>
      </w:tblGrid>
      <w:tr w14:paraId="2447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7" w:hRule="atLeast"/>
          <w:jc w:val="center"/>
        </w:trPr>
        <w:tc>
          <w:tcPr>
            <w:tcW w:w="836" w:type="dxa"/>
            <w:noWrap w:val="0"/>
            <w:vAlign w:val="center"/>
          </w:tcPr>
          <w:p w14:paraId="1A920F4A">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266" w:type="dxa"/>
            <w:noWrap w:val="0"/>
            <w:vAlign w:val="center"/>
          </w:tcPr>
          <w:p w14:paraId="5615030D">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招标</w:t>
            </w:r>
            <w:r>
              <w:rPr>
                <w:rFonts w:hint="eastAsia" w:ascii="仿宋" w:hAnsi="仿宋" w:eastAsia="仿宋" w:cs="仿宋"/>
                <w:b/>
                <w:sz w:val="24"/>
              </w:rPr>
              <w:t>文件</w:t>
            </w:r>
            <w:r>
              <w:rPr>
                <w:rFonts w:hint="eastAsia" w:ascii="仿宋" w:hAnsi="仿宋" w:eastAsia="仿宋" w:cs="仿宋"/>
                <w:b/>
                <w:sz w:val="24"/>
                <w:lang w:val="en-US" w:eastAsia="zh-CN"/>
              </w:rPr>
              <w:t>服务</w:t>
            </w:r>
            <w:r>
              <w:rPr>
                <w:rFonts w:hint="eastAsia" w:ascii="仿宋" w:hAnsi="仿宋" w:eastAsia="仿宋" w:cs="仿宋"/>
                <w:b/>
                <w:sz w:val="24"/>
              </w:rPr>
              <w:t>要求</w:t>
            </w:r>
          </w:p>
        </w:tc>
        <w:tc>
          <w:tcPr>
            <w:tcW w:w="3599" w:type="dxa"/>
            <w:noWrap w:val="0"/>
            <w:vAlign w:val="center"/>
          </w:tcPr>
          <w:p w14:paraId="2133D8E7">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投标</w:t>
            </w:r>
            <w:r>
              <w:rPr>
                <w:rFonts w:hint="eastAsia" w:ascii="仿宋" w:hAnsi="仿宋" w:eastAsia="仿宋" w:cs="仿宋"/>
                <w:b/>
                <w:sz w:val="24"/>
              </w:rPr>
              <w:t>文件</w:t>
            </w:r>
            <w:r>
              <w:rPr>
                <w:rFonts w:hint="eastAsia" w:ascii="仿宋" w:hAnsi="仿宋" w:eastAsia="仿宋" w:cs="仿宋"/>
                <w:b/>
                <w:sz w:val="24"/>
                <w:lang w:val="en-US" w:eastAsia="zh-CN"/>
              </w:rPr>
              <w:t>服务</w:t>
            </w:r>
            <w:r>
              <w:rPr>
                <w:rFonts w:hint="eastAsia" w:ascii="仿宋" w:hAnsi="仿宋" w:eastAsia="仿宋" w:cs="仿宋"/>
                <w:b/>
                <w:sz w:val="24"/>
              </w:rPr>
              <w:t>响应</w:t>
            </w:r>
          </w:p>
        </w:tc>
        <w:tc>
          <w:tcPr>
            <w:tcW w:w="1062" w:type="dxa"/>
            <w:noWrap w:val="0"/>
            <w:vAlign w:val="center"/>
          </w:tcPr>
          <w:p w14:paraId="5AED50BC">
            <w:pPr>
              <w:spacing w:line="360" w:lineRule="auto"/>
              <w:jc w:val="center"/>
              <w:rPr>
                <w:rFonts w:hint="eastAsia" w:ascii="仿宋" w:hAnsi="仿宋" w:eastAsia="仿宋" w:cs="仿宋"/>
                <w:b/>
                <w:sz w:val="24"/>
              </w:rPr>
            </w:pPr>
            <w:r>
              <w:rPr>
                <w:rFonts w:hint="eastAsia" w:ascii="仿宋" w:hAnsi="仿宋" w:eastAsia="仿宋" w:cs="仿宋"/>
                <w:b/>
                <w:sz w:val="24"/>
              </w:rPr>
              <w:t>偏离情况</w:t>
            </w:r>
          </w:p>
        </w:tc>
        <w:tc>
          <w:tcPr>
            <w:tcW w:w="1087" w:type="dxa"/>
            <w:noWrap w:val="0"/>
            <w:vAlign w:val="center"/>
          </w:tcPr>
          <w:p w14:paraId="49479BF8">
            <w:pPr>
              <w:spacing w:line="360" w:lineRule="auto"/>
              <w:jc w:val="center"/>
              <w:rPr>
                <w:rFonts w:hint="eastAsia" w:ascii="仿宋" w:hAnsi="仿宋" w:eastAsia="仿宋" w:cs="仿宋"/>
                <w:b/>
                <w:sz w:val="24"/>
              </w:rPr>
            </w:pPr>
            <w:r>
              <w:rPr>
                <w:rFonts w:hint="eastAsia" w:ascii="仿宋" w:hAnsi="仿宋" w:eastAsia="仿宋" w:cs="仿宋"/>
                <w:b/>
                <w:sz w:val="24"/>
              </w:rPr>
              <w:t>响应说明</w:t>
            </w:r>
          </w:p>
        </w:tc>
      </w:tr>
      <w:tr w14:paraId="7690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08E814F3">
            <w:pPr>
              <w:spacing w:line="360" w:lineRule="auto"/>
              <w:jc w:val="center"/>
              <w:rPr>
                <w:rFonts w:hint="eastAsia" w:ascii="仿宋" w:hAnsi="仿宋" w:eastAsia="仿宋" w:cs="仿宋"/>
                <w:sz w:val="24"/>
              </w:rPr>
            </w:pPr>
          </w:p>
        </w:tc>
        <w:tc>
          <w:tcPr>
            <w:tcW w:w="3266" w:type="dxa"/>
            <w:noWrap w:val="0"/>
            <w:vAlign w:val="center"/>
          </w:tcPr>
          <w:p w14:paraId="7DC5256D">
            <w:pPr>
              <w:spacing w:line="360" w:lineRule="auto"/>
              <w:jc w:val="center"/>
              <w:rPr>
                <w:rFonts w:hint="eastAsia" w:ascii="仿宋" w:hAnsi="仿宋" w:eastAsia="仿宋" w:cs="仿宋"/>
                <w:sz w:val="24"/>
              </w:rPr>
            </w:pPr>
          </w:p>
        </w:tc>
        <w:tc>
          <w:tcPr>
            <w:tcW w:w="3599" w:type="dxa"/>
            <w:noWrap w:val="0"/>
            <w:vAlign w:val="center"/>
          </w:tcPr>
          <w:p w14:paraId="0918B280">
            <w:pPr>
              <w:spacing w:line="360" w:lineRule="auto"/>
              <w:jc w:val="center"/>
              <w:rPr>
                <w:rFonts w:hint="eastAsia" w:ascii="仿宋" w:hAnsi="仿宋" w:eastAsia="仿宋" w:cs="仿宋"/>
                <w:sz w:val="24"/>
              </w:rPr>
            </w:pPr>
          </w:p>
        </w:tc>
        <w:tc>
          <w:tcPr>
            <w:tcW w:w="1062" w:type="dxa"/>
            <w:noWrap w:val="0"/>
            <w:vAlign w:val="center"/>
          </w:tcPr>
          <w:p w14:paraId="3E45F937">
            <w:pPr>
              <w:spacing w:line="360" w:lineRule="auto"/>
              <w:jc w:val="center"/>
              <w:rPr>
                <w:rFonts w:hint="eastAsia" w:ascii="仿宋" w:hAnsi="仿宋" w:eastAsia="仿宋" w:cs="仿宋"/>
                <w:sz w:val="24"/>
              </w:rPr>
            </w:pPr>
          </w:p>
        </w:tc>
        <w:tc>
          <w:tcPr>
            <w:tcW w:w="1087" w:type="dxa"/>
            <w:noWrap w:val="0"/>
            <w:vAlign w:val="center"/>
          </w:tcPr>
          <w:p w14:paraId="73873E26">
            <w:pPr>
              <w:spacing w:line="360" w:lineRule="auto"/>
              <w:jc w:val="center"/>
              <w:rPr>
                <w:rFonts w:hint="eastAsia" w:ascii="仿宋" w:hAnsi="仿宋" w:eastAsia="仿宋" w:cs="仿宋"/>
                <w:sz w:val="24"/>
              </w:rPr>
            </w:pPr>
          </w:p>
        </w:tc>
      </w:tr>
      <w:tr w14:paraId="27E2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2B6BDE4B">
            <w:pPr>
              <w:spacing w:line="360" w:lineRule="auto"/>
              <w:jc w:val="center"/>
              <w:rPr>
                <w:rFonts w:hint="eastAsia" w:ascii="仿宋" w:hAnsi="仿宋" w:eastAsia="仿宋" w:cs="仿宋"/>
                <w:sz w:val="24"/>
              </w:rPr>
            </w:pPr>
          </w:p>
        </w:tc>
        <w:tc>
          <w:tcPr>
            <w:tcW w:w="3266" w:type="dxa"/>
            <w:noWrap w:val="0"/>
            <w:vAlign w:val="center"/>
          </w:tcPr>
          <w:p w14:paraId="74C9CD89">
            <w:pPr>
              <w:spacing w:line="360" w:lineRule="auto"/>
              <w:jc w:val="center"/>
              <w:rPr>
                <w:rFonts w:hint="eastAsia" w:ascii="仿宋" w:hAnsi="仿宋" w:eastAsia="仿宋" w:cs="仿宋"/>
                <w:sz w:val="24"/>
              </w:rPr>
            </w:pPr>
          </w:p>
        </w:tc>
        <w:tc>
          <w:tcPr>
            <w:tcW w:w="3599" w:type="dxa"/>
            <w:noWrap w:val="0"/>
            <w:vAlign w:val="center"/>
          </w:tcPr>
          <w:p w14:paraId="02C2C403">
            <w:pPr>
              <w:spacing w:line="360" w:lineRule="auto"/>
              <w:jc w:val="center"/>
              <w:rPr>
                <w:rFonts w:hint="eastAsia" w:ascii="仿宋" w:hAnsi="仿宋" w:eastAsia="仿宋" w:cs="仿宋"/>
                <w:sz w:val="24"/>
              </w:rPr>
            </w:pPr>
          </w:p>
        </w:tc>
        <w:tc>
          <w:tcPr>
            <w:tcW w:w="1062" w:type="dxa"/>
            <w:noWrap w:val="0"/>
            <w:vAlign w:val="center"/>
          </w:tcPr>
          <w:p w14:paraId="15B2940E">
            <w:pPr>
              <w:spacing w:line="360" w:lineRule="auto"/>
              <w:jc w:val="center"/>
              <w:rPr>
                <w:rFonts w:hint="eastAsia" w:ascii="仿宋" w:hAnsi="仿宋" w:eastAsia="仿宋" w:cs="仿宋"/>
                <w:sz w:val="24"/>
              </w:rPr>
            </w:pPr>
          </w:p>
        </w:tc>
        <w:tc>
          <w:tcPr>
            <w:tcW w:w="1087" w:type="dxa"/>
            <w:noWrap w:val="0"/>
            <w:vAlign w:val="center"/>
          </w:tcPr>
          <w:p w14:paraId="15BF6F0A">
            <w:pPr>
              <w:spacing w:line="360" w:lineRule="auto"/>
              <w:jc w:val="center"/>
              <w:rPr>
                <w:rFonts w:hint="eastAsia" w:ascii="仿宋" w:hAnsi="仿宋" w:eastAsia="仿宋" w:cs="仿宋"/>
                <w:sz w:val="24"/>
              </w:rPr>
            </w:pPr>
          </w:p>
        </w:tc>
      </w:tr>
      <w:tr w14:paraId="77D9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03C3317A">
            <w:pPr>
              <w:spacing w:line="360" w:lineRule="auto"/>
              <w:jc w:val="center"/>
              <w:rPr>
                <w:rFonts w:hint="eastAsia" w:ascii="仿宋" w:hAnsi="仿宋" w:eastAsia="仿宋" w:cs="仿宋"/>
                <w:sz w:val="24"/>
              </w:rPr>
            </w:pPr>
          </w:p>
        </w:tc>
        <w:tc>
          <w:tcPr>
            <w:tcW w:w="3266" w:type="dxa"/>
            <w:noWrap w:val="0"/>
            <w:vAlign w:val="center"/>
          </w:tcPr>
          <w:p w14:paraId="4A901EFB">
            <w:pPr>
              <w:spacing w:line="360" w:lineRule="auto"/>
              <w:jc w:val="center"/>
              <w:rPr>
                <w:rFonts w:hint="eastAsia" w:ascii="仿宋" w:hAnsi="仿宋" w:eastAsia="仿宋" w:cs="仿宋"/>
                <w:sz w:val="24"/>
              </w:rPr>
            </w:pPr>
          </w:p>
        </w:tc>
        <w:tc>
          <w:tcPr>
            <w:tcW w:w="3599" w:type="dxa"/>
            <w:noWrap w:val="0"/>
            <w:vAlign w:val="center"/>
          </w:tcPr>
          <w:p w14:paraId="1FFAB9FF">
            <w:pPr>
              <w:spacing w:line="360" w:lineRule="auto"/>
              <w:jc w:val="center"/>
              <w:rPr>
                <w:rFonts w:hint="eastAsia" w:ascii="仿宋" w:hAnsi="仿宋" w:eastAsia="仿宋" w:cs="仿宋"/>
                <w:sz w:val="24"/>
              </w:rPr>
            </w:pPr>
          </w:p>
        </w:tc>
        <w:tc>
          <w:tcPr>
            <w:tcW w:w="1062" w:type="dxa"/>
            <w:noWrap w:val="0"/>
            <w:vAlign w:val="center"/>
          </w:tcPr>
          <w:p w14:paraId="20531C6E">
            <w:pPr>
              <w:spacing w:line="360" w:lineRule="auto"/>
              <w:jc w:val="center"/>
              <w:rPr>
                <w:rFonts w:hint="eastAsia" w:ascii="仿宋" w:hAnsi="仿宋" w:eastAsia="仿宋" w:cs="仿宋"/>
                <w:sz w:val="24"/>
              </w:rPr>
            </w:pPr>
          </w:p>
        </w:tc>
        <w:tc>
          <w:tcPr>
            <w:tcW w:w="1087" w:type="dxa"/>
            <w:noWrap w:val="0"/>
            <w:vAlign w:val="center"/>
          </w:tcPr>
          <w:p w14:paraId="370CB072">
            <w:pPr>
              <w:spacing w:line="360" w:lineRule="auto"/>
              <w:jc w:val="center"/>
              <w:rPr>
                <w:rFonts w:hint="eastAsia" w:ascii="仿宋" w:hAnsi="仿宋" w:eastAsia="仿宋" w:cs="仿宋"/>
                <w:sz w:val="24"/>
              </w:rPr>
            </w:pPr>
          </w:p>
        </w:tc>
      </w:tr>
      <w:tr w14:paraId="55AB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1BC8EEE5">
            <w:pPr>
              <w:spacing w:line="360" w:lineRule="auto"/>
              <w:jc w:val="center"/>
              <w:rPr>
                <w:rFonts w:hint="eastAsia" w:ascii="仿宋" w:hAnsi="仿宋" w:eastAsia="仿宋" w:cs="仿宋"/>
                <w:sz w:val="24"/>
              </w:rPr>
            </w:pPr>
          </w:p>
        </w:tc>
        <w:tc>
          <w:tcPr>
            <w:tcW w:w="3266" w:type="dxa"/>
            <w:noWrap w:val="0"/>
            <w:vAlign w:val="center"/>
          </w:tcPr>
          <w:p w14:paraId="2454BEAA">
            <w:pPr>
              <w:spacing w:line="360" w:lineRule="auto"/>
              <w:jc w:val="center"/>
              <w:rPr>
                <w:rFonts w:hint="eastAsia" w:ascii="仿宋" w:hAnsi="仿宋" w:eastAsia="仿宋" w:cs="仿宋"/>
                <w:sz w:val="24"/>
              </w:rPr>
            </w:pPr>
          </w:p>
        </w:tc>
        <w:tc>
          <w:tcPr>
            <w:tcW w:w="3599" w:type="dxa"/>
            <w:noWrap w:val="0"/>
            <w:vAlign w:val="center"/>
          </w:tcPr>
          <w:p w14:paraId="6BB8E387">
            <w:pPr>
              <w:spacing w:line="360" w:lineRule="auto"/>
              <w:jc w:val="center"/>
              <w:rPr>
                <w:rFonts w:hint="eastAsia" w:ascii="仿宋" w:hAnsi="仿宋" w:eastAsia="仿宋" w:cs="仿宋"/>
                <w:sz w:val="24"/>
              </w:rPr>
            </w:pPr>
          </w:p>
        </w:tc>
        <w:tc>
          <w:tcPr>
            <w:tcW w:w="1062" w:type="dxa"/>
            <w:noWrap w:val="0"/>
            <w:vAlign w:val="center"/>
          </w:tcPr>
          <w:p w14:paraId="688C0FA5">
            <w:pPr>
              <w:spacing w:line="360" w:lineRule="auto"/>
              <w:jc w:val="center"/>
              <w:rPr>
                <w:rFonts w:hint="eastAsia" w:ascii="仿宋" w:hAnsi="仿宋" w:eastAsia="仿宋" w:cs="仿宋"/>
                <w:sz w:val="24"/>
              </w:rPr>
            </w:pPr>
          </w:p>
        </w:tc>
        <w:tc>
          <w:tcPr>
            <w:tcW w:w="1087" w:type="dxa"/>
            <w:noWrap w:val="0"/>
            <w:vAlign w:val="center"/>
          </w:tcPr>
          <w:p w14:paraId="55D2C942">
            <w:pPr>
              <w:spacing w:line="360" w:lineRule="auto"/>
              <w:jc w:val="center"/>
              <w:rPr>
                <w:rFonts w:hint="eastAsia" w:ascii="仿宋" w:hAnsi="仿宋" w:eastAsia="仿宋" w:cs="仿宋"/>
                <w:sz w:val="24"/>
              </w:rPr>
            </w:pPr>
          </w:p>
        </w:tc>
      </w:tr>
      <w:tr w14:paraId="6D40C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1504A587">
            <w:pPr>
              <w:spacing w:line="360" w:lineRule="auto"/>
              <w:jc w:val="center"/>
              <w:rPr>
                <w:rFonts w:hint="eastAsia" w:ascii="仿宋" w:hAnsi="仿宋" w:eastAsia="仿宋" w:cs="仿宋"/>
                <w:sz w:val="24"/>
              </w:rPr>
            </w:pPr>
          </w:p>
        </w:tc>
        <w:tc>
          <w:tcPr>
            <w:tcW w:w="3266" w:type="dxa"/>
            <w:noWrap w:val="0"/>
            <w:vAlign w:val="center"/>
          </w:tcPr>
          <w:p w14:paraId="65F55CDC">
            <w:pPr>
              <w:spacing w:line="360" w:lineRule="auto"/>
              <w:jc w:val="center"/>
              <w:rPr>
                <w:rFonts w:hint="eastAsia" w:ascii="仿宋" w:hAnsi="仿宋" w:eastAsia="仿宋" w:cs="仿宋"/>
                <w:sz w:val="24"/>
              </w:rPr>
            </w:pPr>
          </w:p>
        </w:tc>
        <w:tc>
          <w:tcPr>
            <w:tcW w:w="3599" w:type="dxa"/>
            <w:noWrap w:val="0"/>
            <w:vAlign w:val="center"/>
          </w:tcPr>
          <w:p w14:paraId="051A97C7">
            <w:pPr>
              <w:spacing w:line="360" w:lineRule="auto"/>
              <w:jc w:val="center"/>
              <w:rPr>
                <w:rFonts w:hint="eastAsia" w:ascii="仿宋" w:hAnsi="仿宋" w:eastAsia="仿宋" w:cs="仿宋"/>
                <w:sz w:val="24"/>
              </w:rPr>
            </w:pPr>
          </w:p>
        </w:tc>
        <w:tc>
          <w:tcPr>
            <w:tcW w:w="1062" w:type="dxa"/>
            <w:noWrap w:val="0"/>
            <w:vAlign w:val="center"/>
          </w:tcPr>
          <w:p w14:paraId="102F777B">
            <w:pPr>
              <w:spacing w:line="360" w:lineRule="auto"/>
              <w:jc w:val="center"/>
              <w:rPr>
                <w:rFonts w:hint="eastAsia" w:ascii="仿宋" w:hAnsi="仿宋" w:eastAsia="仿宋" w:cs="仿宋"/>
                <w:sz w:val="24"/>
              </w:rPr>
            </w:pPr>
          </w:p>
        </w:tc>
        <w:tc>
          <w:tcPr>
            <w:tcW w:w="1087" w:type="dxa"/>
            <w:noWrap w:val="0"/>
            <w:vAlign w:val="center"/>
          </w:tcPr>
          <w:p w14:paraId="5597F4EE">
            <w:pPr>
              <w:spacing w:line="360" w:lineRule="auto"/>
              <w:jc w:val="center"/>
              <w:rPr>
                <w:rFonts w:hint="eastAsia" w:ascii="仿宋" w:hAnsi="仿宋" w:eastAsia="仿宋" w:cs="仿宋"/>
                <w:sz w:val="24"/>
              </w:rPr>
            </w:pPr>
          </w:p>
        </w:tc>
      </w:tr>
      <w:tr w14:paraId="4B7C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2997A4B2">
            <w:pPr>
              <w:spacing w:line="360" w:lineRule="auto"/>
              <w:jc w:val="center"/>
              <w:rPr>
                <w:rFonts w:hint="eastAsia" w:ascii="仿宋" w:hAnsi="仿宋" w:eastAsia="仿宋" w:cs="仿宋"/>
                <w:sz w:val="24"/>
              </w:rPr>
            </w:pPr>
          </w:p>
        </w:tc>
        <w:tc>
          <w:tcPr>
            <w:tcW w:w="3266" w:type="dxa"/>
            <w:noWrap w:val="0"/>
            <w:vAlign w:val="center"/>
          </w:tcPr>
          <w:p w14:paraId="14E4F515">
            <w:pPr>
              <w:spacing w:line="360" w:lineRule="auto"/>
              <w:jc w:val="center"/>
              <w:rPr>
                <w:rFonts w:hint="eastAsia" w:ascii="仿宋" w:hAnsi="仿宋" w:eastAsia="仿宋" w:cs="仿宋"/>
                <w:sz w:val="24"/>
              </w:rPr>
            </w:pPr>
          </w:p>
        </w:tc>
        <w:tc>
          <w:tcPr>
            <w:tcW w:w="3599" w:type="dxa"/>
            <w:noWrap w:val="0"/>
            <w:vAlign w:val="center"/>
          </w:tcPr>
          <w:p w14:paraId="152BE023">
            <w:pPr>
              <w:spacing w:line="360" w:lineRule="auto"/>
              <w:jc w:val="center"/>
              <w:rPr>
                <w:rFonts w:hint="eastAsia" w:ascii="仿宋" w:hAnsi="仿宋" w:eastAsia="仿宋" w:cs="仿宋"/>
                <w:sz w:val="24"/>
              </w:rPr>
            </w:pPr>
          </w:p>
        </w:tc>
        <w:tc>
          <w:tcPr>
            <w:tcW w:w="1062" w:type="dxa"/>
            <w:noWrap w:val="0"/>
            <w:vAlign w:val="center"/>
          </w:tcPr>
          <w:p w14:paraId="4A8AD167">
            <w:pPr>
              <w:spacing w:line="360" w:lineRule="auto"/>
              <w:jc w:val="center"/>
              <w:rPr>
                <w:rFonts w:hint="eastAsia" w:ascii="仿宋" w:hAnsi="仿宋" w:eastAsia="仿宋" w:cs="仿宋"/>
                <w:sz w:val="24"/>
              </w:rPr>
            </w:pPr>
          </w:p>
        </w:tc>
        <w:tc>
          <w:tcPr>
            <w:tcW w:w="1087" w:type="dxa"/>
            <w:noWrap w:val="0"/>
            <w:vAlign w:val="center"/>
          </w:tcPr>
          <w:p w14:paraId="04BA30BB">
            <w:pPr>
              <w:spacing w:line="360" w:lineRule="auto"/>
              <w:jc w:val="center"/>
              <w:rPr>
                <w:rFonts w:hint="eastAsia" w:ascii="仿宋" w:hAnsi="仿宋" w:eastAsia="仿宋" w:cs="仿宋"/>
                <w:sz w:val="24"/>
              </w:rPr>
            </w:pPr>
          </w:p>
        </w:tc>
      </w:tr>
      <w:tr w14:paraId="63E9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5CDBE10">
            <w:pPr>
              <w:spacing w:line="360" w:lineRule="auto"/>
              <w:jc w:val="center"/>
              <w:rPr>
                <w:rFonts w:hint="eastAsia" w:ascii="仿宋" w:hAnsi="仿宋" w:eastAsia="仿宋" w:cs="仿宋"/>
                <w:sz w:val="24"/>
              </w:rPr>
            </w:pPr>
          </w:p>
        </w:tc>
        <w:tc>
          <w:tcPr>
            <w:tcW w:w="3266" w:type="dxa"/>
            <w:noWrap w:val="0"/>
            <w:vAlign w:val="center"/>
          </w:tcPr>
          <w:p w14:paraId="203A4E32">
            <w:pPr>
              <w:spacing w:line="360" w:lineRule="auto"/>
              <w:jc w:val="center"/>
              <w:rPr>
                <w:rFonts w:hint="eastAsia" w:ascii="仿宋" w:hAnsi="仿宋" w:eastAsia="仿宋" w:cs="仿宋"/>
                <w:sz w:val="24"/>
              </w:rPr>
            </w:pPr>
          </w:p>
        </w:tc>
        <w:tc>
          <w:tcPr>
            <w:tcW w:w="3599" w:type="dxa"/>
            <w:noWrap w:val="0"/>
            <w:vAlign w:val="center"/>
          </w:tcPr>
          <w:p w14:paraId="49A50CB7">
            <w:pPr>
              <w:spacing w:line="360" w:lineRule="auto"/>
              <w:jc w:val="center"/>
              <w:rPr>
                <w:rFonts w:hint="eastAsia" w:ascii="仿宋" w:hAnsi="仿宋" w:eastAsia="仿宋" w:cs="仿宋"/>
                <w:sz w:val="24"/>
              </w:rPr>
            </w:pPr>
          </w:p>
        </w:tc>
        <w:tc>
          <w:tcPr>
            <w:tcW w:w="1062" w:type="dxa"/>
            <w:noWrap w:val="0"/>
            <w:vAlign w:val="center"/>
          </w:tcPr>
          <w:p w14:paraId="1D78BF1C">
            <w:pPr>
              <w:spacing w:line="360" w:lineRule="auto"/>
              <w:jc w:val="center"/>
              <w:rPr>
                <w:rFonts w:hint="eastAsia" w:ascii="仿宋" w:hAnsi="仿宋" w:eastAsia="仿宋" w:cs="仿宋"/>
                <w:sz w:val="24"/>
              </w:rPr>
            </w:pPr>
          </w:p>
        </w:tc>
        <w:tc>
          <w:tcPr>
            <w:tcW w:w="1087" w:type="dxa"/>
            <w:noWrap w:val="0"/>
            <w:vAlign w:val="center"/>
          </w:tcPr>
          <w:p w14:paraId="5DA9A4F8">
            <w:pPr>
              <w:spacing w:line="360" w:lineRule="auto"/>
              <w:jc w:val="center"/>
              <w:rPr>
                <w:rFonts w:hint="eastAsia" w:ascii="仿宋" w:hAnsi="仿宋" w:eastAsia="仿宋" w:cs="仿宋"/>
                <w:sz w:val="24"/>
              </w:rPr>
            </w:pPr>
          </w:p>
        </w:tc>
      </w:tr>
      <w:tr w14:paraId="5D84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728026E4">
            <w:pPr>
              <w:spacing w:line="360" w:lineRule="auto"/>
              <w:jc w:val="center"/>
              <w:rPr>
                <w:rFonts w:hint="eastAsia" w:ascii="仿宋" w:hAnsi="仿宋" w:eastAsia="仿宋" w:cs="仿宋"/>
                <w:sz w:val="24"/>
              </w:rPr>
            </w:pPr>
          </w:p>
        </w:tc>
        <w:tc>
          <w:tcPr>
            <w:tcW w:w="3266" w:type="dxa"/>
            <w:noWrap w:val="0"/>
            <w:vAlign w:val="center"/>
          </w:tcPr>
          <w:p w14:paraId="30D59516">
            <w:pPr>
              <w:spacing w:line="360" w:lineRule="auto"/>
              <w:jc w:val="center"/>
              <w:rPr>
                <w:rFonts w:hint="eastAsia" w:ascii="仿宋" w:hAnsi="仿宋" w:eastAsia="仿宋" w:cs="仿宋"/>
                <w:sz w:val="24"/>
              </w:rPr>
            </w:pPr>
          </w:p>
        </w:tc>
        <w:tc>
          <w:tcPr>
            <w:tcW w:w="3599" w:type="dxa"/>
            <w:noWrap w:val="0"/>
            <w:vAlign w:val="center"/>
          </w:tcPr>
          <w:p w14:paraId="64F6641E">
            <w:pPr>
              <w:spacing w:line="360" w:lineRule="auto"/>
              <w:jc w:val="center"/>
              <w:rPr>
                <w:rFonts w:hint="eastAsia" w:ascii="仿宋" w:hAnsi="仿宋" w:eastAsia="仿宋" w:cs="仿宋"/>
                <w:sz w:val="24"/>
              </w:rPr>
            </w:pPr>
          </w:p>
        </w:tc>
        <w:tc>
          <w:tcPr>
            <w:tcW w:w="1062" w:type="dxa"/>
            <w:noWrap w:val="0"/>
            <w:vAlign w:val="center"/>
          </w:tcPr>
          <w:p w14:paraId="02790ADA">
            <w:pPr>
              <w:spacing w:line="360" w:lineRule="auto"/>
              <w:jc w:val="center"/>
              <w:rPr>
                <w:rFonts w:hint="eastAsia" w:ascii="仿宋" w:hAnsi="仿宋" w:eastAsia="仿宋" w:cs="仿宋"/>
                <w:sz w:val="24"/>
              </w:rPr>
            </w:pPr>
          </w:p>
        </w:tc>
        <w:tc>
          <w:tcPr>
            <w:tcW w:w="1087" w:type="dxa"/>
            <w:noWrap w:val="0"/>
            <w:vAlign w:val="center"/>
          </w:tcPr>
          <w:p w14:paraId="40B8D35E">
            <w:pPr>
              <w:spacing w:line="360" w:lineRule="auto"/>
              <w:jc w:val="center"/>
              <w:rPr>
                <w:rFonts w:hint="eastAsia" w:ascii="仿宋" w:hAnsi="仿宋" w:eastAsia="仿宋" w:cs="仿宋"/>
                <w:sz w:val="24"/>
              </w:rPr>
            </w:pPr>
          </w:p>
        </w:tc>
      </w:tr>
      <w:tr w14:paraId="27DBE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1A8A2D0">
            <w:pPr>
              <w:spacing w:line="360" w:lineRule="auto"/>
              <w:jc w:val="center"/>
              <w:rPr>
                <w:rFonts w:hint="eastAsia" w:ascii="仿宋" w:hAnsi="仿宋" w:eastAsia="仿宋" w:cs="仿宋"/>
                <w:sz w:val="24"/>
              </w:rPr>
            </w:pPr>
          </w:p>
        </w:tc>
        <w:tc>
          <w:tcPr>
            <w:tcW w:w="3266" w:type="dxa"/>
            <w:noWrap w:val="0"/>
            <w:vAlign w:val="center"/>
          </w:tcPr>
          <w:p w14:paraId="37D69727">
            <w:pPr>
              <w:spacing w:line="360" w:lineRule="auto"/>
              <w:jc w:val="center"/>
              <w:rPr>
                <w:rFonts w:hint="eastAsia" w:ascii="仿宋" w:hAnsi="仿宋" w:eastAsia="仿宋" w:cs="仿宋"/>
                <w:sz w:val="24"/>
              </w:rPr>
            </w:pPr>
          </w:p>
        </w:tc>
        <w:tc>
          <w:tcPr>
            <w:tcW w:w="3599" w:type="dxa"/>
            <w:noWrap w:val="0"/>
            <w:vAlign w:val="center"/>
          </w:tcPr>
          <w:p w14:paraId="607BA288">
            <w:pPr>
              <w:spacing w:line="360" w:lineRule="auto"/>
              <w:jc w:val="center"/>
              <w:rPr>
                <w:rFonts w:hint="eastAsia" w:ascii="仿宋" w:hAnsi="仿宋" w:eastAsia="仿宋" w:cs="仿宋"/>
                <w:sz w:val="24"/>
              </w:rPr>
            </w:pPr>
          </w:p>
        </w:tc>
        <w:tc>
          <w:tcPr>
            <w:tcW w:w="1062" w:type="dxa"/>
            <w:noWrap w:val="0"/>
            <w:vAlign w:val="center"/>
          </w:tcPr>
          <w:p w14:paraId="3E3248E7">
            <w:pPr>
              <w:spacing w:line="360" w:lineRule="auto"/>
              <w:jc w:val="center"/>
              <w:rPr>
                <w:rFonts w:hint="eastAsia" w:ascii="仿宋" w:hAnsi="仿宋" w:eastAsia="仿宋" w:cs="仿宋"/>
                <w:sz w:val="24"/>
              </w:rPr>
            </w:pPr>
          </w:p>
        </w:tc>
        <w:tc>
          <w:tcPr>
            <w:tcW w:w="1087" w:type="dxa"/>
            <w:noWrap w:val="0"/>
            <w:vAlign w:val="center"/>
          </w:tcPr>
          <w:p w14:paraId="610E7E92">
            <w:pPr>
              <w:spacing w:line="360" w:lineRule="auto"/>
              <w:jc w:val="center"/>
              <w:rPr>
                <w:rFonts w:hint="eastAsia" w:ascii="仿宋" w:hAnsi="仿宋" w:eastAsia="仿宋" w:cs="仿宋"/>
                <w:sz w:val="24"/>
              </w:rPr>
            </w:pPr>
          </w:p>
        </w:tc>
      </w:tr>
      <w:tr w14:paraId="48B6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115F813">
            <w:pPr>
              <w:spacing w:line="360" w:lineRule="auto"/>
              <w:jc w:val="center"/>
              <w:rPr>
                <w:rFonts w:hint="eastAsia" w:ascii="仿宋" w:hAnsi="仿宋" w:eastAsia="仿宋" w:cs="仿宋"/>
                <w:sz w:val="24"/>
              </w:rPr>
            </w:pPr>
          </w:p>
        </w:tc>
        <w:tc>
          <w:tcPr>
            <w:tcW w:w="3266" w:type="dxa"/>
            <w:noWrap w:val="0"/>
            <w:vAlign w:val="center"/>
          </w:tcPr>
          <w:p w14:paraId="1CF2FE9C">
            <w:pPr>
              <w:spacing w:line="360" w:lineRule="auto"/>
              <w:jc w:val="center"/>
              <w:rPr>
                <w:rFonts w:hint="eastAsia" w:ascii="仿宋" w:hAnsi="仿宋" w:eastAsia="仿宋" w:cs="仿宋"/>
                <w:sz w:val="24"/>
              </w:rPr>
            </w:pPr>
          </w:p>
        </w:tc>
        <w:tc>
          <w:tcPr>
            <w:tcW w:w="3599" w:type="dxa"/>
            <w:noWrap w:val="0"/>
            <w:vAlign w:val="center"/>
          </w:tcPr>
          <w:p w14:paraId="1F3B934B">
            <w:pPr>
              <w:spacing w:line="360" w:lineRule="auto"/>
              <w:jc w:val="center"/>
              <w:rPr>
                <w:rFonts w:hint="eastAsia" w:ascii="仿宋" w:hAnsi="仿宋" w:eastAsia="仿宋" w:cs="仿宋"/>
                <w:sz w:val="24"/>
              </w:rPr>
            </w:pPr>
          </w:p>
        </w:tc>
        <w:tc>
          <w:tcPr>
            <w:tcW w:w="1062" w:type="dxa"/>
            <w:noWrap w:val="0"/>
            <w:vAlign w:val="center"/>
          </w:tcPr>
          <w:p w14:paraId="52CA4717">
            <w:pPr>
              <w:spacing w:line="360" w:lineRule="auto"/>
              <w:jc w:val="center"/>
              <w:rPr>
                <w:rFonts w:hint="eastAsia" w:ascii="仿宋" w:hAnsi="仿宋" w:eastAsia="仿宋" w:cs="仿宋"/>
                <w:sz w:val="24"/>
              </w:rPr>
            </w:pPr>
          </w:p>
        </w:tc>
        <w:tc>
          <w:tcPr>
            <w:tcW w:w="1087" w:type="dxa"/>
            <w:noWrap w:val="0"/>
            <w:vAlign w:val="center"/>
          </w:tcPr>
          <w:p w14:paraId="755BA558">
            <w:pPr>
              <w:spacing w:line="360" w:lineRule="auto"/>
              <w:jc w:val="center"/>
              <w:rPr>
                <w:rFonts w:hint="eastAsia" w:ascii="仿宋" w:hAnsi="仿宋" w:eastAsia="仿宋" w:cs="仿宋"/>
                <w:sz w:val="24"/>
              </w:rPr>
            </w:pPr>
          </w:p>
        </w:tc>
      </w:tr>
      <w:tr w14:paraId="7B7B1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2047EF4">
            <w:pPr>
              <w:spacing w:line="360" w:lineRule="auto"/>
              <w:jc w:val="center"/>
              <w:rPr>
                <w:rFonts w:hint="eastAsia" w:ascii="仿宋" w:hAnsi="仿宋" w:eastAsia="仿宋" w:cs="仿宋"/>
                <w:sz w:val="24"/>
              </w:rPr>
            </w:pPr>
          </w:p>
        </w:tc>
        <w:tc>
          <w:tcPr>
            <w:tcW w:w="3266" w:type="dxa"/>
            <w:noWrap w:val="0"/>
            <w:vAlign w:val="center"/>
          </w:tcPr>
          <w:p w14:paraId="7E0E0BCC">
            <w:pPr>
              <w:spacing w:line="360" w:lineRule="auto"/>
              <w:jc w:val="center"/>
              <w:rPr>
                <w:rFonts w:hint="eastAsia" w:ascii="仿宋" w:hAnsi="仿宋" w:eastAsia="仿宋" w:cs="仿宋"/>
                <w:sz w:val="24"/>
              </w:rPr>
            </w:pPr>
          </w:p>
        </w:tc>
        <w:tc>
          <w:tcPr>
            <w:tcW w:w="3599" w:type="dxa"/>
            <w:noWrap w:val="0"/>
            <w:vAlign w:val="center"/>
          </w:tcPr>
          <w:p w14:paraId="752D02CA">
            <w:pPr>
              <w:spacing w:line="360" w:lineRule="auto"/>
              <w:jc w:val="center"/>
              <w:rPr>
                <w:rFonts w:hint="eastAsia" w:ascii="仿宋" w:hAnsi="仿宋" w:eastAsia="仿宋" w:cs="仿宋"/>
                <w:sz w:val="24"/>
              </w:rPr>
            </w:pPr>
          </w:p>
        </w:tc>
        <w:tc>
          <w:tcPr>
            <w:tcW w:w="1062" w:type="dxa"/>
            <w:noWrap w:val="0"/>
            <w:vAlign w:val="center"/>
          </w:tcPr>
          <w:p w14:paraId="59F377A6">
            <w:pPr>
              <w:spacing w:line="360" w:lineRule="auto"/>
              <w:jc w:val="center"/>
              <w:rPr>
                <w:rFonts w:hint="eastAsia" w:ascii="仿宋" w:hAnsi="仿宋" w:eastAsia="仿宋" w:cs="仿宋"/>
                <w:sz w:val="24"/>
              </w:rPr>
            </w:pPr>
          </w:p>
        </w:tc>
        <w:tc>
          <w:tcPr>
            <w:tcW w:w="1087" w:type="dxa"/>
            <w:noWrap w:val="0"/>
            <w:vAlign w:val="center"/>
          </w:tcPr>
          <w:p w14:paraId="6C78703B">
            <w:pPr>
              <w:spacing w:line="360" w:lineRule="auto"/>
              <w:jc w:val="center"/>
              <w:rPr>
                <w:rFonts w:hint="eastAsia" w:ascii="仿宋" w:hAnsi="仿宋" w:eastAsia="仿宋" w:cs="仿宋"/>
                <w:sz w:val="24"/>
              </w:rPr>
            </w:pPr>
          </w:p>
        </w:tc>
      </w:tr>
    </w:tbl>
    <w:p w14:paraId="7B0301A5">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734DF6CD">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说明：</w:t>
      </w:r>
    </w:p>
    <w:p w14:paraId="1FC9B567">
      <w:pPr>
        <w:pStyle w:val="13"/>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投标文件根据</w:t>
      </w:r>
      <w:r>
        <w:rPr>
          <w:rFonts w:hint="eastAsia" w:ascii="仿宋" w:hAnsi="仿宋" w:eastAsia="仿宋" w:cs="仿宋"/>
          <w:color w:val="000000"/>
          <w:sz w:val="24"/>
          <w:szCs w:val="24"/>
          <w:lang w:val="en-US" w:eastAsia="zh-CN"/>
        </w:rPr>
        <w:t>招标</w:t>
      </w:r>
      <w:r>
        <w:rPr>
          <w:rFonts w:hint="eastAsia" w:ascii="仿宋" w:hAnsi="仿宋" w:eastAsia="仿宋" w:cs="仿宋"/>
          <w:color w:val="000000"/>
          <w:sz w:val="24"/>
          <w:szCs w:val="24"/>
        </w:rPr>
        <w:t>文件</w:t>
      </w:r>
      <w:r>
        <w:rPr>
          <w:rFonts w:hint="eastAsia" w:ascii="仿宋" w:hAnsi="仿宋" w:eastAsia="仿宋" w:cs="仿宋"/>
          <w:color w:val="000000"/>
          <w:sz w:val="24"/>
          <w:szCs w:val="24"/>
          <w:lang w:val="en-US" w:eastAsia="zh-CN"/>
        </w:rPr>
        <w:t>服务</w:t>
      </w:r>
      <w:r>
        <w:rPr>
          <w:rFonts w:hint="eastAsia" w:ascii="仿宋" w:hAnsi="仿宋" w:eastAsia="仿宋" w:cs="仿宋"/>
          <w:color w:val="000000"/>
          <w:sz w:val="24"/>
          <w:szCs w:val="24"/>
        </w:rPr>
        <w:t>要求填写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除本商务偏离表中所列的偏离项目外，其他所有</w:t>
      </w:r>
      <w:r>
        <w:rPr>
          <w:rFonts w:hint="eastAsia" w:ascii="仿宋" w:hAnsi="仿宋" w:eastAsia="仿宋" w:cs="仿宋"/>
          <w:color w:val="000000"/>
          <w:sz w:val="24"/>
          <w:szCs w:val="24"/>
          <w:lang w:val="en-US" w:eastAsia="zh-CN"/>
        </w:rPr>
        <w:t>服务要求</w:t>
      </w:r>
      <w:r>
        <w:rPr>
          <w:rFonts w:hint="eastAsia" w:ascii="仿宋" w:hAnsi="仿宋" w:eastAsia="仿宋" w:cs="仿宋"/>
          <w:color w:val="000000"/>
          <w:sz w:val="24"/>
          <w:szCs w:val="24"/>
        </w:rPr>
        <w:t>均完全响应“招标文件”中的要求。</w:t>
      </w:r>
    </w:p>
    <w:p w14:paraId="60C70116">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偏离情况填写：正偏离、无偏离、负偏离。</w:t>
      </w:r>
    </w:p>
    <w:p w14:paraId="33F1B672">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响应说明填写：对偏离情况做出详细说明。</w:t>
      </w:r>
    </w:p>
    <w:p w14:paraId="3FA6D128">
      <w:pPr>
        <w:spacing w:line="360" w:lineRule="auto"/>
        <w:ind w:firstLine="720" w:firstLineChars="300"/>
        <w:rPr>
          <w:rFonts w:hint="eastAsia" w:ascii="仿宋" w:hAnsi="仿宋" w:eastAsia="仿宋" w:cs="仿宋"/>
          <w:sz w:val="24"/>
        </w:rPr>
      </w:pPr>
    </w:p>
    <w:p w14:paraId="047D0155">
      <w:pPr>
        <w:spacing w:before="82" w:line="219" w:lineRule="auto"/>
        <w:ind w:left="8" w:firstLine="2106" w:firstLineChars="900"/>
        <w:rPr>
          <w:rFonts w:hint="eastAsia" w:ascii="仿宋" w:hAnsi="仿宋" w:eastAsia="仿宋" w:cs="仿宋"/>
          <w:sz w:val="24"/>
          <w:szCs w:val="24"/>
        </w:rPr>
      </w:pPr>
      <w:r>
        <w:rPr>
          <w:rFonts w:hint="eastAsia" w:ascii="仿宋" w:hAnsi="仿宋" w:eastAsia="仿宋" w:cs="仿宋"/>
          <w:spacing w:val="-3"/>
          <w:sz w:val="24"/>
          <w:szCs w:val="24"/>
          <w:lang w:val="en-US" w:eastAsia="zh-CN"/>
        </w:rPr>
        <w:t>投标单位名称</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 xml:space="preserve">  (加盖公章)</w:t>
      </w:r>
    </w:p>
    <w:p w14:paraId="1A3D76D9">
      <w:pPr>
        <w:spacing w:before="222" w:line="219" w:lineRule="auto"/>
        <w:ind w:left="8" w:firstLine="2120" w:firstLineChars="1000"/>
        <w:rPr>
          <w:rFonts w:hint="eastAsia" w:ascii="仿宋" w:hAnsi="仿宋" w:eastAsia="仿宋" w:cs="仿宋"/>
          <w:sz w:val="24"/>
          <w:szCs w:val="24"/>
        </w:rPr>
      </w:pPr>
      <w:r>
        <w:rPr>
          <w:rFonts w:hint="eastAsia" w:ascii="仿宋" w:hAnsi="仿宋" w:eastAsia="仿宋" w:cs="仿宋"/>
          <w:spacing w:val="-14"/>
          <w:sz w:val="24"/>
          <w:szCs w:val="24"/>
        </w:rPr>
        <w:t>法</w:t>
      </w:r>
      <w:r>
        <w:rPr>
          <w:rFonts w:hint="eastAsia" w:ascii="仿宋" w:hAnsi="仿宋" w:eastAsia="仿宋" w:cs="仿宋"/>
          <w:spacing w:val="-43"/>
          <w:sz w:val="24"/>
          <w:szCs w:val="24"/>
        </w:rPr>
        <w:t xml:space="preserve"> </w:t>
      </w:r>
      <w:r>
        <w:rPr>
          <w:rFonts w:hint="eastAsia" w:ascii="仿宋" w:hAnsi="仿宋" w:eastAsia="仿宋" w:cs="仿宋"/>
          <w:spacing w:val="-14"/>
          <w:sz w:val="24"/>
          <w:szCs w:val="24"/>
        </w:rPr>
        <w:t>定</w:t>
      </w:r>
      <w:r>
        <w:rPr>
          <w:rFonts w:hint="eastAsia" w:ascii="仿宋" w:hAnsi="仿宋" w:eastAsia="仿宋" w:cs="仿宋"/>
          <w:spacing w:val="-50"/>
          <w:sz w:val="24"/>
          <w:szCs w:val="24"/>
        </w:rPr>
        <w:t xml:space="preserve"> </w:t>
      </w:r>
      <w:r>
        <w:rPr>
          <w:rFonts w:hint="eastAsia" w:ascii="仿宋" w:hAnsi="仿宋" w:eastAsia="仿宋" w:cs="仿宋"/>
          <w:spacing w:val="-14"/>
          <w:sz w:val="24"/>
          <w:szCs w:val="24"/>
        </w:rPr>
        <w:t>代</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表</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0"/>
          <w:sz w:val="24"/>
          <w:szCs w:val="24"/>
        </w:rPr>
        <w:t xml:space="preserve"> </w:t>
      </w:r>
      <w:r>
        <w:rPr>
          <w:rFonts w:hint="eastAsia" w:ascii="仿宋" w:hAnsi="仿宋" w:eastAsia="仿宋" w:cs="仿宋"/>
          <w:spacing w:val="-14"/>
          <w:sz w:val="24"/>
          <w:szCs w:val="24"/>
        </w:rPr>
        <w:t>负</w:t>
      </w:r>
      <w:r>
        <w:rPr>
          <w:rFonts w:hint="eastAsia" w:ascii="仿宋" w:hAnsi="仿宋" w:eastAsia="仿宋" w:cs="仿宋"/>
          <w:spacing w:val="-41"/>
          <w:sz w:val="24"/>
          <w:szCs w:val="24"/>
        </w:rPr>
        <w:t xml:space="preserve"> </w:t>
      </w:r>
      <w:r>
        <w:rPr>
          <w:rFonts w:hint="eastAsia" w:ascii="仿宋" w:hAnsi="仿宋" w:eastAsia="仿宋" w:cs="仿宋"/>
          <w:spacing w:val="-14"/>
          <w:sz w:val="24"/>
          <w:szCs w:val="24"/>
        </w:rPr>
        <w:t>责</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被</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授</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权</w:t>
      </w:r>
      <w:r>
        <w:rPr>
          <w:rFonts w:hint="eastAsia" w:ascii="仿宋" w:hAnsi="仿宋" w:eastAsia="仿宋" w:cs="仿宋"/>
          <w:spacing w:val="-47"/>
          <w:sz w:val="24"/>
          <w:szCs w:val="24"/>
        </w:rPr>
        <w:t xml:space="preserve"> </w:t>
      </w:r>
      <w:r>
        <w:rPr>
          <w:rFonts w:hint="eastAsia" w:ascii="仿宋" w:hAnsi="仿宋" w:eastAsia="仿宋" w:cs="仿宋"/>
          <w:spacing w:val="-14"/>
          <w:sz w:val="24"/>
          <w:szCs w:val="24"/>
        </w:rPr>
        <w:t>人 (</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签</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字</w:t>
      </w:r>
      <w:r>
        <w:rPr>
          <w:rFonts w:hint="eastAsia" w:ascii="仿宋" w:hAnsi="仿宋" w:eastAsia="仿宋" w:cs="仿宋"/>
          <w:spacing w:val="-45"/>
          <w:sz w:val="24"/>
          <w:szCs w:val="24"/>
        </w:rPr>
        <w:t xml:space="preserve"> </w:t>
      </w:r>
      <w:r>
        <w:rPr>
          <w:rFonts w:hint="eastAsia" w:ascii="仿宋" w:hAnsi="仿宋" w:eastAsia="仿宋" w:cs="仿宋"/>
          <w:spacing w:val="-15"/>
          <w:sz w:val="24"/>
          <w:szCs w:val="24"/>
        </w:rPr>
        <w:t>或</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盖</w:t>
      </w:r>
      <w:r>
        <w:rPr>
          <w:rFonts w:hint="eastAsia" w:ascii="仿宋" w:hAnsi="仿宋" w:eastAsia="仿宋" w:cs="仿宋"/>
          <w:spacing w:val="-41"/>
          <w:sz w:val="24"/>
          <w:szCs w:val="24"/>
        </w:rPr>
        <w:t xml:space="preserve"> </w:t>
      </w:r>
      <w:r>
        <w:rPr>
          <w:rFonts w:hint="eastAsia" w:ascii="仿宋" w:hAnsi="仿宋" w:eastAsia="仿宋" w:cs="仿宋"/>
          <w:spacing w:val="-15"/>
          <w:sz w:val="24"/>
          <w:szCs w:val="24"/>
        </w:rPr>
        <w:t>章</w:t>
      </w:r>
      <w:r>
        <w:rPr>
          <w:rFonts w:hint="eastAsia" w:ascii="仿宋" w:hAnsi="仿宋" w:eastAsia="仿宋" w:cs="仿宋"/>
          <w:spacing w:val="-47"/>
          <w:sz w:val="24"/>
          <w:szCs w:val="24"/>
        </w:rPr>
        <w:t xml:space="preserve"> </w:t>
      </w:r>
      <w:r>
        <w:rPr>
          <w:rFonts w:hint="eastAsia" w:ascii="仿宋" w:hAnsi="仿宋" w:eastAsia="仿宋" w:cs="仿宋"/>
          <w:spacing w:val="-15"/>
          <w:sz w:val="24"/>
          <w:szCs w:val="24"/>
        </w:rPr>
        <w:t>) :</w:t>
      </w:r>
      <w:r>
        <w:rPr>
          <w:rFonts w:hint="eastAsia" w:ascii="仿宋" w:hAnsi="仿宋" w:eastAsia="仿宋" w:cs="仿宋"/>
          <w:spacing w:val="62"/>
          <w:sz w:val="24"/>
          <w:szCs w:val="24"/>
        </w:rPr>
        <w:t xml:space="preserve"> </w:t>
      </w:r>
      <w:r>
        <w:rPr>
          <w:rFonts w:hint="eastAsia" w:ascii="仿宋" w:hAnsi="仿宋" w:eastAsia="仿宋" w:cs="仿宋"/>
          <w:sz w:val="24"/>
          <w:szCs w:val="24"/>
          <w:u w:val="single" w:color="auto"/>
        </w:rPr>
        <w:t xml:space="preserve">             </w:t>
      </w:r>
    </w:p>
    <w:p w14:paraId="5F7B569A">
      <w:pPr>
        <w:spacing w:before="184" w:line="184" w:lineRule="auto"/>
        <w:ind w:firstLine="2090" w:firstLineChars="1100"/>
        <w:rPr>
          <w:rFonts w:hint="eastAsia" w:ascii="仿宋" w:hAnsi="仿宋" w:eastAsia="仿宋" w:cs="仿宋"/>
          <w:sz w:val="24"/>
          <w:szCs w:val="24"/>
        </w:rPr>
      </w:pPr>
      <w:r>
        <w:rPr>
          <w:rFonts w:hint="eastAsia" w:ascii="仿宋" w:hAnsi="仿宋" w:eastAsia="仿宋" w:cs="仿宋"/>
          <w:spacing w:val="-25"/>
          <w:sz w:val="24"/>
          <w:szCs w:val="24"/>
        </w:rPr>
        <w:t>日</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25"/>
          <w:sz w:val="24"/>
          <w:szCs w:val="24"/>
        </w:rPr>
        <w:t>期 ：</w:t>
      </w:r>
      <w:r>
        <w:rPr>
          <w:rFonts w:hint="eastAsia" w:ascii="仿宋" w:hAnsi="仿宋" w:eastAsia="仿宋" w:cs="仿宋"/>
          <w:spacing w:val="-63"/>
          <w:sz w:val="24"/>
          <w:szCs w:val="24"/>
        </w:rPr>
        <w:t xml:space="preserve"> </w:t>
      </w:r>
      <w:r>
        <w:rPr>
          <w:rFonts w:hint="eastAsia" w:ascii="仿宋" w:hAnsi="仿宋" w:eastAsia="仿宋" w:cs="仿宋"/>
          <w:sz w:val="24"/>
          <w:szCs w:val="24"/>
          <w:u w:val="single" w:color="auto"/>
        </w:rPr>
        <w:t xml:space="preserve">             </w:t>
      </w:r>
    </w:p>
    <w:p w14:paraId="451EEA8A">
      <w:pPr>
        <w:spacing w:line="184" w:lineRule="auto"/>
        <w:rPr>
          <w:rFonts w:hint="eastAsia" w:ascii="仿宋" w:hAnsi="仿宋" w:eastAsia="仿宋" w:cs="仿宋"/>
          <w:sz w:val="24"/>
          <w:szCs w:val="24"/>
        </w:rPr>
        <w:sectPr>
          <w:pgSz w:w="11910" w:h="16840"/>
          <w:pgMar w:top="1440" w:right="1080" w:bottom="1440" w:left="1080" w:header="854" w:footer="1032" w:gutter="0"/>
          <w:pgNumType w:fmt="decimal"/>
          <w:cols w:equalWidth="0" w:num="1">
            <w:col w:w="9144"/>
          </w:cols>
        </w:sectPr>
      </w:pPr>
    </w:p>
    <w:p w14:paraId="5E04420F">
      <w:pPr>
        <w:numPr>
          <w:ilvl w:val="0"/>
          <w:numId w:val="0"/>
        </w:numPr>
        <w:spacing w:line="440" w:lineRule="exact"/>
        <w:ind w:firstLine="3855" w:firstLineChars="1200"/>
        <w:jc w:val="both"/>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五、投标</w:t>
      </w:r>
      <w:r>
        <w:rPr>
          <w:rFonts w:hint="eastAsia" w:ascii="仿宋" w:hAnsi="仿宋" w:eastAsia="仿宋" w:cs="仿宋"/>
          <w:b/>
          <w:bCs/>
          <w:color w:val="auto"/>
          <w:sz w:val="32"/>
          <w:szCs w:val="32"/>
        </w:rPr>
        <w:t>方案</w:t>
      </w:r>
    </w:p>
    <w:p w14:paraId="15516E3D">
      <w:pPr>
        <w:numPr>
          <w:ilvl w:val="0"/>
          <w:numId w:val="0"/>
        </w:numPr>
        <w:spacing w:line="440" w:lineRule="exact"/>
        <w:jc w:val="center"/>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（投标人根据采购内容及评审因素自行编制，格式自拟）</w:t>
      </w:r>
    </w:p>
    <w:p w14:paraId="04EC8636">
      <w:pPr>
        <w:tabs>
          <w:tab w:val="left" w:pos="720"/>
          <w:tab w:val="left" w:pos="8364"/>
        </w:tabs>
        <w:adjustRightInd w:val="0"/>
        <w:snapToGrid w:val="0"/>
        <w:ind w:firstLine="3780" w:firstLineChars="1800"/>
        <w:rPr>
          <w:rFonts w:hint="eastAsia" w:ascii="仿宋" w:hAnsi="仿宋" w:eastAsia="仿宋" w:cs="仿宋"/>
          <w:color w:val="auto"/>
          <w:sz w:val="21"/>
          <w:szCs w:val="21"/>
          <w:lang w:eastAsia="zh-CN"/>
        </w:rPr>
      </w:pPr>
    </w:p>
    <w:p w14:paraId="0F006D69">
      <w:pPr>
        <w:pStyle w:val="39"/>
        <w:keepNext w:val="0"/>
        <w:keepLines w:val="0"/>
        <w:pageBreakBefore w:val="0"/>
        <w:widowControl w:val="0"/>
        <w:numPr>
          <w:ilvl w:val="0"/>
          <w:numId w:val="0"/>
        </w:numPr>
        <w:kinsoku/>
        <w:wordWrap/>
        <w:overflowPunct/>
        <w:topLinePunct w:val="0"/>
        <w:autoSpaceDE/>
        <w:autoSpaceDN/>
        <w:bidi w:val="0"/>
        <w:spacing w:line="480" w:lineRule="auto"/>
        <w:textAlignment w:val="auto"/>
        <w:rPr>
          <w:rFonts w:hint="eastAsia" w:ascii="仿宋" w:hAnsi="仿宋" w:eastAsia="仿宋" w:cs="仿宋"/>
          <w:color w:val="auto"/>
          <w:sz w:val="24"/>
          <w:szCs w:val="24"/>
          <w:lang w:val="en-US" w:eastAsia="zh-CN"/>
        </w:rPr>
      </w:pPr>
    </w:p>
    <w:p w14:paraId="6589FF37">
      <w:pPr>
        <w:keepNext w:val="0"/>
        <w:keepLines w:val="0"/>
        <w:pageBreakBefore w:val="0"/>
        <w:widowControl w:val="0"/>
        <w:tabs>
          <w:tab w:val="left" w:pos="720"/>
          <w:tab w:val="left" w:pos="8364"/>
        </w:tabs>
        <w:kinsoku/>
        <w:wordWrap/>
        <w:overflowPunct/>
        <w:topLinePunct w:val="0"/>
        <w:autoSpaceDE/>
        <w:autoSpaceDN/>
        <w:bidi w:val="0"/>
        <w:adjustRightInd w:val="0"/>
        <w:snapToGrid w:val="0"/>
        <w:spacing w:line="360" w:lineRule="auto"/>
        <w:ind w:firstLine="5880" w:firstLineChars="2100"/>
        <w:textAlignment w:val="auto"/>
        <w:rPr>
          <w:rFonts w:hint="eastAsia" w:ascii="仿宋" w:hAnsi="仿宋" w:eastAsia="仿宋" w:cs="仿宋"/>
          <w:color w:val="auto"/>
          <w:sz w:val="28"/>
          <w:szCs w:val="28"/>
        </w:rPr>
      </w:pPr>
    </w:p>
    <w:p w14:paraId="62A6468F">
      <w:pPr>
        <w:rPr>
          <w:rFonts w:hint="eastAsia" w:ascii="仿宋" w:hAnsi="仿宋" w:eastAsia="仿宋" w:cs="仿宋"/>
          <w:color w:val="auto"/>
          <w:sz w:val="24"/>
        </w:rPr>
      </w:pPr>
    </w:p>
    <w:p w14:paraId="256E337D">
      <w:pPr>
        <w:spacing w:line="480" w:lineRule="auto"/>
        <w:ind w:firstLine="2409" w:firstLineChars="1000"/>
        <w:rPr>
          <w:rFonts w:hint="eastAsia" w:ascii="仿宋" w:hAnsi="仿宋" w:eastAsia="仿宋" w:cs="仿宋"/>
          <w:b/>
          <w:color w:val="auto"/>
          <w:sz w:val="24"/>
        </w:rPr>
      </w:pPr>
    </w:p>
    <w:p w14:paraId="1235F1FF">
      <w:pPr>
        <w:spacing w:line="480" w:lineRule="auto"/>
        <w:ind w:firstLine="2409" w:firstLineChars="1000"/>
        <w:rPr>
          <w:rFonts w:hint="eastAsia" w:ascii="仿宋" w:hAnsi="仿宋" w:eastAsia="仿宋" w:cs="仿宋"/>
          <w:b/>
          <w:color w:val="auto"/>
          <w:sz w:val="24"/>
        </w:rPr>
      </w:pPr>
    </w:p>
    <w:p w14:paraId="64E66F37">
      <w:pPr>
        <w:spacing w:line="480" w:lineRule="auto"/>
        <w:rPr>
          <w:rFonts w:hint="eastAsia" w:ascii="仿宋" w:hAnsi="仿宋" w:eastAsia="仿宋" w:cs="仿宋"/>
          <w:b/>
          <w:color w:val="auto"/>
          <w:sz w:val="24"/>
        </w:rPr>
      </w:pPr>
    </w:p>
    <w:p w14:paraId="2EAE1583">
      <w:pPr>
        <w:pStyle w:val="39"/>
        <w:rPr>
          <w:rFonts w:hint="eastAsia" w:ascii="仿宋" w:hAnsi="仿宋" w:eastAsia="仿宋" w:cs="仿宋"/>
          <w:color w:val="auto"/>
        </w:rPr>
      </w:pPr>
    </w:p>
    <w:p w14:paraId="7A3919B9">
      <w:pPr>
        <w:pStyle w:val="39"/>
        <w:rPr>
          <w:rFonts w:hint="eastAsia" w:ascii="仿宋" w:hAnsi="仿宋" w:eastAsia="仿宋" w:cs="仿宋"/>
          <w:color w:val="auto"/>
        </w:rPr>
      </w:pPr>
    </w:p>
    <w:p w14:paraId="764CBC34">
      <w:pPr>
        <w:pStyle w:val="39"/>
        <w:rPr>
          <w:rFonts w:hint="eastAsia" w:ascii="仿宋" w:hAnsi="仿宋" w:eastAsia="仿宋" w:cs="仿宋"/>
          <w:color w:val="auto"/>
        </w:rPr>
      </w:pPr>
    </w:p>
    <w:p w14:paraId="03BCDFC0">
      <w:pPr>
        <w:pStyle w:val="39"/>
        <w:rPr>
          <w:rFonts w:hint="eastAsia" w:ascii="仿宋" w:hAnsi="仿宋" w:eastAsia="仿宋" w:cs="仿宋"/>
          <w:color w:val="auto"/>
        </w:rPr>
      </w:pPr>
    </w:p>
    <w:p w14:paraId="70C1101A">
      <w:pPr>
        <w:keepNext/>
        <w:spacing w:line="360" w:lineRule="auto"/>
        <w:rPr>
          <w:rFonts w:hint="eastAsia" w:ascii="仿宋" w:hAnsi="仿宋" w:eastAsia="仿宋" w:cs="仿宋"/>
          <w:b/>
          <w:bCs/>
          <w:color w:val="auto"/>
          <w:sz w:val="32"/>
          <w:szCs w:val="32"/>
        </w:rPr>
      </w:pPr>
    </w:p>
    <w:p w14:paraId="4FB69417">
      <w:pPr>
        <w:pStyle w:val="2"/>
        <w:rPr>
          <w:rFonts w:hint="eastAsia" w:ascii="仿宋" w:hAnsi="仿宋" w:eastAsia="仿宋" w:cs="仿宋"/>
          <w:b/>
          <w:bCs/>
          <w:color w:val="auto"/>
          <w:sz w:val="32"/>
          <w:szCs w:val="32"/>
        </w:rPr>
      </w:pPr>
    </w:p>
    <w:p w14:paraId="08F7A0E5">
      <w:pPr>
        <w:widowControl/>
        <w:jc w:val="center"/>
        <w:rPr>
          <w:rFonts w:hint="eastAsia" w:ascii="仿宋" w:hAnsi="仿宋" w:eastAsia="仿宋" w:cs="仿宋"/>
          <w:color w:val="auto"/>
          <w:sz w:val="24"/>
        </w:rPr>
      </w:pPr>
    </w:p>
    <w:p w14:paraId="6CC35129">
      <w:pPr>
        <w:widowControl/>
        <w:ind w:firstLine="964" w:firstLineChars="300"/>
        <w:rPr>
          <w:rFonts w:hint="eastAsia" w:ascii="仿宋" w:hAnsi="仿宋" w:eastAsia="仿宋" w:cs="仿宋"/>
          <w:b/>
          <w:bCs/>
          <w:color w:val="auto"/>
          <w:sz w:val="32"/>
          <w:szCs w:val="32"/>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bCs/>
          <w:color w:val="auto"/>
          <w:sz w:val="32"/>
          <w:szCs w:val="32"/>
          <w:lang w:val="en-US" w:eastAsia="zh-CN"/>
        </w:rPr>
        <w:t xml:space="preserve">          </w:t>
      </w:r>
    </w:p>
    <w:p w14:paraId="597E0DD7">
      <w:pPr>
        <w:pStyle w:val="4"/>
        <w:numPr>
          <w:ilvl w:val="1"/>
          <w:numId w:val="0"/>
        </w:num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六、业绩一览表</w:t>
      </w:r>
    </w:p>
    <w:tbl>
      <w:tblPr>
        <w:tblStyle w:val="103"/>
        <w:tblW w:w="9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3721"/>
        <w:gridCol w:w="3889"/>
      </w:tblGrid>
      <w:tr w14:paraId="723FD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789" w:type="dxa"/>
            <w:vAlign w:val="top"/>
          </w:tcPr>
          <w:p w14:paraId="4F3E011B">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72" w:firstLine="240" w:firstLineChars="100"/>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时间</w:t>
            </w:r>
          </w:p>
        </w:tc>
        <w:tc>
          <w:tcPr>
            <w:tcW w:w="3721" w:type="dxa"/>
            <w:vAlign w:val="top"/>
          </w:tcPr>
          <w:p w14:paraId="43BF2BFB">
            <w:pPr>
              <w:keepNext w:val="0"/>
              <w:keepLines w:val="0"/>
              <w:pageBreakBefore w:val="0"/>
              <w:widowControl/>
              <w:kinsoku w:val="0"/>
              <w:wordWrap/>
              <w:overflowPunct/>
              <w:topLinePunct w:val="0"/>
              <w:autoSpaceDE w:val="0"/>
              <w:autoSpaceDN w:val="0"/>
              <w:bidi w:val="0"/>
              <w:adjustRightInd w:val="0"/>
              <w:snapToGrid w:val="0"/>
              <w:spacing w:before="295" w:line="360" w:lineRule="auto"/>
              <w:ind w:left="550" w:firstLine="1200" w:firstLineChars="5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项目名称</w:t>
            </w:r>
          </w:p>
        </w:tc>
        <w:tc>
          <w:tcPr>
            <w:tcW w:w="3889" w:type="dxa"/>
            <w:vAlign w:val="top"/>
          </w:tcPr>
          <w:p w14:paraId="0EFEE780">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42" w:firstLine="720" w:firstLineChars="3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合同金额</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(元)</w:t>
            </w:r>
          </w:p>
        </w:tc>
      </w:tr>
      <w:tr w14:paraId="5912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6DBFC2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3711BA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4E10C4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271F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5B1D00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1B8713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00B8A7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6B6CF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6F7CE3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4C407B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0407A9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6F58B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0B7EC4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0182C9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591927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39F73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3004ED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6FAAD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10A7DE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2383D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3B8916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409838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546A22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5291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0BB7BD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1404B4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7F401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5E41F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24DB06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639AE8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317EA9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05A11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709E52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459A21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76B828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17584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5DBABC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135722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3CA50B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001EC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15CF2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4F4B1F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42A55D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bl>
    <w:p w14:paraId="52A8DC38">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20B67949">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注：投标人自202</w:t>
      </w: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2</w:t>
      </w:r>
      <w:r>
        <w:rPr>
          <w:rFonts w:hint="eastAsia" w:ascii="仿宋" w:hAnsi="仿宋" w:eastAsia="仿宋" w:cs="仿宋"/>
          <w:b/>
          <w:bCs/>
          <w:spacing w:val="0"/>
          <w:position w:val="0"/>
          <w:sz w:val="24"/>
          <w:szCs w:val="24"/>
          <w14:textOutline w14:w="4358" w14:cap="sq" w14:cmpd="sng">
            <w14:solidFill>
              <w14:srgbClr w14:val="000000"/>
            </w14:solidFill>
            <w14:prstDash w14:val="solid"/>
            <w14:bevel/>
          </w14:textOutline>
        </w:rPr>
        <w:t>年</w:t>
      </w:r>
      <w:r>
        <w:rPr>
          <w:rFonts w:hint="eastAsia" w:ascii="仿宋" w:hAnsi="仿宋" w:eastAsia="仿宋" w:cs="仿宋"/>
          <w:b/>
          <w:bCs/>
          <w:spacing w:val="0"/>
          <w:position w:val="0"/>
          <w:sz w:val="24"/>
          <w:szCs w:val="24"/>
          <w:lang w:val="en-US" w:eastAsia="zh-CN"/>
          <w14:textOutline w14:w="4358" w14:cap="sq" w14:cmpd="sng">
            <w14:solidFill>
              <w14:srgbClr w14:val="000000"/>
            </w14:solidFill>
            <w14:prstDash w14:val="solid"/>
            <w14:bevel/>
          </w14:textOutline>
        </w:rPr>
        <w:t>07</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月至今已完成的类似项目业绩，</w:t>
      </w: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以</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中标通知书或合同协议书</w:t>
      </w: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为准</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w:t>
      </w:r>
    </w:p>
    <w:p w14:paraId="793F022B">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454E55CD">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66612CE7">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1AC5A53D">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5FA40814">
      <w:pPr>
        <w:pStyle w:val="14"/>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59E6B1A2">
      <w:pPr>
        <w:pStyle w:val="14"/>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2110ACFB">
      <w:pPr>
        <w:pStyle w:val="14"/>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2FF4AAE8">
      <w:pPr>
        <w:numPr>
          <w:ilvl w:val="0"/>
          <w:numId w:val="0"/>
        </w:num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投标人拒绝政府采购领域商业贿赂承诺书</w:t>
      </w:r>
    </w:p>
    <w:p w14:paraId="74183656">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为响应党中央、国务院关于治理政府采购领域商业贿赂行为的号召，我单位在此庄严承诺： </w:t>
      </w:r>
    </w:p>
    <w:p w14:paraId="0C0201FC">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1、在参与政府采购活动中遵纪守法、诚信经营、公平竞标。 </w:t>
      </w:r>
    </w:p>
    <w:p w14:paraId="7EA89BEC">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2、不向政府采购人、采购代理机构和政府采购评审专家进行任何形式的商业贿赂以谋取交易机会。 </w:t>
      </w:r>
    </w:p>
    <w:p w14:paraId="61F5D0B8">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  3、不向政府采购代理机构和采购人提供虚假资质文件或采用虚假应标方式参与政府采购市场竞争并谋取中标、成交。 </w:t>
      </w:r>
    </w:p>
    <w:p w14:paraId="3BA26484">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  4、不采取“围标、陪标”等商业欺诈手段获得政府采购定单。 </w:t>
      </w:r>
    </w:p>
    <w:p w14:paraId="4927B86D">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  5、不采取不正当手段低毁、排挤其他供应商。 </w:t>
      </w:r>
    </w:p>
    <w:p w14:paraId="5203CB6B">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  6、不在提供商品和服务时“偷梁换柱、以次充好”损害采购人的合法权益。 </w:t>
      </w:r>
    </w:p>
    <w:p w14:paraId="30B088EB">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  7、不与采购人、采购代理机构政府采购评审专家或其它供应商恶意串通，进行质疑和投诉，维护政府采购市场秩序。 </w:t>
      </w:r>
    </w:p>
    <w:p w14:paraId="5636FF7C">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  8、尊重和接受政府采购监督管理部门的监督和政府采购代理机构招标采购要求，承担因违约行为给采购人造成的损失。 </w:t>
      </w:r>
    </w:p>
    <w:p w14:paraId="4D368B2C">
      <w:pPr>
        <w:widowControl/>
        <w:spacing w:line="5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　　9、不发生其他有悖于政府采购公开、公平、公正和诚信原则的行为。 </w:t>
      </w:r>
    </w:p>
    <w:p w14:paraId="3865EE8A">
      <w:pPr>
        <w:widowControl/>
        <w:spacing w:line="52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    </w:t>
      </w:r>
    </w:p>
    <w:p w14:paraId="607342AC">
      <w:pPr>
        <w:widowControl/>
        <w:spacing w:line="520" w:lineRule="exact"/>
        <w:ind w:firstLine="720" w:firstLineChars="300"/>
        <w:jc w:val="left"/>
        <w:rPr>
          <w:rFonts w:hint="eastAsia" w:ascii="仿宋" w:hAnsi="仿宋" w:eastAsia="仿宋" w:cs="仿宋"/>
          <w:color w:val="auto"/>
          <w:kern w:val="0"/>
          <w:sz w:val="24"/>
        </w:rPr>
      </w:pPr>
      <w:r>
        <w:rPr>
          <w:rFonts w:hint="eastAsia" w:ascii="仿宋" w:hAnsi="仿宋" w:eastAsia="仿宋" w:cs="仿宋"/>
          <w:color w:val="auto"/>
          <w:kern w:val="0"/>
          <w:sz w:val="24"/>
        </w:rPr>
        <w:t>承诺单位：</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（盖章）</w:t>
      </w:r>
    </w:p>
    <w:p w14:paraId="52A26E09">
      <w:pPr>
        <w:widowControl/>
        <w:spacing w:line="520" w:lineRule="exact"/>
        <w:ind w:firstLine="720" w:firstLineChars="300"/>
        <w:jc w:val="left"/>
        <w:rPr>
          <w:rFonts w:hint="eastAsia" w:ascii="仿宋" w:hAnsi="仿宋" w:eastAsia="仿宋" w:cs="仿宋"/>
          <w:color w:val="auto"/>
          <w:kern w:val="0"/>
          <w:sz w:val="24"/>
        </w:rPr>
      </w:pPr>
      <w:r>
        <w:rPr>
          <w:rFonts w:hint="eastAsia" w:ascii="仿宋" w:hAnsi="仿宋" w:eastAsia="仿宋" w:cs="仿宋"/>
          <w:color w:val="auto"/>
          <w:kern w:val="0"/>
          <w:sz w:val="24"/>
        </w:rPr>
        <w:t>全权代表：</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（签字）</w:t>
      </w:r>
    </w:p>
    <w:p w14:paraId="7CB2E61B">
      <w:pPr>
        <w:widowControl/>
        <w:spacing w:line="520" w:lineRule="exact"/>
        <w:ind w:firstLine="720" w:firstLineChars="300"/>
        <w:jc w:val="left"/>
        <w:rPr>
          <w:rFonts w:hint="eastAsia" w:ascii="仿宋" w:hAnsi="仿宋" w:eastAsia="仿宋" w:cs="仿宋"/>
          <w:color w:val="auto"/>
          <w:kern w:val="0"/>
          <w:sz w:val="24"/>
          <w:u w:val="single"/>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p>
    <w:p w14:paraId="5C8CFBBB">
      <w:pPr>
        <w:widowControl/>
        <w:spacing w:line="520" w:lineRule="exact"/>
        <w:ind w:firstLine="720" w:firstLineChars="300"/>
        <w:jc w:val="left"/>
        <w:rPr>
          <w:rFonts w:hint="eastAsia" w:ascii="仿宋" w:hAnsi="仿宋" w:eastAsia="仿宋" w:cs="仿宋"/>
          <w:color w:val="auto"/>
          <w:kern w:val="0"/>
          <w:sz w:val="24"/>
          <w:u w:val="single"/>
        </w:rPr>
      </w:pPr>
      <w:r>
        <w:rPr>
          <w:rFonts w:hint="eastAsia" w:ascii="仿宋" w:hAnsi="仿宋" w:eastAsia="仿宋" w:cs="仿宋"/>
          <w:color w:val="auto"/>
          <w:kern w:val="0"/>
          <w:sz w:val="24"/>
        </w:rPr>
        <w:t>邮    编：</w:t>
      </w:r>
      <w:r>
        <w:rPr>
          <w:rFonts w:hint="eastAsia" w:ascii="仿宋" w:hAnsi="仿宋" w:eastAsia="仿宋" w:cs="仿宋"/>
          <w:color w:val="auto"/>
          <w:kern w:val="0"/>
          <w:sz w:val="24"/>
          <w:u w:val="single"/>
        </w:rPr>
        <w:t xml:space="preserve">　　                     　　 </w:t>
      </w:r>
    </w:p>
    <w:p w14:paraId="5A23774C">
      <w:pPr>
        <w:widowControl/>
        <w:spacing w:line="520" w:lineRule="exact"/>
        <w:ind w:firstLine="720" w:firstLineChars="300"/>
        <w:jc w:val="left"/>
        <w:rPr>
          <w:rFonts w:hint="eastAsia" w:ascii="仿宋" w:hAnsi="仿宋" w:eastAsia="仿宋" w:cs="仿宋"/>
          <w:color w:val="auto"/>
          <w:kern w:val="0"/>
          <w:sz w:val="24"/>
          <w:u w:val="single"/>
          <w:lang w:eastAsia="zh-CN"/>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w:t>
      </w:r>
    </w:p>
    <w:p w14:paraId="19056C68">
      <w:pPr>
        <w:widowControl/>
        <w:spacing w:line="520" w:lineRule="exact"/>
        <w:ind w:firstLine="720" w:firstLineChars="30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08A65AB2">
      <w:pPr>
        <w:widowControl/>
        <w:spacing w:line="520" w:lineRule="exact"/>
        <w:ind w:firstLine="720" w:firstLineChars="300"/>
        <w:jc w:val="right"/>
        <w:rPr>
          <w:rFonts w:hint="eastAsia" w:ascii="仿宋" w:hAnsi="仿宋" w:eastAsia="仿宋" w:cs="仿宋"/>
          <w:color w:val="auto"/>
          <w:kern w:val="0"/>
          <w:sz w:val="28"/>
          <w:szCs w:val="28"/>
        </w:rPr>
      </w:pPr>
      <w:r>
        <w:rPr>
          <w:rFonts w:hint="eastAsia" w:ascii="仿宋" w:hAnsi="仿宋" w:eastAsia="仿宋" w:cs="仿宋"/>
          <w:color w:val="auto"/>
          <w:kern w:val="0"/>
          <w:sz w:val="24"/>
        </w:rPr>
        <w:t xml:space="preserve">  年　　月　　日   </w:t>
      </w:r>
      <w:r>
        <w:rPr>
          <w:rFonts w:hint="eastAsia" w:ascii="仿宋" w:hAnsi="仿宋" w:eastAsia="仿宋" w:cs="仿宋"/>
          <w:color w:val="auto"/>
          <w:kern w:val="0"/>
          <w:sz w:val="28"/>
          <w:szCs w:val="28"/>
        </w:rPr>
        <w:t xml:space="preserve">     </w:t>
      </w:r>
    </w:p>
    <w:p w14:paraId="0783726A">
      <w:pPr>
        <w:rPr>
          <w:rFonts w:hint="eastAsia" w:ascii="仿宋" w:hAnsi="仿宋" w:eastAsia="仿宋" w:cs="仿宋"/>
          <w:color w:val="auto"/>
        </w:rPr>
      </w:pPr>
    </w:p>
    <w:p w14:paraId="27231080">
      <w:pPr>
        <w:spacing w:line="360" w:lineRule="auto"/>
        <w:jc w:val="both"/>
        <w:outlineLvl w:val="1"/>
        <w:rPr>
          <w:rFonts w:hint="eastAsia" w:ascii="仿宋" w:hAnsi="仿宋" w:eastAsia="仿宋" w:cs="仿宋"/>
          <w:b/>
          <w:color w:val="auto"/>
          <w:sz w:val="32"/>
          <w:szCs w:val="32"/>
          <w:lang w:val="en-US" w:eastAsia="zh-CN"/>
        </w:rPr>
      </w:pPr>
      <w:bookmarkStart w:id="142" w:name="_Toc29982"/>
      <w:bookmarkStart w:id="143" w:name="_Toc7502"/>
      <w:bookmarkStart w:id="144" w:name="_Toc23423"/>
      <w:bookmarkStart w:id="145" w:name="_Toc25732"/>
      <w:bookmarkStart w:id="146" w:name="_Toc1084"/>
    </w:p>
    <w:p w14:paraId="2185D8EB">
      <w:pP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br w:type="page"/>
      </w:r>
    </w:p>
    <w:p w14:paraId="0BE40313">
      <w:pPr>
        <w:numPr>
          <w:ilvl w:val="0"/>
          <w:numId w:val="0"/>
        </w:numPr>
        <w:spacing w:line="360" w:lineRule="auto"/>
        <w:jc w:val="center"/>
        <w:outlineLvl w:val="1"/>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八、供应商认为有必要提供的其他材料</w:t>
      </w:r>
    </w:p>
    <w:p w14:paraId="78608B34">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12BC6875">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4A403CB4">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7851B1B4">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00EBF437">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2F0DB571">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37EDF213">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08848133">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4FBF7609">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01DEB1D9">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16A5A653">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0A3CDA5E">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60D3811D">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0E7129C8">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3F39CBDD">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487EC114">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670D0111">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538105E0">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5E338208">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7D689904">
      <w:pPr>
        <w:numPr>
          <w:ilvl w:val="0"/>
          <w:numId w:val="0"/>
        </w:numPr>
        <w:spacing w:line="360" w:lineRule="auto"/>
        <w:jc w:val="both"/>
        <w:outlineLvl w:val="1"/>
        <w:rPr>
          <w:rFonts w:hint="eastAsia" w:ascii="仿宋" w:hAnsi="仿宋" w:eastAsia="仿宋" w:cs="仿宋"/>
          <w:b/>
          <w:color w:val="auto"/>
          <w:sz w:val="32"/>
          <w:szCs w:val="32"/>
          <w:lang w:val="en-US" w:eastAsia="zh-CN"/>
        </w:rPr>
      </w:pPr>
    </w:p>
    <w:bookmarkEnd w:id="142"/>
    <w:bookmarkEnd w:id="143"/>
    <w:bookmarkEnd w:id="144"/>
    <w:bookmarkEnd w:id="145"/>
    <w:bookmarkEnd w:id="146"/>
    <w:p w14:paraId="7C82B343">
      <w:pPr>
        <w:pStyle w:val="15"/>
        <w:rPr>
          <w:rFonts w:hint="eastAsia" w:ascii="仿宋" w:hAnsi="仿宋" w:eastAsia="仿宋" w:cs="仿宋"/>
          <w:bCs/>
          <w:color w:val="auto"/>
          <w:sz w:val="24"/>
        </w:rPr>
      </w:pPr>
    </w:p>
    <w:sectPr>
      <w:footerReference r:id="rId20"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GYXIQ+Frutiger-Cn">
    <w:altName w:val="宋体"/>
    <w:panose1 w:val="00000000000000000000"/>
    <w:charset w:val="86"/>
    <w:family w:val="swiss"/>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9F8A">
    <w:pPr>
      <w:spacing w:line="230" w:lineRule="auto"/>
      <w:ind w:left="371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EAF0F">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0DEAF0F">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CED7">
    <w:pPr>
      <w:spacing w:line="230" w:lineRule="auto"/>
      <w:ind w:left="4094"/>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145DB">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E5145DB">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BFC1">
    <w:pPr>
      <w:pStyle w:val="15"/>
      <w:ind w:right="360"/>
      <w:rPr>
        <w:rFonts w:ascii="宋体" w:hAnsi="宋体"/>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30ABD">
                          <w:pPr>
                            <w:pStyle w:val="15"/>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7D30ABD">
                    <w:pPr>
                      <w:pStyle w:val="15"/>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FD9E">
    <w:pPr>
      <w:spacing w:line="230" w:lineRule="auto"/>
      <w:ind w:left="3713"/>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286AF">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AB286AF">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7A5A">
    <w:pPr>
      <w:pStyle w:val="15"/>
      <w:ind w:firstLine="180" w:firstLineChars="10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E5AA8">
                          <w:pPr>
                            <w:pStyle w:val="1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5E5AA8">
                    <w:pPr>
                      <w:pStyle w:val="1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7407">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3EE08">
                          <w:pPr>
                            <w:pStyle w:val="15"/>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73EE08">
                    <w:pPr>
                      <w:pStyle w:val="15"/>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CDBA">
    <w:pPr>
      <w:spacing w:line="210" w:lineRule="auto"/>
      <w:ind w:left="3798"/>
      <w:rPr>
        <w:rFonts w:ascii="宋体" w:hAnsi="宋体" w:eastAsia="宋体" w:cs="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E611E">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15E611E">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84A6">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F9350">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BDF9350">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AF86">
    <w:pPr>
      <w:spacing w:line="280" w:lineRule="exact"/>
      <w:jc w:val="center"/>
      <w:rPr>
        <w:rFonts w:ascii="仿宋" w:hAnsi="仿宋" w:eastAsia="仿宋"/>
        <w:b/>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7C762">
                          <w:pPr>
                            <w:pStyle w:val="15"/>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E07C762">
                    <w:pPr>
                      <w:pStyle w:val="15"/>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4ED2">
    <w:pPr>
      <w:spacing w:line="210" w:lineRule="auto"/>
      <w:ind w:left="3808"/>
      <w:rPr>
        <w:rFonts w:ascii="宋体" w:hAnsi="宋体" w:eastAsia="宋体" w:cs="宋体"/>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47332">
                          <w:pPr>
                            <w:pStyle w:val="15"/>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0347332">
                    <w:pPr>
                      <w:pStyle w:val="15"/>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018C">
    <w:pPr>
      <w:spacing w:line="230" w:lineRule="auto"/>
      <w:ind w:left="4095"/>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2661F">
                          <w:pPr>
                            <w:pStyle w:val="15"/>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262661F">
                    <w:pPr>
                      <w:pStyle w:val="15"/>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EF7A">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10E2">
    <w:pPr>
      <w:pStyle w:val="17"/>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623F">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7F5C">
    <w:pPr>
      <w:tabs>
        <w:tab w:val="left" w:pos="3244"/>
      </w:tabs>
      <w:spacing w:line="175" w:lineRule="auto"/>
      <w:ind w:left="11"/>
      <w:rPr>
        <w:rFonts w:ascii="宋体" w:hAnsi="宋体" w:eastAsia="宋体" w:cs="宋体"/>
        <w:sz w:val="21"/>
        <w:szCs w:val="21"/>
      </w:rPr>
    </w:pPr>
    <w:r>
      <mc:AlternateContent>
        <mc:Choice Requires="wps">
          <w:drawing>
            <wp:anchor distT="0" distB="0" distL="114300" distR="114300" simplePos="0" relativeHeight="251659264" behindDoc="0" locked="0" layoutInCell="1" allowOverlap="1">
              <wp:simplePos x="0" y="0"/>
              <wp:positionH relativeFrom="column">
                <wp:posOffset>5005070</wp:posOffset>
              </wp:positionH>
              <wp:positionV relativeFrom="paragraph">
                <wp:posOffset>-5715</wp:posOffset>
              </wp:positionV>
              <wp:extent cx="706120" cy="168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6120" cy="168910"/>
                      </a:xfrm>
                      <a:prstGeom prst="rect">
                        <a:avLst/>
                      </a:prstGeom>
                      <a:noFill/>
                      <a:ln>
                        <a:noFill/>
                      </a:ln>
                    </wps:spPr>
                    <wps:txbx>
                      <w:txbxContent>
                        <w:p w14:paraId="0CEF2C25">
                          <w:pPr>
                            <w:spacing w:before="20" w:line="219" w:lineRule="auto"/>
                            <w:ind w:left="20"/>
                            <w:rPr>
                              <w:rFonts w:ascii="宋体" w:hAnsi="宋体" w:eastAsia="宋体" w:cs="宋体"/>
                              <w:sz w:val="19"/>
                              <w:szCs w:val="19"/>
                            </w:rPr>
                          </w:pPr>
                        </w:p>
                      </w:txbxContent>
                    </wps:txbx>
                    <wps:bodyPr lIns="0" tIns="0" rIns="0" bIns="0" upright="1"/>
                  </wps:wsp>
                </a:graphicData>
              </a:graphic>
            </wp:anchor>
          </w:drawing>
        </mc:Choice>
        <mc:Fallback>
          <w:pict>
            <v:shape id="_x0000_s1026" o:spid="_x0000_s1026" o:spt="202" type="#_x0000_t202" style="position:absolute;left:0pt;margin-left:394.1pt;margin-top:-0.45pt;height:13.3pt;width:55.6pt;z-index:251659264;mso-width-relative:page;mso-height-relative:page;" filled="f" stroked="f" coordsize="21600,21600" o:gfxdata="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ruFG2AAAAAgBAAAPAAAAAAAAAAEAIAAAACIAAABkcnMvZG93bnJldi54bWxQSwECFAAU&#10;AAAACACHTuJA+GpVgLgBAABxAwAADgAAAAAAAAABACAAAAAnAQAAZHJzL2Uyb0RvYy54bWxQSwUG&#10;AAAAAAYABgBZAQAAUQUAAAAA&#10;">
              <v:fill on="f" focussize="0,0"/>
              <v:stroke on="f"/>
              <v:imagedata o:title=""/>
              <o:lock v:ext="edit" aspectratio="f"/>
              <v:textbox inset="0mm,0mm,0mm,0mm">
                <w:txbxContent>
                  <w:p w14:paraId="0CEF2C25">
                    <w:pPr>
                      <w:spacing w:before="20" w:line="219" w:lineRule="auto"/>
                      <w:ind w:left="20"/>
                      <w:rPr>
                        <w:rFonts w:ascii="宋体" w:hAnsi="宋体" w:eastAsia="宋体" w:cs="宋体"/>
                        <w:sz w:val="19"/>
                        <w:szCs w:val="19"/>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CC35">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A36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AB28">
    <w:pPr>
      <w:tabs>
        <w:tab w:val="left" w:pos="6366"/>
      </w:tabs>
      <w:spacing w:line="175" w:lineRule="auto"/>
      <w:rPr>
        <w:rFonts w:ascii="宋体" w:hAnsi="宋体" w:eastAsia="宋体" w:cs="宋体"/>
        <w:sz w:val="21"/>
        <w:szCs w:val="21"/>
      </w:rPr>
    </w:pPr>
    <w:r>
      <mc:AlternateContent>
        <mc:Choice Requires="wps">
          <w:drawing>
            <wp:anchor distT="0" distB="0" distL="114300" distR="114300" simplePos="0" relativeHeight="251661312" behindDoc="0" locked="0" layoutInCell="1" allowOverlap="1">
              <wp:simplePos x="0" y="0"/>
              <wp:positionH relativeFrom="column">
                <wp:posOffset>5011420</wp:posOffset>
              </wp:positionH>
              <wp:positionV relativeFrom="paragraph">
                <wp:posOffset>-5715</wp:posOffset>
              </wp:positionV>
              <wp:extent cx="706120" cy="1689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06120" cy="168910"/>
                      </a:xfrm>
                      <a:prstGeom prst="rect">
                        <a:avLst/>
                      </a:prstGeom>
                      <a:noFill/>
                      <a:ln>
                        <a:noFill/>
                      </a:ln>
                    </wps:spPr>
                    <wps:txbx>
                      <w:txbxContent>
                        <w:p w14:paraId="369F2080">
                          <w:pPr>
                            <w:spacing w:before="20" w:line="219" w:lineRule="auto"/>
                            <w:ind w:left="20"/>
                            <w:rPr>
                              <w:rFonts w:ascii="宋体" w:hAnsi="宋体" w:eastAsia="宋体" w:cs="宋体"/>
                              <w:sz w:val="19"/>
                              <w:szCs w:val="19"/>
                            </w:rPr>
                          </w:pPr>
                        </w:p>
                      </w:txbxContent>
                    </wps:txbx>
                    <wps:bodyPr lIns="0" tIns="0" rIns="0" bIns="0" upright="1"/>
                  </wps:wsp>
                </a:graphicData>
              </a:graphic>
            </wp:anchor>
          </w:drawing>
        </mc:Choice>
        <mc:Fallback>
          <w:pict>
            <v:shape id="_x0000_s1026" o:spid="_x0000_s1026" o:spt="202" type="#_x0000_t202" style="position:absolute;left:0pt;margin-left:394.6pt;margin-top:-0.45pt;height:13.3pt;width:55.6pt;z-index:251661312;mso-width-relative:page;mso-height-relative:page;" filled="f" stroked="f" coordsize="21600,21600" o:gfxdata="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8aJHYAAAACAEAAA8AAAAAAAAAAQAgAAAAIgAAAGRycy9kb3ducmV2LnhtbFBLAQIU&#10;ABQAAAAIAIdO4kDvp2FhugEAAHEDAAAOAAAAAAAAAAEAIAAAACcBAABkcnMvZTJvRG9jLnhtbFBL&#10;BQYAAAAABgAGAFkBAABTBQAAAAA=&#10;">
              <v:fill on="f" focussize="0,0"/>
              <v:stroke on="f"/>
              <v:imagedata o:title=""/>
              <o:lock v:ext="edit" aspectratio="f"/>
              <v:textbox inset="0mm,0mm,0mm,0mm">
                <w:txbxContent>
                  <w:p w14:paraId="369F2080">
                    <w:pPr>
                      <w:spacing w:before="20" w:line="219" w:lineRule="auto"/>
                      <w:ind w:left="20"/>
                      <w:rPr>
                        <w:rFonts w:ascii="宋体" w:hAnsi="宋体" w:eastAsia="宋体" w:cs="宋体"/>
                        <w:sz w:val="19"/>
                        <w:szCs w:val="19"/>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E4A55"/>
    <w:multiLevelType w:val="singleLevel"/>
    <w:tmpl w:val="C33E4A55"/>
    <w:lvl w:ilvl="0" w:tentative="0">
      <w:start w:val="1"/>
      <w:numFmt w:val="chineseCounting"/>
      <w:suff w:val="space"/>
      <w:lvlText w:val="第%1章"/>
      <w:lvlJc w:val="left"/>
      <w:rPr>
        <w:rFonts w:hint="eastAsia"/>
      </w:rPr>
    </w:lvl>
  </w:abstractNum>
  <w:abstractNum w:abstractNumId="1">
    <w:nsid w:val="C5F12313"/>
    <w:multiLevelType w:val="singleLevel"/>
    <w:tmpl w:val="C5F12313"/>
    <w:lvl w:ilvl="0" w:tentative="0">
      <w:start w:val="8"/>
      <w:numFmt w:val="decimal"/>
      <w:suff w:val="nothing"/>
      <w:lvlText w:val="%1、"/>
      <w:lvlJc w:val="left"/>
    </w:lvl>
  </w:abstractNum>
  <w:abstractNum w:abstractNumId="2">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3">
    <w:nsid w:val="0B0BAA12"/>
    <w:multiLevelType w:val="singleLevel"/>
    <w:tmpl w:val="0B0BAA12"/>
    <w:lvl w:ilvl="0" w:tentative="0">
      <w:start w:val="1"/>
      <w:numFmt w:val="decimal"/>
      <w:suff w:val="nothing"/>
      <w:lvlText w:val="（%1）"/>
      <w:lvlJc w:val="left"/>
    </w:lvl>
  </w:abstractNum>
  <w:abstractNum w:abstractNumId="4">
    <w:nsid w:val="2DA69E8B"/>
    <w:multiLevelType w:val="singleLevel"/>
    <w:tmpl w:val="2DA69E8B"/>
    <w:lvl w:ilvl="0" w:tentative="0">
      <w:start w:val="1"/>
      <w:numFmt w:val="chineseCounting"/>
      <w:suff w:val="nothing"/>
      <w:lvlText w:val="%1、"/>
      <w:lvlJc w:val="left"/>
      <w:rPr>
        <w:rFonts w:hint="eastAsia"/>
      </w:rPr>
    </w:lvl>
  </w:abstractNum>
  <w:abstractNum w:abstractNumId="5">
    <w:nsid w:val="41D58E7F"/>
    <w:multiLevelType w:val="singleLevel"/>
    <w:tmpl w:val="41D58E7F"/>
    <w:lvl w:ilvl="0" w:tentative="0">
      <w:start w:val="1"/>
      <w:numFmt w:val="decimal"/>
      <w:lvlText w:val="%1."/>
      <w:lvlJc w:val="left"/>
      <w:pPr>
        <w:tabs>
          <w:tab w:val="left" w:pos="312"/>
        </w:tabs>
      </w:pPr>
    </w:lvl>
  </w:abstractNum>
  <w:abstractNum w:abstractNumId="6">
    <w:nsid w:val="46B853D5"/>
    <w:multiLevelType w:val="multilevel"/>
    <w:tmpl w:val="46B853D5"/>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4C334737"/>
    <w:multiLevelType w:val="singleLevel"/>
    <w:tmpl w:val="4C334737"/>
    <w:lvl w:ilvl="0" w:tentative="0">
      <w:start w:val="4"/>
      <w:numFmt w:val="decimal"/>
      <w:suff w:val="nothing"/>
      <w:lvlText w:val="%1、"/>
      <w:lvlJc w:val="left"/>
    </w:lvl>
  </w:abstractNum>
  <w:num w:numId="1">
    <w:abstractNumId w:val="6"/>
  </w:num>
  <w:num w:numId="2">
    <w:abstractNumId w:val="2"/>
  </w:num>
  <w:num w:numId="3">
    <w:abstractNumId w:val="7"/>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BdZtu3uXQnMyrTQacfibQWr3t8I=" w:salt="DgIzX7/cY2UhWjvkw85eH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GE0YjFkZTg3NDkwNGUxMTAxOGUwODU0MDg2MWEifQ=="/>
  </w:docVars>
  <w:rsids>
    <w:rsidRoot w:val="6D237F65"/>
    <w:rsid w:val="00A45F86"/>
    <w:rsid w:val="00AA6618"/>
    <w:rsid w:val="00B06E28"/>
    <w:rsid w:val="016E4BD1"/>
    <w:rsid w:val="017936BE"/>
    <w:rsid w:val="01993D60"/>
    <w:rsid w:val="0208096F"/>
    <w:rsid w:val="02477107"/>
    <w:rsid w:val="02644081"/>
    <w:rsid w:val="02820281"/>
    <w:rsid w:val="02AB3D4B"/>
    <w:rsid w:val="02AB5E47"/>
    <w:rsid w:val="02CF7DD8"/>
    <w:rsid w:val="02D52B76"/>
    <w:rsid w:val="035A20BD"/>
    <w:rsid w:val="0370464D"/>
    <w:rsid w:val="03AC795D"/>
    <w:rsid w:val="03AF1619"/>
    <w:rsid w:val="03AF786B"/>
    <w:rsid w:val="03C055D4"/>
    <w:rsid w:val="03F92C4A"/>
    <w:rsid w:val="043F0BEF"/>
    <w:rsid w:val="0447561F"/>
    <w:rsid w:val="047D5898"/>
    <w:rsid w:val="04E6106A"/>
    <w:rsid w:val="04E86B91"/>
    <w:rsid w:val="05223586"/>
    <w:rsid w:val="057C19CF"/>
    <w:rsid w:val="05860158"/>
    <w:rsid w:val="05B20F4D"/>
    <w:rsid w:val="06021ED4"/>
    <w:rsid w:val="060F5837"/>
    <w:rsid w:val="062F5528"/>
    <w:rsid w:val="067F3C7E"/>
    <w:rsid w:val="06A5352A"/>
    <w:rsid w:val="070A7D60"/>
    <w:rsid w:val="075813A5"/>
    <w:rsid w:val="07A64AE1"/>
    <w:rsid w:val="07AA45D1"/>
    <w:rsid w:val="08151126"/>
    <w:rsid w:val="082422DC"/>
    <w:rsid w:val="08400A92"/>
    <w:rsid w:val="08433D36"/>
    <w:rsid w:val="0869448C"/>
    <w:rsid w:val="086F16C6"/>
    <w:rsid w:val="09652EA6"/>
    <w:rsid w:val="09C35E1E"/>
    <w:rsid w:val="09F61D50"/>
    <w:rsid w:val="0A1977EC"/>
    <w:rsid w:val="0AA90B70"/>
    <w:rsid w:val="0ADD6A6C"/>
    <w:rsid w:val="0AE55920"/>
    <w:rsid w:val="0AF02C43"/>
    <w:rsid w:val="0B0F0CF0"/>
    <w:rsid w:val="0B6947A3"/>
    <w:rsid w:val="0BA42279"/>
    <w:rsid w:val="0BDC4F75"/>
    <w:rsid w:val="0BF56037"/>
    <w:rsid w:val="0C0D54F0"/>
    <w:rsid w:val="0C277DAF"/>
    <w:rsid w:val="0C4A3584"/>
    <w:rsid w:val="0C5D2319"/>
    <w:rsid w:val="0CA737D5"/>
    <w:rsid w:val="0CB565EF"/>
    <w:rsid w:val="0D0F4ED6"/>
    <w:rsid w:val="0D1B1ACD"/>
    <w:rsid w:val="0D2766C4"/>
    <w:rsid w:val="0D6E42F3"/>
    <w:rsid w:val="0D8728A6"/>
    <w:rsid w:val="0DC61A39"/>
    <w:rsid w:val="0DE46363"/>
    <w:rsid w:val="0DF26CD2"/>
    <w:rsid w:val="0E2E1015"/>
    <w:rsid w:val="0E651252"/>
    <w:rsid w:val="0E9148CF"/>
    <w:rsid w:val="0EC73CBB"/>
    <w:rsid w:val="0EDB59B8"/>
    <w:rsid w:val="0EF6341E"/>
    <w:rsid w:val="0EFC3672"/>
    <w:rsid w:val="0F36499C"/>
    <w:rsid w:val="0F4B669A"/>
    <w:rsid w:val="0FB029A1"/>
    <w:rsid w:val="0FCF1690"/>
    <w:rsid w:val="0FD308BE"/>
    <w:rsid w:val="101947C5"/>
    <w:rsid w:val="102C2A8E"/>
    <w:rsid w:val="103B6B80"/>
    <w:rsid w:val="108326A2"/>
    <w:rsid w:val="10973B61"/>
    <w:rsid w:val="10BE733F"/>
    <w:rsid w:val="11075D91"/>
    <w:rsid w:val="110F7B9B"/>
    <w:rsid w:val="111331E7"/>
    <w:rsid w:val="1116124C"/>
    <w:rsid w:val="1117032D"/>
    <w:rsid w:val="119A56B6"/>
    <w:rsid w:val="11CA7C47"/>
    <w:rsid w:val="121F796A"/>
    <w:rsid w:val="1279351E"/>
    <w:rsid w:val="12B83E11"/>
    <w:rsid w:val="12FB2185"/>
    <w:rsid w:val="131E2317"/>
    <w:rsid w:val="135D2E40"/>
    <w:rsid w:val="13772C66"/>
    <w:rsid w:val="13F15336"/>
    <w:rsid w:val="14060EC2"/>
    <w:rsid w:val="14B46A8F"/>
    <w:rsid w:val="14F21462"/>
    <w:rsid w:val="14FD6C55"/>
    <w:rsid w:val="153674A4"/>
    <w:rsid w:val="15634011"/>
    <w:rsid w:val="15637B70"/>
    <w:rsid w:val="15A7784B"/>
    <w:rsid w:val="1620320C"/>
    <w:rsid w:val="16B234A2"/>
    <w:rsid w:val="16B56AEF"/>
    <w:rsid w:val="16FE4510"/>
    <w:rsid w:val="17146912"/>
    <w:rsid w:val="173F4E21"/>
    <w:rsid w:val="17555B8A"/>
    <w:rsid w:val="17934F56"/>
    <w:rsid w:val="17EB6C6C"/>
    <w:rsid w:val="17F84EE5"/>
    <w:rsid w:val="18A706B9"/>
    <w:rsid w:val="18CB25F9"/>
    <w:rsid w:val="192341E3"/>
    <w:rsid w:val="19371A3D"/>
    <w:rsid w:val="195161EA"/>
    <w:rsid w:val="196433D5"/>
    <w:rsid w:val="199C7AF2"/>
    <w:rsid w:val="19C9248B"/>
    <w:rsid w:val="19D96F98"/>
    <w:rsid w:val="19EF40C6"/>
    <w:rsid w:val="1A2C356C"/>
    <w:rsid w:val="1A51620D"/>
    <w:rsid w:val="1A655C77"/>
    <w:rsid w:val="1A807414"/>
    <w:rsid w:val="1A8E38DF"/>
    <w:rsid w:val="1A905843"/>
    <w:rsid w:val="1A9703B3"/>
    <w:rsid w:val="1AAC1E50"/>
    <w:rsid w:val="1ADA3526"/>
    <w:rsid w:val="1B261D69"/>
    <w:rsid w:val="1B3A5814"/>
    <w:rsid w:val="1BB12FEE"/>
    <w:rsid w:val="1BEB43DA"/>
    <w:rsid w:val="1C204A0A"/>
    <w:rsid w:val="1C3A271C"/>
    <w:rsid w:val="1C7B2E44"/>
    <w:rsid w:val="1C962F1E"/>
    <w:rsid w:val="1CCE090A"/>
    <w:rsid w:val="1D6769E3"/>
    <w:rsid w:val="1DC046F7"/>
    <w:rsid w:val="1DF95513"/>
    <w:rsid w:val="1E03329C"/>
    <w:rsid w:val="1E1967B4"/>
    <w:rsid w:val="1E634458"/>
    <w:rsid w:val="1E892D3B"/>
    <w:rsid w:val="1EB51D82"/>
    <w:rsid w:val="1F572E39"/>
    <w:rsid w:val="1F982576"/>
    <w:rsid w:val="1FA6791C"/>
    <w:rsid w:val="1FAF7250"/>
    <w:rsid w:val="1FB84369"/>
    <w:rsid w:val="1FBC7140"/>
    <w:rsid w:val="1FC80DE6"/>
    <w:rsid w:val="1FD46237"/>
    <w:rsid w:val="1FF00B97"/>
    <w:rsid w:val="200C1F5C"/>
    <w:rsid w:val="2043516B"/>
    <w:rsid w:val="207D067D"/>
    <w:rsid w:val="208C494A"/>
    <w:rsid w:val="209239FD"/>
    <w:rsid w:val="20A7720E"/>
    <w:rsid w:val="20DE6C42"/>
    <w:rsid w:val="21025026"/>
    <w:rsid w:val="211532CF"/>
    <w:rsid w:val="211B1C44"/>
    <w:rsid w:val="215F7D83"/>
    <w:rsid w:val="21AB6931"/>
    <w:rsid w:val="21D04987"/>
    <w:rsid w:val="21E93AF0"/>
    <w:rsid w:val="21EB3652"/>
    <w:rsid w:val="221A4B4D"/>
    <w:rsid w:val="221C2118"/>
    <w:rsid w:val="226715E5"/>
    <w:rsid w:val="228C2C26"/>
    <w:rsid w:val="22B16431"/>
    <w:rsid w:val="22C511DE"/>
    <w:rsid w:val="23874C53"/>
    <w:rsid w:val="238B4E5F"/>
    <w:rsid w:val="23902475"/>
    <w:rsid w:val="23927AAD"/>
    <w:rsid w:val="239A32F4"/>
    <w:rsid w:val="23FF7257"/>
    <w:rsid w:val="244E1089"/>
    <w:rsid w:val="249A5B47"/>
    <w:rsid w:val="24B40BFD"/>
    <w:rsid w:val="24EA690E"/>
    <w:rsid w:val="25050C41"/>
    <w:rsid w:val="2531619F"/>
    <w:rsid w:val="25421E95"/>
    <w:rsid w:val="25704025"/>
    <w:rsid w:val="25951FC5"/>
    <w:rsid w:val="260A1217"/>
    <w:rsid w:val="263A718E"/>
    <w:rsid w:val="26435EC5"/>
    <w:rsid w:val="2658181F"/>
    <w:rsid w:val="26A521CE"/>
    <w:rsid w:val="26D46B1D"/>
    <w:rsid w:val="27303DF5"/>
    <w:rsid w:val="27337CE7"/>
    <w:rsid w:val="273852FE"/>
    <w:rsid w:val="27716A62"/>
    <w:rsid w:val="277D5407"/>
    <w:rsid w:val="277F4CDB"/>
    <w:rsid w:val="279A1B15"/>
    <w:rsid w:val="27B626C7"/>
    <w:rsid w:val="27BC5F2F"/>
    <w:rsid w:val="27E41865"/>
    <w:rsid w:val="28446AB6"/>
    <w:rsid w:val="28687E65"/>
    <w:rsid w:val="289657EF"/>
    <w:rsid w:val="28AE461B"/>
    <w:rsid w:val="290F7A2F"/>
    <w:rsid w:val="291A4A19"/>
    <w:rsid w:val="29234183"/>
    <w:rsid w:val="294C7E2D"/>
    <w:rsid w:val="29A0718A"/>
    <w:rsid w:val="2A3D2C2B"/>
    <w:rsid w:val="2A830F86"/>
    <w:rsid w:val="2A837500"/>
    <w:rsid w:val="2A866380"/>
    <w:rsid w:val="2AA333D6"/>
    <w:rsid w:val="2AC942AD"/>
    <w:rsid w:val="2B061C86"/>
    <w:rsid w:val="2B8F37A3"/>
    <w:rsid w:val="2BD33847"/>
    <w:rsid w:val="2C5C383D"/>
    <w:rsid w:val="2C956D4E"/>
    <w:rsid w:val="2CCD23A8"/>
    <w:rsid w:val="2CED2466"/>
    <w:rsid w:val="2D1D774C"/>
    <w:rsid w:val="2D57710F"/>
    <w:rsid w:val="2D67693D"/>
    <w:rsid w:val="2D6A3D37"/>
    <w:rsid w:val="2DB63420"/>
    <w:rsid w:val="2DCF44E2"/>
    <w:rsid w:val="2E625356"/>
    <w:rsid w:val="2E7806D6"/>
    <w:rsid w:val="2EAB514E"/>
    <w:rsid w:val="2F035424"/>
    <w:rsid w:val="2F1125F2"/>
    <w:rsid w:val="2F3248D3"/>
    <w:rsid w:val="2F702B72"/>
    <w:rsid w:val="2F813D80"/>
    <w:rsid w:val="2FBE036A"/>
    <w:rsid w:val="30226B4B"/>
    <w:rsid w:val="30A27C8C"/>
    <w:rsid w:val="30A6777C"/>
    <w:rsid w:val="30BE1593"/>
    <w:rsid w:val="311E37B6"/>
    <w:rsid w:val="312A215B"/>
    <w:rsid w:val="314B20D2"/>
    <w:rsid w:val="31583F91"/>
    <w:rsid w:val="315C608D"/>
    <w:rsid w:val="32E427DE"/>
    <w:rsid w:val="32FC18D5"/>
    <w:rsid w:val="33890C8F"/>
    <w:rsid w:val="339935C8"/>
    <w:rsid w:val="33A855B9"/>
    <w:rsid w:val="33C63C91"/>
    <w:rsid w:val="340F5638"/>
    <w:rsid w:val="34201139"/>
    <w:rsid w:val="3499096A"/>
    <w:rsid w:val="34DB551B"/>
    <w:rsid w:val="34E6283D"/>
    <w:rsid w:val="35303AB8"/>
    <w:rsid w:val="355D23D3"/>
    <w:rsid w:val="35EF7B7B"/>
    <w:rsid w:val="360B0081"/>
    <w:rsid w:val="36394BEF"/>
    <w:rsid w:val="36995573"/>
    <w:rsid w:val="36C070BE"/>
    <w:rsid w:val="37067CBC"/>
    <w:rsid w:val="37CF542F"/>
    <w:rsid w:val="38127F66"/>
    <w:rsid w:val="38635F53"/>
    <w:rsid w:val="389820A0"/>
    <w:rsid w:val="38A04AB1"/>
    <w:rsid w:val="38F66DC7"/>
    <w:rsid w:val="3922196A"/>
    <w:rsid w:val="39255FF2"/>
    <w:rsid w:val="393D7D07"/>
    <w:rsid w:val="3949693D"/>
    <w:rsid w:val="396C0E37"/>
    <w:rsid w:val="39722E5B"/>
    <w:rsid w:val="39981C2C"/>
    <w:rsid w:val="3AA80595"/>
    <w:rsid w:val="3AC70909"/>
    <w:rsid w:val="3B4F3B1C"/>
    <w:rsid w:val="3B52695B"/>
    <w:rsid w:val="3B561D9F"/>
    <w:rsid w:val="3BA22026"/>
    <w:rsid w:val="3BEC625F"/>
    <w:rsid w:val="3BF46780"/>
    <w:rsid w:val="3BFF421B"/>
    <w:rsid w:val="3C4D13F4"/>
    <w:rsid w:val="3C6B187A"/>
    <w:rsid w:val="3C976E9D"/>
    <w:rsid w:val="3CA32DC2"/>
    <w:rsid w:val="3CB72D11"/>
    <w:rsid w:val="3CE21B3C"/>
    <w:rsid w:val="3CEA065D"/>
    <w:rsid w:val="3D1219DB"/>
    <w:rsid w:val="3D135EF5"/>
    <w:rsid w:val="3D385C00"/>
    <w:rsid w:val="3D42082D"/>
    <w:rsid w:val="3D546414"/>
    <w:rsid w:val="3DE73182"/>
    <w:rsid w:val="3E015FF2"/>
    <w:rsid w:val="3E4F1453"/>
    <w:rsid w:val="3E530817"/>
    <w:rsid w:val="3E5500EC"/>
    <w:rsid w:val="3E5F4F18"/>
    <w:rsid w:val="3E865849"/>
    <w:rsid w:val="3ECE0EB8"/>
    <w:rsid w:val="3EF618CF"/>
    <w:rsid w:val="3F087854"/>
    <w:rsid w:val="3FDB4EA1"/>
    <w:rsid w:val="3FE5028A"/>
    <w:rsid w:val="40381A73"/>
    <w:rsid w:val="404623E2"/>
    <w:rsid w:val="40547A6C"/>
    <w:rsid w:val="406867FC"/>
    <w:rsid w:val="40892604"/>
    <w:rsid w:val="409A7C7E"/>
    <w:rsid w:val="40B557B9"/>
    <w:rsid w:val="40D21EC7"/>
    <w:rsid w:val="41115F4D"/>
    <w:rsid w:val="4135734F"/>
    <w:rsid w:val="416C4863"/>
    <w:rsid w:val="41847EE4"/>
    <w:rsid w:val="41A2189A"/>
    <w:rsid w:val="41AC44C7"/>
    <w:rsid w:val="41C061C4"/>
    <w:rsid w:val="41F31166"/>
    <w:rsid w:val="42FA74B4"/>
    <w:rsid w:val="43217136"/>
    <w:rsid w:val="439F5D61"/>
    <w:rsid w:val="43B55889"/>
    <w:rsid w:val="4453532F"/>
    <w:rsid w:val="44623562"/>
    <w:rsid w:val="4473751E"/>
    <w:rsid w:val="449833E9"/>
    <w:rsid w:val="44DE52DF"/>
    <w:rsid w:val="44EB17AA"/>
    <w:rsid w:val="450B3BFA"/>
    <w:rsid w:val="454313DE"/>
    <w:rsid w:val="45857508"/>
    <w:rsid w:val="45BE6EBE"/>
    <w:rsid w:val="45BF6ED5"/>
    <w:rsid w:val="45FE550D"/>
    <w:rsid w:val="46130FB8"/>
    <w:rsid w:val="46165E28"/>
    <w:rsid w:val="466A4950"/>
    <w:rsid w:val="46800EEB"/>
    <w:rsid w:val="46A67526"/>
    <w:rsid w:val="46AB62F8"/>
    <w:rsid w:val="46CD774D"/>
    <w:rsid w:val="47C713AE"/>
    <w:rsid w:val="47DE55F6"/>
    <w:rsid w:val="47EF7803"/>
    <w:rsid w:val="48051D9C"/>
    <w:rsid w:val="48457423"/>
    <w:rsid w:val="4879644F"/>
    <w:rsid w:val="48914416"/>
    <w:rsid w:val="48A24875"/>
    <w:rsid w:val="49211C3E"/>
    <w:rsid w:val="4944382A"/>
    <w:rsid w:val="495A0CAC"/>
    <w:rsid w:val="49FB423D"/>
    <w:rsid w:val="4A162E25"/>
    <w:rsid w:val="4A383387"/>
    <w:rsid w:val="4A4E0A12"/>
    <w:rsid w:val="4AD336A8"/>
    <w:rsid w:val="4B44091A"/>
    <w:rsid w:val="4B514F5D"/>
    <w:rsid w:val="4BB26B7D"/>
    <w:rsid w:val="4C123AC0"/>
    <w:rsid w:val="4C762B00"/>
    <w:rsid w:val="4C8E0D6B"/>
    <w:rsid w:val="4C9D15DC"/>
    <w:rsid w:val="4CCC0113"/>
    <w:rsid w:val="4CF2476C"/>
    <w:rsid w:val="4D275349"/>
    <w:rsid w:val="4D4128AF"/>
    <w:rsid w:val="4D5D1467"/>
    <w:rsid w:val="4D8B68A5"/>
    <w:rsid w:val="4DB841F3"/>
    <w:rsid w:val="4DD03C33"/>
    <w:rsid w:val="4EF179BD"/>
    <w:rsid w:val="4F277882"/>
    <w:rsid w:val="4F4C72E9"/>
    <w:rsid w:val="4F800C16"/>
    <w:rsid w:val="4FEC1592"/>
    <w:rsid w:val="50CC06E1"/>
    <w:rsid w:val="50E772C9"/>
    <w:rsid w:val="5100482F"/>
    <w:rsid w:val="513601A0"/>
    <w:rsid w:val="519F5DF6"/>
    <w:rsid w:val="51BF1FF4"/>
    <w:rsid w:val="51D535C6"/>
    <w:rsid w:val="51F03215"/>
    <w:rsid w:val="52151C14"/>
    <w:rsid w:val="52180C8A"/>
    <w:rsid w:val="52383B54"/>
    <w:rsid w:val="52552958"/>
    <w:rsid w:val="527821A3"/>
    <w:rsid w:val="53073C53"/>
    <w:rsid w:val="531243A6"/>
    <w:rsid w:val="531D09AE"/>
    <w:rsid w:val="53D8114B"/>
    <w:rsid w:val="54491CB5"/>
    <w:rsid w:val="54610692"/>
    <w:rsid w:val="547A0E0D"/>
    <w:rsid w:val="54C811C0"/>
    <w:rsid w:val="55222FC6"/>
    <w:rsid w:val="56526E9D"/>
    <w:rsid w:val="56A47A0A"/>
    <w:rsid w:val="56AF0889"/>
    <w:rsid w:val="56C02A96"/>
    <w:rsid w:val="56EF16EF"/>
    <w:rsid w:val="57030BD5"/>
    <w:rsid w:val="570A1F63"/>
    <w:rsid w:val="57527466"/>
    <w:rsid w:val="575B456D"/>
    <w:rsid w:val="57DF519E"/>
    <w:rsid w:val="583059FA"/>
    <w:rsid w:val="583C1BE0"/>
    <w:rsid w:val="594159E5"/>
    <w:rsid w:val="59CA67B9"/>
    <w:rsid w:val="59DD74BB"/>
    <w:rsid w:val="5A673229"/>
    <w:rsid w:val="5AD14B46"/>
    <w:rsid w:val="5AD60ABF"/>
    <w:rsid w:val="5B074CF7"/>
    <w:rsid w:val="5B8A2419"/>
    <w:rsid w:val="5BA25F14"/>
    <w:rsid w:val="5BC56459"/>
    <w:rsid w:val="5BD04D88"/>
    <w:rsid w:val="5C4F0418"/>
    <w:rsid w:val="5C95407D"/>
    <w:rsid w:val="5C963276"/>
    <w:rsid w:val="5D042FB1"/>
    <w:rsid w:val="5D3F048D"/>
    <w:rsid w:val="5D4C6E3D"/>
    <w:rsid w:val="5D6879E4"/>
    <w:rsid w:val="5D830A78"/>
    <w:rsid w:val="5DA350E2"/>
    <w:rsid w:val="5DF70D68"/>
    <w:rsid w:val="5E0C65C1"/>
    <w:rsid w:val="5E3A7529"/>
    <w:rsid w:val="5E4E4E2C"/>
    <w:rsid w:val="5E5B0A25"/>
    <w:rsid w:val="5E734892"/>
    <w:rsid w:val="5E9547AC"/>
    <w:rsid w:val="5EB32EE1"/>
    <w:rsid w:val="5EC751A8"/>
    <w:rsid w:val="5EC944B2"/>
    <w:rsid w:val="5EE02561"/>
    <w:rsid w:val="5EE37CF3"/>
    <w:rsid w:val="5EE44E48"/>
    <w:rsid w:val="5F113DDB"/>
    <w:rsid w:val="5F166FCB"/>
    <w:rsid w:val="5F351B48"/>
    <w:rsid w:val="5F5F0972"/>
    <w:rsid w:val="5FAB3BB8"/>
    <w:rsid w:val="603D5158"/>
    <w:rsid w:val="60592F95"/>
    <w:rsid w:val="60D91043"/>
    <w:rsid w:val="60EC4293"/>
    <w:rsid w:val="61497AAD"/>
    <w:rsid w:val="61E0223F"/>
    <w:rsid w:val="61F23D20"/>
    <w:rsid w:val="62096F6F"/>
    <w:rsid w:val="621A5025"/>
    <w:rsid w:val="62285994"/>
    <w:rsid w:val="6263077A"/>
    <w:rsid w:val="626F711E"/>
    <w:rsid w:val="62823D2F"/>
    <w:rsid w:val="628F215C"/>
    <w:rsid w:val="62C751AC"/>
    <w:rsid w:val="63293E58"/>
    <w:rsid w:val="63E61662"/>
    <w:rsid w:val="641E2BAA"/>
    <w:rsid w:val="641E3053"/>
    <w:rsid w:val="64410F8F"/>
    <w:rsid w:val="64425AC3"/>
    <w:rsid w:val="64DD2A65"/>
    <w:rsid w:val="64FE7AA7"/>
    <w:rsid w:val="65554CF2"/>
    <w:rsid w:val="65992ACE"/>
    <w:rsid w:val="66125B4E"/>
    <w:rsid w:val="66372649"/>
    <w:rsid w:val="66417024"/>
    <w:rsid w:val="667F18FA"/>
    <w:rsid w:val="67066B57"/>
    <w:rsid w:val="67256946"/>
    <w:rsid w:val="675D1E04"/>
    <w:rsid w:val="67717495"/>
    <w:rsid w:val="67851192"/>
    <w:rsid w:val="67A54606"/>
    <w:rsid w:val="67A91325"/>
    <w:rsid w:val="67F73B5C"/>
    <w:rsid w:val="68264723"/>
    <w:rsid w:val="688F62D8"/>
    <w:rsid w:val="68F611E8"/>
    <w:rsid w:val="693D7722"/>
    <w:rsid w:val="69717C20"/>
    <w:rsid w:val="69763488"/>
    <w:rsid w:val="69B66848"/>
    <w:rsid w:val="69C9180A"/>
    <w:rsid w:val="6A211646"/>
    <w:rsid w:val="6A9A4F55"/>
    <w:rsid w:val="6A9C2A7B"/>
    <w:rsid w:val="6ABF6769"/>
    <w:rsid w:val="6AF6662F"/>
    <w:rsid w:val="6B2313EE"/>
    <w:rsid w:val="6B440DC6"/>
    <w:rsid w:val="6B476E8A"/>
    <w:rsid w:val="6B5E4DB4"/>
    <w:rsid w:val="6BD83F86"/>
    <w:rsid w:val="6BE82B02"/>
    <w:rsid w:val="6BFF1513"/>
    <w:rsid w:val="6C2E004A"/>
    <w:rsid w:val="6C3D1218"/>
    <w:rsid w:val="6C4038DA"/>
    <w:rsid w:val="6C5E4F5B"/>
    <w:rsid w:val="6C8C06B4"/>
    <w:rsid w:val="6C955A1F"/>
    <w:rsid w:val="6CAD4579"/>
    <w:rsid w:val="6CD7699C"/>
    <w:rsid w:val="6CE54BAD"/>
    <w:rsid w:val="6CE90966"/>
    <w:rsid w:val="6CFD3965"/>
    <w:rsid w:val="6D156B14"/>
    <w:rsid w:val="6D237F65"/>
    <w:rsid w:val="6D4C165B"/>
    <w:rsid w:val="6D763A57"/>
    <w:rsid w:val="6DB841C0"/>
    <w:rsid w:val="6DC20A4A"/>
    <w:rsid w:val="6DF57072"/>
    <w:rsid w:val="6E361438"/>
    <w:rsid w:val="6EF03395"/>
    <w:rsid w:val="6EF54E4F"/>
    <w:rsid w:val="6F4162E7"/>
    <w:rsid w:val="6F524050"/>
    <w:rsid w:val="6F63625D"/>
    <w:rsid w:val="6FF944CB"/>
    <w:rsid w:val="702F7EED"/>
    <w:rsid w:val="704D3B6E"/>
    <w:rsid w:val="706E2FE3"/>
    <w:rsid w:val="7075449A"/>
    <w:rsid w:val="707728E4"/>
    <w:rsid w:val="70AD3C34"/>
    <w:rsid w:val="70F947B6"/>
    <w:rsid w:val="715A543E"/>
    <w:rsid w:val="716322C3"/>
    <w:rsid w:val="71662034"/>
    <w:rsid w:val="7169742F"/>
    <w:rsid w:val="717C7162"/>
    <w:rsid w:val="71AB5C99"/>
    <w:rsid w:val="72314B12"/>
    <w:rsid w:val="728C189C"/>
    <w:rsid w:val="72DB4D45"/>
    <w:rsid w:val="72E905B4"/>
    <w:rsid w:val="731C6E4F"/>
    <w:rsid w:val="732B7092"/>
    <w:rsid w:val="733F0D8F"/>
    <w:rsid w:val="73AA26AC"/>
    <w:rsid w:val="73E22138"/>
    <w:rsid w:val="743E1047"/>
    <w:rsid w:val="74416BF6"/>
    <w:rsid w:val="758B3E18"/>
    <w:rsid w:val="75DA08FB"/>
    <w:rsid w:val="75FC6AC3"/>
    <w:rsid w:val="762503E7"/>
    <w:rsid w:val="76642A48"/>
    <w:rsid w:val="76720CD6"/>
    <w:rsid w:val="7677600D"/>
    <w:rsid w:val="76F53C3E"/>
    <w:rsid w:val="778A63E0"/>
    <w:rsid w:val="778D20C9"/>
    <w:rsid w:val="787634F3"/>
    <w:rsid w:val="7879089F"/>
    <w:rsid w:val="78B33DB1"/>
    <w:rsid w:val="790A599B"/>
    <w:rsid w:val="79A120EF"/>
    <w:rsid w:val="79CE69C9"/>
    <w:rsid w:val="7A044199"/>
    <w:rsid w:val="7A460C55"/>
    <w:rsid w:val="7A4F090A"/>
    <w:rsid w:val="7A7632E8"/>
    <w:rsid w:val="7A7E219D"/>
    <w:rsid w:val="7AAC4F5C"/>
    <w:rsid w:val="7B3B7BEA"/>
    <w:rsid w:val="7BAF6D37"/>
    <w:rsid w:val="7BC40083"/>
    <w:rsid w:val="7BE40725"/>
    <w:rsid w:val="7C0964D1"/>
    <w:rsid w:val="7C1A7CA3"/>
    <w:rsid w:val="7C6158D2"/>
    <w:rsid w:val="7C7F3FAA"/>
    <w:rsid w:val="7CA9121C"/>
    <w:rsid w:val="7CE543C2"/>
    <w:rsid w:val="7D290086"/>
    <w:rsid w:val="7D3201A9"/>
    <w:rsid w:val="7D474AC8"/>
    <w:rsid w:val="7D747887"/>
    <w:rsid w:val="7D860CED"/>
    <w:rsid w:val="7DB230AD"/>
    <w:rsid w:val="7E01111B"/>
    <w:rsid w:val="7E265025"/>
    <w:rsid w:val="7E694F12"/>
    <w:rsid w:val="7EA514FB"/>
    <w:rsid w:val="7F405C73"/>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ind w:firstLine="0" w:firstLineChars="0"/>
      <w:outlineLvl w:val="1"/>
    </w:pPr>
    <w:rPr>
      <w:rFonts w:cs="Times New Roman"/>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8">
    <w:name w:val="Normal Indent"/>
    <w:basedOn w:val="1"/>
    <w:qFormat/>
    <w:uiPriority w:val="0"/>
    <w:pPr>
      <w:ind w:firstLine="420" w:firstLineChars="200"/>
    </w:pPr>
    <w:rPr>
      <w:kern w:val="0"/>
      <w:sz w:val="20"/>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99"/>
    <w:pPr>
      <w:adjustRightInd w:val="0"/>
      <w:spacing w:line="360" w:lineRule="atLeast"/>
      <w:jc w:val="left"/>
    </w:pPr>
    <w:rPr>
      <w:kern w:val="0"/>
      <w:sz w:val="24"/>
      <w:szCs w:val="20"/>
    </w:rPr>
  </w:style>
  <w:style w:type="paragraph" w:styleId="11">
    <w:name w:val="Body Text Indent"/>
    <w:basedOn w:val="1"/>
    <w:unhideWhenUsed/>
    <w:qFormat/>
    <w:uiPriority w:val="99"/>
    <w:pPr>
      <w:spacing w:after="120"/>
      <w:ind w:left="420"/>
    </w:pPr>
  </w:style>
  <w:style w:type="paragraph" w:styleId="12">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after="120" w:afterLines="0" w:line="480" w:lineRule="auto"/>
      <w:ind w:left="420" w:leftChars="200"/>
    </w:p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4"/>
    <w:basedOn w:val="1"/>
    <w:next w:val="1"/>
    <w:qFormat/>
    <w:uiPriority w:val="0"/>
    <w:pPr>
      <w:ind w:left="630"/>
      <w:jc w:val="left"/>
    </w:pPr>
    <w:rPr>
      <w:rFonts w:ascii="Calibri" w:hAnsi="Calibri" w:cs="Calibri"/>
      <w:sz w:val="18"/>
      <w:szCs w:val="18"/>
    </w:rPr>
  </w:style>
  <w:style w:type="paragraph" w:styleId="19">
    <w:name w:val="Normal (Web)"/>
    <w:basedOn w:val="1"/>
    <w:unhideWhenUsed/>
    <w:qFormat/>
    <w:uiPriority w:val="99"/>
    <w:pPr>
      <w:widowControl/>
      <w:jc w:val="left"/>
    </w:pPr>
    <w:rPr>
      <w:rFonts w:ascii="宋体" w:hAnsi="宋体" w:cs="宋体"/>
      <w:kern w:val="0"/>
      <w:sz w:val="24"/>
    </w:rPr>
  </w:style>
  <w:style w:type="paragraph" w:styleId="20">
    <w:name w:val="Body Text First Indent"/>
    <w:basedOn w:val="2"/>
    <w:next w:val="21"/>
    <w:qFormat/>
    <w:uiPriority w:val="99"/>
    <w:pPr>
      <w:adjustRightInd w:val="0"/>
      <w:ind w:firstLine="420"/>
      <w:jc w:val="left"/>
      <w:textAlignment w:val="baseline"/>
    </w:pPr>
    <w:rPr>
      <w:kern w:val="0"/>
      <w:sz w:val="21"/>
    </w:rPr>
  </w:style>
  <w:style w:type="paragraph" w:styleId="21">
    <w:name w:val="Body Text First Indent 2"/>
    <w:basedOn w:val="11"/>
    <w:unhideWhenUsed/>
    <w:qFormat/>
    <w:uiPriority w:val="99"/>
    <w:pPr>
      <w:spacing w:after="0" w:line="360" w:lineRule="auto"/>
      <w:ind w:left="0" w:firstLine="420" w:firstLineChars="200"/>
    </w:pPr>
    <w:rPr>
      <w:rFonts w:eastAsia="仿宋_GB2312"/>
      <w:spacing w:val="15"/>
      <w:kern w:val="10"/>
      <w:sz w:val="24"/>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qFormat/>
    <w:uiPriority w:val="0"/>
    <w:rPr>
      <w:color w:val="296FBE"/>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qFormat/>
    <w:uiPriority w:val="0"/>
    <w:rPr>
      <w:rFonts w:hint="eastAsia" w:ascii="宋体" w:hAnsi="宋体" w:eastAsia="宋体" w:cs="宋体"/>
      <w:color w:val="000000"/>
      <w:sz w:val="18"/>
      <w:szCs w:val="18"/>
      <w:u w:val="none"/>
    </w:rPr>
  </w:style>
  <w:style w:type="character" w:styleId="33">
    <w:name w:val="HTML Code"/>
    <w:basedOn w:val="24"/>
    <w:qFormat/>
    <w:uiPriority w:val="0"/>
    <w:rPr>
      <w:rFonts w:ascii="微软雅黑" w:hAnsi="微软雅黑" w:eastAsia="微软雅黑" w:cs="微软雅黑"/>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ascii="monospace" w:hAnsi="monospace" w:eastAsia="monospace" w:cs="monospace"/>
    </w:rPr>
  </w:style>
  <w:style w:type="paragraph" w:customStyle="1" w:styleId="37">
    <w:name w:val="TOC 标题1"/>
    <w:basedOn w:val="3"/>
    <w:next w:val="1"/>
    <w:unhideWhenUsed/>
    <w:qFormat/>
    <w:uiPriority w:val="39"/>
    <w:pPr>
      <w:outlineLvl w:val="9"/>
    </w:pPr>
  </w:style>
  <w:style w:type="paragraph" w:customStyle="1" w:styleId="38">
    <w:name w:val="首行缩进"/>
    <w:basedOn w:val="1"/>
    <w:qFormat/>
    <w:uiPriority w:val="99"/>
    <w:pPr>
      <w:ind w:firstLine="480"/>
    </w:pPr>
    <w:rPr>
      <w:rFonts w:ascii="Calibri" w:hAnsi="Calibri"/>
      <w:lang w:val="zh-CN"/>
    </w:rPr>
  </w:style>
  <w:style w:type="paragraph" w:customStyle="1" w:styleId="39">
    <w:name w:val="正文缩进1"/>
    <w:basedOn w:val="1"/>
    <w:qFormat/>
    <w:uiPriority w:val="0"/>
    <w:pPr>
      <w:ind w:firstLine="420" w:firstLineChars="200"/>
    </w:p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样式 样式 样式 样式 标题 2 + 宋体 五号 非加粗 黑色 + 段前: 6 磅 段后: 0 磅 行距: 单倍行距 + 段前:..."/>
    <w:basedOn w:val="1"/>
    <w:qFormat/>
    <w:uiPriority w:val="0"/>
    <w:pPr>
      <w:keepNext/>
      <w:keepLines/>
      <w:numPr>
        <w:ilvl w:val="1"/>
        <w:numId w:val="2"/>
      </w:numPr>
      <w:tabs>
        <w:tab w:val="left" w:pos="1200"/>
      </w:tabs>
      <w:adjustRightInd w:val="0"/>
      <w:spacing w:before="240" w:beforeLines="0"/>
      <w:jc w:val="left"/>
      <w:textAlignment w:val="baseline"/>
      <w:outlineLvl w:val="1"/>
    </w:pPr>
    <w:rPr>
      <w:rFonts w:ascii="宋体" w:hAnsi="宋体" w:cs="宋体"/>
      <w:b/>
      <w:bCs/>
      <w:color w:val="000000"/>
      <w:kern w:val="0"/>
    </w:rPr>
  </w:style>
  <w:style w:type="paragraph" w:customStyle="1" w:styleId="42">
    <w:name w:val="title12"/>
    <w:basedOn w:val="1"/>
    <w:qFormat/>
    <w:uiPriority w:val="0"/>
    <w:pPr>
      <w:spacing w:before="150" w:after="100" w:afterAutospacing="1"/>
      <w:jc w:val="left"/>
    </w:pPr>
    <w:rPr>
      <w:rFonts w:ascii="Calibri" w:hAnsi="Calibri"/>
      <w:b/>
      <w:bCs/>
      <w:sz w:val="22"/>
      <w:szCs w:val="22"/>
    </w:rPr>
  </w:style>
  <w:style w:type="character" w:customStyle="1" w:styleId="43">
    <w:name w:val="biggerthanmax"/>
    <w:basedOn w:val="24"/>
    <w:qFormat/>
    <w:uiPriority w:val="0"/>
    <w:rPr>
      <w:shd w:val="clear" w:fill="FFFF00"/>
    </w:rPr>
  </w:style>
  <w:style w:type="character" w:customStyle="1" w:styleId="44">
    <w:name w:val="ico1655"/>
    <w:basedOn w:val="24"/>
    <w:qFormat/>
    <w:uiPriority w:val="0"/>
  </w:style>
  <w:style w:type="character" w:customStyle="1" w:styleId="45">
    <w:name w:val="button"/>
    <w:basedOn w:val="24"/>
    <w:qFormat/>
    <w:uiPriority w:val="0"/>
  </w:style>
  <w:style w:type="character" w:customStyle="1" w:styleId="46">
    <w:name w:val="cy"/>
    <w:basedOn w:val="24"/>
    <w:qFormat/>
    <w:uiPriority w:val="0"/>
  </w:style>
  <w:style w:type="character" w:customStyle="1" w:styleId="47">
    <w:name w:val="w32"/>
    <w:basedOn w:val="24"/>
    <w:qFormat/>
    <w:uiPriority w:val="0"/>
  </w:style>
  <w:style w:type="character" w:customStyle="1" w:styleId="48">
    <w:name w:val="active5"/>
    <w:basedOn w:val="24"/>
    <w:qFormat/>
    <w:uiPriority w:val="0"/>
    <w:rPr>
      <w:color w:val="00FF00"/>
      <w:shd w:val="clear" w:fill="111111"/>
    </w:rPr>
  </w:style>
  <w:style w:type="character" w:customStyle="1" w:styleId="49">
    <w:name w:val="hover36"/>
    <w:basedOn w:val="24"/>
    <w:qFormat/>
    <w:uiPriority w:val="0"/>
    <w:rPr>
      <w:color w:val="FFFFFF"/>
    </w:rPr>
  </w:style>
  <w:style w:type="character" w:customStyle="1" w:styleId="50">
    <w:name w:val="estimate_gray"/>
    <w:basedOn w:val="24"/>
    <w:qFormat/>
    <w:uiPriority w:val="0"/>
    <w:rPr>
      <w:color w:val="FFFFFF"/>
    </w:rPr>
  </w:style>
  <w:style w:type="character" w:customStyle="1" w:styleId="51">
    <w:name w:val="design_class"/>
    <w:basedOn w:val="24"/>
    <w:qFormat/>
    <w:uiPriority w:val="0"/>
  </w:style>
  <w:style w:type="character" w:customStyle="1" w:styleId="52">
    <w:name w:val="xdrichtextbox2"/>
    <w:basedOn w:val="24"/>
    <w:qFormat/>
    <w:uiPriority w:val="0"/>
  </w:style>
  <w:style w:type="character" w:customStyle="1" w:styleId="53">
    <w:name w:val="hilite5"/>
    <w:basedOn w:val="24"/>
    <w:qFormat/>
    <w:uiPriority w:val="0"/>
    <w:rPr>
      <w:color w:val="FFFFFF"/>
      <w:shd w:val="clear" w:fill="666666"/>
    </w:rPr>
  </w:style>
  <w:style w:type="character" w:customStyle="1" w:styleId="54">
    <w:name w:val="pagechatarealistclose_box"/>
    <w:basedOn w:val="24"/>
    <w:qFormat/>
    <w:uiPriority w:val="0"/>
  </w:style>
  <w:style w:type="character" w:customStyle="1" w:styleId="55">
    <w:name w:val="pagechatarealistclose_box1"/>
    <w:basedOn w:val="24"/>
    <w:qFormat/>
    <w:uiPriority w:val="0"/>
  </w:style>
  <w:style w:type="character" w:customStyle="1" w:styleId="56">
    <w:name w:val="after"/>
    <w:basedOn w:val="24"/>
    <w:qFormat/>
    <w:uiPriority w:val="0"/>
    <w:rPr>
      <w:sz w:val="0"/>
      <w:szCs w:val="0"/>
    </w:rPr>
  </w:style>
  <w:style w:type="character" w:customStyle="1" w:styleId="57">
    <w:name w:val="cdropright"/>
    <w:basedOn w:val="24"/>
    <w:qFormat/>
    <w:uiPriority w:val="0"/>
  </w:style>
  <w:style w:type="character" w:customStyle="1" w:styleId="58">
    <w:name w:val="drapbtn"/>
    <w:basedOn w:val="24"/>
    <w:qFormat/>
    <w:uiPriority w:val="0"/>
  </w:style>
  <w:style w:type="character" w:customStyle="1" w:styleId="59">
    <w:name w:val="cdropleft"/>
    <w:basedOn w:val="24"/>
    <w:qFormat/>
    <w:uiPriority w:val="0"/>
  </w:style>
  <w:style w:type="character" w:customStyle="1" w:styleId="60">
    <w:name w:val="tmpztreemove_arrow"/>
    <w:basedOn w:val="24"/>
    <w:qFormat/>
    <w:uiPriority w:val="0"/>
  </w:style>
  <w:style w:type="character" w:customStyle="1" w:styleId="61">
    <w:name w:val="liked_gray"/>
    <w:basedOn w:val="24"/>
    <w:qFormat/>
    <w:uiPriority w:val="0"/>
    <w:rPr>
      <w:color w:val="FFFFFF"/>
    </w:rPr>
  </w:style>
  <w:style w:type="character" w:customStyle="1" w:styleId="62">
    <w:name w:val="browse_class&gt;span"/>
    <w:basedOn w:val="24"/>
    <w:qFormat/>
    <w:uiPriority w:val="0"/>
  </w:style>
  <w:style w:type="character" w:customStyle="1" w:styleId="63">
    <w:name w:val="moreaction32"/>
    <w:basedOn w:val="24"/>
    <w:qFormat/>
    <w:uiPriority w:val="0"/>
  </w:style>
  <w:style w:type="character" w:customStyle="1" w:styleId="64">
    <w:name w:val="edit_class"/>
    <w:basedOn w:val="24"/>
    <w:qFormat/>
    <w:uiPriority w:val="0"/>
  </w:style>
  <w:style w:type="character" w:customStyle="1" w:styleId="65">
    <w:name w:val="hover43"/>
    <w:basedOn w:val="24"/>
    <w:qFormat/>
    <w:uiPriority w:val="0"/>
    <w:rPr>
      <w:color w:val="FFFFFF"/>
    </w:rPr>
  </w:style>
  <w:style w:type="character" w:customStyle="1" w:styleId="66">
    <w:name w:val="hilite6"/>
    <w:basedOn w:val="24"/>
    <w:qFormat/>
    <w:uiPriority w:val="0"/>
    <w:rPr>
      <w:color w:val="FFFFFF"/>
      <w:shd w:val="clear" w:fill="666666"/>
    </w:rPr>
  </w:style>
  <w:style w:type="character" w:customStyle="1" w:styleId="67">
    <w:name w:val="active7"/>
    <w:basedOn w:val="24"/>
    <w:qFormat/>
    <w:uiPriority w:val="0"/>
    <w:rPr>
      <w:color w:val="00FF00"/>
      <w:shd w:val="clear" w:fill="111111"/>
    </w:rPr>
  </w:style>
  <w:style w:type="character" w:customStyle="1" w:styleId="68">
    <w:name w:val="ico1656"/>
    <w:basedOn w:val="24"/>
    <w:qFormat/>
    <w:uiPriority w:val="0"/>
  </w:style>
  <w:style w:type="character" w:customStyle="1" w:styleId="69">
    <w:name w:val="ico1657"/>
    <w:basedOn w:val="24"/>
    <w:qFormat/>
    <w:uiPriority w:val="0"/>
  </w:style>
  <w:style w:type="character" w:customStyle="1" w:styleId="70">
    <w:name w:val="ico1658"/>
    <w:basedOn w:val="24"/>
    <w:qFormat/>
    <w:uiPriority w:val="0"/>
  </w:style>
  <w:style w:type="character" w:customStyle="1" w:styleId="71">
    <w:name w:val="button4"/>
    <w:basedOn w:val="24"/>
    <w:qFormat/>
    <w:uiPriority w:val="0"/>
  </w:style>
  <w:style w:type="character" w:customStyle="1" w:styleId="72">
    <w:name w:val="hilite"/>
    <w:basedOn w:val="24"/>
    <w:qFormat/>
    <w:uiPriority w:val="0"/>
    <w:rPr>
      <w:color w:val="FFFFFF"/>
      <w:shd w:val="clear" w:fill="666666"/>
    </w:rPr>
  </w:style>
  <w:style w:type="character" w:customStyle="1" w:styleId="73">
    <w:name w:val="active2"/>
    <w:basedOn w:val="24"/>
    <w:qFormat/>
    <w:uiPriority w:val="0"/>
    <w:rPr>
      <w:color w:val="00FF00"/>
      <w:shd w:val="clear" w:fill="111111"/>
    </w:rPr>
  </w:style>
  <w:style w:type="character" w:customStyle="1" w:styleId="74">
    <w:name w:val="hover38"/>
    <w:basedOn w:val="24"/>
    <w:qFormat/>
    <w:uiPriority w:val="0"/>
    <w:rPr>
      <w:color w:val="FFFFFF"/>
    </w:rPr>
  </w:style>
  <w:style w:type="character" w:customStyle="1" w:styleId="75">
    <w:name w:val="xdrichtextbox"/>
    <w:basedOn w:val="24"/>
    <w:qFormat/>
    <w:uiPriority w:val="0"/>
    <w:rPr>
      <w:color w:val="auto"/>
      <w:sz w:val="18"/>
      <w:szCs w:val="18"/>
      <w:u w:val="none"/>
      <w:bdr w:val="single" w:color="DCDCDC" w:sz="8" w:space="0"/>
      <w:shd w:val="clear" w:fill="auto"/>
    </w:rPr>
  </w:style>
  <w:style w:type="character" w:customStyle="1" w:styleId="76">
    <w:name w:val="hover44"/>
    <w:basedOn w:val="24"/>
    <w:qFormat/>
    <w:uiPriority w:val="0"/>
    <w:rPr>
      <w:color w:val="FFFFFF"/>
    </w:rPr>
  </w:style>
  <w:style w:type="paragraph" w:customStyle="1" w:styleId="77">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78">
    <w:name w:val="Heading #1|1"/>
    <w:basedOn w:val="1"/>
    <w:qFormat/>
    <w:uiPriority w:val="0"/>
    <w:pPr>
      <w:widowControl w:val="0"/>
      <w:shd w:val="clear" w:color="auto" w:fill="auto"/>
      <w:spacing w:after="240"/>
      <w:jc w:val="center"/>
      <w:outlineLvl w:val="0"/>
    </w:pPr>
    <w:rPr>
      <w:rFonts w:ascii="宋体" w:hAnsi="宋体" w:eastAsia="宋体" w:cs="宋体"/>
      <w:sz w:val="40"/>
      <w:szCs w:val="40"/>
      <w:u w:val="none"/>
      <w:shd w:val="clear" w:color="auto" w:fill="auto"/>
      <w:lang w:val="zh-TW" w:eastAsia="zh-TW" w:bidi="zh-TW"/>
    </w:rPr>
  </w:style>
  <w:style w:type="paragraph" w:customStyle="1" w:styleId="79">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80">
    <w:name w:val="proollist"/>
    <w:basedOn w:val="24"/>
    <w:qFormat/>
    <w:uiPriority w:val="0"/>
  </w:style>
  <w:style w:type="character" w:customStyle="1" w:styleId="81">
    <w:name w:val="beforeinfotext"/>
    <w:basedOn w:val="24"/>
    <w:qFormat/>
    <w:uiPriority w:val="0"/>
    <w:rPr>
      <w:color w:val="666666"/>
    </w:rPr>
  </w:style>
  <w:style w:type="character" w:customStyle="1" w:styleId="82">
    <w:name w:val="stclosebtn"/>
    <w:basedOn w:val="24"/>
    <w:qFormat/>
    <w:uiPriority w:val="0"/>
  </w:style>
  <w:style w:type="character" w:customStyle="1" w:styleId="83">
    <w:name w:val="number"/>
    <w:basedOn w:val="24"/>
    <w:qFormat/>
    <w:uiPriority w:val="0"/>
    <w:rPr>
      <w:color w:val="FF8833"/>
      <w:sz w:val="18"/>
      <w:szCs w:val="18"/>
    </w:rPr>
  </w:style>
  <w:style w:type="paragraph" w:customStyle="1" w:styleId="84">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85">
    <w:name w:val="phone"/>
    <w:basedOn w:val="24"/>
    <w:qFormat/>
    <w:uiPriority w:val="0"/>
    <w:rPr>
      <w:color w:val="FF8833"/>
      <w:sz w:val="18"/>
      <w:szCs w:val="18"/>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88">
    <w:name w:val="active"/>
    <w:basedOn w:val="24"/>
    <w:qFormat/>
    <w:uiPriority w:val="0"/>
    <w:rPr>
      <w:color w:val="00FF00"/>
      <w:shd w:val="clear" w:fill="111111"/>
    </w:rPr>
  </w:style>
  <w:style w:type="character" w:customStyle="1" w:styleId="89">
    <w:name w:val="active6"/>
    <w:basedOn w:val="24"/>
    <w:qFormat/>
    <w:uiPriority w:val="0"/>
    <w:rPr>
      <w:color w:val="00FF00"/>
      <w:shd w:val="clear" w:fill="111111"/>
    </w:rPr>
  </w:style>
  <w:style w:type="character" w:customStyle="1" w:styleId="90">
    <w:name w:val="ico1652"/>
    <w:basedOn w:val="24"/>
    <w:qFormat/>
    <w:uiPriority w:val="0"/>
  </w:style>
  <w:style w:type="character" w:customStyle="1" w:styleId="91">
    <w:name w:val="ico1653"/>
    <w:basedOn w:val="24"/>
    <w:qFormat/>
    <w:uiPriority w:val="0"/>
  </w:style>
  <w:style w:type="character" w:customStyle="1" w:styleId="92">
    <w:name w:val="hover45"/>
    <w:basedOn w:val="24"/>
    <w:qFormat/>
    <w:uiPriority w:val="0"/>
    <w:rPr>
      <w:color w:val="FFFFFF"/>
    </w:rPr>
  </w:style>
  <w:style w:type="paragraph" w:customStyle="1" w:styleId="93">
    <w:name w:val=" Char Char Char"/>
    <w:basedOn w:val="1"/>
    <w:qFormat/>
    <w:uiPriority w:val="0"/>
    <w:pPr>
      <w:widowControl/>
      <w:spacing w:after="160" w:afterLines="0" w:line="240" w:lineRule="exact"/>
      <w:jc w:val="left"/>
    </w:pPr>
  </w:style>
  <w:style w:type="character" w:customStyle="1" w:styleId="94">
    <w:name w:val="font91"/>
    <w:basedOn w:val="24"/>
    <w:qFormat/>
    <w:uiPriority w:val="0"/>
    <w:rPr>
      <w:rFonts w:ascii="Arial" w:hAnsi="Arial" w:cs="Arial"/>
      <w:color w:val="000000"/>
      <w:sz w:val="20"/>
      <w:szCs w:val="20"/>
      <w:u w:val="none"/>
    </w:rPr>
  </w:style>
  <w:style w:type="character" w:customStyle="1" w:styleId="95">
    <w:name w:val="font41"/>
    <w:basedOn w:val="24"/>
    <w:qFormat/>
    <w:uiPriority w:val="0"/>
    <w:rPr>
      <w:rFonts w:hint="eastAsia" w:ascii="宋体" w:hAnsi="宋体" w:eastAsia="宋体" w:cs="宋体"/>
      <w:color w:val="000000"/>
      <w:sz w:val="20"/>
      <w:szCs w:val="20"/>
      <w:u w:val="none"/>
    </w:rPr>
  </w:style>
  <w:style w:type="character" w:customStyle="1" w:styleId="96">
    <w:name w:val="font101"/>
    <w:basedOn w:val="24"/>
    <w:qFormat/>
    <w:uiPriority w:val="0"/>
    <w:rPr>
      <w:rFonts w:ascii="宋体" w:hAnsi="宋体" w:eastAsia="宋体" w:cs="宋体"/>
      <w:color w:val="000000"/>
      <w:sz w:val="20"/>
      <w:szCs w:val="20"/>
      <w:u w:val="none"/>
    </w:rPr>
  </w:style>
  <w:style w:type="paragraph" w:styleId="97">
    <w:name w:val="List Paragraph"/>
    <w:basedOn w:val="1"/>
    <w:qFormat/>
    <w:uiPriority w:val="34"/>
    <w:pPr>
      <w:ind w:firstLine="420" w:firstLineChars="200"/>
    </w:p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table" w:customStyle="1" w:styleId="100">
    <w:name w:val="网格型11"/>
    <w:basedOn w:val="101"/>
    <w:qFormat/>
    <w:uiPriority w:val="0"/>
    <w:pPr>
      <w:widowControl w:val="0"/>
      <w:jc w:val="both"/>
    </w:pPr>
  </w:style>
  <w:style w:type="table" w:customStyle="1" w:styleId="101">
    <w:name w:val="普通表格1"/>
    <w:semiHidden/>
    <w:qFormat/>
    <w:uiPriority w:val="0"/>
  </w:style>
  <w:style w:type="paragraph" w:customStyle="1" w:styleId="102">
    <w:name w:val="Table Text"/>
    <w:basedOn w:val="1"/>
    <w:autoRedefine/>
    <w:semiHidden/>
    <w:qFormat/>
    <w:uiPriority w:val="0"/>
    <w:rPr>
      <w:rFonts w:ascii="宋体" w:hAnsi="宋体" w:eastAsia="宋体" w:cs="宋体"/>
      <w:sz w:val="20"/>
      <w:szCs w:val="20"/>
      <w:lang w:val="en-US" w:eastAsia="en-US" w:bidi="ar-SA"/>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null3"/>
    <w:qFormat/>
    <w:uiPriority w:val="0"/>
    <w:rPr>
      <w:rFonts w:hint="eastAsia" w:ascii="Calibri" w:hAnsi="Calibri" w:eastAsia="宋体" w:cs="Times New Roman"/>
      <w:lang w:val="en-US" w:eastAsia="zh-Hans"/>
    </w:rPr>
  </w:style>
  <w:style w:type="paragraph" w:customStyle="1" w:styleId="105">
    <w:name w:val="txt"/>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18056</Words>
  <Characters>19508</Characters>
  <Lines>0</Lines>
  <Paragraphs>0</Paragraphs>
  <TotalTime>1</TotalTime>
  <ScaleCrop>false</ScaleCrop>
  <LinksUpToDate>false</LinksUpToDate>
  <CharactersWithSpaces>19828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2021-09-28T02:24:00Z</dcterms:created>
  <dc:creator>刘莉娥</dc:creator>
  <cp:lastModifiedBy>浅笑</cp:lastModifiedBy>
  <cp:lastPrinted>2025-07-31T03:23:00Z</cp:lastPrinted>
  <dcterms:modified xsi:type="dcterms:W3CDTF">2025-08-27T00:42:03Z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5448F4FB77DD4A848863687FE3AC6A0E_13</vt:lpwstr>
  </property>
  <property fmtid="{D5CDD505-2E9C-101B-9397-08002B2CF9AE}" pid="4" name="KSOTemplateDocerSaveRecord">
    <vt:lpwstr>eyJoZGlkIjoiYjk5NDY3OTkyMDBlMTcyNGE1MjY2ODg1YmVlODhiMjMiLCJ1c2VySWQiOiI1NDY3MDk0NzQifQ==</vt:lpwstr>
  </property>
</Properties>
</file>