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32CC0">
      <w:pPr>
        <w:jc w:val="center"/>
        <w:rPr>
          <w:rFonts w:hint="eastAsia" w:ascii="宋体" w:hAnsi="宋体" w:eastAsia="宋体" w:cs="宋体"/>
          <w:b/>
          <w:bCs/>
          <w:color w:val="auto"/>
          <w:kern w:val="44"/>
          <w:sz w:val="40"/>
          <w:szCs w:val="40"/>
          <w:lang w:val="en-US" w:eastAsia="zh-CN"/>
        </w:rPr>
      </w:pPr>
      <w:r>
        <w:rPr>
          <w:rFonts w:hint="eastAsia" w:ascii="宋体" w:hAnsi="宋体" w:eastAsia="宋体" w:cs="宋体"/>
          <w:b/>
          <w:bCs/>
          <w:color w:val="auto"/>
          <w:kern w:val="44"/>
          <w:sz w:val="40"/>
          <w:szCs w:val="40"/>
          <w:lang w:val="en-US" w:eastAsia="zh-CN"/>
        </w:rPr>
        <w:t>府谷县2024年全国森林草原湿地荒漠化普查技术服务项目采购</w:t>
      </w:r>
      <w:r>
        <w:rPr>
          <w:rFonts w:hint="eastAsia" w:ascii="宋体" w:hAnsi="宋体" w:eastAsia="宋体" w:cs="宋体"/>
          <w:b/>
          <w:bCs/>
          <w:color w:val="auto"/>
          <w:kern w:val="44"/>
          <w:sz w:val="40"/>
          <w:szCs w:val="40"/>
          <w:lang w:eastAsia="zh-CN"/>
        </w:rPr>
        <w:t>需求</w:t>
      </w:r>
    </w:p>
    <w:p w14:paraId="3574C116">
      <w:pPr>
        <w:rPr>
          <w:rFonts w:hint="eastAsia" w:ascii="宋体" w:hAnsi="宋体" w:eastAsia="宋体" w:cs="宋体"/>
          <w:b/>
          <w:bCs/>
          <w:color w:val="auto"/>
          <w:sz w:val="28"/>
          <w:szCs w:val="28"/>
          <w:lang w:val="en-US" w:eastAsia="zh-CN"/>
        </w:rPr>
      </w:pPr>
    </w:p>
    <w:p w14:paraId="71350101">
      <w:pPr>
        <w:numPr>
          <w:ilvl w:val="0"/>
          <w:numId w:val="1"/>
        </w:numP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项目名称：</w:t>
      </w:r>
      <w:r>
        <w:rPr>
          <w:rFonts w:hint="eastAsia" w:ascii="宋体" w:hAnsi="宋体" w:eastAsia="宋体" w:cs="宋体"/>
          <w:color w:val="auto"/>
          <w:sz w:val="28"/>
          <w:szCs w:val="28"/>
          <w:lang w:val="en-US" w:eastAsia="zh-CN"/>
        </w:rPr>
        <w:t xml:space="preserve">府谷县2024年全国森林草原湿地荒漠化普查技术服务项目 </w:t>
      </w:r>
    </w:p>
    <w:p w14:paraId="10BE56F2">
      <w:pPr>
        <w:numPr>
          <w:ilvl w:val="0"/>
          <w:numId w:val="1"/>
        </w:numP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项目预算、资金构成和采购方式：</w:t>
      </w:r>
    </w:p>
    <w:p w14:paraId="4195A718">
      <w:pPr>
        <w:numPr>
          <w:ilvl w:val="0"/>
          <w:numId w:val="0"/>
        </w:numPr>
        <w:ind w:left="21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1、采购项目预算：（见上传附件）</w:t>
      </w:r>
    </w:p>
    <w:p w14:paraId="2263E303">
      <w:pPr>
        <w:numPr>
          <w:ilvl w:val="0"/>
          <w:numId w:val="0"/>
        </w:numPr>
        <w:ind w:left="210" w:leftChars="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2、资金来源：财政资金</w:t>
      </w:r>
    </w:p>
    <w:p w14:paraId="74F69B53">
      <w:pPr>
        <w:numPr>
          <w:ilvl w:val="0"/>
          <w:numId w:val="0"/>
        </w:numPr>
        <w:ind w:left="210" w:leftChars="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3、采购方式：竞争性谈判</w:t>
      </w:r>
    </w:p>
    <w:p w14:paraId="1705CE0F">
      <w:pPr>
        <w:numPr>
          <w:ilvl w:val="0"/>
          <w:numId w:val="0"/>
        </w:numPr>
        <w:ind w:leftChars="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三、项目实施时间、地点、工程概况、履行期限及方式 </w:t>
      </w:r>
    </w:p>
    <w:p w14:paraId="351E4382">
      <w:pPr>
        <w:jc w:val="left"/>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1、项目实施时间</w:t>
      </w:r>
      <w:r>
        <w:rPr>
          <w:rFonts w:hint="eastAsia" w:ascii="宋体" w:hAnsi="宋体" w:eastAsia="宋体" w:cs="宋体"/>
          <w:b w:val="0"/>
          <w:bCs w:val="0"/>
          <w:color w:val="auto"/>
          <w:sz w:val="28"/>
          <w:szCs w:val="28"/>
          <w:highlight w:val="none"/>
          <w:lang w:val="en-US" w:eastAsia="zh-CN"/>
        </w:rPr>
        <w:t>：2025年8月</w:t>
      </w:r>
    </w:p>
    <w:p w14:paraId="5DCE970F">
      <w:pPr>
        <w:jc w:val="left"/>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2、项目实施地点：府谷县  </w:t>
      </w:r>
    </w:p>
    <w:p w14:paraId="65F167F1">
      <w:pPr>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3、项目概况：</w:t>
      </w:r>
    </w:p>
    <w:p w14:paraId="77E06A47">
      <w:pPr>
        <w:numPr>
          <w:ilvl w:val="0"/>
          <w:numId w:val="2"/>
        </w:numPr>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按照《全国森林草原湿地荒漠化普查技术规程》，完成底图更新、图斑区划、地类对接、管理属性标记、造林绿化空间标记、图斑调查核实、属性更新等工作，并产出成果报告。</w:t>
      </w:r>
    </w:p>
    <w:p w14:paraId="25F42B9A">
      <w:pPr>
        <w:numPr>
          <w:ilvl w:val="0"/>
          <w:numId w:val="2"/>
        </w:numPr>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预审</w:t>
      </w:r>
      <w:r>
        <w:rPr>
          <w:rFonts w:hint="eastAsia" w:ascii="宋体" w:hAnsi="宋体" w:eastAsia="宋体" w:cs="宋体"/>
          <w:b w:val="0"/>
          <w:bCs w:val="0"/>
          <w:color w:val="auto"/>
          <w:sz w:val="28"/>
          <w:szCs w:val="28"/>
          <w:lang w:val="en-US" w:eastAsia="zh-CN"/>
        </w:rPr>
        <w:t>价：1535200.00元。</w:t>
      </w:r>
    </w:p>
    <w:p w14:paraId="6E544B71">
      <w:pPr>
        <w:numPr>
          <w:ilvl w:val="0"/>
          <w:numId w:val="0"/>
        </w:numP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5、服务期：</w:t>
      </w:r>
      <w:r>
        <w:rPr>
          <w:rFonts w:hint="eastAsia" w:ascii="宋体" w:hAnsi="宋体" w:eastAsia="宋体" w:cs="宋体"/>
          <w:b w:val="0"/>
          <w:bCs w:val="0"/>
          <w:color w:val="auto"/>
          <w:sz w:val="28"/>
          <w:szCs w:val="28"/>
          <w:u w:val="single"/>
          <w:lang w:val="en-US" w:eastAsia="zh-CN"/>
        </w:rPr>
        <w:t xml:space="preserve"> 60</w:t>
      </w:r>
      <w:r>
        <w:rPr>
          <w:rFonts w:hint="eastAsia" w:ascii="宋体" w:hAnsi="宋体" w:eastAsia="宋体" w:cs="宋体"/>
          <w:b w:val="0"/>
          <w:bCs w:val="0"/>
          <w:color w:val="auto"/>
          <w:sz w:val="28"/>
          <w:szCs w:val="28"/>
          <w:lang w:val="en-US" w:eastAsia="zh-CN"/>
        </w:rPr>
        <w:t xml:space="preserve">日历天。 </w:t>
      </w:r>
    </w:p>
    <w:p w14:paraId="25A1BC9A">
      <w:pPr>
        <w:numPr>
          <w:ilvl w:val="0"/>
          <w:numId w:val="0"/>
        </w:numPr>
        <w:spacing w:line="520" w:lineRule="exact"/>
        <w:rPr>
          <w:rFonts w:hint="eastAsia" w:ascii="宋体" w:hAnsi="宋体" w:cs="宋体"/>
          <w:color w:val="auto"/>
          <w:sz w:val="28"/>
          <w:szCs w:val="28"/>
          <w:lang w:val="en-US" w:eastAsia="zh-CN"/>
        </w:rPr>
      </w:pPr>
      <w:r>
        <w:rPr>
          <w:rFonts w:hint="eastAsia" w:ascii="宋体" w:hAnsi="宋体" w:eastAsia="宋体" w:cs="宋体"/>
          <w:b w:val="0"/>
          <w:bCs w:val="0"/>
          <w:color w:val="auto"/>
          <w:sz w:val="28"/>
          <w:szCs w:val="28"/>
          <w:lang w:val="en-US" w:eastAsia="zh-CN"/>
        </w:rPr>
        <w:t>6、履行期限及方式 ：</w:t>
      </w:r>
      <w:r>
        <w:rPr>
          <w:rFonts w:hint="eastAsia" w:ascii="宋体" w:hAnsi="宋体" w:cs="宋体"/>
          <w:b w:val="0"/>
          <w:bCs w:val="0"/>
          <w:color w:val="auto"/>
          <w:sz w:val="28"/>
          <w:szCs w:val="28"/>
          <w:lang w:val="en-US" w:eastAsia="zh-CN"/>
        </w:rPr>
        <w:t>严格</w:t>
      </w:r>
      <w:r>
        <w:rPr>
          <w:rFonts w:hint="eastAsia" w:ascii="宋体" w:hAnsi="宋体" w:cs="宋体"/>
          <w:color w:val="auto"/>
          <w:sz w:val="28"/>
          <w:szCs w:val="28"/>
          <w:lang w:val="en-US" w:eastAsia="zh-CN"/>
        </w:rPr>
        <w:t>执行政府采购程序，审批结束后开始实施。</w:t>
      </w:r>
    </w:p>
    <w:p w14:paraId="13FB6182">
      <w:pPr>
        <w:pStyle w:val="2"/>
        <w:rPr>
          <w:rFonts w:hint="default"/>
          <w:lang w:val="en-US" w:eastAsia="zh-CN"/>
        </w:rPr>
      </w:pPr>
    </w:p>
    <w:p w14:paraId="00732AED">
      <w:pPr>
        <w:numPr>
          <w:ilvl w:val="0"/>
          <w:numId w:val="0"/>
        </w:numPr>
        <w:spacing w:line="520" w:lineRule="exac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 合同</w:t>
      </w:r>
    </w:p>
    <w:p w14:paraId="42EC6404">
      <w:pPr>
        <w:pStyle w:val="9"/>
        <w:rPr>
          <w:rFonts w:hint="eastAsia" w:ascii="宋体" w:hAnsi="宋体" w:eastAsia="宋体" w:cs="宋体"/>
          <w:b/>
          <w:bCs/>
          <w:color w:val="auto"/>
          <w:sz w:val="28"/>
          <w:szCs w:val="28"/>
          <w:lang w:val="en-US" w:eastAsia="zh-CN"/>
        </w:rPr>
      </w:pPr>
    </w:p>
    <w:p w14:paraId="038C3EAC">
      <w:pPr>
        <w:pStyle w:val="2"/>
        <w:ind w:left="0" w:leftChars="0" w:firstLine="0" w:firstLineChars="0"/>
        <w:rPr>
          <w:rFonts w:hint="eastAsia" w:ascii="宋体" w:hAnsi="宋体" w:eastAsia="宋体" w:cs="宋体"/>
          <w:b/>
          <w:bCs/>
          <w:color w:val="auto"/>
          <w:sz w:val="28"/>
          <w:szCs w:val="28"/>
          <w:lang w:val="en-US" w:eastAsia="zh-CN"/>
        </w:rPr>
      </w:pPr>
    </w:p>
    <w:p w14:paraId="4A4CFC87">
      <w:pPr>
        <w:pStyle w:val="9"/>
        <w:rPr>
          <w:rFonts w:hint="eastAsia"/>
          <w:color w:val="auto"/>
          <w:lang w:val="en-US" w:eastAsia="zh-CN"/>
        </w:rPr>
      </w:pPr>
    </w:p>
    <w:p w14:paraId="1D5B8E9E">
      <w:pPr>
        <w:adjustRightInd w:val="0"/>
        <w:snapToGrid w:val="0"/>
        <w:spacing w:line="360" w:lineRule="auto"/>
        <w:ind w:firstLine="562" w:firstLineChars="200"/>
        <w:jc w:val="center"/>
        <w:rPr>
          <w:rFonts w:hint="eastAsia" w:ascii="宋体" w:hAnsi="宋体" w:eastAsia="宋体" w:cs="宋体"/>
          <w:b/>
          <w:bCs/>
          <w:sz w:val="28"/>
          <w:szCs w:val="28"/>
        </w:rPr>
      </w:pPr>
      <w:bookmarkStart w:id="0" w:name="_Toc56066561"/>
      <w:bookmarkStart w:id="1" w:name="_Toc31057"/>
      <w:r>
        <w:rPr>
          <w:rFonts w:hint="eastAsia" w:ascii="宋体" w:hAnsi="宋体" w:eastAsia="宋体" w:cs="宋体"/>
          <w:b/>
          <w:bCs/>
          <w:sz w:val="28"/>
          <w:szCs w:val="28"/>
          <w:lang w:val="en-US" w:eastAsia="zh-CN"/>
        </w:rPr>
        <w:t xml:space="preserve">   府谷县2024年全国森林草原湿地荒漠化普查技术服务项目采购</w:t>
      </w:r>
      <w:r>
        <w:rPr>
          <w:rFonts w:hint="eastAsia" w:ascii="宋体" w:hAnsi="宋体" w:eastAsia="宋体" w:cs="宋体"/>
          <w:b/>
          <w:bCs/>
          <w:sz w:val="28"/>
          <w:szCs w:val="28"/>
        </w:rPr>
        <w:t>合同</w:t>
      </w:r>
    </w:p>
    <w:p w14:paraId="34F5F627">
      <w:pPr>
        <w:adjustRightInd w:val="0"/>
        <w:snapToGrid w:val="0"/>
        <w:spacing w:line="360" w:lineRule="auto"/>
        <w:ind w:firstLine="480" w:firstLineChars="200"/>
        <w:rPr>
          <w:rFonts w:hint="eastAsia" w:ascii="宋体" w:hAnsi="宋体" w:eastAsia="宋体" w:cs="宋体"/>
          <w:sz w:val="24"/>
          <w:lang w:eastAsia="zh-Hans"/>
        </w:rPr>
      </w:pPr>
      <w:r>
        <w:rPr>
          <w:rFonts w:hint="eastAsia" w:ascii="宋体" w:hAnsi="宋体" w:eastAsia="宋体" w:cs="宋体"/>
          <w:sz w:val="24"/>
          <w:lang w:eastAsia="zh-Hans"/>
        </w:rPr>
        <w:t>甲方（</w:t>
      </w:r>
      <w:r>
        <w:rPr>
          <w:rFonts w:hint="eastAsia" w:ascii="宋体" w:hAnsi="宋体" w:eastAsia="宋体" w:cs="宋体"/>
          <w:sz w:val="24"/>
        </w:rPr>
        <w:t>采购人</w:t>
      </w:r>
      <w:r>
        <w:rPr>
          <w:rFonts w:hint="eastAsia" w:ascii="宋体" w:hAnsi="宋体" w:eastAsia="宋体" w:cs="宋体"/>
          <w:sz w:val="24"/>
          <w:lang w:eastAsia="zh-Hans"/>
        </w:rPr>
        <w:t>）：</w:t>
      </w:r>
      <w:r>
        <w:rPr>
          <w:rFonts w:hint="eastAsia" w:ascii="宋体" w:hAnsi="宋体" w:eastAsia="宋体" w:cs="宋体"/>
          <w:sz w:val="24"/>
        </w:rPr>
        <w:t xml:space="preserve">                                      </w:t>
      </w:r>
    </w:p>
    <w:p w14:paraId="4EF3A4FE">
      <w:pPr>
        <w:adjustRightInd w:val="0"/>
        <w:snapToGrid w:val="0"/>
        <w:spacing w:line="360" w:lineRule="auto"/>
        <w:ind w:firstLine="480" w:firstLineChars="200"/>
        <w:rPr>
          <w:rFonts w:hint="eastAsia" w:ascii="宋体" w:hAnsi="宋体" w:eastAsia="宋体" w:cs="宋体"/>
          <w:sz w:val="24"/>
          <w:lang w:eastAsia="zh-Hans"/>
        </w:rPr>
      </w:pPr>
      <w:r>
        <w:rPr>
          <w:rFonts w:hint="eastAsia" w:ascii="宋体" w:hAnsi="宋体" w:eastAsia="宋体" w:cs="宋体"/>
          <w:sz w:val="24"/>
          <w:lang w:eastAsia="zh-Hans"/>
        </w:rPr>
        <w:t>乙方（</w:t>
      </w:r>
      <w:r>
        <w:rPr>
          <w:rFonts w:hint="eastAsia" w:ascii="宋体" w:hAnsi="宋体" w:eastAsia="宋体" w:cs="宋体"/>
          <w:sz w:val="24"/>
        </w:rPr>
        <w:t>中标人</w:t>
      </w:r>
      <w:r>
        <w:rPr>
          <w:rFonts w:hint="eastAsia" w:ascii="宋体" w:hAnsi="宋体" w:eastAsia="宋体" w:cs="宋体"/>
          <w:sz w:val="24"/>
          <w:lang w:eastAsia="zh-Hans"/>
        </w:rPr>
        <w:t>）：</w:t>
      </w:r>
      <w:r>
        <w:rPr>
          <w:rFonts w:hint="eastAsia" w:ascii="宋体" w:hAnsi="宋体" w:eastAsia="宋体" w:cs="宋体"/>
          <w:sz w:val="24"/>
        </w:rPr>
        <w:t xml:space="preserve"> </w:t>
      </w:r>
      <w:r>
        <w:rPr>
          <w:rFonts w:hint="eastAsia" w:ascii="宋体" w:hAnsi="宋体" w:eastAsia="宋体" w:cs="宋体"/>
          <w:sz w:val="24"/>
          <w:lang w:eastAsia="zh-Hans"/>
        </w:rPr>
        <w:t xml:space="preserve">             </w:t>
      </w:r>
      <w:r>
        <w:rPr>
          <w:rFonts w:hint="eastAsia" w:ascii="宋体" w:hAnsi="宋体" w:eastAsia="宋体" w:cs="宋体"/>
          <w:sz w:val="24"/>
        </w:rPr>
        <w:t xml:space="preserve">                        </w:t>
      </w:r>
    </w:p>
    <w:p w14:paraId="77B35C3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根据《中华人民共和国政府采购法》等相关法律，甲、乙双方经平等协商一致，就“</w:t>
      </w:r>
      <w:r>
        <w:rPr>
          <w:rFonts w:hint="eastAsia" w:ascii="宋体" w:hAnsi="宋体" w:eastAsia="宋体" w:cs="宋体"/>
          <w:sz w:val="24"/>
          <w:lang w:val="en-US" w:eastAsia="zh-CN"/>
        </w:rPr>
        <w:t>府谷县2024年全国森林草原湿地荒漠化普查技术服务项目</w:t>
      </w:r>
      <w:r>
        <w:rPr>
          <w:rFonts w:hint="eastAsia" w:ascii="宋体" w:hAnsi="宋体" w:eastAsia="宋体" w:cs="宋体"/>
          <w:sz w:val="24"/>
        </w:rPr>
        <w:t xml:space="preserve">”承办达成合同如下：                       </w:t>
      </w:r>
    </w:p>
    <w:p w14:paraId="747CD08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一、合同文件</w:t>
      </w:r>
    </w:p>
    <w:p w14:paraId="2958883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本合同所附下列文件是构成本合同不可分割的部分，组成合同的各项文件应互相解释，互为说明，解释合同文件的优先顺序如下：</w:t>
      </w:r>
    </w:p>
    <w:p w14:paraId="2CF6330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 合同条款</w:t>
      </w:r>
    </w:p>
    <w:p w14:paraId="53654AC1">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 xml:space="preserve">2. </w:t>
      </w:r>
      <w:r>
        <w:rPr>
          <w:rFonts w:hint="eastAsia" w:ascii="宋体" w:hAnsi="宋体" w:eastAsia="宋体" w:cs="宋体"/>
          <w:sz w:val="24"/>
          <w:lang w:val="en-US" w:eastAsia="zh-CN"/>
        </w:rPr>
        <w:t>成交通知书</w:t>
      </w:r>
    </w:p>
    <w:p w14:paraId="0F31867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 中标人在评标过程中做出的有关澄清、说明、承诺或者补正文件</w:t>
      </w:r>
    </w:p>
    <w:p w14:paraId="126D79A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 </w:t>
      </w:r>
      <w:r>
        <w:rPr>
          <w:rFonts w:hint="eastAsia" w:ascii="宋体" w:hAnsi="宋体" w:eastAsia="宋体" w:cs="宋体"/>
          <w:sz w:val="24"/>
          <w:lang w:val="en-US" w:eastAsia="zh-CN"/>
        </w:rPr>
        <w:t>谈判</w:t>
      </w:r>
      <w:r>
        <w:rPr>
          <w:rFonts w:hint="eastAsia" w:ascii="宋体" w:hAnsi="宋体" w:eastAsia="宋体" w:cs="宋体"/>
          <w:sz w:val="24"/>
        </w:rPr>
        <w:t>文件</w:t>
      </w:r>
    </w:p>
    <w:p w14:paraId="588AB90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 中标人的投标文件</w:t>
      </w:r>
    </w:p>
    <w:p w14:paraId="7C06635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 本合同附件</w:t>
      </w:r>
    </w:p>
    <w:p w14:paraId="2EC8F2D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同一层次的合同文件规定有矛盾的以较后时间制定的为准。</w:t>
      </w:r>
    </w:p>
    <w:p w14:paraId="221D2DD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二、合同的范围和条件</w:t>
      </w:r>
    </w:p>
    <w:p w14:paraId="41A8E37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本合同的范围和条件应与上述合同文件的规定相一致。</w:t>
      </w:r>
    </w:p>
    <w:p w14:paraId="3A36E24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lang w:eastAsia="zh-CN"/>
        </w:rPr>
        <w:t>工程</w:t>
      </w:r>
      <w:r>
        <w:rPr>
          <w:rFonts w:hint="eastAsia" w:ascii="宋体" w:hAnsi="宋体" w:eastAsia="宋体" w:cs="宋体"/>
          <w:sz w:val="24"/>
        </w:rPr>
        <w:t>项目</w:t>
      </w:r>
    </w:p>
    <w:p w14:paraId="302633A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本合同所提供的</w:t>
      </w:r>
      <w:r>
        <w:rPr>
          <w:rFonts w:hint="eastAsia" w:ascii="宋体" w:hAnsi="宋体" w:eastAsia="宋体" w:cs="宋体"/>
          <w:sz w:val="24"/>
          <w:lang w:eastAsia="zh-CN"/>
        </w:rPr>
        <w:t>工程</w:t>
      </w:r>
      <w:r>
        <w:rPr>
          <w:rFonts w:hint="eastAsia" w:ascii="宋体" w:hAnsi="宋体" w:eastAsia="宋体" w:cs="宋体"/>
          <w:sz w:val="24"/>
        </w:rPr>
        <w:t xml:space="preserve">项目内容：（与报价文件中服务明细表一致）。                                                     </w:t>
      </w:r>
    </w:p>
    <w:p w14:paraId="27C4C73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四、合同金额</w:t>
      </w:r>
    </w:p>
    <w:p w14:paraId="753C795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合同金额为人民币大写 </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xml:space="preserve">       </w:t>
      </w:r>
      <w:r>
        <w:rPr>
          <w:rFonts w:hint="eastAsia" w:ascii="宋体" w:hAnsi="宋体" w:eastAsia="宋体" w:cs="宋体"/>
          <w:sz w:val="24"/>
        </w:rPr>
        <w:t>)</w:t>
      </w:r>
    </w:p>
    <w:p w14:paraId="4BF59B0C">
      <w:pPr>
        <w:numPr>
          <w:ilvl w:val="0"/>
          <w:numId w:val="3"/>
        </w:num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付款</w:t>
      </w:r>
      <w:r>
        <w:rPr>
          <w:rFonts w:hint="eastAsia" w:ascii="宋体" w:hAnsi="宋体" w:eastAsia="宋体" w:cs="宋体"/>
          <w:sz w:val="24"/>
          <w:lang w:val="en-US" w:eastAsia="zh-CN"/>
        </w:rPr>
        <w:t>方式</w:t>
      </w:r>
      <w:r>
        <w:rPr>
          <w:rFonts w:hint="eastAsia" w:ascii="宋体" w:hAnsi="宋体" w:eastAsia="宋体" w:cs="宋体"/>
          <w:sz w:val="24"/>
        </w:rPr>
        <w:t>：</w:t>
      </w:r>
    </w:p>
    <w:p w14:paraId="1FB19B61">
      <w:pPr>
        <w:numPr>
          <w:ilvl w:val="0"/>
          <w:numId w:val="0"/>
        </w:numPr>
        <w:adjustRightInd w:val="0"/>
        <w:snapToGrid w:val="0"/>
        <w:spacing w:line="360" w:lineRule="auto"/>
        <w:ind w:firstLine="720" w:firstLineChars="300"/>
        <w:jc w:val="left"/>
        <w:rPr>
          <w:rFonts w:hint="eastAsia" w:ascii="宋体" w:hAnsi="宋体" w:eastAsia="宋体" w:cs="宋体"/>
          <w:sz w:val="24"/>
        </w:rPr>
      </w:pPr>
      <w:r>
        <w:rPr>
          <w:rFonts w:hint="eastAsia" w:ascii="宋体" w:hAnsi="宋体" w:eastAsia="宋体" w:cs="宋体"/>
          <w:sz w:val="24"/>
          <w:u w:val="none"/>
          <w:lang w:val="en-US" w:eastAsia="zh-CN"/>
        </w:rPr>
        <w:t>1.</w:t>
      </w:r>
      <w:r>
        <w:rPr>
          <w:rFonts w:hint="eastAsia" w:ascii="宋体" w:hAnsi="宋体" w:eastAsia="宋体" w:cs="宋体"/>
          <w:sz w:val="24"/>
          <w:u w:val="none"/>
        </w:rPr>
        <w:t>支付方式：银行转账</w:t>
      </w:r>
      <w:r>
        <w:rPr>
          <w:rFonts w:hint="eastAsia" w:ascii="宋体" w:hAnsi="宋体" w:eastAsia="宋体" w:cs="宋体"/>
          <w:sz w:val="24"/>
        </w:rPr>
        <w:t>。</w:t>
      </w:r>
    </w:p>
    <w:p w14:paraId="178A8820">
      <w:pPr>
        <w:adjustRightInd w:val="0"/>
        <w:snapToGrid w:val="0"/>
        <w:spacing w:line="360" w:lineRule="auto"/>
        <w:ind w:firstLine="720" w:firstLineChars="300"/>
        <w:jc w:val="lef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合同款项的支付及结算方式：</w:t>
      </w:r>
    </w:p>
    <w:p w14:paraId="6CB3EA7C">
      <w:pPr>
        <w:adjustRightInd w:val="0"/>
        <w:snapToGrid w:val="0"/>
        <w:spacing w:line="360" w:lineRule="auto"/>
        <w:ind w:firstLine="720" w:firstLineChars="300"/>
        <w:jc w:val="left"/>
        <w:rPr>
          <w:rFonts w:hint="eastAsia" w:ascii="宋体" w:hAnsi="宋体" w:eastAsia="宋体" w:cs="宋体"/>
          <w:sz w:val="24"/>
          <w:lang w:eastAsia="zh-CN"/>
        </w:rPr>
      </w:pPr>
      <w:r>
        <w:rPr>
          <w:rFonts w:hint="eastAsia" w:ascii="宋体" w:hAnsi="宋体" w:eastAsia="宋体" w:cs="宋体"/>
          <w:sz w:val="24"/>
          <w:lang w:val="en-US" w:eastAsia="zh-CN"/>
        </w:rPr>
        <w:t>3.1</w:t>
      </w:r>
      <w:r>
        <w:rPr>
          <w:rFonts w:hint="eastAsia" w:ascii="宋体" w:hAnsi="宋体" w:eastAsia="宋体" w:cs="宋体"/>
          <w:sz w:val="24"/>
        </w:rPr>
        <w:t>结算单位：</w:t>
      </w:r>
      <w:r>
        <w:rPr>
          <w:rFonts w:hint="eastAsia" w:ascii="宋体" w:hAnsi="宋体" w:eastAsia="宋体" w:cs="宋体"/>
          <w:sz w:val="24"/>
          <w:u w:val="single"/>
        </w:rPr>
        <w:t>由采购人以人民币负责结算，在付款前，</w:t>
      </w:r>
      <w:r>
        <w:rPr>
          <w:rFonts w:hint="eastAsia" w:ascii="宋体" w:hAnsi="宋体" w:eastAsia="宋体" w:cs="宋体"/>
          <w:sz w:val="24"/>
          <w:u w:val="single"/>
          <w:lang w:eastAsia="zh-CN"/>
        </w:rPr>
        <w:t>供应商</w:t>
      </w:r>
      <w:r>
        <w:rPr>
          <w:rFonts w:hint="eastAsia" w:ascii="宋体" w:hAnsi="宋体" w:eastAsia="宋体" w:cs="宋体"/>
          <w:sz w:val="24"/>
          <w:u w:val="single"/>
        </w:rPr>
        <w:t>必须开具发票给采购人</w:t>
      </w:r>
      <w:r>
        <w:rPr>
          <w:rFonts w:hint="eastAsia" w:ascii="宋体" w:hAnsi="宋体" w:eastAsia="宋体" w:cs="宋体"/>
          <w:sz w:val="24"/>
          <w:lang w:eastAsia="zh-CN"/>
        </w:rPr>
        <w:t>。</w:t>
      </w:r>
    </w:p>
    <w:p w14:paraId="4D90F973">
      <w:pPr>
        <w:adjustRightInd w:val="0"/>
        <w:snapToGrid w:val="0"/>
        <w:spacing w:line="360" w:lineRule="auto"/>
        <w:ind w:firstLine="720" w:firstLineChars="300"/>
        <w:jc w:val="left"/>
        <w:rPr>
          <w:rFonts w:hint="eastAsia" w:ascii="宋体" w:hAnsi="宋体" w:eastAsia="宋体" w:cs="宋体"/>
          <w:sz w:val="24"/>
        </w:rPr>
      </w:pPr>
      <w:r>
        <w:rPr>
          <w:rFonts w:hint="eastAsia" w:ascii="宋体" w:hAnsi="宋体" w:eastAsia="宋体" w:cs="宋体"/>
          <w:sz w:val="24"/>
          <w:lang w:val="en-US" w:eastAsia="zh-CN"/>
        </w:rPr>
        <w:t>3.2</w:t>
      </w:r>
      <w:r>
        <w:rPr>
          <w:rFonts w:hint="eastAsia" w:ascii="宋体" w:hAnsi="宋体" w:eastAsia="宋体" w:cs="宋体"/>
          <w:sz w:val="24"/>
        </w:rPr>
        <w:t>付款方式：</w:t>
      </w:r>
      <w:r>
        <w:rPr>
          <w:rFonts w:hint="eastAsia" w:ascii="宋体" w:hAnsi="宋体" w:eastAsia="宋体" w:cs="宋体"/>
          <w:sz w:val="24"/>
          <w:u w:val="single"/>
          <w:lang w:val="en-US" w:eastAsia="zh-CN"/>
        </w:rPr>
        <w:t>验收合格后一次性支付</w:t>
      </w:r>
      <w:r>
        <w:rPr>
          <w:rFonts w:hint="eastAsia" w:ascii="宋体" w:hAnsi="宋体" w:eastAsia="宋体" w:cs="宋体"/>
          <w:sz w:val="24"/>
          <w:lang w:val="en-US" w:eastAsia="zh-CN"/>
        </w:rPr>
        <w:t>。</w:t>
      </w:r>
    </w:p>
    <w:p w14:paraId="5B4C408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六</w:t>
      </w:r>
      <w:r>
        <w:rPr>
          <w:rFonts w:hint="eastAsia" w:ascii="宋体" w:hAnsi="宋体" w:eastAsia="宋体" w:cs="宋体"/>
          <w:sz w:val="24"/>
        </w:rPr>
        <w:t>、知识产权</w:t>
      </w:r>
    </w:p>
    <w:p w14:paraId="5A21B0C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乙方应保证甲方所使用的服务成果免受第三方提出的侵犯其知识产权的诉讼。</w:t>
      </w:r>
    </w:p>
    <w:p w14:paraId="5D752ACC">
      <w:pPr>
        <w:adjustRightInd w:val="0"/>
        <w:snapToGrid w:val="0"/>
        <w:spacing w:line="360" w:lineRule="auto"/>
        <w:ind w:firstLine="480" w:firstLineChars="200"/>
        <w:rPr>
          <w:rFonts w:hint="eastAsia" w:ascii="宋体" w:hAnsi="宋体" w:eastAsia="宋体" w:cs="宋体"/>
          <w:sz w:val="24"/>
        </w:rPr>
      </w:pPr>
      <w:bookmarkStart w:id="2" w:name="_Toc223404485"/>
      <w:r>
        <w:rPr>
          <w:rFonts w:hint="eastAsia" w:ascii="宋体" w:hAnsi="宋体" w:eastAsia="宋体" w:cs="宋体"/>
          <w:sz w:val="24"/>
          <w:lang w:val="en-US" w:eastAsia="zh-CN"/>
        </w:rPr>
        <w:t>七</w:t>
      </w:r>
      <w:r>
        <w:rPr>
          <w:rFonts w:hint="eastAsia" w:ascii="宋体" w:hAnsi="宋体" w:eastAsia="宋体" w:cs="宋体"/>
          <w:sz w:val="24"/>
        </w:rPr>
        <w:t>、违约条款</w:t>
      </w:r>
      <w:bookmarkEnd w:id="2"/>
    </w:p>
    <w:p w14:paraId="2AE38D0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 一方不按期履行合同，并经另一方提示后  日内仍不履行合同的，守约方有权解除合同，违约方要承担相应的法律责任。</w:t>
      </w:r>
    </w:p>
    <w:p w14:paraId="7A19343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 如因一方违约，双方未能就赔偿损失达成协议，引起诉讼或仲裁时，违约方除应赔偿对方经济损失外，还应承担因诉讼或仲裁所支付的律师代理费等相关费用。</w:t>
      </w:r>
    </w:p>
    <w:p w14:paraId="77852EF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 其它应承担的违约责任，以《</w:t>
      </w:r>
      <w:r>
        <w:rPr>
          <w:rFonts w:hint="eastAsia" w:ascii="宋体" w:hAnsi="宋体" w:cs="宋体"/>
          <w:sz w:val="24"/>
          <w:lang w:val="en-US" w:eastAsia="zh-CN"/>
        </w:rPr>
        <w:t>民法典</w:t>
      </w:r>
      <w:r>
        <w:rPr>
          <w:rFonts w:hint="eastAsia" w:ascii="宋体" w:hAnsi="宋体" w:eastAsia="宋体" w:cs="宋体"/>
          <w:sz w:val="24"/>
        </w:rPr>
        <w:t>》和其它有关法律、法规规定为准，无相关规定的，双方协商解决。</w:t>
      </w:r>
    </w:p>
    <w:p w14:paraId="5395B60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 按照本合同规定应该偿付的违约金、赔偿金等，应当在明确责任后 7 日内，按银行规定或双方商定的结算办法付清，否则按逾期付款处理。</w:t>
      </w:r>
    </w:p>
    <w:p w14:paraId="6CC1FC5E">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八、履约验收标准和方式</w:t>
      </w:r>
    </w:p>
    <w:p w14:paraId="7DB5BBAD">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1.履约验收时间：202</w:t>
      </w:r>
      <w:r>
        <w:rPr>
          <w:rFonts w:hint="eastAsia" w:ascii="宋体" w:hAnsi="宋体" w:cs="宋体"/>
          <w:sz w:val="24"/>
          <w:lang w:val="en-US" w:eastAsia="zh-CN"/>
        </w:rPr>
        <w:t>5</w:t>
      </w:r>
      <w:r>
        <w:rPr>
          <w:rFonts w:hint="eastAsia" w:ascii="宋体" w:hAnsi="宋体" w:eastAsia="宋体" w:cs="宋体"/>
          <w:sz w:val="24"/>
          <w:lang w:val="en-US" w:eastAsia="zh-CN"/>
        </w:rPr>
        <w:t>年11月</w:t>
      </w:r>
    </w:p>
    <w:p w14:paraId="32A042FC">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2.履约验收主体及内容：按照《全省森林草原湿地荒漠化普查工作方案》、《全国森林草原湿地荒漠化普查技术规程》要求，</w:t>
      </w:r>
      <w:r>
        <w:rPr>
          <w:rFonts w:hint="eastAsia" w:ascii="宋体" w:hAnsi="宋体"/>
          <w:color w:val="auto"/>
          <w:sz w:val="24"/>
          <w:lang w:val="en-US" w:eastAsia="zh-CN"/>
        </w:rPr>
        <w:t>完成府谷县森林草原湿地荒漠化普查数据库。</w:t>
      </w:r>
    </w:p>
    <w:p w14:paraId="73E5D495">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3.验收标准：符合国家相关施工验收规范，并达到合格标准。</w:t>
      </w:r>
    </w:p>
    <w:p w14:paraId="307BEB96">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4.验收方式：项目完成后，将数据上报省林业局，通过审核。</w:t>
      </w:r>
    </w:p>
    <w:p w14:paraId="2489A2E4">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5.验收依据：                </w:t>
      </w:r>
    </w:p>
    <w:p w14:paraId="3130C2A5">
      <w:pPr>
        <w:adjustRightInd w:val="0"/>
        <w:snapToGrid w:val="0"/>
        <w:spacing w:line="360" w:lineRule="auto"/>
        <w:ind w:firstLine="480" w:firstLineChars="200"/>
        <w:rPr>
          <w:rFonts w:hint="eastAsia" w:ascii="宋体" w:hAnsi="宋体" w:eastAsia="宋体" w:cs="宋体"/>
          <w:sz w:val="24"/>
        </w:rPr>
      </w:pPr>
      <w:bookmarkStart w:id="3" w:name="_Toc223404486"/>
      <w:r>
        <w:rPr>
          <w:rFonts w:hint="eastAsia" w:ascii="宋体" w:hAnsi="宋体" w:eastAsia="宋体" w:cs="宋体"/>
          <w:sz w:val="24"/>
          <w:lang w:val="en-US" w:eastAsia="zh-CN"/>
        </w:rPr>
        <w:t>九</w:t>
      </w:r>
      <w:r>
        <w:rPr>
          <w:rFonts w:hint="eastAsia" w:ascii="宋体" w:hAnsi="宋体" w:eastAsia="宋体" w:cs="宋体"/>
          <w:sz w:val="24"/>
        </w:rPr>
        <w:t>、不可抗力条款</w:t>
      </w:r>
      <w:bookmarkEnd w:id="3"/>
    </w:p>
    <w:p w14:paraId="4FCF99C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2E6B5D1B">
      <w:pPr>
        <w:adjustRightInd w:val="0"/>
        <w:snapToGrid w:val="0"/>
        <w:spacing w:line="360" w:lineRule="auto"/>
        <w:ind w:firstLine="480" w:firstLineChars="200"/>
        <w:rPr>
          <w:rFonts w:hint="eastAsia" w:ascii="宋体" w:hAnsi="宋体" w:eastAsia="宋体" w:cs="宋体"/>
          <w:sz w:val="24"/>
        </w:rPr>
      </w:pPr>
      <w:bookmarkStart w:id="4" w:name="_Toc223404487"/>
      <w:r>
        <w:rPr>
          <w:rFonts w:hint="eastAsia" w:ascii="宋体" w:hAnsi="宋体" w:eastAsia="宋体" w:cs="宋体"/>
          <w:sz w:val="24"/>
        </w:rPr>
        <w:t>十、争议的解决方式</w:t>
      </w:r>
      <w:bookmarkEnd w:id="4"/>
    </w:p>
    <w:p w14:paraId="7F33B8A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本合同执行过程中如发生争议，应本着友好的原则协商解决。协商不成产生的诉讼，由甲方所在地人民法院管辖</w:t>
      </w:r>
    </w:p>
    <w:p w14:paraId="29791C1D">
      <w:pPr>
        <w:adjustRightInd w:val="0"/>
        <w:snapToGrid w:val="0"/>
        <w:spacing w:line="360" w:lineRule="auto"/>
        <w:ind w:firstLine="480" w:firstLineChars="200"/>
        <w:rPr>
          <w:rFonts w:hint="eastAsia" w:ascii="宋体" w:hAnsi="宋体" w:eastAsia="宋体" w:cs="宋体"/>
          <w:sz w:val="24"/>
        </w:rPr>
      </w:pPr>
      <w:bookmarkStart w:id="5" w:name="_Toc223404488"/>
      <w:r>
        <w:rPr>
          <w:rFonts w:hint="eastAsia" w:ascii="宋体" w:hAnsi="宋体" w:eastAsia="宋体" w:cs="宋体"/>
          <w:sz w:val="24"/>
        </w:rPr>
        <w:t>十</w:t>
      </w:r>
      <w:r>
        <w:rPr>
          <w:rFonts w:hint="eastAsia" w:ascii="宋体" w:hAnsi="宋体" w:eastAsia="宋体" w:cs="宋体"/>
          <w:sz w:val="24"/>
          <w:lang w:val="en-US" w:eastAsia="zh-CN"/>
        </w:rPr>
        <w:t>一</w:t>
      </w:r>
      <w:r>
        <w:rPr>
          <w:rFonts w:hint="eastAsia" w:ascii="宋体" w:hAnsi="宋体" w:eastAsia="宋体" w:cs="宋体"/>
          <w:sz w:val="24"/>
        </w:rPr>
        <w:t>、补充协议</w:t>
      </w:r>
      <w:bookmarkEnd w:id="5"/>
    </w:p>
    <w:p w14:paraId="64A23CE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合同未尽事宜，经双方协商可签订补充协议，所签订的补充协议与本合同具有同等的法律效力，补充协议的生效应符合本合同的有关规定。</w:t>
      </w:r>
    </w:p>
    <w:p w14:paraId="25DFB84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十</w:t>
      </w:r>
      <w:r>
        <w:rPr>
          <w:rFonts w:hint="eastAsia" w:ascii="宋体" w:hAnsi="宋体" w:eastAsia="宋体" w:cs="宋体"/>
          <w:sz w:val="24"/>
          <w:lang w:val="en-US" w:eastAsia="zh-CN"/>
        </w:rPr>
        <w:t>二</w:t>
      </w:r>
      <w:r>
        <w:rPr>
          <w:rFonts w:hint="eastAsia" w:ascii="宋体" w:hAnsi="宋体" w:eastAsia="宋体" w:cs="宋体"/>
          <w:sz w:val="24"/>
        </w:rPr>
        <w:t>、合同生效</w:t>
      </w:r>
    </w:p>
    <w:p w14:paraId="50B55FA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 合同双方签订后生效。</w:t>
      </w:r>
    </w:p>
    <w:p w14:paraId="745BF8C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 本合同一式六份，甲、乙双方各执两份，采购代理机构、监管机构各一份。</w:t>
      </w:r>
    </w:p>
    <w:p w14:paraId="5654AAD3">
      <w:pPr>
        <w:adjustRightInd w:val="0"/>
        <w:snapToGrid w:val="0"/>
        <w:spacing w:line="360" w:lineRule="auto"/>
        <w:ind w:firstLine="480" w:firstLineChars="200"/>
        <w:rPr>
          <w:rFonts w:hint="eastAsia" w:ascii="宋体" w:hAnsi="宋体" w:eastAsia="宋体" w:cs="宋体"/>
          <w:sz w:val="24"/>
        </w:rPr>
      </w:pPr>
    </w:p>
    <w:p w14:paraId="165A927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甲方（盖章）: </w:t>
      </w:r>
      <w:r>
        <w:rPr>
          <w:rFonts w:hint="eastAsia" w:ascii="宋体" w:hAnsi="宋体" w:eastAsia="宋体" w:cs="宋体"/>
          <w:sz w:val="24"/>
          <w:lang w:val="en-US" w:eastAsia="zh-CN"/>
        </w:rPr>
        <w:t xml:space="preserve">              </w:t>
      </w:r>
      <w:r>
        <w:rPr>
          <w:rFonts w:hint="eastAsia" w:ascii="宋体" w:hAnsi="宋体" w:eastAsia="宋体" w:cs="宋体"/>
          <w:sz w:val="24"/>
        </w:rPr>
        <w:t>乙方（盖章）:</w:t>
      </w:r>
    </w:p>
    <w:p w14:paraId="08B1FC44">
      <w:pPr>
        <w:adjustRightInd w:val="0"/>
        <w:snapToGrid w:val="0"/>
        <w:spacing w:line="360" w:lineRule="auto"/>
        <w:rPr>
          <w:rFonts w:hint="eastAsia" w:ascii="宋体" w:hAnsi="宋体" w:eastAsia="宋体" w:cs="宋体"/>
          <w:sz w:val="24"/>
        </w:rPr>
      </w:pPr>
    </w:p>
    <w:p w14:paraId="6E51D35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val="en-US" w:eastAsia="zh-CN"/>
        </w:rPr>
        <w:t xml:space="preserve">    </w:t>
      </w:r>
      <w:r>
        <w:rPr>
          <w:rFonts w:hint="eastAsia" w:ascii="宋体" w:hAnsi="宋体" w:eastAsia="宋体" w:cs="宋体"/>
          <w:sz w:val="24"/>
        </w:rPr>
        <w:t>法定代表人或委托代理人：</w:t>
      </w:r>
    </w:p>
    <w:p w14:paraId="62F89C7D">
      <w:pPr>
        <w:adjustRightInd w:val="0"/>
        <w:snapToGrid w:val="0"/>
        <w:spacing w:line="360" w:lineRule="auto"/>
        <w:ind w:firstLine="480" w:firstLineChars="200"/>
        <w:rPr>
          <w:rFonts w:hint="eastAsia" w:ascii="宋体" w:hAnsi="宋体" w:eastAsia="宋体" w:cs="宋体"/>
          <w:sz w:val="24"/>
        </w:rPr>
      </w:pPr>
    </w:p>
    <w:p w14:paraId="0BA0B66B">
      <w:pPr>
        <w:adjustRightInd w:val="0"/>
        <w:snapToGrid w:val="0"/>
        <w:spacing w:line="360" w:lineRule="auto"/>
        <w:ind w:firstLine="480" w:firstLineChars="200"/>
        <w:rPr>
          <w:rFonts w:hint="eastAsia" w:ascii="宋体" w:hAnsi="宋体" w:eastAsia="宋体" w:cs="宋体"/>
          <w:b/>
          <w:color w:val="auto"/>
          <w:sz w:val="28"/>
          <w:szCs w:val="28"/>
          <w:lang w:eastAsia="zh-CN"/>
        </w:rPr>
      </w:pPr>
      <w:r>
        <w:rPr>
          <w:rFonts w:hint="eastAsia" w:ascii="宋体" w:hAnsi="宋体" w:eastAsia="宋体" w:cs="宋体"/>
          <w:sz w:val="24"/>
        </w:rPr>
        <w:t>日期： 202</w:t>
      </w:r>
      <w:r>
        <w:rPr>
          <w:rFonts w:hint="eastAsia" w:ascii="宋体" w:hAnsi="宋体" w:eastAsia="宋体" w:cs="宋体"/>
          <w:sz w:val="24"/>
          <w:lang w:val="en-US" w:eastAsia="zh-CN"/>
        </w:rPr>
        <w:t>5</w:t>
      </w:r>
      <w:r>
        <w:rPr>
          <w:rFonts w:hint="eastAsia" w:ascii="宋体" w:hAnsi="宋体" w:eastAsia="宋体" w:cs="宋体"/>
          <w:sz w:val="24"/>
        </w:rPr>
        <w:t xml:space="preserve"> 年    月    日</w:t>
      </w:r>
    </w:p>
    <w:p w14:paraId="31F3B1BC">
      <w:pPr>
        <w:bidi w:val="0"/>
        <w:ind w:firstLine="420" w:firstLineChars="200"/>
        <w:rPr>
          <w:rFonts w:hint="eastAsia"/>
          <w:color w:val="auto"/>
        </w:rPr>
      </w:pPr>
    </w:p>
    <w:p w14:paraId="165578E6">
      <w:pPr>
        <w:pStyle w:val="4"/>
        <w:spacing w:line="500" w:lineRule="exact"/>
        <w:rPr>
          <w:rFonts w:hint="eastAsia" w:ascii="宋体" w:hAnsi="宋体" w:eastAsia="宋体" w:cs="宋体"/>
          <w:color w:val="auto"/>
        </w:rPr>
      </w:pPr>
      <w:r>
        <w:rPr>
          <w:rFonts w:hint="eastAsia" w:ascii="宋体" w:hAnsi="宋体" w:eastAsia="宋体" w:cs="宋体"/>
          <w:color w:val="auto"/>
          <w:sz w:val="28"/>
          <w:szCs w:val="28"/>
        </w:rPr>
        <w:t>五、履约验收标准和方法</w:t>
      </w:r>
    </w:p>
    <w:p w14:paraId="78BC5D27">
      <w:pPr>
        <w:spacing w:line="360" w:lineRule="auto"/>
        <w:rPr>
          <w:rFonts w:hint="default" w:ascii="宋体" w:hAnsi="宋体"/>
          <w:color w:val="auto"/>
          <w:sz w:val="24"/>
          <w:lang w:val="en-US" w:eastAsia="zh-CN"/>
        </w:rPr>
      </w:pPr>
      <w:r>
        <w:rPr>
          <w:rFonts w:hint="eastAsia" w:ascii="宋体" w:hAnsi="宋体"/>
          <w:color w:val="auto"/>
          <w:sz w:val="24"/>
          <w:lang w:val="en-US" w:eastAsia="zh-CN"/>
        </w:rPr>
        <w:t>1、履约验收时间：2025年11月（实际时间以施工合同为准）</w:t>
      </w:r>
    </w:p>
    <w:p w14:paraId="2835E3CA">
      <w:pPr>
        <w:spacing w:line="360" w:lineRule="auto"/>
        <w:rPr>
          <w:rFonts w:hint="eastAsia" w:ascii="宋体" w:hAnsi="宋体"/>
          <w:color w:val="auto"/>
          <w:sz w:val="24"/>
          <w:lang w:val="en-US" w:eastAsia="zh-CN"/>
        </w:rPr>
      </w:pPr>
      <w:r>
        <w:rPr>
          <w:rFonts w:hint="eastAsia" w:ascii="宋体" w:hAnsi="宋体"/>
          <w:color w:val="auto"/>
          <w:sz w:val="24"/>
          <w:lang w:val="en-US" w:eastAsia="zh-CN"/>
        </w:rPr>
        <w:t>2、履约验收主体及内容：按照《全省森林草原湿地荒漠化普查工作方案》、《全国森林草原湿地荒漠化普查技术规程》要求，完成府谷县森林草原湿地荒漠化普查数据库。</w:t>
      </w:r>
      <w:bookmarkStart w:id="8" w:name="_GoBack"/>
      <w:bookmarkEnd w:id="8"/>
    </w:p>
    <w:p w14:paraId="344781C1">
      <w:pPr>
        <w:spacing w:line="360" w:lineRule="auto"/>
        <w:rPr>
          <w:rFonts w:hint="eastAsia" w:ascii="宋体" w:hAnsi="宋体"/>
          <w:color w:val="auto"/>
          <w:sz w:val="24"/>
          <w:lang w:val="en-US" w:eastAsia="zh-CN"/>
        </w:rPr>
      </w:pPr>
      <w:r>
        <w:rPr>
          <w:rFonts w:hint="eastAsia" w:ascii="宋体" w:hAnsi="宋体"/>
          <w:color w:val="auto"/>
          <w:sz w:val="24"/>
          <w:lang w:val="en-US" w:eastAsia="zh-CN"/>
        </w:rPr>
        <w:t>3、验收程序：供应商应当严格按合同约定的内容提供服务。对供应商所提供的工程服务组织相关人员进行验收，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042AD3CA">
      <w:pPr>
        <w:spacing w:line="360" w:lineRule="auto"/>
        <w:rPr>
          <w:rFonts w:hint="eastAsia" w:ascii="宋体" w:hAnsi="宋体"/>
          <w:color w:val="auto"/>
          <w:sz w:val="24"/>
          <w:lang w:val="en-US" w:eastAsia="zh-CN"/>
        </w:rPr>
      </w:pPr>
      <w:r>
        <w:rPr>
          <w:rFonts w:hint="eastAsia" w:ascii="宋体" w:hAnsi="宋体"/>
          <w:color w:val="auto"/>
          <w:sz w:val="24"/>
          <w:lang w:val="en-US" w:eastAsia="zh-CN"/>
        </w:rPr>
        <w:t>4、履约验收标准：符合国家相关验收规范，达到合格标准。</w:t>
      </w:r>
    </w:p>
    <w:p w14:paraId="3335984E">
      <w:pPr>
        <w:spacing w:line="360" w:lineRule="auto"/>
        <w:rPr>
          <w:rFonts w:hint="eastAsia" w:ascii="宋体" w:hAnsi="宋体"/>
          <w:color w:val="auto"/>
          <w:sz w:val="24"/>
          <w:lang w:val="en-US" w:eastAsia="zh-CN"/>
        </w:rPr>
      </w:pPr>
      <w:r>
        <w:rPr>
          <w:rFonts w:hint="eastAsia" w:ascii="宋体" w:hAnsi="宋体"/>
          <w:color w:val="auto"/>
          <w:sz w:val="24"/>
          <w:lang w:val="en-US" w:eastAsia="zh-CN"/>
        </w:rPr>
        <w:t>5、验收方式：项目完成后，将数据上报省林业局，通过审核。</w:t>
      </w:r>
    </w:p>
    <w:bookmarkEnd w:id="0"/>
    <w:bookmarkEnd w:id="1"/>
    <w:p w14:paraId="0AB4F200">
      <w:pPr>
        <w:pStyle w:val="12"/>
        <w:spacing w:line="500" w:lineRule="exact"/>
        <w:jc w:val="both"/>
        <w:rPr>
          <w:rFonts w:hint="eastAsia" w:ascii="宋体" w:hAnsi="宋体" w:eastAsia="宋体" w:cs="宋体"/>
          <w:color w:val="auto"/>
          <w:kern w:val="2"/>
          <w:sz w:val="28"/>
          <w:szCs w:val="28"/>
          <w:lang w:val="en-US" w:eastAsia="zh-CN"/>
        </w:rPr>
      </w:pPr>
      <w:r>
        <w:rPr>
          <w:rFonts w:hint="eastAsia" w:ascii="宋体" w:hAnsi="宋体" w:eastAsia="宋体" w:cs="宋体"/>
          <w:b/>
          <w:color w:val="auto"/>
          <w:kern w:val="2"/>
          <w:sz w:val="28"/>
          <w:szCs w:val="28"/>
        </w:rPr>
        <w:t>六、对供应商的要求</w:t>
      </w:r>
    </w:p>
    <w:p w14:paraId="0793016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olor w:val="auto"/>
          <w:sz w:val="28"/>
          <w:szCs w:val="28"/>
        </w:rPr>
      </w:pPr>
      <w:bookmarkStart w:id="6" w:name="_Toc16156"/>
      <w:bookmarkStart w:id="7" w:name="_Toc56066559"/>
      <w:r>
        <w:rPr>
          <w:rFonts w:hint="eastAsia" w:ascii="宋体" w:hAnsi="宋体"/>
          <w:color w:val="auto"/>
          <w:sz w:val="28"/>
          <w:szCs w:val="28"/>
        </w:rPr>
        <w:t>1、在中华人民共和国境内注册的，应具备行政主管部门颁发的独立企业法人；</w:t>
      </w:r>
    </w:p>
    <w:p w14:paraId="379BCEB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olor w:val="auto"/>
          <w:sz w:val="28"/>
          <w:szCs w:val="28"/>
        </w:rPr>
      </w:pPr>
      <w:r>
        <w:rPr>
          <w:rFonts w:hint="eastAsia" w:ascii="宋体" w:hAnsi="宋体"/>
          <w:color w:val="auto"/>
          <w:sz w:val="28"/>
          <w:szCs w:val="28"/>
        </w:rPr>
        <w:t>2、具有良好的商业信誉和健全的财务会计制度；</w:t>
      </w:r>
    </w:p>
    <w:p w14:paraId="7F4CFBE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olor w:val="auto"/>
          <w:sz w:val="28"/>
          <w:szCs w:val="28"/>
        </w:rPr>
      </w:pPr>
      <w:r>
        <w:rPr>
          <w:rFonts w:hint="eastAsia" w:ascii="宋体" w:hAnsi="宋体"/>
          <w:color w:val="auto"/>
          <w:sz w:val="28"/>
          <w:szCs w:val="28"/>
        </w:rPr>
        <w:t>3、具有履行合同所必须的设备和专业技术能力；</w:t>
      </w:r>
    </w:p>
    <w:p w14:paraId="0600E51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olor w:val="auto"/>
          <w:sz w:val="28"/>
          <w:szCs w:val="28"/>
        </w:rPr>
      </w:pPr>
      <w:r>
        <w:rPr>
          <w:rFonts w:hint="eastAsia" w:ascii="宋体" w:hAnsi="宋体"/>
          <w:color w:val="auto"/>
          <w:sz w:val="28"/>
          <w:szCs w:val="28"/>
        </w:rPr>
        <w:t>4、有依法缴纳税收和社会保障资金的良好记录；</w:t>
      </w:r>
    </w:p>
    <w:p w14:paraId="010E910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olor w:val="auto"/>
          <w:sz w:val="28"/>
          <w:szCs w:val="28"/>
        </w:rPr>
      </w:pPr>
      <w:r>
        <w:rPr>
          <w:rFonts w:hint="eastAsia" w:ascii="宋体" w:hAnsi="宋体"/>
          <w:color w:val="auto"/>
          <w:sz w:val="28"/>
          <w:szCs w:val="28"/>
        </w:rPr>
        <w:t>5、参加本项政府采购活动前三年内，在经营活动中没有重大违法记录。</w:t>
      </w:r>
    </w:p>
    <w:p w14:paraId="0E63383F">
      <w:pPr>
        <w:pStyle w:val="9"/>
        <w:keepNext w:val="0"/>
        <w:keepLines w:val="0"/>
        <w:pageBreakBefore w:val="0"/>
        <w:widowControl w:val="0"/>
        <w:kinsoku/>
        <w:wordWrap/>
        <w:overflowPunct/>
        <w:topLinePunct w:val="0"/>
        <w:autoSpaceDE/>
        <w:autoSpaceDN/>
        <w:bidi w:val="0"/>
        <w:spacing w:line="500" w:lineRule="exact"/>
        <w:textAlignment w:val="auto"/>
        <w:rPr>
          <w:rFonts w:hint="default" w:eastAsiaTheme="minorEastAsia"/>
          <w:color w:val="auto"/>
          <w:sz w:val="28"/>
          <w:szCs w:val="28"/>
          <w:lang w:val="en-US" w:eastAsia="zh-CN"/>
        </w:rPr>
      </w:pPr>
      <w:r>
        <w:rPr>
          <w:rFonts w:hint="eastAsia" w:ascii="宋体" w:hAnsi="宋体"/>
          <w:color w:val="auto"/>
          <w:sz w:val="28"/>
          <w:szCs w:val="28"/>
          <w:lang w:val="en-US" w:eastAsia="zh-CN"/>
        </w:rPr>
        <w:t xml:space="preserve">    具体要求详见公告。</w:t>
      </w:r>
    </w:p>
    <w:bookmarkEnd w:id="6"/>
    <w:bookmarkEnd w:id="7"/>
    <w:p w14:paraId="5B71B51A">
      <w:pPr>
        <w:pStyle w:val="12"/>
        <w:spacing w:line="360" w:lineRule="auto"/>
        <w:jc w:val="both"/>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、采购人相关信息</w:t>
      </w:r>
    </w:p>
    <w:p w14:paraId="3A3E20B4">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1、采购单位：</w:t>
      </w:r>
      <w:r>
        <w:rPr>
          <w:rFonts w:hint="eastAsia" w:ascii="宋体" w:hAnsi="宋体" w:cs="宋体"/>
          <w:color w:val="auto"/>
          <w:sz w:val="28"/>
          <w:szCs w:val="28"/>
          <w:lang w:val="en-US" w:eastAsia="zh-CN"/>
        </w:rPr>
        <w:t>府谷县林业局</w:t>
      </w:r>
    </w:p>
    <w:p w14:paraId="31D6B7F3">
      <w:pPr>
        <w:adjustRightInd w:val="0"/>
        <w:snapToGrid w:val="0"/>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color w:val="auto"/>
          <w:sz w:val="28"/>
          <w:szCs w:val="28"/>
        </w:rPr>
        <w:t>2、采购单位地址</w:t>
      </w:r>
      <w:r>
        <w:rPr>
          <w:rFonts w:hint="eastAsia" w:ascii="宋体" w:hAnsi="宋体" w:eastAsia="宋体" w:cs="宋体"/>
          <w:b w:val="0"/>
          <w:bCs w:val="0"/>
          <w:color w:val="auto"/>
          <w:sz w:val="28"/>
          <w:szCs w:val="28"/>
        </w:rPr>
        <w:t>：府谷县新区国土大楼9楼</w:t>
      </w:r>
    </w:p>
    <w:p w14:paraId="62C0E6D8">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3、项目联系人：</w:t>
      </w:r>
      <w:r>
        <w:rPr>
          <w:rFonts w:hint="eastAsia" w:ascii="宋体" w:hAnsi="宋体" w:cs="宋体"/>
          <w:color w:val="auto"/>
          <w:sz w:val="28"/>
          <w:szCs w:val="28"/>
          <w:lang w:val="en-US" w:eastAsia="zh-CN"/>
        </w:rPr>
        <w:t xml:space="preserve">张峰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联系电话：09128736579</w:t>
      </w:r>
    </w:p>
    <w:p w14:paraId="745FADC7">
      <w:pPr>
        <w:tabs>
          <w:tab w:val="left" w:pos="756"/>
        </w:tabs>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府谷县林业局</w:t>
      </w:r>
    </w:p>
    <w:p w14:paraId="22EE6C88">
      <w:pPr>
        <w:tabs>
          <w:tab w:val="left" w:pos="756"/>
        </w:tabs>
        <w:jc w:val="right"/>
        <w:rPr>
          <w:rFonts w:hint="eastAsia" w:ascii="宋体" w:hAnsi="宋体" w:eastAsia="宋体" w:cs="宋体"/>
          <w:kern w:val="2"/>
          <w:sz w:val="28"/>
          <w:szCs w:val="28"/>
          <w:lang w:val="en-US" w:eastAsia="zh-CN" w:bidi="ar-SA"/>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日</w:t>
      </w:r>
    </w:p>
    <w:p w14:paraId="2569D51E">
      <w:pPr>
        <w:spacing w:line="360" w:lineRule="auto"/>
        <w:ind w:firstLine="480" w:firstLineChars="200"/>
        <w:rPr>
          <w:rFonts w:hint="default" w:ascii="宋体" w:hAnsi="宋体"/>
          <w:color w:val="auto"/>
          <w:sz w:val="24"/>
          <w:lang w:val="en-US" w:eastAsia="zh-CN"/>
        </w:rPr>
      </w:pPr>
    </w:p>
    <w:p w14:paraId="5734F96F">
      <w:pPr>
        <w:pStyle w:val="2"/>
        <w:rPr>
          <w:rFonts w:hint="default" w:ascii="宋体" w:hAnsi="宋体" w:eastAsia="宋体" w:cs="宋体"/>
          <w:color w:val="auto"/>
          <w:lang w:val="en-US" w:eastAsia="zh-CN"/>
        </w:rPr>
      </w:pPr>
    </w:p>
    <w:p w14:paraId="4F67076A">
      <w:pPr>
        <w:pStyle w:val="2"/>
        <w:rPr>
          <w:rFonts w:hint="default" w:ascii="宋体" w:hAnsi="宋体" w:eastAsia="宋体" w:cs="宋体"/>
          <w:color w:val="auto"/>
          <w:lang w:val="en-US" w:eastAsia="zh-CN"/>
        </w:rPr>
      </w:pPr>
    </w:p>
    <w:p w14:paraId="0E44D804">
      <w:pPr>
        <w:pStyle w:val="2"/>
        <w:rPr>
          <w:rFonts w:hint="default" w:ascii="宋体" w:hAnsi="宋体" w:eastAsia="宋体" w:cs="宋体"/>
          <w:color w:val="auto"/>
          <w:lang w:val="en-US" w:eastAsia="zh-CN"/>
        </w:rPr>
      </w:pPr>
    </w:p>
    <w:p w14:paraId="261574C5">
      <w:pPr>
        <w:pStyle w:val="2"/>
        <w:rPr>
          <w:rFonts w:hint="default" w:ascii="宋体" w:hAnsi="宋体" w:eastAsia="宋体" w:cs="宋体"/>
          <w:color w:val="auto"/>
          <w:lang w:val="en-US" w:eastAsia="zh-CN"/>
        </w:rPr>
      </w:pPr>
    </w:p>
    <w:p w14:paraId="766515F8">
      <w:pPr>
        <w:pStyle w:val="2"/>
        <w:rPr>
          <w:rFonts w:hint="default" w:ascii="宋体" w:hAnsi="宋体" w:eastAsia="宋体" w:cs="宋体"/>
          <w:color w:val="auto"/>
          <w:lang w:val="en-US" w:eastAsia="zh-CN"/>
        </w:rPr>
      </w:pPr>
    </w:p>
    <w:p w14:paraId="477B6B2D">
      <w:pPr>
        <w:pStyle w:val="6"/>
        <w:jc w:val="right"/>
        <w:rPr>
          <w:rFonts w:hint="default" w:ascii="宋体" w:hAnsi="宋体" w:eastAsia="宋体" w:cs="宋体"/>
          <w:b/>
          <w:color w:val="auto"/>
          <w:kern w:val="0"/>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240DE"/>
    <w:multiLevelType w:val="singleLevel"/>
    <w:tmpl w:val="C95240DE"/>
    <w:lvl w:ilvl="0" w:tentative="0">
      <w:start w:val="5"/>
      <w:numFmt w:val="chineseCounting"/>
      <w:suff w:val="nothing"/>
      <w:lvlText w:val="%1、"/>
      <w:lvlJc w:val="left"/>
      <w:rPr>
        <w:rFonts w:hint="eastAsia"/>
      </w:rPr>
    </w:lvl>
  </w:abstractNum>
  <w:abstractNum w:abstractNumId="1">
    <w:nsid w:val="5316DD24"/>
    <w:multiLevelType w:val="singleLevel"/>
    <w:tmpl w:val="5316DD24"/>
    <w:lvl w:ilvl="0" w:tentative="0">
      <w:start w:val="1"/>
      <w:numFmt w:val="chineseCounting"/>
      <w:suff w:val="nothing"/>
      <w:lvlText w:val="%1、"/>
      <w:lvlJc w:val="left"/>
      <w:rPr>
        <w:rFonts w:hint="eastAsia"/>
      </w:rPr>
    </w:lvl>
  </w:abstractNum>
  <w:abstractNum w:abstractNumId="2">
    <w:nsid w:val="6318975F"/>
    <w:multiLevelType w:val="singleLevel"/>
    <w:tmpl w:val="6318975F"/>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NDU5ZWQ1ZTFhOWM0ZGNlMzFiODEzOTkyMzc5MzEifQ=="/>
  </w:docVars>
  <w:rsids>
    <w:rsidRoot w:val="00000000"/>
    <w:rsid w:val="02620FA8"/>
    <w:rsid w:val="036B1D8C"/>
    <w:rsid w:val="059B79B2"/>
    <w:rsid w:val="07CD206E"/>
    <w:rsid w:val="0929166A"/>
    <w:rsid w:val="0A656ED5"/>
    <w:rsid w:val="0AA13B17"/>
    <w:rsid w:val="120A7E48"/>
    <w:rsid w:val="130F350E"/>
    <w:rsid w:val="15466530"/>
    <w:rsid w:val="16B922C0"/>
    <w:rsid w:val="16F6764D"/>
    <w:rsid w:val="1C6714C6"/>
    <w:rsid w:val="1DD77563"/>
    <w:rsid w:val="267C4F33"/>
    <w:rsid w:val="27A6750E"/>
    <w:rsid w:val="28F214DC"/>
    <w:rsid w:val="2B4E1F0D"/>
    <w:rsid w:val="2E851C5C"/>
    <w:rsid w:val="2EB975E3"/>
    <w:rsid w:val="3124124F"/>
    <w:rsid w:val="32C350AD"/>
    <w:rsid w:val="32C402B5"/>
    <w:rsid w:val="36902567"/>
    <w:rsid w:val="36E51B1D"/>
    <w:rsid w:val="39294EA1"/>
    <w:rsid w:val="3A0F19C1"/>
    <w:rsid w:val="3B917083"/>
    <w:rsid w:val="3DC254CA"/>
    <w:rsid w:val="3ED1308A"/>
    <w:rsid w:val="3F722E41"/>
    <w:rsid w:val="40417C83"/>
    <w:rsid w:val="412C0911"/>
    <w:rsid w:val="4309718F"/>
    <w:rsid w:val="43B6162D"/>
    <w:rsid w:val="44312E4B"/>
    <w:rsid w:val="44EA5365"/>
    <w:rsid w:val="454E0C21"/>
    <w:rsid w:val="456C6356"/>
    <w:rsid w:val="45F670A8"/>
    <w:rsid w:val="47BB1E06"/>
    <w:rsid w:val="4C5864FB"/>
    <w:rsid w:val="4CC11F3F"/>
    <w:rsid w:val="4D185F4A"/>
    <w:rsid w:val="4D28719A"/>
    <w:rsid w:val="4E086E6A"/>
    <w:rsid w:val="521D6D1B"/>
    <w:rsid w:val="53411718"/>
    <w:rsid w:val="538C23AA"/>
    <w:rsid w:val="554630B8"/>
    <w:rsid w:val="5594722F"/>
    <w:rsid w:val="594D1384"/>
    <w:rsid w:val="5F9B6228"/>
    <w:rsid w:val="60466A34"/>
    <w:rsid w:val="60DD5FF3"/>
    <w:rsid w:val="6102585C"/>
    <w:rsid w:val="611D6D37"/>
    <w:rsid w:val="62E54725"/>
    <w:rsid w:val="6353259C"/>
    <w:rsid w:val="642F32A1"/>
    <w:rsid w:val="6C4B6506"/>
    <w:rsid w:val="6CFC7956"/>
    <w:rsid w:val="6D322341"/>
    <w:rsid w:val="6E91041D"/>
    <w:rsid w:val="6EB00FFC"/>
    <w:rsid w:val="70BC22A2"/>
    <w:rsid w:val="72541F51"/>
    <w:rsid w:val="74E27BC7"/>
    <w:rsid w:val="750C5B34"/>
    <w:rsid w:val="752C43DA"/>
    <w:rsid w:val="75933204"/>
    <w:rsid w:val="76C84BF7"/>
    <w:rsid w:val="77092009"/>
    <w:rsid w:val="77154273"/>
    <w:rsid w:val="793D367B"/>
    <w:rsid w:val="79AE44DB"/>
    <w:rsid w:val="7A12340E"/>
    <w:rsid w:val="7A765BE4"/>
    <w:rsid w:val="7CD84546"/>
    <w:rsid w:val="7F2F0D75"/>
    <w:rsid w:val="7F7327AE"/>
    <w:rsid w:val="7FBB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autoRedefine/>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1"/>
    <w:qFormat/>
    <w:uiPriority w:val="9"/>
    <w:pPr>
      <w:keepNext/>
      <w:keepLines/>
      <w:spacing w:line="240" w:lineRule="auto"/>
      <w:outlineLvl w:val="1"/>
    </w:pPr>
    <w:rPr>
      <w:rFonts w:ascii="Calibri" w:hAnsi="Calibri"/>
      <w:b/>
      <w:bCs/>
      <w:kern w:val="0"/>
      <w:sz w:val="32"/>
      <w:szCs w:val="32"/>
    </w:rPr>
  </w:style>
  <w:style w:type="paragraph" w:styleId="5">
    <w:name w:val="heading 4"/>
    <w:basedOn w:val="1"/>
    <w:next w:val="1"/>
    <w:autoRedefine/>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Normal Indent"/>
    <w:basedOn w:val="1"/>
    <w:autoRedefine/>
    <w:unhideWhenUsed/>
    <w:qFormat/>
    <w:uiPriority w:val="99"/>
    <w:pPr>
      <w:ind w:firstLine="420"/>
    </w:pPr>
  </w:style>
  <w:style w:type="paragraph" w:styleId="7">
    <w:name w:val="Body Text"/>
    <w:basedOn w:val="1"/>
    <w:autoRedefine/>
    <w:qFormat/>
    <w:uiPriority w:val="0"/>
    <w:pPr>
      <w:spacing w:after="120"/>
    </w:pPr>
  </w:style>
  <w:style w:type="paragraph" w:styleId="8">
    <w:name w:val="List 2"/>
    <w:basedOn w:val="1"/>
    <w:autoRedefine/>
    <w:qFormat/>
    <w:uiPriority w:val="0"/>
    <w:pPr>
      <w:ind w:left="100" w:leftChars="200" w:hanging="200" w:hangingChars="200"/>
    </w:pPr>
    <w:rPr>
      <w:szCs w:val="24"/>
    </w:rPr>
  </w:style>
  <w:style w:type="paragraph" w:styleId="9">
    <w:name w:val="footer"/>
    <w:basedOn w:val="1"/>
    <w:next w:val="1"/>
    <w:autoRedefine/>
    <w:qFormat/>
    <w:uiPriority w:val="0"/>
    <w:pPr>
      <w:tabs>
        <w:tab w:val="center" w:pos="4153"/>
        <w:tab w:val="right" w:pos="8306"/>
      </w:tabs>
      <w:snapToGrid w:val="0"/>
      <w:jc w:val="left"/>
    </w:pPr>
    <w:rPr>
      <w:sz w:val="18"/>
    </w:rPr>
  </w:style>
  <w:style w:type="paragraph" w:styleId="10">
    <w:name w:val="envelope return"/>
    <w:basedOn w:val="1"/>
    <w:autoRedefine/>
    <w:qFormat/>
    <w:uiPriority w:val="0"/>
    <w:pPr>
      <w:snapToGrid w:val="0"/>
    </w:pPr>
    <w:rPr>
      <w:rFonts w:ascii="Arial" w:hAnsi="Arial"/>
    </w:rPr>
  </w:style>
  <w:style w:type="paragraph" w:styleId="11">
    <w:name w:val="header"/>
    <w:basedOn w:val="1"/>
    <w:autoRedefine/>
    <w:unhideWhenUsed/>
    <w:qFormat/>
    <w:uiPriority w:val="0"/>
    <w:pPr>
      <w:pBdr>
        <w:bottom w:val="single" w:color="auto" w:sz="6" w:space="1"/>
      </w:pBdr>
      <w:tabs>
        <w:tab w:val="center" w:pos="4153"/>
        <w:tab w:val="right" w:pos="8306"/>
      </w:tabs>
      <w:jc w:val="center"/>
    </w:pPr>
    <w:rPr>
      <w:rFonts w:ascii="Tahoma" w:hAnsi="Tahoma" w:eastAsia="Times New Roman"/>
      <w:kern w:val="0"/>
      <w:sz w:val="18"/>
      <w:szCs w:val="18"/>
    </w:rPr>
  </w:style>
  <w:style w:type="paragraph" w:styleId="1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3">
    <w:name w:val="Normal (Web)"/>
    <w:basedOn w:val="1"/>
    <w:next w:val="10"/>
    <w:autoRedefine/>
    <w:qFormat/>
    <w:uiPriority w:val="0"/>
    <w:pPr>
      <w:widowControl/>
      <w:spacing w:before="100" w:beforeLines="0" w:beforeAutospacing="1" w:after="100" w:afterLines="0" w:afterAutospacing="1"/>
      <w:jc w:val="left"/>
    </w:pPr>
    <w:rPr>
      <w:rFonts w:ascii="宋体" w:hAnsi="宋体"/>
      <w:kern w:val="0"/>
      <w:sz w:val="24"/>
    </w:rPr>
  </w:style>
  <w:style w:type="character" w:customStyle="1" w:styleId="16">
    <w:name w:val="font101"/>
    <w:basedOn w:val="15"/>
    <w:autoRedefine/>
    <w:qFormat/>
    <w:uiPriority w:val="0"/>
    <w:rPr>
      <w:rFonts w:hint="default" w:ascii="Times New Roman" w:hAnsi="Times New Roman" w:cs="Times New Roman"/>
      <w:color w:val="000000"/>
      <w:sz w:val="22"/>
      <w:szCs w:val="22"/>
      <w:u w:val="none"/>
    </w:rPr>
  </w:style>
  <w:style w:type="character" w:customStyle="1" w:styleId="17">
    <w:name w:val="font81"/>
    <w:basedOn w:val="15"/>
    <w:autoRedefine/>
    <w:qFormat/>
    <w:uiPriority w:val="0"/>
    <w:rPr>
      <w:rFonts w:hint="eastAsia" w:ascii="宋体" w:hAnsi="宋体" w:eastAsia="宋体" w:cs="宋体"/>
      <w:color w:val="000000"/>
      <w:sz w:val="22"/>
      <w:szCs w:val="22"/>
      <w:u w:val="none"/>
    </w:rPr>
  </w:style>
  <w:style w:type="character" w:customStyle="1" w:styleId="18">
    <w:name w:val="标题 1 Char"/>
    <w:link w:val="3"/>
    <w:autoRedefine/>
    <w:qFormat/>
    <w:uiPriority w:val="9"/>
    <w:rPr>
      <w:rFonts w:ascii="Times New Roman" w:hAnsi="Times New Roman" w:eastAsia="宋体"/>
      <w:b/>
      <w:bCs/>
      <w:kern w:val="44"/>
      <w:sz w:val="36"/>
      <w:szCs w:val="44"/>
    </w:rPr>
  </w:style>
  <w:style w:type="paragraph" w:customStyle="1" w:styleId="19">
    <w:name w:val="正文（缩进 2 字符）"/>
    <w:basedOn w:val="1"/>
    <w:autoRedefine/>
    <w:qFormat/>
    <w:uiPriority w:val="0"/>
    <w:pPr>
      <w:ind w:firstLine="200" w:firstLineChars="200"/>
    </w:pPr>
  </w:style>
  <w:style w:type="character" w:customStyle="1" w:styleId="20">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2064</Words>
  <Characters>2137</Characters>
  <Lines>0</Lines>
  <Paragraphs>0</Paragraphs>
  <TotalTime>1</TotalTime>
  <ScaleCrop>false</ScaleCrop>
  <LinksUpToDate>false</LinksUpToDate>
  <CharactersWithSpaces>2425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可爱爸爸</cp:lastModifiedBy>
  <cp:lastPrinted>2022-08-17T08:57:00Z</cp:lastPrinted>
  <dcterms:modified xsi:type="dcterms:W3CDTF">2025-08-08T07:32:34Z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A45343DE281F480E9A0728FFD355E144_13</vt:lpwstr>
  </property>
  <property fmtid="{D5CDD505-2E9C-101B-9397-08002B2CF9AE}" pid="4" name="KSOTemplateDocerSaveRecord">
    <vt:lpwstr>eyJoZGlkIjoiMzc1NjYwZDIwYzk1MjU3ZWJhM2ZiN2M2ZmE0ZTlhYTEiLCJ1c2VySWQiOiI1ODc0NDk4NDkifQ==</vt:lpwstr>
  </property>
</Properties>
</file>