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4E7FB">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政府采购项目</w:t>
      </w:r>
    </w:p>
    <w:p w14:paraId="42884D84">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采购项目编号：</w:t>
      </w:r>
      <w:r>
        <w:rPr>
          <w:rFonts w:hint="eastAsia" w:ascii="仿宋" w:hAnsi="仿宋" w:eastAsia="仿宋" w:cs="仿宋"/>
          <w:b/>
          <w:bCs/>
          <w:sz w:val="30"/>
          <w:szCs w:val="30"/>
          <w:lang w:val="zh-CN" w:eastAsia="zh-CN"/>
        </w:rPr>
        <w:t>SBK</w:t>
      </w:r>
      <w:r>
        <w:rPr>
          <w:rFonts w:hint="eastAsia" w:ascii="仿宋" w:hAnsi="仿宋" w:eastAsia="仿宋" w:cs="仿宋"/>
          <w:b/>
          <w:bCs/>
          <w:sz w:val="30"/>
          <w:szCs w:val="30"/>
          <w:lang w:val="zh-CN"/>
        </w:rPr>
        <w:t>202</w:t>
      </w:r>
      <w:r>
        <w:rPr>
          <w:rFonts w:hint="eastAsia" w:ascii="仿宋" w:hAnsi="仿宋" w:eastAsia="仿宋" w:cs="仿宋"/>
          <w:b/>
          <w:bCs/>
          <w:sz w:val="30"/>
          <w:szCs w:val="30"/>
          <w:lang w:val="zh-CN" w:eastAsia="zh-CN"/>
        </w:rPr>
        <w:t>5</w:t>
      </w:r>
      <w:r>
        <w:rPr>
          <w:rFonts w:hint="eastAsia" w:ascii="仿宋" w:hAnsi="仿宋" w:eastAsia="仿宋" w:cs="仿宋"/>
          <w:b/>
          <w:bCs/>
          <w:sz w:val="30"/>
          <w:szCs w:val="30"/>
          <w:lang w:val="zh-CN"/>
        </w:rPr>
        <w:t>-</w:t>
      </w:r>
      <w:r>
        <w:rPr>
          <w:rFonts w:hint="eastAsia" w:ascii="仿宋" w:hAnsi="仿宋" w:eastAsia="仿宋" w:cs="仿宋"/>
          <w:b/>
          <w:bCs/>
          <w:sz w:val="30"/>
          <w:szCs w:val="30"/>
          <w:lang w:val="en-US" w:eastAsia="zh-CN"/>
        </w:rPr>
        <w:t>JT</w:t>
      </w:r>
      <w:r>
        <w:rPr>
          <w:rFonts w:hint="eastAsia" w:ascii="仿宋" w:hAnsi="仿宋" w:eastAsia="仿宋" w:cs="仿宋"/>
          <w:b/>
          <w:bCs/>
          <w:sz w:val="30"/>
          <w:szCs w:val="30"/>
          <w:lang w:val="zh-CN"/>
        </w:rPr>
        <w:t>-0</w:t>
      </w:r>
      <w:r>
        <w:rPr>
          <w:rFonts w:hint="eastAsia" w:ascii="仿宋" w:hAnsi="仿宋" w:eastAsia="仿宋" w:cs="仿宋"/>
          <w:b/>
          <w:bCs/>
          <w:sz w:val="30"/>
          <w:szCs w:val="30"/>
          <w:lang w:val="zh-CN" w:eastAsia="zh-CN"/>
        </w:rPr>
        <w:t>6</w:t>
      </w:r>
      <w:r>
        <w:rPr>
          <w:rFonts w:hint="eastAsia" w:ascii="仿宋" w:hAnsi="仿宋" w:eastAsia="仿宋" w:cs="仿宋"/>
          <w:b/>
          <w:bCs/>
          <w:sz w:val="30"/>
          <w:szCs w:val="30"/>
          <w:lang w:val="zh-CN"/>
        </w:rPr>
        <w:t>01</w:t>
      </w:r>
    </w:p>
    <w:p w14:paraId="7962CA35">
      <w:pPr>
        <w:tabs>
          <w:tab w:val="left" w:pos="5670"/>
        </w:tabs>
        <w:autoSpaceDE w:val="0"/>
        <w:autoSpaceDN w:val="0"/>
        <w:adjustRightInd w:val="0"/>
        <w:snapToGrid w:val="0"/>
        <w:spacing w:line="360" w:lineRule="auto"/>
        <w:jc w:val="center"/>
        <w:rPr>
          <w:rFonts w:hint="eastAsia" w:ascii="仿宋" w:hAnsi="仿宋" w:eastAsia="仿宋" w:cs="仿宋"/>
          <w:sz w:val="30"/>
          <w:szCs w:val="30"/>
        </w:rPr>
      </w:pPr>
    </w:p>
    <w:p w14:paraId="2C4E0B4D">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p>
    <w:p w14:paraId="4BC28265">
      <w:pPr>
        <w:pStyle w:val="22"/>
        <w:rPr>
          <w:rFonts w:hint="eastAsia" w:ascii="仿宋" w:hAnsi="仿宋" w:eastAsia="仿宋" w:cs="仿宋"/>
        </w:rPr>
      </w:pPr>
    </w:p>
    <w:p w14:paraId="3F3DC9A6">
      <w:pPr>
        <w:tabs>
          <w:tab w:val="left" w:pos="5670"/>
        </w:tabs>
        <w:autoSpaceDE w:val="0"/>
        <w:autoSpaceDN w:val="0"/>
        <w:adjustRightInd w:val="0"/>
        <w:snapToGrid w:val="0"/>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千阳县城市主战消防车辆购置项目</w:t>
      </w:r>
    </w:p>
    <w:p w14:paraId="497C4EA4">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14:paraId="0782B08C">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竞争性谈判文件</w:t>
      </w:r>
      <w:bookmarkStart w:id="603" w:name="_GoBack"/>
      <w:bookmarkEnd w:id="603"/>
    </w:p>
    <w:p w14:paraId="30BBDFCD">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6082B1BC">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3913D8A3">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0010B8F3">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14:paraId="7120A847">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14:paraId="34AE1864">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14:paraId="1C49434C">
      <w:pPr>
        <w:pStyle w:val="22"/>
        <w:rPr>
          <w:rFonts w:hint="eastAsia" w:ascii="仿宋" w:hAnsi="仿宋" w:eastAsia="仿宋" w:cs="仿宋"/>
          <w:b/>
          <w:bCs/>
          <w:sz w:val="30"/>
          <w:szCs w:val="30"/>
        </w:rPr>
      </w:pPr>
    </w:p>
    <w:p w14:paraId="7729A33F">
      <w:pPr>
        <w:pStyle w:val="22"/>
        <w:rPr>
          <w:rFonts w:hint="eastAsia" w:ascii="仿宋" w:hAnsi="仿宋" w:eastAsia="仿宋" w:cs="仿宋"/>
          <w:b/>
          <w:bCs/>
          <w:sz w:val="30"/>
          <w:szCs w:val="30"/>
        </w:rPr>
      </w:pPr>
    </w:p>
    <w:p w14:paraId="55D6684C">
      <w:pPr>
        <w:pStyle w:val="22"/>
        <w:rPr>
          <w:rFonts w:hint="eastAsia" w:ascii="仿宋" w:hAnsi="仿宋" w:eastAsia="仿宋" w:cs="仿宋"/>
          <w:b/>
          <w:bCs/>
          <w:sz w:val="30"/>
          <w:szCs w:val="30"/>
        </w:rPr>
      </w:pPr>
    </w:p>
    <w:p w14:paraId="21EAE64D">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lang w:val="zh-CN"/>
        </w:rPr>
        <w:t xml:space="preserve"> 陕西胜博凯项目管理有限公司</w:t>
      </w:r>
      <w:r>
        <w:rPr>
          <w:rFonts w:hint="eastAsia" w:ascii="仿宋" w:hAnsi="仿宋" w:eastAsia="仿宋" w:cs="仿宋"/>
          <w:b/>
          <w:bCs/>
          <w:sz w:val="30"/>
          <w:szCs w:val="30"/>
        </w:rPr>
        <w:t xml:space="preserve"> </w:t>
      </w:r>
    </w:p>
    <w:p w14:paraId="1FF31003">
      <w:pPr>
        <w:tabs>
          <w:tab w:val="left" w:pos="5460"/>
        </w:tabs>
        <w:autoSpaceDE w:val="0"/>
        <w:autoSpaceDN w:val="0"/>
        <w:adjustRightInd w:val="0"/>
        <w:snapToGrid w:val="0"/>
        <w:spacing w:line="360" w:lineRule="auto"/>
        <w:jc w:val="center"/>
        <w:rPr>
          <w:rFonts w:hint="eastAsia" w:ascii="仿宋" w:hAnsi="仿宋" w:eastAsia="仿宋" w:cs="仿宋"/>
          <w:b/>
          <w:bCs/>
          <w:sz w:val="30"/>
          <w:szCs w:val="30"/>
          <w:lang w:val="zh-CN"/>
        </w:rPr>
      </w:pPr>
      <w:r>
        <w:rPr>
          <w:rFonts w:hint="eastAsia" w:ascii="仿宋" w:hAnsi="仿宋" w:eastAsia="仿宋" w:cs="仿宋"/>
          <w:b/>
          <w:bCs/>
          <w:sz w:val="30"/>
          <w:szCs w:val="30"/>
          <w:lang w:val="zh-CN"/>
        </w:rPr>
        <w:t>二〇</w:t>
      </w:r>
      <w:r>
        <w:rPr>
          <w:rFonts w:hint="eastAsia" w:ascii="仿宋" w:hAnsi="仿宋" w:eastAsia="仿宋" w:cs="仿宋"/>
          <w:b/>
          <w:bCs/>
          <w:sz w:val="30"/>
          <w:szCs w:val="30"/>
          <w:lang w:val="en-US" w:eastAsia="zh-CN"/>
        </w:rPr>
        <w:t>二五</w:t>
      </w:r>
      <w:r>
        <w:rPr>
          <w:rFonts w:hint="eastAsia" w:ascii="仿宋" w:hAnsi="仿宋" w:eastAsia="仿宋" w:cs="仿宋"/>
          <w:b/>
          <w:bCs/>
          <w:sz w:val="30"/>
          <w:szCs w:val="30"/>
          <w:lang w:val="zh-CN"/>
        </w:rPr>
        <w:t>年</w:t>
      </w:r>
      <w:r>
        <w:rPr>
          <w:rFonts w:hint="eastAsia" w:ascii="仿宋" w:hAnsi="仿宋" w:eastAsia="仿宋" w:cs="仿宋"/>
          <w:b/>
          <w:bCs/>
          <w:sz w:val="30"/>
          <w:szCs w:val="30"/>
          <w:lang w:val="en-US" w:eastAsia="zh-CN"/>
        </w:rPr>
        <w:t>八</w:t>
      </w:r>
      <w:r>
        <w:rPr>
          <w:rFonts w:hint="eastAsia" w:ascii="仿宋" w:hAnsi="仿宋" w:eastAsia="仿宋" w:cs="仿宋"/>
          <w:b/>
          <w:bCs/>
          <w:sz w:val="30"/>
          <w:szCs w:val="30"/>
          <w:lang w:val="zh-CN"/>
        </w:rPr>
        <w:t>月</w:t>
      </w:r>
    </w:p>
    <w:p w14:paraId="4A711DB9">
      <w:pPr>
        <w:tabs>
          <w:tab w:val="left" w:pos="3739"/>
        </w:tabs>
        <w:jc w:val="left"/>
        <w:rPr>
          <w:rFonts w:hint="eastAsia" w:ascii="仿宋" w:hAnsi="仿宋" w:eastAsia="仿宋" w:cs="仿宋"/>
          <w:sz w:val="32"/>
          <w:szCs w:val="32"/>
        </w:rPr>
      </w:pPr>
      <w:r>
        <w:rPr>
          <w:rFonts w:hint="eastAsia" w:ascii="仿宋" w:hAnsi="仿宋" w:eastAsia="仿宋" w:cs="仿宋"/>
          <w:sz w:val="32"/>
          <w:szCs w:val="32"/>
        </w:rPr>
        <w:tab/>
      </w:r>
    </w:p>
    <w:p w14:paraId="34E1D83A">
      <w:pPr>
        <w:rPr>
          <w:rFonts w:hint="eastAsia" w:ascii="仿宋" w:hAnsi="仿宋" w:eastAsia="仿宋" w:cs="仿宋"/>
          <w:sz w:val="32"/>
          <w:szCs w:val="32"/>
        </w:rPr>
      </w:pPr>
      <w:r>
        <w:rPr>
          <w:rFonts w:hint="eastAsia" w:ascii="仿宋" w:hAnsi="仿宋" w:eastAsia="仿宋" w:cs="仿宋"/>
          <w:sz w:val="32"/>
          <w:szCs w:val="32"/>
        </w:rPr>
        <w:br w:type="page"/>
      </w:r>
    </w:p>
    <w:p w14:paraId="46F13EEA">
      <w:pPr>
        <w:pStyle w:val="22"/>
        <w:rPr>
          <w:rFonts w:hint="eastAsia" w:ascii="仿宋" w:hAnsi="仿宋" w:eastAsia="仿宋" w:cs="仿宋"/>
        </w:rPr>
        <w:sectPr>
          <w:headerReference r:id="rId5" w:type="first"/>
          <w:headerReference r:id="rId3" w:type="default"/>
          <w:headerReference r:id="rId4" w:type="even"/>
          <w:footerReference r:id="rId6" w:type="even"/>
          <w:pgSz w:w="11906" w:h="16838"/>
          <w:pgMar w:top="1440" w:right="1083" w:bottom="1440" w:left="1083" w:header="851" w:footer="992" w:gutter="0"/>
          <w:pgNumType w:start="0"/>
          <w:cols w:space="720" w:num="1"/>
          <w:titlePg/>
          <w:docGrid w:linePitch="312" w:charSpace="0"/>
        </w:sectPr>
      </w:pPr>
    </w:p>
    <w:p w14:paraId="6A3C08D1">
      <w:pPr>
        <w:pStyle w:val="4"/>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目  录</w:t>
      </w:r>
    </w:p>
    <w:p w14:paraId="113BD09D">
      <w:pPr>
        <w:pStyle w:val="35"/>
        <w:tabs>
          <w:tab w:val="right" w:leader="dot" w:pos="9740"/>
          <w:tab w:val="clear" w:pos="934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TOC \o "1-2" \h \z \u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_Toc18842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kern w:val="0"/>
          <w:sz w:val="28"/>
          <w:szCs w:val="28"/>
        </w:rPr>
        <w:t>第一章  谈判公告</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_Toc18842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0F24035F">
      <w:pPr>
        <w:pStyle w:val="35"/>
        <w:tabs>
          <w:tab w:val="right" w:leader="dot" w:pos="9740"/>
          <w:tab w:val="clear" w:pos="934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_Toc28772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kern w:val="0"/>
          <w:sz w:val="28"/>
          <w:szCs w:val="28"/>
        </w:rPr>
        <w:t>第二章  供应商须知</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_Toc28772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1EE6488A">
      <w:pPr>
        <w:pStyle w:val="35"/>
        <w:tabs>
          <w:tab w:val="right" w:leader="dot" w:pos="9740"/>
          <w:tab w:val="clear" w:pos="934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_Toc6387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kern w:val="0"/>
          <w:sz w:val="28"/>
          <w:szCs w:val="28"/>
        </w:rPr>
        <w:t>（一）供应商须知前附表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_Toc6387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16C1FAA9">
      <w:pPr>
        <w:pStyle w:val="35"/>
        <w:tabs>
          <w:tab w:val="right" w:leader="dot" w:pos="9740"/>
          <w:tab w:val="clear" w:pos="934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_Toc26865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kern w:val="0"/>
          <w:sz w:val="28"/>
          <w:szCs w:val="28"/>
        </w:rPr>
        <w:t>（二）供应商须知</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_Toc26865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76510E41">
      <w:pPr>
        <w:pStyle w:val="35"/>
        <w:tabs>
          <w:tab w:val="right" w:leader="dot" w:pos="9740"/>
          <w:tab w:val="clear" w:pos="934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_Toc14756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kern w:val="0"/>
          <w:sz w:val="28"/>
          <w:szCs w:val="28"/>
        </w:rPr>
        <w:t>一、总则</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_Toc14756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15A46E48">
      <w:pPr>
        <w:pStyle w:val="35"/>
        <w:tabs>
          <w:tab w:val="right" w:leader="dot" w:pos="9740"/>
          <w:tab w:val="clear" w:pos="934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_Toc27764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kern w:val="0"/>
          <w:sz w:val="28"/>
          <w:szCs w:val="28"/>
        </w:rPr>
        <w:t>二、谈判文件说明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_Toc27764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7863810C">
      <w:pPr>
        <w:pStyle w:val="35"/>
        <w:tabs>
          <w:tab w:val="right" w:leader="dot" w:pos="9740"/>
          <w:tab w:val="clear" w:pos="934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_Toc28794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kern w:val="0"/>
          <w:sz w:val="28"/>
          <w:szCs w:val="28"/>
        </w:rPr>
        <w:t>三、响应文件的编写</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_Toc28794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02167D14">
      <w:pPr>
        <w:pStyle w:val="35"/>
        <w:tabs>
          <w:tab w:val="right" w:leader="dot" w:pos="9740"/>
          <w:tab w:val="clear" w:pos="934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_Toc11640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kern w:val="0"/>
          <w:sz w:val="28"/>
          <w:szCs w:val="28"/>
        </w:rPr>
        <w:t>四、响应文件的密封和递交</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_Toc11640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3031AA92">
      <w:pPr>
        <w:pStyle w:val="35"/>
        <w:tabs>
          <w:tab w:val="right" w:leader="dot" w:pos="9740"/>
          <w:tab w:val="clear" w:pos="934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_Toc32761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kern w:val="0"/>
          <w:sz w:val="28"/>
          <w:szCs w:val="28"/>
        </w:rPr>
        <w:t>五、评审与谈判</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_Toc32761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27FFEB71">
      <w:pPr>
        <w:pStyle w:val="35"/>
        <w:tabs>
          <w:tab w:val="right" w:leader="dot" w:pos="9740"/>
          <w:tab w:val="clear" w:pos="934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_Toc32244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kern w:val="0"/>
          <w:sz w:val="28"/>
          <w:szCs w:val="28"/>
        </w:rPr>
        <w:t>六、确定成交单位、授予合同</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_Toc32244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1273DD4F">
      <w:pPr>
        <w:pStyle w:val="35"/>
        <w:tabs>
          <w:tab w:val="right" w:leader="dot" w:pos="9740"/>
          <w:tab w:val="clear" w:pos="934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_Toc11710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kern w:val="0"/>
          <w:sz w:val="28"/>
          <w:szCs w:val="28"/>
        </w:rPr>
        <w:t>第三章  拟签订的合同文本</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_Toc11710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29</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53ECE864">
      <w:pPr>
        <w:pStyle w:val="35"/>
        <w:tabs>
          <w:tab w:val="right" w:leader="dot" w:pos="9740"/>
          <w:tab w:val="clear" w:pos="934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_Toc17059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kern w:val="0"/>
          <w:sz w:val="28"/>
          <w:szCs w:val="28"/>
        </w:rPr>
        <w:t>第四章  采购内容及要求</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_Toc17059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0A4439DF">
      <w:pPr>
        <w:pStyle w:val="35"/>
        <w:tabs>
          <w:tab w:val="right" w:leader="dot" w:pos="9740"/>
          <w:tab w:val="clear" w:pos="934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_Toc24348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kern w:val="0"/>
          <w:sz w:val="28"/>
          <w:szCs w:val="28"/>
        </w:rPr>
        <w:t>第五章  谈判响应文件格式</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_Toc24348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3CFA7CB8">
      <w:pPr>
        <w:pStyle w:val="68"/>
        <w:adjustRightInd w:val="0"/>
        <w:spacing w:before="312" w:beforeLines="100" w:line="360" w:lineRule="auto"/>
        <w:ind w:right="-22" w:firstLine="0" w:firstLineChars="0"/>
        <w:jc w:val="center"/>
        <w:textAlignment w:val="baseline"/>
        <w:outlineLvl w:val="0"/>
        <w:rPr>
          <w:rFonts w:hint="eastAsia" w:ascii="仿宋" w:hAnsi="仿宋" w:eastAsia="仿宋" w:cs="仿宋"/>
          <w:szCs w:val="20"/>
        </w:rPr>
      </w:pPr>
      <w:r>
        <w:rPr>
          <w:rFonts w:hint="eastAsia" w:ascii="仿宋" w:hAnsi="仿宋" w:eastAsia="仿宋" w:cs="仿宋"/>
          <w:b w:val="0"/>
          <w:bCs w:val="0"/>
          <w:sz w:val="28"/>
          <w:szCs w:val="28"/>
        </w:rPr>
        <w:fldChar w:fldCharType="end"/>
      </w:r>
      <w:bookmarkStart w:id="0" w:name="_Toc21755"/>
      <w:bookmarkStart w:id="1" w:name="_Toc415499894"/>
      <w:bookmarkStart w:id="2" w:name="_Toc18842"/>
      <w:bookmarkStart w:id="3" w:name="_Toc58504445"/>
      <w:bookmarkStart w:id="4" w:name="_Toc53722839"/>
      <w:bookmarkStart w:id="5" w:name="_Toc500747187"/>
      <w:bookmarkStart w:id="6" w:name="_Toc177189234"/>
      <w:bookmarkStart w:id="7" w:name="_Toc496324577"/>
      <w:bookmarkStart w:id="8" w:name="_Toc500746964"/>
      <w:bookmarkStart w:id="9" w:name="_Toc500747060"/>
      <w:bookmarkStart w:id="10" w:name="_Toc503063420"/>
      <w:bookmarkStart w:id="11" w:name="_Toc492955413"/>
      <w:bookmarkStart w:id="12" w:name="_Toc177995472"/>
      <w:bookmarkStart w:id="13" w:name="_Toc70687138"/>
      <w:bookmarkStart w:id="14" w:name="_Toc499711041"/>
      <w:bookmarkStart w:id="15" w:name="_Toc177817333"/>
      <w:bookmarkStart w:id="16" w:name="_Toc499711882"/>
      <w:bookmarkStart w:id="17" w:name="_Toc176882541"/>
      <w:bookmarkStart w:id="18" w:name="_Toc385992325"/>
      <w:bookmarkStart w:id="19" w:name="_Toc385992324"/>
    </w:p>
    <w:p w14:paraId="081F534B">
      <w:pPr>
        <w:rPr>
          <w:rFonts w:hint="eastAsia" w:ascii="仿宋" w:hAnsi="仿宋" w:eastAsia="仿宋" w:cs="仿宋"/>
          <w:szCs w:val="20"/>
        </w:rPr>
      </w:pPr>
      <w:r>
        <w:rPr>
          <w:rFonts w:hint="eastAsia" w:ascii="仿宋" w:hAnsi="仿宋" w:eastAsia="仿宋" w:cs="仿宋"/>
          <w:szCs w:val="20"/>
        </w:rPr>
        <w:br w:type="page"/>
      </w:r>
    </w:p>
    <w:p w14:paraId="41A67734">
      <w:pPr>
        <w:pStyle w:val="68"/>
        <w:adjustRightInd w:val="0"/>
        <w:spacing w:before="312" w:beforeLines="100" w:line="360" w:lineRule="auto"/>
        <w:ind w:right="-22" w:firstLine="0" w:firstLineChars="0"/>
        <w:jc w:val="center"/>
        <w:textAlignment w:val="baseline"/>
        <w:outlineLvl w:val="0"/>
        <w:rPr>
          <w:rFonts w:hint="eastAsia" w:ascii="仿宋" w:hAnsi="仿宋" w:eastAsia="仿宋" w:cs="仿宋"/>
          <w:b/>
          <w:kern w:val="0"/>
          <w:sz w:val="32"/>
          <w:szCs w:val="32"/>
        </w:rPr>
      </w:pPr>
      <w:r>
        <w:rPr>
          <w:rFonts w:hint="eastAsia" w:ascii="仿宋" w:hAnsi="仿宋" w:eastAsia="仿宋" w:cs="仿宋"/>
          <w:b/>
          <w:kern w:val="0"/>
          <w:sz w:val="32"/>
          <w:szCs w:val="32"/>
        </w:rPr>
        <w:t>第一章  谈判公告</w:t>
      </w:r>
      <w:bookmarkEnd w:id="0"/>
      <w:bookmarkEnd w:id="1"/>
      <w:bookmarkEnd w:id="2"/>
      <w:bookmarkEnd w:id="3"/>
    </w:p>
    <w:p w14:paraId="22A90EB5">
      <w:pPr>
        <w:jc w:val="center"/>
        <w:rPr>
          <w:rFonts w:hint="eastAsia" w:ascii="仿宋" w:hAnsi="仿宋" w:eastAsia="仿宋" w:cs="仿宋"/>
          <w:b/>
          <w:bCs/>
          <w:sz w:val="28"/>
          <w:szCs w:val="36"/>
        </w:rPr>
      </w:pPr>
      <w:r>
        <w:rPr>
          <w:rFonts w:hint="eastAsia" w:ascii="仿宋" w:hAnsi="仿宋" w:eastAsia="仿宋" w:cs="仿宋"/>
          <w:b/>
          <w:bCs/>
          <w:sz w:val="28"/>
          <w:szCs w:val="36"/>
          <w:lang w:eastAsia="zh-CN"/>
        </w:rPr>
        <w:t>千阳县城市主战消防车辆购置项目</w:t>
      </w:r>
      <w:r>
        <w:rPr>
          <w:rFonts w:hint="eastAsia" w:ascii="仿宋" w:hAnsi="仿宋" w:eastAsia="仿宋" w:cs="仿宋"/>
          <w:b/>
          <w:bCs/>
          <w:sz w:val="28"/>
          <w:szCs w:val="36"/>
        </w:rPr>
        <w:t>项目竞争性谈判公告</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67DBEA65">
      <w:pPr>
        <w:pStyle w:val="22"/>
        <w:tabs>
          <w:tab w:val="left" w:pos="567"/>
        </w:tabs>
        <w:rPr>
          <w:rFonts w:hint="eastAsia" w:ascii="仿宋" w:hAnsi="仿宋" w:eastAsia="仿宋" w:cs="仿宋"/>
        </w:rPr>
      </w:pPr>
      <w:bookmarkStart w:id="20" w:name="_Toc232176271"/>
      <w:bookmarkStart w:id="21" w:name="_Toc249525158"/>
      <w:bookmarkStart w:id="22" w:name="_Toc415499895"/>
      <w:bookmarkStart w:id="23" w:name="_Toc184043011"/>
      <w:bookmarkStart w:id="24" w:name="_Toc230583540"/>
      <w:bookmarkStart w:id="25" w:name="_Toc21126"/>
      <w:bookmarkStart w:id="26" w:name="_Toc249515277"/>
      <w:bookmarkStart w:id="27" w:name="_Toc58504446"/>
      <w:bookmarkStart w:id="28" w:name="_Toc232395211"/>
      <w:bookmarkStart w:id="29" w:name="_Toc249515389"/>
      <w:bookmarkStart w:id="30" w:name="_Toc256342142"/>
      <w:bookmarkStart w:id="31" w:name="_Toc230013631"/>
      <w:bookmarkStart w:id="32" w:name="_Toc230099796"/>
      <w:bookmarkStart w:id="33" w:name="_Toc176882542"/>
      <w:bookmarkStart w:id="34" w:name="_Toc177189235"/>
      <w:bookmarkStart w:id="35" w:name="_Toc500746965"/>
      <w:bookmarkStart w:id="36" w:name="_Toc232176272"/>
      <w:bookmarkStart w:id="37" w:name="_Toc249515278"/>
      <w:bookmarkStart w:id="38" w:name="_Toc500747061"/>
      <w:bookmarkStart w:id="39" w:name="_Toc500747188"/>
      <w:bookmarkStart w:id="40" w:name="_Toc503063421"/>
      <w:bookmarkStart w:id="41" w:name="_Toc492955414"/>
      <w:bookmarkStart w:id="42" w:name="_Toc249525159"/>
      <w:bookmarkStart w:id="43" w:name="_Toc177817334"/>
      <w:bookmarkStart w:id="44" w:name="_Toc256342143"/>
      <w:bookmarkStart w:id="45" w:name="_Toc70687139"/>
      <w:bookmarkStart w:id="46" w:name="_Toc499711883"/>
      <w:bookmarkStart w:id="47" w:name="_Toc177995473"/>
      <w:bookmarkStart w:id="48" w:name="_Toc496324578"/>
      <w:bookmarkStart w:id="49" w:name="_Toc232395212"/>
      <w:bookmarkStart w:id="50" w:name="_Toc53722840"/>
      <w:bookmarkStart w:id="51" w:name="_Toc499711042"/>
      <w:bookmarkStart w:id="52" w:name="_Toc230013632"/>
      <w:bookmarkStart w:id="53" w:name="_Toc230099797"/>
      <w:bookmarkStart w:id="54" w:name="_Toc249515390"/>
      <w:bookmarkStart w:id="55" w:name="_Toc230583541"/>
      <w:bookmarkStart w:id="56" w:name="_Toc184043012"/>
    </w:p>
    <w:p w14:paraId="5440D64A">
      <w:pPr>
        <w:pStyle w:val="8"/>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hint="eastAsia" w:ascii="仿宋" w:hAnsi="仿宋" w:eastAsia="仿宋" w:cs="仿宋"/>
          <w:b w:val="0"/>
          <w:bCs w:val="0"/>
          <w:color w:val="333333"/>
          <w:szCs w:val="24"/>
        </w:rPr>
      </w:pPr>
      <w:r>
        <w:rPr>
          <w:rStyle w:val="53"/>
          <w:rFonts w:hint="eastAsia" w:ascii="仿宋" w:hAnsi="仿宋" w:eastAsia="仿宋" w:cs="仿宋"/>
          <w:b w:val="0"/>
          <w:bCs w:val="0"/>
          <w:color w:val="333333"/>
          <w:szCs w:val="24"/>
          <w:shd w:val="clear" w:color="auto" w:fill="FFFFFF"/>
        </w:rPr>
        <w:t>项目概况</w:t>
      </w:r>
    </w:p>
    <w:p w14:paraId="493685E4">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hint="eastAsia" w:ascii="仿宋" w:hAnsi="仿宋" w:eastAsia="仿宋" w:cs="仿宋"/>
          <w:color w:val="333333"/>
          <w:highlight w:val="none"/>
        </w:rPr>
      </w:pPr>
      <w:r>
        <w:rPr>
          <w:rFonts w:hint="eastAsia" w:ascii="仿宋" w:hAnsi="仿宋" w:eastAsia="仿宋" w:cs="仿宋"/>
          <w:color w:val="333333"/>
          <w:u w:val="single"/>
          <w:shd w:val="clear" w:color="auto" w:fill="FFFFFF"/>
          <w:lang w:eastAsia="zh-CN"/>
        </w:rPr>
        <w:t>千阳县城市主战消防车辆购置项目</w:t>
      </w:r>
      <w:r>
        <w:rPr>
          <w:rFonts w:hint="eastAsia" w:ascii="仿宋" w:hAnsi="仿宋" w:eastAsia="仿宋" w:cs="仿宋"/>
          <w:color w:val="333333"/>
          <w:shd w:val="clear" w:color="auto" w:fill="FFFFFF"/>
        </w:rPr>
        <w:t>采购项目的潜在供应商应在</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u w:val="single"/>
          <w:shd w:val="clear" w:color="auto" w:fill="FFFFFF"/>
          <w:lang w:val="en-US" w:eastAsia="zh-CN"/>
        </w:rPr>
        <w:t>【全国公共资源</w:t>
      </w:r>
      <w:r>
        <w:rPr>
          <w:rFonts w:hint="eastAsia" w:ascii="仿宋" w:hAnsi="仿宋" w:eastAsia="仿宋" w:cs="仿宋"/>
          <w:color w:val="auto"/>
          <w:highlight w:val="none"/>
          <w:u w:val="single"/>
          <w:shd w:val="clear" w:color="auto" w:fill="FFFFFF"/>
          <w:lang w:val="en-US" w:eastAsia="zh-CN"/>
        </w:rPr>
        <w:t>交易平台（陕西省·宝鸡市）】（http://ggzy.baoji.gov.cn）</w:t>
      </w:r>
      <w:r>
        <w:rPr>
          <w:rFonts w:hint="eastAsia" w:ascii="仿宋" w:hAnsi="仿宋" w:eastAsia="仿宋" w:cs="仿宋"/>
          <w:color w:val="auto"/>
          <w:highlight w:val="none"/>
          <w:u w:val="single"/>
          <w:shd w:val="clear" w:color="auto" w:fill="FFFFFF"/>
        </w:rPr>
        <w:t xml:space="preserve"> </w:t>
      </w:r>
      <w:r>
        <w:rPr>
          <w:rFonts w:hint="eastAsia" w:ascii="仿宋" w:hAnsi="仿宋" w:eastAsia="仿宋" w:cs="仿宋"/>
          <w:color w:val="333333"/>
          <w:highlight w:val="none"/>
          <w:shd w:val="clear" w:color="auto" w:fill="FFFFFF"/>
        </w:rPr>
        <w:t>获取采购文件，并于</w:t>
      </w:r>
      <w:r>
        <w:rPr>
          <w:rFonts w:hint="eastAsia" w:ascii="仿宋" w:hAnsi="仿宋" w:eastAsia="仿宋" w:cs="仿宋"/>
          <w:color w:val="auto"/>
          <w:highlight w:val="none"/>
          <w:u w:val="single"/>
          <w:shd w:val="clear" w:color="auto" w:fill="FFFFFF"/>
        </w:rPr>
        <w:t xml:space="preserve"> 202</w:t>
      </w:r>
      <w:r>
        <w:rPr>
          <w:rFonts w:hint="eastAsia" w:ascii="仿宋" w:hAnsi="仿宋" w:eastAsia="仿宋" w:cs="仿宋"/>
          <w:color w:val="auto"/>
          <w:highlight w:val="none"/>
          <w:u w:val="single"/>
          <w:shd w:val="clear" w:color="auto" w:fill="FFFFFF"/>
          <w:lang w:val="en-US" w:eastAsia="zh-CN"/>
        </w:rPr>
        <w:t>5</w:t>
      </w:r>
      <w:r>
        <w:rPr>
          <w:rFonts w:hint="eastAsia" w:ascii="仿宋" w:hAnsi="仿宋" w:eastAsia="仿宋" w:cs="仿宋"/>
          <w:color w:val="auto"/>
          <w:highlight w:val="none"/>
          <w:u w:val="single"/>
          <w:shd w:val="clear" w:color="auto" w:fill="FFFFFF"/>
        </w:rPr>
        <w:t>年</w:t>
      </w:r>
      <w:r>
        <w:rPr>
          <w:rFonts w:hint="eastAsia" w:ascii="仿宋" w:hAnsi="仿宋" w:eastAsia="仿宋" w:cs="仿宋"/>
          <w:color w:val="auto"/>
          <w:highlight w:val="none"/>
          <w:u w:val="single"/>
          <w:shd w:val="clear" w:color="auto" w:fill="FFFFFF"/>
          <w:lang w:eastAsia="zh-CN"/>
        </w:rPr>
        <w:t>08月25</w:t>
      </w:r>
      <w:r>
        <w:rPr>
          <w:rFonts w:hint="eastAsia" w:ascii="仿宋" w:hAnsi="仿宋" w:eastAsia="仿宋" w:cs="仿宋"/>
          <w:color w:val="auto"/>
          <w:kern w:val="0"/>
          <w:sz w:val="24"/>
          <w:szCs w:val="24"/>
          <w:highlight w:val="none"/>
          <w:u w:val="single"/>
          <w:shd w:val="clear" w:color="auto" w:fill="FFFFFF"/>
          <w:lang w:val="en-US" w:eastAsia="zh-CN" w:bidi="ar-SA"/>
        </w:rPr>
        <w:t xml:space="preserve">日14时00分 </w:t>
      </w:r>
      <w:r>
        <w:rPr>
          <w:rFonts w:hint="eastAsia" w:ascii="仿宋" w:hAnsi="仿宋" w:eastAsia="仿宋" w:cs="仿宋"/>
          <w:color w:val="333333"/>
          <w:highlight w:val="none"/>
          <w:shd w:val="clear" w:color="auto" w:fill="FFFFFF"/>
        </w:rPr>
        <w:t>（北京时间）前递交响应文件。</w:t>
      </w:r>
    </w:p>
    <w:p w14:paraId="50C3DFE7">
      <w:pPr>
        <w:pStyle w:val="22"/>
        <w:tabs>
          <w:tab w:val="left" w:pos="567"/>
        </w:tabs>
        <w:rPr>
          <w:rFonts w:hint="eastAsia" w:ascii="仿宋" w:hAnsi="仿宋" w:eastAsia="仿宋" w:cs="仿宋"/>
        </w:rPr>
      </w:pPr>
    </w:p>
    <w:p w14:paraId="228C2260">
      <w:pPr>
        <w:spacing w:line="520" w:lineRule="exact"/>
        <w:ind w:firstLine="480" w:firstLineChars="200"/>
        <w:outlineLvl w:val="1"/>
        <w:rPr>
          <w:rFonts w:hint="eastAsia" w:ascii="仿宋" w:hAnsi="仿宋" w:eastAsia="仿宋" w:cs="仿宋"/>
          <w:sz w:val="24"/>
        </w:rPr>
      </w:pPr>
      <w:bookmarkStart w:id="57" w:name="_Toc18813"/>
      <w:r>
        <w:rPr>
          <w:rFonts w:hint="eastAsia" w:ascii="仿宋" w:hAnsi="仿宋" w:eastAsia="仿宋" w:cs="仿宋"/>
          <w:sz w:val="24"/>
        </w:rPr>
        <w:t>一、项目基本情况</w:t>
      </w:r>
      <w:bookmarkEnd w:id="57"/>
    </w:p>
    <w:p w14:paraId="6CA1C6C2">
      <w:pPr>
        <w:spacing w:line="520" w:lineRule="exact"/>
        <w:ind w:firstLine="480" w:firstLineChars="200"/>
        <w:outlineLvl w:val="1"/>
        <w:rPr>
          <w:rFonts w:hint="eastAsia" w:ascii="仿宋" w:hAnsi="仿宋" w:eastAsia="仿宋" w:cs="仿宋"/>
          <w:sz w:val="24"/>
        </w:rPr>
      </w:pPr>
      <w:bookmarkStart w:id="58" w:name="_Toc3848"/>
      <w:r>
        <w:rPr>
          <w:rFonts w:hint="eastAsia" w:ascii="仿宋" w:hAnsi="仿宋" w:eastAsia="仿宋" w:cs="仿宋"/>
          <w:sz w:val="24"/>
        </w:rPr>
        <w:t>项目编号：</w:t>
      </w:r>
      <w:r>
        <w:rPr>
          <w:rFonts w:hint="eastAsia" w:ascii="仿宋" w:hAnsi="仿宋" w:eastAsia="仿宋" w:cs="仿宋"/>
          <w:sz w:val="24"/>
          <w:lang w:val="zh-CN" w:eastAsia="zh-CN"/>
        </w:rPr>
        <w:t>SBK</w:t>
      </w:r>
      <w:r>
        <w:rPr>
          <w:rFonts w:hint="eastAsia" w:ascii="仿宋" w:hAnsi="仿宋" w:eastAsia="仿宋" w:cs="仿宋"/>
          <w:sz w:val="24"/>
          <w:lang w:val="zh-CN"/>
        </w:rPr>
        <w:t>202</w:t>
      </w:r>
      <w:r>
        <w:rPr>
          <w:rFonts w:hint="eastAsia" w:ascii="仿宋" w:hAnsi="仿宋" w:eastAsia="仿宋" w:cs="仿宋"/>
          <w:sz w:val="24"/>
          <w:lang w:val="zh-CN" w:eastAsia="zh-CN"/>
        </w:rPr>
        <w:t>5</w:t>
      </w:r>
      <w:r>
        <w:rPr>
          <w:rFonts w:hint="eastAsia" w:ascii="仿宋" w:hAnsi="仿宋" w:eastAsia="仿宋" w:cs="仿宋"/>
          <w:sz w:val="24"/>
          <w:lang w:val="zh-CN"/>
        </w:rPr>
        <w:t>-</w:t>
      </w:r>
      <w:r>
        <w:rPr>
          <w:rFonts w:hint="eastAsia" w:ascii="仿宋" w:hAnsi="仿宋" w:eastAsia="仿宋" w:cs="仿宋"/>
          <w:sz w:val="24"/>
          <w:lang w:val="en-US" w:eastAsia="zh-CN"/>
        </w:rPr>
        <w:t>JT</w:t>
      </w:r>
      <w:r>
        <w:rPr>
          <w:rFonts w:hint="eastAsia" w:ascii="仿宋" w:hAnsi="仿宋" w:eastAsia="仿宋" w:cs="仿宋"/>
          <w:sz w:val="24"/>
          <w:lang w:val="zh-CN"/>
        </w:rPr>
        <w:t>-0</w:t>
      </w:r>
      <w:r>
        <w:rPr>
          <w:rFonts w:hint="eastAsia" w:ascii="仿宋" w:hAnsi="仿宋" w:eastAsia="仿宋" w:cs="仿宋"/>
          <w:sz w:val="24"/>
          <w:lang w:val="zh-CN" w:eastAsia="zh-CN"/>
        </w:rPr>
        <w:t>6</w:t>
      </w:r>
      <w:r>
        <w:rPr>
          <w:rFonts w:hint="eastAsia" w:ascii="仿宋" w:hAnsi="仿宋" w:eastAsia="仿宋" w:cs="仿宋"/>
          <w:sz w:val="24"/>
          <w:lang w:val="zh-CN"/>
        </w:rPr>
        <w:t>01</w:t>
      </w:r>
      <w:bookmarkEnd w:id="58"/>
    </w:p>
    <w:p w14:paraId="2253233E">
      <w:pPr>
        <w:spacing w:line="520" w:lineRule="exact"/>
        <w:ind w:firstLine="480" w:firstLineChars="200"/>
        <w:outlineLvl w:val="1"/>
        <w:rPr>
          <w:rFonts w:hint="eastAsia" w:ascii="仿宋" w:hAnsi="仿宋" w:eastAsia="仿宋" w:cs="仿宋"/>
          <w:sz w:val="24"/>
          <w:lang w:eastAsia="zh-CN"/>
        </w:rPr>
      </w:pPr>
      <w:bookmarkStart w:id="59" w:name="_Toc23422"/>
      <w:r>
        <w:rPr>
          <w:rFonts w:hint="eastAsia" w:ascii="仿宋" w:hAnsi="仿宋" w:eastAsia="仿宋" w:cs="仿宋"/>
          <w:sz w:val="24"/>
        </w:rPr>
        <w:t>项目名称：</w:t>
      </w:r>
      <w:r>
        <w:rPr>
          <w:rFonts w:hint="eastAsia" w:ascii="仿宋" w:hAnsi="仿宋" w:eastAsia="仿宋" w:cs="仿宋"/>
          <w:sz w:val="24"/>
          <w:lang w:eastAsia="zh-CN"/>
        </w:rPr>
        <w:t>千阳县城市主战消防车辆购置项目</w:t>
      </w:r>
      <w:bookmarkEnd w:id="59"/>
    </w:p>
    <w:p w14:paraId="0406CAF5">
      <w:pPr>
        <w:spacing w:line="520" w:lineRule="exact"/>
        <w:ind w:firstLine="480" w:firstLineChars="200"/>
        <w:outlineLvl w:val="1"/>
        <w:rPr>
          <w:rFonts w:hint="eastAsia" w:ascii="仿宋" w:hAnsi="仿宋" w:eastAsia="仿宋" w:cs="仿宋"/>
          <w:sz w:val="24"/>
        </w:rPr>
      </w:pPr>
      <w:bookmarkStart w:id="60" w:name="_Toc6346"/>
      <w:r>
        <w:rPr>
          <w:rFonts w:hint="eastAsia" w:ascii="仿宋" w:hAnsi="仿宋" w:eastAsia="仿宋" w:cs="仿宋"/>
          <w:sz w:val="24"/>
        </w:rPr>
        <w:t>采购方式：竞争性谈判</w:t>
      </w:r>
      <w:bookmarkEnd w:id="60"/>
    </w:p>
    <w:p w14:paraId="59BFAFA6">
      <w:pPr>
        <w:spacing w:line="520" w:lineRule="exact"/>
        <w:ind w:firstLine="480" w:firstLineChars="200"/>
        <w:outlineLvl w:val="1"/>
        <w:rPr>
          <w:rFonts w:hint="eastAsia" w:ascii="仿宋" w:hAnsi="仿宋" w:eastAsia="仿宋" w:cs="仿宋"/>
          <w:sz w:val="24"/>
        </w:rPr>
      </w:pPr>
      <w:bookmarkStart w:id="61" w:name="_Toc19211"/>
      <w:r>
        <w:rPr>
          <w:rFonts w:hint="eastAsia" w:ascii="仿宋" w:hAnsi="仿宋" w:eastAsia="仿宋" w:cs="仿宋"/>
          <w:sz w:val="24"/>
        </w:rPr>
        <w:t>预算金额：</w:t>
      </w:r>
      <w:r>
        <w:rPr>
          <w:rFonts w:hint="eastAsia" w:ascii="仿宋" w:hAnsi="仿宋" w:eastAsia="仿宋" w:cs="仿宋"/>
          <w:sz w:val="24"/>
          <w:lang w:eastAsia="zh-CN"/>
        </w:rPr>
        <w:t>1,</w:t>
      </w:r>
      <w:r>
        <w:rPr>
          <w:rFonts w:hint="eastAsia" w:ascii="仿宋" w:hAnsi="仿宋" w:eastAsia="仿宋" w:cs="仿宋"/>
          <w:sz w:val="24"/>
          <w:lang w:val="en-US" w:eastAsia="zh-CN"/>
        </w:rPr>
        <w:t>60</w:t>
      </w:r>
      <w:r>
        <w:rPr>
          <w:rFonts w:hint="eastAsia" w:ascii="仿宋" w:hAnsi="仿宋" w:eastAsia="仿宋" w:cs="仿宋"/>
          <w:sz w:val="24"/>
          <w:lang w:eastAsia="zh-CN"/>
        </w:rPr>
        <w:t>0,000.00</w:t>
      </w:r>
      <w:r>
        <w:rPr>
          <w:rFonts w:hint="eastAsia" w:ascii="仿宋" w:hAnsi="仿宋" w:eastAsia="仿宋" w:cs="仿宋"/>
          <w:sz w:val="24"/>
        </w:rPr>
        <w:t>元</w:t>
      </w:r>
      <w:bookmarkEnd w:id="61"/>
    </w:p>
    <w:p w14:paraId="669A3A26">
      <w:pPr>
        <w:spacing w:line="520" w:lineRule="exact"/>
        <w:ind w:firstLine="480" w:firstLineChars="200"/>
        <w:outlineLvl w:val="1"/>
        <w:rPr>
          <w:rFonts w:hint="eastAsia" w:ascii="仿宋" w:hAnsi="仿宋" w:eastAsia="仿宋" w:cs="仿宋"/>
          <w:sz w:val="24"/>
        </w:rPr>
      </w:pPr>
      <w:bookmarkStart w:id="62" w:name="_Toc16206"/>
      <w:r>
        <w:rPr>
          <w:rFonts w:hint="eastAsia" w:ascii="仿宋" w:hAnsi="仿宋" w:eastAsia="仿宋" w:cs="仿宋"/>
          <w:sz w:val="24"/>
        </w:rPr>
        <w:t>采购需求：</w:t>
      </w:r>
      <w:bookmarkEnd w:id="62"/>
    </w:p>
    <w:p w14:paraId="08531C71">
      <w:pPr>
        <w:spacing w:line="520" w:lineRule="exact"/>
        <w:ind w:firstLine="480" w:firstLineChars="200"/>
        <w:outlineLvl w:val="1"/>
        <w:rPr>
          <w:rFonts w:hint="eastAsia" w:ascii="仿宋" w:hAnsi="仿宋" w:eastAsia="仿宋" w:cs="仿宋"/>
          <w:sz w:val="24"/>
        </w:rPr>
      </w:pPr>
      <w:bookmarkStart w:id="63" w:name="_Toc9510"/>
      <w:r>
        <w:rPr>
          <w:rFonts w:hint="eastAsia" w:ascii="仿宋" w:hAnsi="仿宋" w:eastAsia="仿宋" w:cs="仿宋"/>
          <w:sz w:val="24"/>
        </w:rPr>
        <w:t>合同包1（</w:t>
      </w:r>
      <w:r>
        <w:rPr>
          <w:rFonts w:hint="eastAsia" w:ascii="仿宋" w:hAnsi="仿宋" w:eastAsia="仿宋" w:cs="仿宋"/>
          <w:sz w:val="24"/>
          <w:u w:val="single"/>
          <w:lang w:eastAsia="zh-CN"/>
        </w:rPr>
        <w:t>千阳县城市主战消防车辆购置项目</w:t>
      </w:r>
      <w:r>
        <w:rPr>
          <w:rFonts w:hint="eastAsia" w:ascii="仿宋" w:hAnsi="仿宋" w:eastAsia="仿宋" w:cs="仿宋"/>
          <w:sz w:val="24"/>
        </w:rPr>
        <w:t>）</w:t>
      </w:r>
      <w:bookmarkEnd w:id="63"/>
      <w:r>
        <w:rPr>
          <w:rFonts w:hint="eastAsia" w:ascii="仿宋" w:hAnsi="仿宋" w:eastAsia="仿宋" w:cs="仿宋"/>
          <w:sz w:val="24"/>
        </w:rPr>
        <w:t xml:space="preserve"> </w:t>
      </w:r>
    </w:p>
    <w:p w14:paraId="15CD78E3">
      <w:pPr>
        <w:spacing w:line="520" w:lineRule="exact"/>
        <w:ind w:firstLine="480" w:firstLineChars="200"/>
        <w:outlineLvl w:val="1"/>
        <w:rPr>
          <w:rFonts w:hint="eastAsia" w:ascii="仿宋" w:hAnsi="仿宋" w:eastAsia="仿宋" w:cs="仿宋"/>
          <w:sz w:val="24"/>
        </w:rPr>
      </w:pPr>
      <w:bookmarkStart w:id="64" w:name="_Toc16556"/>
      <w:r>
        <w:rPr>
          <w:rFonts w:hint="eastAsia" w:ascii="仿宋" w:hAnsi="仿宋" w:eastAsia="仿宋" w:cs="仿宋"/>
          <w:sz w:val="24"/>
        </w:rPr>
        <w:t>合同包预算金额：</w:t>
      </w:r>
      <w:r>
        <w:rPr>
          <w:rFonts w:hint="eastAsia" w:ascii="仿宋" w:hAnsi="仿宋" w:eastAsia="仿宋" w:cs="仿宋"/>
          <w:sz w:val="24"/>
          <w:lang w:eastAsia="zh-CN"/>
        </w:rPr>
        <w:t>1,</w:t>
      </w:r>
      <w:r>
        <w:rPr>
          <w:rFonts w:hint="eastAsia" w:ascii="仿宋" w:hAnsi="仿宋" w:eastAsia="仿宋" w:cs="仿宋"/>
          <w:sz w:val="24"/>
          <w:lang w:val="en-US" w:eastAsia="zh-CN"/>
        </w:rPr>
        <w:t>60</w:t>
      </w:r>
      <w:r>
        <w:rPr>
          <w:rFonts w:hint="eastAsia" w:ascii="仿宋" w:hAnsi="仿宋" w:eastAsia="仿宋" w:cs="仿宋"/>
          <w:sz w:val="24"/>
          <w:lang w:eastAsia="zh-CN"/>
        </w:rPr>
        <w:t>0,000.00</w:t>
      </w:r>
      <w:r>
        <w:rPr>
          <w:rFonts w:hint="eastAsia" w:ascii="仿宋" w:hAnsi="仿宋" w:eastAsia="仿宋" w:cs="仿宋"/>
          <w:sz w:val="24"/>
        </w:rPr>
        <w:t>元</w:t>
      </w:r>
      <w:bookmarkEnd w:id="64"/>
    </w:p>
    <w:p w14:paraId="4053DB80">
      <w:pPr>
        <w:spacing w:line="520" w:lineRule="exact"/>
        <w:ind w:firstLine="480" w:firstLineChars="200"/>
        <w:outlineLvl w:val="1"/>
        <w:rPr>
          <w:rFonts w:hint="eastAsia" w:ascii="仿宋" w:hAnsi="仿宋" w:eastAsia="仿宋" w:cs="仿宋"/>
          <w:sz w:val="24"/>
        </w:rPr>
      </w:pPr>
      <w:bookmarkStart w:id="65" w:name="_Toc2077"/>
      <w:r>
        <w:rPr>
          <w:rFonts w:hint="eastAsia" w:ascii="仿宋" w:hAnsi="仿宋" w:eastAsia="仿宋" w:cs="仿宋"/>
          <w:sz w:val="24"/>
        </w:rPr>
        <w:t>合同包最高限价：</w:t>
      </w:r>
      <w:r>
        <w:rPr>
          <w:rFonts w:hint="eastAsia" w:ascii="仿宋" w:hAnsi="仿宋" w:eastAsia="仿宋" w:cs="仿宋"/>
          <w:sz w:val="24"/>
          <w:lang w:eastAsia="zh-CN"/>
        </w:rPr>
        <w:t>1,</w:t>
      </w:r>
      <w:r>
        <w:rPr>
          <w:rFonts w:hint="eastAsia" w:ascii="仿宋" w:hAnsi="仿宋" w:eastAsia="仿宋" w:cs="仿宋"/>
          <w:sz w:val="24"/>
          <w:lang w:val="en-US" w:eastAsia="zh-CN"/>
        </w:rPr>
        <w:t>60</w:t>
      </w:r>
      <w:r>
        <w:rPr>
          <w:rFonts w:hint="eastAsia" w:ascii="仿宋" w:hAnsi="仿宋" w:eastAsia="仿宋" w:cs="仿宋"/>
          <w:sz w:val="24"/>
          <w:lang w:eastAsia="zh-CN"/>
        </w:rPr>
        <w:t>0,000.00</w:t>
      </w:r>
      <w:r>
        <w:rPr>
          <w:rFonts w:hint="eastAsia" w:ascii="仿宋" w:hAnsi="仿宋" w:eastAsia="仿宋" w:cs="仿宋"/>
          <w:sz w:val="24"/>
        </w:rPr>
        <w:t>元</w:t>
      </w:r>
      <w:bookmarkEnd w:id="65"/>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14:paraId="5EBE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7F165671">
            <w:pPr>
              <w:jc w:val="center"/>
              <w:rPr>
                <w:rFonts w:hint="eastAsia" w:ascii="仿宋" w:hAnsi="仿宋" w:eastAsia="仿宋" w:cs="仿宋"/>
                <w:b/>
                <w:sz w:val="24"/>
              </w:rPr>
            </w:pPr>
            <w:r>
              <w:rPr>
                <w:rFonts w:hint="eastAsia" w:ascii="仿宋" w:hAnsi="仿宋" w:eastAsia="仿宋" w:cs="仿宋"/>
                <w:b/>
                <w:sz w:val="24"/>
              </w:rPr>
              <w:t>品目号</w:t>
            </w:r>
          </w:p>
        </w:tc>
        <w:tc>
          <w:tcPr>
            <w:tcW w:w="723" w:type="dxa"/>
            <w:vAlign w:val="center"/>
          </w:tcPr>
          <w:p w14:paraId="527EF196">
            <w:pPr>
              <w:jc w:val="center"/>
              <w:rPr>
                <w:rFonts w:hint="eastAsia" w:ascii="仿宋" w:hAnsi="仿宋" w:eastAsia="仿宋" w:cs="仿宋"/>
                <w:b/>
                <w:sz w:val="24"/>
              </w:rPr>
            </w:pPr>
            <w:r>
              <w:rPr>
                <w:rFonts w:hint="eastAsia" w:ascii="仿宋" w:hAnsi="仿宋" w:eastAsia="仿宋" w:cs="仿宋"/>
                <w:b/>
                <w:sz w:val="24"/>
              </w:rPr>
              <w:t>品目名称</w:t>
            </w:r>
          </w:p>
        </w:tc>
        <w:tc>
          <w:tcPr>
            <w:tcW w:w="1245" w:type="dxa"/>
            <w:vAlign w:val="center"/>
          </w:tcPr>
          <w:p w14:paraId="0853CE22">
            <w:pPr>
              <w:jc w:val="center"/>
              <w:rPr>
                <w:rFonts w:hint="eastAsia" w:ascii="仿宋" w:hAnsi="仿宋" w:eastAsia="仿宋" w:cs="仿宋"/>
                <w:b/>
                <w:sz w:val="24"/>
              </w:rPr>
            </w:pPr>
            <w:r>
              <w:rPr>
                <w:rFonts w:hint="eastAsia" w:ascii="仿宋" w:hAnsi="仿宋" w:eastAsia="仿宋" w:cs="仿宋"/>
                <w:b/>
                <w:sz w:val="24"/>
              </w:rPr>
              <w:t>采购标的</w:t>
            </w:r>
          </w:p>
        </w:tc>
        <w:tc>
          <w:tcPr>
            <w:tcW w:w="1276" w:type="dxa"/>
            <w:vAlign w:val="center"/>
          </w:tcPr>
          <w:p w14:paraId="44D12672">
            <w:pPr>
              <w:jc w:val="center"/>
              <w:rPr>
                <w:rFonts w:hint="eastAsia" w:ascii="仿宋" w:hAnsi="仿宋" w:eastAsia="仿宋" w:cs="仿宋"/>
                <w:b/>
                <w:sz w:val="24"/>
              </w:rPr>
            </w:pPr>
            <w:r>
              <w:rPr>
                <w:rFonts w:hint="eastAsia" w:ascii="仿宋" w:hAnsi="仿宋" w:eastAsia="仿宋" w:cs="仿宋"/>
                <w:b/>
                <w:sz w:val="24"/>
              </w:rPr>
              <w:t>数量</w:t>
            </w:r>
          </w:p>
          <w:p w14:paraId="58D45CF1">
            <w:pPr>
              <w:jc w:val="center"/>
              <w:rPr>
                <w:rFonts w:hint="eastAsia" w:ascii="仿宋" w:hAnsi="仿宋" w:eastAsia="仿宋" w:cs="仿宋"/>
                <w:b/>
                <w:sz w:val="24"/>
              </w:rPr>
            </w:pPr>
            <w:r>
              <w:rPr>
                <w:rFonts w:hint="eastAsia" w:ascii="仿宋" w:hAnsi="仿宋" w:eastAsia="仿宋" w:cs="仿宋"/>
                <w:b/>
                <w:sz w:val="24"/>
              </w:rPr>
              <w:t>（单位）</w:t>
            </w:r>
          </w:p>
        </w:tc>
        <w:tc>
          <w:tcPr>
            <w:tcW w:w="1755" w:type="dxa"/>
            <w:vAlign w:val="center"/>
          </w:tcPr>
          <w:p w14:paraId="16E12781">
            <w:pPr>
              <w:jc w:val="center"/>
              <w:rPr>
                <w:rFonts w:hint="eastAsia" w:ascii="仿宋" w:hAnsi="仿宋" w:eastAsia="仿宋" w:cs="仿宋"/>
                <w:b/>
                <w:sz w:val="24"/>
              </w:rPr>
            </w:pPr>
            <w:r>
              <w:rPr>
                <w:rFonts w:hint="eastAsia" w:ascii="仿宋" w:hAnsi="仿宋" w:eastAsia="仿宋" w:cs="仿宋"/>
                <w:b/>
                <w:sz w:val="24"/>
              </w:rPr>
              <w:t>技术规格、参数及要求</w:t>
            </w:r>
          </w:p>
        </w:tc>
        <w:tc>
          <w:tcPr>
            <w:tcW w:w="1656" w:type="dxa"/>
            <w:vAlign w:val="center"/>
          </w:tcPr>
          <w:p w14:paraId="1C50F849">
            <w:pPr>
              <w:jc w:val="center"/>
              <w:rPr>
                <w:rFonts w:hint="eastAsia" w:ascii="仿宋" w:hAnsi="仿宋" w:eastAsia="仿宋" w:cs="仿宋"/>
                <w:b/>
                <w:sz w:val="24"/>
              </w:rPr>
            </w:pPr>
            <w:r>
              <w:rPr>
                <w:rFonts w:hint="eastAsia" w:ascii="仿宋" w:hAnsi="仿宋" w:eastAsia="仿宋" w:cs="仿宋"/>
                <w:b/>
                <w:sz w:val="24"/>
              </w:rPr>
              <w:t>品目预算（元）</w:t>
            </w:r>
          </w:p>
        </w:tc>
        <w:tc>
          <w:tcPr>
            <w:tcW w:w="1656" w:type="dxa"/>
            <w:vAlign w:val="center"/>
          </w:tcPr>
          <w:p w14:paraId="7F6A5A94">
            <w:pPr>
              <w:jc w:val="center"/>
              <w:rPr>
                <w:rFonts w:hint="eastAsia" w:ascii="仿宋" w:hAnsi="仿宋" w:eastAsia="仿宋" w:cs="仿宋"/>
                <w:b/>
                <w:sz w:val="24"/>
              </w:rPr>
            </w:pPr>
            <w:r>
              <w:rPr>
                <w:rFonts w:hint="eastAsia" w:ascii="仿宋" w:hAnsi="仿宋" w:eastAsia="仿宋" w:cs="仿宋"/>
                <w:b/>
                <w:sz w:val="24"/>
              </w:rPr>
              <w:t>最高限价（元）</w:t>
            </w:r>
          </w:p>
        </w:tc>
      </w:tr>
      <w:tr w14:paraId="5D24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shd w:val="clear" w:color="auto" w:fill="auto"/>
            <w:vAlign w:val="center"/>
          </w:tcPr>
          <w:p w14:paraId="15321FA4">
            <w:pPr>
              <w:jc w:val="center"/>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1-1</w:t>
            </w:r>
          </w:p>
        </w:tc>
        <w:tc>
          <w:tcPr>
            <w:tcW w:w="723" w:type="dxa"/>
            <w:shd w:val="clear" w:color="auto" w:fill="auto"/>
            <w:vAlign w:val="center"/>
          </w:tcPr>
          <w:p w14:paraId="3AAB7D71">
            <w:pPr>
              <w:jc w:val="center"/>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其他车辆</w:t>
            </w:r>
          </w:p>
        </w:tc>
        <w:tc>
          <w:tcPr>
            <w:tcW w:w="1245" w:type="dxa"/>
            <w:shd w:val="clear" w:color="auto" w:fill="auto"/>
            <w:vAlign w:val="center"/>
          </w:tcPr>
          <w:p w14:paraId="3E34F28A">
            <w:pPr>
              <w:jc w:val="center"/>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符合标准的应急救援车辆</w:t>
            </w:r>
          </w:p>
        </w:tc>
        <w:tc>
          <w:tcPr>
            <w:tcW w:w="1276" w:type="dxa"/>
            <w:shd w:val="clear" w:color="auto" w:fill="auto"/>
            <w:vAlign w:val="center"/>
          </w:tcPr>
          <w:p w14:paraId="5201AC82">
            <w:pPr>
              <w:jc w:val="center"/>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lang w:val="en-US" w:eastAsia="zh-CN"/>
              </w:rPr>
              <w:t>1（辆）</w:t>
            </w:r>
          </w:p>
        </w:tc>
        <w:tc>
          <w:tcPr>
            <w:tcW w:w="1755" w:type="dxa"/>
            <w:vAlign w:val="center"/>
          </w:tcPr>
          <w:p w14:paraId="47302BDB">
            <w:pPr>
              <w:jc w:val="center"/>
              <w:rPr>
                <w:rFonts w:hint="eastAsia" w:ascii="仿宋" w:hAnsi="仿宋" w:eastAsia="仿宋" w:cs="仿宋"/>
                <w:sz w:val="24"/>
              </w:rPr>
            </w:pPr>
            <w:r>
              <w:rPr>
                <w:rFonts w:hint="eastAsia" w:ascii="仿宋" w:hAnsi="仿宋" w:eastAsia="仿宋" w:cs="仿宋"/>
                <w:b w:val="0"/>
                <w:bCs/>
                <w:sz w:val="21"/>
                <w:szCs w:val="21"/>
                <w:lang w:val="en-US" w:eastAsia="zh-CN"/>
              </w:rPr>
              <w:t>详见谈判文件采购内容及要求</w:t>
            </w:r>
          </w:p>
        </w:tc>
        <w:tc>
          <w:tcPr>
            <w:tcW w:w="1656" w:type="dxa"/>
            <w:vAlign w:val="center"/>
          </w:tcPr>
          <w:p w14:paraId="29EC324C">
            <w:pPr>
              <w:jc w:val="center"/>
              <w:rPr>
                <w:rFonts w:hint="eastAsia" w:ascii="仿宋" w:hAnsi="仿宋" w:eastAsia="仿宋" w:cs="仿宋"/>
                <w:sz w:val="24"/>
              </w:rPr>
            </w:pPr>
            <w:r>
              <w:rPr>
                <w:rFonts w:hint="eastAsia" w:ascii="仿宋" w:hAnsi="仿宋" w:eastAsia="仿宋" w:cs="仿宋"/>
                <w:b w:val="0"/>
                <w:bCs/>
                <w:sz w:val="21"/>
                <w:szCs w:val="21"/>
                <w:lang w:val="en-US" w:eastAsia="zh-CN"/>
              </w:rPr>
              <w:t>1,600,000.00</w:t>
            </w:r>
          </w:p>
        </w:tc>
        <w:tc>
          <w:tcPr>
            <w:tcW w:w="1656" w:type="dxa"/>
            <w:vAlign w:val="center"/>
          </w:tcPr>
          <w:p w14:paraId="31BE7A96">
            <w:pPr>
              <w:jc w:val="center"/>
              <w:rPr>
                <w:rFonts w:hint="eastAsia" w:ascii="仿宋" w:hAnsi="仿宋" w:eastAsia="仿宋" w:cs="仿宋"/>
                <w:sz w:val="24"/>
              </w:rPr>
            </w:pPr>
            <w:r>
              <w:rPr>
                <w:rFonts w:hint="eastAsia" w:ascii="仿宋" w:hAnsi="仿宋" w:eastAsia="仿宋" w:cs="仿宋"/>
                <w:b w:val="0"/>
                <w:bCs/>
                <w:sz w:val="21"/>
                <w:szCs w:val="21"/>
                <w:lang w:val="en-US" w:eastAsia="zh-CN"/>
              </w:rPr>
              <w:t>1,600,000.00</w:t>
            </w:r>
          </w:p>
        </w:tc>
      </w:tr>
    </w:tbl>
    <w:p w14:paraId="1DD83CA1">
      <w:pPr>
        <w:spacing w:line="520" w:lineRule="exact"/>
        <w:ind w:firstLine="480" w:firstLineChars="200"/>
        <w:outlineLvl w:val="1"/>
        <w:rPr>
          <w:rFonts w:hint="eastAsia" w:ascii="仿宋" w:hAnsi="仿宋" w:eastAsia="仿宋" w:cs="仿宋"/>
          <w:sz w:val="24"/>
        </w:rPr>
      </w:pPr>
      <w:bookmarkStart w:id="66" w:name="_Toc8238"/>
      <w:r>
        <w:rPr>
          <w:rFonts w:hint="eastAsia" w:ascii="仿宋" w:hAnsi="仿宋" w:eastAsia="仿宋" w:cs="仿宋"/>
          <w:sz w:val="24"/>
        </w:rPr>
        <w:t>本合同包</w:t>
      </w:r>
      <w:r>
        <w:rPr>
          <w:rFonts w:hint="eastAsia" w:ascii="仿宋" w:hAnsi="仿宋" w:eastAsia="仿宋" w:cs="仿宋"/>
          <w:sz w:val="24"/>
          <w:u w:val="single"/>
        </w:rPr>
        <w:t xml:space="preserve"> 不接受 </w:t>
      </w:r>
      <w:r>
        <w:rPr>
          <w:rFonts w:hint="eastAsia" w:ascii="仿宋" w:hAnsi="仿宋" w:eastAsia="仿宋" w:cs="仿宋"/>
          <w:sz w:val="24"/>
        </w:rPr>
        <w:t>联合体投标。</w:t>
      </w:r>
      <w:bookmarkEnd w:id="66"/>
    </w:p>
    <w:p w14:paraId="1AE0DE4C">
      <w:pPr>
        <w:spacing w:line="520" w:lineRule="exact"/>
        <w:ind w:firstLine="480" w:firstLineChars="200"/>
        <w:outlineLvl w:val="1"/>
        <w:rPr>
          <w:rFonts w:hint="eastAsia" w:ascii="仿宋" w:hAnsi="仿宋" w:eastAsia="仿宋" w:cs="仿宋"/>
          <w:sz w:val="24"/>
        </w:rPr>
      </w:pPr>
      <w:bookmarkStart w:id="67" w:name="_Toc6017"/>
      <w:r>
        <w:rPr>
          <w:rFonts w:hint="eastAsia" w:ascii="仿宋" w:hAnsi="仿宋" w:eastAsia="仿宋" w:cs="仿宋"/>
          <w:sz w:val="24"/>
        </w:rPr>
        <w:t>合同履行期限：</w:t>
      </w:r>
      <w:r>
        <w:rPr>
          <w:rFonts w:hint="eastAsia" w:ascii="仿宋" w:hAnsi="仿宋" w:eastAsia="仿宋" w:cs="仿宋"/>
          <w:sz w:val="24"/>
          <w:lang w:val="en-US" w:eastAsia="zh-CN"/>
        </w:rPr>
        <w:t>合同签订后30日历日内将车辆送至采购人指定地点。</w:t>
      </w:r>
      <w:r>
        <w:rPr>
          <w:rFonts w:hint="eastAsia" w:ascii="仿宋" w:hAnsi="仿宋" w:eastAsia="仿宋" w:cs="仿宋"/>
          <w:sz w:val="24"/>
        </w:rPr>
        <w:t>（具体起止日期可随合同签订时间相应顺延）</w:t>
      </w:r>
      <w:bookmarkEnd w:id="67"/>
    </w:p>
    <w:p w14:paraId="1DD3FA40">
      <w:pPr>
        <w:spacing w:line="520" w:lineRule="exact"/>
        <w:ind w:firstLine="480" w:firstLineChars="200"/>
        <w:outlineLvl w:val="1"/>
        <w:rPr>
          <w:rFonts w:hint="eastAsia" w:ascii="仿宋" w:hAnsi="仿宋" w:eastAsia="仿宋" w:cs="仿宋"/>
          <w:sz w:val="24"/>
        </w:rPr>
      </w:pPr>
      <w:bookmarkStart w:id="68" w:name="_Toc4834"/>
      <w:r>
        <w:rPr>
          <w:rFonts w:hint="eastAsia" w:ascii="仿宋" w:hAnsi="仿宋" w:eastAsia="仿宋" w:cs="仿宋"/>
          <w:sz w:val="24"/>
        </w:rPr>
        <w:t>二、申请人的资格要求</w:t>
      </w:r>
      <w:bookmarkEnd w:id="68"/>
    </w:p>
    <w:p w14:paraId="3B6D2F20">
      <w:pPr>
        <w:spacing w:line="520" w:lineRule="exact"/>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14:paraId="152C5FE4">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2、落实政府采购政策需满足的资格要求： </w:t>
      </w:r>
    </w:p>
    <w:p w14:paraId="1248E56F">
      <w:pPr>
        <w:spacing w:line="520" w:lineRule="exact"/>
        <w:ind w:firstLine="480" w:firstLineChars="200"/>
        <w:rPr>
          <w:rFonts w:hint="eastAsia" w:ascii="仿宋" w:hAnsi="仿宋" w:eastAsia="仿宋" w:cs="仿宋"/>
          <w:sz w:val="24"/>
        </w:rPr>
      </w:pPr>
      <w:r>
        <w:rPr>
          <w:rFonts w:hint="eastAsia" w:ascii="仿宋" w:hAnsi="仿宋" w:eastAsia="仿宋" w:cs="仿宋"/>
          <w:sz w:val="24"/>
        </w:rPr>
        <w:t>本项目为专门面向中小企业的项目，供应商应为中小微企业、监狱企业或残疾人福利性单位。</w:t>
      </w:r>
    </w:p>
    <w:p w14:paraId="6FA3CA83">
      <w:pPr>
        <w:spacing w:line="520" w:lineRule="exact"/>
        <w:ind w:firstLine="480" w:firstLineChars="200"/>
        <w:rPr>
          <w:rFonts w:hint="eastAsia" w:ascii="仿宋" w:hAnsi="仿宋" w:eastAsia="仿宋" w:cs="仿宋"/>
          <w:sz w:val="24"/>
        </w:rPr>
      </w:pPr>
      <w:r>
        <w:rPr>
          <w:rFonts w:hint="eastAsia" w:ascii="仿宋" w:hAnsi="仿宋" w:eastAsia="仿宋" w:cs="仿宋"/>
          <w:sz w:val="24"/>
        </w:rPr>
        <w:t>3、本项目的特定资格要求：</w:t>
      </w:r>
    </w:p>
    <w:p w14:paraId="797DE4E2">
      <w:pPr>
        <w:spacing w:line="520" w:lineRule="exact"/>
        <w:ind w:firstLine="480" w:firstLineChars="200"/>
        <w:rPr>
          <w:rFonts w:hint="eastAsia" w:ascii="仿宋" w:hAnsi="仿宋" w:eastAsia="仿宋" w:cs="仿宋"/>
          <w:sz w:val="24"/>
        </w:rPr>
      </w:pPr>
      <w:r>
        <w:rPr>
          <w:rFonts w:hint="eastAsia" w:ascii="仿宋" w:hAnsi="仿宋" w:eastAsia="仿宋" w:cs="仿宋"/>
          <w:sz w:val="24"/>
        </w:rPr>
        <w:t>3.1供应商在递交</w:t>
      </w:r>
      <w:r>
        <w:rPr>
          <w:rFonts w:hint="eastAsia" w:ascii="仿宋" w:hAnsi="仿宋" w:eastAsia="仿宋" w:cs="仿宋"/>
          <w:sz w:val="24"/>
          <w:lang w:eastAsia="zh-CN"/>
        </w:rPr>
        <w:t>响应文件</w:t>
      </w:r>
      <w:r>
        <w:rPr>
          <w:rFonts w:hint="eastAsia" w:ascii="仿宋" w:hAnsi="仿宋" w:eastAsia="仿宋" w:cs="仿宋"/>
          <w:sz w:val="24"/>
        </w:rPr>
        <w:t>截止时间前被“信用中国”网站（www.creditchina.gov.cn）和中国政府采购网（www.ccgp.gov.cn）上被列入失信被执行人、重大税收违法失信主体、政府采购严重违法失信行为</w:t>
      </w:r>
      <w:r>
        <w:rPr>
          <w:rFonts w:hint="eastAsia" w:ascii="仿宋" w:hAnsi="仿宋" w:eastAsia="仿宋" w:cs="仿宋"/>
          <w:sz w:val="24"/>
          <w:lang w:val="en-US" w:eastAsia="zh-CN"/>
        </w:rPr>
        <w:t>信息</w:t>
      </w:r>
      <w:r>
        <w:rPr>
          <w:rFonts w:hint="eastAsia" w:ascii="仿宋" w:hAnsi="仿宋" w:eastAsia="仿宋" w:cs="仿宋"/>
          <w:sz w:val="24"/>
        </w:rPr>
        <w:t>记录名单的，不得参加投标；</w:t>
      </w:r>
    </w:p>
    <w:p w14:paraId="79DC895E">
      <w:pPr>
        <w:spacing w:line="52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供应商不得存在下列情形之一：</w:t>
      </w:r>
    </w:p>
    <w:p w14:paraId="62F96538">
      <w:pPr>
        <w:spacing w:line="520" w:lineRule="exact"/>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（1）单位负责人为同一人或者存在直接控股、管理关系的不同供应商，不得参加同一合同项下的政府采购活动；</w:t>
      </w:r>
    </w:p>
    <w:p w14:paraId="1FE30E3E">
      <w:pPr>
        <w:spacing w:line="520" w:lineRule="exact"/>
        <w:ind w:firstLine="480" w:firstLineChars="200"/>
        <w:rPr>
          <w:rFonts w:hint="eastAsia" w:ascii="仿宋" w:hAnsi="仿宋" w:eastAsia="仿宋" w:cs="仿宋"/>
          <w:sz w:val="24"/>
        </w:rPr>
      </w:pPr>
      <w:r>
        <w:rPr>
          <w:rFonts w:hint="eastAsia" w:ascii="仿宋" w:hAnsi="仿宋" w:eastAsia="仿宋" w:cs="仿宋"/>
          <w:sz w:val="24"/>
        </w:rPr>
        <w:t>（2）为本项目提供整体设计、规范编制或者项目管理、监理、检测等服务的供应商，不得再参加该采购项目的其他采购活动。</w:t>
      </w:r>
    </w:p>
    <w:p w14:paraId="61E868E0">
      <w:pPr>
        <w:spacing w:line="520" w:lineRule="exact"/>
        <w:ind w:firstLine="480" w:firstLineChars="200"/>
        <w:outlineLvl w:val="1"/>
        <w:rPr>
          <w:rFonts w:hint="eastAsia" w:ascii="仿宋" w:hAnsi="仿宋" w:eastAsia="仿宋" w:cs="仿宋"/>
          <w:sz w:val="24"/>
        </w:rPr>
      </w:pPr>
      <w:bookmarkStart w:id="69" w:name="_Toc23776"/>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法定代表人直接参加</w:t>
      </w:r>
      <w:r>
        <w:rPr>
          <w:rFonts w:hint="eastAsia" w:ascii="仿宋" w:hAnsi="仿宋" w:eastAsia="仿宋" w:cs="仿宋"/>
          <w:sz w:val="24"/>
          <w:lang w:val="en-US" w:eastAsia="zh-CN"/>
        </w:rPr>
        <w:t>投标</w:t>
      </w:r>
      <w:r>
        <w:rPr>
          <w:rFonts w:hint="eastAsia" w:ascii="仿宋" w:hAnsi="仿宋" w:eastAsia="仿宋" w:cs="仿宋"/>
          <w:sz w:val="24"/>
        </w:rPr>
        <w:t>的，须出具法定代表人身份证明，并与营业执照上信息一致；</w:t>
      </w:r>
      <w:r>
        <w:rPr>
          <w:rFonts w:hint="eastAsia" w:ascii="仿宋" w:hAnsi="仿宋" w:eastAsia="仿宋" w:cs="仿宋"/>
          <w:sz w:val="24"/>
          <w:lang w:val="en-US" w:eastAsia="zh-CN"/>
        </w:rPr>
        <w:t>授权代表参加投标的，应提供法定代表人或单位负责人身份证明、授权委托书及授权代表在本单位缴纳养老保险证明。</w:t>
      </w:r>
      <w:bookmarkEnd w:id="69"/>
    </w:p>
    <w:p w14:paraId="6FD4B6D4">
      <w:pPr>
        <w:spacing w:line="520" w:lineRule="exact"/>
        <w:ind w:firstLine="480" w:firstLineChars="200"/>
        <w:outlineLvl w:val="1"/>
        <w:rPr>
          <w:rFonts w:hint="eastAsia" w:ascii="仿宋" w:hAnsi="仿宋" w:eastAsia="仿宋" w:cs="仿宋"/>
          <w:sz w:val="24"/>
        </w:rPr>
      </w:pPr>
      <w:bookmarkStart w:id="70" w:name="_Toc27123"/>
      <w:r>
        <w:rPr>
          <w:rFonts w:hint="eastAsia" w:ascii="仿宋" w:hAnsi="仿宋" w:eastAsia="仿宋" w:cs="仿宋"/>
          <w:sz w:val="24"/>
        </w:rPr>
        <w:t>三、获取采购文件</w:t>
      </w:r>
      <w:bookmarkEnd w:id="70"/>
    </w:p>
    <w:p w14:paraId="011BB0B4">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rPr>
        <w:t>时间：20</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28</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00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00</w:t>
      </w:r>
      <w:r>
        <w:rPr>
          <w:rFonts w:hint="eastAsia" w:ascii="仿宋" w:hAnsi="仿宋" w:eastAsia="仿宋" w:cs="仿宋"/>
          <w:sz w:val="24"/>
          <w:highlight w:val="none"/>
        </w:rPr>
        <w:t>:00起至20</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31</w:t>
      </w:r>
      <w:r>
        <w:rPr>
          <w:rFonts w:hint="eastAsia" w:ascii="仿宋" w:hAnsi="仿宋" w:eastAsia="仿宋" w:cs="仿宋"/>
          <w:sz w:val="24"/>
          <w:highlight w:val="none"/>
        </w:rPr>
        <w:t xml:space="preserve"> 23:59:59止</w:t>
      </w:r>
    </w:p>
    <w:p w14:paraId="78907BB1">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地点：：【全国公共资源交易平台（陕西省·宝鸡市）】（</w:t>
      </w:r>
      <w:r>
        <w:rPr>
          <w:rFonts w:hint="eastAsia" w:ascii="仿宋" w:hAnsi="仿宋" w:eastAsia="仿宋" w:cs="仿宋"/>
          <w:sz w:val="24"/>
          <w:highlight w:val="none"/>
          <w:lang w:eastAsia="zh-CN"/>
        </w:rPr>
        <w:t>http://ggzy.baoji.gov.cn</w:t>
      </w:r>
      <w:r>
        <w:rPr>
          <w:rFonts w:hint="eastAsia" w:ascii="仿宋" w:hAnsi="仿宋" w:eastAsia="仿宋" w:cs="仿宋"/>
          <w:sz w:val="24"/>
          <w:highlight w:val="none"/>
        </w:rPr>
        <w:t>）下载</w:t>
      </w:r>
    </w:p>
    <w:p w14:paraId="04056999">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售价：</w:t>
      </w:r>
      <w:r>
        <w:rPr>
          <w:rFonts w:hint="eastAsia" w:ascii="仿宋" w:hAnsi="仿宋" w:eastAsia="仿宋" w:cs="仿宋"/>
          <w:sz w:val="24"/>
          <w:highlight w:val="none"/>
          <w:lang w:val="en-US" w:eastAsia="zh-CN"/>
        </w:rPr>
        <w:t>免费获取</w:t>
      </w:r>
    </w:p>
    <w:p w14:paraId="04260E04">
      <w:pPr>
        <w:spacing w:line="520" w:lineRule="exact"/>
        <w:ind w:firstLine="480" w:firstLineChars="200"/>
        <w:outlineLvl w:val="1"/>
        <w:rPr>
          <w:rFonts w:hint="eastAsia" w:ascii="仿宋" w:hAnsi="仿宋" w:eastAsia="仿宋" w:cs="仿宋"/>
          <w:sz w:val="24"/>
          <w:highlight w:val="none"/>
        </w:rPr>
      </w:pPr>
      <w:bookmarkStart w:id="71" w:name="_Toc25414"/>
      <w:r>
        <w:rPr>
          <w:rFonts w:hint="eastAsia" w:ascii="仿宋" w:hAnsi="仿宋" w:eastAsia="仿宋" w:cs="仿宋"/>
          <w:sz w:val="24"/>
          <w:highlight w:val="none"/>
        </w:rPr>
        <w:t>四、响应文件提交</w:t>
      </w:r>
      <w:bookmarkEnd w:id="71"/>
    </w:p>
    <w:p w14:paraId="1FC550FB">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截止时间：20</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08</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00</w:t>
      </w:r>
      <w:r>
        <w:rPr>
          <w:rFonts w:hint="eastAsia" w:ascii="仿宋" w:hAnsi="仿宋" w:eastAsia="仿宋" w:cs="仿宋"/>
          <w:sz w:val="24"/>
          <w:highlight w:val="none"/>
        </w:rPr>
        <w:t>:00</w:t>
      </w:r>
    </w:p>
    <w:p w14:paraId="4EC3E06C">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地点：宝鸡市公共资源交易中心</w:t>
      </w:r>
      <w:r>
        <w:rPr>
          <w:rFonts w:hint="eastAsia" w:ascii="仿宋" w:hAnsi="仿宋" w:eastAsia="仿宋" w:cs="仿宋"/>
          <w:sz w:val="24"/>
          <w:highlight w:val="none"/>
          <w:lang w:eastAsia="zh-CN"/>
        </w:rPr>
        <w:t>五楼第9开标室</w:t>
      </w:r>
      <w:r>
        <w:rPr>
          <w:rFonts w:hint="eastAsia" w:ascii="仿宋" w:hAnsi="仿宋" w:eastAsia="仿宋" w:cs="仿宋"/>
          <w:sz w:val="24"/>
          <w:highlight w:val="none"/>
        </w:rPr>
        <w:t>（网上递交）</w:t>
      </w:r>
    </w:p>
    <w:p w14:paraId="7BA7291D">
      <w:pPr>
        <w:spacing w:line="520" w:lineRule="exact"/>
        <w:ind w:firstLine="480" w:firstLineChars="200"/>
        <w:outlineLvl w:val="1"/>
        <w:rPr>
          <w:rFonts w:hint="eastAsia" w:ascii="仿宋" w:hAnsi="仿宋" w:eastAsia="仿宋" w:cs="仿宋"/>
          <w:sz w:val="24"/>
          <w:highlight w:val="none"/>
        </w:rPr>
      </w:pPr>
      <w:bookmarkStart w:id="72" w:name="_Toc12446"/>
      <w:r>
        <w:rPr>
          <w:rFonts w:hint="eastAsia" w:ascii="仿宋" w:hAnsi="仿宋" w:eastAsia="仿宋" w:cs="仿宋"/>
          <w:sz w:val="24"/>
          <w:highlight w:val="none"/>
        </w:rPr>
        <w:t>五、开启</w:t>
      </w:r>
      <w:bookmarkEnd w:id="72"/>
    </w:p>
    <w:p w14:paraId="2307680C">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时间：20</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08</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00</w:t>
      </w:r>
      <w:r>
        <w:rPr>
          <w:rFonts w:hint="eastAsia" w:ascii="仿宋" w:hAnsi="仿宋" w:eastAsia="仿宋" w:cs="仿宋"/>
          <w:sz w:val="24"/>
          <w:highlight w:val="none"/>
        </w:rPr>
        <w:t>:00</w:t>
      </w:r>
    </w:p>
    <w:p w14:paraId="3B961BF8">
      <w:pPr>
        <w:spacing w:line="520" w:lineRule="exact"/>
        <w:ind w:firstLine="480" w:firstLineChars="200"/>
        <w:outlineLvl w:val="1"/>
        <w:rPr>
          <w:rFonts w:hint="eastAsia" w:ascii="仿宋" w:hAnsi="仿宋" w:eastAsia="仿宋" w:cs="仿宋"/>
          <w:sz w:val="24"/>
          <w:highlight w:val="none"/>
        </w:rPr>
      </w:pPr>
      <w:bookmarkStart w:id="73" w:name="_Toc3023"/>
      <w:r>
        <w:rPr>
          <w:rFonts w:hint="eastAsia" w:ascii="仿宋" w:hAnsi="仿宋" w:eastAsia="仿宋" w:cs="仿宋"/>
          <w:sz w:val="24"/>
          <w:highlight w:val="none"/>
        </w:rPr>
        <w:t>地点：宝鸡市公共资源交易中心</w:t>
      </w:r>
      <w:r>
        <w:rPr>
          <w:rFonts w:hint="eastAsia" w:ascii="仿宋" w:hAnsi="仿宋" w:eastAsia="仿宋" w:cs="仿宋"/>
          <w:sz w:val="24"/>
          <w:highlight w:val="none"/>
          <w:lang w:eastAsia="zh-CN"/>
        </w:rPr>
        <w:t>五楼第9开标室</w:t>
      </w:r>
      <w:r>
        <w:rPr>
          <w:rFonts w:hint="eastAsia" w:ascii="仿宋" w:hAnsi="仿宋" w:eastAsia="仿宋" w:cs="仿宋"/>
          <w:sz w:val="24"/>
          <w:highlight w:val="none"/>
        </w:rPr>
        <w:t>（网上递交）</w:t>
      </w:r>
      <w:bookmarkEnd w:id="73"/>
    </w:p>
    <w:p w14:paraId="3F6C1C95">
      <w:pPr>
        <w:spacing w:line="520" w:lineRule="exact"/>
        <w:ind w:firstLine="480" w:firstLineChars="200"/>
        <w:outlineLvl w:val="1"/>
        <w:rPr>
          <w:rFonts w:hint="eastAsia" w:ascii="仿宋" w:hAnsi="仿宋" w:eastAsia="仿宋" w:cs="仿宋"/>
          <w:sz w:val="24"/>
          <w:highlight w:val="none"/>
        </w:rPr>
      </w:pPr>
      <w:bookmarkStart w:id="74" w:name="_Toc8959"/>
      <w:r>
        <w:rPr>
          <w:rFonts w:hint="eastAsia" w:ascii="仿宋" w:hAnsi="仿宋" w:eastAsia="仿宋" w:cs="仿宋"/>
          <w:sz w:val="24"/>
          <w:highlight w:val="none"/>
        </w:rPr>
        <w:t>六、公告期限</w:t>
      </w:r>
      <w:bookmarkEnd w:id="74"/>
    </w:p>
    <w:p w14:paraId="42E4BB9C">
      <w:pPr>
        <w:spacing w:line="520" w:lineRule="exact"/>
        <w:ind w:firstLine="480" w:firstLineChars="200"/>
        <w:rPr>
          <w:rFonts w:hint="eastAsia" w:ascii="仿宋" w:hAnsi="仿宋" w:eastAsia="仿宋" w:cs="仿宋"/>
          <w:sz w:val="24"/>
        </w:rPr>
      </w:pPr>
      <w:r>
        <w:rPr>
          <w:rFonts w:hint="eastAsia" w:ascii="仿宋" w:hAnsi="仿宋" w:eastAsia="仿宋" w:cs="仿宋"/>
          <w:sz w:val="24"/>
        </w:rPr>
        <w:t>自本公告发布之日起3个工作日。</w:t>
      </w:r>
    </w:p>
    <w:p w14:paraId="186CBCFC">
      <w:pPr>
        <w:spacing w:line="520" w:lineRule="exact"/>
        <w:ind w:firstLine="480" w:firstLineChars="200"/>
        <w:outlineLvl w:val="1"/>
        <w:rPr>
          <w:rFonts w:hint="eastAsia" w:ascii="仿宋" w:hAnsi="仿宋" w:eastAsia="仿宋" w:cs="仿宋"/>
          <w:sz w:val="24"/>
        </w:rPr>
      </w:pPr>
      <w:bookmarkStart w:id="75" w:name="_Toc19414"/>
      <w:r>
        <w:rPr>
          <w:rFonts w:hint="eastAsia" w:ascii="仿宋" w:hAnsi="仿宋" w:eastAsia="仿宋" w:cs="仿宋"/>
          <w:sz w:val="24"/>
        </w:rPr>
        <w:t>七、其他补充事宜</w:t>
      </w:r>
      <w:bookmarkEnd w:id="75"/>
    </w:p>
    <w:p w14:paraId="02A2E60B">
      <w:pPr>
        <w:spacing w:line="520" w:lineRule="exact"/>
        <w:ind w:firstLine="480" w:firstLineChars="200"/>
        <w:rPr>
          <w:rFonts w:hint="eastAsia" w:ascii="仿宋" w:hAnsi="仿宋" w:eastAsia="仿宋" w:cs="仿宋"/>
          <w:sz w:val="24"/>
        </w:rPr>
      </w:pPr>
      <w:r>
        <w:rPr>
          <w:rFonts w:hint="eastAsia" w:ascii="仿宋" w:hAnsi="仿宋" w:eastAsia="仿宋" w:cs="仿宋"/>
          <w:sz w:val="24"/>
        </w:rPr>
        <w:t>1、落实政府采购政策：</w:t>
      </w:r>
    </w:p>
    <w:p w14:paraId="3BCD1293">
      <w:pPr>
        <w:spacing w:line="520" w:lineRule="exact"/>
        <w:ind w:firstLine="480" w:firstLineChars="200"/>
        <w:rPr>
          <w:rFonts w:hint="eastAsia" w:ascii="仿宋" w:hAnsi="仿宋" w:eastAsia="仿宋" w:cs="仿宋"/>
          <w:sz w:val="24"/>
        </w:rPr>
      </w:pPr>
      <w:r>
        <w:rPr>
          <w:rFonts w:hint="eastAsia" w:ascii="仿宋" w:hAnsi="仿宋" w:eastAsia="仿宋" w:cs="仿宋"/>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5A53C77B">
      <w:pPr>
        <w:spacing w:line="520" w:lineRule="exact"/>
        <w:ind w:firstLine="480" w:firstLineChars="200"/>
        <w:rPr>
          <w:rFonts w:hint="eastAsia" w:ascii="仿宋" w:hAnsi="仿宋" w:eastAsia="仿宋" w:cs="仿宋"/>
          <w:sz w:val="24"/>
        </w:rPr>
      </w:pPr>
      <w:r>
        <w:rPr>
          <w:rFonts w:hint="eastAsia" w:ascii="仿宋" w:hAnsi="仿宋" w:eastAsia="仿宋" w:cs="仿宋"/>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2194012B">
      <w:pPr>
        <w:spacing w:line="520" w:lineRule="exact"/>
        <w:ind w:firstLine="480" w:firstLineChars="200"/>
        <w:rPr>
          <w:rFonts w:hint="eastAsia" w:ascii="仿宋" w:hAnsi="仿宋" w:eastAsia="仿宋" w:cs="仿宋"/>
          <w:sz w:val="24"/>
        </w:rPr>
      </w:pPr>
      <w:r>
        <w:rPr>
          <w:rFonts w:hint="eastAsia" w:ascii="仿宋" w:hAnsi="仿宋" w:eastAsia="仿宋" w:cs="仿宋"/>
          <w:sz w:val="24"/>
        </w:rPr>
        <w:t>1.3《关于运用政府采购政策支持乡村产业振兴的通知》（财库〔2021〕19 号）、《关于印发&lt;关于深入开展政府采购脱贫地区农副产品工作推进乡村产业振兴的实施意见&gt;的通知》（财库〔2021〕20 号）。</w:t>
      </w:r>
    </w:p>
    <w:p w14:paraId="15A0C192">
      <w:pPr>
        <w:spacing w:line="520" w:lineRule="exact"/>
        <w:ind w:firstLine="480" w:firstLineChars="200"/>
        <w:rPr>
          <w:rFonts w:hint="eastAsia" w:ascii="仿宋" w:hAnsi="仿宋" w:eastAsia="仿宋" w:cs="仿宋"/>
          <w:sz w:val="24"/>
        </w:rPr>
      </w:pPr>
      <w:r>
        <w:rPr>
          <w:rFonts w:hint="eastAsia" w:ascii="仿宋" w:hAnsi="仿宋" w:eastAsia="仿宋" w:cs="仿宋"/>
          <w:sz w:val="24"/>
        </w:rPr>
        <w:t>1.4《国家互联网信息办公室 工业和信息化部 公安部 财政部 国家认证认可监督管理委员会关于调整网络安全专用产品安全管理有关事项的公告》（2023年第1号）。</w:t>
      </w:r>
    </w:p>
    <w:p w14:paraId="4D6926DC">
      <w:pPr>
        <w:spacing w:line="520" w:lineRule="exact"/>
        <w:ind w:firstLine="480" w:firstLineChars="200"/>
        <w:rPr>
          <w:rFonts w:hint="eastAsia" w:ascii="仿宋" w:hAnsi="仿宋" w:eastAsia="仿宋" w:cs="仿宋"/>
          <w:sz w:val="24"/>
        </w:rPr>
      </w:pPr>
      <w:r>
        <w:rPr>
          <w:rFonts w:hint="eastAsia" w:ascii="仿宋" w:hAnsi="仿宋" w:eastAsia="仿宋" w:cs="仿宋"/>
          <w:sz w:val="24"/>
        </w:rPr>
        <w:t>1.5《陕西省财政厅关于加快推进我省中小企业政府采购信用融资工作的通知》（陕财办采〔2020〕15 号）、《陕西省财政厅关于印发&lt;陕西省中小企业政府采购信用融资办法&gt;的通知》（陕财办采〔2018〕23 号）。</w:t>
      </w:r>
    </w:p>
    <w:p w14:paraId="23D7F3BF">
      <w:pPr>
        <w:spacing w:line="520" w:lineRule="exact"/>
        <w:ind w:firstLine="480" w:firstLineChars="200"/>
        <w:rPr>
          <w:rFonts w:hint="eastAsia" w:ascii="仿宋" w:hAnsi="仿宋" w:eastAsia="仿宋" w:cs="仿宋"/>
          <w:sz w:val="24"/>
        </w:rPr>
      </w:pPr>
      <w:r>
        <w:rPr>
          <w:rFonts w:hint="eastAsia" w:ascii="仿宋" w:hAnsi="仿宋" w:eastAsia="仿宋" w:cs="仿宋"/>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6382A7B7">
      <w:pPr>
        <w:spacing w:line="520" w:lineRule="exact"/>
        <w:ind w:firstLine="480" w:firstLineChars="200"/>
        <w:outlineLvl w:val="1"/>
        <w:rPr>
          <w:rFonts w:hint="eastAsia" w:ascii="仿宋" w:hAnsi="仿宋" w:eastAsia="仿宋" w:cs="仿宋"/>
          <w:sz w:val="24"/>
          <w:lang w:val="en-US" w:eastAsia="zh-CN"/>
        </w:rPr>
      </w:pPr>
      <w:bookmarkStart w:id="76" w:name="_Toc3080"/>
      <w:r>
        <w:rPr>
          <w:rFonts w:hint="eastAsia" w:ascii="仿宋" w:hAnsi="仿宋" w:eastAsia="仿宋" w:cs="仿宋"/>
          <w:sz w:val="24"/>
          <w:lang w:val="en-US" w:eastAsia="zh-CN"/>
        </w:rPr>
        <w:t>2、供应商按照陕西省财政厅关于政府采购供应商注册登记有关事项的通知要求，通过陕西省政府采购网（http://www.ccgp-shaanxi.gov.cn/）注册登记加入陕西省政府采购供应商库并及时办理CA数字证书（陕西CA锁）；</w:t>
      </w:r>
      <w:bookmarkEnd w:id="76"/>
    </w:p>
    <w:p w14:paraId="3ED6C44C">
      <w:pPr>
        <w:spacing w:line="520" w:lineRule="exact"/>
        <w:ind w:firstLine="480" w:firstLineChars="200"/>
        <w:outlineLvl w:val="1"/>
        <w:rPr>
          <w:rFonts w:hint="eastAsia" w:ascii="仿宋" w:hAnsi="仿宋" w:eastAsia="仿宋" w:cs="仿宋"/>
          <w:sz w:val="24"/>
          <w:lang w:val="en-US" w:eastAsia="zh-CN"/>
        </w:rPr>
      </w:pPr>
      <w:bookmarkStart w:id="77" w:name="_Toc18818"/>
      <w:r>
        <w:rPr>
          <w:rFonts w:hint="eastAsia" w:ascii="仿宋" w:hAnsi="仿宋" w:eastAsia="仿宋" w:cs="仿宋"/>
          <w:sz w:val="24"/>
          <w:lang w:val="en-US" w:eastAsia="zh-CN"/>
        </w:rPr>
        <w:t>3、文件获取方式：打开【全国公共资源交易平台（陕西省·宝鸡市）】网站（简称宝鸡市公共资源交易平台，官网地址：http://ggzy.baoji.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谈判文件（*.SXSZF）；</w:t>
      </w:r>
      <w:bookmarkEnd w:id="77"/>
    </w:p>
    <w:p w14:paraId="073B9334">
      <w:pPr>
        <w:spacing w:line="520" w:lineRule="exact"/>
        <w:ind w:firstLine="480" w:firstLineChars="200"/>
        <w:outlineLvl w:val="1"/>
        <w:rPr>
          <w:rFonts w:hint="eastAsia" w:ascii="仿宋" w:hAnsi="仿宋" w:eastAsia="仿宋" w:cs="仿宋"/>
          <w:sz w:val="24"/>
          <w:lang w:val="en-US" w:eastAsia="zh-CN"/>
        </w:rPr>
      </w:pPr>
      <w:bookmarkStart w:id="78" w:name="_Toc19544"/>
      <w:r>
        <w:rPr>
          <w:rFonts w:hint="eastAsia" w:ascii="仿宋" w:hAnsi="仿宋" w:eastAsia="仿宋" w:cs="仿宋"/>
          <w:sz w:val="24"/>
          <w:lang w:val="en-US" w:eastAsia="zh-CN"/>
        </w:rPr>
        <w:t>4、提交响应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谈判文件（*.SXSCF），使用旧版电子谈判文件制作的电子响应文件（*.SXSTF），系统将拒绝接收；</w:t>
      </w:r>
      <w:bookmarkEnd w:id="78"/>
    </w:p>
    <w:p w14:paraId="0611E001">
      <w:pPr>
        <w:spacing w:line="520" w:lineRule="exact"/>
        <w:ind w:firstLine="480" w:firstLineChars="200"/>
        <w:outlineLvl w:val="1"/>
        <w:rPr>
          <w:rFonts w:hint="eastAsia" w:ascii="仿宋" w:hAnsi="仿宋" w:eastAsia="仿宋" w:cs="仿宋"/>
          <w:sz w:val="24"/>
          <w:lang w:val="en-US" w:eastAsia="zh-CN"/>
        </w:rPr>
      </w:pPr>
      <w:bookmarkStart w:id="79" w:name="_Toc12727"/>
      <w:r>
        <w:rPr>
          <w:rFonts w:hint="eastAsia" w:ascii="仿宋" w:hAnsi="仿宋" w:eastAsia="仿宋" w:cs="仿宋"/>
          <w:sz w:val="24"/>
          <w:lang w:val="en-US" w:eastAsia="zh-CN"/>
        </w:rPr>
        <w:t>5.提交响应文件的方式：从宝鸡市公共资源交易平台〖首页·〉电子交易平台·〉陕西政府采购交易系统·〉企业端〗登录，登录后切换到〖我的项目〗模块，依次点选〖项目流程·〉项目管理·〉上传响应文件〗上传加密后的电子响应文件（*.SXSTF）；</w:t>
      </w:r>
      <w:bookmarkEnd w:id="79"/>
    </w:p>
    <w:p w14:paraId="7A4E391D">
      <w:pPr>
        <w:spacing w:line="520" w:lineRule="exact"/>
        <w:ind w:firstLine="480" w:firstLineChars="200"/>
        <w:outlineLvl w:val="1"/>
        <w:rPr>
          <w:rFonts w:hint="eastAsia" w:ascii="仿宋" w:hAnsi="仿宋" w:eastAsia="仿宋" w:cs="仿宋"/>
          <w:sz w:val="24"/>
          <w:lang w:val="en-US" w:eastAsia="zh-CN"/>
        </w:rPr>
      </w:pPr>
      <w:bookmarkStart w:id="80" w:name="_Toc6368"/>
      <w:r>
        <w:rPr>
          <w:rFonts w:hint="eastAsia" w:ascii="仿宋" w:hAnsi="仿宋" w:eastAsia="仿宋" w:cs="仿宋"/>
          <w:sz w:val="24"/>
          <w:lang w:val="en-US" w:eastAsia="zh-CN"/>
        </w:rPr>
        <w:t>6.逾期未在宝鸡市公共资源交易平台上传电子版响应文件的，采购人不予受理，系统将拒绝接收；</w:t>
      </w:r>
      <w:bookmarkEnd w:id="80"/>
    </w:p>
    <w:p w14:paraId="56242554">
      <w:pPr>
        <w:spacing w:line="520" w:lineRule="exact"/>
        <w:ind w:firstLine="480" w:firstLineChars="200"/>
        <w:outlineLvl w:val="1"/>
        <w:rPr>
          <w:rFonts w:hint="eastAsia" w:ascii="仿宋" w:hAnsi="仿宋" w:eastAsia="仿宋" w:cs="仿宋"/>
          <w:sz w:val="24"/>
          <w:lang w:val="en-US" w:eastAsia="zh-CN"/>
        </w:rPr>
      </w:pPr>
      <w:bookmarkStart w:id="81" w:name="_Toc15046"/>
      <w:r>
        <w:rPr>
          <w:rFonts w:hint="eastAsia" w:ascii="仿宋" w:hAnsi="仿宋" w:eastAsia="仿宋" w:cs="仿宋"/>
          <w:sz w:val="24"/>
          <w:lang w:val="en-US" w:eastAsia="zh-CN"/>
        </w:rPr>
        <w:t>7.开标形式：本项目将采用“不见面开标”形式。操作说明详见平台〖首页·〉服务指南·〉下载专区〗中的《宝鸡公共资源交易不见面开标大厅供应商操作手册》；</w:t>
      </w:r>
      <w:bookmarkEnd w:id="81"/>
    </w:p>
    <w:p w14:paraId="75DD0EBB">
      <w:pPr>
        <w:spacing w:line="520" w:lineRule="exact"/>
        <w:ind w:firstLine="480" w:firstLineChars="200"/>
        <w:outlineLvl w:val="1"/>
        <w:rPr>
          <w:rFonts w:hint="eastAsia" w:ascii="仿宋" w:hAnsi="仿宋" w:eastAsia="仿宋" w:cs="仿宋"/>
          <w:sz w:val="24"/>
          <w:lang w:val="en-US" w:eastAsia="zh-CN"/>
        </w:rPr>
      </w:pPr>
      <w:bookmarkStart w:id="82" w:name="_Toc14180"/>
      <w:r>
        <w:rPr>
          <w:rFonts w:hint="eastAsia" w:ascii="仿宋" w:hAnsi="仿宋" w:eastAsia="仿宋" w:cs="仿宋"/>
          <w:sz w:val="24"/>
          <w:lang w:val="en-US" w:eastAsia="zh-CN"/>
        </w:rPr>
        <w:t>8.如有技术性问题，请先翻阅操作手册或致电软件开发商，技术支持热线：4009280095、4009980000。</w:t>
      </w:r>
      <w:bookmarkEnd w:id="82"/>
    </w:p>
    <w:p w14:paraId="221BD637">
      <w:pPr>
        <w:spacing w:line="520" w:lineRule="exact"/>
        <w:ind w:firstLine="480" w:firstLineChars="200"/>
        <w:outlineLvl w:val="1"/>
        <w:rPr>
          <w:rFonts w:hint="eastAsia" w:ascii="仿宋" w:hAnsi="仿宋" w:eastAsia="仿宋" w:cs="仿宋"/>
          <w:sz w:val="24"/>
        </w:rPr>
      </w:pPr>
      <w:bookmarkStart w:id="83" w:name="_Toc8517"/>
      <w:r>
        <w:rPr>
          <w:rFonts w:hint="eastAsia" w:ascii="仿宋" w:hAnsi="仿宋" w:eastAsia="仿宋" w:cs="仿宋"/>
          <w:sz w:val="24"/>
        </w:rPr>
        <w:t>八、对本次采购提出询问，请按以下方式联系。</w:t>
      </w:r>
      <w:bookmarkEnd w:id="83"/>
    </w:p>
    <w:p w14:paraId="36E970E9">
      <w:pPr>
        <w:spacing w:line="520" w:lineRule="exact"/>
        <w:ind w:firstLine="480" w:firstLineChars="200"/>
        <w:rPr>
          <w:rFonts w:hint="eastAsia" w:ascii="仿宋" w:hAnsi="仿宋" w:eastAsia="仿宋" w:cs="仿宋"/>
          <w:sz w:val="24"/>
        </w:rPr>
      </w:pPr>
      <w:r>
        <w:rPr>
          <w:rFonts w:hint="eastAsia" w:ascii="仿宋" w:hAnsi="仿宋" w:eastAsia="仿宋" w:cs="仿宋"/>
          <w:sz w:val="24"/>
        </w:rPr>
        <w:t>1、采购人信息</w:t>
      </w:r>
    </w:p>
    <w:p w14:paraId="43D30557">
      <w:pPr>
        <w:spacing w:line="520" w:lineRule="exact"/>
        <w:ind w:firstLine="480" w:firstLineChars="200"/>
        <w:rPr>
          <w:rFonts w:hint="eastAsia" w:ascii="仿宋" w:hAnsi="仿宋" w:eastAsia="仿宋" w:cs="仿宋"/>
          <w:sz w:val="24"/>
        </w:rPr>
      </w:pPr>
      <w:r>
        <w:rPr>
          <w:rFonts w:hint="eastAsia" w:ascii="仿宋" w:hAnsi="仿宋" w:eastAsia="仿宋" w:cs="仿宋"/>
          <w:sz w:val="24"/>
        </w:rPr>
        <w:t>名称：千阳县应急管理局</w:t>
      </w:r>
    </w:p>
    <w:p w14:paraId="0F030A6D">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地址：千阳县人民西路社会事业综合服务楼B栋405室</w:t>
      </w:r>
    </w:p>
    <w:p w14:paraId="31E69132">
      <w:pPr>
        <w:spacing w:line="520" w:lineRule="exact"/>
        <w:ind w:firstLine="480" w:firstLineChars="200"/>
        <w:rPr>
          <w:rFonts w:hint="eastAsia" w:ascii="仿宋" w:hAnsi="仿宋" w:eastAsia="仿宋" w:cs="仿宋"/>
          <w:sz w:val="24"/>
        </w:rPr>
      </w:pPr>
      <w:r>
        <w:rPr>
          <w:rFonts w:hint="eastAsia" w:ascii="仿宋" w:hAnsi="仿宋" w:eastAsia="仿宋" w:cs="仿宋"/>
          <w:sz w:val="24"/>
        </w:rPr>
        <w:t>联系方式：0917-4245833</w:t>
      </w:r>
    </w:p>
    <w:p w14:paraId="50EE2261">
      <w:pPr>
        <w:spacing w:line="520" w:lineRule="exact"/>
        <w:ind w:firstLine="480" w:firstLineChars="200"/>
        <w:rPr>
          <w:rFonts w:hint="eastAsia" w:ascii="仿宋" w:hAnsi="仿宋" w:eastAsia="仿宋" w:cs="仿宋"/>
          <w:sz w:val="24"/>
        </w:rPr>
      </w:pPr>
      <w:r>
        <w:rPr>
          <w:rFonts w:hint="eastAsia" w:ascii="仿宋" w:hAnsi="仿宋" w:eastAsia="仿宋" w:cs="仿宋"/>
          <w:sz w:val="24"/>
        </w:rPr>
        <w:t>2、采购代理机构信息</w:t>
      </w:r>
    </w:p>
    <w:p w14:paraId="71E5D5C2">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eastAsia="zh-CN"/>
        </w:rPr>
        <w:t>陕西胜博凯项目管理有限公司</w:t>
      </w:r>
    </w:p>
    <w:p w14:paraId="71B41DC5">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地址：宝鸡市金台区马营路7号院</w:t>
      </w:r>
      <w:r>
        <w:rPr>
          <w:rFonts w:hint="eastAsia" w:ascii="仿宋" w:hAnsi="仿宋" w:eastAsia="仿宋" w:cs="仿宋"/>
          <w:sz w:val="24"/>
          <w:lang w:val="en-US" w:eastAsia="zh-CN"/>
        </w:rPr>
        <w:t>9号楼</w:t>
      </w:r>
    </w:p>
    <w:p w14:paraId="77C45793">
      <w:pPr>
        <w:spacing w:line="520" w:lineRule="exact"/>
        <w:ind w:firstLine="480" w:firstLineChars="200"/>
        <w:rPr>
          <w:rFonts w:hint="eastAsia" w:ascii="仿宋" w:hAnsi="仿宋" w:eastAsia="仿宋" w:cs="仿宋"/>
          <w:sz w:val="24"/>
        </w:rPr>
      </w:pPr>
      <w:r>
        <w:rPr>
          <w:rFonts w:hint="eastAsia" w:ascii="仿宋" w:hAnsi="仿宋" w:eastAsia="仿宋" w:cs="仿宋"/>
          <w:sz w:val="24"/>
        </w:rPr>
        <w:t>联系方式：</w:t>
      </w:r>
      <w:r>
        <w:rPr>
          <w:rFonts w:hint="eastAsia" w:ascii="仿宋" w:hAnsi="仿宋" w:eastAsia="仿宋" w:cs="仿宋"/>
          <w:sz w:val="24"/>
          <w:lang w:val="en-US" w:eastAsia="zh-CN"/>
        </w:rPr>
        <w:t>0917—</w:t>
      </w:r>
      <w:r>
        <w:rPr>
          <w:rFonts w:hint="eastAsia" w:ascii="仿宋" w:hAnsi="仿宋" w:eastAsia="仿宋" w:cs="仿宋"/>
          <w:sz w:val="24"/>
        </w:rPr>
        <w:t>3676866</w:t>
      </w:r>
    </w:p>
    <w:p w14:paraId="06EBC1C8">
      <w:pPr>
        <w:spacing w:line="520" w:lineRule="exact"/>
        <w:ind w:firstLine="480" w:firstLineChars="200"/>
        <w:rPr>
          <w:rFonts w:hint="eastAsia" w:ascii="仿宋" w:hAnsi="仿宋" w:eastAsia="仿宋" w:cs="仿宋"/>
          <w:sz w:val="24"/>
        </w:rPr>
      </w:pPr>
      <w:r>
        <w:rPr>
          <w:rFonts w:hint="eastAsia" w:ascii="仿宋" w:hAnsi="仿宋" w:eastAsia="仿宋" w:cs="仿宋"/>
          <w:sz w:val="24"/>
        </w:rPr>
        <w:t>3、项目联系方式</w:t>
      </w:r>
    </w:p>
    <w:p w14:paraId="25D94F6F">
      <w:pPr>
        <w:spacing w:line="520" w:lineRule="exact"/>
        <w:ind w:firstLine="480" w:firstLineChars="200"/>
        <w:rPr>
          <w:rFonts w:hint="eastAsia"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lang w:val="en-US" w:eastAsia="zh-CN"/>
        </w:rPr>
        <w:t>王工</w:t>
      </w:r>
    </w:p>
    <w:p w14:paraId="6E752238">
      <w:pPr>
        <w:spacing w:line="520" w:lineRule="exact"/>
        <w:ind w:firstLine="480" w:firstLineChars="200"/>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lang w:val="en-US" w:eastAsia="zh-CN"/>
        </w:rPr>
        <w:t>0917—</w:t>
      </w:r>
      <w:r>
        <w:rPr>
          <w:rFonts w:hint="eastAsia" w:ascii="仿宋" w:hAnsi="仿宋" w:eastAsia="仿宋" w:cs="仿宋"/>
          <w:sz w:val="24"/>
        </w:rPr>
        <w:t>3676866</w:t>
      </w:r>
    </w:p>
    <w:p w14:paraId="7639DB2F">
      <w:pPr>
        <w:rPr>
          <w:rFonts w:hint="eastAsia" w:ascii="仿宋" w:hAnsi="仿宋" w:eastAsia="仿宋" w:cs="仿宋"/>
          <w:sz w:val="24"/>
        </w:rPr>
      </w:pPr>
      <w:r>
        <w:rPr>
          <w:rFonts w:hint="eastAsia" w:ascii="仿宋" w:hAnsi="仿宋" w:eastAsia="仿宋" w:cs="仿宋"/>
          <w:sz w:val="24"/>
        </w:rPr>
        <w:br w:type="page"/>
      </w:r>
    </w:p>
    <w:p w14:paraId="08FCC769">
      <w:pPr>
        <w:pStyle w:val="68"/>
        <w:adjustRightInd w:val="0"/>
        <w:spacing w:before="312" w:beforeLines="100" w:line="360" w:lineRule="auto"/>
        <w:ind w:right="-22" w:firstLine="0" w:firstLineChars="0"/>
        <w:jc w:val="center"/>
        <w:textAlignment w:val="baseline"/>
        <w:outlineLvl w:val="0"/>
        <w:rPr>
          <w:rFonts w:hint="eastAsia" w:ascii="仿宋" w:hAnsi="仿宋" w:eastAsia="仿宋" w:cs="仿宋"/>
          <w:b/>
          <w:kern w:val="0"/>
          <w:sz w:val="32"/>
          <w:szCs w:val="32"/>
        </w:rPr>
      </w:pPr>
      <w:bookmarkStart w:id="84" w:name="_Toc28772"/>
      <w:r>
        <w:rPr>
          <w:rFonts w:hint="eastAsia" w:ascii="仿宋" w:hAnsi="仿宋" w:eastAsia="仿宋" w:cs="仿宋"/>
          <w:b/>
          <w:kern w:val="0"/>
          <w:sz w:val="32"/>
          <w:szCs w:val="32"/>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84"/>
    </w:p>
    <w:p w14:paraId="328D805C">
      <w:pPr>
        <w:adjustRightInd w:val="0"/>
        <w:spacing w:before="312" w:beforeLines="100" w:line="360" w:lineRule="auto"/>
        <w:ind w:right="-22"/>
        <w:jc w:val="center"/>
        <w:textAlignment w:val="baseline"/>
        <w:outlineLvl w:val="0"/>
        <w:rPr>
          <w:rFonts w:hint="eastAsia" w:ascii="仿宋" w:hAnsi="仿宋" w:eastAsia="仿宋" w:cs="仿宋"/>
          <w:b/>
          <w:kern w:val="0"/>
          <w:sz w:val="28"/>
          <w:szCs w:val="28"/>
        </w:rPr>
      </w:pPr>
      <w:bookmarkStart w:id="85" w:name="_Toc6387"/>
      <w:r>
        <w:rPr>
          <w:rFonts w:hint="eastAsia" w:ascii="仿宋" w:hAnsi="仿宋" w:eastAsia="仿宋" w:cs="仿宋"/>
          <w:b/>
          <w:kern w:val="0"/>
          <w:sz w:val="28"/>
          <w:szCs w:val="28"/>
        </w:rPr>
        <w:t>（一）供应商须知前附表</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5"/>
    </w:p>
    <w:p w14:paraId="654792CE">
      <w:pPr>
        <w:rPr>
          <w:rFonts w:hint="eastAsia" w:ascii="仿宋" w:hAnsi="仿宋" w:eastAsia="仿宋" w:cs="仿宋"/>
          <w:sz w:val="24"/>
        </w:rPr>
      </w:pPr>
      <w:r>
        <w:rPr>
          <w:rFonts w:hint="eastAsia" w:ascii="仿宋" w:hAnsi="仿宋" w:eastAsia="仿宋" w:cs="仿宋"/>
          <w:sz w:val="24"/>
        </w:rPr>
        <w:t>本表是对供应商须知的具体补充和修改，如有矛盾，均以本表为准。</w:t>
      </w:r>
    </w:p>
    <w:p w14:paraId="1BE31A85">
      <w:pPr>
        <w:ind w:left="720" w:hanging="720" w:hangingChars="343"/>
        <w:rPr>
          <w:rFonts w:hint="eastAsia" w:ascii="仿宋" w:hAnsi="仿宋" w:eastAsia="仿宋" w:cs="仿宋"/>
          <w:b/>
          <w:sz w:val="20"/>
          <w:szCs w:val="20"/>
        </w:rPr>
      </w:pPr>
      <w:r>
        <w:rPr>
          <w:rFonts w:hint="eastAsia" w:ascii="仿宋" w:hAnsi="仿宋" w:eastAsia="仿宋" w:cs="仿宋"/>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7D83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166AF532">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b/>
                <w:sz w:val="24"/>
                <w:szCs w:val="24"/>
              </w:rPr>
            </w:pPr>
            <w:bookmarkStart w:id="86" w:name="_Hlt14560610"/>
            <w:bookmarkEnd w:id="86"/>
            <w:bookmarkStart w:id="87" w:name="_Toc500747063"/>
            <w:bookmarkStart w:id="88" w:name="_Toc500747190"/>
            <w:bookmarkStart w:id="89" w:name="_Toc389620165"/>
            <w:bookmarkStart w:id="90" w:name="_Toc496324580"/>
            <w:bookmarkStart w:id="91" w:name="_Toc503063423"/>
            <w:bookmarkStart w:id="92" w:name="_Toc500746967"/>
            <w:bookmarkStart w:id="93" w:name="_Toc385992326"/>
            <w:bookmarkStart w:id="94" w:name="_Toc492955416"/>
            <w:bookmarkStart w:id="95" w:name="_Toc499711044"/>
            <w:bookmarkStart w:id="96" w:name="_Toc499711885"/>
            <w:r>
              <w:rPr>
                <w:rFonts w:hint="eastAsia" w:ascii="仿宋" w:hAnsi="仿宋" w:eastAsia="仿宋" w:cs="仿宋"/>
                <w:b/>
                <w:sz w:val="24"/>
                <w:szCs w:val="24"/>
              </w:rPr>
              <w:t>条款号</w:t>
            </w:r>
          </w:p>
        </w:tc>
        <w:tc>
          <w:tcPr>
            <w:tcW w:w="7650" w:type="dxa"/>
            <w:vAlign w:val="center"/>
          </w:tcPr>
          <w:p w14:paraId="6B3D5580">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内容说明</w:t>
            </w:r>
          </w:p>
        </w:tc>
      </w:tr>
      <w:tr w14:paraId="4B19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20FA85AE">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7650" w:type="dxa"/>
            <w:vAlign w:val="center"/>
          </w:tcPr>
          <w:p w14:paraId="72442971">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千阳县城市主战消防车辆购置项目</w:t>
            </w:r>
          </w:p>
          <w:p w14:paraId="001A891B">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lang w:val="zh-CN" w:eastAsia="zh-CN"/>
              </w:rPr>
              <w:t>SBK</w:t>
            </w:r>
            <w:r>
              <w:rPr>
                <w:rFonts w:hint="eastAsia" w:ascii="仿宋" w:hAnsi="仿宋" w:eastAsia="仿宋" w:cs="仿宋"/>
                <w:sz w:val="24"/>
                <w:lang w:val="zh-CN"/>
              </w:rPr>
              <w:t>202</w:t>
            </w:r>
            <w:r>
              <w:rPr>
                <w:rFonts w:hint="eastAsia" w:ascii="仿宋" w:hAnsi="仿宋" w:eastAsia="仿宋" w:cs="仿宋"/>
                <w:sz w:val="24"/>
                <w:lang w:val="zh-CN" w:eastAsia="zh-CN"/>
              </w:rPr>
              <w:t>5</w:t>
            </w:r>
            <w:r>
              <w:rPr>
                <w:rFonts w:hint="eastAsia" w:ascii="仿宋" w:hAnsi="仿宋" w:eastAsia="仿宋" w:cs="仿宋"/>
                <w:sz w:val="24"/>
                <w:lang w:val="zh-CN"/>
              </w:rPr>
              <w:t>-</w:t>
            </w:r>
            <w:r>
              <w:rPr>
                <w:rFonts w:hint="eastAsia" w:ascii="仿宋" w:hAnsi="仿宋" w:eastAsia="仿宋" w:cs="仿宋"/>
                <w:sz w:val="24"/>
                <w:lang w:val="en-US" w:eastAsia="zh-CN"/>
              </w:rPr>
              <w:t>JT</w:t>
            </w:r>
            <w:r>
              <w:rPr>
                <w:rFonts w:hint="eastAsia" w:ascii="仿宋" w:hAnsi="仿宋" w:eastAsia="仿宋" w:cs="仿宋"/>
                <w:sz w:val="24"/>
                <w:lang w:val="zh-CN"/>
              </w:rPr>
              <w:t>-0</w:t>
            </w:r>
            <w:r>
              <w:rPr>
                <w:rFonts w:hint="eastAsia" w:ascii="仿宋" w:hAnsi="仿宋" w:eastAsia="仿宋" w:cs="仿宋"/>
                <w:sz w:val="24"/>
                <w:lang w:val="zh-CN" w:eastAsia="zh-CN"/>
              </w:rPr>
              <w:t>6</w:t>
            </w:r>
            <w:r>
              <w:rPr>
                <w:rFonts w:hint="eastAsia" w:ascii="仿宋" w:hAnsi="仿宋" w:eastAsia="仿宋" w:cs="仿宋"/>
                <w:sz w:val="24"/>
                <w:lang w:val="zh-CN"/>
              </w:rPr>
              <w:t>01</w:t>
            </w:r>
          </w:p>
          <w:p w14:paraId="7BD3EF83">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资金来源：财政资金</w:t>
            </w:r>
          </w:p>
          <w:p w14:paraId="1DF20784">
            <w:pPr>
              <w:pStyle w:val="28"/>
              <w:keepNext w:val="0"/>
              <w:keepLines w:val="0"/>
              <w:pageBreakBefore w:val="0"/>
              <w:widowControl w:val="0"/>
              <w:kinsoku/>
              <w:wordWrap/>
              <w:overflowPunct/>
              <w:topLinePunct w:val="0"/>
              <w:bidi w:val="0"/>
              <w:adjustRightInd w:val="0"/>
              <w:snapToGrid w:val="0"/>
              <w:spacing w:line="380" w:lineRule="exact"/>
              <w:textAlignment w:val="auto"/>
              <w:rPr>
                <w:rFonts w:hint="default" w:ascii="仿宋" w:hAnsi="仿宋" w:eastAsia="仿宋" w:cs="仿宋"/>
                <w:sz w:val="24"/>
                <w:szCs w:val="24"/>
                <w:lang w:val="en-US"/>
              </w:rPr>
            </w:pPr>
            <w:r>
              <w:rPr>
                <w:rFonts w:hint="eastAsia" w:ascii="仿宋" w:hAnsi="仿宋" w:eastAsia="仿宋" w:cs="仿宋"/>
                <w:sz w:val="24"/>
                <w:szCs w:val="24"/>
              </w:rPr>
              <w:t>预算金额：</w:t>
            </w:r>
            <w:r>
              <w:rPr>
                <w:rFonts w:hint="eastAsia" w:ascii="仿宋" w:hAnsi="仿宋" w:eastAsia="仿宋" w:cs="仿宋"/>
                <w:sz w:val="24"/>
                <w:lang w:eastAsia="zh-CN"/>
              </w:rPr>
              <w:t>1,</w:t>
            </w:r>
            <w:r>
              <w:rPr>
                <w:rFonts w:hint="eastAsia" w:ascii="仿宋" w:hAnsi="仿宋" w:eastAsia="仿宋" w:cs="仿宋"/>
                <w:sz w:val="24"/>
                <w:lang w:val="en-US" w:eastAsia="zh-CN"/>
              </w:rPr>
              <w:t>60</w:t>
            </w:r>
            <w:r>
              <w:rPr>
                <w:rFonts w:hint="eastAsia" w:ascii="仿宋" w:hAnsi="仿宋" w:eastAsia="仿宋" w:cs="仿宋"/>
                <w:sz w:val="24"/>
                <w:lang w:eastAsia="zh-CN"/>
              </w:rPr>
              <w:t>0,000.00</w:t>
            </w:r>
            <w:r>
              <w:rPr>
                <w:rFonts w:hint="eastAsia" w:ascii="仿宋" w:hAnsi="仿宋" w:eastAsia="仿宋" w:cs="仿宋"/>
                <w:sz w:val="24"/>
                <w:lang w:val="en-US" w:eastAsia="zh-CN"/>
              </w:rPr>
              <w:t>元</w:t>
            </w:r>
          </w:p>
          <w:p w14:paraId="0872C1CA">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采购方式：竞争性谈判</w:t>
            </w:r>
          </w:p>
          <w:p w14:paraId="39279A82">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采购内容：详见本谈判文件第四章</w:t>
            </w:r>
          </w:p>
          <w:p w14:paraId="6883D7D1">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lang w:val="en-US"/>
              </w:rPr>
            </w:pPr>
            <w:r>
              <w:rPr>
                <w:rFonts w:hint="eastAsia" w:ascii="仿宋" w:hAnsi="仿宋" w:eastAsia="仿宋" w:cs="仿宋"/>
                <w:sz w:val="24"/>
                <w:szCs w:val="24"/>
              </w:rPr>
              <w:t>项目所属行业：</w:t>
            </w:r>
            <w:r>
              <w:rPr>
                <w:rFonts w:hint="eastAsia" w:ascii="仿宋" w:hAnsi="仿宋" w:eastAsia="仿宋" w:cs="仿宋"/>
                <w:sz w:val="24"/>
                <w:szCs w:val="24"/>
                <w:lang w:val="en-US" w:eastAsia="zh-CN"/>
              </w:rPr>
              <w:t>工业</w:t>
            </w:r>
          </w:p>
        </w:tc>
      </w:tr>
      <w:tr w14:paraId="7D3C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2A6FF374">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2.1</w:t>
            </w:r>
          </w:p>
        </w:tc>
        <w:tc>
          <w:tcPr>
            <w:tcW w:w="7650" w:type="dxa"/>
            <w:vAlign w:val="center"/>
          </w:tcPr>
          <w:p w14:paraId="65809BD2">
            <w:pPr>
              <w:keepNext w:val="0"/>
              <w:keepLines w:val="0"/>
              <w:pageBreakBefore w:val="0"/>
              <w:widowControl w:val="0"/>
              <w:kinsoku/>
              <w:wordWrap/>
              <w:overflowPunct/>
              <w:topLinePunct w:val="0"/>
              <w:bidi w:val="0"/>
              <w:spacing w:line="380" w:lineRule="exact"/>
              <w:jc w:val="both"/>
              <w:textAlignment w:val="auto"/>
              <w:rPr>
                <w:rFonts w:hint="eastAsia" w:ascii="仿宋" w:hAnsi="仿宋" w:eastAsia="仿宋" w:cs="仿宋"/>
                <w:color w:val="auto"/>
                <w:sz w:val="24"/>
                <w:u w:val="single"/>
              </w:rPr>
            </w:pPr>
            <w:r>
              <w:rPr>
                <w:rFonts w:hint="eastAsia" w:ascii="仿宋" w:hAnsi="仿宋" w:eastAsia="仿宋" w:cs="仿宋"/>
                <w:color w:val="auto"/>
                <w:sz w:val="24"/>
              </w:rPr>
              <w:t>采购人：</w:t>
            </w:r>
            <w:r>
              <w:rPr>
                <w:rFonts w:hint="eastAsia" w:ascii="仿宋" w:hAnsi="仿宋" w:eastAsia="仿宋" w:cs="仿宋"/>
                <w:color w:val="auto"/>
                <w:sz w:val="24"/>
                <w:u w:val="single"/>
              </w:rPr>
              <w:t>千阳县应急管理局</w:t>
            </w:r>
          </w:p>
          <w:p w14:paraId="6C783B17">
            <w:pPr>
              <w:keepNext w:val="0"/>
              <w:keepLines w:val="0"/>
              <w:pageBreakBefore w:val="0"/>
              <w:widowControl w:val="0"/>
              <w:kinsoku/>
              <w:wordWrap/>
              <w:overflowPunct/>
              <w:topLinePunct w:val="0"/>
              <w:bidi w:val="0"/>
              <w:spacing w:line="380" w:lineRule="exact"/>
              <w:jc w:val="both"/>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千阳县人民西路社会事业综合服务楼B栋405室</w:t>
            </w:r>
          </w:p>
          <w:p w14:paraId="04DF4403">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color w:val="auto"/>
                <w:sz w:val="24"/>
              </w:rPr>
              <w:t>电  话：</w:t>
            </w:r>
            <w:r>
              <w:rPr>
                <w:rFonts w:hint="eastAsia" w:ascii="仿宋" w:hAnsi="仿宋" w:eastAsia="仿宋" w:cs="仿宋"/>
                <w:color w:val="auto"/>
                <w:sz w:val="24"/>
                <w:u w:val="single"/>
              </w:rPr>
              <w:t>0917-4245833</w:t>
            </w:r>
          </w:p>
        </w:tc>
      </w:tr>
      <w:tr w14:paraId="0C8A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726B7B34">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2.2</w:t>
            </w:r>
          </w:p>
        </w:tc>
        <w:tc>
          <w:tcPr>
            <w:tcW w:w="7650" w:type="dxa"/>
            <w:vAlign w:val="center"/>
          </w:tcPr>
          <w:p w14:paraId="12A97973">
            <w:pPr>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采购代理机构：</w:t>
            </w:r>
            <w:r>
              <w:rPr>
                <w:rFonts w:hint="eastAsia" w:ascii="仿宋" w:hAnsi="仿宋" w:eastAsia="仿宋" w:cs="仿宋"/>
                <w:color w:val="auto"/>
                <w:sz w:val="24"/>
                <w:lang w:eastAsia="zh-CN"/>
              </w:rPr>
              <w:t>陕西胜博凯项目管理有限公司</w:t>
            </w:r>
          </w:p>
          <w:p w14:paraId="3A3C2685">
            <w:pPr>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kern w:val="0"/>
                <w:sz w:val="24"/>
                <w:highlight w:val="none"/>
              </w:rPr>
              <w:t>宝鸡市金台区马营路7号院</w:t>
            </w:r>
            <w:r>
              <w:rPr>
                <w:rFonts w:hint="eastAsia" w:ascii="仿宋" w:hAnsi="仿宋" w:eastAsia="仿宋" w:cs="仿宋"/>
                <w:color w:val="auto"/>
                <w:kern w:val="0"/>
                <w:sz w:val="24"/>
                <w:highlight w:val="none"/>
                <w:lang w:val="en-US" w:eastAsia="zh-CN"/>
              </w:rPr>
              <w:t>9号楼</w:t>
            </w:r>
          </w:p>
          <w:p w14:paraId="2326F586">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color w:val="auto"/>
                <w:sz w:val="24"/>
              </w:rPr>
              <w:t>联系人：</w:t>
            </w:r>
            <w:r>
              <w:rPr>
                <w:rFonts w:hint="eastAsia" w:ascii="仿宋" w:hAnsi="仿宋" w:eastAsia="仿宋" w:cs="仿宋"/>
                <w:color w:val="auto"/>
                <w:sz w:val="24"/>
                <w:u w:val="single"/>
                <w:lang w:val="en-US" w:eastAsia="zh-CN"/>
              </w:rPr>
              <w:t>王工</w:t>
            </w:r>
            <w:r>
              <w:rPr>
                <w:rFonts w:hint="eastAsia" w:ascii="仿宋" w:hAnsi="仿宋" w:eastAsia="仿宋" w:cs="仿宋"/>
                <w:color w:val="auto"/>
                <w:sz w:val="24"/>
              </w:rPr>
              <w:t>电话：</w:t>
            </w:r>
            <w:r>
              <w:rPr>
                <w:rFonts w:hint="eastAsia" w:ascii="仿宋" w:hAnsi="仿宋" w:eastAsia="仿宋" w:cs="仿宋"/>
                <w:color w:val="auto"/>
                <w:sz w:val="24"/>
                <w:u w:val="single"/>
                <w:lang w:val="en-US" w:eastAsia="zh-CN"/>
              </w:rPr>
              <w:t>0917-3676866</w:t>
            </w:r>
          </w:p>
        </w:tc>
      </w:tr>
      <w:tr w14:paraId="3679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14:paraId="2217CFAC">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2.3</w:t>
            </w:r>
          </w:p>
        </w:tc>
        <w:tc>
          <w:tcPr>
            <w:tcW w:w="7650" w:type="dxa"/>
            <w:vAlign w:val="center"/>
          </w:tcPr>
          <w:p w14:paraId="778F4A71">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邀请供应商的方式：</w:t>
            </w:r>
          </w:p>
          <w:p w14:paraId="527D8021">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sym w:font="Wingdings 2" w:char="0052"/>
            </w:r>
            <w:r>
              <w:rPr>
                <w:rFonts w:hint="eastAsia" w:ascii="仿宋" w:hAnsi="仿宋" w:eastAsia="仿宋" w:cs="仿宋"/>
                <w:sz w:val="24"/>
                <w:szCs w:val="24"/>
              </w:rPr>
              <w:t>（1）发布</w:t>
            </w:r>
            <w:r>
              <w:rPr>
                <w:rFonts w:hint="eastAsia" w:ascii="仿宋" w:hAnsi="仿宋" w:eastAsia="仿宋" w:cs="仿宋"/>
                <w:sz w:val="24"/>
                <w:szCs w:val="24"/>
                <w:lang w:val="en-US" w:eastAsia="zh-CN"/>
              </w:rPr>
              <w:t>谈判</w:t>
            </w:r>
            <w:r>
              <w:rPr>
                <w:rFonts w:hint="eastAsia" w:ascii="仿宋" w:hAnsi="仿宋" w:eastAsia="仿宋" w:cs="仿宋"/>
                <w:sz w:val="24"/>
                <w:szCs w:val="24"/>
              </w:rPr>
              <w:t>公告</w:t>
            </w:r>
          </w:p>
          <w:p w14:paraId="517D27DA">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□（2）采购人和评审专家分别书面推荐的方式邀请不少于3家</w:t>
            </w:r>
          </w:p>
          <w:p w14:paraId="7FEF1216">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符合相应资格条件的供应商</w:t>
            </w:r>
          </w:p>
          <w:p w14:paraId="5A8CB97A">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□（3）随机从省级财政部门建立的供应商库中抽取</w:t>
            </w:r>
          </w:p>
        </w:tc>
      </w:tr>
      <w:tr w14:paraId="561F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020E25BB">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3.1</w:t>
            </w:r>
          </w:p>
        </w:tc>
        <w:tc>
          <w:tcPr>
            <w:tcW w:w="7650" w:type="dxa"/>
            <w:vAlign w:val="center"/>
          </w:tcPr>
          <w:p w14:paraId="0626D740">
            <w:pPr>
              <w:pStyle w:val="14"/>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color w:val="auto"/>
              </w:rPr>
            </w:pPr>
            <w:r>
              <w:rPr>
                <w:rFonts w:hint="eastAsia" w:ascii="仿宋" w:hAnsi="仿宋" w:eastAsia="仿宋" w:cs="仿宋"/>
                <w:color w:val="auto"/>
                <w:kern w:val="2"/>
              </w:rPr>
              <w:t>对供应商的资格要求：见谈判公告</w:t>
            </w:r>
          </w:p>
        </w:tc>
      </w:tr>
      <w:tr w14:paraId="585E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68F21A47">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7650" w:type="dxa"/>
            <w:vAlign w:val="center"/>
          </w:tcPr>
          <w:p w14:paraId="7F1038FC">
            <w:pPr>
              <w:pStyle w:val="14"/>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color w:val="auto"/>
                <w:kern w:val="2"/>
              </w:rPr>
            </w:pPr>
            <w:r>
              <w:rPr>
                <w:rFonts w:hint="eastAsia" w:ascii="仿宋" w:hAnsi="仿宋" w:eastAsia="仿宋" w:cs="仿宋"/>
                <w:kern w:val="24"/>
                <w:sz w:val="24"/>
                <w:szCs w:val="21"/>
                <w:highlight w:val="none"/>
              </w:rPr>
              <w:t>信用信息查询的时间：</w:t>
            </w:r>
            <w:r>
              <w:rPr>
                <w:rFonts w:hint="eastAsia" w:ascii="仿宋" w:hAnsi="仿宋" w:eastAsia="仿宋" w:cs="仿宋"/>
                <w:kern w:val="24"/>
                <w:sz w:val="24"/>
                <w:szCs w:val="21"/>
                <w:highlight w:val="none"/>
                <w:lang w:val="en-US" w:eastAsia="zh-CN"/>
              </w:rPr>
              <w:t>本项目</w:t>
            </w:r>
            <w:r>
              <w:rPr>
                <w:rFonts w:hint="eastAsia" w:ascii="仿宋" w:hAnsi="仿宋" w:eastAsia="仿宋" w:cs="仿宋"/>
                <w:kern w:val="24"/>
                <w:sz w:val="24"/>
                <w:szCs w:val="21"/>
                <w:highlight w:val="none"/>
              </w:rPr>
              <w:t>资格审查</w:t>
            </w:r>
            <w:r>
              <w:rPr>
                <w:rFonts w:hint="eastAsia" w:ascii="仿宋" w:hAnsi="仿宋" w:eastAsia="仿宋" w:cs="仿宋"/>
                <w:kern w:val="24"/>
                <w:sz w:val="24"/>
                <w:szCs w:val="21"/>
                <w:highlight w:val="none"/>
                <w:lang w:val="en-US" w:eastAsia="zh-CN"/>
              </w:rPr>
              <w:t>时</w:t>
            </w:r>
            <w:r>
              <w:rPr>
                <w:rFonts w:hint="eastAsia" w:ascii="仿宋" w:hAnsi="仿宋" w:eastAsia="仿宋" w:cs="仿宋"/>
                <w:kern w:val="24"/>
                <w:sz w:val="24"/>
                <w:szCs w:val="21"/>
                <w:highlight w:val="none"/>
              </w:rPr>
              <w:t>。</w:t>
            </w:r>
          </w:p>
        </w:tc>
      </w:tr>
      <w:tr w14:paraId="19DA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11AFFE28">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3.5</w:t>
            </w:r>
          </w:p>
        </w:tc>
        <w:tc>
          <w:tcPr>
            <w:tcW w:w="7650" w:type="dxa"/>
            <w:vAlign w:val="center"/>
          </w:tcPr>
          <w:p w14:paraId="4C351969">
            <w:pPr>
              <w:pStyle w:val="14"/>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是否允许采购进口产品：</w:t>
            </w:r>
            <w:r>
              <w:rPr>
                <w:rFonts w:hint="eastAsia" w:ascii="仿宋" w:hAnsi="仿宋" w:eastAsia="仿宋" w:cs="仿宋"/>
                <w:color w:val="auto"/>
                <w:kern w:val="2"/>
                <w:u w:val="single"/>
              </w:rPr>
              <w:t xml:space="preserve"> </w:t>
            </w:r>
            <w:r>
              <w:rPr>
                <w:rFonts w:hint="eastAsia" w:ascii="仿宋" w:hAnsi="仿宋" w:eastAsia="仿宋" w:cs="仿宋"/>
                <w:color w:val="auto"/>
                <w:kern w:val="2"/>
                <w:u w:val="single"/>
                <w:lang w:val="en-US" w:eastAsia="zh-CN"/>
              </w:rPr>
              <w:t xml:space="preserve">否 </w:t>
            </w:r>
          </w:p>
        </w:tc>
      </w:tr>
      <w:tr w14:paraId="6244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510A426">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3.6</w:t>
            </w:r>
          </w:p>
        </w:tc>
        <w:tc>
          <w:tcPr>
            <w:tcW w:w="7650" w:type="dxa"/>
            <w:vAlign w:val="center"/>
          </w:tcPr>
          <w:p w14:paraId="479004FE">
            <w:pPr>
              <w:pStyle w:val="14"/>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color w:val="auto"/>
                <w:kern w:val="2"/>
                <w:lang w:eastAsia="zh-CN"/>
              </w:rPr>
            </w:pPr>
            <w:r>
              <w:rPr>
                <w:rFonts w:hint="eastAsia" w:ascii="仿宋" w:hAnsi="仿宋" w:eastAsia="仿宋" w:cs="仿宋"/>
                <w:color w:val="auto"/>
                <w:kern w:val="2"/>
              </w:rPr>
              <w:t>是否允许联合体谈判：</w:t>
            </w:r>
            <w:r>
              <w:rPr>
                <w:rFonts w:hint="eastAsia" w:ascii="仿宋" w:hAnsi="仿宋" w:eastAsia="仿宋" w:cs="仿宋"/>
                <w:color w:val="auto"/>
                <w:kern w:val="2"/>
                <w:u w:val="single"/>
              </w:rPr>
              <w:t xml:space="preserve"> 否</w:t>
            </w:r>
            <w:r>
              <w:rPr>
                <w:rFonts w:hint="eastAsia" w:ascii="仿宋" w:hAnsi="仿宋" w:eastAsia="仿宋" w:cs="仿宋"/>
                <w:color w:val="auto"/>
                <w:kern w:val="2"/>
                <w:u w:val="single"/>
                <w:lang w:val="en-US" w:eastAsia="zh-CN"/>
              </w:rPr>
              <w:t xml:space="preserve"> </w:t>
            </w:r>
          </w:p>
        </w:tc>
      </w:tr>
      <w:tr w14:paraId="36EA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7C35CAE">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3.7</w:t>
            </w:r>
          </w:p>
        </w:tc>
        <w:tc>
          <w:tcPr>
            <w:tcW w:w="7650" w:type="dxa"/>
            <w:vAlign w:val="center"/>
          </w:tcPr>
          <w:p w14:paraId="39593C98">
            <w:pPr>
              <w:pStyle w:val="14"/>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color w:val="auto"/>
              </w:rPr>
            </w:pPr>
            <w:r>
              <w:rPr>
                <w:rFonts w:hint="eastAsia" w:ascii="仿宋" w:hAnsi="仿宋" w:eastAsia="仿宋" w:cs="仿宋"/>
                <w:color w:val="auto"/>
              </w:rPr>
              <w:t>是否为专门面向中小企业采购：</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是</w:t>
            </w:r>
            <w:r>
              <w:rPr>
                <w:rFonts w:hint="eastAsia" w:ascii="仿宋" w:hAnsi="仿宋" w:eastAsia="仿宋" w:cs="仿宋"/>
                <w:color w:val="auto"/>
                <w:u w:val="single"/>
              </w:rPr>
              <w:t xml:space="preserve"> </w:t>
            </w:r>
          </w:p>
        </w:tc>
      </w:tr>
      <w:tr w14:paraId="6714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080" w:type="dxa"/>
            <w:vAlign w:val="center"/>
          </w:tcPr>
          <w:p w14:paraId="431A8582">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12.1</w:t>
            </w:r>
          </w:p>
        </w:tc>
        <w:tc>
          <w:tcPr>
            <w:tcW w:w="7650" w:type="dxa"/>
            <w:vAlign w:val="center"/>
          </w:tcPr>
          <w:p w14:paraId="4D156880">
            <w:pPr>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sz w:val="24"/>
              </w:rPr>
            </w:pPr>
            <w:r>
              <w:rPr>
                <w:rFonts w:hint="eastAsia" w:ascii="仿宋" w:hAnsi="仿宋" w:eastAsia="仿宋" w:cs="仿宋"/>
                <w:sz w:val="24"/>
              </w:rPr>
              <w:t>货物响应报价为完成本项目并达到谈判文件要求所需要的全部费用。包括产品供货、安装调试、验收、培训售后服务、以及增值税等税费、运杂保险费等）。</w:t>
            </w:r>
          </w:p>
          <w:p w14:paraId="19A77BB8">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rPr>
            </w:pPr>
            <w:r>
              <w:rPr>
                <w:rFonts w:hint="eastAsia" w:ascii="仿宋" w:hAnsi="仿宋" w:eastAsia="仿宋" w:cs="仿宋"/>
                <w:sz w:val="24"/>
              </w:rPr>
              <w:t>（1）报价货币：人民币；</w:t>
            </w:r>
          </w:p>
          <w:p w14:paraId="364B91B6">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rPr>
            </w:pPr>
            <w:r>
              <w:rPr>
                <w:rFonts w:hint="eastAsia" w:ascii="仿宋" w:hAnsi="仿宋" w:eastAsia="仿宋" w:cs="仿宋"/>
                <w:sz w:val="24"/>
              </w:rPr>
              <w:t>（2）严格按照分项报价表进行分项报价。</w:t>
            </w:r>
          </w:p>
        </w:tc>
      </w:tr>
      <w:tr w14:paraId="0FBD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vAlign w:val="center"/>
          </w:tcPr>
          <w:p w14:paraId="6D21B74E">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14.1</w:t>
            </w:r>
          </w:p>
        </w:tc>
        <w:tc>
          <w:tcPr>
            <w:tcW w:w="7650" w:type="dxa"/>
            <w:vAlign w:val="center"/>
          </w:tcPr>
          <w:p w14:paraId="5799E588">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rPr>
            </w:pPr>
            <w:r>
              <w:rPr>
                <w:rFonts w:hint="eastAsia" w:ascii="仿宋" w:hAnsi="仿宋" w:eastAsia="仿宋" w:cs="仿宋"/>
                <w:sz w:val="24"/>
                <w:szCs w:val="24"/>
              </w:rPr>
              <w:t>本项目</w:t>
            </w:r>
            <w:r>
              <w:rPr>
                <w:rFonts w:hint="eastAsia" w:ascii="仿宋" w:hAnsi="仿宋" w:eastAsia="仿宋" w:cs="仿宋"/>
                <w:sz w:val="24"/>
                <w:szCs w:val="24"/>
                <w:lang w:val="en-US" w:eastAsia="zh-CN"/>
              </w:rPr>
              <w:t>不收取</w:t>
            </w:r>
            <w:r>
              <w:rPr>
                <w:rFonts w:hint="eastAsia" w:ascii="仿宋" w:hAnsi="仿宋" w:eastAsia="仿宋" w:cs="仿宋"/>
                <w:sz w:val="24"/>
                <w:szCs w:val="24"/>
              </w:rPr>
              <w:t>谈判保证金</w:t>
            </w:r>
          </w:p>
        </w:tc>
      </w:tr>
      <w:tr w14:paraId="6798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45C7682A">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15.1</w:t>
            </w:r>
          </w:p>
        </w:tc>
        <w:tc>
          <w:tcPr>
            <w:tcW w:w="7650" w:type="dxa"/>
            <w:vAlign w:val="center"/>
          </w:tcPr>
          <w:p w14:paraId="02E5C6AE">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谈判有效期：自响应文件递交之日起</w:t>
            </w:r>
            <w:r>
              <w:rPr>
                <w:rFonts w:hint="eastAsia" w:ascii="仿宋" w:hAnsi="仿宋" w:eastAsia="仿宋" w:cs="仿宋"/>
                <w:sz w:val="24"/>
                <w:szCs w:val="24"/>
                <w:u w:val="single"/>
              </w:rPr>
              <w:t xml:space="preserve">  60  </w:t>
            </w:r>
            <w:r>
              <w:rPr>
                <w:rFonts w:hint="eastAsia" w:ascii="仿宋" w:hAnsi="仿宋" w:eastAsia="仿宋" w:cs="仿宋"/>
                <w:sz w:val="24"/>
                <w:szCs w:val="24"/>
              </w:rPr>
              <w:t>日历天。</w:t>
            </w:r>
          </w:p>
        </w:tc>
      </w:tr>
      <w:tr w14:paraId="4F1C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1F96988D">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16.1</w:t>
            </w:r>
          </w:p>
        </w:tc>
        <w:tc>
          <w:tcPr>
            <w:tcW w:w="7650" w:type="dxa"/>
            <w:vAlign w:val="center"/>
          </w:tcPr>
          <w:p w14:paraId="278D9A34">
            <w:pPr>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的份数：</w:t>
            </w:r>
          </w:p>
          <w:p w14:paraId="21BE033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供应商须</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rPr>
              <w:t>截止时间前上传电子版</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，并于</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lang w:eastAsia="zh-CN"/>
              </w:rPr>
              <w:t>截止</w:t>
            </w:r>
            <w:r>
              <w:rPr>
                <w:rFonts w:hint="eastAsia" w:ascii="仿宋" w:hAnsi="仿宋" w:eastAsia="仿宋" w:cs="仿宋"/>
                <w:color w:val="auto"/>
                <w:sz w:val="24"/>
                <w:highlight w:val="none"/>
              </w:rPr>
              <w:t>时间前</w:t>
            </w:r>
            <w:r>
              <w:rPr>
                <w:rFonts w:hint="eastAsia" w:ascii="仿宋" w:hAnsi="仿宋" w:eastAsia="仿宋" w:cs="仿宋"/>
                <w:color w:val="auto"/>
                <w:sz w:val="24"/>
                <w:highlight w:val="none"/>
                <w:lang w:eastAsia="zh-CN"/>
              </w:rPr>
              <w:t>在</w:t>
            </w:r>
            <w:r>
              <w:rPr>
                <w:rFonts w:hint="eastAsia" w:ascii="仿宋" w:hAnsi="仿宋" w:eastAsia="仿宋" w:cs="仿宋"/>
                <w:color w:val="auto"/>
                <w:sz w:val="24"/>
                <w:highlight w:val="none"/>
              </w:rPr>
              <w:t>全国公共资源交易平台（陕西省·</w:t>
            </w:r>
            <w:r>
              <w:rPr>
                <w:rFonts w:hint="eastAsia" w:ascii="仿宋" w:hAnsi="仿宋" w:eastAsia="仿宋" w:cs="仿宋"/>
                <w:color w:val="auto"/>
                <w:sz w:val="24"/>
                <w:highlight w:val="none"/>
                <w:lang w:eastAsia="zh-CN"/>
              </w:rPr>
              <w:t>宝鸡市</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eastAsia="zh-CN"/>
              </w:rPr>
              <w:t>宝鸡市</w:t>
            </w:r>
            <w:r>
              <w:rPr>
                <w:rFonts w:hint="eastAsia" w:ascii="仿宋" w:hAnsi="仿宋" w:eastAsia="仿宋" w:cs="仿宋"/>
                <w:color w:val="auto"/>
                <w:sz w:val="24"/>
                <w:highlight w:val="none"/>
              </w:rPr>
              <w:t>公共资源交易不见面开标系统进行电子签到</w:t>
            </w:r>
            <w:r>
              <w:rPr>
                <w:rFonts w:hint="eastAsia" w:ascii="仿宋" w:hAnsi="仿宋" w:eastAsia="仿宋" w:cs="仿宋"/>
                <w:color w:val="auto"/>
                <w:sz w:val="24"/>
                <w:highlight w:val="none"/>
                <w:lang w:eastAsia="zh-CN"/>
              </w:rPr>
              <w:t>（谈判截止时间前</w:t>
            </w:r>
            <w:r>
              <w:rPr>
                <w:rFonts w:hint="eastAsia" w:ascii="仿宋" w:hAnsi="仿宋" w:eastAsia="仿宋" w:cs="仿宋"/>
                <w:color w:val="auto"/>
                <w:sz w:val="24"/>
                <w:highlight w:val="none"/>
                <w:lang w:val="en-US" w:eastAsia="zh-CN"/>
              </w:rPr>
              <w:t>1小时均可签到，未签到的视为自动放弃本项目，后续程序不在进行参与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后续在响应文件解密阶段，须</w:t>
            </w:r>
            <w:r>
              <w:rPr>
                <w:rFonts w:hint="eastAsia" w:ascii="仿宋" w:hAnsi="仿宋" w:eastAsia="仿宋" w:cs="仿宋"/>
                <w:color w:val="auto"/>
                <w:sz w:val="24"/>
                <w:highlight w:val="none"/>
              </w:rPr>
              <w:t>使用制作</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时的加密锁（CA锁），对上传的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进行解密，因供应商原因</w:t>
            </w:r>
            <w:r>
              <w:rPr>
                <w:rFonts w:hint="eastAsia" w:ascii="仿宋" w:hAnsi="仿宋" w:eastAsia="仿宋" w:cs="仿宋"/>
                <w:color w:val="auto"/>
                <w:sz w:val="24"/>
                <w:highlight w:val="none"/>
                <w:lang w:eastAsia="zh-CN"/>
              </w:rPr>
              <w:t>导致响应文件</w:t>
            </w:r>
            <w:r>
              <w:rPr>
                <w:rFonts w:hint="eastAsia" w:ascii="仿宋" w:hAnsi="仿宋" w:eastAsia="仿宋" w:cs="仿宋"/>
                <w:color w:val="auto"/>
                <w:sz w:val="24"/>
                <w:highlight w:val="none"/>
              </w:rPr>
              <w:t>无法解密或无法打开的，按无效</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后续在评审过程中，须使用</w:t>
            </w:r>
            <w:r>
              <w:rPr>
                <w:rFonts w:hint="eastAsia" w:ascii="仿宋" w:hAnsi="仿宋" w:eastAsia="仿宋" w:cs="仿宋"/>
                <w:color w:val="auto"/>
                <w:sz w:val="24"/>
                <w:highlight w:val="none"/>
                <w:lang w:val="en-US" w:eastAsia="zh-CN"/>
              </w:rPr>
              <w:t>CA锁进行远程二次报价，请在下载谈判文件处进行报价</w:t>
            </w:r>
            <w:r>
              <w:rPr>
                <w:rFonts w:hint="eastAsia" w:ascii="仿宋" w:hAnsi="仿宋" w:eastAsia="仿宋" w:cs="仿宋"/>
                <w:color w:val="auto"/>
                <w:sz w:val="24"/>
                <w:highlight w:val="none"/>
                <w:lang w:eastAsia="zh-CN"/>
              </w:rPr>
              <w:t>）。</w:t>
            </w:r>
          </w:p>
          <w:p w14:paraId="77AECF21">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color w:val="auto"/>
                <w:sz w:val="24"/>
                <w:highlight w:val="none"/>
                <w:lang w:eastAsia="zh-CN"/>
              </w:rPr>
              <w:t>采购结果公示</w:t>
            </w:r>
            <w:r>
              <w:rPr>
                <w:rFonts w:hint="eastAsia" w:ascii="仿宋" w:hAnsi="仿宋" w:eastAsia="仿宋" w:cs="仿宋"/>
                <w:color w:val="auto"/>
                <w:sz w:val="24"/>
                <w:highlight w:val="none"/>
              </w:rPr>
              <w:t>后，</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须无偿为采购人提供盖章齐全的纸质版</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二套（正本：1份、副本：</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份），纸质版应与电子</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保持一致。</w:t>
            </w:r>
          </w:p>
        </w:tc>
      </w:tr>
      <w:tr w14:paraId="7916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513D8AB9">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17.2</w:t>
            </w:r>
          </w:p>
        </w:tc>
        <w:tc>
          <w:tcPr>
            <w:tcW w:w="7650" w:type="dxa"/>
            <w:vAlign w:val="center"/>
          </w:tcPr>
          <w:p w14:paraId="6C706F3E">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文件加密要求按照全国公共资源交易平台（陕西省·宝鸡市）平台有关要求进行。</w:t>
            </w:r>
          </w:p>
        </w:tc>
      </w:tr>
      <w:tr w14:paraId="39E2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14:paraId="7CE29486">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18.1</w:t>
            </w:r>
          </w:p>
        </w:tc>
        <w:tc>
          <w:tcPr>
            <w:tcW w:w="7650" w:type="dxa"/>
            <w:vAlign w:val="center"/>
          </w:tcPr>
          <w:p w14:paraId="13332DC8">
            <w:pPr>
              <w:keepNext w:val="0"/>
              <w:keepLines w:val="0"/>
              <w:pageBreakBefore w:val="0"/>
              <w:widowControl w:val="0"/>
              <w:tabs>
                <w:tab w:val="left" w:pos="588"/>
              </w:tabs>
              <w:kinsoku/>
              <w:wordWrap/>
              <w:overflowPunct/>
              <w:topLinePunct w:val="0"/>
              <w:bidi w:val="0"/>
              <w:spacing w:line="380" w:lineRule="exact"/>
              <w:textAlignment w:val="auto"/>
              <w:rPr>
                <w:rFonts w:hint="eastAsia" w:ascii="仿宋" w:hAnsi="仿宋" w:eastAsia="仿宋" w:cs="仿宋"/>
                <w:kern w:val="24"/>
                <w:sz w:val="24"/>
                <w:szCs w:val="21"/>
                <w:highlight w:val="none"/>
              </w:rPr>
            </w:pPr>
            <w:r>
              <w:rPr>
                <w:rFonts w:hint="eastAsia" w:ascii="仿宋" w:hAnsi="仿宋" w:eastAsia="仿宋" w:cs="仿宋"/>
                <w:kern w:val="24"/>
                <w:sz w:val="24"/>
                <w:szCs w:val="21"/>
              </w:rPr>
              <w:t>响应文件递交截止</w:t>
            </w:r>
            <w:r>
              <w:rPr>
                <w:rFonts w:hint="eastAsia" w:ascii="仿宋" w:hAnsi="仿宋" w:eastAsia="仿宋" w:cs="仿宋"/>
                <w:kern w:val="24"/>
                <w:sz w:val="24"/>
                <w:szCs w:val="21"/>
                <w:highlight w:val="none"/>
              </w:rPr>
              <w:t>时间：</w:t>
            </w:r>
            <w:r>
              <w:rPr>
                <w:rFonts w:hint="eastAsia" w:ascii="仿宋" w:hAnsi="仿宋" w:eastAsia="仿宋" w:cs="仿宋"/>
                <w:sz w:val="24"/>
                <w:highlight w:val="none"/>
                <w:u w:val="single"/>
              </w:rPr>
              <w:t>20</w:t>
            </w:r>
            <w:r>
              <w:rPr>
                <w:rFonts w:hint="eastAsia" w:ascii="仿宋" w:hAnsi="仿宋" w:eastAsia="仿宋" w:cs="仿宋"/>
                <w:sz w:val="24"/>
                <w:highlight w:val="none"/>
                <w:u w:val="single"/>
                <w:lang w:val="en-US" w:eastAsia="zh-CN"/>
              </w:rPr>
              <w:t>25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08月25日14时00分</w:t>
            </w:r>
            <w:r>
              <w:rPr>
                <w:rFonts w:hint="eastAsia" w:ascii="仿宋" w:hAnsi="仿宋" w:eastAsia="仿宋" w:cs="仿宋"/>
                <w:kern w:val="24"/>
                <w:sz w:val="24"/>
                <w:szCs w:val="21"/>
                <w:highlight w:val="none"/>
              </w:rPr>
              <w:t>（北京时间）。</w:t>
            </w:r>
          </w:p>
          <w:p w14:paraId="77A6E9DB">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sz w:val="24"/>
                <w:highlight w:val="none"/>
                <w:u w:val="single"/>
              </w:rPr>
            </w:pPr>
            <w:r>
              <w:rPr>
                <w:rFonts w:hint="eastAsia" w:ascii="仿宋" w:hAnsi="仿宋" w:eastAsia="仿宋" w:cs="仿宋"/>
                <w:kern w:val="24"/>
                <w:sz w:val="24"/>
                <w:szCs w:val="21"/>
                <w:highlight w:val="none"/>
              </w:rPr>
              <w:t>响应文件递交地点：</w:t>
            </w:r>
            <w:r>
              <w:rPr>
                <w:rFonts w:hint="eastAsia" w:ascii="仿宋" w:hAnsi="仿宋" w:eastAsia="仿宋" w:cs="仿宋"/>
                <w:sz w:val="24"/>
                <w:highlight w:val="none"/>
                <w:u w:val="single"/>
                <w:lang w:eastAsia="zh-CN"/>
              </w:rPr>
              <w:t>宝鸡市公共资源交易中心五楼第9开标室</w:t>
            </w:r>
            <w:r>
              <w:rPr>
                <w:rFonts w:hint="eastAsia" w:ascii="仿宋" w:hAnsi="仿宋" w:eastAsia="仿宋" w:cs="仿宋"/>
                <w:sz w:val="24"/>
                <w:highlight w:val="none"/>
                <w:u w:val="single"/>
                <w:lang w:val="en-US" w:eastAsia="zh-CN"/>
              </w:rPr>
              <w:t>（网上递交）</w:t>
            </w:r>
            <w:r>
              <w:rPr>
                <w:rFonts w:hint="eastAsia" w:ascii="仿宋" w:hAnsi="仿宋" w:eastAsia="仿宋" w:cs="仿宋"/>
                <w:sz w:val="24"/>
                <w:highlight w:val="none"/>
                <w:u w:val="single"/>
              </w:rPr>
              <w:t>。</w:t>
            </w:r>
          </w:p>
          <w:p w14:paraId="5645C15D">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电子投标注意事项：</w:t>
            </w:r>
          </w:p>
          <w:p w14:paraId="620A048F">
            <w:pPr>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本项目采用电子化投标的方式投标，供应商须使用数字认证证书（CA锁）对电子响应文件进行签章、加密、递交及开标时解密等相关招投标事宜。开标时，按照工作人员要求进行解密，使用电子响应文件加密时所用的数字认证证书（CA锁）自行解密电子响应文件（</w:t>
            </w:r>
            <w:r>
              <w:rPr>
                <w:rFonts w:hint="eastAsia" w:ascii="仿宋" w:hAnsi="仿宋" w:eastAsia="仿宋" w:cs="仿宋"/>
                <w:b/>
                <w:bCs/>
                <w:color w:val="000000"/>
                <w:kern w:val="2"/>
                <w:sz w:val="24"/>
                <w:szCs w:val="24"/>
                <w:highlight w:val="none"/>
                <w:lang w:val="en-US" w:eastAsia="zh-CN" w:bidi="ar-SA"/>
              </w:rPr>
              <w:t>超过系统默认解密时间未解密成功的视为解密失败，其响应文件按无效文件处理</w:t>
            </w:r>
            <w:r>
              <w:rPr>
                <w:rFonts w:hint="eastAsia" w:ascii="仿宋" w:hAnsi="仿宋" w:eastAsia="仿宋" w:cs="仿宋"/>
                <w:color w:val="000000"/>
                <w:kern w:val="2"/>
                <w:sz w:val="24"/>
                <w:szCs w:val="24"/>
                <w:highlight w:val="none"/>
                <w:lang w:val="en-US" w:eastAsia="zh-CN" w:bidi="ar-SA"/>
              </w:rPr>
              <w:t>），供应商需在解密时间规定内完成标书解密。所有供应商解密完成后由开标人员将响应文件导入开评标系统。如因供应商自身原因造成无法在规定时间内解密响应文件的，按无效投标对待。</w:t>
            </w:r>
          </w:p>
          <w:p w14:paraId="57B8D96D">
            <w:pPr>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制作电子响应文件，投标供应商须在“全国公共资源交易中心平台（陕西省）（http://www.sxggzyjy.cn/）”的“服务指南”栏目“下载专区”中，免费下载“陕西省公共资源交易平台政府采在购电子标书制作工具(V8.0.0.2)”，并升级至最新版本，使用该客户端制作电子响应文件，制作扩展名为“.SXSTF”的电子响应文件。”</w:t>
            </w:r>
          </w:p>
          <w:p w14:paraId="688EFD10">
            <w:pPr>
              <w:keepNext w:val="0"/>
              <w:keepLines w:val="0"/>
              <w:pageBreakBefore w:val="0"/>
              <w:widowControl w:val="0"/>
              <w:tabs>
                <w:tab w:val="left" w:pos="588"/>
              </w:tabs>
              <w:kinsoku/>
              <w:wordWrap/>
              <w:overflowPunct/>
              <w:topLinePunct w:val="0"/>
              <w:bidi w:val="0"/>
              <w:spacing w:line="380" w:lineRule="exact"/>
              <w:textAlignment w:val="auto"/>
              <w:rPr>
                <w:rFonts w:hint="eastAsia" w:ascii="仿宋" w:hAnsi="仿宋" w:eastAsia="仿宋" w:cs="仿宋"/>
                <w:sz w:val="24"/>
              </w:rPr>
            </w:pPr>
            <w:r>
              <w:rPr>
                <w:rFonts w:hint="eastAsia" w:ascii="仿宋" w:hAnsi="仿宋" w:eastAsia="仿宋" w:cs="仿宋"/>
                <w:color w:val="000000"/>
                <w:kern w:val="2"/>
                <w:sz w:val="24"/>
                <w:szCs w:val="24"/>
                <w:highlight w:val="none"/>
                <w:lang w:val="en-US" w:eastAsia="zh-CN" w:bidi="ar-SA"/>
              </w:rPr>
              <w:t>3、递交电子响应文件登录全国公共资源交易中心平台（陕西省）（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tc>
      </w:tr>
      <w:tr w14:paraId="3B4F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80" w:type="dxa"/>
            <w:vAlign w:val="center"/>
          </w:tcPr>
          <w:p w14:paraId="2054F42D">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21.1</w:t>
            </w:r>
          </w:p>
        </w:tc>
        <w:tc>
          <w:tcPr>
            <w:tcW w:w="7650" w:type="dxa"/>
            <w:vAlign w:val="center"/>
          </w:tcPr>
          <w:p w14:paraId="2CB02FFD">
            <w:pPr>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sz w:val="24"/>
              </w:rPr>
            </w:pPr>
            <w:r>
              <w:rPr>
                <w:rFonts w:hint="eastAsia" w:ascii="仿宋" w:hAnsi="仿宋" w:eastAsia="仿宋" w:cs="仿宋"/>
                <w:sz w:val="24"/>
              </w:rPr>
              <w:t>谈判小组由</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3</w:t>
            </w:r>
            <w:r>
              <w:rPr>
                <w:rFonts w:hint="eastAsia" w:ascii="仿宋" w:hAnsi="仿宋" w:eastAsia="仿宋" w:cs="仿宋"/>
                <w:sz w:val="24"/>
                <w:u w:val="single"/>
                <w:lang w:val="en-US" w:eastAsia="zh-CN"/>
              </w:rPr>
              <w:t xml:space="preserve"> </w:t>
            </w:r>
            <w:r>
              <w:rPr>
                <w:rFonts w:hint="eastAsia" w:ascii="仿宋" w:hAnsi="仿宋" w:eastAsia="仿宋" w:cs="仿宋"/>
                <w:sz w:val="24"/>
              </w:rPr>
              <w:t>人组成，其中评审专家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w:t>
            </w:r>
            <w:r>
              <w:rPr>
                <w:rFonts w:hint="eastAsia" w:ascii="仿宋" w:hAnsi="仿宋" w:eastAsia="仿宋" w:cs="仿宋"/>
                <w:sz w:val="24"/>
                <w:u w:val="single"/>
              </w:rPr>
              <w:t xml:space="preserve"> </w:t>
            </w:r>
            <w:r>
              <w:rPr>
                <w:rFonts w:hint="eastAsia" w:ascii="仿宋" w:hAnsi="仿宋" w:eastAsia="仿宋" w:cs="仿宋"/>
                <w:sz w:val="24"/>
              </w:rPr>
              <w:t>人，采购人代表</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u w:val="single"/>
              </w:rPr>
              <w:t xml:space="preserve"> </w:t>
            </w:r>
            <w:r>
              <w:rPr>
                <w:rFonts w:hint="eastAsia" w:ascii="仿宋" w:hAnsi="仿宋" w:eastAsia="仿宋" w:cs="仿宋"/>
                <w:sz w:val="24"/>
              </w:rPr>
              <w:t>人。</w:t>
            </w:r>
          </w:p>
        </w:tc>
      </w:tr>
      <w:tr w14:paraId="0382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80" w:type="dxa"/>
            <w:vAlign w:val="center"/>
          </w:tcPr>
          <w:p w14:paraId="08314AE9">
            <w:pPr>
              <w:keepNext w:val="0"/>
              <w:keepLines w:val="0"/>
              <w:pageBreakBefore w:val="0"/>
              <w:widowControl w:val="0"/>
              <w:kinsoku/>
              <w:wordWrap/>
              <w:overflowPunct/>
              <w:topLinePunct w:val="0"/>
              <w:bidi w:val="0"/>
              <w:spacing w:line="380" w:lineRule="exact"/>
              <w:jc w:val="center"/>
              <w:textAlignment w:val="auto"/>
              <w:rPr>
                <w:rFonts w:hint="eastAsia" w:ascii="仿宋" w:hAnsi="仿宋" w:eastAsia="仿宋" w:cs="仿宋"/>
                <w:sz w:val="24"/>
              </w:rPr>
            </w:pPr>
            <w:r>
              <w:rPr>
                <w:rFonts w:hint="eastAsia" w:ascii="仿宋" w:hAnsi="仿宋" w:eastAsia="仿宋" w:cs="仿宋"/>
                <w:sz w:val="24"/>
              </w:rPr>
              <w:t>28.1</w:t>
            </w:r>
          </w:p>
        </w:tc>
        <w:tc>
          <w:tcPr>
            <w:tcW w:w="7650" w:type="dxa"/>
            <w:vAlign w:val="center"/>
          </w:tcPr>
          <w:p w14:paraId="2E6355B5">
            <w:pPr>
              <w:keepNext w:val="0"/>
              <w:keepLines w:val="0"/>
              <w:pageBreakBefore w:val="0"/>
              <w:widowControl w:val="0"/>
              <w:kinsoku/>
              <w:wordWrap/>
              <w:overflowPunct/>
              <w:topLinePunct w:val="0"/>
              <w:bidi w:val="0"/>
              <w:spacing w:line="38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本项目要求履约保证金，金额为成交合同金额的</w:t>
            </w:r>
            <w:r>
              <w:rPr>
                <w:rFonts w:hint="eastAsia" w:ascii="仿宋" w:hAnsi="仿宋" w:eastAsia="仿宋" w:cs="仿宋"/>
                <w:sz w:val="24"/>
                <w:highlight w:val="none"/>
                <w:u w:val="single"/>
              </w:rPr>
              <w:t xml:space="preserve">5% </w:t>
            </w:r>
          </w:p>
          <w:p w14:paraId="513F9E30">
            <w:pPr>
              <w:keepNext w:val="0"/>
              <w:keepLines w:val="0"/>
              <w:pageBreakBefore w:val="0"/>
              <w:widowControl w:val="0"/>
              <w:kinsoku/>
              <w:wordWrap/>
              <w:overflowPunct/>
              <w:topLinePunct w:val="0"/>
              <w:bidi w:val="0"/>
              <w:spacing w:line="380" w:lineRule="exact"/>
              <w:jc w:val="left"/>
              <w:textAlignment w:val="auto"/>
              <w:rPr>
                <w:rFonts w:hint="eastAsia" w:ascii="仿宋" w:hAnsi="仿宋" w:eastAsia="仿宋" w:cs="仿宋"/>
              </w:rPr>
            </w:pPr>
            <w:r>
              <w:rPr>
                <w:rFonts w:hint="eastAsia" w:ascii="仿宋" w:hAnsi="仿宋" w:eastAsia="仿宋" w:cs="仿宋"/>
                <w:sz w:val="24"/>
                <w:lang w:eastAsia="zh-CN"/>
              </w:rPr>
              <w:sym w:font="Wingdings 2" w:char="0052"/>
            </w:r>
            <w:r>
              <w:rPr>
                <w:rFonts w:hint="eastAsia" w:ascii="仿宋" w:hAnsi="仿宋" w:eastAsia="仿宋" w:cs="仿宋"/>
                <w:sz w:val="24"/>
              </w:rPr>
              <w:t>本项目不要求履约保证金。</w:t>
            </w:r>
          </w:p>
        </w:tc>
      </w:tr>
      <w:tr w14:paraId="41FB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4464A20B">
            <w:pPr>
              <w:keepNext w:val="0"/>
              <w:keepLines w:val="0"/>
              <w:pageBreakBefore w:val="0"/>
              <w:widowControl w:val="0"/>
              <w:kinsoku/>
              <w:wordWrap/>
              <w:overflowPunct/>
              <w:topLinePunct w:val="0"/>
              <w:bidi w:val="0"/>
              <w:spacing w:line="38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29</w:t>
            </w:r>
          </w:p>
        </w:tc>
        <w:tc>
          <w:tcPr>
            <w:tcW w:w="7650" w:type="dxa"/>
            <w:vAlign w:val="center"/>
          </w:tcPr>
          <w:p w14:paraId="3F38DE22">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sz w:val="24"/>
              </w:rPr>
            </w:pPr>
            <w:r>
              <w:rPr>
                <w:rFonts w:hint="eastAsia" w:ascii="仿宋" w:hAnsi="仿宋" w:eastAsia="仿宋" w:cs="仿宋"/>
                <w:sz w:val="24"/>
                <w:lang w:val="en-US" w:eastAsia="zh-CN"/>
              </w:rPr>
              <w:t>成交供应商</w:t>
            </w:r>
            <w:r>
              <w:rPr>
                <w:rFonts w:hint="eastAsia" w:ascii="仿宋" w:hAnsi="仿宋" w:eastAsia="仿宋" w:cs="仿宋"/>
                <w:sz w:val="24"/>
              </w:rPr>
              <w:t>在领取</w:t>
            </w:r>
            <w:r>
              <w:rPr>
                <w:rFonts w:hint="eastAsia" w:ascii="仿宋" w:hAnsi="仿宋" w:eastAsia="仿宋" w:cs="仿宋"/>
                <w:sz w:val="24"/>
                <w:lang w:val="en-US" w:eastAsia="zh-CN"/>
              </w:rPr>
              <w:t>成交</w:t>
            </w:r>
            <w:r>
              <w:rPr>
                <w:rFonts w:hint="eastAsia" w:ascii="仿宋" w:hAnsi="仿宋" w:eastAsia="仿宋" w:cs="仿宋"/>
                <w:sz w:val="24"/>
              </w:rPr>
              <w:t>通知书前，须向采购代理机构支付代理服务费，代理服务费由采购人与采购代理机构约定：</w:t>
            </w:r>
          </w:p>
          <w:p w14:paraId="6630D0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参照原国家计委计价格〔2002〕1980号文和国家发改委发改办价格〔2003〕857号文的计算方法</w:t>
            </w:r>
            <w:r>
              <w:rPr>
                <w:rFonts w:hint="eastAsia" w:ascii="仿宋" w:hAnsi="仿宋" w:eastAsia="仿宋" w:cs="仿宋"/>
                <w:sz w:val="24"/>
                <w:lang w:val="en-US" w:eastAsia="zh-CN"/>
              </w:rPr>
              <w:t>按标准</w:t>
            </w:r>
            <w:r>
              <w:rPr>
                <w:rFonts w:hint="eastAsia" w:ascii="仿宋" w:hAnsi="仿宋" w:eastAsia="仿宋" w:cs="仿宋"/>
                <w:sz w:val="24"/>
              </w:rPr>
              <w:t>收取。</w:t>
            </w:r>
          </w:p>
          <w:p w14:paraId="05D13CFB">
            <w:pPr>
              <w:keepNext w:val="0"/>
              <w:keepLines w:val="0"/>
              <w:pageBreakBefore w:val="0"/>
              <w:widowControl w:val="0"/>
              <w:kinsoku/>
              <w:wordWrap/>
              <w:overflowPunct/>
              <w:topLinePunct w:val="0"/>
              <w:bidi w:val="0"/>
              <w:snapToGrid w:val="0"/>
              <w:spacing w:line="400" w:lineRule="exact"/>
              <w:textAlignment w:val="auto"/>
              <w:rPr>
                <w:rFonts w:hint="eastAsia" w:ascii="仿宋" w:hAnsi="仿宋" w:eastAsia="仿宋" w:cs="仿宋"/>
                <w:sz w:val="24"/>
                <w:lang w:eastAsia="zh-CN"/>
              </w:rPr>
            </w:pPr>
            <w:r>
              <w:rPr>
                <w:rFonts w:hint="eastAsia" w:ascii="仿宋" w:hAnsi="仿宋" w:eastAsia="仿宋" w:cs="仿宋"/>
                <w:sz w:val="24"/>
                <w:lang w:val="en-US" w:eastAsia="zh-CN"/>
              </w:rPr>
              <w:t>成交供应商</w:t>
            </w:r>
            <w:r>
              <w:rPr>
                <w:rFonts w:hint="eastAsia" w:ascii="仿宋" w:hAnsi="仿宋" w:eastAsia="仿宋" w:cs="仿宋"/>
                <w:sz w:val="24"/>
              </w:rPr>
              <w:t>的代理服务费交纳信息</w:t>
            </w:r>
            <w:r>
              <w:rPr>
                <w:rFonts w:hint="eastAsia" w:ascii="仿宋" w:hAnsi="仿宋" w:eastAsia="仿宋" w:cs="仿宋"/>
                <w:sz w:val="24"/>
                <w:lang w:eastAsia="zh-CN"/>
              </w:rPr>
              <w:t>：</w:t>
            </w:r>
          </w:p>
          <w:p w14:paraId="14B3E3D1">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银行户名：</w:t>
            </w:r>
            <w:r>
              <w:rPr>
                <w:rFonts w:hint="eastAsia" w:ascii="仿宋" w:hAnsi="仿宋" w:eastAsia="仿宋" w:cs="仿宋"/>
                <w:sz w:val="24"/>
                <w:lang w:eastAsia="zh-CN"/>
              </w:rPr>
              <w:t>陕西胜博凯项目管理有限公司</w:t>
            </w:r>
          </w:p>
          <w:p w14:paraId="6580CF1A">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lang w:eastAsia="zh-CN"/>
              </w:rPr>
              <w:t>长安银行股份有限公司宝鸡高新支行</w:t>
            </w:r>
          </w:p>
          <w:p w14:paraId="737FCF23">
            <w:pPr>
              <w:keepNext w:val="0"/>
              <w:keepLines w:val="0"/>
              <w:pageBreakBefore w:val="0"/>
              <w:widowControl w:val="0"/>
              <w:kinsoku/>
              <w:wordWrap/>
              <w:overflowPunct/>
              <w:topLinePunct w:val="0"/>
              <w:bidi w:val="0"/>
              <w:spacing w:line="3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账    号：806021401421011234</w:t>
            </w:r>
          </w:p>
        </w:tc>
      </w:tr>
      <w:tr w14:paraId="77ED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3E3D0C4F">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hint="eastAsia" w:ascii="仿宋" w:hAnsi="仿宋" w:eastAsia="仿宋" w:cs="仿宋"/>
                <w:sz w:val="24"/>
                <w:lang w:val="en-US" w:eastAsia="zh-CN"/>
              </w:rPr>
            </w:pPr>
            <w:r>
              <w:rPr>
                <w:rFonts w:hint="eastAsia" w:ascii="仿宋" w:hAnsi="仿宋" w:eastAsia="仿宋" w:cs="仿宋"/>
                <w:color w:val="000000"/>
                <w:sz w:val="24"/>
                <w:highlight w:val="none"/>
                <w:lang w:val="en-US" w:eastAsia="zh-CN"/>
              </w:rPr>
              <w:t>技术支持电话</w:t>
            </w:r>
          </w:p>
        </w:tc>
        <w:tc>
          <w:tcPr>
            <w:tcW w:w="7650" w:type="dxa"/>
            <w:vAlign w:val="center"/>
          </w:tcPr>
          <w:p w14:paraId="7568DAF2">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电子化政府采购系统技术支持（软件开发商）</w:t>
            </w:r>
          </w:p>
          <w:p w14:paraId="755E39C1">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国泰新点软件股份有限公司</w:t>
            </w:r>
          </w:p>
          <w:p w14:paraId="213807E4">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rPr>
            </w:pPr>
            <w:r>
              <w:rPr>
                <w:rFonts w:hint="eastAsia" w:ascii="仿宋" w:hAnsi="仿宋" w:eastAsia="仿宋" w:cs="仿宋"/>
                <w:color w:val="auto"/>
                <w:sz w:val="24"/>
                <w:szCs w:val="24"/>
                <w:highlight w:val="none"/>
              </w:rPr>
              <w:t>技术支持热线：400-998-0000/400-928-0095</w:t>
            </w:r>
          </w:p>
        </w:tc>
      </w:tr>
      <w:tr w14:paraId="2EDB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80" w:type="dxa"/>
            <w:vAlign w:val="center"/>
          </w:tcPr>
          <w:p w14:paraId="04856A5C">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hint="eastAsia" w:ascii="仿宋" w:hAnsi="仿宋" w:eastAsia="仿宋" w:cs="仿宋"/>
                <w:sz w:val="24"/>
                <w:lang w:val="en-US" w:eastAsia="zh-CN"/>
              </w:rPr>
            </w:pPr>
            <w:r>
              <w:rPr>
                <w:rFonts w:hint="eastAsia" w:ascii="仿宋" w:hAnsi="仿宋" w:eastAsia="仿宋" w:cs="仿宋"/>
                <w:color w:val="000000"/>
                <w:sz w:val="24"/>
                <w:highlight w:val="none"/>
                <w:lang w:eastAsia="zh-CN"/>
              </w:rPr>
              <w:t>补充说明</w:t>
            </w:r>
          </w:p>
        </w:tc>
        <w:tc>
          <w:tcPr>
            <w:tcW w:w="7650" w:type="dxa"/>
            <w:vAlign w:val="center"/>
          </w:tcPr>
          <w:p w14:paraId="2A903CF2">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rPr>
            </w:pPr>
            <w:r>
              <w:rPr>
                <w:rFonts w:hint="eastAsia" w:ascii="仿宋" w:hAnsi="仿宋" w:eastAsia="仿宋" w:cs="仿宋"/>
                <w:color w:val="auto"/>
                <w:sz w:val="24"/>
                <w:szCs w:val="24"/>
                <w:highlight w:val="none"/>
              </w:rPr>
              <w:t>供应商登记免费领取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文件的，如不参与项目</w:t>
            </w:r>
            <w:r>
              <w:rPr>
                <w:rFonts w:hint="eastAsia" w:ascii="仿宋" w:hAnsi="仿宋" w:eastAsia="仿宋" w:cs="仿宋"/>
                <w:color w:val="auto"/>
                <w:sz w:val="24"/>
                <w:szCs w:val="24"/>
                <w:highlight w:val="none"/>
                <w:lang w:val="en-US" w:eastAsia="zh-CN"/>
              </w:rPr>
              <w:t>投标活动的</w:t>
            </w:r>
            <w:r>
              <w:rPr>
                <w:rFonts w:hint="eastAsia" w:ascii="仿宋" w:hAnsi="仿宋" w:eastAsia="仿宋" w:cs="仿宋"/>
                <w:color w:val="auto"/>
                <w:sz w:val="24"/>
                <w:szCs w:val="24"/>
                <w:highlight w:val="none"/>
              </w:rPr>
              <w:t>，应在递交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截止时间前一日以书面形式告知采购代理机构。</w:t>
            </w:r>
          </w:p>
        </w:tc>
      </w:tr>
    </w:tbl>
    <w:p w14:paraId="218AD5DA">
      <w:pPr>
        <w:adjustRightInd w:val="0"/>
        <w:spacing w:before="312" w:beforeLines="100" w:line="360" w:lineRule="auto"/>
        <w:ind w:right="-22"/>
        <w:jc w:val="center"/>
        <w:textAlignment w:val="baseline"/>
        <w:rPr>
          <w:rFonts w:hint="eastAsia" w:ascii="仿宋" w:hAnsi="仿宋" w:eastAsia="仿宋" w:cs="仿宋"/>
        </w:rPr>
      </w:pPr>
      <w:r>
        <w:rPr>
          <w:rFonts w:hint="eastAsia" w:ascii="仿宋" w:hAnsi="仿宋" w:eastAsia="仿宋" w:cs="仿宋"/>
        </w:rPr>
        <w:br w:type="page"/>
      </w:r>
      <w:bookmarkStart w:id="97" w:name="_Toc232395213"/>
      <w:bookmarkStart w:id="98" w:name="_Toc249515391"/>
      <w:bookmarkStart w:id="99" w:name="_Toc184043013"/>
      <w:bookmarkStart w:id="100" w:name="_Toc177995474"/>
      <w:bookmarkStart w:id="101" w:name="_Toc230013633"/>
      <w:bookmarkStart w:id="102" w:name="_Toc70687140"/>
      <w:bookmarkStart w:id="103" w:name="_Toc177817335"/>
      <w:bookmarkStart w:id="104" w:name="_Toc176882543"/>
      <w:bookmarkStart w:id="105" w:name="_Toc230583542"/>
      <w:bookmarkStart w:id="106" w:name="_Toc53722841"/>
      <w:bookmarkStart w:id="107" w:name="_Toc249525160"/>
      <w:bookmarkStart w:id="108" w:name="_Toc249515279"/>
      <w:bookmarkStart w:id="109" w:name="_Toc230099798"/>
      <w:bookmarkStart w:id="110" w:name="_Toc232176273"/>
      <w:bookmarkStart w:id="111" w:name="_Toc256342144"/>
      <w:bookmarkStart w:id="112" w:name="_Toc177189236"/>
    </w:p>
    <w:p w14:paraId="12626A5D">
      <w:pPr>
        <w:adjustRightInd w:val="0"/>
        <w:spacing w:before="312" w:beforeLines="100" w:line="360" w:lineRule="auto"/>
        <w:ind w:right="-22"/>
        <w:jc w:val="center"/>
        <w:textAlignment w:val="baseline"/>
        <w:outlineLvl w:val="0"/>
        <w:rPr>
          <w:rFonts w:hint="eastAsia" w:ascii="仿宋" w:hAnsi="仿宋" w:eastAsia="仿宋" w:cs="仿宋"/>
          <w:b/>
          <w:kern w:val="0"/>
          <w:sz w:val="28"/>
          <w:szCs w:val="28"/>
        </w:rPr>
      </w:pPr>
      <w:bookmarkStart w:id="113" w:name="_Toc26865"/>
      <w:r>
        <w:rPr>
          <w:rFonts w:hint="eastAsia" w:ascii="仿宋" w:hAnsi="仿宋" w:eastAsia="仿宋" w:cs="仿宋"/>
          <w:b/>
          <w:kern w:val="0"/>
          <w:sz w:val="28"/>
          <w:szCs w:val="28"/>
        </w:rPr>
        <w:t>（二）供应商须知</w:t>
      </w:r>
      <w:bookmarkEnd w:id="113"/>
    </w:p>
    <w:p w14:paraId="49D7BC91">
      <w:pPr>
        <w:adjustRightInd w:val="0"/>
        <w:spacing w:before="312" w:beforeLines="100" w:line="360" w:lineRule="auto"/>
        <w:ind w:right="-22"/>
        <w:jc w:val="center"/>
        <w:textAlignment w:val="baseline"/>
        <w:outlineLvl w:val="0"/>
        <w:rPr>
          <w:rFonts w:hint="eastAsia" w:ascii="仿宋" w:hAnsi="仿宋" w:eastAsia="仿宋" w:cs="仿宋"/>
          <w:b/>
          <w:kern w:val="0"/>
          <w:sz w:val="28"/>
          <w:szCs w:val="28"/>
        </w:rPr>
      </w:pPr>
      <w:bookmarkStart w:id="114" w:name="_Toc14756"/>
      <w:r>
        <w:rPr>
          <w:rFonts w:hint="eastAsia" w:ascii="仿宋" w:hAnsi="仿宋" w:eastAsia="仿宋" w:cs="仿宋"/>
          <w:b/>
          <w:kern w:val="0"/>
          <w:sz w:val="28"/>
          <w:szCs w:val="28"/>
        </w:rPr>
        <w:t>一、总则</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4"/>
    </w:p>
    <w:p w14:paraId="2843572F">
      <w:pPr>
        <w:pStyle w:val="5"/>
        <w:rPr>
          <w:rFonts w:hint="eastAsia" w:ascii="仿宋" w:hAnsi="仿宋" w:eastAsia="仿宋" w:cs="仿宋"/>
          <w:b/>
          <w:sz w:val="24"/>
          <w:szCs w:val="21"/>
        </w:rPr>
      </w:pPr>
      <w:bookmarkStart w:id="115" w:name="_Hlt14560612"/>
      <w:bookmarkEnd w:id="115"/>
      <w:bookmarkStart w:id="116" w:name="_Toc249525161"/>
      <w:bookmarkStart w:id="117" w:name="_Toc25504"/>
      <w:bookmarkStart w:id="118" w:name="_Toc184043014"/>
      <w:bookmarkStart w:id="119" w:name="_Toc249515392"/>
      <w:bookmarkStart w:id="120" w:name="_Toc249515280"/>
      <w:r>
        <w:rPr>
          <w:rFonts w:hint="eastAsia" w:ascii="仿宋" w:hAnsi="仿宋" w:eastAsia="仿宋" w:cs="仿宋"/>
          <w:b/>
          <w:sz w:val="24"/>
          <w:szCs w:val="21"/>
        </w:rPr>
        <w:t>1.     项目说明</w:t>
      </w:r>
      <w:bookmarkEnd w:id="116"/>
      <w:bookmarkEnd w:id="117"/>
      <w:bookmarkEnd w:id="118"/>
      <w:bookmarkEnd w:id="119"/>
      <w:bookmarkEnd w:id="120"/>
    </w:p>
    <w:p w14:paraId="7F78D770">
      <w:pPr>
        <w:pStyle w:val="64"/>
        <w:widowControl w:val="0"/>
        <w:numPr>
          <w:ilvl w:val="1"/>
          <w:numId w:val="5"/>
        </w:numPr>
        <w:tabs>
          <w:tab w:val="left" w:pos="588"/>
        </w:tabs>
        <w:spacing w:before="0" w:beforeAutospacing="0" w:after="0" w:afterAutospacing="0"/>
        <w:textAlignment w:val="auto"/>
        <w:rPr>
          <w:rFonts w:hint="eastAsia" w:ascii="仿宋" w:hAnsi="仿宋" w:eastAsia="仿宋" w:cs="仿宋"/>
          <w:kern w:val="24"/>
          <w:szCs w:val="21"/>
        </w:rPr>
      </w:pPr>
      <w:r>
        <w:rPr>
          <w:rFonts w:hint="eastAsia" w:ascii="仿宋" w:hAnsi="仿宋" w:eastAsia="仿宋" w:cs="仿宋"/>
          <w:kern w:val="24"/>
          <w:szCs w:val="21"/>
        </w:rPr>
        <w:t xml:space="preserve">    项目说明：</w:t>
      </w:r>
      <w:r>
        <w:rPr>
          <w:rFonts w:hint="eastAsia" w:ascii="仿宋" w:hAnsi="仿宋" w:eastAsia="仿宋" w:cs="仿宋"/>
          <w:b/>
          <w:kern w:val="24"/>
          <w:szCs w:val="21"/>
        </w:rPr>
        <w:t>见供应商须知前附表</w:t>
      </w:r>
      <w:r>
        <w:rPr>
          <w:rFonts w:hint="eastAsia" w:ascii="仿宋" w:hAnsi="仿宋" w:eastAsia="仿宋" w:cs="仿宋"/>
          <w:kern w:val="24"/>
          <w:szCs w:val="21"/>
        </w:rPr>
        <w:t>。</w:t>
      </w:r>
    </w:p>
    <w:p w14:paraId="140B2182">
      <w:pPr>
        <w:pStyle w:val="5"/>
        <w:rPr>
          <w:rFonts w:hint="eastAsia" w:ascii="仿宋" w:hAnsi="仿宋" w:eastAsia="仿宋" w:cs="仿宋"/>
          <w:b/>
          <w:sz w:val="24"/>
          <w:szCs w:val="21"/>
        </w:rPr>
      </w:pPr>
      <w:bookmarkStart w:id="121" w:name="_Toc249525162"/>
      <w:bookmarkStart w:id="122" w:name="_Toc184043015"/>
      <w:bookmarkStart w:id="123" w:name="_Toc31509"/>
      <w:bookmarkStart w:id="124" w:name="_Toc249515281"/>
      <w:bookmarkStart w:id="125" w:name="_Toc249515393"/>
      <w:bookmarkStart w:id="126" w:name="_Toc70687142"/>
      <w:r>
        <w:rPr>
          <w:rFonts w:hint="eastAsia" w:ascii="仿宋" w:hAnsi="仿宋" w:eastAsia="仿宋" w:cs="仿宋"/>
          <w:b/>
          <w:sz w:val="24"/>
          <w:szCs w:val="21"/>
        </w:rPr>
        <w:t>2.     定义</w:t>
      </w:r>
      <w:bookmarkEnd w:id="121"/>
      <w:bookmarkEnd w:id="122"/>
      <w:bookmarkEnd w:id="123"/>
      <w:bookmarkEnd w:id="124"/>
      <w:bookmarkEnd w:id="125"/>
      <w:bookmarkEnd w:id="126"/>
    </w:p>
    <w:p w14:paraId="60A3E979">
      <w:pPr>
        <w:tabs>
          <w:tab w:val="left" w:pos="588"/>
        </w:tabs>
        <w:spacing w:line="360" w:lineRule="auto"/>
        <w:rPr>
          <w:rFonts w:hint="eastAsia" w:ascii="仿宋" w:hAnsi="仿宋" w:eastAsia="仿宋" w:cs="仿宋"/>
          <w:sz w:val="24"/>
        </w:rPr>
      </w:pPr>
      <w:r>
        <w:rPr>
          <w:rFonts w:hint="eastAsia" w:ascii="仿宋" w:hAnsi="仿宋" w:eastAsia="仿宋" w:cs="仿宋"/>
          <w:sz w:val="24"/>
        </w:rPr>
        <w:t>2.1    采购人：</w:t>
      </w:r>
      <w:r>
        <w:rPr>
          <w:rFonts w:hint="eastAsia" w:ascii="仿宋" w:hAnsi="仿宋" w:eastAsia="仿宋" w:cs="仿宋"/>
          <w:b/>
          <w:sz w:val="24"/>
        </w:rPr>
        <w:t>见供应商须知前附表</w:t>
      </w:r>
      <w:r>
        <w:rPr>
          <w:rFonts w:hint="eastAsia" w:ascii="仿宋" w:hAnsi="仿宋" w:eastAsia="仿宋" w:cs="仿宋"/>
          <w:sz w:val="24"/>
        </w:rPr>
        <w:t>。</w:t>
      </w:r>
    </w:p>
    <w:p w14:paraId="1DE7E102">
      <w:pPr>
        <w:pStyle w:val="22"/>
        <w:rPr>
          <w:rFonts w:hint="eastAsia" w:ascii="仿宋" w:hAnsi="仿宋" w:eastAsia="仿宋" w:cs="仿宋"/>
          <w:kern w:val="24"/>
          <w:sz w:val="24"/>
          <w:szCs w:val="21"/>
        </w:rPr>
      </w:pPr>
      <w:r>
        <w:rPr>
          <w:rFonts w:hint="eastAsia" w:ascii="仿宋" w:hAnsi="仿宋" w:eastAsia="仿宋" w:cs="仿宋"/>
          <w:kern w:val="24"/>
          <w:sz w:val="24"/>
          <w:szCs w:val="21"/>
        </w:rPr>
        <w:t>2.2    采购代理机构：</w:t>
      </w:r>
      <w:r>
        <w:rPr>
          <w:rFonts w:hint="eastAsia" w:ascii="仿宋" w:hAnsi="仿宋" w:eastAsia="仿宋" w:cs="仿宋"/>
          <w:b/>
          <w:kern w:val="24"/>
          <w:sz w:val="24"/>
          <w:szCs w:val="21"/>
        </w:rPr>
        <w:t>见供应商须知前附表</w:t>
      </w:r>
      <w:r>
        <w:rPr>
          <w:rFonts w:hint="eastAsia" w:ascii="仿宋" w:hAnsi="仿宋" w:eastAsia="仿宋" w:cs="仿宋"/>
          <w:kern w:val="24"/>
          <w:sz w:val="24"/>
          <w:szCs w:val="21"/>
        </w:rPr>
        <w:t>。</w:t>
      </w:r>
    </w:p>
    <w:p w14:paraId="2D143D54">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2.3    供应商：指响应谈判文件要求、参加竞争性谈判采购的法人、其他组织或者自然人。本次政府采购项目邀请供应商方式</w:t>
      </w:r>
      <w:r>
        <w:rPr>
          <w:rFonts w:hint="eastAsia" w:ascii="仿宋" w:hAnsi="仿宋" w:eastAsia="仿宋" w:cs="仿宋"/>
          <w:b/>
          <w:bCs/>
          <w:kern w:val="24"/>
          <w:sz w:val="24"/>
          <w:szCs w:val="21"/>
        </w:rPr>
        <w:t>见供应商须知前附表</w:t>
      </w:r>
      <w:r>
        <w:rPr>
          <w:rFonts w:hint="eastAsia" w:ascii="仿宋" w:hAnsi="仿宋" w:eastAsia="仿宋" w:cs="仿宋"/>
          <w:kern w:val="24"/>
          <w:sz w:val="24"/>
          <w:szCs w:val="21"/>
        </w:rPr>
        <w:t>。</w:t>
      </w:r>
    </w:p>
    <w:p w14:paraId="24F80D94">
      <w:pPr>
        <w:pStyle w:val="22"/>
        <w:tabs>
          <w:tab w:val="left" w:pos="360"/>
        </w:tabs>
        <w:ind w:left="840" w:hanging="840" w:hangingChars="350"/>
        <w:rPr>
          <w:rFonts w:hint="eastAsia" w:ascii="仿宋" w:hAnsi="仿宋" w:eastAsia="仿宋" w:cs="仿宋"/>
          <w:sz w:val="24"/>
        </w:rPr>
      </w:pPr>
      <w:r>
        <w:rPr>
          <w:rFonts w:hint="eastAsia" w:ascii="仿宋" w:hAnsi="仿宋" w:eastAsia="仿宋" w:cs="仿宋"/>
          <w:sz w:val="24"/>
        </w:rPr>
        <w:t>2.4    谈判小组：指依据《中华人民共和国政府采购法》和财政部《政府采购非招标采购方式管理办法》有关规定组建，依法依规履行其职责和义务的</w:t>
      </w:r>
      <w:r>
        <w:rPr>
          <w:rFonts w:hint="eastAsia" w:ascii="仿宋" w:hAnsi="仿宋" w:eastAsia="仿宋" w:cs="仿宋"/>
          <w:sz w:val="24"/>
          <w:lang w:val="en-US" w:eastAsia="zh-CN"/>
        </w:rPr>
        <w:t>组织</w:t>
      </w:r>
      <w:r>
        <w:rPr>
          <w:rFonts w:hint="eastAsia" w:ascii="仿宋" w:hAnsi="仿宋" w:eastAsia="仿宋" w:cs="仿宋"/>
          <w:sz w:val="24"/>
        </w:rPr>
        <w:t>。</w:t>
      </w:r>
    </w:p>
    <w:p w14:paraId="796B0E88">
      <w:pPr>
        <w:pStyle w:val="5"/>
        <w:rPr>
          <w:rFonts w:hint="eastAsia" w:ascii="仿宋" w:hAnsi="仿宋" w:eastAsia="仿宋" w:cs="仿宋"/>
          <w:b/>
          <w:sz w:val="24"/>
          <w:szCs w:val="21"/>
        </w:rPr>
      </w:pPr>
      <w:bookmarkStart w:id="127" w:name="_Toc389620168"/>
      <w:bookmarkStart w:id="128" w:name="_Toc249515282"/>
      <w:bookmarkStart w:id="129" w:name="_Toc249525163"/>
      <w:bookmarkStart w:id="130" w:name="_Toc184043016"/>
      <w:bookmarkStart w:id="131" w:name="_Toc385992329"/>
      <w:bookmarkStart w:id="132" w:name="_Toc70687143"/>
      <w:bookmarkStart w:id="133" w:name="_Toc249515394"/>
      <w:bookmarkStart w:id="134" w:name="_Toc23705"/>
      <w:r>
        <w:rPr>
          <w:rFonts w:hint="eastAsia" w:ascii="仿宋" w:hAnsi="仿宋" w:eastAsia="仿宋" w:cs="仿宋"/>
          <w:b/>
          <w:sz w:val="24"/>
          <w:szCs w:val="21"/>
        </w:rPr>
        <w:t>3.     合格的供应商</w:t>
      </w:r>
      <w:bookmarkEnd w:id="127"/>
      <w:bookmarkEnd w:id="128"/>
      <w:bookmarkEnd w:id="129"/>
      <w:bookmarkEnd w:id="130"/>
      <w:bookmarkEnd w:id="131"/>
      <w:bookmarkEnd w:id="132"/>
      <w:bookmarkEnd w:id="133"/>
      <w:bookmarkEnd w:id="134"/>
    </w:p>
    <w:p w14:paraId="1CD62924">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3.1    供应商基本资质要求详见</w:t>
      </w:r>
      <w:r>
        <w:rPr>
          <w:rFonts w:hint="eastAsia" w:ascii="仿宋" w:hAnsi="仿宋" w:eastAsia="仿宋" w:cs="仿宋"/>
          <w:b/>
          <w:kern w:val="24"/>
          <w:sz w:val="24"/>
          <w:szCs w:val="21"/>
        </w:rPr>
        <w:t>供应商须知前附表</w:t>
      </w:r>
      <w:r>
        <w:rPr>
          <w:rFonts w:hint="eastAsia" w:ascii="仿宋" w:hAnsi="仿宋" w:eastAsia="仿宋" w:cs="仿宋"/>
          <w:kern w:val="24"/>
          <w:sz w:val="24"/>
          <w:szCs w:val="21"/>
        </w:rPr>
        <w:t>。</w:t>
      </w:r>
    </w:p>
    <w:p w14:paraId="1FA77C6A">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3.2    本项目将执行在政府采购活动中查询及使用信用记录的规定，具体要求为：</w:t>
      </w:r>
    </w:p>
    <w:p w14:paraId="38FF31E3">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3.2.1  供应商应当未被列入失信被执行人、重大</w:t>
      </w:r>
      <w:r>
        <w:rPr>
          <w:rFonts w:hint="eastAsia" w:ascii="仿宋" w:hAnsi="仿宋" w:eastAsia="仿宋" w:cs="仿宋"/>
          <w:sz w:val="24"/>
        </w:rPr>
        <w:t>税收违法失信主体</w:t>
      </w:r>
      <w:r>
        <w:rPr>
          <w:rFonts w:hint="eastAsia" w:ascii="仿宋" w:hAnsi="仿宋" w:eastAsia="仿宋" w:cs="仿宋"/>
          <w:kern w:val="24"/>
          <w:sz w:val="24"/>
          <w:szCs w:val="21"/>
        </w:rPr>
        <w:t>、政府采购严重违法失信行为记录名单，否则不得参与政府采购活动。</w:t>
      </w:r>
    </w:p>
    <w:p w14:paraId="39C379CB">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rPr>
        <w:t xml:space="preserve">3.2.2  </w:t>
      </w:r>
      <w:r>
        <w:rPr>
          <w:rFonts w:hint="eastAsia" w:ascii="仿宋" w:hAnsi="仿宋" w:eastAsia="仿宋" w:cs="仿宋"/>
          <w:kern w:val="24"/>
          <w:sz w:val="24"/>
          <w:szCs w:val="21"/>
          <w:highlight w:val="none"/>
        </w:rPr>
        <w:t>信用信息查询的时间：</w:t>
      </w:r>
      <w:r>
        <w:rPr>
          <w:rFonts w:hint="eastAsia" w:ascii="仿宋" w:hAnsi="仿宋" w:eastAsia="仿宋" w:cs="仿宋"/>
          <w:kern w:val="24"/>
          <w:sz w:val="24"/>
          <w:szCs w:val="21"/>
          <w:highlight w:val="none"/>
          <w:lang w:val="en-US" w:eastAsia="zh-CN"/>
        </w:rPr>
        <w:t>本项目</w:t>
      </w:r>
      <w:r>
        <w:rPr>
          <w:rFonts w:hint="eastAsia" w:ascii="仿宋" w:hAnsi="仿宋" w:eastAsia="仿宋" w:cs="仿宋"/>
          <w:kern w:val="24"/>
          <w:sz w:val="24"/>
          <w:szCs w:val="21"/>
          <w:highlight w:val="none"/>
        </w:rPr>
        <w:t>资格审查</w:t>
      </w:r>
      <w:r>
        <w:rPr>
          <w:rFonts w:hint="eastAsia" w:ascii="仿宋" w:hAnsi="仿宋" w:eastAsia="仿宋" w:cs="仿宋"/>
          <w:kern w:val="24"/>
          <w:sz w:val="24"/>
          <w:szCs w:val="21"/>
          <w:highlight w:val="none"/>
          <w:lang w:val="en-US" w:eastAsia="zh-CN"/>
        </w:rPr>
        <w:t>时</w:t>
      </w:r>
      <w:r>
        <w:rPr>
          <w:rFonts w:hint="eastAsia" w:ascii="仿宋" w:hAnsi="仿宋" w:eastAsia="仿宋" w:cs="仿宋"/>
          <w:kern w:val="24"/>
          <w:sz w:val="24"/>
          <w:szCs w:val="21"/>
          <w:highlight w:val="none"/>
        </w:rPr>
        <w:t xml:space="preserve">。 </w:t>
      </w:r>
    </w:p>
    <w:p w14:paraId="494A414F">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3.2.3  查询渠道：“信用中国”网站（www.creditchina.gov.cn）和中国政府采购网（www.ccgp.gov.cn）。</w:t>
      </w:r>
    </w:p>
    <w:p w14:paraId="17D50F0B">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rPr>
        <w:t>3.2.4  信用信息查询记录和</w:t>
      </w:r>
      <w:r>
        <w:rPr>
          <w:rFonts w:hint="eastAsia" w:ascii="仿宋" w:hAnsi="仿宋" w:eastAsia="仿宋" w:cs="仿宋"/>
          <w:kern w:val="24"/>
          <w:sz w:val="24"/>
          <w:szCs w:val="21"/>
          <w:highlight w:val="none"/>
        </w:rPr>
        <w:t xml:space="preserve">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3.2.5  信用信息的使用规则：采购人或采购代理机构若发现参与本项目政府采购活动的供应商在中国政府采购网（www.ccgp.gov.cn）被列入政府采购严重违法失信行为</w:t>
      </w:r>
      <w:r>
        <w:rPr>
          <w:rFonts w:hint="eastAsia" w:ascii="仿宋" w:hAnsi="仿宋" w:eastAsia="仿宋" w:cs="仿宋"/>
          <w:kern w:val="24"/>
          <w:sz w:val="24"/>
          <w:szCs w:val="21"/>
          <w:highlight w:val="none"/>
          <w:lang w:val="en-US" w:eastAsia="zh-CN"/>
        </w:rPr>
        <w:t>信息</w:t>
      </w:r>
      <w:r>
        <w:rPr>
          <w:rFonts w:hint="eastAsia" w:ascii="仿宋" w:hAnsi="仿宋" w:eastAsia="仿宋" w:cs="仿宋"/>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ascii="仿宋" w:hAnsi="仿宋" w:eastAsia="仿宋" w:cs="仿宋"/>
          <w:kern w:val="24"/>
          <w:sz w:val="24"/>
          <w:szCs w:val="21"/>
          <w:highlight w:val="none"/>
          <w:lang w:eastAsia="zh-CN"/>
        </w:rPr>
        <w:t>的</w:t>
      </w:r>
      <w:r>
        <w:rPr>
          <w:rFonts w:hint="eastAsia" w:ascii="仿宋" w:hAnsi="仿宋" w:eastAsia="仿宋" w:cs="仿宋"/>
          <w:kern w:val="24"/>
          <w:sz w:val="24"/>
          <w:szCs w:val="21"/>
          <w:highlight w:val="none"/>
        </w:rPr>
        <w:t>，将信用信息查询记录提交给</w:t>
      </w:r>
      <w:r>
        <w:rPr>
          <w:rFonts w:hint="eastAsia" w:ascii="仿宋" w:hAnsi="仿宋" w:eastAsia="仿宋" w:cs="仿宋"/>
          <w:kern w:val="24"/>
          <w:sz w:val="24"/>
          <w:szCs w:val="21"/>
          <w:highlight w:val="none"/>
          <w:lang w:val="en-US" w:eastAsia="zh-CN"/>
        </w:rPr>
        <w:t>谈判</w:t>
      </w:r>
      <w:r>
        <w:rPr>
          <w:rFonts w:hint="eastAsia" w:ascii="仿宋" w:hAnsi="仿宋" w:eastAsia="仿宋" w:cs="仿宋"/>
          <w:kern w:val="24"/>
          <w:sz w:val="24"/>
          <w:szCs w:val="21"/>
          <w:highlight w:val="none"/>
        </w:rPr>
        <w:t>小组，作无效文件进行处理。</w:t>
      </w:r>
    </w:p>
    <w:p w14:paraId="48629B39">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3.3    供应商必须向采购人或采购代理机构获取谈判文件，未向采购人或采购代理机构获取谈判文件的潜在供应商均无资格参加本次采购。</w:t>
      </w:r>
    </w:p>
    <w:p w14:paraId="5BDCC411">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3.4    供应商应遵守《中华人民共和国政府采购法》及其它有关的中国法律和法规。</w:t>
      </w:r>
    </w:p>
    <w:p w14:paraId="7CFFA295">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3.5    若前附表中写明允许采购进口产品，供应商应保证所投产品可履行合法报通关手续进入中国关境内。</w:t>
      </w:r>
    </w:p>
    <w:p w14:paraId="6B6AAFB2">
      <w:pPr>
        <w:pStyle w:val="22"/>
        <w:ind w:left="838" w:leftChars="399"/>
        <w:rPr>
          <w:rFonts w:hint="eastAsia" w:ascii="仿宋" w:hAnsi="仿宋" w:eastAsia="仿宋" w:cs="仿宋"/>
          <w:kern w:val="24"/>
          <w:sz w:val="24"/>
          <w:szCs w:val="21"/>
        </w:rPr>
      </w:pPr>
      <w:r>
        <w:rPr>
          <w:rFonts w:hint="eastAsia" w:ascii="仿宋" w:hAnsi="仿宋" w:eastAsia="仿宋" w:cs="仿宋"/>
          <w:kern w:val="24"/>
          <w:sz w:val="24"/>
          <w:szCs w:val="21"/>
        </w:rPr>
        <w:t>若前附表中不允许采购进口产品，如供应商所投产品为进口产品，其响应文件将被认定为无效。</w:t>
      </w:r>
    </w:p>
    <w:p w14:paraId="785DCDD5">
      <w:pPr>
        <w:pStyle w:val="22"/>
        <w:rPr>
          <w:rFonts w:hint="eastAsia" w:ascii="仿宋" w:hAnsi="仿宋" w:eastAsia="仿宋" w:cs="仿宋"/>
          <w:kern w:val="24"/>
          <w:sz w:val="24"/>
          <w:szCs w:val="21"/>
        </w:rPr>
      </w:pPr>
      <w:r>
        <w:rPr>
          <w:rFonts w:hint="eastAsia" w:ascii="仿宋" w:hAnsi="仿宋" w:eastAsia="仿宋" w:cs="仿宋"/>
          <w:kern w:val="24"/>
          <w:sz w:val="24"/>
          <w:szCs w:val="21"/>
        </w:rPr>
        <w:t>3.6    如须知前附表中允许联合体投标，对联合体规定如下：</w:t>
      </w:r>
    </w:p>
    <w:p w14:paraId="20E78DD1">
      <w:pPr>
        <w:pStyle w:val="22"/>
        <w:rPr>
          <w:rFonts w:hint="eastAsia" w:ascii="仿宋" w:hAnsi="仿宋" w:eastAsia="仿宋" w:cs="仿宋"/>
          <w:kern w:val="24"/>
          <w:sz w:val="24"/>
          <w:szCs w:val="21"/>
        </w:rPr>
      </w:pPr>
      <w:r>
        <w:rPr>
          <w:rFonts w:hint="eastAsia" w:ascii="仿宋" w:hAnsi="仿宋" w:eastAsia="仿宋" w:cs="仿宋"/>
          <w:kern w:val="24"/>
          <w:sz w:val="24"/>
          <w:szCs w:val="21"/>
        </w:rPr>
        <w:t>3.6.1  两个及以上供应商可以组成一个投标联合体，以一个供应商的身份投标。</w:t>
      </w:r>
    </w:p>
    <w:p w14:paraId="735BF278">
      <w:pPr>
        <w:pStyle w:val="22"/>
        <w:rPr>
          <w:rFonts w:hint="eastAsia" w:ascii="仿宋" w:hAnsi="仿宋" w:eastAsia="仿宋" w:cs="仿宋"/>
          <w:kern w:val="24"/>
          <w:sz w:val="24"/>
          <w:szCs w:val="21"/>
        </w:rPr>
      </w:pPr>
      <w:r>
        <w:rPr>
          <w:rFonts w:hint="eastAsia" w:ascii="仿宋" w:hAnsi="仿宋" w:eastAsia="仿宋" w:cs="仿宋"/>
          <w:kern w:val="24"/>
          <w:sz w:val="24"/>
          <w:szCs w:val="21"/>
        </w:rPr>
        <w:t>3.6.2  联合体各方均应符合本须知规定。</w:t>
      </w:r>
    </w:p>
    <w:p w14:paraId="407B0DA2">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3.6.3  采购人根据采购项目对供应商的特殊要求，联合体中至少应当有一方符合相关规定。</w:t>
      </w:r>
    </w:p>
    <w:p w14:paraId="51F34FD3">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3.6.4  联合体各方应签订共同谈判响应协议，明确约定联合体各方承担的工作和相应的责任，并将共同响应协议作为响应文件的内容提交。</w:t>
      </w:r>
    </w:p>
    <w:p w14:paraId="08429901">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3.6.5  大中型企业、其他自然人、法人或者其他组织与小型、微型企业组成联合体共同参加谈判，共同响应协议中应写明小型、微型企业的协议合同金额占到共同响应协议报价总金额的比例。</w:t>
      </w:r>
    </w:p>
    <w:p w14:paraId="6BCED82E">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3.6.6  以联合体形式参加政府采购活动的，联合体各方不得再单独参加或者与其他供应商另外组成联合体参加本项目同一合同项下的谈判，否则相关响应文件将被认定为无效。</w:t>
      </w:r>
    </w:p>
    <w:p w14:paraId="441F323E">
      <w:pPr>
        <w:pStyle w:val="22"/>
        <w:rPr>
          <w:rFonts w:hint="eastAsia" w:ascii="仿宋" w:hAnsi="仿宋" w:eastAsia="仿宋" w:cs="仿宋"/>
          <w:kern w:val="24"/>
          <w:sz w:val="24"/>
          <w:szCs w:val="21"/>
        </w:rPr>
      </w:pPr>
      <w:r>
        <w:rPr>
          <w:rFonts w:hint="eastAsia" w:ascii="仿宋" w:hAnsi="仿宋" w:eastAsia="仿宋" w:cs="仿宋"/>
          <w:kern w:val="24"/>
          <w:sz w:val="24"/>
          <w:szCs w:val="21"/>
        </w:rPr>
        <w:t>3.6.7  对联合体谈判的其他资格要求见须知前附表。</w:t>
      </w:r>
    </w:p>
    <w:p w14:paraId="39DCB4E6">
      <w:pPr>
        <w:pStyle w:val="22"/>
        <w:ind w:left="840" w:hanging="840" w:hangingChars="350"/>
        <w:rPr>
          <w:rFonts w:hint="eastAsia" w:ascii="仿宋" w:hAnsi="仿宋" w:eastAsia="仿宋" w:cs="仿宋"/>
        </w:rPr>
      </w:pPr>
      <w:r>
        <w:rPr>
          <w:rFonts w:hint="eastAsia" w:ascii="仿宋" w:hAnsi="仿宋" w:eastAsia="仿宋" w:cs="仿宋"/>
          <w:kern w:val="24"/>
          <w:sz w:val="24"/>
          <w:szCs w:val="21"/>
        </w:rPr>
        <w:t xml:space="preserve">3.7    </w:t>
      </w:r>
      <w:r>
        <w:rPr>
          <w:rFonts w:hint="eastAsia" w:ascii="仿宋" w:hAnsi="仿宋" w:eastAsia="仿宋" w:cs="仿宋"/>
          <w:sz w:val="24"/>
        </w:rPr>
        <w:t>若前附表中写明专门面向中小企业采购的，如供应商为非中小企业或所投产品为非中小企业产品，其响应文件将被认定为无效。</w:t>
      </w:r>
    </w:p>
    <w:p w14:paraId="54C85B54">
      <w:pPr>
        <w:pStyle w:val="5"/>
        <w:rPr>
          <w:rFonts w:hint="eastAsia" w:ascii="仿宋" w:hAnsi="仿宋" w:eastAsia="仿宋" w:cs="仿宋"/>
          <w:b/>
          <w:sz w:val="24"/>
          <w:szCs w:val="21"/>
        </w:rPr>
      </w:pPr>
      <w:bookmarkStart w:id="135" w:name="_Toc385992330"/>
      <w:bookmarkStart w:id="136" w:name="_Toc26580"/>
      <w:bookmarkStart w:id="137" w:name="_Toc249515395"/>
      <w:bookmarkStart w:id="138" w:name="_Toc184043017"/>
      <w:bookmarkStart w:id="139" w:name="_Toc249515283"/>
      <w:bookmarkStart w:id="140" w:name="_Toc249525164"/>
      <w:bookmarkStart w:id="141" w:name="_Toc70687144"/>
      <w:bookmarkStart w:id="142" w:name="_Toc389620169"/>
      <w:r>
        <w:rPr>
          <w:rFonts w:hint="eastAsia" w:ascii="仿宋" w:hAnsi="仿宋" w:eastAsia="仿宋" w:cs="仿宋"/>
          <w:b/>
          <w:sz w:val="24"/>
          <w:szCs w:val="21"/>
        </w:rPr>
        <w:t>4.     响应费用</w:t>
      </w:r>
      <w:bookmarkEnd w:id="135"/>
      <w:bookmarkEnd w:id="136"/>
      <w:bookmarkEnd w:id="137"/>
      <w:bookmarkEnd w:id="138"/>
      <w:bookmarkEnd w:id="139"/>
      <w:bookmarkEnd w:id="140"/>
      <w:bookmarkEnd w:id="141"/>
      <w:bookmarkEnd w:id="142"/>
    </w:p>
    <w:p w14:paraId="46E799EA">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4.1    供应商应承担所有与编写和提交响应文件有关的费用，无论响应过程和结果如何，采购人在任何情况下均无义务和责任承担这些费用。</w:t>
      </w:r>
    </w:p>
    <w:p w14:paraId="6DE8C0BD">
      <w:pPr>
        <w:adjustRightInd w:val="0"/>
        <w:spacing w:before="312" w:beforeLines="100" w:line="360" w:lineRule="auto"/>
        <w:ind w:right="-22"/>
        <w:jc w:val="center"/>
        <w:textAlignment w:val="baseline"/>
        <w:outlineLvl w:val="0"/>
        <w:rPr>
          <w:rFonts w:hint="eastAsia" w:ascii="仿宋" w:hAnsi="仿宋" w:eastAsia="仿宋" w:cs="仿宋"/>
          <w:b/>
          <w:kern w:val="0"/>
          <w:sz w:val="28"/>
          <w:szCs w:val="28"/>
        </w:rPr>
      </w:pPr>
      <w:bookmarkStart w:id="143" w:name="_Toc53722842"/>
      <w:bookmarkStart w:id="144" w:name="_Toc184043018"/>
      <w:bookmarkStart w:id="145" w:name="_Toc177995475"/>
      <w:bookmarkStart w:id="146" w:name="_Toc230583543"/>
      <w:bookmarkStart w:id="147" w:name="_Toc500746968"/>
      <w:bookmarkStart w:id="148" w:name="_Toc230013634"/>
      <w:bookmarkStart w:id="149" w:name="_Toc389620170"/>
      <w:bookmarkStart w:id="150" w:name="_Toc499711886"/>
      <w:bookmarkStart w:id="151" w:name="_Toc500747064"/>
      <w:bookmarkStart w:id="152" w:name="_Toc177817336"/>
      <w:bookmarkStart w:id="153" w:name="_Toc256342145"/>
      <w:bookmarkStart w:id="154" w:name="_Toc70687145"/>
      <w:bookmarkStart w:id="155" w:name="_Toc249515396"/>
      <w:bookmarkStart w:id="156" w:name="_Toc492955417"/>
      <w:bookmarkStart w:id="157" w:name="_Toc230099799"/>
      <w:bookmarkStart w:id="158" w:name="_Toc249515284"/>
      <w:bookmarkStart w:id="159" w:name="_Toc499711045"/>
      <w:bookmarkStart w:id="160" w:name="_Toc500747191"/>
      <w:bookmarkStart w:id="161" w:name="_Toc232395214"/>
      <w:bookmarkStart w:id="162" w:name="_Toc503063424"/>
      <w:bookmarkStart w:id="163" w:name="_Toc385992331"/>
      <w:bookmarkStart w:id="164" w:name="_Toc177189237"/>
      <w:bookmarkStart w:id="165" w:name="_Toc249525165"/>
      <w:bookmarkStart w:id="166" w:name="_Toc232176274"/>
      <w:bookmarkStart w:id="167" w:name="_Toc176882544"/>
      <w:bookmarkStart w:id="168" w:name="_Toc496324581"/>
      <w:bookmarkStart w:id="169" w:name="_Toc27764"/>
      <w:r>
        <w:rPr>
          <w:rFonts w:hint="eastAsia" w:ascii="仿宋" w:hAnsi="仿宋" w:eastAsia="仿宋" w:cs="仿宋"/>
          <w:b/>
          <w:kern w:val="0"/>
          <w:sz w:val="28"/>
          <w:szCs w:val="28"/>
        </w:rPr>
        <w:t>二、</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hint="eastAsia" w:ascii="仿宋" w:hAnsi="仿宋" w:eastAsia="仿宋" w:cs="仿宋"/>
          <w:b/>
          <w:kern w:val="0"/>
          <w:sz w:val="28"/>
          <w:szCs w:val="28"/>
        </w:rPr>
        <w:t>谈判文件说明</w:t>
      </w:r>
      <w:bookmarkEnd w:id="169"/>
    </w:p>
    <w:p w14:paraId="48107ADE">
      <w:pPr>
        <w:pStyle w:val="5"/>
        <w:rPr>
          <w:rFonts w:hint="eastAsia" w:ascii="仿宋" w:hAnsi="仿宋" w:eastAsia="仿宋" w:cs="仿宋"/>
          <w:b/>
          <w:sz w:val="24"/>
          <w:szCs w:val="21"/>
        </w:rPr>
      </w:pPr>
      <w:bookmarkStart w:id="170" w:name="_Toc128"/>
      <w:bookmarkStart w:id="171" w:name="_Toc70687146"/>
      <w:bookmarkStart w:id="172" w:name="_Toc385992332"/>
      <w:bookmarkStart w:id="173" w:name="_Toc184043019"/>
      <w:bookmarkStart w:id="174" w:name="_Toc249525166"/>
      <w:bookmarkStart w:id="175" w:name="_Toc249515285"/>
      <w:bookmarkStart w:id="176" w:name="_Toc249515397"/>
      <w:bookmarkStart w:id="177" w:name="_Toc389620171"/>
      <w:r>
        <w:rPr>
          <w:rFonts w:hint="eastAsia" w:ascii="仿宋" w:hAnsi="仿宋" w:eastAsia="仿宋" w:cs="仿宋"/>
          <w:b/>
          <w:sz w:val="24"/>
          <w:szCs w:val="21"/>
        </w:rPr>
        <w:t>5.     通知</w:t>
      </w:r>
      <w:bookmarkEnd w:id="170"/>
    </w:p>
    <w:p w14:paraId="778F5480">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5.1    对与本项目有关的通知，采购人或采购代理机构将以书面（包括书面材料、信函、传真、电子邮件等，下同）的形式，送达所有与通知有关的已获取了谈判文件的供应商（潜在供应商）。供应商应于收到通知后按规定时间以书面方式予以回复确认。因登记有误或传真线路故障导致通知延迟送达或无法送达，采购人或采购代理机构不承担责任。</w:t>
      </w:r>
    </w:p>
    <w:p w14:paraId="105CC434">
      <w:pPr>
        <w:pStyle w:val="5"/>
        <w:rPr>
          <w:rFonts w:hint="eastAsia" w:ascii="仿宋" w:hAnsi="仿宋" w:eastAsia="仿宋" w:cs="仿宋"/>
          <w:b/>
          <w:sz w:val="24"/>
          <w:szCs w:val="21"/>
        </w:rPr>
      </w:pPr>
      <w:bookmarkStart w:id="178" w:name="_Toc27223"/>
      <w:r>
        <w:rPr>
          <w:rFonts w:hint="eastAsia" w:ascii="仿宋" w:hAnsi="仿宋" w:eastAsia="仿宋" w:cs="仿宋"/>
          <w:b/>
          <w:sz w:val="24"/>
          <w:szCs w:val="21"/>
        </w:rPr>
        <w:t>6.     谈判文件的构成</w:t>
      </w:r>
      <w:bookmarkEnd w:id="171"/>
      <w:bookmarkEnd w:id="172"/>
      <w:bookmarkEnd w:id="173"/>
      <w:bookmarkEnd w:id="174"/>
      <w:bookmarkEnd w:id="175"/>
      <w:bookmarkEnd w:id="176"/>
      <w:bookmarkEnd w:id="177"/>
      <w:bookmarkEnd w:id="178"/>
    </w:p>
    <w:p w14:paraId="6F4A0ACC">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6.1    谈判文件用以阐明供应商所需提供的服务以及其它类似的义务、采购响应程序和合同条款。谈判文件包括如下五章内容：</w:t>
      </w:r>
    </w:p>
    <w:p w14:paraId="0BA534E4">
      <w:pPr>
        <w:pStyle w:val="22"/>
        <w:ind w:left="838" w:leftChars="399"/>
        <w:rPr>
          <w:rFonts w:hint="eastAsia" w:ascii="仿宋" w:hAnsi="仿宋" w:eastAsia="仿宋" w:cs="仿宋"/>
          <w:sz w:val="24"/>
          <w:lang w:eastAsia="zh-CN"/>
        </w:rPr>
      </w:pPr>
      <w:r>
        <w:rPr>
          <w:rFonts w:hint="eastAsia" w:ascii="仿宋" w:hAnsi="仿宋" w:eastAsia="仿宋" w:cs="仿宋"/>
          <w:sz w:val="24"/>
        </w:rPr>
        <w:t>第一章 谈判</w:t>
      </w:r>
      <w:r>
        <w:rPr>
          <w:rFonts w:hint="eastAsia" w:ascii="仿宋" w:hAnsi="仿宋" w:eastAsia="仿宋" w:cs="仿宋"/>
          <w:sz w:val="24"/>
          <w:lang w:val="en-US" w:eastAsia="zh-CN"/>
        </w:rPr>
        <w:t>公告</w:t>
      </w:r>
    </w:p>
    <w:p w14:paraId="382FE9A6">
      <w:pPr>
        <w:pStyle w:val="22"/>
        <w:ind w:left="838" w:leftChars="399"/>
        <w:rPr>
          <w:rFonts w:hint="eastAsia" w:ascii="仿宋" w:hAnsi="仿宋" w:eastAsia="仿宋" w:cs="仿宋"/>
          <w:sz w:val="24"/>
        </w:rPr>
      </w:pPr>
      <w:r>
        <w:rPr>
          <w:rFonts w:hint="eastAsia" w:ascii="仿宋" w:hAnsi="仿宋" w:eastAsia="仿宋" w:cs="仿宋"/>
          <w:sz w:val="24"/>
        </w:rPr>
        <w:t>第二章 供应商须知</w:t>
      </w:r>
    </w:p>
    <w:p w14:paraId="6EA707FF">
      <w:pPr>
        <w:pStyle w:val="22"/>
        <w:ind w:left="838" w:leftChars="399"/>
        <w:rPr>
          <w:rFonts w:hint="eastAsia" w:ascii="仿宋" w:hAnsi="仿宋" w:eastAsia="仿宋" w:cs="仿宋"/>
          <w:sz w:val="24"/>
        </w:rPr>
      </w:pPr>
      <w:r>
        <w:rPr>
          <w:rFonts w:hint="eastAsia" w:ascii="仿宋" w:hAnsi="仿宋" w:eastAsia="仿宋" w:cs="仿宋"/>
          <w:sz w:val="24"/>
        </w:rPr>
        <w:t>第三章 合同草案条款</w:t>
      </w:r>
    </w:p>
    <w:p w14:paraId="443F5485">
      <w:pPr>
        <w:pStyle w:val="22"/>
        <w:ind w:left="838" w:leftChars="399"/>
        <w:rPr>
          <w:rFonts w:hint="eastAsia" w:ascii="仿宋" w:hAnsi="仿宋" w:eastAsia="仿宋" w:cs="仿宋"/>
          <w:sz w:val="24"/>
        </w:rPr>
      </w:pPr>
      <w:r>
        <w:rPr>
          <w:rFonts w:hint="eastAsia" w:ascii="仿宋" w:hAnsi="仿宋" w:eastAsia="仿宋" w:cs="仿宋"/>
          <w:sz w:val="24"/>
        </w:rPr>
        <w:t>第四章 采购内容及要求</w:t>
      </w:r>
    </w:p>
    <w:p w14:paraId="624998A4">
      <w:pPr>
        <w:pStyle w:val="22"/>
        <w:ind w:left="838" w:leftChars="399"/>
        <w:rPr>
          <w:rFonts w:hint="eastAsia" w:ascii="仿宋" w:hAnsi="仿宋" w:eastAsia="仿宋" w:cs="仿宋"/>
          <w:sz w:val="24"/>
        </w:rPr>
      </w:pPr>
      <w:r>
        <w:rPr>
          <w:rFonts w:hint="eastAsia" w:ascii="仿宋" w:hAnsi="仿宋" w:eastAsia="仿宋" w:cs="仿宋"/>
          <w:sz w:val="24"/>
        </w:rPr>
        <w:t>第五章 谈判响应文件格式</w:t>
      </w:r>
    </w:p>
    <w:p w14:paraId="4DC0B3DC">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6.2    供应商应认真阅读谈判文件中所有的事项、格式条款和规范要求等。供应商没有对谈判文件做出全面的实质性响应是供应商的风险。采购人有权拒绝没有对谈判文件要求做出实质性响应的响应文件。</w:t>
      </w:r>
    </w:p>
    <w:p w14:paraId="5549894F">
      <w:pPr>
        <w:pStyle w:val="5"/>
        <w:rPr>
          <w:rFonts w:hint="eastAsia" w:ascii="仿宋" w:hAnsi="仿宋" w:eastAsia="仿宋" w:cs="仿宋"/>
          <w:b/>
          <w:sz w:val="24"/>
          <w:szCs w:val="21"/>
        </w:rPr>
      </w:pPr>
      <w:bookmarkStart w:id="179" w:name="_Toc184043020"/>
      <w:bookmarkStart w:id="180" w:name="_Toc389620172"/>
      <w:bookmarkStart w:id="181" w:name="_Toc385992333"/>
      <w:bookmarkStart w:id="182" w:name="_Toc249525167"/>
      <w:bookmarkStart w:id="183" w:name="_Toc70687147"/>
      <w:bookmarkStart w:id="184" w:name="_Toc249515398"/>
      <w:bookmarkStart w:id="185" w:name="_Toc249515286"/>
      <w:bookmarkStart w:id="186" w:name="_Toc10350"/>
      <w:r>
        <w:rPr>
          <w:rFonts w:hint="eastAsia" w:ascii="仿宋" w:hAnsi="仿宋" w:eastAsia="仿宋" w:cs="仿宋"/>
          <w:b/>
          <w:sz w:val="24"/>
          <w:szCs w:val="21"/>
        </w:rPr>
        <w:t>7.     谈判文件的澄清</w:t>
      </w:r>
      <w:bookmarkEnd w:id="179"/>
      <w:bookmarkEnd w:id="180"/>
      <w:bookmarkEnd w:id="181"/>
      <w:bookmarkEnd w:id="182"/>
      <w:bookmarkEnd w:id="183"/>
      <w:bookmarkEnd w:id="184"/>
      <w:bookmarkEnd w:id="185"/>
      <w:r>
        <w:rPr>
          <w:rFonts w:hint="eastAsia" w:ascii="仿宋" w:hAnsi="仿宋" w:eastAsia="仿宋" w:cs="仿宋"/>
          <w:b/>
          <w:sz w:val="24"/>
          <w:szCs w:val="21"/>
        </w:rPr>
        <w:t>和修改</w:t>
      </w:r>
      <w:bookmarkEnd w:id="186"/>
    </w:p>
    <w:p w14:paraId="04497ED3">
      <w:pPr>
        <w:tabs>
          <w:tab w:val="left" w:pos="588"/>
        </w:tabs>
        <w:spacing w:line="360" w:lineRule="auto"/>
        <w:ind w:left="840" w:hanging="840" w:hangingChars="350"/>
        <w:rPr>
          <w:rFonts w:hint="eastAsia" w:ascii="仿宋" w:hAnsi="仿宋" w:eastAsia="仿宋" w:cs="仿宋"/>
          <w:sz w:val="24"/>
        </w:rPr>
      </w:pPr>
      <w:bookmarkStart w:id="187" w:name="_Toc389620173"/>
      <w:bookmarkStart w:id="188" w:name="_Toc385992334"/>
      <w:bookmarkStart w:id="189" w:name="_Toc70687148"/>
      <w:r>
        <w:rPr>
          <w:rFonts w:hint="eastAsia" w:ascii="仿宋" w:hAnsi="仿宋" w:eastAsia="仿宋" w:cs="仿宋"/>
          <w:sz w:val="24"/>
        </w:rPr>
        <w:t xml:space="preserve">7.1   </w:t>
      </w:r>
      <w:bookmarkEnd w:id="187"/>
      <w:bookmarkEnd w:id="188"/>
      <w:bookmarkEnd w:id="189"/>
      <w:bookmarkStart w:id="190" w:name="_Hlt497729436"/>
      <w:bookmarkEnd w:id="190"/>
      <w:bookmarkStart w:id="191" w:name="_Hlt491765710"/>
      <w:bookmarkEnd w:id="191"/>
      <w:bookmarkStart w:id="192" w:name="_Toc70687149"/>
      <w:bookmarkStart w:id="193" w:name="_Toc53722843"/>
      <w:bookmarkStart w:id="194" w:name="_Toc496324582"/>
      <w:bookmarkStart w:id="195" w:name="_Toc503063425"/>
      <w:bookmarkStart w:id="196" w:name="_Toc385992335"/>
      <w:bookmarkStart w:id="197" w:name="_Toc500747065"/>
      <w:bookmarkStart w:id="198" w:name="_Toc499711887"/>
      <w:bookmarkStart w:id="199" w:name="_Toc500746969"/>
      <w:bookmarkStart w:id="200" w:name="_Toc499711046"/>
      <w:bookmarkStart w:id="201" w:name="_Toc492955418"/>
      <w:bookmarkStart w:id="202" w:name="_Toc389620174"/>
      <w:bookmarkStart w:id="203" w:name="_Toc500747192"/>
      <w:r>
        <w:rPr>
          <w:rFonts w:hint="eastAsia" w:ascii="仿宋" w:hAnsi="仿宋" w:eastAsia="仿宋" w:cs="仿宋"/>
          <w:sz w:val="24"/>
        </w:rPr>
        <w:t xml:space="preserve"> 在首次响应文件递交截止时间前，采购人或采购代理机构可主动地或在解答供应商提出的澄清问题时对谈判文件进行必要的澄清或修改，澄清或修改的内容为谈判文件的组成部分。</w:t>
      </w:r>
    </w:p>
    <w:p w14:paraId="00CAB753">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7.2    谈判文件的修改将以书面形式通知所有获取谈判文件的供应商，并对其具有约束力。供应商在收到上述通知后，应立即向采购人回函确认。</w:t>
      </w:r>
    </w:p>
    <w:p w14:paraId="6E9CB41A">
      <w:pPr>
        <w:tabs>
          <w:tab w:val="left" w:pos="588"/>
        </w:tabs>
        <w:spacing w:line="360" w:lineRule="auto"/>
        <w:ind w:left="840" w:hanging="840" w:hangingChars="350"/>
        <w:rPr>
          <w:rFonts w:hint="eastAsia" w:ascii="仿宋" w:hAnsi="仿宋" w:eastAsia="仿宋" w:cs="仿宋"/>
        </w:rPr>
      </w:pPr>
      <w:r>
        <w:rPr>
          <w:rFonts w:hint="eastAsia" w:ascii="仿宋" w:hAnsi="仿宋" w:eastAsia="仿宋" w:cs="仿宋"/>
          <w:sz w:val="24"/>
        </w:rPr>
        <w:t>7.3    澄清或修改的内容可能影响响应文件编制的，采购人或采购代理机构可适当延长首次响应文件递交截止时间，并以书面形式通知所有获取谈判文件的供应商。</w:t>
      </w:r>
    </w:p>
    <w:p w14:paraId="5D685D9D">
      <w:pPr>
        <w:pStyle w:val="68"/>
        <w:adjustRightInd w:val="0"/>
        <w:spacing w:before="312" w:beforeLines="100" w:line="360" w:lineRule="auto"/>
        <w:ind w:right="-22" w:firstLine="0" w:firstLineChars="0"/>
        <w:jc w:val="center"/>
        <w:textAlignment w:val="baseline"/>
        <w:outlineLvl w:val="0"/>
        <w:rPr>
          <w:rFonts w:hint="eastAsia" w:ascii="仿宋" w:hAnsi="仿宋" w:eastAsia="仿宋" w:cs="仿宋"/>
          <w:b/>
          <w:kern w:val="0"/>
          <w:sz w:val="28"/>
          <w:szCs w:val="28"/>
        </w:rPr>
      </w:pPr>
      <w:bookmarkStart w:id="204" w:name="_Toc230583544"/>
      <w:bookmarkStart w:id="205" w:name="_Toc177995476"/>
      <w:bookmarkStart w:id="206" w:name="_Toc177189238"/>
      <w:bookmarkStart w:id="207" w:name="_Toc256342146"/>
      <w:bookmarkStart w:id="208" w:name="_Toc249515400"/>
      <w:bookmarkStart w:id="209" w:name="_Toc230013635"/>
      <w:bookmarkStart w:id="210" w:name="_Toc232176275"/>
      <w:bookmarkStart w:id="211" w:name="_Toc176882545"/>
      <w:bookmarkStart w:id="212" w:name="_Toc232395215"/>
      <w:bookmarkStart w:id="213" w:name="_Toc177817337"/>
      <w:bookmarkStart w:id="214" w:name="_Toc28794"/>
      <w:bookmarkStart w:id="215" w:name="_Toc249515288"/>
      <w:bookmarkStart w:id="216" w:name="_Toc249525169"/>
      <w:bookmarkStart w:id="217" w:name="_Toc184043022"/>
      <w:bookmarkStart w:id="218" w:name="_Toc230099800"/>
      <w:r>
        <w:rPr>
          <w:rFonts w:hint="eastAsia" w:ascii="仿宋" w:hAnsi="仿宋" w:eastAsia="仿宋" w:cs="仿宋"/>
          <w:b/>
          <w:kern w:val="0"/>
          <w:sz w:val="28"/>
          <w:szCs w:val="28"/>
        </w:rPr>
        <w:t>三、响应文件的编写</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4C715B">
      <w:pPr>
        <w:pStyle w:val="5"/>
        <w:tabs>
          <w:tab w:val="left" w:pos="360"/>
        </w:tabs>
        <w:rPr>
          <w:rFonts w:hint="eastAsia" w:ascii="仿宋" w:hAnsi="仿宋" w:eastAsia="仿宋" w:cs="仿宋"/>
          <w:b/>
          <w:sz w:val="24"/>
          <w:szCs w:val="21"/>
        </w:rPr>
      </w:pPr>
      <w:bookmarkStart w:id="219" w:name="_Toc249525170"/>
      <w:bookmarkStart w:id="220" w:name="_Toc184043023"/>
      <w:bookmarkStart w:id="221" w:name="_Toc249515289"/>
      <w:bookmarkStart w:id="222" w:name="_Toc30150"/>
      <w:bookmarkStart w:id="223" w:name="_Toc70687150"/>
      <w:bookmarkStart w:id="224" w:name="_Toc249515401"/>
      <w:bookmarkStart w:id="225" w:name="_Toc389620176"/>
      <w:bookmarkStart w:id="226" w:name="_Toc385992337"/>
      <w:r>
        <w:rPr>
          <w:rFonts w:hint="eastAsia" w:ascii="仿宋" w:hAnsi="仿宋" w:eastAsia="仿宋" w:cs="仿宋"/>
          <w:b/>
          <w:sz w:val="24"/>
          <w:szCs w:val="21"/>
        </w:rPr>
        <w:t>8.     响应文件语言</w:t>
      </w:r>
      <w:bookmarkEnd w:id="219"/>
      <w:bookmarkEnd w:id="220"/>
      <w:bookmarkEnd w:id="221"/>
      <w:bookmarkEnd w:id="222"/>
      <w:bookmarkEnd w:id="223"/>
      <w:bookmarkEnd w:id="224"/>
    </w:p>
    <w:p w14:paraId="125CFAA7">
      <w:pPr>
        <w:tabs>
          <w:tab w:val="left" w:pos="588"/>
        </w:tabs>
        <w:spacing w:line="360" w:lineRule="auto"/>
        <w:rPr>
          <w:rFonts w:hint="eastAsia" w:ascii="仿宋" w:hAnsi="仿宋" w:eastAsia="仿宋" w:cs="仿宋"/>
          <w:sz w:val="24"/>
        </w:rPr>
      </w:pPr>
      <w:r>
        <w:rPr>
          <w:rFonts w:hint="eastAsia" w:ascii="仿宋" w:hAnsi="仿宋" w:eastAsia="仿宋" w:cs="仿宋"/>
          <w:sz w:val="24"/>
        </w:rPr>
        <w:t>8.1    响应文件及与响应相关的所有文件均应以中文书写。</w:t>
      </w:r>
    </w:p>
    <w:p w14:paraId="25F4ACB7">
      <w:pPr>
        <w:pStyle w:val="5"/>
        <w:tabs>
          <w:tab w:val="left" w:pos="360"/>
        </w:tabs>
        <w:rPr>
          <w:rFonts w:hint="eastAsia" w:ascii="仿宋" w:hAnsi="仿宋" w:eastAsia="仿宋" w:cs="仿宋"/>
          <w:b/>
          <w:sz w:val="24"/>
          <w:szCs w:val="21"/>
        </w:rPr>
      </w:pPr>
      <w:bookmarkStart w:id="227" w:name="_Toc249515290"/>
      <w:bookmarkStart w:id="228" w:name="_Toc249515402"/>
      <w:bookmarkStart w:id="229" w:name="_Toc249525171"/>
      <w:bookmarkStart w:id="230" w:name="_Toc184043024"/>
      <w:bookmarkStart w:id="231" w:name="_Toc70687151"/>
      <w:bookmarkStart w:id="232" w:name="_Toc18327"/>
      <w:r>
        <w:rPr>
          <w:rFonts w:hint="eastAsia" w:ascii="仿宋" w:hAnsi="仿宋" w:eastAsia="仿宋" w:cs="仿宋"/>
          <w:b/>
          <w:sz w:val="24"/>
          <w:szCs w:val="21"/>
        </w:rPr>
        <w:t>9.     计量单位</w:t>
      </w:r>
      <w:bookmarkEnd w:id="225"/>
      <w:bookmarkEnd w:id="226"/>
      <w:bookmarkEnd w:id="227"/>
      <w:bookmarkEnd w:id="228"/>
      <w:bookmarkEnd w:id="229"/>
      <w:bookmarkEnd w:id="230"/>
      <w:bookmarkEnd w:id="231"/>
      <w:bookmarkEnd w:id="232"/>
    </w:p>
    <w:p w14:paraId="2BDAECC0">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9.1    除在谈判文件的技术规格中另有规定外，计量单位应使用中华人民共和国法定计量单位。</w:t>
      </w:r>
    </w:p>
    <w:p w14:paraId="24B4FF1C">
      <w:pPr>
        <w:pStyle w:val="5"/>
        <w:tabs>
          <w:tab w:val="left" w:pos="360"/>
        </w:tabs>
        <w:rPr>
          <w:rFonts w:hint="eastAsia" w:ascii="仿宋" w:hAnsi="仿宋" w:eastAsia="仿宋" w:cs="仿宋"/>
          <w:b/>
          <w:sz w:val="24"/>
          <w:szCs w:val="21"/>
        </w:rPr>
      </w:pPr>
      <w:bookmarkStart w:id="233" w:name="_Toc29318"/>
      <w:bookmarkStart w:id="234" w:name="_Toc385992338"/>
      <w:bookmarkStart w:id="235" w:name="_Toc249525172"/>
      <w:bookmarkStart w:id="236" w:name="_Toc249515403"/>
      <w:bookmarkStart w:id="237" w:name="_Toc70687152"/>
      <w:bookmarkStart w:id="238" w:name="_Toc249515291"/>
      <w:bookmarkStart w:id="239" w:name="_Toc184043025"/>
      <w:bookmarkStart w:id="240" w:name="_Toc389620177"/>
      <w:r>
        <w:rPr>
          <w:rFonts w:hint="eastAsia" w:ascii="仿宋" w:hAnsi="仿宋" w:eastAsia="仿宋" w:cs="仿宋"/>
          <w:b/>
          <w:sz w:val="24"/>
          <w:szCs w:val="21"/>
        </w:rPr>
        <w:t>10.    响应文件的组成</w:t>
      </w:r>
      <w:bookmarkEnd w:id="233"/>
      <w:bookmarkEnd w:id="234"/>
      <w:bookmarkEnd w:id="235"/>
      <w:bookmarkEnd w:id="236"/>
      <w:bookmarkEnd w:id="237"/>
      <w:bookmarkEnd w:id="238"/>
      <w:bookmarkEnd w:id="239"/>
      <w:bookmarkEnd w:id="240"/>
    </w:p>
    <w:p w14:paraId="220F0618">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10.1   供应商编写的响应文件</w:t>
      </w:r>
      <w:r>
        <w:rPr>
          <w:rFonts w:hint="eastAsia" w:ascii="仿宋" w:hAnsi="仿宋" w:eastAsia="仿宋" w:cs="仿宋"/>
          <w:b/>
          <w:sz w:val="24"/>
        </w:rPr>
        <w:t>由《资格证明文件》、《商务及技术文件》两部分</w:t>
      </w:r>
      <w:r>
        <w:rPr>
          <w:rFonts w:hint="eastAsia" w:ascii="仿宋" w:hAnsi="仿宋" w:eastAsia="仿宋" w:cs="仿宋"/>
          <w:sz w:val="24"/>
        </w:rPr>
        <w:t>组成。供应商应完整地按照谈判文件提供的响应文件格式及要求编写响应文件。响应文件中资格审查和符合性审查涉及的事项不满足要求的，其响应文件将被认定为无效。</w:t>
      </w:r>
    </w:p>
    <w:p w14:paraId="237BAD45">
      <w:pPr>
        <w:tabs>
          <w:tab w:val="left" w:pos="360"/>
          <w:tab w:val="left" w:pos="502"/>
          <w:tab w:val="left" w:pos="588"/>
        </w:tabs>
        <w:spacing w:line="360" w:lineRule="auto"/>
        <w:rPr>
          <w:rFonts w:hint="eastAsia" w:ascii="仿宋" w:hAnsi="仿宋" w:eastAsia="仿宋" w:cs="仿宋"/>
          <w:sz w:val="24"/>
        </w:rPr>
      </w:pPr>
      <w:r>
        <w:rPr>
          <w:rFonts w:hint="eastAsia" w:ascii="仿宋" w:hAnsi="仿宋" w:eastAsia="仿宋" w:cs="仿宋"/>
          <w:sz w:val="24"/>
        </w:rPr>
        <w:t>10.2    供应商编写的响应文件由以下五部分组成，应包括但不限于以下内容：</w:t>
      </w:r>
    </w:p>
    <w:p w14:paraId="4E5DD492">
      <w:pPr>
        <w:pStyle w:val="22"/>
        <w:ind w:left="838" w:leftChars="399"/>
        <w:rPr>
          <w:rFonts w:hint="eastAsia" w:ascii="仿宋" w:hAnsi="仿宋" w:eastAsia="仿宋" w:cs="仿宋"/>
          <w:sz w:val="24"/>
        </w:rPr>
      </w:pPr>
      <w:r>
        <w:rPr>
          <w:rFonts w:hint="eastAsia" w:ascii="仿宋" w:hAnsi="仿宋" w:eastAsia="仿宋" w:cs="仿宋"/>
          <w:sz w:val="24"/>
        </w:rPr>
        <w:t>第一部分  谈判响应函</w:t>
      </w:r>
    </w:p>
    <w:p w14:paraId="6FEE3AC2">
      <w:pPr>
        <w:pStyle w:val="22"/>
        <w:ind w:left="838" w:leftChars="399"/>
        <w:rPr>
          <w:rFonts w:hint="eastAsia" w:ascii="仿宋" w:hAnsi="仿宋" w:eastAsia="仿宋" w:cs="仿宋"/>
          <w:sz w:val="24"/>
        </w:rPr>
      </w:pPr>
      <w:r>
        <w:rPr>
          <w:rFonts w:hint="eastAsia" w:ascii="仿宋" w:hAnsi="仿宋" w:eastAsia="仿宋" w:cs="仿宋"/>
          <w:sz w:val="24"/>
        </w:rPr>
        <w:t xml:space="preserve">第二部分  谈判响应报价表 </w:t>
      </w:r>
    </w:p>
    <w:p w14:paraId="3CC607A3">
      <w:pPr>
        <w:pStyle w:val="22"/>
        <w:ind w:left="838" w:leftChars="399"/>
        <w:rPr>
          <w:rFonts w:hint="eastAsia" w:ascii="仿宋" w:hAnsi="仿宋" w:eastAsia="仿宋" w:cs="仿宋"/>
          <w:sz w:val="24"/>
        </w:rPr>
      </w:pPr>
      <w:r>
        <w:rPr>
          <w:rFonts w:hint="eastAsia" w:ascii="仿宋" w:hAnsi="仿宋" w:eastAsia="仿宋" w:cs="仿宋"/>
          <w:sz w:val="24"/>
        </w:rPr>
        <w:t>第三部分  偏离表</w:t>
      </w:r>
    </w:p>
    <w:p w14:paraId="0C912144">
      <w:pPr>
        <w:pStyle w:val="22"/>
        <w:ind w:left="838" w:leftChars="399"/>
        <w:rPr>
          <w:rFonts w:hint="eastAsia" w:ascii="仿宋" w:hAnsi="仿宋" w:eastAsia="仿宋" w:cs="仿宋"/>
          <w:sz w:val="24"/>
        </w:rPr>
      </w:pPr>
      <w:r>
        <w:rPr>
          <w:rFonts w:hint="eastAsia" w:ascii="仿宋" w:hAnsi="仿宋" w:eastAsia="仿宋" w:cs="仿宋"/>
          <w:sz w:val="24"/>
        </w:rPr>
        <w:t>第四部分  响应方案说明</w:t>
      </w:r>
    </w:p>
    <w:p w14:paraId="55DAC963">
      <w:pPr>
        <w:pStyle w:val="22"/>
        <w:ind w:left="838" w:leftChars="399"/>
        <w:rPr>
          <w:rFonts w:hint="eastAsia" w:ascii="仿宋" w:hAnsi="仿宋" w:eastAsia="仿宋" w:cs="仿宋"/>
          <w:sz w:val="24"/>
        </w:rPr>
      </w:pPr>
      <w:r>
        <w:rPr>
          <w:rFonts w:hint="eastAsia" w:ascii="仿宋" w:hAnsi="仿宋" w:eastAsia="仿宋" w:cs="仿宋"/>
          <w:sz w:val="24"/>
        </w:rPr>
        <w:t>第五部分  授权委托书及法定代表人证明</w:t>
      </w:r>
    </w:p>
    <w:p w14:paraId="69D3D67B">
      <w:pPr>
        <w:pStyle w:val="22"/>
        <w:ind w:left="838" w:leftChars="399"/>
        <w:rPr>
          <w:rFonts w:hint="eastAsia" w:ascii="仿宋" w:hAnsi="仿宋" w:eastAsia="仿宋" w:cs="仿宋"/>
          <w:sz w:val="24"/>
        </w:rPr>
      </w:pPr>
      <w:r>
        <w:rPr>
          <w:rFonts w:hint="eastAsia" w:ascii="仿宋" w:hAnsi="仿宋" w:eastAsia="仿宋" w:cs="仿宋"/>
          <w:sz w:val="24"/>
        </w:rPr>
        <w:t>第六部分  资格证明文件</w:t>
      </w:r>
    </w:p>
    <w:p w14:paraId="42D481FD">
      <w:pPr>
        <w:pStyle w:val="22"/>
        <w:ind w:left="838" w:leftChars="399"/>
        <w:rPr>
          <w:rFonts w:hint="eastAsia" w:ascii="仿宋" w:hAnsi="仿宋" w:eastAsia="仿宋" w:cs="仿宋"/>
          <w:sz w:val="24"/>
        </w:rPr>
      </w:pPr>
      <w:r>
        <w:rPr>
          <w:rFonts w:hint="eastAsia" w:ascii="仿宋" w:hAnsi="仿宋" w:eastAsia="仿宋" w:cs="仿宋"/>
          <w:sz w:val="24"/>
        </w:rPr>
        <w:t>第七部分  小微企业、监狱企业、残疾人福利单位声明函或证明</w:t>
      </w:r>
    </w:p>
    <w:p w14:paraId="43D1DD35">
      <w:pPr>
        <w:tabs>
          <w:tab w:val="left" w:pos="360"/>
          <w:tab w:val="left" w:pos="502"/>
          <w:tab w:val="left" w:pos="588"/>
        </w:tabs>
        <w:spacing w:line="360" w:lineRule="auto"/>
        <w:rPr>
          <w:rFonts w:hint="eastAsia" w:ascii="仿宋" w:hAnsi="仿宋" w:eastAsia="仿宋" w:cs="仿宋"/>
          <w:sz w:val="24"/>
        </w:rPr>
      </w:pPr>
      <w:r>
        <w:rPr>
          <w:rFonts w:hint="eastAsia" w:ascii="仿宋" w:hAnsi="仿宋" w:eastAsia="仿宋" w:cs="仿宋"/>
          <w:sz w:val="24"/>
        </w:rPr>
        <w:t>10.3   供应商提供的以上材料必须真实有效，任何一项的虚假将导致其响应被拒绝。</w:t>
      </w:r>
    </w:p>
    <w:p w14:paraId="2DC1CA24">
      <w:pPr>
        <w:pStyle w:val="5"/>
        <w:tabs>
          <w:tab w:val="left" w:pos="360"/>
        </w:tabs>
        <w:rPr>
          <w:rFonts w:hint="eastAsia" w:ascii="仿宋" w:hAnsi="仿宋" w:eastAsia="仿宋" w:cs="仿宋"/>
          <w:b/>
          <w:sz w:val="24"/>
          <w:szCs w:val="21"/>
        </w:rPr>
      </w:pPr>
      <w:bookmarkStart w:id="241" w:name="_Toc249515404"/>
      <w:bookmarkStart w:id="242" w:name="_Toc249525173"/>
      <w:bookmarkStart w:id="243" w:name="_Toc385992339"/>
      <w:bookmarkStart w:id="244" w:name="_Toc26312"/>
      <w:bookmarkStart w:id="245" w:name="_Toc389620178"/>
      <w:bookmarkStart w:id="246" w:name="_Toc249515292"/>
      <w:bookmarkStart w:id="247" w:name="_Toc70687153"/>
      <w:bookmarkStart w:id="248" w:name="_Toc184043026"/>
      <w:r>
        <w:rPr>
          <w:rFonts w:hint="eastAsia" w:ascii="仿宋" w:hAnsi="仿宋" w:eastAsia="仿宋" w:cs="仿宋"/>
          <w:b/>
          <w:sz w:val="24"/>
        </w:rPr>
        <w:t>11.    响应文件格式</w:t>
      </w:r>
      <w:bookmarkEnd w:id="241"/>
      <w:bookmarkEnd w:id="242"/>
      <w:bookmarkEnd w:id="243"/>
      <w:bookmarkEnd w:id="244"/>
      <w:bookmarkEnd w:id="245"/>
      <w:bookmarkEnd w:id="246"/>
      <w:bookmarkEnd w:id="247"/>
      <w:bookmarkEnd w:id="248"/>
    </w:p>
    <w:p w14:paraId="7D2D3A11">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11.1   对于谈判文件第五章中已经提供了格式的响应文件内容，供应商必须按提供的响应文件格式进行填写和编制，没有提供格式的可自行设计。</w:t>
      </w:r>
    </w:p>
    <w:p w14:paraId="223C3719">
      <w:pPr>
        <w:pStyle w:val="5"/>
        <w:tabs>
          <w:tab w:val="left" w:pos="360"/>
        </w:tabs>
        <w:rPr>
          <w:rFonts w:hint="eastAsia" w:ascii="仿宋" w:hAnsi="仿宋" w:eastAsia="仿宋" w:cs="仿宋"/>
          <w:b/>
          <w:sz w:val="24"/>
          <w:szCs w:val="21"/>
        </w:rPr>
      </w:pPr>
      <w:bookmarkStart w:id="249" w:name="_Toc26688"/>
      <w:r>
        <w:rPr>
          <w:rFonts w:hint="eastAsia" w:ascii="仿宋" w:hAnsi="仿宋" w:eastAsia="仿宋" w:cs="仿宋"/>
          <w:b/>
          <w:sz w:val="24"/>
          <w:szCs w:val="21"/>
        </w:rPr>
        <w:t>12.    响应报价</w:t>
      </w:r>
      <w:bookmarkEnd w:id="249"/>
    </w:p>
    <w:p w14:paraId="2202CA99">
      <w:pPr>
        <w:tabs>
          <w:tab w:val="left" w:pos="540"/>
          <w:tab w:val="left" w:pos="720"/>
        </w:tabs>
        <w:spacing w:line="360" w:lineRule="auto"/>
        <w:ind w:left="840" w:hanging="840" w:hangingChars="350"/>
        <w:rPr>
          <w:rFonts w:hint="eastAsia" w:ascii="仿宋" w:hAnsi="仿宋" w:eastAsia="仿宋" w:cs="仿宋"/>
        </w:rPr>
      </w:pPr>
      <w:r>
        <w:rPr>
          <w:rFonts w:hint="eastAsia" w:ascii="仿宋" w:hAnsi="仿宋" w:eastAsia="仿宋" w:cs="仿宋"/>
          <w:kern w:val="24"/>
          <w:sz w:val="24"/>
          <w:szCs w:val="21"/>
        </w:rPr>
        <w:t>12.1   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Pr>
          <w:rFonts w:hint="eastAsia" w:ascii="仿宋" w:hAnsi="仿宋" w:eastAsia="仿宋" w:cs="仿宋"/>
          <w:b/>
          <w:kern w:val="24"/>
          <w:sz w:val="24"/>
          <w:szCs w:val="21"/>
        </w:rPr>
        <w:t>供应商须知前附表。</w:t>
      </w:r>
    </w:p>
    <w:p w14:paraId="77B9E1A2">
      <w:pPr>
        <w:tabs>
          <w:tab w:val="left" w:pos="540"/>
          <w:tab w:val="left" w:pos="8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12.2   供应商应在响应分项报价表中详细列出所报货物和</w:t>
      </w:r>
      <w:r>
        <w:rPr>
          <w:rFonts w:hint="eastAsia" w:ascii="仿宋" w:hAnsi="仿宋" w:eastAsia="仿宋" w:cs="仿宋"/>
          <w:sz w:val="24"/>
        </w:rPr>
        <w:t>服务</w:t>
      </w:r>
      <w:r>
        <w:rPr>
          <w:rFonts w:hint="eastAsia" w:ascii="仿宋" w:hAnsi="仿宋" w:eastAsia="仿宋" w:cs="仿宋"/>
          <w:kern w:val="24"/>
          <w:sz w:val="24"/>
          <w:szCs w:val="21"/>
        </w:rPr>
        <w:t>的单价（如适用）和总价，并由法定代表人或其授权代表签署并加盖公章。响应分项报价表上的价格应按谈判文件第五章的格式填写。</w:t>
      </w:r>
    </w:p>
    <w:p w14:paraId="2C86ADC4">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7938BC44">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12.4   供应商的所报单价在合同执行过程中是固定不变的，未经采购人许可不得以任何理由予以变更。以可调整的价格提交的响应文件将作为非实质性响应而予以拒绝。</w:t>
      </w:r>
    </w:p>
    <w:p w14:paraId="7A67B869">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12.5   供应商每次对每种</w:t>
      </w:r>
      <w:r>
        <w:rPr>
          <w:rFonts w:hint="eastAsia" w:ascii="仿宋" w:hAnsi="仿宋" w:eastAsia="仿宋" w:cs="仿宋"/>
          <w:kern w:val="24"/>
          <w:sz w:val="24"/>
          <w:szCs w:val="21"/>
          <w:u w:val="single"/>
        </w:rPr>
        <w:t xml:space="preserve"> 产品</w:t>
      </w:r>
      <w:r>
        <w:rPr>
          <w:rFonts w:hint="eastAsia" w:ascii="仿宋" w:hAnsi="仿宋" w:eastAsia="仿宋" w:cs="仿宋"/>
          <w:kern w:val="24"/>
          <w:sz w:val="24"/>
          <w:szCs w:val="21"/>
          <w:u w:val="single"/>
          <w:lang w:val="en-US" w:eastAsia="zh-CN"/>
        </w:rPr>
        <w:t xml:space="preserve"> </w:t>
      </w:r>
      <w:r>
        <w:rPr>
          <w:rFonts w:hint="eastAsia" w:ascii="仿宋" w:hAnsi="仿宋" w:eastAsia="仿宋" w:cs="仿宋"/>
          <w:kern w:val="24"/>
          <w:sz w:val="24"/>
          <w:szCs w:val="21"/>
        </w:rPr>
        <w:t>只允许有一个报价，采购人不接受有任何选择的报价。</w:t>
      </w:r>
    </w:p>
    <w:p w14:paraId="4C178526">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rPr>
        <w:t>12.6   供应商根据本须知12.2条规定将响应报价分成几部分并按</w:t>
      </w:r>
      <w:r>
        <w:rPr>
          <w:rFonts w:hint="eastAsia" w:ascii="仿宋" w:hAnsi="仿宋" w:eastAsia="仿宋" w:cs="仿宋"/>
          <w:kern w:val="24"/>
          <w:sz w:val="24"/>
          <w:szCs w:val="21"/>
        </w:rPr>
        <w:t>谈判文件第五章提供的格式填写“响应分项报价表”，只是为了方便采购人对响应文件进行比较，并不限制采购人以其它方式签订合同的权力。</w:t>
      </w:r>
    </w:p>
    <w:p w14:paraId="0204B83A">
      <w:pPr>
        <w:pStyle w:val="5"/>
        <w:tabs>
          <w:tab w:val="left" w:pos="360"/>
        </w:tabs>
        <w:rPr>
          <w:rFonts w:hint="eastAsia" w:ascii="仿宋" w:hAnsi="仿宋" w:eastAsia="仿宋" w:cs="仿宋"/>
          <w:b/>
          <w:sz w:val="24"/>
          <w:szCs w:val="21"/>
        </w:rPr>
      </w:pPr>
      <w:bookmarkStart w:id="250" w:name="_Toc249525175"/>
      <w:bookmarkStart w:id="251" w:name="_Toc389620180"/>
      <w:bookmarkStart w:id="252" w:name="_Toc70687155"/>
      <w:bookmarkStart w:id="253" w:name="_Toc385992341"/>
      <w:bookmarkStart w:id="254" w:name="_Toc20687"/>
      <w:bookmarkStart w:id="255" w:name="_Toc249515294"/>
      <w:bookmarkStart w:id="256" w:name="_Toc249515406"/>
      <w:bookmarkStart w:id="257" w:name="_Toc184043028"/>
      <w:r>
        <w:rPr>
          <w:rFonts w:hint="eastAsia" w:ascii="仿宋" w:hAnsi="仿宋" w:eastAsia="仿宋" w:cs="仿宋"/>
          <w:b/>
          <w:sz w:val="24"/>
          <w:szCs w:val="21"/>
        </w:rPr>
        <w:t>13.    报价货币</w:t>
      </w:r>
      <w:bookmarkEnd w:id="250"/>
      <w:bookmarkEnd w:id="251"/>
      <w:bookmarkEnd w:id="252"/>
      <w:bookmarkEnd w:id="253"/>
      <w:bookmarkEnd w:id="254"/>
      <w:bookmarkEnd w:id="255"/>
      <w:bookmarkEnd w:id="256"/>
      <w:bookmarkEnd w:id="257"/>
    </w:p>
    <w:p w14:paraId="71668779">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13.1   谈判响应函、响应报价一览表、响应分项报价表、最后报价表等所有报价一律用人民币填报。采购人不接受任何非人民币币种的报价。</w:t>
      </w:r>
      <w:bookmarkStart w:id="258" w:name="_Toc389620181"/>
      <w:bookmarkStart w:id="259" w:name="_Toc385992342"/>
    </w:p>
    <w:bookmarkEnd w:id="258"/>
    <w:bookmarkEnd w:id="259"/>
    <w:p w14:paraId="4C6D6C6B">
      <w:pPr>
        <w:pStyle w:val="5"/>
        <w:tabs>
          <w:tab w:val="left" w:pos="360"/>
        </w:tabs>
        <w:rPr>
          <w:rFonts w:hint="eastAsia" w:ascii="仿宋" w:hAnsi="仿宋" w:eastAsia="仿宋" w:cs="仿宋"/>
          <w:b/>
          <w:kern w:val="24"/>
          <w:sz w:val="24"/>
          <w:szCs w:val="21"/>
        </w:rPr>
      </w:pPr>
      <w:bookmarkStart w:id="260" w:name="止观"/>
      <w:bookmarkEnd w:id="260"/>
      <w:r>
        <w:rPr>
          <w:rFonts w:hint="eastAsia" w:ascii="仿宋" w:hAnsi="仿宋" w:eastAsia="仿宋" w:cs="仿宋"/>
          <w:b/>
          <w:sz w:val="24"/>
          <w:szCs w:val="21"/>
        </w:rPr>
        <w:t>14.    谈判保证金</w:t>
      </w:r>
    </w:p>
    <w:p w14:paraId="7D40F7F6">
      <w:pPr>
        <w:tabs>
          <w:tab w:val="left" w:pos="360"/>
          <w:tab w:val="left" w:pos="502"/>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szCs w:val="21"/>
        </w:rPr>
        <w:t>14.1   本项目</w:t>
      </w:r>
      <w:r>
        <w:rPr>
          <w:rFonts w:hint="eastAsia" w:ascii="仿宋" w:hAnsi="仿宋" w:eastAsia="仿宋" w:cs="仿宋"/>
          <w:sz w:val="24"/>
          <w:szCs w:val="21"/>
          <w:lang w:val="en-US" w:eastAsia="zh-CN"/>
        </w:rPr>
        <w:t>不收取谈判保证金</w:t>
      </w:r>
      <w:r>
        <w:rPr>
          <w:rFonts w:hint="eastAsia" w:ascii="仿宋" w:hAnsi="仿宋" w:eastAsia="仿宋" w:cs="仿宋"/>
          <w:sz w:val="24"/>
          <w:szCs w:val="21"/>
        </w:rPr>
        <w:t>。</w:t>
      </w:r>
    </w:p>
    <w:p w14:paraId="58D26FF4">
      <w:pPr>
        <w:tabs>
          <w:tab w:val="left" w:pos="360"/>
          <w:tab w:val="left" w:pos="502"/>
          <w:tab w:val="left" w:pos="588"/>
        </w:tabs>
        <w:spacing w:line="360" w:lineRule="auto"/>
        <w:rPr>
          <w:rFonts w:hint="eastAsia" w:ascii="仿宋" w:hAnsi="仿宋" w:eastAsia="仿宋" w:cs="仿宋"/>
          <w:strike w:val="0"/>
          <w:dstrike w:val="0"/>
          <w:kern w:val="24"/>
          <w:sz w:val="24"/>
          <w:szCs w:val="21"/>
          <w:highlight w:val="none"/>
        </w:rPr>
      </w:pPr>
      <w:r>
        <w:rPr>
          <w:rFonts w:hint="eastAsia" w:ascii="仿宋" w:hAnsi="仿宋" w:eastAsia="仿宋" w:cs="仿宋"/>
          <w:strike w:val="0"/>
          <w:dstrike w:val="0"/>
          <w:kern w:val="24"/>
          <w:sz w:val="24"/>
          <w:szCs w:val="21"/>
          <w:highlight w:val="none"/>
        </w:rPr>
        <w:t>14.2   保证金的货币为人民币，并采用下列任何一种非现金形式递交：</w:t>
      </w:r>
    </w:p>
    <w:p w14:paraId="40B2CA63">
      <w:pPr>
        <w:numPr>
          <w:ilvl w:val="0"/>
          <w:numId w:val="6"/>
        </w:numPr>
        <w:tabs>
          <w:tab w:val="left" w:pos="425"/>
          <w:tab w:val="left" w:pos="588"/>
          <w:tab w:val="clear" w:pos="420"/>
        </w:tabs>
        <w:spacing w:line="360" w:lineRule="auto"/>
        <w:ind w:hanging="5"/>
        <w:rPr>
          <w:rFonts w:hint="eastAsia" w:ascii="仿宋" w:hAnsi="仿宋" w:eastAsia="仿宋" w:cs="仿宋"/>
          <w:strike w:val="0"/>
          <w:dstrike w:val="0"/>
          <w:kern w:val="24"/>
          <w:sz w:val="24"/>
          <w:szCs w:val="21"/>
          <w:highlight w:val="none"/>
        </w:rPr>
      </w:pPr>
      <w:r>
        <w:rPr>
          <w:rFonts w:hint="eastAsia" w:ascii="仿宋" w:hAnsi="仿宋" w:eastAsia="仿宋" w:cs="仿宋"/>
          <w:strike w:val="0"/>
          <w:dstrike w:val="0"/>
          <w:kern w:val="24"/>
          <w:sz w:val="24"/>
          <w:szCs w:val="21"/>
          <w:highlight w:val="none"/>
        </w:rPr>
        <w:t>电汇；</w:t>
      </w:r>
    </w:p>
    <w:p w14:paraId="3D79E977">
      <w:pPr>
        <w:numPr>
          <w:ilvl w:val="0"/>
          <w:numId w:val="6"/>
        </w:numPr>
        <w:tabs>
          <w:tab w:val="left" w:pos="425"/>
          <w:tab w:val="left" w:pos="588"/>
          <w:tab w:val="clear" w:pos="420"/>
        </w:tabs>
        <w:spacing w:line="360" w:lineRule="auto"/>
        <w:ind w:hanging="5"/>
        <w:rPr>
          <w:rFonts w:hint="eastAsia" w:ascii="仿宋" w:hAnsi="仿宋" w:eastAsia="仿宋" w:cs="仿宋"/>
          <w:strike w:val="0"/>
          <w:dstrike w:val="0"/>
          <w:kern w:val="24"/>
          <w:sz w:val="24"/>
          <w:szCs w:val="21"/>
          <w:highlight w:val="none"/>
        </w:rPr>
      </w:pPr>
      <w:r>
        <w:rPr>
          <w:rFonts w:hint="eastAsia" w:ascii="仿宋" w:hAnsi="仿宋" w:eastAsia="仿宋" w:cs="仿宋"/>
          <w:strike w:val="0"/>
          <w:dstrike w:val="0"/>
          <w:kern w:val="24"/>
          <w:sz w:val="24"/>
          <w:szCs w:val="21"/>
          <w:highlight w:val="none"/>
        </w:rPr>
        <w:t>银行转账；</w:t>
      </w:r>
    </w:p>
    <w:p w14:paraId="07D86D6B">
      <w:pPr>
        <w:numPr>
          <w:ilvl w:val="0"/>
          <w:numId w:val="6"/>
        </w:numPr>
        <w:tabs>
          <w:tab w:val="left" w:pos="425"/>
          <w:tab w:val="left" w:pos="588"/>
          <w:tab w:val="clear" w:pos="420"/>
        </w:tabs>
        <w:spacing w:line="360" w:lineRule="auto"/>
        <w:ind w:hanging="5"/>
        <w:rPr>
          <w:rFonts w:hint="eastAsia" w:ascii="仿宋" w:hAnsi="仿宋" w:eastAsia="仿宋" w:cs="仿宋"/>
          <w:strike w:val="0"/>
          <w:dstrike w:val="0"/>
          <w:kern w:val="24"/>
          <w:sz w:val="24"/>
          <w:szCs w:val="21"/>
          <w:highlight w:val="none"/>
        </w:rPr>
      </w:pPr>
      <w:r>
        <w:rPr>
          <w:rFonts w:hint="eastAsia" w:ascii="仿宋" w:hAnsi="仿宋" w:eastAsia="仿宋" w:cs="仿宋"/>
          <w:strike w:val="0"/>
          <w:dstrike w:val="0"/>
          <w:kern w:val="24"/>
          <w:sz w:val="24"/>
          <w:szCs w:val="21"/>
          <w:highlight w:val="none"/>
        </w:rPr>
        <w:t>支票、汇票、本票、金融机构或担保机构出具的保函等非现金形式。</w:t>
      </w:r>
    </w:p>
    <w:p w14:paraId="2BE7ED2D">
      <w:pPr>
        <w:tabs>
          <w:tab w:val="left" w:pos="360"/>
          <w:tab w:val="left" w:pos="502"/>
          <w:tab w:val="left" w:pos="588"/>
        </w:tabs>
        <w:spacing w:line="360" w:lineRule="auto"/>
        <w:ind w:left="840" w:hanging="840" w:hangingChars="350"/>
        <w:rPr>
          <w:rFonts w:hint="eastAsia" w:ascii="仿宋" w:hAnsi="仿宋" w:eastAsia="仿宋" w:cs="仿宋"/>
          <w:strike w:val="0"/>
          <w:dstrike w:val="0"/>
          <w:kern w:val="24"/>
          <w:sz w:val="24"/>
          <w:szCs w:val="21"/>
          <w:highlight w:val="none"/>
        </w:rPr>
      </w:pPr>
      <w:r>
        <w:rPr>
          <w:rFonts w:hint="eastAsia" w:ascii="仿宋" w:hAnsi="仿宋" w:eastAsia="仿宋" w:cs="仿宋"/>
          <w:strike w:val="0"/>
          <w:dstrike w:val="0"/>
          <w:kern w:val="24"/>
          <w:sz w:val="24"/>
          <w:szCs w:val="21"/>
          <w:highlight w:val="none"/>
        </w:rPr>
        <w:t>14.3   保证金以保函形式交纳的，供应商须按谈判文件附件1格式和内容开具保函，并将保函原件附在谈判响应文件中或随谈判响应文件同时递交，否则视为无效文件。联合体参加谈判的，可以由联合体中的一方或者共同提交保证金，以一方提交保证金的，对联合体各方均具有约束力。</w:t>
      </w:r>
    </w:p>
    <w:p w14:paraId="75730795">
      <w:pPr>
        <w:tabs>
          <w:tab w:val="left" w:pos="360"/>
          <w:tab w:val="left" w:pos="502"/>
          <w:tab w:val="left" w:pos="588"/>
        </w:tabs>
        <w:spacing w:line="360" w:lineRule="auto"/>
        <w:ind w:left="840" w:hanging="840" w:hangingChars="350"/>
        <w:rPr>
          <w:rFonts w:hint="eastAsia" w:ascii="仿宋" w:hAnsi="仿宋" w:eastAsia="仿宋" w:cs="仿宋"/>
          <w:strike w:val="0"/>
          <w:dstrike w:val="0"/>
          <w:kern w:val="24"/>
          <w:sz w:val="24"/>
          <w:szCs w:val="21"/>
          <w:highlight w:val="none"/>
        </w:rPr>
      </w:pPr>
      <w:r>
        <w:rPr>
          <w:rFonts w:hint="eastAsia" w:ascii="仿宋" w:hAnsi="仿宋" w:eastAsia="仿宋" w:cs="仿宋"/>
          <w:strike w:val="0"/>
          <w:dstrike w:val="0"/>
          <w:kern w:val="24"/>
          <w:sz w:val="24"/>
          <w:szCs w:val="21"/>
          <w:highlight w:val="none"/>
        </w:rPr>
        <w:t>14.4   凡没有根据本须知第14.1条的规定随附保证金的响应文件，将被视为非响应予以拒绝。</w:t>
      </w:r>
    </w:p>
    <w:p w14:paraId="4BB2585C">
      <w:pPr>
        <w:tabs>
          <w:tab w:val="left" w:pos="360"/>
          <w:tab w:val="left" w:pos="502"/>
          <w:tab w:val="left" w:pos="588"/>
        </w:tabs>
        <w:spacing w:line="360" w:lineRule="auto"/>
        <w:ind w:left="840" w:hanging="840" w:hangingChars="350"/>
        <w:rPr>
          <w:rFonts w:hint="eastAsia" w:ascii="仿宋" w:hAnsi="仿宋" w:eastAsia="仿宋" w:cs="仿宋"/>
          <w:strike w:val="0"/>
          <w:dstrike w:val="0"/>
          <w:kern w:val="24"/>
          <w:sz w:val="24"/>
          <w:szCs w:val="21"/>
          <w:highlight w:val="none"/>
        </w:rPr>
      </w:pPr>
      <w:r>
        <w:rPr>
          <w:rFonts w:hint="eastAsia" w:ascii="仿宋" w:hAnsi="仿宋" w:eastAsia="仿宋" w:cs="仿宋"/>
          <w:strike w:val="0"/>
          <w:dstrike w:val="0"/>
          <w:kern w:val="24"/>
          <w:sz w:val="24"/>
          <w:szCs w:val="21"/>
          <w:highlight w:val="none"/>
        </w:rPr>
        <w:t>14.5   未成交供应商的保证金</w:t>
      </w:r>
      <w:r>
        <w:rPr>
          <w:rFonts w:hint="eastAsia" w:ascii="仿宋" w:hAnsi="仿宋" w:eastAsia="仿宋" w:cs="仿宋"/>
          <w:strike w:val="0"/>
          <w:dstrike w:val="0"/>
          <w:kern w:val="24"/>
          <w:sz w:val="24"/>
          <w:szCs w:val="21"/>
          <w:highlight w:val="none"/>
          <w:lang w:eastAsia="zh-CN"/>
        </w:rPr>
        <w:t>，</w:t>
      </w:r>
      <w:r>
        <w:rPr>
          <w:rFonts w:hint="eastAsia" w:ascii="仿宋" w:hAnsi="仿宋" w:eastAsia="仿宋" w:cs="仿宋"/>
          <w:strike w:val="0"/>
          <w:dstrike w:val="0"/>
          <w:kern w:val="24"/>
          <w:sz w:val="24"/>
          <w:szCs w:val="21"/>
          <w:highlight w:val="none"/>
        </w:rPr>
        <w:t>采购代理机构将在成交通知书发出后5个工作日内退还。</w:t>
      </w:r>
    </w:p>
    <w:p w14:paraId="5973AE96">
      <w:pPr>
        <w:tabs>
          <w:tab w:val="left" w:pos="360"/>
          <w:tab w:val="left" w:pos="502"/>
          <w:tab w:val="left" w:pos="588"/>
        </w:tabs>
        <w:spacing w:line="360" w:lineRule="auto"/>
        <w:rPr>
          <w:rFonts w:hint="eastAsia" w:ascii="仿宋" w:hAnsi="仿宋" w:eastAsia="仿宋" w:cs="仿宋"/>
          <w:strike w:val="0"/>
          <w:dstrike w:val="0"/>
          <w:kern w:val="24"/>
          <w:sz w:val="24"/>
          <w:szCs w:val="21"/>
          <w:highlight w:val="none"/>
        </w:rPr>
      </w:pPr>
      <w:r>
        <w:rPr>
          <w:rFonts w:hint="eastAsia" w:ascii="仿宋" w:hAnsi="仿宋" w:eastAsia="仿宋" w:cs="仿宋"/>
          <w:strike w:val="0"/>
          <w:dstrike w:val="0"/>
          <w:kern w:val="24"/>
          <w:sz w:val="24"/>
          <w:szCs w:val="21"/>
          <w:highlight w:val="none"/>
        </w:rPr>
        <w:t>14.6   成交供应商的保证金在按本须知第26条规定签订合同后5个工作日退还。</w:t>
      </w:r>
    </w:p>
    <w:p w14:paraId="599628AE">
      <w:pPr>
        <w:tabs>
          <w:tab w:val="left" w:pos="360"/>
          <w:tab w:val="left" w:pos="502"/>
          <w:tab w:val="left" w:pos="588"/>
        </w:tabs>
        <w:spacing w:line="360" w:lineRule="auto"/>
        <w:ind w:left="840" w:hanging="840" w:hangingChars="350"/>
        <w:rPr>
          <w:rFonts w:hint="eastAsia" w:ascii="仿宋" w:hAnsi="仿宋" w:eastAsia="仿宋" w:cs="仿宋"/>
          <w:strike w:val="0"/>
          <w:dstrike w:val="0"/>
          <w:kern w:val="24"/>
          <w:sz w:val="24"/>
          <w:szCs w:val="21"/>
          <w:highlight w:val="none"/>
        </w:rPr>
      </w:pPr>
      <w:r>
        <w:rPr>
          <w:rFonts w:hint="eastAsia" w:ascii="仿宋" w:hAnsi="仿宋" w:eastAsia="仿宋" w:cs="仿宋"/>
          <w:strike w:val="0"/>
          <w:dstrike w:val="0"/>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2849265C">
      <w:pPr>
        <w:numPr>
          <w:ilvl w:val="0"/>
          <w:numId w:val="7"/>
        </w:numPr>
        <w:tabs>
          <w:tab w:val="left" w:pos="425"/>
          <w:tab w:val="left" w:pos="588"/>
          <w:tab w:val="clear" w:pos="420"/>
        </w:tabs>
        <w:spacing w:line="360" w:lineRule="auto"/>
        <w:ind w:hanging="5"/>
        <w:rPr>
          <w:rFonts w:hint="eastAsia" w:ascii="仿宋" w:hAnsi="仿宋" w:eastAsia="仿宋" w:cs="仿宋"/>
          <w:strike w:val="0"/>
          <w:dstrike w:val="0"/>
          <w:kern w:val="24"/>
          <w:sz w:val="24"/>
          <w:szCs w:val="21"/>
          <w:highlight w:val="none"/>
        </w:rPr>
      </w:pPr>
      <w:r>
        <w:rPr>
          <w:rFonts w:hint="eastAsia" w:ascii="仿宋" w:hAnsi="仿宋" w:eastAsia="仿宋" w:cs="仿宋"/>
          <w:strike w:val="0"/>
          <w:dstrike w:val="0"/>
          <w:kern w:val="24"/>
          <w:sz w:val="24"/>
          <w:szCs w:val="21"/>
          <w:highlight w:val="none"/>
        </w:rPr>
        <w:t>供应商在提交响应文件截止时间后撤回响应文件的；</w:t>
      </w:r>
    </w:p>
    <w:p w14:paraId="5F141354">
      <w:pPr>
        <w:numPr>
          <w:ilvl w:val="0"/>
          <w:numId w:val="7"/>
        </w:numPr>
        <w:tabs>
          <w:tab w:val="left" w:pos="425"/>
          <w:tab w:val="left" w:pos="588"/>
          <w:tab w:val="clear" w:pos="420"/>
        </w:tabs>
        <w:spacing w:line="360" w:lineRule="auto"/>
        <w:ind w:hanging="5"/>
        <w:rPr>
          <w:rFonts w:hint="eastAsia" w:ascii="仿宋" w:hAnsi="仿宋" w:eastAsia="仿宋" w:cs="仿宋"/>
          <w:strike w:val="0"/>
          <w:dstrike w:val="0"/>
          <w:kern w:val="24"/>
          <w:sz w:val="24"/>
          <w:szCs w:val="21"/>
          <w:highlight w:val="none"/>
        </w:rPr>
      </w:pPr>
      <w:r>
        <w:rPr>
          <w:rFonts w:hint="eastAsia" w:ascii="仿宋" w:hAnsi="仿宋" w:eastAsia="仿宋" w:cs="仿宋"/>
          <w:strike w:val="0"/>
          <w:dstrike w:val="0"/>
          <w:kern w:val="24"/>
          <w:sz w:val="24"/>
          <w:szCs w:val="21"/>
          <w:highlight w:val="none"/>
        </w:rPr>
        <w:t>供应商在响应文件中提供虚假材料的；</w:t>
      </w:r>
    </w:p>
    <w:p w14:paraId="24822824">
      <w:pPr>
        <w:numPr>
          <w:ilvl w:val="0"/>
          <w:numId w:val="7"/>
        </w:numPr>
        <w:tabs>
          <w:tab w:val="left" w:pos="425"/>
          <w:tab w:val="left" w:pos="588"/>
          <w:tab w:val="clear" w:pos="420"/>
        </w:tabs>
        <w:spacing w:line="360" w:lineRule="auto"/>
        <w:ind w:hanging="5"/>
        <w:rPr>
          <w:rFonts w:hint="eastAsia" w:ascii="仿宋" w:hAnsi="仿宋" w:eastAsia="仿宋" w:cs="仿宋"/>
          <w:strike w:val="0"/>
          <w:dstrike w:val="0"/>
          <w:kern w:val="24"/>
          <w:sz w:val="24"/>
          <w:szCs w:val="21"/>
          <w:highlight w:val="none"/>
        </w:rPr>
      </w:pPr>
      <w:r>
        <w:rPr>
          <w:rFonts w:hint="eastAsia" w:ascii="仿宋" w:hAnsi="仿宋" w:eastAsia="仿宋" w:cs="仿宋"/>
          <w:strike w:val="0"/>
          <w:dstrike w:val="0"/>
          <w:kern w:val="24"/>
          <w:sz w:val="24"/>
          <w:szCs w:val="21"/>
          <w:highlight w:val="none"/>
        </w:rPr>
        <w:t xml:space="preserve">除因不可抗力外，成交供应商在规定期限内未能根据本须知第26条规定签订合同； </w:t>
      </w:r>
    </w:p>
    <w:p w14:paraId="1FA8D629">
      <w:pPr>
        <w:numPr>
          <w:ilvl w:val="0"/>
          <w:numId w:val="7"/>
        </w:numPr>
        <w:tabs>
          <w:tab w:val="left" w:pos="425"/>
          <w:tab w:val="left" w:pos="588"/>
          <w:tab w:val="clear" w:pos="420"/>
        </w:tabs>
        <w:spacing w:line="360" w:lineRule="auto"/>
        <w:ind w:hanging="5"/>
        <w:rPr>
          <w:rFonts w:hint="eastAsia" w:ascii="仿宋" w:hAnsi="仿宋" w:eastAsia="仿宋" w:cs="仿宋"/>
          <w:strike w:val="0"/>
          <w:dstrike w:val="0"/>
          <w:kern w:val="24"/>
          <w:sz w:val="24"/>
          <w:szCs w:val="21"/>
          <w:highlight w:val="none"/>
        </w:rPr>
      </w:pPr>
      <w:r>
        <w:rPr>
          <w:rFonts w:hint="eastAsia" w:ascii="仿宋" w:hAnsi="仿宋" w:eastAsia="仿宋" w:cs="仿宋"/>
          <w:strike w:val="0"/>
          <w:dstrike w:val="0"/>
          <w:kern w:val="24"/>
          <w:sz w:val="24"/>
          <w:szCs w:val="21"/>
          <w:highlight w:val="none"/>
        </w:rPr>
        <w:t>供应商与采购人、其他供应商或者采购代理机构恶意串通的；</w:t>
      </w:r>
    </w:p>
    <w:p w14:paraId="048DE820">
      <w:pPr>
        <w:numPr>
          <w:ilvl w:val="0"/>
          <w:numId w:val="7"/>
        </w:numPr>
        <w:tabs>
          <w:tab w:val="left" w:pos="425"/>
          <w:tab w:val="left" w:pos="588"/>
          <w:tab w:val="clear" w:pos="420"/>
        </w:tabs>
        <w:spacing w:line="360" w:lineRule="auto"/>
        <w:ind w:hanging="5"/>
        <w:rPr>
          <w:rFonts w:hint="eastAsia" w:ascii="仿宋" w:hAnsi="仿宋" w:eastAsia="仿宋" w:cs="仿宋"/>
          <w:strike w:val="0"/>
          <w:dstrike w:val="0"/>
          <w:kern w:val="24"/>
          <w:sz w:val="24"/>
          <w:szCs w:val="21"/>
          <w:highlight w:val="none"/>
        </w:rPr>
      </w:pPr>
      <w:r>
        <w:rPr>
          <w:rFonts w:hint="eastAsia" w:ascii="仿宋" w:hAnsi="仿宋" w:eastAsia="仿宋" w:cs="仿宋"/>
          <w:strike w:val="0"/>
          <w:dstrike w:val="0"/>
          <w:kern w:val="24"/>
          <w:sz w:val="24"/>
          <w:szCs w:val="21"/>
          <w:highlight w:val="none"/>
        </w:rPr>
        <w:t>成交供应商未按本须知第29条规定缴纳服务费。</w:t>
      </w:r>
    </w:p>
    <w:p w14:paraId="461ADB1E">
      <w:pPr>
        <w:pStyle w:val="5"/>
        <w:numPr>
          <w:ilvl w:val="0"/>
          <w:numId w:val="8"/>
        </w:numPr>
        <w:tabs>
          <w:tab w:val="left" w:pos="360"/>
        </w:tabs>
        <w:rPr>
          <w:rFonts w:hint="eastAsia" w:ascii="仿宋" w:hAnsi="仿宋" w:eastAsia="仿宋" w:cs="仿宋"/>
          <w:b/>
          <w:sz w:val="24"/>
          <w:szCs w:val="21"/>
        </w:rPr>
      </w:pPr>
      <w:bookmarkStart w:id="261" w:name="_Toc7949"/>
      <w:bookmarkStart w:id="262" w:name="_Toc249515408"/>
      <w:bookmarkStart w:id="263" w:name="_Toc249515296"/>
      <w:bookmarkStart w:id="264" w:name="_Toc249525177"/>
      <w:r>
        <w:rPr>
          <w:rFonts w:hint="eastAsia" w:ascii="仿宋" w:hAnsi="仿宋" w:eastAsia="仿宋" w:cs="仿宋"/>
          <w:b/>
          <w:sz w:val="24"/>
          <w:szCs w:val="21"/>
        </w:rPr>
        <w:t xml:space="preserve">   谈判有效期</w:t>
      </w:r>
      <w:bookmarkEnd w:id="261"/>
      <w:bookmarkEnd w:id="262"/>
      <w:bookmarkEnd w:id="263"/>
      <w:bookmarkEnd w:id="264"/>
    </w:p>
    <w:p w14:paraId="754C1DB8">
      <w:pPr>
        <w:tabs>
          <w:tab w:val="left" w:pos="360"/>
          <w:tab w:val="left" w:pos="502"/>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15.1   谈判有效期见</w:t>
      </w:r>
      <w:r>
        <w:rPr>
          <w:rFonts w:hint="eastAsia" w:ascii="仿宋" w:hAnsi="仿宋" w:eastAsia="仿宋" w:cs="仿宋"/>
          <w:b/>
          <w:sz w:val="24"/>
        </w:rPr>
        <w:t>本须知前附表</w:t>
      </w:r>
      <w:r>
        <w:rPr>
          <w:rFonts w:hint="eastAsia" w:ascii="仿宋" w:hAnsi="仿宋" w:eastAsia="仿宋" w:cs="仿宋"/>
          <w:sz w:val="24"/>
        </w:rPr>
        <w:t>。在谈判有效期内，所有响应文件均保持有效。响应文件的有效期比本须知规定的有效期短的，将被视为非实质响应，采购人有权拒绝。</w:t>
      </w:r>
    </w:p>
    <w:p w14:paraId="684F7B0A">
      <w:pPr>
        <w:tabs>
          <w:tab w:val="left" w:pos="360"/>
          <w:tab w:val="left" w:pos="502"/>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15.2   特殊情况下，采购人可于原谈判有效期满之前要求供应商同意延长有效期，要求与答复均应为书面形式。供应商可以拒绝上述要求，其谈判保证金不被没收。对于同意该要求的供应商，既不要求也不允许其修改响应文件，但将要求其相应延长投标保证金的有效期，有关退还和没收投标保证金的规定在谈判有效期的延长期内继续有效。</w:t>
      </w:r>
    </w:p>
    <w:p w14:paraId="1317EA82">
      <w:pPr>
        <w:pStyle w:val="5"/>
        <w:tabs>
          <w:tab w:val="left" w:pos="360"/>
        </w:tabs>
        <w:rPr>
          <w:rFonts w:hint="eastAsia" w:ascii="仿宋" w:hAnsi="仿宋" w:eastAsia="仿宋" w:cs="仿宋"/>
          <w:b/>
          <w:sz w:val="24"/>
          <w:szCs w:val="21"/>
        </w:rPr>
      </w:pPr>
      <w:bookmarkStart w:id="265" w:name="_Toc249525178"/>
      <w:bookmarkStart w:id="266" w:name="_Toc249515297"/>
      <w:bookmarkStart w:id="267" w:name="_Toc385992346"/>
      <w:bookmarkStart w:id="268" w:name="_Toc184043033"/>
      <w:bookmarkStart w:id="269" w:name="_Toc70687160"/>
      <w:bookmarkStart w:id="270" w:name="_Toc389620185"/>
      <w:bookmarkStart w:id="271" w:name="_Toc16612"/>
      <w:bookmarkStart w:id="272" w:name="_Toc249515409"/>
      <w:r>
        <w:rPr>
          <w:rFonts w:hint="eastAsia" w:ascii="仿宋" w:hAnsi="仿宋" w:eastAsia="仿宋" w:cs="仿宋"/>
          <w:b/>
          <w:sz w:val="24"/>
          <w:szCs w:val="21"/>
        </w:rPr>
        <w:t>16.    响应文件的制作</w:t>
      </w:r>
      <w:bookmarkEnd w:id="265"/>
      <w:bookmarkEnd w:id="266"/>
      <w:bookmarkEnd w:id="267"/>
      <w:bookmarkEnd w:id="268"/>
      <w:bookmarkEnd w:id="269"/>
      <w:bookmarkEnd w:id="270"/>
      <w:bookmarkEnd w:id="271"/>
      <w:bookmarkEnd w:id="272"/>
    </w:p>
    <w:p w14:paraId="6307ACF7">
      <w:pPr>
        <w:tabs>
          <w:tab w:val="left" w:pos="588"/>
        </w:tabs>
        <w:spacing w:line="360" w:lineRule="auto"/>
        <w:ind w:left="840" w:hanging="840" w:hangingChars="350"/>
        <w:rPr>
          <w:rFonts w:hint="eastAsia" w:ascii="仿宋" w:hAnsi="仿宋" w:eastAsia="仿宋" w:cs="仿宋"/>
          <w:sz w:val="24"/>
          <w:lang w:eastAsia="zh-CN"/>
        </w:rPr>
      </w:pPr>
      <w:r>
        <w:rPr>
          <w:rFonts w:hint="eastAsia" w:ascii="仿宋" w:hAnsi="仿宋" w:eastAsia="仿宋" w:cs="仿宋"/>
          <w:sz w:val="24"/>
        </w:rPr>
        <w:t xml:space="preserve">16.1   </w:t>
      </w:r>
      <w:r>
        <w:rPr>
          <w:rFonts w:hint="eastAsia" w:ascii="仿宋" w:hAnsi="仿宋" w:eastAsia="仿宋" w:cs="仿宋"/>
          <w:b/>
          <w:bCs/>
          <w:sz w:val="24"/>
          <w:highlight w:val="none"/>
        </w:rPr>
        <w:t>电子</w:t>
      </w:r>
      <w:r>
        <w:rPr>
          <w:rFonts w:hint="eastAsia" w:ascii="仿宋" w:hAnsi="仿宋" w:eastAsia="仿宋" w:cs="仿宋"/>
          <w:b/>
          <w:bCs/>
          <w:sz w:val="24"/>
          <w:highlight w:val="none"/>
          <w:lang w:val="en-US" w:eastAsia="zh-CN"/>
        </w:rPr>
        <w:t>响应</w:t>
      </w:r>
      <w:r>
        <w:rPr>
          <w:rFonts w:hint="eastAsia" w:ascii="仿宋" w:hAnsi="仿宋" w:eastAsia="仿宋" w:cs="仿宋"/>
          <w:b/>
          <w:bCs/>
          <w:sz w:val="24"/>
          <w:highlight w:val="none"/>
        </w:rPr>
        <w:t>文件编制必须使用新点</w:t>
      </w:r>
      <w:r>
        <w:rPr>
          <w:rFonts w:hint="eastAsia" w:ascii="仿宋" w:hAnsi="仿宋" w:eastAsia="仿宋" w:cs="仿宋"/>
          <w:b/>
          <w:bCs/>
          <w:sz w:val="24"/>
          <w:highlight w:val="none"/>
          <w:lang w:val="en-US" w:eastAsia="zh-CN"/>
        </w:rPr>
        <w:t>响应</w:t>
      </w:r>
      <w:r>
        <w:rPr>
          <w:rFonts w:hint="eastAsia" w:ascii="仿宋" w:hAnsi="仿宋" w:eastAsia="仿宋" w:cs="仿宋"/>
          <w:b/>
          <w:bCs/>
          <w:sz w:val="24"/>
          <w:highlight w:val="none"/>
        </w:rPr>
        <w:t>文件制作软件（陕西省宝鸡市公共资源交易中心）制作工具编制，电子</w:t>
      </w:r>
      <w:r>
        <w:rPr>
          <w:rFonts w:hint="eastAsia" w:ascii="仿宋" w:hAnsi="仿宋" w:eastAsia="仿宋" w:cs="仿宋"/>
          <w:b/>
          <w:bCs/>
          <w:sz w:val="24"/>
          <w:highlight w:val="none"/>
          <w:lang w:val="en-US" w:eastAsia="zh-CN"/>
        </w:rPr>
        <w:t>响应</w:t>
      </w:r>
      <w:r>
        <w:rPr>
          <w:rFonts w:hint="eastAsia" w:ascii="仿宋" w:hAnsi="仿宋" w:eastAsia="仿宋" w:cs="仿宋"/>
          <w:b/>
          <w:bCs/>
          <w:sz w:val="24"/>
          <w:highlight w:val="none"/>
        </w:rPr>
        <w:t>文件制作工具可在宝鸡市公共资源交易中心网-服务指南-下载专区下载。请及时关注版本更新情况</w:t>
      </w:r>
      <w:r>
        <w:rPr>
          <w:rFonts w:hint="eastAsia" w:ascii="仿宋" w:hAnsi="仿宋" w:eastAsia="仿宋" w:cs="仿宋"/>
          <w:b/>
          <w:bCs/>
          <w:sz w:val="24"/>
          <w:highlight w:val="none"/>
          <w:lang w:eastAsia="zh-CN"/>
        </w:rPr>
        <w:t>。</w:t>
      </w:r>
    </w:p>
    <w:p w14:paraId="40B0025D">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16.2   响应文件须用中文编写，并采用A4纸张装订成册。装订须牢固，不易拆散和换页，采用软胶装，不得采用活页方式装订，封面不建议硬装。</w:t>
      </w:r>
    </w:p>
    <w:p w14:paraId="69C4D2D4">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16.3   响应文件的正本，一律用不褪色的墨水书写或打印，签字页加盖供应商单位公章，并由供应商的法定代表人或其授权的代理人签署。响应文件的副本可采用正本的复印件。</w:t>
      </w:r>
    </w:p>
    <w:p w14:paraId="1EB40E98">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16.4   任何行间插字、涂改或增删，必须由响应文件签字人将姓或首字母在旁边签字才有效。</w:t>
      </w:r>
    </w:p>
    <w:p w14:paraId="2B51CE95">
      <w:pPr>
        <w:tabs>
          <w:tab w:val="left" w:pos="360"/>
          <w:tab w:val="left" w:pos="502"/>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16.5   采购人不接受以电报、电话、传真、电子邮件形式递交的响应文件。</w:t>
      </w:r>
    </w:p>
    <w:p w14:paraId="24264E25">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16.6   供应商在谈判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3A7E11BE">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 xml:space="preserve">16.7   </w:t>
      </w:r>
      <w:r>
        <w:rPr>
          <w:rFonts w:hint="eastAsia" w:ascii="仿宋" w:hAnsi="仿宋" w:eastAsia="仿宋" w:cs="仿宋"/>
          <w:sz w:val="24"/>
          <w:highlight w:val="none"/>
          <w:lang w:val="en-US" w:eastAsia="zh-CN"/>
        </w:rPr>
        <w:t>上</w:t>
      </w:r>
      <w:r>
        <w:rPr>
          <w:rFonts w:hint="eastAsia" w:ascii="仿宋" w:hAnsi="仿宋" w:eastAsia="仿宋" w:cs="仿宋"/>
          <w:sz w:val="24"/>
          <w:highlight w:val="none"/>
        </w:rPr>
        <w:t>述文件应按照</w:t>
      </w:r>
      <w:r>
        <w:rPr>
          <w:rFonts w:hint="eastAsia" w:ascii="仿宋" w:hAnsi="仿宋" w:eastAsia="仿宋" w:cs="仿宋"/>
          <w:sz w:val="24"/>
          <w:highlight w:val="none"/>
          <w:lang w:val="en-US" w:eastAsia="zh-CN"/>
        </w:rPr>
        <w:t>谈判文件</w:t>
      </w:r>
      <w:r>
        <w:rPr>
          <w:rFonts w:hint="eastAsia" w:ascii="仿宋" w:hAnsi="仿宋" w:eastAsia="仿宋" w:cs="仿宋"/>
          <w:sz w:val="24"/>
          <w:highlight w:val="none"/>
        </w:rPr>
        <w:t>的规定签署和盖公章。电子</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文件制作过程中，需要法定代表人签字或盖章的地方，请使用“法人CA锁”进行签章；需要加盖</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公章的地方，请使用“企业CA锁”进行签章。</w:t>
      </w:r>
    </w:p>
    <w:p w14:paraId="2E92F1BD">
      <w:pPr>
        <w:adjustRightInd w:val="0"/>
        <w:spacing w:before="312" w:beforeLines="100" w:line="360" w:lineRule="auto"/>
        <w:ind w:right="-22"/>
        <w:jc w:val="center"/>
        <w:textAlignment w:val="baseline"/>
        <w:outlineLvl w:val="0"/>
        <w:rPr>
          <w:rFonts w:hint="eastAsia" w:ascii="仿宋" w:hAnsi="仿宋" w:eastAsia="仿宋" w:cs="仿宋"/>
          <w:b/>
          <w:kern w:val="0"/>
          <w:sz w:val="28"/>
          <w:szCs w:val="28"/>
        </w:rPr>
      </w:pPr>
      <w:bookmarkStart w:id="273" w:name="_Hlt491765640"/>
      <w:bookmarkEnd w:id="273"/>
      <w:bookmarkStart w:id="274" w:name="_Toc499711888"/>
      <w:bookmarkStart w:id="275" w:name="_Toc232395216"/>
      <w:bookmarkStart w:id="276" w:name="_Toc176882546"/>
      <w:bookmarkStart w:id="277" w:name="_Toc503063426"/>
      <w:bookmarkStart w:id="278" w:name="_Toc389620186"/>
      <w:bookmarkStart w:id="279" w:name="_Toc53722844"/>
      <w:bookmarkStart w:id="280" w:name="_Toc249515410"/>
      <w:bookmarkStart w:id="281" w:name="_Toc177995477"/>
      <w:bookmarkStart w:id="282" w:name="_Toc385992347"/>
      <w:bookmarkStart w:id="283" w:name="_Toc177189239"/>
      <w:bookmarkStart w:id="284" w:name="_Toc249515298"/>
      <w:bookmarkStart w:id="285" w:name="_Toc499711047"/>
      <w:bookmarkStart w:id="286" w:name="_Toc500747193"/>
      <w:bookmarkStart w:id="287" w:name="_Toc230583545"/>
      <w:bookmarkStart w:id="288" w:name="_Toc496324583"/>
      <w:bookmarkStart w:id="289" w:name="_Toc184043034"/>
      <w:bookmarkStart w:id="290" w:name="_Toc70687161"/>
      <w:bookmarkStart w:id="291" w:name="_Toc249525179"/>
      <w:bookmarkStart w:id="292" w:name="_Toc500746970"/>
      <w:bookmarkStart w:id="293" w:name="_Toc232176276"/>
      <w:bookmarkStart w:id="294" w:name="_Toc11640"/>
      <w:bookmarkStart w:id="295" w:name="_Toc230013636"/>
      <w:bookmarkStart w:id="296" w:name="_Toc230099801"/>
      <w:bookmarkStart w:id="297" w:name="_Toc492955419"/>
      <w:bookmarkStart w:id="298" w:name="_Toc177817338"/>
      <w:bookmarkStart w:id="299" w:name="_Toc500747066"/>
      <w:bookmarkStart w:id="300" w:name="_Toc256342147"/>
      <w:r>
        <w:rPr>
          <w:rFonts w:hint="eastAsia" w:ascii="仿宋" w:hAnsi="仿宋" w:eastAsia="仿宋" w:cs="仿宋"/>
          <w:b/>
          <w:kern w:val="0"/>
          <w:sz w:val="28"/>
          <w:szCs w:val="28"/>
        </w:rPr>
        <w:t>四、响应文件的密封和递交</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EEEFF69">
      <w:pPr>
        <w:pStyle w:val="5"/>
        <w:tabs>
          <w:tab w:val="left" w:pos="360"/>
        </w:tabs>
        <w:rPr>
          <w:rFonts w:hint="eastAsia" w:ascii="仿宋" w:hAnsi="仿宋" w:eastAsia="仿宋" w:cs="仿宋"/>
          <w:b/>
          <w:sz w:val="24"/>
          <w:szCs w:val="21"/>
        </w:rPr>
      </w:pPr>
      <w:bookmarkStart w:id="301" w:name="_Toc184043035"/>
      <w:bookmarkStart w:id="302" w:name="_Toc249515299"/>
      <w:bookmarkStart w:id="303" w:name="_Toc385992348"/>
      <w:bookmarkStart w:id="304" w:name="_Toc249525180"/>
      <w:bookmarkStart w:id="305" w:name="_Toc4042"/>
      <w:bookmarkStart w:id="306" w:name="_Toc70687162"/>
      <w:bookmarkStart w:id="307" w:name="_Toc389620187"/>
      <w:bookmarkStart w:id="308" w:name="_Toc249515411"/>
      <w:r>
        <w:rPr>
          <w:rFonts w:hint="eastAsia" w:ascii="仿宋" w:hAnsi="仿宋" w:eastAsia="仿宋" w:cs="仿宋"/>
          <w:b/>
          <w:sz w:val="24"/>
          <w:szCs w:val="21"/>
        </w:rPr>
        <w:t>17.    响应文件的密封和标记</w:t>
      </w:r>
      <w:bookmarkEnd w:id="301"/>
      <w:bookmarkEnd w:id="302"/>
      <w:bookmarkEnd w:id="303"/>
      <w:bookmarkEnd w:id="304"/>
      <w:bookmarkEnd w:id="305"/>
      <w:bookmarkEnd w:id="306"/>
      <w:bookmarkEnd w:id="307"/>
      <w:bookmarkEnd w:id="308"/>
    </w:p>
    <w:p w14:paraId="4BE95303">
      <w:pPr>
        <w:tabs>
          <w:tab w:val="left" w:pos="588"/>
        </w:tabs>
        <w:spacing w:line="360" w:lineRule="auto"/>
        <w:ind w:left="840" w:hanging="840" w:hangingChars="350"/>
        <w:rPr>
          <w:rFonts w:hint="eastAsia" w:ascii="仿宋" w:hAnsi="仿宋" w:eastAsia="仿宋" w:cs="仿宋"/>
          <w:kern w:val="0"/>
          <w:sz w:val="24"/>
          <w:szCs w:val="21"/>
        </w:rPr>
      </w:pPr>
      <w:bookmarkStart w:id="309" w:name="_Toc385992349"/>
      <w:bookmarkStart w:id="310" w:name="_Toc389620188"/>
      <w:bookmarkStart w:id="311" w:name="_Toc184043036"/>
      <w:bookmarkStart w:id="312" w:name="_Toc70687163"/>
      <w:r>
        <w:rPr>
          <w:rFonts w:hint="eastAsia" w:ascii="仿宋" w:hAnsi="仿宋" w:eastAsia="仿宋" w:cs="仿宋"/>
          <w:kern w:val="0"/>
          <w:sz w:val="24"/>
          <w:szCs w:val="21"/>
        </w:rPr>
        <w:t>17.1   电子</w:t>
      </w:r>
      <w:r>
        <w:rPr>
          <w:rFonts w:hint="eastAsia" w:ascii="仿宋" w:hAnsi="仿宋" w:eastAsia="仿宋" w:cs="仿宋"/>
          <w:kern w:val="0"/>
          <w:sz w:val="24"/>
          <w:szCs w:val="21"/>
          <w:lang w:val="en-US" w:eastAsia="zh-CN"/>
        </w:rPr>
        <w:t>响应文件</w:t>
      </w:r>
      <w:r>
        <w:rPr>
          <w:rFonts w:hint="eastAsia" w:ascii="仿宋" w:hAnsi="仿宋" w:eastAsia="仿宋" w:cs="仿宋"/>
          <w:kern w:val="0"/>
          <w:sz w:val="24"/>
          <w:szCs w:val="21"/>
        </w:rPr>
        <w:t>可于提交</w:t>
      </w:r>
      <w:r>
        <w:rPr>
          <w:rFonts w:hint="eastAsia" w:ascii="仿宋" w:hAnsi="仿宋" w:eastAsia="仿宋" w:cs="仿宋"/>
          <w:kern w:val="0"/>
          <w:sz w:val="24"/>
          <w:szCs w:val="21"/>
          <w:lang w:val="en-US" w:eastAsia="zh-CN"/>
        </w:rPr>
        <w:t>响应文件</w:t>
      </w:r>
      <w:r>
        <w:rPr>
          <w:rFonts w:hint="eastAsia" w:ascii="仿宋" w:hAnsi="仿宋" w:eastAsia="仿宋" w:cs="仿宋"/>
          <w:kern w:val="0"/>
          <w:sz w:val="24"/>
          <w:szCs w:val="21"/>
        </w:rPr>
        <w:t>截止时间前任意时段，登录</w:t>
      </w:r>
      <w:r>
        <w:rPr>
          <w:rFonts w:hint="eastAsia" w:ascii="仿宋" w:hAnsi="仿宋" w:eastAsia="仿宋" w:cs="仿宋"/>
          <w:kern w:val="0"/>
          <w:sz w:val="24"/>
          <w:szCs w:val="21"/>
          <w:lang w:val="en-US" w:eastAsia="zh-CN"/>
        </w:rPr>
        <w:t>宝鸡市</w:t>
      </w:r>
      <w:r>
        <w:rPr>
          <w:rFonts w:hint="eastAsia" w:ascii="仿宋" w:hAnsi="仿宋" w:eastAsia="仿宋" w:cs="仿宋"/>
          <w:kern w:val="0"/>
          <w:sz w:val="24"/>
          <w:szCs w:val="21"/>
        </w:rPr>
        <w:t>公共资源交易平台〖首页·〉电子交易平台·〉企业端〗，登录后切换到〖我的项目〗模块下，依次点选〖项目流程·〉项目管理·〉上传</w:t>
      </w:r>
      <w:r>
        <w:rPr>
          <w:rFonts w:hint="eastAsia" w:ascii="仿宋" w:hAnsi="仿宋" w:eastAsia="仿宋" w:cs="仿宋"/>
          <w:kern w:val="0"/>
          <w:sz w:val="24"/>
          <w:szCs w:val="21"/>
          <w:lang w:eastAsia="zh-CN"/>
        </w:rPr>
        <w:t>响应文件</w:t>
      </w:r>
      <w:r>
        <w:rPr>
          <w:rFonts w:hint="eastAsia" w:ascii="仿宋" w:hAnsi="仿宋" w:eastAsia="仿宋" w:cs="仿宋"/>
          <w:kern w:val="0"/>
          <w:sz w:val="24"/>
          <w:szCs w:val="21"/>
        </w:rPr>
        <w:t>〗，上传加密后的电子</w:t>
      </w:r>
      <w:r>
        <w:rPr>
          <w:rFonts w:hint="eastAsia" w:ascii="仿宋" w:hAnsi="仿宋" w:eastAsia="仿宋" w:cs="仿宋"/>
          <w:kern w:val="0"/>
          <w:sz w:val="24"/>
          <w:szCs w:val="21"/>
          <w:lang w:val="en-US" w:eastAsia="zh-CN"/>
        </w:rPr>
        <w:t>响应文件</w:t>
      </w:r>
      <w:r>
        <w:rPr>
          <w:rFonts w:hint="eastAsia" w:ascii="仿宋" w:hAnsi="仿宋" w:eastAsia="仿宋" w:cs="仿宋"/>
          <w:kern w:val="0"/>
          <w:sz w:val="24"/>
          <w:szCs w:val="21"/>
        </w:rPr>
        <w:t>（*.SXSTF）。上传成功后，</w:t>
      </w:r>
      <w:r>
        <w:rPr>
          <w:rFonts w:hint="eastAsia" w:ascii="仿宋" w:hAnsi="仿宋" w:eastAsia="仿宋" w:cs="仿宋"/>
          <w:kern w:val="0"/>
          <w:sz w:val="24"/>
          <w:szCs w:val="21"/>
          <w:lang w:eastAsia="zh-CN"/>
        </w:rPr>
        <w:t>宝鸡市</w:t>
      </w:r>
      <w:r>
        <w:rPr>
          <w:rFonts w:hint="eastAsia" w:ascii="仿宋" w:hAnsi="仿宋" w:eastAsia="仿宋" w:cs="仿宋"/>
          <w:kern w:val="0"/>
          <w:sz w:val="24"/>
          <w:szCs w:val="21"/>
        </w:rPr>
        <w:t>公共资源交易平台政府采购系统将予以记录。</w:t>
      </w:r>
    </w:p>
    <w:p w14:paraId="27C7F018">
      <w:pPr>
        <w:tabs>
          <w:tab w:val="left" w:pos="360"/>
          <w:tab w:val="left" w:pos="502"/>
          <w:tab w:val="left" w:pos="588"/>
        </w:tabs>
        <w:autoSpaceDE w:val="0"/>
        <w:autoSpaceDN w:val="0"/>
        <w:adjustRightInd w:val="0"/>
        <w:spacing w:line="360" w:lineRule="auto"/>
        <w:ind w:left="840" w:hanging="840" w:hangingChars="350"/>
        <w:rPr>
          <w:rFonts w:hint="eastAsia" w:ascii="仿宋" w:hAnsi="仿宋" w:eastAsia="仿宋" w:cs="仿宋"/>
          <w:sz w:val="24"/>
          <w:szCs w:val="21"/>
        </w:rPr>
      </w:pPr>
      <w:r>
        <w:rPr>
          <w:rFonts w:hint="eastAsia" w:ascii="仿宋" w:hAnsi="仿宋" w:eastAsia="仿宋" w:cs="仿宋"/>
          <w:kern w:val="0"/>
          <w:sz w:val="24"/>
          <w:szCs w:val="21"/>
        </w:rPr>
        <w:t xml:space="preserve">17.2   </w:t>
      </w:r>
      <w:r>
        <w:rPr>
          <w:rFonts w:hint="eastAsia" w:ascii="仿宋" w:hAnsi="仿宋" w:eastAsia="仿宋" w:cs="仿宋"/>
          <w:kern w:val="0"/>
          <w:sz w:val="24"/>
          <w:szCs w:val="21"/>
          <w:lang w:val="en-US" w:eastAsia="zh-CN"/>
        </w:rPr>
        <w:t>文件加密要求按照全国公共资源交易平台（陕西省·宝鸡市）平台有关要求进行</w:t>
      </w:r>
      <w:r>
        <w:rPr>
          <w:rFonts w:hint="eastAsia" w:ascii="仿宋" w:hAnsi="仿宋" w:eastAsia="仿宋" w:cs="仿宋"/>
          <w:kern w:val="0"/>
          <w:sz w:val="24"/>
          <w:szCs w:val="21"/>
        </w:rPr>
        <w:t>。</w:t>
      </w:r>
    </w:p>
    <w:p w14:paraId="0A8BB53A">
      <w:pPr>
        <w:pStyle w:val="22"/>
        <w:ind w:left="840" w:hanging="840" w:hangingChars="350"/>
        <w:rPr>
          <w:rFonts w:hint="eastAsia" w:ascii="仿宋" w:hAnsi="仿宋" w:eastAsia="仿宋" w:cs="仿宋"/>
          <w:sz w:val="24"/>
        </w:rPr>
      </w:pPr>
      <w:r>
        <w:rPr>
          <w:rFonts w:hint="eastAsia" w:ascii="仿宋" w:hAnsi="仿宋" w:eastAsia="仿宋" w:cs="仿宋"/>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sz w:val="24"/>
        </w:rPr>
        <w:t>供应商须知前附表</w:t>
      </w:r>
      <w:r>
        <w:rPr>
          <w:rFonts w:hint="eastAsia" w:ascii="仿宋" w:hAnsi="仿宋" w:eastAsia="仿宋" w:cs="仿宋"/>
          <w:sz w:val="24"/>
        </w:rPr>
        <w:t>。</w:t>
      </w:r>
    </w:p>
    <w:bookmarkEnd w:id="309"/>
    <w:bookmarkEnd w:id="310"/>
    <w:p w14:paraId="25096043">
      <w:pPr>
        <w:pStyle w:val="5"/>
        <w:tabs>
          <w:tab w:val="left" w:pos="360"/>
        </w:tabs>
        <w:rPr>
          <w:rFonts w:hint="eastAsia" w:ascii="仿宋" w:hAnsi="仿宋" w:eastAsia="仿宋" w:cs="仿宋"/>
          <w:b/>
          <w:sz w:val="24"/>
          <w:szCs w:val="21"/>
        </w:rPr>
      </w:pPr>
      <w:bookmarkStart w:id="313" w:name="_Toc249515300"/>
      <w:bookmarkStart w:id="314" w:name="_Toc31171"/>
      <w:bookmarkStart w:id="315" w:name="_Toc249515412"/>
      <w:bookmarkStart w:id="316" w:name="_Toc249525181"/>
      <w:r>
        <w:rPr>
          <w:rFonts w:hint="eastAsia" w:ascii="仿宋" w:hAnsi="仿宋" w:eastAsia="仿宋" w:cs="仿宋"/>
          <w:b/>
          <w:sz w:val="24"/>
          <w:szCs w:val="21"/>
        </w:rPr>
        <w:t>18.    响应文件递交截止时间</w:t>
      </w:r>
      <w:bookmarkEnd w:id="311"/>
      <w:bookmarkEnd w:id="312"/>
      <w:bookmarkEnd w:id="313"/>
      <w:bookmarkEnd w:id="314"/>
      <w:bookmarkEnd w:id="315"/>
      <w:bookmarkEnd w:id="316"/>
    </w:p>
    <w:p w14:paraId="1B38D123">
      <w:pPr>
        <w:tabs>
          <w:tab w:val="left" w:pos="360"/>
          <w:tab w:val="left" w:pos="502"/>
          <w:tab w:val="left" w:pos="588"/>
        </w:tabs>
        <w:spacing w:line="360" w:lineRule="auto"/>
        <w:rPr>
          <w:rFonts w:hint="eastAsia" w:ascii="仿宋" w:hAnsi="仿宋" w:eastAsia="仿宋" w:cs="仿宋"/>
          <w:sz w:val="24"/>
        </w:rPr>
      </w:pPr>
      <w:bookmarkStart w:id="317" w:name="_Toc70687164"/>
      <w:bookmarkStart w:id="318" w:name="_Toc184043037"/>
      <w:bookmarkStart w:id="319" w:name="_Toc389620189"/>
      <w:bookmarkStart w:id="320" w:name="_Toc385992350"/>
      <w:r>
        <w:rPr>
          <w:rFonts w:hint="eastAsia" w:ascii="仿宋" w:hAnsi="仿宋" w:eastAsia="仿宋" w:cs="仿宋"/>
          <w:sz w:val="24"/>
        </w:rPr>
        <w:t>18.1   响应文件递交截止时间和地点见</w:t>
      </w:r>
      <w:r>
        <w:rPr>
          <w:rFonts w:hint="eastAsia" w:ascii="仿宋" w:hAnsi="仿宋" w:eastAsia="仿宋" w:cs="仿宋"/>
          <w:b/>
          <w:sz w:val="24"/>
        </w:rPr>
        <w:t>供应商须知前附表</w:t>
      </w:r>
      <w:r>
        <w:rPr>
          <w:rFonts w:hint="eastAsia" w:ascii="仿宋" w:hAnsi="仿宋" w:eastAsia="仿宋" w:cs="仿宋"/>
          <w:sz w:val="24"/>
        </w:rPr>
        <w:t>。</w:t>
      </w:r>
    </w:p>
    <w:p w14:paraId="3F024201">
      <w:pPr>
        <w:tabs>
          <w:tab w:val="left" w:pos="360"/>
          <w:tab w:val="left" w:pos="502"/>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18.2   供应商须由其合法的授权</w:t>
      </w:r>
      <w:r>
        <w:rPr>
          <w:rFonts w:hint="eastAsia" w:ascii="仿宋" w:hAnsi="仿宋" w:eastAsia="仿宋" w:cs="仿宋"/>
          <w:sz w:val="24"/>
          <w:lang w:val="en-US" w:eastAsia="zh-CN"/>
        </w:rPr>
        <w:t>代理</w:t>
      </w:r>
      <w:r>
        <w:rPr>
          <w:rFonts w:hint="eastAsia" w:ascii="仿宋" w:hAnsi="仿宋" w:eastAsia="仿宋" w:cs="仿宋"/>
          <w:sz w:val="24"/>
        </w:rPr>
        <w:t>人在响应文件递交截止时间之前将响应文件在响应文件递交地点送达采购人并签字确认。供应商须承担因未送达并签字所造成的一切责任。</w:t>
      </w:r>
    </w:p>
    <w:p w14:paraId="7CCD73BA">
      <w:pPr>
        <w:tabs>
          <w:tab w:val="left" w:pos="360"/>
          <w:tab w:val="left" w:pos="502"/>
          <w:tab w:val="left" w:pos="588"/>
        </w:tabs>
        <w:spacing w:line="360" w:lineRule="auto"/>
        <w:ind w:left="854" w:hanging="854"/>
        <w:rPr>
          <w:rFonts w:hint="eastAsia" w:ascii="仿宋" w:hAnsi="仿宋" w:eastAsia="仿宋" w:cs="仿宋"/>
          <w:sz w:val="24"/>
        </w:rPr>
      </w:pPr>
      <w:r>
        <w:rPr>
          <w:rFonts w:hint="eastAsia" w:ascii="仿宋" w:hAnsi="仿宋" w:eastAsia="仿宋" w:cs="仿宋"/>
          <w:sz w:val="24"/>
        </w:rPr>
        <w:t>18.3   采购人可以按本须知第7条规定，通知修改谈判文件，适当延长响应文件递交截止时间。在此情况下，采购人和供应商受响应文件递交截止时间制约的所有权利和义务均应延长至新的截止期。</w:t>
      </w:r>
    </w:p>
    <w:p w14:paraId="64912930">
      <w:pPr>
        <w:pStyle w:val="5"/>
        <w:tabs>
          <w:tab w:val="left" w:pos="360"/>
        </w:tabs>
        <w:rPr>
          <w:rFonts w:hint="eastAsia" w:ascii="仿宋" w:hAnsi="仿宋" w:eastAsia="仿宋" w:cs="仿宋"/>
          <w:b/>
          <w:sz w:val="24"/>
          <w:szCs w:val="21"/>
        </w:rPr>
      </w:pPr>
      <w:bookmarkStart w:id="321" w:name="_Toc249525182"/>
      <w:bookmarkStart w:id="322" w:name="_Toc249515301"/>
      <w:bookmarkStart w:id="323" w:name="_Toc7175"/>
      <w:bookmarkStart w:id="324" w:name="_Toc249515413"/>
      <w:r>
        <w:rPr>
          <w:rFonts w:hint="eastAsia" w:ascii="仿宋" w:hAnsi="仿宋" w:eastAsia="仿宋" w:cs="仿宋"/>
          <w:b/>
          <w:sz w:val="24"/>
          <w:szCs w:val="21"/>
        </w:rPr>
        <w:t>19.    迟交的响应文件</w:t>
      </w:r>
      <w:bookmarkEnd w:id="317"/>
      <w:bookmarkEnd w:id="318"/>
      <w:bookmarkEnd w:id="319"/>
      <w:bookmarkEnd w:id="320"/>
      <w:bookmarkEnd w:id="321"/>
      <w:bookmarkEnd w:id="322"/>
      <w:bookmarkEnd w:id="323"/>
      <w:bookmarkEnd w:id="324"/>
    </w:p>
    <w:p w14:paraId="55517293">
      <w:pPr>
        <w:tabs>
          <w:tab w:val="left" w:pos="360"/>
          <w:tab w:val="left" w:pos="502"/>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19.1   采购人将拒绝接收第18条规定的响应文件递交截止时间后递交的任何响应文件。</w:t>
      </w:r>
    </w:p>
    <w:p w14:paraId="2FE6DCB8">
      <w:pPr>
        <w:pStyle w:val="5"/>
        <w:tabs>
          <w:tab w:val="left" w:pos="360"/>
        </w:tabs>
        <w:rPr>
          <w:rFonts w:hint="eastAsia" w:ascii="仿宋" w:hAnsi="仿宋" w:eastAsia="仿宋" w:cs="仿宋"/>
          <w:b/>
          <w:sz w:val="24"/>
          <w:szCs w:val="21"/>
        </w:rPr>
      </w:pPr>
      <w:bookmarkStart w:id="325" w:name="_Toc184043038"/>
      <w:bookmarkStart w:id="326" w:name="_Toc10272"/>
      <w:bookmarkStart w:id="327" w:name="_Toc249515302"/>
      <w:bookmarkStart w:id="328" w:name="_Toc70687165"/>
      <w:bookmarkStart w:id="329" w:name="_Toc249515414"/>
      <w:bookmarkStart w:id="330" w:name="_Toc389620190"/>
      <w:bookmarkStart w:id="331" w:name="_Toc385992351"/>
      <w:bookmarkStart w:id="332" w:name="_Toc249525183"/>
      <w:r>
        <w:rPr>
          <w:rFonts w:hint="eastAsia" w:ascii="仿宋" w:hAnsi="仿宋" w:eastAsia="仿宋" w:cs="仿宋"/>
          <w:b/>
          <w:sz w:val="24"/>
          <w:szCs w:val="21"/>
        </w:rPr>
        <w:t>20.    响应文件的修改和撤</w:t>
      </w:r>
      <w:bookmarkEnd w:id="325"/>
      <w:bookmarkEnd w:id="326"/>
      <w:bookmarkEnd w:id="327"/>
      <w:bookmarkEnd w:id="328"/>
      <w:bookmarkEnd w:id="329"/>
      <w:bookmarkEnd w:id="330"/>
      <w:bookmarkEnd w:id="331"/>
      <w:bookmarkEnd w:id="332"/>
      <w:r>
        <w:rPr>
          <w:rFonts w:hint="eastAsia" w:ascii="仿宋" w:hAnsi="仿宋" w:eastAsia="仿宋" w:cs="仿宋"/>
          <w:b/>
          <w:sz w:val="24"/>
          <w:szCs w:val="21"/>
        </w:rPr>
        <w:t>回</w:t>
      </w:r>
    </w:p>
    <w:p w14:paraId="3359DFC1">
      <w:pPr>
        <w:tabs>
          <w:tab w:val="left" w:pos="360"/>
          <w:tab w:val="left" w:pos="502"/>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20.1   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0724E524">
      <w:pPr>
        <w:tabs>
          <w:tab w:val="left" w:pos="360"/>
          <w:tab w:val="left" w:pos="502"/>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20.2   供应商对响应文件修改的书面材料或撤回的通知应按第16和17条规定进行编写、密封、标注和递送，并注明“修改响应文件”或“撤回响应文件”字样。</w:t>
      </w:r>
    </w:p>
    <w:p w14:paraId="79226421">
      <w:pPr>
        <w:tabs>
          <w:tab w:val="left" w:pos="360"/>
          <w:tab w:val="left" w:pos="502"/>
          <w:tab w:val="left" w:pos="588"/>
        </w:tabs>
        <w:spacing w:line="360" w:lineRule="auto"/>
        <w:rPr>
          <w:rFonts w:hint="eastAsia" w:ascii="仿宋" w:hAnsi="仿宋" w:eastAsia="仿宋" w:cs="仿宋"/>
          <w:sz w:val="24"/>
        </w:rPr>
      </w:pPr>
      <w:r>
        <w:rPr>
          <w:rFonts w:hint="eastAsia" w:ascii="仿宋" w:hAnsi="仿宋" w:eastAsia="仿宋" w:cs="仿宋"/>
          <w:sz w:val="24"/>
        </w:rPr>
        <w:t>20.3   在响应文件递交截止时间之后，供应商不得对其响应文件做任何修改。</w:t>
      </w:r>
    </w:p>
    <w:p w14:paraId="3E32EDEF">
      <w:pPr>
        <w:tabs>
          <w:tab w:val="left" w:pos="360"/>
          <w:tab w:val="left" w:pos="502"/>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20.4   供应商不得在响应文件递交截止时间起至响应文件有效期期满前撤销其响应文件。</w:t>
      </w:r>
    </w:p>
    <w:p w14:paraId="789020C6">
      <w:pPr>
        <w:adjustRightInd w:val="0"/>
        <w:spacing w:before="312" w:beforeLines="100" w:line="360" w:lineRule="auto"/>
        <w:ind w:right="-22"/>
        <w:jc w:val="center"/>
        <w:textAlignment w:val="baseline"/>
        <w:outlineLvl w:val="0"/>
        <w:rPr>
          <w:rFonts w:hint="eastAsia" w:ascii="仿宋" w:hAnsi="仿宋" w:eastAsia="仿宋" w:cs="仿宋"/>
          <w:b/>
          <w:kern w:val="0"/>
          <w:sz w:val="28"/>
          <w:szCs w:val="28"/>
        </w:rPr>
      </w:pPr>
      <w:bookmarkStart w:id="333" w:name="_Hlt497729441"/>
      <w:bookmarkEnd w:id="333"/>
      <w:bookmarkStart w:id="334" w:name="_Hlt491765712"/>
      <w:bookmarkEnd w:id="334"/>
      <w:bookmarkStart w:id="335" w:name="_Toc214357452"/>
      <w:bookmarkStart w:id="336" w:name="_Toc232176277"/>
      <w:bookmarkStart w:id="337" w:name="_Toc232395217"/>
      <w:bookmarkStart w:id="338" w:name="_Toc249515303"/>
      <w:bookmarkStart w:id="339" w:name="_Toc249515415"/>
      <w:bookmarkStart w:id="340" w:name="_Toc249525184"/>
      <w:bookmarkStart w:id="341" w:name="_Toc256342148"/>
      <w:bookmarkStart w:id="342" w:name="_Toc32761"/>
      <w:bookmarkStart w:id="343" w:name="_Toc53722845"/>
      <w:bookmarkStart w:id="344" w:name="_Toc492955420"/>
      <w:bookmarkStart w:id="345" w:name="_Toc184043039"/>
      <w:bookmarkStart w:id="346" w:name="_Toc499711048"/>
      <w:bookmarkStart w:id="347" w:name="_Toc503063427"/>
      <w:bookmarkStart w:id="348" w:name="_Toc177817339"/>
      <w:bookmarkStart w:id="349" w:name="_Toc500746971"/>
      <w:bookmarkStart w:id="350" w:name="_Toc385992352"/>
      <w:bookmarkStart w:id="351" w:name="_Toc177995478"/>
      <w:bookmarkStart w:id="352" w:name="_Toc177189240"/>
      <w:bookmarkStart w:id="353" w:name="_Toc500747194"/>
      <w:bookmarkStart w:id="354" w:name="_Toc70687166"/>
      <w:bookmarkStart w:id="355" w:name="_Toc389620191"/>
      <w:bookmarkStart w:id="356" w:name="_Toc499711889"/>
      <w:bookmarkStart w:id="357" w:name="_Toc500747067"/>
      <w:bookmarkStart w:id="358" w:name="_Toc496324584"/>
      <w:bookmarkStart w:id="359" w:name="_Toc176882547"/>
      <w:r>
        <w:rPr>
          <w:rFonts w:hint="eastAsia" w:ascii="仿宋" w:hAnsi="仿宋" w:eastAsia="仿宋" w:cs="仿宋"/>
          <w:b/>
          <w:kern w:val="0"/>
          <w:sz w:val="28"/>
          <w:szCs w:val="28"/>
        </w:rPr>
        <w:t>五、</w:t>
      </w:r>
      <w:bookmarkEnd w:id="335"/>
      <w:bookmarkEnd w:id="336"/>
      <w:bookmarkEnd w:id="337"/>
      <w:r>
        <w:rPr>
          <w:rFonts w:hint="eastAsia" w:ascii="仿宋" w:hAnsi="仿宋" w:eastAsia="仿宋" w:cs="仿宋"/>
          <w:b/>
          <w:kern w:val="0"/>
          <w:sz w:val="28"/>
          <w:szCs w:val="28"/>
        </w:rPr>
        <w:t>评审与</w:t>
      </w:r>
      <w:bookmarkEnd w:id="338"/>
      <w:bookmarkEnd w:id="339"/>
      <w:bookmarkEnd w:id="340"/>
      <w:bookmarkEnd w:id="341"/>
      <w:r>
        <w:rPr>
          <w:rFonts w:hint="eastAsia" w:ascii="仿宋" w:hAnsi="仿宋" w:eastAsia="仿宋" w:cs="仿宋"/>
          <w:b/>
          <w:kern w:val="0"/>
          <w:sz w:val="28"/>
          <w:szCs w:val="28"/>
        </w:rPr>
        <w:t>谈判</w:t>
      </w:r>
      <w:bookmarkEnd w:id="342"/>
    </w:p>
    <w:p w14:paraId="339C6ACB">
      <w:pPr>
        <w:pStyle w:val="5"/>
        <w:tabs>
          <w:tab w:val="left" w:pos="360"/>
        </w:tabs>
        <w:rPr>
          <w:rFonts w:hint="eastAsia" w:ascii="仿宋" w:hAnsi="仿宋" w:eastAsia="仿宋" w:cs="仿宋"/>
          <w:b/>
          <w:sz w:val="24"/>
          <w:szCs w:val="21"/>
        </w:rPr>
      </w:pPr>
      <w:r>
        <w:rPr>
          <w:rFonts w:hint="eastAsia" w:ascii="仿宋" w:hAnsi="仿宋" w:eastAsia="仿宋" w:cs="仿宋"/>
          <w:b/>
          <w:sz w:val="24"/>
          <w:szCs w:val="21"/>
        </w:rPr>
        <w:t>21.    谈判小组</w:t>
      </w:r>
    </w:p>
    <w:p w14:paraId="52B52648">
      <w:pPr>
        <w:pStyle w:val="28"/>
        <w:adjustRightInd w:val="0"/>
        <w:snapToGrid w:val="0"/>
        <w:ind w:left="840" w:hanging="840" w:hangingChars="350"/>
        <w:rPr>
          <w:rFonts w:hint="eastAsia" w:ascii="仿宋" w:hAnsi="仿宋" w:eastAsia="仿宋" w:cs="仿宋"/>
          <w:sz w:val="24"/>
          <w:szCs w:val="24"/>
        </w:rPr>
      </w:pPr>
      <w:r>
        <w:rPr>
          <w:rFonts w:hint="eastAsia" w:ascii="仿宋" w:hAnsi="仿宋" w:eastAsia="仿宋" w:cs="仿宋"/>
          <w:sz w:val="24"/>
          <w:szCs w:val="24"/>
        </w:rPr>
        <w:t>21.1   在谈判开始前组建谈判小组，谈判小组由采购人代表及有关专家组成。专家从政府采购评审专家库相关专业中随机抽取。谈判小组组成见</w:t>
      </w:r>
      <w:r>
        <w:rPr>
          <w:rFonts w:hint="eastAsia" w:ascii="仿宋" w:hAnsi="仿宋" w:eastAsia="仿宋" w:cs="仿宋"/>
          <w:b/>
          <w:sz w:val="24"/>
        </w:rPr>
        <w:t>供应商须知前附表。</w:t>
      </w:r>
    </w:p>
    <w:p w14:paraId="5E8D2E0E">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21.2   谈判小组职责</w:t>
      </w:r>
    </w:p>
    <w:p w14:paraId="7D5F0D1C">
      <w:pPr>
        <w:pStyle w:val="28"/>
        <w:adjustRightInd w:val="0"/>
        <w:snapToGrid w:val="0"/>
        <w:ind w:left="840" w:leftChars="400"/>
        <w:rPr>
          <w:rFonts w:hint="eastAsia" w:ascii="仿宋" w:hAnsi="仿宋" w:eastAsia="仿宋" w:cs="仿宋"/>
          <w:sz w:val="24"/>
          <w:szCs w:val="24"/>
          <w:lang w:eastAsia="zh-CN"/>
        </w:rPr>
      </w:pPr>
      <w:r>
        <w:rPr>
          <w:rFonts w:hint="eastAsia" w:ascii="仿宋" w:hAnsi="仿宋" w:eastAsia="仿宋" w:cs="仿宋"/>
          <w:sz w:val="24"/>
          <w:szCs w:val="24"/>
        </w:rPr>
        <w:t>（1）确认竞争性谈判文件。审阅谈判文件，无修改进行签字确认。有修改，修改内容经采购人确认后，谈判小组以书面形式通知所有供应商</w:t>
      </w:r>
      <w:r>
        <w:rPr>
          <w:rFonts w:hint="eastAsia" w:ascii="仿宋" w:hAnsi="仿宋" w:eastAsia="仿宋" w:cs="仿宋"/>
          <w:sz w:val="24"/>
          <w:szCs w:val="24"/>
          <w:lang w:eastAsia="zh-CN"/>
        </w:rPr>
        <w:t>；</w:t>
      </w:r>
    </w:p>
    <w:p w14:paraId="672CFFB6">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（2）确定符合要求的供应商参加谈判；</w:t>
      </w:r>
    </w:p>
    <w:p w14:paraId="328FD0C4">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（3）审查供应商的响应文件并做出评价；</w:t>
      </w:r>
    </w:p>
    <w:p w14:paraId="35223210">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（4）要求供应商解释或者澄清其响应文件；</w:t>
      </w:r>
    </w:p>
    <w:p w14:paraId="271E530B">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（5）编写评审报告；</w:t>
      </w:r>
    </w:p>
    <w:p w14:paraId="6A359853">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（6）告知采购人、采购代理机构在评审过程中发现的供应商的违法违规行为。</w:t>
      </w:r>
    </w:p>
    <w:p w14:paraId="303C1F09">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21.3   谈判小组义务</w:t>
      </w:r>
    </w:p>
    <w:p w14:paraId="6F2E6848">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（1）遵纪守法、客观、公正、廉洁地履行职责；</w:t>
      </w:r>
    </w:p>
    <w:p w14:paraId="394C1064">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（2）根据谈判文件的规定独立进行评审，对个人的评审意见承担法律责任；</w:t>
      </w:r>
    </w:p>
    <w:p w14:paraId="67B36F3D">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（3）参与评审报告的起草；</w:t>
      </w:r>
    </w:p>
    <w:p w14:paraId="3590577F">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（4）配合采购人、采购代理机构答复供应商提出的质疑；</w:t>
      </w:r>
    </w:p>
    <w:p w14:paraId="6405E422">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（5）配合财政部门的投诉处理和监督检查工作。</w:t>
      </w:r>
    </w:p>
    <w:p w14:paraId="4A3F244F">
      <w:pPr>
        <w:pStyle w:val="28"/>
        <w:adjustRightInd w:val="0"/>
        <w:snapToGrid w:val="0"/>
        <w:rPr>
          <w:rFonts w:hint="eastAsia" w:ascii="仿宋" w:hAnsi="仿宋" w:eastAsia="仿宋" w:cs="仿宋"/>
          <w:sz w:val="24"/>
          <w:szCs w:val="24"/>
        </w:rPr>
      </w:pPr>
      <w:bookmarkStart w:id="360" w:name="_Toc83547667"/>
      <w:r>
        <w:rPr>
          <w:rFonts w:hint="eastAsia" w:ascii="仿宋" w:hAnsi="仿宋" w:eastAsia="仿宋" w:cs="仿宋"/>
          <w:sz w:val="24"/>
          <w:szCs w:val="24"/>
        </w:rPr>
        <w:t>21.4   谈判小组成员有下列情形之一的，应当回避：</w:t>
      </w:r>
    </w:p>
    <w:p w14:paraId="7C548C38">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（1）参加采购活动前3年内与供应商存在劳动关系；</w:t>
      </w:r>
    </w:p>
    <w:p w14:paraId="071BAC58">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（2）参加采购活动前3年内担任供应商的董事、监事；</w:t>
      </w:r>
    </w:p>
    <w:p w14:paraId="1C27E2C8">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（3）参加采购活动前3年内是供应商的控股股东或者实际控制人；</w:t>
      </w:r>
    </w:p>
    <w:p w14:paraId="550433BD">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（4）与供应商的法定代表人或者负责人有夫妻、直系血亲、三代以内旁系血亲或者近姻亲关系；</w:t>
      </w:r>
    </w:p>
    <w:p w14:paraId="734F99F1">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（5）与供应商有其他可能影响政府采购活动公平、公正进行的关系。</w:t>
      </w:r>
    </w:p>
    <w:p w14:paraId="5C511204">
      <w:pPr>
        <w:pStyle w:val="5"/>
        <w:tabs>
          <w:tab w:val="left" w:pos="360"/>
        </w:tabs>
        <w:rPr>
          <w:rFonts w:hint="eastAsia" w:ascii="仿宋" w:hAnsi="仿宋" w:eastAsia="仿宋" w:cs="仿宋"/>
          <w:b/>
          <w:sz w:val="24"/>
          <w:szCs w:val="21"/>
        </w:rPr>
      </w:pPr>
      <w:bookmarkStart w:id="361" w:name="_Toc249525187"/>
      <w:bookmarkStart w:id="362" w:name="_Toc20608"/>
      <w:bookmarkStart w:id="363" w:name="_Toc249515306"/>
      <w:bookmarkStart w:id="364" w:name="_Toc249515418"/>
      <w:r>
        <w:rPr>
          <w:rFonts w:hint="eastAsia" w:ascii="仿宋" w:hAnsi="仿宋" w:eastAsia="仿宋" w:cs="仿宋"/>
          <w:b/>
          <w:sz w:val="24"/>
          <w:szCs w:val="21"/>
        </w:rPr>
        <w:t>22.    谈判程序</w:t>
      </w:r>
    </w:p>
    <w:p w14:paraId="250FF985">
      <w:pPr>
        <w:pStyle w:val="5"/>
        <w:tabs>
          <w:tab w:val="left" w:pos="360"/>
        </w:tabs>
        <w:rPr>
          <w:rFonts w:hint="eastAsia" w:ascii="仿宋" w:hAnsi="仿宋" w:eastAsia="仿宋" w:cs="仿宋"/>
          <w:b/>
          <w:sz w:val="24"/>
          <w:szCs w:val="21"/>
        </w:rPr>
      </w:pPr>
      <w:bookmarkStart w:id="365" w:name="_Toc58504507"/>
      <w:r>
        <w:rPr>
          <w:rFonts w:hint="eastAsia" w:ascii="仿宋" w:hAnsi="仿宋" w:eastAsia="仿宋" w:cs="仿宋"/>
          <w:b/>
          <w:sz w:val="24"/>
          <w:szCs w:val="21"/>
        </w:rPr>
        <w:t>22.1   谈判会议</w:t>
      </w:r>
      <w:bookmarkEnd w:id="365"/>
    </w:p>
    <w:p w14:paraId="6BF84064">
      <w:pPr>
        <w:pStyle w:val="22"/>
        <w:ind w:left="840" w:leftChars="400"/>
        <w:rPr>
          <w:rFonts w:hint="eastAsia" w:ascii="仿宋" w:hAnsi="仿宋" w:eastAsia="仿宋" w:cs="仿宋"/>
          <w:color w:val="auto"/>
          <w:sz w:val="24"/>
          <w:szCs w:val="32"/>
          <w:highlight w:val="none"/>
        </w:rPr>
      </w:pPr>
      <w:bookmarkStart w:id="366" w:name="_Toc58504510"/>
      <w:bookmarkStart w:id="367" w:name="_Toc58504511"/>
      <w:r>
        <w:rPr>
          <w:rFonts w:hint="eastAsia" w:ascii="仿宋" w:hAnsi="仿宋" w:eastAsia="仿宋" w:cs="仿宋"/>
          <w:color w:val="auto"/>
          <w:sz w:val="24"/>
          <w:szCs w:val="32"/>
          <w:highlight w:val="none"/>
          <w:lang w:eastAsia="zh-CN"/>
        </w:rPr>
        <w:t>（</w:t>
      </w:r>
      <w:r>
        <w:rPr>
          <w:rFonts w:hint="eastAsia" w:ascii="仿宋" w:hAnsi="仿宋" w:eastAsia="仿宋" w:cs="仿宋"/>
          <w:color w:val="auto"/>
          <w:sz w:val="24"/>
          <w:szCs w:val="32"/>
          <w:highlight w:val="none"/>
          <w:lang w:val="en-US" w:eastAsia="zh-CN"/>
        </w:rPr>
        <w:t>1</w:t>
      </w:r>
      <w:r>
        <w:rPr>
          <w:rFonts w:hint="eastAsia" w:ascii="仿宋" w:hAnsi="仿宋" w:eastAsia="仿宋" w:cs="仿宋"/>
          <w:color w:val="auto"/>
          <w:sz w:val="24"/>
          <w:szCs w:val="32"/>
          <w:highlight w:val="none"/>
          <w:lang w:eastAsia="zh-CN"/>
        </w:rPr>
        <w:t>）采购人和采购代理机构将按</w:t>
      </w:r>
      <w:r>
        <w:rPr>
          <w:rFonts w:hint="eastAsia" w:ascii="仿宋" w:hAnsi="仿宋" w:eastAsia="仿宋" w:cs="仿宋"/>
          <w:color w:val="auto"/>
          <w:sz w:val="24"/>
          <w:szCs w:val="32"/>
          <w:highlight w:val="none"/>
          <w:lang w:val="en-US" w:eastAsia="zh-CN"/>
        </w:rPr>
        <w:t>供应商</w:t>
      </w:r>
      <w:r>
        <w:rPr>
          <w:rFonts w:hint="eastAsia" w:ascii="仿宋" w:hAnsi="仿宋" w:eastAsia="仿宋" w:cs="仿宋"/>
          <w:color w:val="auto"/>
          <w:sz w:val="24"/>
          <w:szCs w:val="32"/>
          <w:highlight w:val="none"/>
          <w:lang w:eastAsia="zh-CN"/>
        </w:rPr>
        <w:t>须知前附表中规定的</w:t>
      </w:r>
      <w:r>
        <w:rPr>
          <w:rFonts w:hint="eastAsia" w:ascii="仿宋" w:hAnsi="仿宋" w:eastAsia="仿宋" w:cs="仿宋"/>
          <w:color w:val="auto"/>
          <w:sz w:val="24"/>
          <w:szCs w:val="32"/>
          <w:highlight w:val="none"/>
          <w:lang w:val="en-US" w:eastAsia="zh-CN"/>
        </w:rPr>
        <w:t>谈判</w:t>
      </w:r>
      <w:r>
        <w:rPr>
          <w:rFonts w:hint="eastAsia" w:ascii="仿宋" w:hAnsi="仿宋" w:eastAsia="仿宋" w:cs="仿宋"/>
          <w:color w:val="auto"/>
          <w:sz w:val="24"/>
          <w:szCs w:val="32"/>
          <w:highlight w:val="none"/>
          <w:lang w:eastAsia="zh-CN"/>
        </w:rPr>
        <w:t>时间和地点组织开标，并邀请所有</w:t>
      </w:r>
      <w:r>
        <w:rPr>
          <w:rFonts w:hint="eastAsia" w:ascii="仿宋" w:hAnsi="仿宋" w:eastAsia="仿宋" w:cs="仿宋"/>
          <w:color w:val="auto"/>
          <w:sz w:val="24"/>
          <w:szCs w:val="32"/>
          <w:highlight w:val="none"/>
          <w:lang w:val="en-US" w:eastAsia="zh-CN"/>
        </w:rPr>
        <w:t>供应商</w:t>
      </w:r>
      <w:r>
        <w:rPr>
          <w:rFonts w:hint="eastAsia" w:ascii="仿宋" w:hAnsi="仿宋" w:eastAsia="仿宋" w:cs="仿宋"/>
          <w:color w:val="auto"/>
          <w:sz w:val="24"/>
          <w:szCs w:val="32"/>
          <w:highlight w:val="none"/>
          <w:lang w:eastAsia="zh-CN"/>
        </w:rPr>
        <w:t>代表参加线上不见面开标会议。</w:t>
      </w:r>
    </w:p>
    <w:p w14:paraId="33190BAC">
      <w:pPr>
        <w:pStyle w:val="22"/>
        <w:ind w:left="840" w:leftChars="400"/>
        <w:rPr>
          <w:rFonts w:hint="eastAsia" w:ascii="仿宋" w:hAnsi="仿宋" w:eastAsia="仿宋" w:cs="仿宋"/>
          <w:sz w:val="24"/>
          <w:highlight w:val="none"/>
        </w:rPr>
      </w:pPr>
      <w:bookmarkStart w:id="368" w:name="_Toc58504509"/>
      <w:r>
        <w:rPr>
          <w:rFonts w:hint="eastAsia" w:ascii="仿宋" w:hAnsi="仿宋" w:eastAsia="仿宋" w:cs="仿宋"/>
          <w:color w:val="auto"/>
          <w:sz w:val="24"/>
          <w:szCs w:val="32"/>
          <w:highlight w:val="none"/>
        </w:rPr>
        <w:t>（2）各供应商</w:t>
      </w:r>
      <w:r>
        <w:rPr>
          <w:rFonts w:hint="eastAsia" w:ascii="仿宋" w:hAnsi="仿宋" w:eastAsia="仿宋" w:cs="仿宋"/>
          <w:color w:val="000000" w:themeColor="text1"/>
          <w:sz w:val="24"/>
          <w:szCs w:val="24"/>
          <w:highlight w:val="none"/>
          <w14:textFill>
            <w14:solidFill>
              <w14:schemeClr w14:val="tx1"/>
            </w14:solidFill>
          </w14:textFill>
        </w:rPr>
        <w:t>需在解密时间规定内完成标书解密。所有</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解密完成后由开标人员将响应文件导入开评标系统</w:t>
      </w:r>
      <w:bookmarkEnd w:id="368"/>
      <w:r>
        <w:rPr>
          <w:rFonts w:hint="eastAsia" w:ascii="仿宋" w:hAnsi="仿宋" w:eastAsia="仿宋" w:cs="仿宋"/>
          <w:sz w:val="24"/>
          <w:highlight w:val="none"/>
        </w:rPr>
        <w:t>。</w:t>
      </w:r>
      <w:bookmarkEnd w:id="366"/>
    </w:p>
    <w:p w14:paraId="593CE172">
      <w:pPr>
        <w:pStyle w:val="5"/>
        <w:tabs>
          <w:tab w:val="left" w:pos="360"/>
        </w:tabs>
        <w:rPr>
          <w:rFonts w:hint="eastAsia" w:ascii="仿宋" w:hAnsi="仿宋" w:eastAsia="仿宋" w:cs="仿宋"/>
          <w:b/>
          <w:sz w:val="24"/>
          <w:szCs w:val="21"/>
        </w:rPr>
      </w:pPr>
      <w:r>
        <w:rPr>
          <w:rFonts w:hint="eastAsia" w:ascii="仿宋" w:hAnsi="仿宋" w:eastAsia="仿宋" w:cs="仿宋"/>
          <w:b/>
          <w:sz w:val="24"/>
          <w:szCs w:val="21"/>
        </w:rPr>
        <w:t>22.2   响应文件</w:t>
      </w:r>
      <w:bookmarkEnd w:id="360"/>
      <w:bookmarkEnd w:id="361"/>
      <w:bookmarkEnd w:id="362"/>
      <w:bookmarkEnd w:id="363"/>
      <w:bookmarkEnd w:id="364"/>
      <w:r>
        <w:rPr>
          <w:rFonts w:hint="eastAsia" w:ascii="仿宋" w:hAnsi="仿宋" w:eastAsia="仿宋" w:cs="仿宋"/>
          <w:b/>
          <w:sz w:val="24"/>
          <w:szCs w:val="21"/>
        </w:rPr>
        <w:t>评审</w:t>
      </w:r>
      <w:bookmarkEnd w:id="367"/>
    </w:p>
    <w:p w14:paraId="30F0CC5D">
      <w:pPr>
        <w:tabs>
          <w:tab w:val="left" w:pos="360"/>
          <w:tab w:val="left" w:pos="588"/>
        </w:tabs>
        <w:spacing w:line="360" w:lineRule="auto"/>
        <w:ind w:left="843" w:hanging="843" w:hangingChars="350"/>
        <w:rPr>
          <w:rFonts w:hint="eastAsia" w:ascii="仿宋" w:hAnsi="仿宋" w:eastAsia="仿宋" w:cs="仿宋"/>
          <w:sz w:val="24"/>
        </w:rPr>
      </w:pPr>
      <w:bookmarkStart w:id="369" w:name="_Toc83547671"/>
      <w:r>
        <w:rPr>
          <w:rFonts w:hint="eastAsia" w:ascii="仿宋" w:hAnsi="仿宋" w:eastAsia="仿宋" w:cs="仿宋"/>
          <w:b/>
          <w:sz w:val="24"/>
        </w:rPr>
        <w:t>22.2.1 响应文件的资格性审查</w:t>
      </w:r>
      <w:r>
        <w:rPr>
          <w:rFonts w:hint="eastAsia" w:ascii="仿宋" w:hAnsi="仿宋" w:eastAsia="仿宋" w:cs="仿宋"/>
          <w:sz w:val="24"/>
        </w:rPr>
        <w:t>。</w:t>
      </w:r>
    </w:p>
    <w:p w14:paraId="778007C8">
      <w:pPr>
        <w:tabs>
          <w:tab w:val="left" w:pos="360"/>
          <w:tab w:val="left" w:pos="588"/>
        </w:tabs>
        <w:spacing w:line="360" w:lineRule="auto"/>
        <w:ind w:left="750" w:leftChars="300" w:hanging="120" w:hangingChars="50"/>
        <w:rPr>
          <w:rFonts w:hint="eastAsia" w:ascii="仿宋" w:hAnsi="仿宋" w:eastAsia="仿宋" w:cs="仿宋"/>
          <w:sz w:val="24"/>
        </w:rPr>
      </w:pPr>
      <w:r>
        <w:rPr>
          <w:rFonts w:hint="eastAsia" w:ascii="仿宋" w:hAnsi="仿宋" w:eastAsia="仿宋" w:cs="仿宋"/>
          <w:b/>
          <w:sz w:val="24"/>
        </w:rPr>
        <w:t>采购人或采购代理机构</w:t>
      </w:r>
      <w:r>
        <w:rPr>
          <w:rFonts w:hint="eastAsia" w:ascii="仿宋" w:hAnsi="仿宋" w:eastAsia="仿宋" w:cs="仿宋"/>
          <w:sz w:val="24"/>
        </w:rPr>
        <w:t>负责对响应文件中的资格证明文件、信用查询记录等进行审查，以确认供应商具备相应资格。资格性审查出现下列情况者（但不限于），按无效文件处理：</w:t>
      </w:r>
    </w:p>
    <w:p w14:paraId="193B2E7F">
      <w:pPr>
        <w:pStyle w:val="22"/>
        <w:ind w:left="840" w:leftChars="400"/>
        <w:rPr>
          <w:rFonts w:hint="eastAsia" w:ascii="仿宋" w:hAnsi="仿宋" w:eastAsia="仿宋" w:cs="仿宋"/>
          <w:sz w:val="24"/>
        </w:rPr>
      </w:pPr>
      <w:r>
        <w:rPr>
          <w:rFonts w:hint="eastAsia" w:ascii="仿宋" w:hAnsi="仿宋" w:eastAsia="仿宋" w:cs="仿宋"/>
          <w:sz w:val="24"/>
        </w:rPr>
        <w:t>（1）供应商资格不符合《中华人民共和国政府采购法》第二十二条的规定和特定资格条件要求的。</w:t>
      </w:r>
    </w:p>
    <w:p w14:paraId="2BD218C5">
      <w:pPr>
        <w:pStyle w:val="22"/>
        <w:ind w:left="840" w:leftChars="400"/>
        <w:rPr>
          <w:rFonts w:hint="eastAsia" w:ascii="仿宋" w:hAnsi="仿宋" w:eastAsia="仿宋" w:cs="仿宋"/>
          <w:sz w:val="24"/>
          <w:szCs w:val="32"/>
        </w:rPr>
      </w:pPr>
      <w:r>
        <w:rPr>
          <w:rFonts w:hint="eastAsia" w:ascii="仿宋" w:hAnsi="仿宋" w:eastAsia="仿宋" w:cs="仿宋"/>
          <w:sz w:val="24"/>
          <w:szCs w:val="32"/>
        </w:rPr>
        <w:t>（2）供应商没有经过正常渠道</w:t>
      </w:r>
      <w:r>
        <w:rPr>
          <w:rFonts w:hint="eastAsia" w:ascii="仿宋" w:hAnsi="仿宋" w:eastAsia="仿宋" w:cs="仿宋"/>
          <w:sz w:val="24"/>
          <w:szCs w:val="32"/>
          <w:lang w:val="en-US" w:eastAsia="zh-CN"/>
        </w:rPr>
        <w:t>获取</w:t>
      </w:r>
      <w:r>
        <w:rPr>
          <w:rFonts w:hint="eastAsia" w:ascii="仿宋" w:hAnsi="仿宋" w:eastAsia="仿宋" w:cs="仿宋"/>
          <w:sz w:val="24"/>
          <w:szCs w:val="32"/>
        </w:rPr>
        <w:t>谈判文件或供应商的名称与获取谈判文件单位的名称不符。</w:t>
      </w:r>
    </w:p>
    <w:p w14:paraId="2027A727">
      <w:pPr>
        <w:pStyle w:val="22"/>
        <w:ind w:left="840" w:leftChars="400"/>
        <w:rPr>
          <w:rFonts w:hint="eastAsia" w:ascii="仿宋" w:hAnsi="仿宋" w:eastAsia="仿宋" w:cs="仿宋"/>
          <w:sz w:val="24"/>
          <w:szCs w:val="32"/>
        </w:rPr>
      </w:pPr>
      <w:r>
        <w:rPr>
          <w:rFonts w:hint="eastAsia" w:ascii="仿宋" w:hAnsi="仿宋" w:eastAsia="仿宋" w:cs="仿宋"/>
          <w:sz w:val="24"/>
          <w:szCs w:val="32"/>
        </w:rPr>
        <w:t>（3）谈判响应文件中未提交法定代表人授权书（法定代表人直接参加谈判未按要求提交其有效身份证）或授权书的合法性或有效性不符合谈判文件规定。授权代表本单位证明的有效性或符合性不符合要求的。</w:t>
      </w:r>
    </w:p>
    <w:p w14:paraId="2C230A39">
      <w:pPr>
        <w:pStyle w:val="22"/>
        <w:ind w:left="840" w:leftChars="400"/>
        <w:rPr>
          <w:rFonts w:hint="eastAsia" w:ascii="仿宋" w:hAnsi="仿宋" w:eastAsia="仿宋" w:cs="仿宋"/>
          <w:sz w:val="24"/>
          <w:szCs w:val="32"/>
        </w:rPr>
      </w:pPr>
      <w:r>
        <w:rPr>
          <w:rFonts w:hint="eastAsia" w:ascii="仿宋" w:hAnsi="仿宋" w:eastAsia="仿宋" w:cs="仿宋"/>
          <w:sz w:val="24"/>
          <w:szCs w:val="32"/>
        </w:rPr>
        <w:t>（4）信用查询中列入失信被执行人、重大税收违法失信主体、政府采购严重违法失信行为</w:t>
      </w:r>
      <w:r>
        <w:rPr>
          <w:rFonts w:hint="eastAsia" w:ascii="仿宋" w:hAnsi="仿宋" w:eastAsia="仿宋" w:cs="仿宋"/>
          <w:sz w:val="24"/>
          <w:szCs w:val="32"/>
          <w:lang w:val="en-US" w:eastAsia="zh-CN"/>
        </w:rPr>
        <w:t>信息</w:t>
      </w:r>
      <w:r>
        <w:rPr>
          <w:rFonts w:hint="eastAsia" w:ascii="仿宋" w:hAnsi="仿宋" w:eastAsia="仿宋" w:cs="仿宋"/>
          <w:sz w:val="24"/>
          <w:szCs w:val="32"/>
        </w:rPr>
        <w:t>记录名单及其他不符合《中华人民共和国政府采购法》第二十二条规定条件的供应商，拒绝参与政府采购活动。</w:t>
      </w:r>
    </w:p>
    <w:p w14:paraId="746E7556">
      <w:pPr>
        <w:pStyle w:val="22"/>
        <w:ind w:left="840" w:leftChars="400"/>
        <w:rPr>
          <w:rFonts w:hint="eastAsia" w:ascii="仿宋" w:hAnsi="仿宋" w:eastAsia="仿宋" w:cs="仿宋"/>
          <w:sz w:val="24"/>
          <w:szCs w:val="32"/>
          <w:highlight w:val="none"/>
        </w:rPr>
      </w:pPr>
      <w:r>
        <w:rPr>
          <w:rFonts w:hint="eastAsia" w:ascii="仿宋" w:hAnsi="仿宋" w:eastAsia="仿宋" w:cs="仿宋"/>
          <w:sz w:val="24"/>
          <w:szCs w:val="32"/>
        </w:rPr>
        <w:t>（5）采购人或采购代理机构通过“信用中国”网站（www.creditchina.gov.cn）、中国政府采购网（www.ccgp.gov.cn） 等查询相关主体信用记录，并将查询网页打印、存档</w:t>
      </w:r>
      <w:r>
        <w:rPr>
          <w:rFonts w:hint="eastAsia" w:ascii="仿宋" w:hAnsi="仿宋" w:eastAsia="仿宋" w:cs="仿宋"/>
          <w:sz w:val="24"/>
          <w:szCs w:val="32"/>
          <w:highlight w:val="none"/>
        </w:rPr>
        <w:t>备查。</w:t>
      </w:r>
    </w:p>
    <w:p w14:paraId="2A686655">
      <w:pPr>
        <w:pStyle w:val="22"/>
        <w:ind w:left="840" w:leftChars="400"/>
        <w:rPr>
          <w:rFonts w:hint="eastAsia" w:ascii="仿宋" w:hAnsi="仿宋" w:eastAsia="仿宋" w:cs="仿宋"/>
          <w:sz w:val="24"/>
          <w:szCs w:val="32"/>
          <w:highlight w:val="none"/>
          <w:lang w:eastAsia="zh-CN"/>
        </w:rPr>
      </w:pPr>
      <w:r>
        <w:rPr>
          <w:rFonts w:hint="eastAsia" w:ascii="仿宋" w:hAnsi="仿宋" w:eastAsia="仿宋" w:cs="仿宋"/>
          <w:sz w:val="24"/>
          <w:szCs w:val="32"/>
        </w:rPr>
        <w:t>（6）</w:t>
      </w:r>
      <w:r>
        <w:rPr>
          <w:rFonts w:hint="eastAsia" w:ascii="仿宋" w:hAnsi="仿宋" w:eastAsia="仿宋" w:cs="仿宋"/>
          <w:sz w:val="24"/>
          <w:szCs w:val="32"/>
          <w:highlight w:val="none"/>
          <w:lang w:val="en-US" w:eastAsia="zh-CN"/>
        </w:rPr>
        <w:t>本采购项目专门面向中小企业，供应商未提供中小企业声明函</w:t>
      </w:r>
      <w:r>
        <w:rPr>
          <w:rFonts w:hint="eastAsia" w:ascii="仿宋" w:hAnsi="仿宋" w:eastAsia="仿宋" w:cs="仿宋"/>
          <w:sz w:val="24"/>
          <w:szCs w:val="32"/>
          <w:highlight w:val="none"/>
          <w:lang w:eastAsia="zh-CN"/>
        </w:rPr>
        <w:t>、监狱企业、残疾人福利性单位的声明函。</w:t>
      </w:r>
    </w:p>
    <w:p w14:paraId="5EF8D47A">
      <w:pPr>
        <w:pStyle w:val="22"/>
        <w:ind w:left="840" w:leftChars="400"/>
        <w:rPr>
          <w:rFonts w:hint="eastAsia" w:ascii="仿宋" w:hAnsi="仿宋" w:eastAsia="仿宋" w:cs="仿宋"/>
          <w:sz w:val="24"/>
          <w:szCs w:val="32"/>
        </w:rPr>
      </w:pP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lang w:val="en-US" w:eastAsia="zh-CN"/>
        </w:rPr>
        <w:t>7</w:t>
      </w:r>
      <w:r>
        <w:rPr>
          <w:rFonts w:hint="eastAsia" w:ascii="仿宋" w:hAnsi="仿宋" w:eastAsia="仿宋" w:cs="仿宋"/>
          <w:sz w:val="24"/>
          <w:szCs w:val="32"/>
          <w:highlight w:val="none"/>
          <w:lang w:eastAsia="zh-CN"/>
        </w:rPr>
        <w:t>）</w:t>
      </w:r>
      <w:r>
        <w:rPr>
          <w:rFonts w:hint="eastAsia" w:ascii="仿宋" w:hAnsi="仿宋" w:eastAsia="仿宋" w:cs="仿宋"/>
          <w:sz w:val="24"/>
          <w:szCs w:val="32"/>
        </w:rPr>
        <w:t>查询时间为</w:t>
      </w:r>
      <w:r>
        <w:rPr>
          <w:rFonts w:hint="eastAsia" w:ascii="仿宋" w:hAnsi="仿宋" w:eastAsia="仿宋" w:cs="仿宋"/>
          <w:kern w:val="24"/>
          <w:sz w:val="24"/>
          <w:szCs w:val="21"/>
        </w:rPr>
        <w:t>自采购文件发售之日起至资格审查结束之前</w:t>
      </w:r>
      <w:r>
        <w:rPr>
          <w:rFonts w:hint="eastAsia" w:ascii="仿宋" w:hAnsi="仿宋" w:eastAsia="仿宋" w:cs="仿宋"/>
          <w:sz w:val="24"/>
          <w:szCs w:val="32"/>
        </w:rPr>
        <w:t>，此段时间段外，网站信息发生的任何变更均不作为资格审查依据。</w:t>
      </w:r>
    </w:p>
    <w:p w14:paraId="5980319C">
      <w:pPr>
        <w:pStyle w:val="22"/>
        <w:ind w:left="840" w:leftChars="400"/>
        <w:rPr>
          <w:rFonts w:hint="eastAsia" w:ascii="仿宋" w:hAnsi="仿宋" w:eastAsia="仿宋" w:cs="仿宋"/>
          <w:sz w:val="24"/>
          <w:szCs w:val="32"/>
          <w:highlight w:val="none"/>
          <w:lang w:eastAsia="zh-CN"/>
        </w:rPr>
      </w:pPr>
      <w:r>
        <w:rPr>
          <w:rFonts w:hint="eastAsia" w:ascii="仿宋" w:hAnsi="仿宋" w:eastAsia="仿宋" w:cs="仿宋"/>
          <w:sz w:val="24"/>
          <w:szCs w:val="32"/>
        </w:rPr>
        <w:t>供应商不良信用记录以采购人或采购代理机构查询结果为准。供应商自行提供的与网站信息不一致的其他证明材料亦不作为资格审查依据。</w:t>
      </w:r>
    </w:p>
    <w:p w14:paraId="5FA34A23">
      <w:pPr>
        <w:pStyle w:val="22"/>
        <w:ind w:left="840" w:leftChars="400"/>
        <w:rPr>
          <w:rFonts w:hint="eastAsia" w:ascii="仿宋" w:hAnsi="仿宋" w:eastAsia="仿宋" w:cs="仿宋"/>
          <w:sz w:val="24"/>
          <w:szCs w:val="32"/>
        </w:rPr>
      </w:pPr>
      <w:r>
        <w:rPr>
          <w:rFonts w:hint="eastAsia" w:ascii="仿宋" w:hAnsi="仿宋" w:eastAsia="仿宋" w:cs="仿宋"/>
          <w:sz w:val="24"/>
          <w:szCs w:val="32"/>
        </w:rPr>
        <w:t>（</w:t>
      </w:r>
      <w:r>
        <w:rPr>
          <w:rFonts w:hint="eastAsia" w:ascii="仿宋" w:hAnsi="仿宋" w:eastAsia="仿宋" w:cs="仿宋"/>
          <w:sz w:val="24"/>
          <w:szCs w:val="32"/>
          <w:lang w:val="en-US" w:eastAsia="zh-CN"/>
        </w:rPr>
        <w:t>8</w:t>
      </w:r>
      <w:r>
        <w:rPr>
          <w:rFonts w:hint="eastAsia" w:ascii="仿宋" w:hAnsi="仿宋" w:eastAsia="仿宋" w:cs="仿宋"/>
          <w:sz w:val="24"/>
          <w:szCs w:val="32"/>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A2AB432">
      <w:pPr>
        <w:pStyle w:val="22"/>
        <w:ind w:left="843" w:hanging="843" w:hangingChars="350"/>
        <w:rPr>
          <w:rFonts w:hint="eastAsia" w:ascii="仿宋" w:hAnsi="仿宋" w:eastAsia="仿宋" w:cs="仿宋"/>
          <w:sz w:val="24"/>
        </w:rPr>
      </w:pPr>
      <w:r>
        <w:rPr>
          <w:rFonts w:hint="eastAsia" w:ascii="仿宋" w:hAnsi="仿宋" w:eastAsia="仿宋" w:cs="仿宋"/>
          <w:b/>
          <w:sz w:val="24"/>
        </w:rPr>
        <w:t>22.2.2 谈判响应文件符合性审查（有效性、完整性和响应程度）：谈判小组</w:t>
      </w:r>
      <w:r>
        <w:rPr>
          <w:rFonts w:hint="eastAsia" w:ascii="仿宋" w:hAnsi="仿宋" w:eastAsia="仿宋" w:cs="仿宋"/>
          <w:sz w:val="24"/>
        </w:rPr>
        <w:t>依据谈判文件的规定，对响应文件的有效性、完整性和响应性进行审查，以确定是否满足谈判文件要求，出现下列情况者（但不限于），按无效文件处理。</w:t>
      </w:r>
    </w:p>
    <w:p w14:paraId="41B2492A">
      <w:pPr>
        <w:pStyle w:val="22"/>
        <w:ind w:left="840" w:leftChars="400"/>
        <w:rPr>
          <w:rFonts w:hint="eastAsia" w:ascii="仿宋" w:hAnsi="仿宋" w:eastAsia="仿宋" w:cs="仿宋"/>
          <w:sz w:val="24"/>
        </w:rPr>
      </w:pPr>
      <w:r>
        <w:rPr>
          <w:rFonts w:hint="eastAsia" w:ascii="仿宋" w:hAnsi="仿宋" w:eastAsia="仿宋" w:cs="仿宋"/>
          <w:sz w:val="24"/>
        </w:rPr>
        <w:t>（1）供应商未按谈判文件要求加盖单位公章；</w:t>
      </w:r>
    </w:p>
    <w:p w14:paraId="38C9F828">
      <w:pPr>
        <w:pStyle w:val="22"/>
        <w:ind w:left="840" w:leftChars="400"/>
        <w:rPr>
          <w:rFonts w:hint="eastAsia" w:ascii="仿宋" w:hAnsi="仿宋" w:eastAsia="仿宋" w:cs="仿宋"/>
          <w:sz w:val="24"/>
        </w:rPr>
      </w:pPr>
      <w:r>
        <w:rPr>
          <w:rFonts w:hint="eastAsia" w:ascii="仿宋" w:hAnsi="仿宋" w:eastAsia="仿宋" w:cs="仿宋"/>
          <w:sz w:val="24"/>
        </w:rPr>
        <w:t>（2）谈判响应文件未按谈判文件要求法定代表人或其授权代表签字；</w:t>
      </w:r>
    </w:p>
    <w:p w14:paraId="0D6380F6">
      <w:pPr>
        <w:pStyle w:val="22"/>
        <w:ind w:left="840" w:leftChars="400"/>
        <w:rPr>
          <w:rFonts w:hint="eastAsia" w:ascii="仿宋" w:hAnsi="仿宋" w:eastAsia="仿宋" w:cs="仿宋"/>
          <w:sz w:val="24"/>
        </w:rPr>
      </w:pPr>
      <w:r>
        <w:rPr>
          <w:rFonts w:hint="eastAsia" w:ascii="仿宋" w:hAnsi="仿宋" w:eastAsia="仿宋" w:cs="仿宋"/>
          <w:sz w:val="24"/>
        </w:rPr>
        <w:t>（3）无有效期或有效期达不到谈判文件的要求；</w:t>
      </w:r>
    </w:p>
    <w:p w14:paraId="17508013">
      <w:pPr>
        <w:pStyle w:val="22"/>
        <w:ind w:left="840" w:leftChars="400"/>
        <w:rPr>
          <w:rFonts w:hint="eastAsia" w:ascii="仿宋" w:hAnsi="仿宋" w:eastAsia="仿宋" w:cs="仿宋"/>
          <w:sz w:val="24"/>
        </w:rPr>
      </w:pPr>
      <w:r>
        <w:rPr>
          <w:rFonts w:hint="eastAsia" w:ascii="仿宋" w:hAnsi="仿宋" w:eastAsia="仿宋" w:cs="仿宋"/>
          <w:sz w:val="24"/>
        </w:rPr>
        <w:t>（4）供应商首次谈判报价出现选择性报价；</w:t>
      </w:r>
    </w:p>
    <w:p w14:paraId="7B853F60">
      <w:pPr>
        <w:pStyle w:val="22"/>
        <w:ind w:left="840" w:leftChars="400"/>
        <w:rPr>
          <w:rFonts w:hint="eastAsia" w:ascii="仿宋" w:hAnsi="仿宋" w:eastAsia="仿宋" w:cs="仿宋"/>
          <w:sz w:val="24"/>
        </w:rPr>
      </w:pPr>
      <w:r>
        <w:rPr>
          <w:rFonts w:hint="eastAsia" w:ascii="仿宋" w:hAnsi="仿宋" w:eastAsia="仿宋" w:cs="仿宋"/>
          <w:sz w:val="24"/>
        </w:rPr>
        <w:t>（5）首次谈判报价超出采购预算；</w:t>
      </w:r>
    </w:p>
    <w:p w14:paraId="1A2F0586">
      <w:pPr>
        <w:pStyle w:val="22"/>
        <w:ind w:left="840" w:leftChars="400"/>
        <w:rPr>
          <w:rFonts w:hint="eastAsia" w:ascii="仿宋" w:hAnsi="仿宋" w:eastAsia="仿宋" w:cs="仿宋"/>
          <w:sz w:val="24"/>
        </w:rPr>
      </w:pPr>
      <w:r>
        <w:rPr>
          <w:rFonts w:hint="eastAsia" w:ascii="仿宋" w:hAnsi="仿宋" w:eastAsia="仿宋" w:cs="仿宋"/>
          <w:sz w:val="24"/>
        </w:rPr>
        <w:t>（6）响应文件中对合同草案条款附加了采购人难以接受的条件；</w:t>
      </w:r>
    </w:p>
    <w:p w14:paraId="5DCD95C6">
      <w:pPr>
        <w:pStyle w:val="22"/>
        <w:ind w:left="840" w:leftChars="400"/>
        <w:rPr>
          <w:rFonts w:hint="eastAsia" w:ascii="仿宋" w:hAnsi="仿宋" w:eastAsia="仿宋" w:cs="仿宋"/>
          <w:sz w:val="24"/>
        </w:rPr>
      </w:pPr>
      <w:r>
        <w:rPr>
          <w:rFonts w:hint="eastAsia" w:ascii="仿宋" w:hAnsi="仿宋" w:eastAsia="仿宋" w:cs="仿宋"/>
          <w:sz w:val="24"/>
        </w:rPr>
        <w:t>（7）谈判内容出现漏项或数量与要求不符，出现重大负偏差；</w:t>
      </w:r>
    </w:p>
    <w:p w14:paraId="19186772">
      <w:pPr>
        <w:pStyle w:val="22"/>
        <w:ind w:left="840" w:leftChars="400"/>
        <w:rPr>
          <w:rFonts w:hint="eastAsia" w:ascii="仿宋" w:hAnsi="仿宋" w:eastAsia="仿宋" w:cs="仿宋"/>
          <w:sz w:val="24"/>
        </w:rPr>
      </w:pPr>
      <w:r>
        <w:rPr>
          <w:rFonts w:hint="eastAsia" w:ascii="仿宋" w:hAnsi="仿宋" w:eastAsia="仿宋" w:cs="仿宋"/>
          <w:sz w:val="24"/>
        </w:rPr>
        <w:t>（8）响应文件中技术指标达不到采购要求，降低了产品档次或影响产品性能、功能；</w:t>
      </w:r>
    </w:p>
    <w:p w14:paraId="216BFA40">
      <w:pPr>
        <w:pStyle w:val="22"/>
        <w:ind w:left="840" w:leftChars="400"/>
        <w:rPr>
          <w:rFonts w:hint="eastAsia" w:ascii="仿宋" w:hAnsi="仿宋" w:eastAsia="仿宋" w:cs="仿宋"/>
          <w:sz w:val="24"/>
        </w:rPr>
      </w:pPr>
      <w:r>
        <w:rPr>
          <w:rFonts w:hint="eastAsia" w:ascii="仿宋" w:hAnsi="仿宋" w:eastAsia="仿宋" w:cs="仿宋"/>
          <w:sz w:val="24"/>
        </w:rPr>
        <w:t>（9）响应报价与市场价偏离较大，低于成本，形成不正当竞争；</w:t>
      </w:r>
    </w:p>
    <w:p w14:paraId="3A661553">
      <w:pPr>
        <w:pStyle w:val="22"/>
        <w:ind w:left="840" w:leftChars="400"/>
        <w:rPr>
          <w:rFonts w:hint="eastAsia" w:ascii="仿宋" w:hAnsi="仿宋" w:eastAsia="仿宋" w:cs="仿宋"/>
          <w:sz w:val="24"/>
          <w:lang w:eastAsia="zh-CN"/>
        </w:rPr>
      </w:pPr>
      <w:r>
        <w:rPr>
          <w:rFonts w:hint="eastAsia" w:ascii="仿宋" w:hAnsi="仿宋" w:eastAsia="仿宋" w:cs="仿宋"/>
          <w:sz w:val="24"/>
        </w:rPr>
        <w:t>（10）供应商提供虚假证明，开具虚假资质，出现虚假应答或故意隐瞒行为</w:t>
      </w:r>
      <w:r>
        <w:rPr>
          <w:rFonts w:hint="eastAsia" w:ascii="仿宋" w:hAnsi="仿宋" w:eastAsia="仿宋" w:cs="仿宋"/>
          <w:sz w:val="24"/>
          <w:lang w:eastAsia="zh-CN"/>
        </w:rPr>
        <w:t>。</w:t>
      </w:r>
    </w:p>
    <w:p w14:paraId="6FB45F99">
      <w:pPr>
        <w:pStyle w:val="5"/>
        <w:tabs>
          <w:tab w:val="left" w:pos="360"/>
        </w:tabs>
        <w:rPr>
          <w:rFonts w:hint="eastAsia" w:ascii="仿宋" w:hAnsi="仿宋" w:eastAsia="仿宋" w:cs="仿宋"/>
          <w:b/>
          <w:sz w:val="24"/>
          <w:szCs w:val="21"/>
        </w:rPr>
      </w:pPr>
      <w:bookmarkStart w:id="370" w:name="_Toc58504512"/>
      <w:r>
        <w:rPr>
          <w:rFonts w:hint="eastAsia" w:ascii="仿宋" w:hAnsi="仿宋" w:eastAsia="仿宋" w:cs="仿宋"/>
          <w:b/>
          <w:sz w:val="24"/>
          <w:szCs w:val="21"/>
        </w:rPr>
        <w:t>23.    谈判</w:t>
      </w:r>
      <w:bookmarkEnd w:id="370"/>
    </w:p>
    <w:p w14:paraId="7707C2D2">
      <w:pPr>
        <w:pStyle w:val="22"/>
        <w:ind w:left="840" w:hanging="840" w:hangingChars="350"/>
        <w:rPr>
          <w:rFonts w:hint="eastAsia" w:ascii="仿宋" w:hAnsi="仿宋" w:eastAsia="仿宋" w:cs="仿宋"/>
          <w:sz w:val="24"/>
        </w:rPr>
      </w:pPr>
      <w:bookmarkStart w:id="371" w:name="_Toc58504513"/>
      <w:r>
        <w:rPr>
          <w:rFonts w:hint="eastAsia" w:ascii="仿宋" w:hAnsi="仿宋" w:eastAsia="仿宋" w:cs="仿宋"/>
          <w:sz w:val="24"/>
        </w:rPr>
        <w:t>23.3.1 谈判小组集中与各供应商分别进行谈判，并给所有参加谈判供应商平等的谈判机会。</w:t>
      </w:r>
      <w:bookmarkEnd w:id="371"/>
    </w:p>
    <w:p w14:paraId="336253C6">
      <w:pPr>
        <w:pStyle w:val="22"/>
        <w:ind w:left="840" w:hanging="840" w:hangingChars="350"/>
        <w:rPr>
          <w:rFonts w:hint="eastAsia" w:ascii="仿宋" w:hAnsi="仿宋" w:eastAsia="仿宋" w:cs="仿宋"/>
          <w:sz w:val="24"/>
          <w:highlight w:val="yellow"/>
        </w:rPr>
      </w:pPr>
      <w:r>
        <w:rPr>
          <w:rFonts w:hint="eastAsia" w:ascii="仿宋" w:hAnsi="仿宋" w:eastAsia="仿宋" w:cs="仿宋"/>
          <w:sz w:val="24"/>
        </w:rPr>
        <w:t>23.3.2</w:t>
      </w:r>
      <w:r>
        <w:rPr>
          <w:rFonts w:hint="eastAsia" w:ascii="仿宋" w:hAnsi="仿宋" w:eastAsia="仿宋" w:cs="仿宋"/>
          <w:sz w:val="24"/>
          <w:highlight w:val="none"/>
        </w:rPr>
        <w:t xml:space="preserve">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07C288B0">
      <w:pPr>
        <w:pStyle w:val="22"/>
        <w:ind w:left="840" w:hanging="840" w:hangingChars="350"/>
        <w:rPr>
          <w:rFonts w:hint="eastAsia" w:ascii="仿宋" w:hAnsi="仿宋" w:eastAsia="仿宋" w:cs="仿宋"/>
          <w:sz w:val="24"/>
        </w:rPr>
      </w:pPr>
      <w:r>
        <w:rPr>
          <w:rFonts w:hint="eastAsia" w:ascii="仿宋" w:hAnsi="仿宋" w:eastAsia="仿宋" w:cs="仿宋"/>
          <w:sz w:val="24"/>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14:paraId="22EE334E">
      <w:pPr>
        <w:pStyle w:val="22"/>
        <w:rPr>
          <w:rFonts w:hint="eastAsia" w:ascii="仿宋" w:hAnsi="仿宋" w:eastAsia="仿宋" w:cs="仿宋"/>
          <w:sz w:val="24"/>
        </w:rPr>
      </w:pPr>
      <w:r>
        <w:rPr>
          <w:rFonts w:hint="eastAsia" w:ascii="仿宋" w:hAnsi="仿宋" w:eastAsia="仿宋" w:cs="仿宋"/>
          <w:sz w:val="24"/>
        </w:rPr>
        <w:t>23.3.4 如出现下述情形之一的，视为供应商主动退出谈判，其响应将被拒绝：</w:t>
      </w:r>
    </w:p>
    <w:p w14:paraId="248783D2">
      <w:pPr>
        <w:pStyle w:val="22"/>
        <w:ind w:left="840" w:leftChars="400"/>
        <w:rPr>
          <w:rFonts w:hint="eastAsia" w:ascii="仿宋" w:hAnsi="仿宋" w:eastAsia="仿宋" w:cs="仿宋"/>
          <w:sz w:val="24"/>
        </w:rPr>
      </w:pPr>
      <w:r>
        <w:rPr>
          <w:rFonts w:hint="eastAsia" w:ascii="仿宋" w:hAnsi="仿宋" w:eastAsia="仿宋" w:cs="仿宋"/>
          <w:sz w:val="24"/>
        </w:rPr>
        <w:t>（1）供应商未按要求确认谈判小组确定的本项目最终技术需求的；</w:t>
      </w:r>
    </w:p>
    <w:p w14:paraId="4D3E97FB">
      <w:pPr>
        <w:pStyle w:val="22"/>
        <w:ind w:left="840" w:leftChars="400"/>
        <w:rPr>
          <w:rFonts w:hint="eastAsia" w:ascii="仿宋" w:hAnsi="仿宋" w:eastAsia="仿宋" w:cs="仿宋"/>
          <w:sz w:val="24"/>
        </w:rPr>
      </w:pPr>
      <w:r>
        <w:rPr>
          <w:rFonts w:hint="eastAsia" w:ascii="仿宋" w:hAnsi="仿宋" w:eastAsia="仿宋" w:cs="仿宋"/>
          <w:sz w:val="24"/>
        </w:rPr>
        <w:t>（2）最后报价未实质性响应谈判小组确定的本项目最终技术需求的，或附有采购人无法接受的条件的。</w:t>
      </w:r>
    </w:p>
    <w:p w14:paraId="71432B85">
      <w:pPr>
        <w:pStyle w:val="22"/>
        <w:rPr>
          <w:rFonts w:hint="eastAsia" w:ascii="仿宋" w:hAnsi="仿宋" w:eastAsia="仿宋" w:cs="仿宋"/>
          <w:b/>
          <w:sz w:val="24"/>
          <w:szCs w:val="21"/>
        </w:rPr>
      </w:pPr>
      <w:r>
        <w:rPr>
          <w:rFonts w:hint="eastAsia" w:ascii="仿宋" w:hAnsi="仿宋" w:eastAsia="仿宋" w:cs="仿宋"/>
          <w:b/>
          <w:sz w:val="24"/>
          <w:szCs w:val="21"/>
        </w:rPr>
        <w:t>23.4   最后报价</w:t>
      </w:r>
    </w:p>
    <w:p w14:paraId="3023CE55">
      <w:pPr>
        <w:pStyle w:val="22"/>
        <w:ind w:left="840" w:hanging="840" w:hangingChars="350"/>
        <w:rPr>
          <w:rFonts w:hint="eastAsia" w:ascii="仿宋" w:hAnsi="仿宋" w:eastAsia="仿宋" w:cs="仿宋"/>
          <w:sz w:val="24"/>
        </w:rPr>
      </w:pPr>
      <w:r>
        <w:rPr>
          <w:rFonts w:hint="eastAsia" w:ascii="仿宋" w:hAnsi="仿宋" w:eastAsia="仿宋" w:cs="仿宋"/>
          <w:sz w:val="24"/>
        </w:rPr>
        <w:t>23.4.1 谈判结束后，有效响应供应商不少于3家。谈判小组要求供应商在规定时间内提交最后报价，最后报价是供应商响应文件的有效组成部分。</w:t>
      </w:r>
    </w:p>
    <w:p w14:paraId="4A8FFFEA">
      <w:pPr>
        <w:pStyle w:val="22"/>
        <w:keepNext w:val="0"/>
        <w:keepLines w:val="0"/>
        <w:pageBreakBefore w:val="0"/>
        <w:kinsoku/>
        <w:wordWrap/>
        <w:overflowPunct/>
        <w:topLinePunct w:val="0"/>
        <w:bidi w:val="0"/>
        <w:spacing w:line="360" w:lineRule="auto"/>
        <w:ind w:left="840" w:hanging="840" w:hangingChars="350"/>
        <w:textAlignment w:val="auto"/>
        <w:rPr>
          <w:rFonts w:hint="eastAsia" w:ascii="仿宋" w:hAnsi="仿宋" w:eastAsia="仿宋" w:cs="仿宋"/>
          <w:sz w:val="21"/>
          <w:szCs w:val="21"/>
          <w:highlight w:val="none"/>
        </w:rPr>
      </w:pPr>
      <w:r>
        <w:rPr>
          <w:rFonts w:hint="eastAsia" w:ascii="仿宋" w:hAnsi="仿宋" w:eastAsia="仿宋" w:cs="仿宋"/>
          <w:sz w:val="24"/>
        </w:rPr>
        <w:t xml:space="preserve">23.4.2 </w:t>
      </w:r>
      <w:r>
        <w:rPr>
          <w:rFonts w:hint="eastAsia" w:ascii="仿宋" w:hAnsi="仿宋" w:eastAsia="仿宋" w:cs="仿宋"/>
          <w:sz w:val="24"/>
          <w:lang w:val="en-US" w:eastAsia="zh-CN"/>
        </w:rPr>
        <w:t xml:space="preserve"> </w:t>
      </w:r>
      <w:r>
        <w:rPr>
          <w:rFonts w:hint="eastAsia" w:ascii="仿宋" w:hAnsi="仿宋" w:eastAsia="仿宋" w:cs="仿宋"/>
          <w:b/>
          <w:bCs/>
          <w:color w:val="auto"/>
          <w:sz w:val="21"/>
          <w:szCs w:val="21"/>
          <w:highlight w:val="none"/>
        </w:rPr>
        <w:t>最后报价应</w:t>
      </w:r>
      <w:r>
        <w:rPr>
          <w:rFonts w:hint="eastAsia" w:ascii="仿宋" w:hAnsi="仿宋" w:eastAsia="仿宋" w:cs="仿宋"/>
          <w:b/>
          <w:bCs/>
          <w:color w:val="auto"/>
          <w:sz w:val="21"/>
          <w:szCs w:val="21"/>
          <w:highlight w:val="none"/>
          <w:lang w:eastAsia="zh-CN"/>
        </w:rPr>
        <w:t>使用</w:t>
      </w:r>
      <w:r>
        <w:rPr>
          <w:rFonts w:hint="eastAsia" w:ascii="仿宋" w:hAnsi="仿宋" w:eastAsia="仿宋" w:cs="仿宋"/>
          <w:b/>
          <w:bCs/>
          <w:color w:val="auto"/>
          <w:sz w:val="21"/>
          <w:szCs w:val="21"/>
          <w:highlight w:val="none"/>
          <w:lang w:val="en-US" w:eastAsia="zh-CN"/>
        </w:rPr>
        <w:t>CA锁进行远程二次报价</w:t>
      </w:r>
      <w:r>
        <w:rPr>
          <w:rFonts w:hint="eastAsia" w:ascii="仿宋" w:hAnsi="仿宋" w:eastAsia="仿宋" w:cs="仿宋"/>
          <w:b/>
          <w:bCs/>
          <w:color w:val="auto"/>
          <w:sz w:val="21"/>
          <w:szCs w:val="21"/>
          <w:highlight w:val="none"/>
        </w:rPr>
        <w:t>。</w:t>
      </w:r>
    </w:p>
    <w:p w14:paraId="0C447563">
      <w:pPr>
        <w:pStyle w:val="5"/>
        <w:tabs>
          <w:tab w:val="left" w:pos="360"/>
        </w:tabs>
        <w:rPr>
          <w:rFonts w:hint="eastAsia" w:ascii="仿宋" w:hAnsi="仿宋" w:eastAsia="仿宋" w:cs="仿宋"/>
          <w:b/>
          <w:bCs/>
          <w:sz w:val="24"/>
          <w:szCs w:val="21"/>
        </w:rPr>
      </w:pPr>
      <w:bookmarkStart w:id="372" w:name="_Toc164351640"/>
      <w:bookmarkStart w:id="373" w:name="_Toc520356170"/>
      <w:bookmarkStart w:id="374" w:name="_Toc164608815"/>
      <w:bookmarkStart w:id="375" w:name="_Toc151193644"/>
      <w:bookmarkStart w:id="376" w:name="_Toc142311048"/>
      <w:bookmarkStart w:id="377" w:name="_Toc249515422"/>
      <w:bookmarkStart w:id="378" w:name="_Toc151193860"/>
      <w:bookmarkStart w:id="379" w:name="_Toc150774751"/>
      <w:bookmarkStart w:id="380" w:name="_Toc150774646"/>
      <w:bookmarkStart w:id="381" w:name="_Toc127161460"/>
      <w:bookmarkStart w:id="382" w:name="_Toc164608660"/>
      <w:bookmarkStart w:id="383" w:name="_Toc127151546"/>
      <w:bookmarkStart w:id="384" w:name="_Toc13753"/>
      <w:bookmarkStart w:id="385" w:name="_Toc151193934"/>
      <w:bookmarkStart w:id="386" w:name="_Toc164229387"/>
      <w:bookmarkStart w:id="387" w:name="_Toc151190173"/>
      <w:bookmarkStart w:id="388" w:name="_Toc249525191"/>
      <w:bookmarkStart w:id="389" w:name="_Toc150509297"/>
      <w:bookmarkStart w:id="390" w:name="_Ref467307010"/>
      <w:bookmarkStart w:id="391" w:name="_Toc149720839"/>
      <w:bookmarkStart w:id="392" w:name="_Toc127151747"/>
      <w:bookmarkStart w:id="393" w:name="_Toc249515310"/>
      <w:bookmarkStart w:id="394" w:name="_Toc151193788"/>
      <w:bookmarkStart w:id="395" w:name="_Toc150480784"/>
      <w:bookmarkStart w:id="396" w:name="_Toc151193716"/>
      <w:bookmarkStart w:id="397" w:name="_Toc195842911"/>
      <w:bookmarkStart w:id="398" w:name="_Toc164229241"/>
      <w:r>
        <w:rPr>
          <w:rFonts w:hint="eastAsia" w:ascii="仿宋" w:hAnsi="仿宋" w:eastAsia="仿宋" w:cs="仿宋"/>
          <w:b/>
          <w:bCs/>
          <w:sz w:val="24"/>
          <w:szCs w:val="21"/>
        </w:rPr>
        <w:t>24.    评审办法及</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hint="eastAsia" w:ascii="仿宋" w:hAnsi="仿宋" w:eastAsia="仿宋" w:cs="仿宋"/>
          <w:b/>
          <w:bCs/>
          <w:sz w:val="24"/>
          <w:szCs w:val="21"/>
        </w:rPr>
        <w:t>落实政府采购政策</w:t>
      </w:r>
    </w:p>
    <w:bookmarkEnd w:id="369"/>
    <w:p w14:paraId="62A46608">
      <w:pPr>
        <w:tabs>
          <w:tab w:val="left" w:pos="360"/>
          <w:tab w:val="left" w:pos="502"/>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24.1   谈判小组按照谈判文件规定的评审方法和标准，对审查合格的文件进行商务和技术评审，比较和评价。</w:t>
      </w:r>
    </w:p>
    <w:p w14:paraId="436260FF">
      <w:pPr>
        <w:pStyle w:val="68"/>
        <w:tabs>
          <w:tab w:val="left" w:pos="360"/>
          <w:tab w:val="left" w:pos="502"/>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24.2   评审办法：比照最低评标价法，在质量和服务均能满足谈判文件实质性响应要求的供应商中，按照最后报价由低到高的顺序提出3名以上成交候选人，并编写评审报告。</w:t>
      </w:r>
    </w:p>
    <w:p w14:paraId="74836666">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 xml:space="preserve">24.3   </w:t>
      </w:r>
      <w:r>
        <w:rPr>
          <w:rFonts w:hint="eastAsia" w:ascii="仿宋" w:hAnsi="仿宋" w:eastAsia="仿宋" w:cs="仿宋"/>
          <w:sz w:val="24"/>
          <w:lang w:val="en-US" w:eastAsia="zh-CN"/>
        </w:rPr>
        <w:t>本</w:t>
      </w:r>
      <w:r>
        <w:rPr>
          <w:rFonts w:hint="eastAsia" w:ascii="仿宋" w:hAnsi="仿宋" w:eastAsia="仿宋" w:cs="仿宋"/>
          <w:sz w:val="24"/>
        </w:rPr>
        <w:t>项目专门面向中小企业采购，则不再进行价格扣除。</w:t>
      </w:r>
    </w:p>
    <w:p w14:paraId="25A8DF1E">
      <w:pPr>
        <w:pStyle w:val="22"/>
        <w:ind w:left="840" w:leftChars="400"/>
        <w:rPr>
          <w:rFonts w:hint="eastAsia" w:ascii="仿宋" w:hAnsi="仿宋" w:eastAsia="仿宋" w:cs="仿宋"/>
          <w:sz w:val="24"/>
        </w:rPr>
      </w:pPr>
      <w:r>
        <w:rPr>
          <w:rFonts w:hint="eastAsia" w:ascii="仿宋" w:hAnsi="仿宋" w:eastAsia="仿宋" w:cs="仿宋"/>
          <w:sz w:val="24"/>
        </w:rPr>
        <w:t>（1）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司法部关于政府采购支持监狱企业发展有关问题的通知》（财库〔2014〕68号），并提供由省级以上监狱管理局、戒毒管理局（含新疆生产建设兵团）出具的属于监狱企业的证明；残疾人福利性单位应符合《财政部</w:t>
      </w:r>
      <w:r>
        <w:rPr>
          <w:rFonts w:hint="eastAsia" w:ascii="仿宋" w:hAnsi="仿宋" w:eastAsia="仿宋" w:cs="仿宋"/>
          <w:sz w:val="24"/>
          <w:lang w:val="en-US" w:eastAsia="zh-CN"/>
        </w:rPr>
        <w:t xml:space="preserve"> </w:t>
      </w:r>
      <w:r>
        <w:rPr>
          <w:rFonts w:hint="eastAsia" w:ascii="仿宋" w:hAnsi="仿宋" w:eastAsia="仿宋" w:cs="仿宋"/>
          <w:sz w:val="24"/>
        </w:rPr>
        <w:t>民政部</w:t>
      </w:r>
      <w:r>
        <w:rPr>
          <w:rFonts w:hint="eastAsia" w:ascii="仿宋" w:hAnsi="仿宋" w:eastAsia="仿宋" w:cs="仿宋"/>
          <w:sz w:val="24"/>
          <w:lang w:val="en-US" w:eastAsia="zh-CN"/>
        </w:rPr>
        <w:t xml:space="preserve"> </w:t>
      </w:r>
      <w:r>
        <w:rPr>
          <w:rFonts w:hint="eastAsia" w:ascii="仿宋" w:hAnsi="仿宋" w:eastAsia="仿宋" w:cs="仿宋"/>
          <w:sz w:val="24"/>
        </w:rPr>
        <w:t>中国残疾人联合会关于促进残疾人就业政府采购政策的通知》（财库〔2017〕141号）文件规定，并提供《残疾人福利性单位声明函》。</w:t>
      </w:r>
    </w:p>
    <w:p w14:paraId="6EC2E56E">
      <w:pPr>
        <w:pStyle w:val="22"/>
        <w:ind w:left="840" w:leftChars="400"/>
        <w:rPr>
          <w:rFonts w:hint="eastAsia" w:ascii="仿宋" w:hAnsi="仿宋" w:eastAsia="仿宋" w:cs="仿宋"/>
          <w:sz w:val="24"/>
        </w:rPr>
      </w:pPr>
      <w:r>
        <w:rPr>
          <w:rFonts w:hint="eastAsia" w:ascii="仿宋" w:hAnsi="仿宋" w:eastAsia="仿宋" w:cs="仿宋"/>
          <w:sz w:val="24"/>
        </w:rPr>
        <w:t>（2）对于同时属于小微企业、监狱企业或残疾人福利性单位的，不重复进行价格扣除。</w:t>
      </w:r>
    </w:p>
    <w:p w14:paraId="440367A0">
      <w:pPr>
        <w:pStyle w:val="22"/>
        <w:ind w:left="840" w:leftChars="400"/>
        <w:rPr>
          <w:rFonts w:hint="eastAsia" w:ascii="仿宋" w:hAnsi="仿宋" w:eastAsia="仿宋" w:cs="仿宋"/>
          <w:sz w:val="24"/>
        </w:rPr>
      </w:pPr>
      <w:r>
        <w:rPr>
          <w:rFonts w:hint="eastAsia" w:ascii="仿宋" w:hAnsi="仿宋" w:eastAsia="仿宋" w:cs="仿宋"/>
          <w:sz w:val="24"/>
        </w:rPr>
        <w:t>（3）如允许与小微企业组成联合体或向其分包的，且合同额占总金额30%以上的，给予</w:t>
      </w:r>
      <w:r>
        <w:rPr>
          <w:rFonts w:hint="eastAsia" w:ascii="仿宋" w:hAnsi="仿宋" w:eastAsia="仿宋" w:cs="仿宋"/>
          <w:i/>
          <w:iCs/>
          <w:sz w:val="24"/>
          <w:u w:val="single"/>
        </w:rPr>
        <w:t>4%（工程为1%）</w:t>
      </w:r>
      <w:r>
        <w:rPr>
          <w:rFonts w:hint="eastAsia" w:ascii="仿宋" w:hAnsi="仿宋" w:eastAsia="仿宋" w:cs="仿宋"/>
          <w:sz w:val="24"/>
        </w:rPr>
        <w:t>的扣除。联合体各方均为小型、微型企业和监狱企业的，联合体视同为小型、微型企业和监狱企业。</w:t>
      </w:r>
    </w:p>
    <w:p w14:paraId="329C00B4">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 xml:space="preserve">24.4  </w:t>
      </w:r>
      <w:r>
        <w:rPr>
          <w:rFonts w:hint="eastAsia" w:ascii="仿宋" w:hAnsi="仿宋" w:eastAsia="仿宋" w:cs="仿宋"/>
          <w:sz w:val="24"/>
          <w:highlight w:val="none"/>
        </w:rPr>
        <w:t xml:space="preserve"> 谈判产品为节能、环境标志产品，符合谈判文件要求的，可优先采购，价格扣除百分比计算公式为：节能、环境标志产品清单中的产品价格占谈判响应总价的</w:t>
      </w:r>
      <w:r>
        <w:rPr>
          <w:rFonts w:hint="eastAsia" w:ascii="仿宋" w:hAnsi="仿宋" w:eastAsia="仿宋" w:cs="仿宋"/>
          <w:b/>
          <w:sz w:val="24"/>
          <w:highlight w:val="none"/>
        </w:rPr>
        <w:t>百分比×5%</w:t>
      </w:r>
      <w:r>
        <w:rPr>
          <w:rFonts w:hint="eastAsia" w:ascii="仿宋" w:hAnsi="仿宋" w:eastAsia="仿宋" w:cs="仿宋"/>
          <w:sz w:val="24"/>
          <w:highlight w:val="none"/>
        </w:rPr>
        <w:t>，用扣除后的价格参与评审。</w:t>
      </w:r>
    </w:p>
    <w:p w14:paraId="4B19AA80">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69A7D875">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（2）以在有效期之内的，国家确定的认证机构出具的节能产品、环境标志产品认证证书为依据，复印件须加盖供应商公章，否则不予扣除。</w:t>
      </w:r>
    </w:p>
    <w:p w14:paraId="312E9796">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（3）供应商在响应文件中对所响应产品为节能、环境标志品目清单中的产品，在谈判报价时必须对此类产品单独分项报价，未提供节能、环境标志产品计分明细表不予扣除。 </w:t>
      </w:r>
    </w:p>
    <w:p w14:paraId="2850CC34">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（4）若节能、环境标志清单内的产品仅是构成响应产品的部件、组件或零件的，则该产品不享受鼓励优惠政策。</w:t>
      </w:r>
    </w:p>
    <w:p w14:paraId="56EC125B">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（5）同一包内的节能、环境标志产品部分计分只对属于清单内的非强制类产品进行计分，强制类产品不给予扣除。 </w:t>
      </w:r>
    </w:p>
    <w:p w14:paraId="676B7947">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（6）节能、环境标志产品不重复扣除；同时列入国家级清单和省级清单的产品不重复扣除。</w:t>
      </w:r>
    </w:p>
    <w:p w14:paraId="4551D2E8">
      <w:pPr>
        <w:tabs>
          <w:tab w:val="left" w:pos="588"/>
        </w:tabs>
        <w:spacing w:line="360" w:lineRule="auto"/>
        <w:ind w:left="720" w:hanging="720" w:hangingChars="300"/>
        <w:rPr>
          <w:rFonts w:hint="eastAsia" w:ascii="仿宋" w:hAnsi="仿宋" w:eastAsia="仿宋" w:cs="仿宋"/>
          <w:sz w:val="24"/>
          <w:lang w:val="en-US" w:eastAsia="zh-CN"/>
        </w:rPr>
      </w:pPr>
      <w:r>
        <w:rPr>
          <w:rFonts w:hint="eastAsia" w:ascii="仿宋" w:hAnsi="仿宋" w:eastAsia="仿宋" w:cs="仿宋"/>
          <w:sz w:val="24"/>
          <w:lang w:val="en-US" w:eastAsia="zh-CN"/>
        </w:rPr>
        <w:t>24.5   提供相同品牌产品（单一产品或核心产品品牌相同。核心产品超过一种产品的，核心产品中只要有一种产品为相同品牌，即认定为核心产品为相同品牌）的不同供应商参加同一合同项下谈判的，以其中通过资格审查、符合性审查且报价最低的供应商参加评审；报价相同的，由采购人或者采购人委托评审委员会按照采购文件规定的方式确定一个参加评审的供应商，采购文件未规定的采取随机抽取方式确定，其他响应无效。</w:t>
      </w:r>
    </w:p>
    <w:p w14:paraId="0DD8398A">
      <w:pPr>
        <w:tabs>
          <w:tab w:val="left" w:pos="588"/>
        </w:tabs>
        <w:spacing w:line="360" w:lineRule="auto"/>
        <w:rPr>
          <w:rFonts w:hint="eastAsia" w:ascii="仿宋" w:hAnsi="仿宋" w:eastAsia="仿宋" w:cs="仿宋"/>
          <w:sz w:val="24"/>
        </w:rPr>
      </w:pPr>
      <w:r>
        <w:rPr>
          <w:rFonts w:hint="eastAsia" w:ascii="仿宋" w:hAnsi="仿宋" w:eastAsia="仿宋" w:cs="仿宋"/>
          <w:sz w:val="24"/>
        </w:rPr>
        <w:t>24.</w:t>
      </w:r>
      <w:r>
        <w:rPr>
          <w:rFonts w:hint="eastAsia" w:ascii="仿宋" w:hAnsi="仿宋" w:eastAsia="仿宋" w:cs="仿宋"/>
          <w:sz w:val="24"/>
          <w:lang w:val="en-US" w:eastAsia="zh-CN"/>
        </w:rPr>
        <w:t>6</w:t>
      </w:r>
      <w:r>
        <w:rPr>
          <w:rFonts w:hint="eastAsia" w:ascii="仿宋" w:hAnsi="仿宋" w:eastAsia="仿宋" w:cs="仿宋"/>
          <w:sz w:val="24"/>
        </w:rPr>
        <w:t xml:space="preserve">   响应文件出现下列情况之一者，谈判小组在评审过程中按以下原则修正：</w:t>
      </w:r>
    </w:p>
    <w:p w14:paraId="1CF8B08C">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（1）大写金额与小写金额不一致的，以大写金额为准；</w:t>
      </w:r>
    </w:p>
    <w:p w14:paraId="5C5A97ED">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（2）总价金额与按单价汇总金额不一致的，以单价金额计算结果为准；</w:t>
      </w:r>
    </w:p>
    <w:p w14:paraId="235D89B5">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（3）单价金额小数点有明显错位的，应以总价为准，并修改单价；</w:t>
      </w:r>
    </w:p>
    <w:p w14:paraId="4D4E6EAE">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（4）对不同文字文本响应文件的解释发生异议的，以中文文本为准；</w:t>
      </w:r>
    </w:p>
    <w:p w14:paraId="2EB00F6B">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（5）文字与图表不一致的，以文字为准；</w:t>
      </w:r>
    </w:p>
    <w:p w14:paraId="43BF4543">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（6）正本与副本不一致的，以正本为准；</w:t>
      </w:r>
    </w:p>
    <w:p w14:paraId="5C6130C2">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（7）响应文件的文字叙述与制造厂商的产品样本/检测报告不符时，以产品样本/检测报告为准。</w:t>
      </w:r>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14:paraId="316FEA85">
      <w:pPr>
        <w:adjustRightInd w:val="0"/>
        <w:spacing w:before="312" w:beforeLines="100" w:line="360" w:lineRule="auto"/>
        <w:ind w:right="-22"/>
        <w:jc w:val="center"/>
        <w:textAlignment w:val="baseline"/>
        <w:outlineLvl w:val="0"/>
        <w:rPr>
          <w:rFonts w:hint="eastAsia" w:ascii="仿宋" w:hAnsi="仿宋" w:eastAsia="仿宋" w:cs="仿宋"/>
          <w:b/>
          <w:kern w:val="0"/>
          <w:sz w:val="28"/>
          <w:szCs w:val="28"/>
        </w:rPr>
      </w:pPr>
      <w:bookmarkStart w:id="399" w:name="_Hlt491765714"/>
      <w:bookmarkEnd w:id="399"/>
      <w:bookmarkStart w:id="400" w:name="_Hlt497729446"/>
      <w:bookmarkEnd w:id="400"/>
      <w:bookmarkStart w:id="401" w:name="_Toc32244"/>
      <w:bookmarkStart w:id="402" w:name="_Toc232176278"/>
      <w:bookmarkStart w:id="403" w:name="_Toc249525192"/>
      <w:bookmarkStart w:id="404" w:name="_Toc249515311"/>
      <w:bookmarkStart w:id="405" w:name="_Toc249515423"/>
      <w:bookmarkStart w:id="406" w:name="_Toc232395218"/>
      <w:bookmarkStart w:id="407" w:name="_Toc256342149"/>
      <w:bookmarkStart w:id="408" w:name="_Toc503063428"/>
      <w:bookmarkStart w:id="409" w:name="_Toc500746972"/>
      <w:bookmarkStart w:id="410" w:name="_Toc184043047"/>
      <w:bookmarkStart w:id="411" w:name="_Toc176882548"/>
      <w:bookmarkStart w:id="412" w:name="_Toc53722846"/>
      <w:bookmarkStart w:id="413" w:name="_Toc500747195"/>
      <w:bookmarkStart w:id="414" w:name="_Toc177995479"/>
      <w:bookmarkStart w:id="415" w:name="_Toc492955421"/>
      <w:bookmarkStart w:id="416" w:name="_Toc385992360"/>
      <w:bookmarkStart w:id="417" w:name="_Toc499711890"/>
      <w:bookmarkStart w:id="418" w:name="_Toc177817340"/>
      <w:bookmarkStart w:id="419" w:name="_Toc500747068"/>
      <w:bookmarkStart w:id="420" w:name="_Toc389620199"/>
      <w:bookmarkStart w:id="421" w:name="_Toc70687174"/>
      <w:bookmarkStart w:id="422" w:name="_Toc496324585"/>
      <w:bookmarkStart w:id="423" w:name="_Toc499711049"/>
      <w:bookmarkStart w:id="424" w:name="_Toc177189241"/>
      <w:r>
        <w:rPr>
          <w:rFonts w:hint="eastAsia" w:ascii="仿宋" w:hAnsi="仿宋" w:eastAsia="仿宋" w:cs="仿宋"/>
          <w:b/>
          <w:kern w:val="0"/>
          <w:sz w:val="28"/>
          <w:szCs w:val="28"/>
        </w:rPr>
        <w:t>六、确定成交单位、授予合同</w:t>
      </w:r>
      <w:bookmarkEnd w:id="401"/>
      <w:bookmarkEnd w:id="402"/>
      <w:bookmarkEnd w:id="403"/>
      <w:bookmarkEnd w:id="404"/>
      <w:bookmarkEnd w:id="405"/>
      <w:bookmarkEnd w:id="406"/>
      <w:bookmarkEnd w:id="407"/>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14:paraId="751C132B">
      <w:pPr>
        <w:pStyle w:val="5"/>
        <w:tabs>
          <w:tab w:val="left" w:pos="360"/>
        </w:tabs>
        <w:rPr>
          <w:rFonts w:hint="eastAsia" w:ascii="仿宋" w:hAnsi="仿宋" w:eastAsia="仿宋" w:cs="仿宋"/>
          <w:b/>
          <w:bCs/>
          <w:sz w:val="24"/>
          <w:szCs w:val="21"/>
        </w:rPr>
      </w:pPr>
      <w:bookmarkStart w:id="425" w:name="_Toc249525193"/>
      <w:bookmarkStart w:id="426" w:name="_Toc27151"/>
      <w:bookmarkStart w:id="427" w:name="_Toc389620200"/>
      <w:bookmarkStart w:id="428" w:name="_Toc249515424"/>
      <w:bookmarkStart w:id="429" w:name="_Toc385992361"/>
      <w:bookmarkStart w:id="430" w:name="_Toc70687175"/>
      <w:bookmarkStart w:id="431" w:name="_Toc249515312"/>
      <w:bookmarkStart w:id="432" w:name="_Toc184043048"/>
      <w:r>
        <w:rPr>
          <w:rFonts w:hint="eastAsia" w:ascii="仿宋" w:hAnsi="仿宋" w:eastAsia="仿宋" w:cs="仿宋"/>
          <w:b/>
          <w:bCs/>
          <w:sz w:val="24"/>
          <w:szCs w:val="21"/>
        </w:rPr>
        <w:t>25.    确定成交</w:t>
      </w:r>
      <w:bookmarkEnd w:id="425"/>
      <w:bookmarkEnd w:id="426"/>
      <w:bookmarkEnd w:id="427"/>
      <w:bookmarkEnd w:id="428"/>
      <w:bookmarkEnd w:id="429"/>
      <w:bookmarkEnd w:id="430"/>
      <w:bookmarkEnd w:id="431"/>
      <w:bookmarkEnd w:id="432"/>
      <w:r>
        <w:rPr>
          <w:rFonts w:hint="eastAsia" w:ascii="仿宋" w:hAnsi="仿宋" w:eastAsia="仿宋" w:cs="仿宋"/>
          <w:b/>
          <w:bCs/>
          <w:sz w:val="24"/>
          <w:szCs w:val="21"/>
        </w:rPr>
        <w:t>单位</w:t>
      </w:r>
    </w:p>
    <w:p w14:paraId="77F9207A">
      <w:pPr>
        <w:tabs>
          <w:tab w:val="left" w:pos="360"/>
          <w:tab w:val="left" w:pos="588"/>
        </w:tabs>
        <w:spacing w:line="360" w:lineRule="auto"/>
        <w:rPr>
          <w:rFonts w:hint="eastAsia" w:ascii="仿宋" w:hAnsi="仿宋" w:eastAsia="仿宋" w:cs="仿宋"/>
          <w:sz w:val="24"/>
        </w:rPr>
      </w:pPr>
      <w:r>
        <w:rPr>
          <w:rFonts w:hint="eastAsia" w:ascii="仿宋" w:hAnsi="仿宋" w:eastAsia="仿宋" w:cs="仿宋"/>
          <w:sz w:val="24"/>
        </w:rPr>
        <w:t>25.1   采购代理机构应在评审结束后两个工作日内，将评审报告送采购人。</w:t>
      </w:r>
    </w:p>
    <w:p w14:paraId="1E5E9B6A">
      <w:pPr>
        <w:tabs>
          <w:tab w:val="left" w:pos="360"/>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25.2   采购人在收到评审报告后五个工作日内，根据评审报告对评审过程及结果进行严格审核后确定成交供应商，复函采购代理机构。</w:t>
      </w:r>
    </w:p>
    <w:p w14:paraId="1C85D35D">
      <w:pPr>
        <w:tabs>
          <w:tab w:val="left" w:pos="360"/>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25.3   采购代理机构在接到采购人的成交复函后，两个工作日内在财政部门指定的政府采购信息发布媒体上公告，公告期限为一个工作日，并向成交供应商发出“成交通知书”。《成交通知书》是合同文件的组成部分。</w:t>
      </w:r>
    </w:p>
    <w:p w14:paraId="209BB5ED">
      <w:pPr>
        <w:tabs>
          <w:tab w:val="left" w:pos="360"/>
          <w:tab w:val="left" w:pos="588"/>
        </w:tabs>
        <w:spacing w:line="360" w:lineRule="auto"/>
        <w:rPr>
          <w:rFonts w:hint="eastAsia" w:ascii="仿宋" w:hAnsi="仿宋" w:eastAsia="仿宋" w:cs="仿宋"/>
          <w:sz w:val="24"/>
        </w:rPr>
      </w:pPr>
      <w:r>
        <w:rPr>
          <w:rFonts w:hint="eastAsia" w:ascii="仿宋" w:hAnsi="仿宋" w:eastAsia="仿宋" w:cs="仿宋"/>
          <w:sz w:val="24"/>
        </w:rPr>
        <w:t>25.4   采购代理机构将评审过程及成交供应商情况书面报监督机构备案。</w:t>
      </w:r>
      <w:bookmarkStart w:id="433" w:name="_Toc385992364"/>
      <w:bookmarkStart w:id="434" w:name="_Toc389620203"/>
    </w:p>
    <w:bookmarkEnd w:id="433"/>
    <w:bookmarkEnd w:id="434"/>
    <w:p w14:paraId="554ABB70">
      <w:pPr>
        <w:pStyle w:val="5"/>
        <w:tabs>
          <w:tab w:val="left" w:pos="360"/>
        </w:tabs>
        <w:rPr>
          <w:rFonts w:hint="eastAsia" w:ascii="仿宋" w:hAnsi="仿宋" w:eastAsia="仿宋" w:cs="仿宋"/>
          <w:b/>
          <w:bCs/>
          <w:sz w:val="24"/>
          <w:szCs w:val="21"/>
        </w:rPr>
      </w:pPr>
      <w:bookmarkStart w:id="435" w:name="_Toc389620204"/>
      <w:bookmarkStart w:id="436" w:name="_Toc385992365"/>
      <w:r>
        <w:rPr>
          <w:rFonts w:hint="eastAsia" w:ascii="仿宋" w:hAnsi="仿宋" w:eastAsia="仿宋" w:cs="仿宋"/>
          <w:b/>
          <w:bCs/>
          <w:sz w:val="24"/>
          <w:szCs w:val="21"/>
        </w:rPr>
        <w:t>26.    合同</w:t>
      </w:r>
    </w:p>
    <w:p w14:paraId="1B206A26">
      <w:pPr>
        <w:tabs>
          <w:tab w:val="left" w:pos="360"/>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26.1   自成交通知书发出后三十日内，按照谈判文件和成交供应商响应文件的约定，采购人与成交供应商洽谈合同条款，并签订合同。谈判文件及成交供应商的响应文件均作为合同的组成部分。</w:t>
      </w:r>
    </w:p>
    <w:p w14:paraId="1B2AAC5B">
      <w:pPr>
        <w:tabs>
          <w:tab w:val="left" w:pos="360"/>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26.2   确定成交单位后，成交供应商因自身原因未按程序签订合同，采购人将取消其成交资格，同时报请监督机构备案。在此情况下，采购人可按评审结果顺序将合同授予下一成交候选人或重新采购。</w:t>
      </w:r>
    </w:p>
    <w:p w14:paraId="05353696">
      <w:pPr>
        <w:pStyle w:val="5"/>
        <w:tabs>
          <w:tab w:val="left" w:pos="360"/>
        </w:tabs>
        <w:rPr>
          <w:rFonts w:hint="eastAsia" w:ascii="仿宋" w:hAnsi="仿宋" w:eastAsia="仿宋" w:cs="仿宋"/>
          <w:b/>
          <w:bCs/>
          <w:sz w:val="24"/>
          <w:szCs w:val="21"/>
        </w:rPr>
      </w:pPr>
      <w:r>
        <w:rPr>
          <w:rFonts w:hint="eastAsia" w:ascii="仿宋" w:hAnsi="仿宋" w:eastAsia="仿宋" w:cs="仿宋"/>
          <w:b/>
          <w:bCs/>
          <w:sz w:val="24"/>
          <w:szCs w:val="21"/>
        </w:rPr>
        <w:t>27.    询问与质疑</w:t>
      </w:r>
    </w:p>
    <w:p w14:paraId="4904721E">
      <w:pPr>
        <w:tabs>
          <w:tab w:val="left" w:pos="360"/>
          <w:tab w:val="left" w:pos="588"/>
        </w:tabs>
        <w:spacing w:line="360" w:lineRule="auto"/>
        <w:rPr>
          <w:rFonts w:hint="eastAsia" w:ascii="仿宋" w:hAnsi="仿宋" w:eastAsia="仿宋" w:cs="仿宋"/>
          <w:sz w:val="24"/>
        </w:rPr>
      </w:pPr>
      <w:r>
        <w:rPr>
          <w:rFonts w:hint="eastAsia" w:ascii="仿宋" w:hAnsi="仿宋" w:eastAsia="仿宋" w:cs="仿宋"/>
          <w:sz w:val="24"/>
        </w:rPr>
        <w:t>27.1   供应商对政府采购活动事项有疑问的，可以向采购人提出询问。</w:t>
      </w:r>
    </w:p>
    <w:p w14:paraId="24336494">
      <w:pPr>
        <w:tabs>
          <w:tab w:val="left" w:pos="360"/>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27.2   供应商认为采购文件、采购过程和中标、成交结果使自己的权益受到损害的，可以在知道或者应知其权益受到损害之日起七个工作日内，以书面形式向采购人提出质疑。</w:t>
      </w:r>
    </w:p>
    <w:p w14:paraId="5F581C3B">
      <w:pPr>
        <w:tabs>
          <w:tab w:val="left" w:pos="360"/>
          <w:tab w:val="left" w:pos="588"/>
        </w:tabs>
        <w:spacing w:line="360" w:lineRule="auto"/>
        <w:rPr>
          <w:rFonts w:hint="eastAsia" w:ascii="仿宋" w:hAnsi="仿宋" w:eastAsia="仿宋" w:cs="仿宋"/>
          <w:sz w:val="24"/>
        </w:rPr>
      </w:pPr>
      <w:r>
        <w:rPr>
          <w:rFonts w:hint="eastAsia" w:ascii="仿宋" w:hAnsi="仿宋" w:eastAsia="仿宋" w:cs="仿宋"/>
          <w:sz w:val="24"/>
        </w:rPr>
        <w:t>27.3   质疑供应商在法定质疑期内须一次性提出针对同一采购程序环节的质疑。</w:t>
      </w:r>
    </w:p>
    <w:p w14:paraId="58A36E88">
      <w:pPr>
        <w:tabs>
          <w:tab w:val="left" w:pos="360"/>
          <w:tab w:val="left" w:pos="588"/>
        </w:tabs>
        <w:spacing w:line="360" w:lineRule="auto"/>
        <w:rPr>
          <w:rFonts w:hint="eastAsia" w:ascii="仿宋" w:hAnsi="仿宋" w:eastAsia="仿宋" w:cs="仿宋"/>
          <w:sz w:val="24"/>
        </w:rPr>
      </w:pPr>
      <w:r>
        <w:rPr>
          <w:rFonts w:hint="eastAsia" w:ascii="仿宋" w:hAnsi="仿宋" w:eastAsia="仿宋" w:cs="仿宋"/>
          <w:sz w:val="24"/>
        </w:rPr>
        <w:t>27.4   供应商提出质疑应当提交质疑函和必要的证明材料。质疑函应当包括下列内容：</w:t>
      </w:r>
    </w:p>
    <w:p w14:paraId="20D66268">
      <w:pPr>
        <w:pStyle w:val="68"/>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（1）</w:t>
      </w:r>
      <w:r>
        <w:rPr>
          <w:rFonts w:hint="eastAsia" w:ascii="仿宋" w:hAnsi="仿宋" w:eastAsia="仿宋" w:cs="仿宋"/>
          <w:sz w:val="24"/>
        </w:rPr>
        <w:t>供应商的姓名或者名称、地址、邮编、联系人及联系电话；</w:t>
      </w:r>
    </w:p>
    <w:p w14:paraId="2E927722">
      <w:pPr>
        <w:pStyle w:val="68"/>
        <w:numPr>
          <w:ilvl w:val="0"/>
          <w:numId w:val="0"/>
        </w:numPr>
        <w:tabs>
          <w:tab w:val="left" w:pos="588"/>
        </w:tabs>
        <w:spacing w:line="360" w:lineRule="auto"/>
        <w:ind w:left="846" w:leftChars="0" w:hanging="6" w:firstLineChars="0"/>
        <w:rPr>
          <w:rFonts w:hint="eastAsia" w:ascii="仿宋" w:hAnsi="仿宋" w:eastAsia="仿宋" w:cs="仿宋"/>
          <w:sz w:val="24"/>
          <w:szCs w:val="24"/>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rPr>
        <w:t>质疑项目的名称、编号；</w:t>
      </w:r>
    </w:p>
    <w:p w14:paraId="4353AE3E">
      <w:pPr>
        <w:pStyle w:val="68"/>
        <w:numPr>
          <w:ilvl w:val="0"/>
          <w:numId w:val="0"/>
        </w:numPr>
        <w:tabs>
          <w:tab w:val="left" w:pos="588"/>
        </w:tabs>
        <w:spacing w:line="360" w:lineRule="auto"/>
        <w:ind w:left="846" w:leftChars="0" w:hanging="6" w:firstLineChars="0"/>
        <w:rPr>
          <w:rFonts w:hint="eastAsia" w:ascii="仿宋" w:hAnsi="仿宋" w:eastAsia="仿宋" w:cs="仿宋"/>
          <w:sz w:val="24"/>
        </w:rPr>
      </w:pPr>
      <w:r>
        <w:rPr>
          <w:rFonts w:hint="eastAsia" w:ascii="仿宋" w:hAnsi="仿宋" w:eastAsia="仿宋" w:cs="仿宋"/>
          <w:kern w:val="2"/>
          <w:sz w:val="24"/>
          <w:szCs w:val="22"/>
          <w:lang w:val="en-US" w:eastAsia="zh-CN" w:bidi="ar-SA"/>
        </w:rPr>
        <w:t>（3）</w:t>
      </w:r>
      <w:r>
        <w:rPr>
          <w:rFonts w:hint="eastAsia" w:ascii="仿宋" w:hAnsi="仿宋" w:eastAsia="仿宋" w:cs="仿宋"/>
          <w:sz w:val="24"/>
        </w:rPr>
        <w:t>具体、明确的质疑事项和与质疑事项相关的请求；</w:t>
      </w:r>
    </w:p>
    <w:p w14:paraId="16595D72">
      <w:pPr>
        <w:pStyle w:val="68"/>
        <w:numPr>
          <w:ilvl w:val="0"/>
          <w:numId w:val="0"/>
        </w:numPr>
        <w:tabs>
          <w:tab w:val="left" w:pos="588"/>
        </w:tabs>
        <w:spacing w:line="360" w:lineRule="auto"/>
        <w:ind w:left="846" w:leftChars="0" w:hanging="6" w:firstLineChars="0"/>
        <w:rPr>
          <w:rFonts w:hint="eastAsia" w:ascii="仿宋" w:hAnsi="仿宋" w:eastAsia="仿宋" w:cs="仿宋"/>
          <w:sz w:val="24"/>
        </w:rPr>
      </w:pPr>
      <w:r>
        <w:rPr>
          <w:rFonts w:hint="eastAsia" w:ascii="仿宋" w:hAnsi="仿宋" w:eastAsia="仿宋" w:cs="仿宋"/>
          <w:kern w:val="2"/>
          <w:sz w:val="24"/>
          <w:szCs w:val="22"/>
          <w:lang w:val="en-US" w:eastAsia="zh-CN" w:bidi="ar-SA"/>
        </w:rPr>
        <w:t>（4）</w:t>
      </w:r>
      <w:r>
        <w:rPr>
          <w:rFonts w:hint="eastAsia" w:ascii="仿宋" w:hAnsi="仿宋" w:eastAsia="仿宋" w:cs="仿宋"/>
          <w:sz w:val="24"/>
        </w:rPr>
        <w:t>事实依据；</w:t>
      </w:r>
    </w:p>
    <w:p w14:paraId="3660EE75">
      <w:pPr>
        <w:pStyle w:val="68"/>
        <w:numPr>
          <w:ilvl w:val="0"/>
          <w:numId w:val="0"/>
        </w:numPr>
        <w:tabs>
          <w:tab w:val="left" w:pos="588"/>
        </w:tabs>
        <w:spacing w:line="360" w:lineRule="auto"/>
        <w:ind w:left="846" w:leftChars="0" w:hanging="6" w:firstLineChars="0"/>
        <w:rPr>
          <w:rFonts w:hint="eastAsia" w:ascii="仿宋" w:hAnsi="仿宋" w:eastAsia="仿宋" w:cs="仿宋"/>
          <w:sz w:val="24"/>
        </w:rPr>
      </w:pPr>
      <w:r>
        <w:rPr>
          <w:rFonts w:hint="eastAsia" w:ascii="仿宋" w:hAnsi="仿宋" w:eastAsia="仿宋" w:cs="仿宋"/>
          <w:kern w:val="2"/>
          <w:sz w:val="24"/>
          <w:szCs w:val="22"/>
          <w:lang w:val="en-US" w:eastAsia="zh-CN" w:bidi="ar-SA"/>
        </w:rPr>
        <w:t>（5）</w:t>
      </w:r>
      <w:r>
        <w:rPr>
          <w:rFonts w:hint="eastAsia" w:ascii="仿宋" w:hAnsi="仿宋" w:eastAsia="仿宋" w:cs="仿宋"/>
          <w:sz w:val="24"/>
        </w:rPr>
        <w:t>必要的法律依据；</w:t>
      </w:r>
    </w:p>
    <w:p w14:paraId="730A3C6F">
      <w:pPr>
        <w:pStyle w:val="68"/>
        <w:numPr>
          <w:ilvl w:val="0"/>
          <w:numId w:val="0"/>
        </w:numPr>
        <w:tabs>
          <w:tab w:val="left" w:pos="588"/>
        </w:tabs>
        <w:spacing w:line="360" w:lineRule="auto"/>
        <w:ind w:left="846" w:leftChars="0" w:hanging="6" w:firstLineChars="0"/>
        <w:rPr>
          <w:rFonts w:hint="eastAsia" w:ascii="仿宋" w:hAnsi="仿宋" w:eastAsia="仿宋" w:cs="仿宋"/>
          <w:sz w:val="24"/>
        </w:rPr>
      </w:pPr>
      <w:r>
        <w:rPr>
          <w:rFonts w:hint="eastAsia" w:ascii="仿宋" w:hAnsi="仿宋" w:eastAsia="仿宋" w:cs="仿宋"/>
          <w:kern w:val="2"/>
          <w:sz w:val="24"/>
          <w:szCs w:val="22"/>
          <w:lang w:val="en-US" w:eastAsia="zh-CN" w:bidi="ar-SA"/>
        </w:rPr>
        <w:t>（6）</w:t>
      </w:r>
      <w:r>
        <w:rPr>
          <w:rFonts w:hint="eastAsia" w:ascii="仿宋" w:hAnsi="仿宋" w:eastAsia="仿宋" w:cs="仿宋"/>
          <w:sz w:val="24"/>
        </w:rPr>
        <w:t>提出质疑的日期。</w:t>
      </w:r>
    </w:p>
    <w:p w14:paraId="4CE0F626">
      <w:pPr>
        <w:pStyle w:val="68"/>
        <w:tabs>
          <w:tab w:val="left" w:pos="588"/>
        </w:tabs>
        <w:spacing w:line="360" w:lineRule="auto"/>
        <w:ind w:left="838" w:leftChars="399" w:firstLine="0" w:firstLineChars="0"/>
        <w:rPr>
          <w:rFonts w:hint="eastAsia"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供应商为自然人的，应当由本人签字；供应商为法人或者其他组织的，应当由法定代表人或</w:t>
      </w:r>
      <w:r>
        <w:rPr>
          <w:rFonts w:hint="eastAsia" w:ascii="仿宋" w:hAnsi="仿宋" w:eastAsia="仿宋" w:cs="仿宋"/>
          <w:sz w:val="24"/>
          <w:lang w:val="en-US" w:eastAsia="zh-CN"/>
        </w:rPr>
        <w:t>主要</w:t>
      </w:r>
      <w:r>
        <w:rPr>
          <w:rFonts w:hint="eastAsia" w:ascii="仿宋" w:hAnsi="仿宋" w:eastAsia="仿宋" w:cs="仿宋"/>
          <w:sz w:val="24"/>
        </w:rPr>
        <w:t>负责人签字或盖章，并加盖公章。供应商可以委托代理人进行质疑和投诉</w:t>
      </w:r>
      <w:r>
        <w:rPr>
          <w:rFonts w:hint="eastAsia" w:ascii="仿宋" w:hAnsi="仿宋" w:eastAsia="仿宋" w:cs="仿宋"/>
          <w:sz w:val="24"/>
          <w:lang w:eastAsia="zh-CN"/>
        </w:rPr>
        <w:t>，</w:t>
      </w:r>
      <w:r>
        <w:rPr>
          <w:rFonts w:hint="eastAsia" w:ascii="仿宋" w:hAnsi="仿宋" w:eastAsia="仿宋" w:cs="仿宋"/>
          <w:sz w:val="24"/>
        </w:rPr>
        <w:t>其授权委托书应当载明代理人的姓名或者名称、代理事项、具体权限、期限和相关事项。</w:t>
      </w:r>
    </w:p>
    <w:p w14:paraId="334FB391">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27.5   符合要求的质疑，采购代理机构将予以受理并答复。联系电话：</w:t>
      </w:r>
      <w:r>
        <w:rPr>
          <w:rFonts w:hint="eastAsia" w:ascii="仿宋" w:hAnsi="仿宋" w:eastAsia="仿宋" w:cs="仿宋"/>
          <w:sz w:val="24"/>
          <w:lang w:val="en-US" w:eastAsia="zh-CN"/>
        </w:rPr>
        <w:t>0917-3676866</w:t>
      </w:r>
      <w:r>
        <w:rPr>
          <w:rFonts w:hint="eastAsia" w:ascii="仿宋" w:hAnsi="仿宋" w:eastAsia="仿宋" w:cs="仿宋"/>
          <w:sz w:val="24"/>
        </w:rPr>
        <w:t>。</w:t>
      </w:r>
    </w:p>
    <w:p w14:paraId="457B2DD4">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27.6   供应商进行虚假和恶意质疑的，采购代理机构将提供相关资料报监督机构，按其情况进行相应处理。</w:t>
      </w:r>
    </w:p>
    <w:bookmarkEnd w:id="435"/>
    <w:bookmarkEnd w:id="436"/>
    <w:p w14:paraId="48D5AEC9">
      <w:pPr>
        <w:pStyle w:val="5"/>
        <w:tabs>
          <w:tab w:val="left" w:pos="360"/>
        </w:tabs>
        <w:rPr>
          <w:rFonts w:hint="eastAsia" w:ascii="仿宋" w:hAnsi="仿宋" w:eastAsia="仿宋" w:cs="仿宋"/>
          <w:b/>
          <w:bCs/>
          <w:sz w:val="24"/>
          <w:szCs w:val="21"/>
          <w:highlight w:val="none"/>
        </w:rPr>
      </w:pPr>
      <w:bookmarkStart w:id="437" w:name="_Toc25547"/>
      <w:r>
        <w:rPr>
          <w:rFonts w:hint="eastAsia" w:ascii="仿宋" w:hAnsi="仿宋" w:eastAsia="仿宋" w:cs="仿宋"/>
          <w:b/>
          <w:bCs/>
          <w:sz w:val="24"/>
          <w:szCs w:val="21"/>
          <w:highlight w:val="none"/>
        </w:rPr>
        <w:t>28.    履约保证金</w:t>
      </w:r>
    </w:p>
    <w:p w14:paraId="1BF65389">
      <w:pPr>
        <w:tabs>
          <w:tab w:val="left" w:pos="360"/>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28.1   履约保证金金额见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p w14:paraId="1B6F4D52">
      <w:pPr>
        <w:tabs>
          <w:tab w:val="left" w:pos="360"/>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28.2   履约保证金缴纳时间：合同签订前必须交纳至采购人。</w:t>
      </w:r>
    </w:p>
    <w:p w14:paraId="1979DF9E">
      <w:pPr>
        <w:tabs>
          <w:tab w:val="left" w:pos="360"/>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28.3   履约保证金缴纳形式：成交供应商应当以支票、汇票、本票、保函（格式见附件2）等非现金形式缴纳。</w:t>
      </w:r>
    </w:p>
    <w:p w14:paraId="575B7637">
      <w:pPr>
        <w:tabs>
          <w:tab w:val="left" w:pos="360"/>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28.4   履约保证金收取单位名称：</w:t>
      </w:r>
    </w:p>
    <w:p w14:paraId="3FA32962">
      <w:pPr>
        <w:tabs>
          <w:tab w:val="left" w:pos="588"/>
        </w:tabs>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开户银行：</w:t>
      </w:r>
    </w:p>
    <w:p w14:paraId="050AD9F0">
      <w:pPr>
        <w:tabs>
          <w:tab w:val="left" w:pos="588"/>
        </w:tabs>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账号：</w:t>
      </w:r>
    </w:p>
    <w:p w14:paraId="3906D72B">
      <w:pPr>
        <w:tabs>
          <w:tab w:val="left" w:pos="588"/>
        </w:tabs>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联系人：               联系电话：</w:t>
      </w:r>
    </w:p>
    <w:p w14:paraId="616E150A">
      <w:pPr>
        <w:tabs>
          <w:tab w:val="left" w:pos="360"/>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28.5   履约保证金退还的方式、时间、条件：*****</w:t>
      </w:r>
    </w:p>
    <w:p w14:paraId="0F8A26D6">
      <w:pPr>
        <w:tabs>
          <w:tab w:val="left" w:pos="360"/>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28.6   履约保证金不予退还的情况：****</w:t>
      </w:r>
    </w:p>
    <w:p w14:paraId="19409338">
      <w:pPr>
        <w:tabs>
          <w:tab w:val="left" w:pos="360"/>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28.7   逾期退还履约保证金的违约责任：****</w:t>
      </w:r>
    </w:p>
    <w:p w14:paraId="45F243D4">
      <w:pPr>
        <w:pStyle w:val="5"/>
        <w:tabs>
          <w:tab w:val="left" w:pos="360"/>
        </w:tabs>
        <w:rPr>
          <w:rFonts w:hint="eastAsia" w:ascii="仿宋" w:hAnsi="仿宋" w:eastAsia="仿宋" w:cs="仿宋"/>
          <w:b/>
          <w:bCs/>
          <w:sz w:val="24"/>
          <w:szCs w:val="21"/>
        </w:rPr>
      </w:pPr>
      <w:r>
        <w:rPr>
          <w:rFonts w:hint="eastAsia" w:ascii="仿宋" w:hAnsi="仿宋" w:eastAsia="仿宋" w:cs="仿宋"/>
          <w:b/>
          <w:bCs/>
          <w:sz w:val="24"/>
          <w:szCs w:val="21"/>
        </w:rPr>
        <w:t>29.    成交服务费</w:t>
      </w:r>
      <w:bookmarkEnd w:id="437"/>
    </w:p>
    <w:p w14:paraId="7DC76C11">
      <w:pPr>
        <w:tabs>
          <w:tab w:val="left" w:pos="360"/>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29.1   成交供应商在领取成交通知书前，须向采购代理机构支付代理服务费，代理服务费由采购人与采购代理机构约定：</w:t>
      </w:r>
    </w:p>
    <w:p w14:paraId="5D1AB1C7">
      <w:pPr>
        <w:snapToGrid w:val="0"/>
        <w:spacing w:line="360" w:lineRule="auto"/>
        <w:ind w:left="840" w:leftChars="400"/>
        <w:rPr>
          <w:rFonts w:hint="eastAsia" w:ascii="仿宋" w:hAnsi="仿宋" w:eastAsia="仿宋" w:cs="仿宋"/>
          <w:sz w:val="24"/>
        </w:rPr>
      </w:pPr>
      <w:r>
        <w:rPr>
          <w:rFonts w:hint="eastAsia" w:ascii="仿宋" w:hAnsi="仿宋" w:eastAsia="仿宋" w:cs="仿宋"/>
          <w:sz w:val="24"/>
        </w:rPr>
        <w:t>参照原国家计委计价格〔2002〕1980号文和国家发改委发改办价格〔2003〕857号文的计算方法</w:t>
      </w:r>
      <w:r>
        <w:rPr>
          <w:rFonts w:hint="eastAsia" w:ascii="仿宋" w:hAnsi="仿宋" w:eastAsia="仿宋" w:cs="仿宋"/>
          <w:sz w:val="24"/>
          <w:lang w:val="en-US" w:eastAsia="zh-CN"/>
        </w:rPr>
        <w:t>按标准</w:t>
      </w:r>
      <w:r>
        <w:rPr>
          <w:rFonts w:hint="eastAsia" w:ascii="仿宋" w:hAnsi="仿宋" w:eastAsia="仿宋" w:cs="仿宋"/>
          <w:sz w:val="24"/>
        </w:rPr>
        <w:t>收取。</w:t>
      </w:r>
    </w:p>
    <w:p w14:paraId="3BB859F1">
      <w:pPr>
        <w:snapToGrid w:val="0"/>
        <w:spacing w:line="360" w:lineRule="auto"/>
        <w:rPr>
          <w:rFonts w:hint="eastAsia" w:ascii="仿宋" w:hAnsi="仿宋" w:eastAsia="仿宋" w:cs="仿宋"/>
          <w:sz w:val="24"/>
        </w:rPr>
      </w:pPr>
      <w:r>
        <w:rPr>
          <w:rFonts w:hint="eastAsia" w:ascii="仿宋" w:hAnsi="仿宋" w:eastAsia="仿宋" w:cs="仿宋"/>
          <w:sz w:val="24"/>
        </w:rPr>
        <w:t>29.2   成交单位的代理服务费交纳信息</w:t>
      </w:r>
    </w:p>
    <w:p w14:paraId="3D5037E4">
      <w:pPr>
        <w:snapToGrid w:val="0"/>
        <w:spacing w:line="360" w:lineRule="auto"/>
        <w:ind w:firstLine="840" w:firstLineChars="350"/>
        <w:rPr>
          <w:rFonts w:hint="eastAsia" w:ascii="仿宋" w:hAnsi="仿宋" w:eastAsia="仿宋" w:cs="仿宋"/>
          <w:sz w:val="24"/>
          <w:lang w:eastAsia="zh-CN"/>
        </w:rPr>
      </w:pPr>
      <w:r>
        <w:rPr>
          <w:rFonts w:hint="eastAsia" w:ascii="仿宋" w:hAnsi="仿宋" w:eastAsia="仿宋" w:cs="仿宋"/>
          <w:sz w:val="24"/>
        </w:rPr>
        <w:t>银行户名：</w:t>
      </w:r>
      <w:r>
        <w:rPr>
          <w:rFonts w:hint="eastAsia" w:ascii="仿宋" w:hAnsi="仿宋" w:eastAsia="仿宋" w:cs="仿宋"/>
          <w:sz w:val="24"/>
          <w:lang w:eastAsia="zh-CN"/>
        </w:rPr>
        <w:t>陕西胜博凯项目管理有限公司</w:t>
      </w:r>
    </w:p>
    <w:p w14:paraId="684E8361">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lang w:eastAsia="zh-CN"/>
        </w:rPr>
        <w:t>长安银行股份有限公司宝鸡高新支行</w:t>
      </w:r>
    </w:p>
    <w:p w14:paraId="0D055B33">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账    号：806021401421011234</w:t>
      </w:r>
    </w:p>
    <w:p w14:paraId="254883F3">
      <w:pPr>
        <w:snapToGrid w:val="0"/>
        <w:spacing w:line="360" w:lineRule="auto"/>
        <w:rPr>
          <w:rFonts w:hint="eastAsia" w:ascii="仿宋" w:hAnsi="仿宋" w:eastAsia="仿宋" w:cs="仿宋"/>
        </w:rPr>
      </w:pPr>
      <w:r>
        <w:rPr>
          <w:rFonts w:hint="eastAsia" w:ascii="仿宋" w:hAnsi="仿宋" w:eastAsia="仿宋" w:cs="仿宋"/>
          <w:sz w:val="24"/>
        </w:rPr>
        <w:t>29.3    成交服务费已包含在供应商的响应报价中，不在响应分项报价表中单独列项。</w:t>
      </w:r>
    </w:p>
    <w:p w14:paraId="49A5FE8C">
      <w:pPr>
        <w:pStyle w:val="5"/>
        <w:numPr>
          <w:ilvl w:val="0"/>
          <w:numId w:val="9"/>
        </w:numPr>
        <w:tabs>
          <w:tab w:val="left" w:pos="360"/>
        </w:tabs>
        <w:rPr>
          <w:rFonts w:hint="eastAsia" w:ascii="仿宋" w:hAnsi="仿宋" w:eastAsia="仿宋" w:cs="仿宋"/>
          <w:b/>
          <w:bCs/>
          <w:sz w:val="24"/>
          <w:szCs w:val="21"/>
        </w:rPr>
      </w:pPr>
      <w:bookmarkStart w:id="438" w:name="_Toc1585"/>
      <w:r>
        <w:rPr>
          <w:rFonts w:hint="eastAsia" w:ascii="仿宋" w:hAnsi="仿宋" w:eastAsia="仿宋" w:cs="仿宋"/>
          <w:b/>
          <w:bCs/>
          <w:sz w:val="24"/>
          <w:szCs w:val="21"/>
        </w:rPr>
        <w:t xml:space="preserve">   采购人追加采购数量的权力</w:t>
      </w:r>
      <w:bookmarkEnd w:id="438"/>
    </w:p>
    <w:p w14:paraId="237C84BE">
      <w:pPr>
        <w:tabs>
          <w:tab w:val="left" w:pos="588"/>
        </w:tabs>
        <w:spacing w:line="360" w:lineRule="auto"/>
        <w:ind w:left="840" w:leftChars="400"/>
        <w:rPr>
          <w:rFonts w:hint="eastAsia" w:ascii="仿宋" w:hAnsi="仿宋" w:eastAsia="仿宋" w:cs="仿宋"/>
          <w:sz w:val="24"/>
        </w:rPr>
      </w:pPr>
      <w:bookmarkStart w:id="439" w:name="_Toc385992366"/>
      <w:bookmarkStart w:id="440" w:name="_Toc389620205"/>
      <w:r>
        <w:rPr>
          <w:rFonts w:hint="eastAsia" w:ascii="仿宋" w:hAnsi="仿宋" w:eastAsia="仿宋" w:cs="仿宋"/>
          <w:sz w:val="24"/>
        </w:rPr>
        <w:t>在合同履行中，采购人需追加与合同标的相同服务的，在不改变合同其他条款的前提下，采购人有权与成交供应商协商签订补充合同，但所有补充合同的采购金额不得超过原合同采购金额的10%。</w:t>
      </w:r>
    </w:p>
    <w:p w14:paraId="5208FA23">
      <w:pPr>
        <w:pStyle w:val="22"/>
        <w:numPr>
          <w:ilvl w:val="0"/>
          <w:numId w:val="9"/>
        </w:numPr>
        <w:tabs>
          <w:tab w:val="left" w:pos="360"/>
        </w:tabs>
        <w:rPr>
          <w:rFonts w:hint="eastAsia" w:ascii="仿宋" w:hAnsi="仿宋" w:eastAsia="仿宋" w:cs="仿宋"/>
          <w:b/>
          <w:bCs/>
          <w:sz w:val="24"/>
          <w:szCs w:val="21"/>
        </w:rPr>
      </w:pPr>
      <w:r>
        <w:rPr>
          <w:rFonts w:hint="eastAsia" w:ascii="仿宋" w:hAnsi="仿宋" w:eastAsia="仿宋" w:cs="仿宋"/>
          <w:b/>
          <w:bCs/>
          <w:sz w:val="24"/>
          <w:szCs w:val="21"/>
        </w:rPr>
        <w:t xml:space="preserve">   其他情况</w:t>
      </w:r>
    </w:p>
    <w:p w14:paraId="48F17A71">
      <w:pPr>
        <w:pStyle w:val="22"/>
        <w:ind w:left="840" w:hanging="840" w:hangingChars="350"/>
        <w:rPr>
          <w:rFonts w:hint="eastAsia" w:ascii="仿宋" w:hAnsi="仿宋" w:eastAsia="仿宋" w:cs="仿宋"/>
          <w:sz w:val="24"/>
        </w:rPr>
      </w:pPr>
      <w:r>
        <w:rPr>
          <w:rFonts w:hint="eastAsia" w:ascii="仿宋" w:hAnsi="仿宋" w:eastAsia="仿宋" w:cs="仿宋"/>
          <w:sz w:val="24"/>
        </w:rPr>
        <w:t>31.1   谈判截止时间结束后，递交响应文件或者经评审的实质性响应谈判文件的供应商不足三家，采购代理机构应当终止竞争性谈判活动，发布项目终止公告并说明原因，重新开展采购活动。</w:t>
      </w:r>
    </w:p>
    <w:p w14:paraId="03C8FB7F">
      <w:pPr>
        <w:pStyle w:val="22"/>
        <w:ind w:left="840" w:hanging="840" w:hangingChars="350"/>
        <w:rPr>
          <w:rFonts w:hint="eastAsia" w:ascii="仿宋" w:hAnsi="仿宋" w:eastAsia="仿宋" w:cs="仿宋"/>
          <w:sz w:val="24"/>
        </w:rPr>
      </w:pPr>
      <w:r>
        <w:rPr>
          <w:rFonts w:hint="eastAsia" w:ascii="仿宋" w:hAnsi="仿宋" w:eastAsia="仿宋" w:cs="仿宋"/>
          <w:sz w:val="24"/>
        </w:rPr>
        <w:t xml:space="preserve">31.2   连续两次进行竞争性谈判活动，因符合谈判要求供应商不足3家，经请示政府采购管理部门同意后，可继续进行竞争性谈判活动。 </w:t>
      </w:r>
    </w:p>
    <w:p w14:paraId="3305EFB7">
      <w:pPr>
        <w:pStyle w:val="22"/>
        <w:ind w:left="840" w:hanging="840" w:hangingChars="350"/>
        <w:rPr>
          <w:rFonts w:hint="eastAsia" w:ascii="仿宋" w:hAnsi="仿宋" w:eastAsia="仿宋" w:cs="仿宋"/>
          <w:sz w:val="24"/>
        </w:rPr>
      </w:pPr>
      <w:r>
        <w:rPr>
          <w:rFonts w:hint="eastAsia" w:ascii="仿宋" w:hAnsi="仿宋" w:eastAsia="仿宋" w:cs="仿宋"/>
          <w:sz w:val="24"/>
        </w:rPr>
        <w:t>31.3   政府采购信用担保</w:t>
      </w:r>
    </w:p>
    <w:p w14:paraId="78B4FDA5">
      <w:pPr>
        <w:pStyle w:val="22"/>
        <w:rPr>
          <w:rFonts w:hint="eastAsia" w:ascii="仿宋" w:hAnsi="仿宋" w:eastAsia="仿宋" w:cs="仿宋"/>
          <w:sz w:val="24"/>
        </w:rPr>
      </w:pPr>
      <w:r>
        <w:rPr>
          <w:rFonts w:hint="eastAsia" w:ascii="仿宋" w:hAnsi="仿宋" w:eastAsia="仿宋" w:cs="仿宋"/>
          <w:sz w:val="24"/>
        </w:rPr>
        <w:t>31.3.1 供应商递交的履约担保函应符合本谈判文件的规定。</w:t>
      </w:r>
    </w:p>
    <w:p w14:paraId="0F7CCC13">
      <w:pPr>
        <w:spacing w:line="360" w:lineRule="auto"/>
        <w:ind w:left="850" w:hanging="849" w:hangingChars="354"/>
        <w:rPr>
          <w:rFonts w:hint="eastAsia" w:ascii="仿宋" w:hAnsi="仿宋" w:eastAsia="仿宋" w:cs="仿宋"/>
          <w:sz w:val="24"/>
        </w:rPr>
      </w:pPr>
      <w:r>
        <w:rPr>
          <w:rFonts w:hint="eastAsia" w:ascii="仿宋" w:hAnsi="仿宋" w:eastAsia="仿宋" w:cs="仿宋"/>
          <w:sz w:val="24"/>
        </w:rPr>
        <w:t>31.3.2 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14:paraId="181F4E74">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4A96A784">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96F5E5C">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7487510A">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F64C131">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981483D">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业务流程简图如下：</w:t>
      </w:r>
    </w:p>
    <w:p w14:paraId="5DFF080A">
      <w:pPr>
        <w:pStyle w:val="22"/>
        <w:tabs>
          <w:tab w:val="left" w:pos="567"/>
        </w:tabs>
        <w:rPr>
          <w:rFonts w:hint="eastAsia" w:ascii="仿宋" w:hAnsi="仿宋" w:eastAsia="仿宋" w:cs="仿宋"/>
        </w:rPr>
      </w:pPr>
      <w:r>
        <w:rPr>
          <w:rFonts w:hint="eastAsia" w:ascii="仿宋" w:hAnsi="仿宋" w:eastAsia="仿宋" w:cs="仿宋"/>
        </w:rPr>
        <w:drawing>
          <wp:inline distT="0" distB="0" distL="114300" distR="114300">
            <wp:extent cx="5756275" cy="3310255"/>
            <wp:effectExtent l="0" t="0" r="158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756275" cy="3310255"/>
                    </a:xfrm>
                    <a:prstGeom prst="rect">
                      <a:avLst/>
                    </a:prstGeom>
                    <a:noFill/>
                    <a:ln>
                      <a:noFill/>
                    </a:ln>
                  </pic:spPr>
                </pic:pic>
              </a:graphicData>
            </a:graphic>
          </wp:inline>
        </w:drawing>
      </w:r>
    </w:p>
    <w:p w14:paraId="13CD6F60">
      <w:pPr>
        <w:pStyle w:val="22"/>
        <w:ind w:left="772" w:hanging="735" w:hangingChars="350"/>
        <w:rPr>
          <w:rFonts w:hint="eastAsia" w:ascii="仿宋" w:hAnsi="仿宋" w:eastAsia="仿宋" w:cs="仿宋"/>
          <w:sz w:val="24"/>
        </w:rPr>
      </w:pPr>
      <w:r>
        <w:rPr>
          <w:rFonts w:hint="eastAsia" w:ascii="仿宋" w:hAnsi="仿宋" w:eastAsia="仿宋" w:cs="仿宋"/>
        </w:rPr>
        <w:t xml:space="preserve"> </w:t>
      </w:r>
      <w:r>
        <w:rPr>
          <w:rFonts w:hint="eastAsia" w:ascii="仿宋" w:hAnsi="仿宋" w:eastAsia="仿宋" w:cs="仿宋"/>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5758815" cy="3242310"/>
                    </a:xfrm>
                    <a:prstGeom prst="rect">
                      <a:avLst/>
                    </a:prstGeom>
                    <a:noFill/>
                    <a:ln>
                      <a:noFill/>
                    </a:ln>
                  </pic:spPr>
                </pic:pic>
              </a:graphicData>
            </a:graphic>
          </wp:inline>
        </w:drawing>
      </w:r>
    </w:p>
    <w:p w14:paraId="49B0F87D">
      <w:pPr>
        <w:pStyle w:val="22"/>
        <w:keepNext w:val="0"/>
        <w:keepLines w:val="0"/>
        <w:pageBreakBefore w:val="0"/>
        <w:widowControl w:val="0"/>
        <w:tabs>
          <w:tab w:val="left" w:pos="567"/>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32"/>
        </w:rPr>
      </w:pPr>
      <w:r>
        <w:rPr>
          <w:rFonts w:hint="eastAsia" w:ascii="仿宋" w:hAnsi="仿宋" w:eastAsia="仿宋" w:cs="仿宋"/>
          <w:sz w:val="24"/>
          <w:szCs w:val="32"/>
        </w:rPr>
        <w:t>省级政府采购项目贷款银行信息：</w:t>
      </w:r>
    </w:p>
    <w:p w14:paraId="357C3C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Cs w:val="21"/>
        </w:rPr>
      </w:pPr>
      <w:r>
        <w:rPr>
          <w:rFonts w:hint="eastAsia" w:ascii="仿宋" w:hAnsi="仿宋" w:eastAsia="仿宋" w:cs="仿宋"/>
        </w:rPr>
        <w:t xml:space="preserve"> </w:t>
      </w:r>
      <w:r>
        <w:rPr>
          <w:rFonts w:hint="eastAsia" w:ascii="仿宋" w:hAnsi="仿宋" w:eastAsia="仿宋" w:cs="仿宋"/>
          <w:b/>
          <w:szCs w:val="21"/>
        </w:rPr>
        <w:t>一、陕西建行（E政通）</w:t>
      </w:r>
    </w:p>
    <w:p w14:paraId="444AFF0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陕西省分行营业部</w:t>
      </w:r>
      <w:r>
        <w:rPr>
          <w:rFonts w:hint="eastAsia" w:ascii="仿宋" w:hAnsi="仿宋" w:eastAsia="仿宋" w:cs="仿宋"/>
          <w:szCs w:val="21"/>
        </w:rPr>
        <w:tab/>
      </w:r>
      <w:r>
        <w:rPr>
          <w:rFonts w:hint="eastAsia" w:ascii="仿宋" w:hAnsi="仿宋" w:eastAsia="仿宋" w:cs="仿宋"/>
          <w:szCs w:val="21"/>
        </w:rPr>
        <w:t>西安市南广济街38号</w:t>
      </w:r>
      <w:r>
        <w:rPr>
          <w:rFonts w:hint="eastAsia" w:ascii="仿宋" w:hAnsi="仿宋" w:eastAsia="仿宋" w:cs="仿宋"/>
          <w:szCs w:val="21"/>
        </w:rPr>
        <w:tab/>
      </w:r>
      <w:r>
        <w:rPr>
          <w:rFonts w:hint="eastAsia" w:ascii="仿宋" w:hAnsi="仿宋" w:eastAsia="仿宋" w:cs="仿宋"/>
          <w:szCs w:val="21"/>
        </w:rPr>
        <w:t>白玉皓</w:t>
      </w:r>
      <w:r>
        <w:rPr>
          <w:rFonts w:hint="eastAsia" w:ascii="仿宋" w:hAnsi="仿宋" w:eastAsia="仿宋" w:cs="仿宋"/>
          <w:szCs w:val="21"/>
        </w:rPr>
        <w:tab/>
      </w:r>
      <w:r>
        <w:rPr>
          <w:rFonts w:hint="eastAsia" w:ascii="仿宋" w:hAnsi="仿宋" w:eastAsia="仿宋" w:cs="仿宋"/>
          <w:szCs w:val="21"/>
        </w:rPr>
        <w:t>13201603166</w:t>
      </w:r>
    </w:p>
    <w:p w14:paraId="0F83B1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Cs w:val="21"/>
        </w:rPr>
      </w:pPr>
      <w:r>
        <w:rPr>
          <w:rFonts w:hint="eastAsia" w:ascii="仿宋" w:hAnsi="仿宋" w:eastAsia="仿宋" w:cs="仿宋"/>
          <w:szCs w:val="21"/>
        </w:rPr>
        <w:t xml:space="preserve">    西安莲湖路支行</w:t>
      </w:r>
      <w:r>
        <w:rPr>
          <w:rFonts w:hint="eastAsia" w:ascii="仿宋" w:hAnsi="仿宋" w:eastAsia="仿宋" w:cs="仿宋"/>
          <w:szCs w:val="21"/>
        </w:rPr>
        <w:tab/>
      </w:r>
      <w:r>
        <w:rPr>
          <w:rFonts w:hint="eastAsia" w:ascii="仿宋" w:hAnsi="仿宋" w:eastAsia="仿宋" w:cs="仿宋"/>
          <w:szCs w:val="21"/>
        </w:rPr>
        <w:t>西安市莲湖路35号</w:t>
      </w:r>
      <w:r>
        <w:rPr>
          <w:rFonts w:hint="eastAsia" w:ascii="仿宋" w:hAnsi="仿宋" w:eastAsia="仿宋" w:cs="仿宋"/>
          <w:szCs w:val="21"/>
        </w:rPr>
        <w:tab/>
      </w:r>
      <w:r>
        <w:rPr>
          <w:rFonts w:hint="eastAsia" w:ascii="仿宋" w:hAnsi="仿宋" w:eastAsia="仿宋" w:cs="仿宋"/>
          <w:szCs w:val="21"/>
        </w:rPr>
        <w:t>刘  冲</w:t>
      </w:r>
      <w:r>
        <w:rPr>
          <w:rFonts w:hint="eastAsia" w:ascii="仿宋" w:hAnsi="仿宋" w:eastAsia="仿宋" w:cs="仿宋"/>
          <w:szCs w:val="21"/>
        </w:rPr>
        <w:tab/>
      </w:r>
      <w:r>
        <w:rPr>
          <w:rFonts w:hint="eastAsia" w:ascii="仿宋" w:hAnsi="仿宋" w:eastAsia="仿宋" w:cs="仿宋"/>
          <w:szCs w:val="21"/>
        </w:rPr>
        <w:t>17702902131</w:t>
      </w:r>
    </w:p>
    <w:p w14:paraId="3236FB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Cs w:val="21"/>
        </w:rPr>
      </w:pPr>
      <w:r>
        <w:rPr>
          <w:rFonts w:hint="eastAsia" w:ascii="仿宋" w:hAnsi="仿宋" w:eastAsia="仿宋" w:cs="仿宋"/>
          <w:szCs w:val="21"/>
        </w:rPr>
        <w:t xml:space="preserve">    西安曲江支行</w:t>
      </w:r>
      <w:r>
        <w:rPr>
          <w:rFonts w:hint="eastAsia" w:ascii="仿宋" w:hAnsi="仿宋" w:eastAsia="仿宋" w:cs="仿宋"/>
          <w:szCs w:val="21"/>
        </w:rPr>
        <w:tab/>
      </w:r>
      <w:r>
        <w:rPr>
          <w:rFonts w:hint="eastAsia" w:ascii="仿宋" w:hAnsi="仿宋" w:eastAsia="仿宋" w:cs="仿宋"/>
          <w:szCs w:val="21"/>
        </w:rPr>
        <w:t>西安市雁塔南路2216号</w:t>
      </w:r>
      <w:r>
        <w:rPr>
          <w:rFonts w:hint="eastAsia" w:ascii="仿宋" w:hAnsi="仿宋" w:eastAsia="仿宋" w:cs="仿宋"/>
          <w:szCs w:val="21"/>
        </w:rPr>
        <w:tab/>
      </w:r>
      <w:r>
        <w:rPr>
          <w:rFonts w:hint="eastAsia" w:ascii="仿宋" w:hAnsi="仿宋" w:eastAsia="仿宋" w:cs="仿宋"/>
          <w:szCs w:val="21"/>
        </w:rPr>
        <w:t>樊理君</w:t>
      </w:r>
      <w:r>
        <w:rPr>
          <w:rFonts w:hint="eastAsia" w:ascii="仿宋" w:hAnsi="仿宋" w:eastAsia="仿宋" w:cs="仿宋"/>
          <w:szCs w:val="21"/>
        </w:rPr>
        <w:tab/>
      </w:r>
      <w:r>
        <w:rPr>
          <w:rFonts w:hint="eastAsia" w:ascii="仿宋" w:hAnsi="仿宋" w:eastAsia="仿宋" w:cs="仿宋"/>
          <w:szCs w:val="21"/>
        </w:rPr>
        <w:t>18691568151</w:t>
      </w:r>
    </w:p>
    <w:p w14:paraId="68EEF0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Cs w:val="21"/>
        </w:rPr>
      </w:pPr>
      <w:r>
        <w:rPr>
          <w:rFonts w:hint="eastAsia" w:ascii="仿宋" w:hAnsi="仿宋" w:eastAsia="仿宋" w:cs="仿宋"/>
          <w:szCs w:val="21"/>
        </w:rPr>
        <w:t xml:space="preserve">    西安高新区支行</w:t>
      </w:r>
      <w:r>
        <w:rPr>
          <w:rFonts w:hint="eastAsia" w:ascii="仿宋" w:hAnsi="仿宋" w:eastAsia="仿宋" w:cs="仿宋"/>
          <w:szCs w:val="21"/>
        </w:rPr>
        <w:tab/>
      </w:r>
      <w:r>
        <w:rPr>
          <w:rFonts w:hint="eastAsia" w:ascii="仿宋" w:hAnsi="仿宋" w:eastAsia="仿宋" w:cs="仿宋"/>
          <w:szCs w:val="21"/>
        </w:rPr>
        <w:t>西安市高新路42号</w:t>
      </w:r>
      <w:r>
        <w:rPr>
          <w:rFonts w:hint="eastAsia" w:ascii="仿宋" w:hAnsi="仿宋" w:eastAsia="仿宋" w:cs="仿宋"/>
          <w:szCs w:val="21"/>
        </w:rPr>
        <w:tab/>
      </w:r>
      <w:r>
        <w:rPr>
          <w:rFonts w:hint="eastAsia" w:ascii="仿宋" w:hAnsi="仿宋" w:eastAsia="仿宋" w:cs="仿宋"/>
          <w:szCs w:val="21"/>
        </w:rPr>
        <w:t>卞斯超</w:t>
      </w:r>
      <w:r>
        <w:rPr>
          <w:rFonts w:hint="eastAsia" w:ascii="仿宋" w:hAnsi="仿宋" w:eastAsia="仿宋" w:cs="仿宋"/>
          <w:szCs w:val="21"/>
        </w:rPr>
        <w:tab/>
      </w:r>
      <w:r>
        <w:rPr>
          <w:rFonts w:hint="eastAsia" w:ascii="仿宋" w:hAnsi="仿宋" w:eastAsia="仿宋" w:cs="仿宋"/>
          <w:szCs w:val="21"/>
        </w:rPr>
        <w:t>15191075651</w:t>
      </w:r>
    </w:p>
    <w:p w14:paraId="1D4616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Cs w:val="21"/>
        </w:rPr>
      </w:pPr>
      <w:r>
        <w:rPr>
          <w:rFonts w:hint="eastAsia" w:ascii="仿宋" w:hAnsi="仿宋" w:eastAsia="仿宋" w:cs="仿宋"/>
          <w:szCs w:val="21"/>
        </w:rPr>
        <w:t xml:space="preserve">    西安经开区支行</w:t>
      </w:r>
      <w:r>
        <w:rPr>
          <w:rFonts w:hint="eastAsia" w:ascii="仿宋" w:hAnsi="仿宋" w:eastAsia="仿宋" w:cs="仿宋"/>
          <w:szCs w:val="21"/>
        </w:rPr>
        <w:tab/>
      </w:r>
      <w:r>
        <w:rPr>
          <w:rFonts w:hint="eastAsia" w:ascii="仿宋" w:hAnsi="仿宋" w:eastAsia="仿宋" w:cs="仿宋"/>
          <w:szCs w:val="21"/>
        </w:rPr>
        <w:t>西安市未央路125号</w:t>
      </w:r>
      <w:r>
        <w:rPr>
          <w:rFonts w:hint="eastAsia" w:ascii="仿宋" w:hAnsi="仿宋" w:eastAsia="仿宋" w:cs="仿宋"/>
          <w:szCs w:val="21"/>
        </w:rPr>
        <w:tab/>
      </w:r>
      <w:r>
        <w:rPr>
          <w:rFonts w:hint="eastAsia" w:ascii="仿宋" w:hAnsi="仿宋" w:eastAsia="仿宋" w:cs="仿宋"/>
          <w:szCs w:val="21"/>
        </w:rPr>
        <w:t>惠  媛</w:t>
      </w:r>
      <w:r>
        <w:rPr>
          <w:rFonts w:hint="eastAsia" w:ascii="仿宋" w:hAnsi="仿宋" w:eastAsia="仿宋" w:cs="仿宋"/>
          <w:szCs w:val="21"/>
        </w:rPr>
        <w:tab/>
      </w:r>
      <w:r>
        <w:rPr>
          <w:rFonts w:hint="eastAsia" w:ascii="仿宋" w:hAnsi="仿宋" w:eastAsia="仿宋" w:cs="仿宋"/>
          <w:szCs w:val="21"/>
        </w:rPr>
        <w:t>17792256100</w:t>
      </w:r>
    </w:p>
    <w:p w14:paraId="140DC9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Cs w:val="21"/>
        </w:rPr>
      </w:pPr>
      <w:r>
        <w:rPr>
          <w:rFonts w:hint="eastAsia" w:ascii="仿宋" w:hAnsi="仿宋" w:eastAsia="仿宋" w:cs="仿宋"/>
          <w:szCs w:val="21"/>
        </w:rPr>
        <w:t xml:space="preserve">    西安南大街支行</w:t>
      </w:r>
      <w:r>
        <w:rPr>
          <w:rFonts w:hint="eastAsia" w:ascii="仿宋" w:hAnsi="仿宋" w:eastAsia="仿宋" w:cs="仿宋"/>
          <w:szCs w:val="21"/>
        </w:rPr>
        <w:tab/>
      </w:r>
      <w:r>
        <w:rPr>
          <w:rFonts w:hint="eastAsia" w:ascii="仿宋" w:hAnsi="仿宋" w:eastAsia="仿宋" w:cs="仿宋"/>
          <w:szCs w:val="21"/>
        </w:rPr>
        <w:t>西安市南大街15号</w:t>
      </w:r>
      <w:r>
        <w:rPr>
          <w:rFonts w:hint="eastAsia" w:ascii="仿宋" w:hAnsi="仿宋" w:eastAsia="仿宋" w:cs="仿宋"/>
          <w:szCs w:val="21"/>
        </w:rPr>
        <w:tab/>
      </w:r>
      <w:r>
        <w:rPr>
          <w:rFonts w:hint="eastAsia" w:ascii="仿宋" w:hAnsi="仿宋" w:eastAsia="仿宋" w:cs="仿宋"/>
          <w:szCs w:val="21"/>
        </w:rPr>
        <w:t>乔  鉴</w:t>
      </w:r>
      <w:r>
        <w:rPr>
          <w:rFonts w:hint="eastAsia" w:ascii="仿宋" w:hAnsi="仿宋" w:eastAsia="仿宋" w:cs="仿宋"/>
          <w:szCs w:val="21"/>
        </w:rPr>
        <w:tab/>
      </w:r>
      <w:r>
        <w:rPr>
          <w:rFonts w:hint="eastAsia" w:ascii="仿宋" w:hAnsi="仿宋" w:eastAsia="仿宋" w:cs="仿宋"/>
          <w:szCs w:val="21"/>
        </w:rPr>
        <w:t>18089136919</w:t>
      </w:r>
    </w:p>
    <w:p w14:paraId="16CB2E87">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Cs w:val="21"/>
        </w:rPr>
      </w:pPr>
      <w:r>
        <w:rPr>
          <w:rFonts w:hint="eastAsia" w:ascii="仿宋" w:hAnsi="仿宋" w:eastAsia="仿宋" w:cs="仿宋"/>
          <w:szCs w:val="21"/>
        </w:rPr>
        <w:t>西安和平路支行</w:t>
      </w:r>
      <w:r>
        <w:rPr>
          <w:rFonts w:hint="eastAsia" w:ascii="仿宋" w:hAnsi="仿宋" w:eastAsia="仿宋" w:cs="仿宋"/>
          <w:szCs w:val="21"/>
        </w:rPr>
        <w:tab/>
      </w:r>
      <w:r>
        <w:rPr>
          <w:rFonts w:hint="eastAsia" w:ascii="仿宋" w:hAnsi="仿宋" w:eastAsia="仿宋" w:cs="仿宋"/>
          <w:szCs w:val="21"/>
        </w:rPr>
        <w:t>西安市和平路101号</w:t>
      </w:r>
      <w:r>
        <w:rPr>
          <w:rFonts w:hint="eastAsia" w:ascii="仿宋" w:hAnsi="仿宋" w:eastAsia="仿宋" w:cs="仿宋"/>
          <w:szCs w:val="21"/>
        </w:rPr>
        <w:tab/>
      </w:r>
      <w:r>
        <w:rPr>
          <w:rFonts w:hint="eastAsia" w:ascii="仿宋" w:hAnsi="仿宋" w:eastAsia="仿宋" w:cs="仿宋"/>
          <w:szCs w:val="21"/>
        </w:rPr>
        <w:t>陈  歆</w:t>
      </w:r>
      <w:r>
        <w:rPr>
          <w:rFonts w:hint="eastAsia" w:ascii="仿宋" w:hAnsi="仿宋" w:eastAsia="仿宋" w:cs="仿宋"/>
          <w:szCs w:val="21"/>
        </w:rPr>
        <w:tab/>
      </w:r>
      <w:r>
        <w:rPr>
          <w:rFonts w:hint="eastAsia" w:ascii="仿宋" w:hAnsi="仿宋" w:eastAsia="仿宋" w:cs="仿宋"/>
          <w:szCs w:val="21"/>
        </w:rPr>
        <w:t>18691816821</w:t>
      </w:r>
    </w:p>
    <w:p w14:paraId="2E3616A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Cs w:val="21"/>
        </w:rPr>
      </w:pPr>
      <w:r>
        <w:rPr>
          <w:rFonts w:hint="eastAsia" w:ascii="仿宋" w:hAnsi="仿宋" w:eastAsia="仿宋" w:cs="仿宋"/>
          <w:szCs w:val="21"/>
        </w:rPr>
        <w:t>西安兴庆路支行</w:t>
      </w:r>
      <w:r>
        <w:rPr>
          <w:rFonts w:hint="eastAsia" w:ascii="仿宋" w:hAnsi="仿宋" w:eastAsia="仿宋" w:cs="仿宋"/>
          <w:szCs w:val="21"/>
        </w:rPr>
        <w:tab/>
      </w:r>
      <w:r>
        <w:rPr>
          <w:rFonts w:hint="eastAsia" w:ascii="仿宋" w:hAnsi="仿宋" w:eastAsia="仿宋" w:cs="仿宋"/>
          <w:szCs w:val="21"/>
        </w:rPr>
        <w:t>西安市兴庆路61号</w:t>
      </w:r>
      <w:r>
        <w:rPr>
          <w:rFonts w:hint="eastAsia" w:ascii="仿宋" w:hAnsi="仿宋" w:eastAsia="仿宋" w:cs="仿宋"/>
          <w:szCs w:val="21"/>
        </w:rPr>
        <w:tab/>
      </w:r>
      <w:r>
        <w:rPr>
          <w:rFonts w:hint="eastAsia" w:ascii="仿宋" w:hAnsi="仿宋" w:eastAsia="仿宋" w:cs="仿宋"/>
          <w:szCs w:val="21"/>
        </w:rPr>
        <w:t>李  妍</w:t>
      </w:r>
      <w:r>
        <w:rPr>
          <w:rFonts w:hint="eastAsia" w:ascii="仿宋" w:hAnsi="仿宋" w:eastAsia="仿宋" w:cs="仿宋"/>
          <w:szCs w:val="21"/>
        </w:rPr>
        <w:tab/>
      </w:r>
      <w:r>
        <w:rPr>
          <w:rFonts w:hint="eastAsia" w:ascii="仿宋" w:hAnsi="仿宋" w:eastAsia="仿宋" w:cs="仿宋"/>
          <w:szCs w:val="21"/>
        </w:rPr>
        <w:t>13892880386</w:t>
      </w:r>
    </w:p>
    <w:p w14:paraId="633C92A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Cs w:val="21"/>
        </w:rPr>
      </w:pPr>
      <w:r>
        <w:rPr>
          <w:rFonts w:hint="eastAsia" w:ascii="仿宋" w:hAnsi="仿宋" w:eastAsia="仿宋" w:cs="仿宋"/>
          <w:szCs w:val="21"/>
        </w:rPr>
        <w:t>西安新城支行</w:t>
      </w:r>
      <w:r>
        <w:rPr>
          <w:rFonts w:hint="eastAsia" w:ascii="仿宋" w:hAnsi="仿宋" w:eastAsia="仿宋" w:cs="仿宋"/>
          <w:szCs w:val="21"/>
        </w:rPr>
        <w:tab/>
      </w:r>
      <w:r>
        <w:rPr>
          <w:rFonts w:hint="eastAsia" w:ascii="仿宋" w:hAnsi="仿宋" w:eastAsia="仿宋" w:cs="仿宋"/>
          <w:szCs w:val="21"/>
        </w:rPr>
        <w:t>西安市南新街29号</w:t>
      </w:r>
      <w:r>
        <w:rPr>
          <w:rFonts w:hint="eastAsia" w:ascii="仿宋" w:hAnsi="仿宋" w:eastAsia="仿宋" w:cs="仿宋"/>
          <w:szCs w:val="21"/>
        </w:rPr>
        <w:tab/>
      </w:r>
      <w:r>
        <w:rPr>
          <w:rFonts w:hint="eastAsia" w:ascii="仿宋" w:hAnsi="仿宋" w:eastAsia="仿宋" w:cs="仿宋"/>
          <w:szCs w:val="21"/>
        </w:rPr>
        <w:t>朱子君</w:t>
      </w:r>
      <w:r>
        <w:rPr>
          <w:rFonts w:hint="eastAsia" w:ascii="仿宋" w:hAnsi="仿宋" w:eastAsia="仿宋" w:cs="仿宋"/>
          <w:szCs w:val="21"/>
        </w:rPr>
        <w:tab/>
      </w:r>
      <w:r>
        <w:rPr>
          <w:rFonts w:hint="eastAsia" w:ascii="仿宋" w:hAnsi="仿宋" w:eastAsia="仿宋" w:cs="仿宋"/>
          <w:szCs w:val="21"/>
        </w:rPr>
        <w:t>18629286269</w:t>
      </w:r>
    </w:p>
    <w:p w14:paraId="24273402">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Cs w:val="21"/>
        </w:rPr>
      </w:pPr>
      <w:r>
        <w:rPr>
          <w:rFonts w:hint="eastAsia" w:ascii="仿宋" w:hAnsi="仿宋" w:eastAsia="仿宋" w:cs="仿宋"/>
          <w:szCs w:val="21"/>
        </w:rPr>
        <w:t>西安长安区支行</w:t>
      </w:r>
      <w:r>
        <w:rPr>
          <w:rFonts w:hint="eastAsia" w:ascii="仿宋" w:hAnsi="仿宋" w:eastAsia="仿宋" w:cs="仿宋"/>
          <w:szCs w:val="21"/>
        </w:rPr>
        <w:tab/>
      </w:r>
      <w:r>
        <w:rPr>
          <w:rFonts w:hint="eastAsia" w:ascii="仿宋" w:hAnsi="仿宋" w:eastAsia="仿宋" w:cs="仿宋"/>
          <w:szCs w:val="21"/>
        </w:rPr>
        <w:t>西安市长安区青年街2号</w:t>
      </w:r>
      <w:r>
        <w:rPr>
          <w:rFonts w:hint="eastAsia" w:ascii="仿宋" w:hAnsi="仿宋" w:eastAsia="仿宋" w:cs="仿宋"/>
          <w:szCs w:val="21"/>
        </w:rPr>
        <w:tab/>
      </w:r>
      <w:r>
        <w:rPr>
          <w:rFonts w:hint="eastAsia" w:ascii="仿宋" w:hAnsi="仿宋" w:eastAsia="仿宋" w:cs="仿宋"/>
          <w:szCs w:val="21"/>
        </w:rPr>
        <w:t>王淑芸</w:t>
      </w:r>
      <w:r>
        <w:rPr>
          <w:rFonts w:hint="eastAsia" w:ascii="仿宋" w:hAnsi="仿宋" w:eastAsia="仿宋" w:cs="仿宋"/>
          <w:szCs w:val="21"/>
        </w:rPr>
        <w:tab/>
      </w:r>
      <w:r>
        <w:rPr>
          <w:rFonts w:hint="eastAsia" w:ascii="仿宋" w:hAnsi="仿宋" w:eastAsia="仿宋" w:cs="仿宋"/>
          <w:szCs w:val="21"/>
        </w:rPr>
        <w:t>13572289603</w:t>
      </w:r>
    </w:p>
    <w:p w14:paraId="262C8D5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咸阳市西兰路4号</w:t>
      </w:r>
      <w:r>
        <w:rPr>
          <w:rFonts w:hint="eastAsia" w:ascii="仿宋" w:hAnsi="仿宋" w:eastAsia="仿宋" w:cs="仿宋"/>
          <w:szCs w:val="21"/>
        </w:rPr>
        <w:tab/>
      </w:r>
      <w:r>
        <w:rPr>
          <w:rFonts w:hint="eastAsia" w:ascii="仿宋" w:hAnsi="仿宋" w:eastAsia="仿宋" w:cs="仿宋"/>
          <w:szCs w:val="21"/>
        </w:rPr>
        <w:t>邰  洋</w:t>
      </w:r>
      <w:r>
        <w:rPr>
          <w:rFonts w:hint="eastAsia" w:ascii="仿宋" w:hAnsi="仿宋" w:eastAsia="仿宋" w:cs="仿宋"/>
          <w:szCs w:val="21"/>
        </w:rPr>
        <w:tab/>
      </w:r>
      <w:r>
        <w:rPr>
          <w:rFonts w:hint="eastAsia" w:ascii="仿宋" w:hAnsi="仿宋" w:eastAsia="仿宋" w:cs="仿宋"/>
          <w:szCs w:val="21"/>
        </w:rPr>
        <w:t>13299079906</w:t>
      </w:r>
    </w:p>
    <w:p w14:paraId="3D58CBDD">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宝鸡市红旗路36号</w:t>
      </w:r>
      <w:r>
        <w:rPr>
          <w:rFonts w:hint="eastAsia" w:ascii="仿宋" w:hAnsi="仿宋" w:eastAsia="仿宋" w:cs="仿宋"/>
          <w:szCs w:val="21"/>
        </w:rPr>
        <w:tab/>
      </w:r>
      <w:r>
        <w:rPr>
          <w:rFonts w:hint="eastAsia" w:ascii="仿宋" w:hAnsi="仿宋" w:eastAsia="仿宋" w:cs="仿宋"/>
          <w:szCs w:val="21"/>
        </w:rPr>
        <w:t>李  倩</w:t>
      </w:r>
      <w:r>
        <w:rPr>
          <w:rFonts w:hint="eastAsia" w:ascii="仿宋" w:hAnsi="仿宋" w:eastAsia="仿宋" w:cs="仿宋"/>
          <w:szCs w:val="21"/>
        </w:rPr>
        <w:tab/>
      </w:r>
      <w:r>
        <w:rPr>
          <w:rFonts w:hint="eastAsia" w:ascii="仿宋" w:hAnsi="仿宋" w:eastAsia="仿宋" w:cs="仿宋"/>
          <w:szCs w:val="21"/>
        </w:rPr>
        <w:t>18629019817</w:t>
      </w:r>
    </w:p>
    <w:p w14:paraId="3FE5EFC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铜川市新区正阳路与长虹路十字</w:t>
      </w:r>
      <w:r>
        <w:rPr>
          <w:rFonts w:hint="eastAsia" w:ascii="仿宋" w:hAnsi="仿宋" w:eastAsia="仿宋" w:cs="仿宋"/>
          <w:szCs w:val="21"/>
        </w:rPr>
        <w:tab/>
      </w:r>
      <w:r>
        <w:rPr>
          <w:rFonts w:hint="eastAsia" w:ascii="仿宋" w:hAnsi="仿宋" w:eastAsia="仿宋" w:cs="仿宋"/>
          <w:szCs w:val="21"/>
        </w:rPr>
        <w:t>张小波</w:t>
      </w:r>
      <w:r>
        <w:rPr>
          <w:rFonts w:hint="eastAsia" w:ascii="仿宋" w:hAnsi="仿宋" w:eastAsia="仿宋" w:cs="仿宋"/>
          <w:szCs w:val="21"/>
        </w:rPr>
        <w:tab/>
      </w:r>
      <w:r>
        <w:rPr>
          <w:rFonts w:hint="eastAsia" w:ascii="仿宋" w:hAnsi="仿宋" w:eastAsia="仿宋" w:cs="仿宋"/>
          <w:szCs w:val="21"/>
        </w:rPr>
        <w:t>18691932636</w:t>
      </w:r>
    </w:p>
    <w:p w14:paraId="0D90BDC8">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榆林市高新技术产业园区创业大厦</w:t>
      </w:r>
      <w:r>
        <w:rPr>
          <w:rFonts w:hint="eastAsia" w:ascii="仿宋" w:hAnsi="仿宋" w:eastAsia="仿宋" w:cs="仿宋"/>
          <w:szCs w:val="21"/>
        </w:rPr>
        <w:tab/>
      </w:r>
      <w:r>
        <w:rPr>
          <w:rFonts w:hint="eastAsia" w:ascii="仿宋" w:hAnsi="仿宋" w:eastAsia="仿宋" w:cs="仿宋"/>
          <w:szCs w:val="21"/>
        </w:rPr>
        <w:t>张君君</w:t>
      </w:r>
      <w:r>
        <w:rPr>
          <w:rFonts w:hint="eastAsia" w:ascii="仿宋" w:hAnsi="仿宋" w:eastAsia="仿宋" w:cs="仿宋"/>
          <w:szCs w:val="21"/>
        </w:rPr>
        <w:tab/>
      </w:r>
      <w:r>
        <w:rPr>
          <w:rFonts w:hint="eastAsia" w:ascii="仿宋" w:hAnsi="仿宋" w:eastAsia="仿宋" w:cs="仿宋"/>
          <w:szCs w:val="21"/>
        </w:rPr>
        <w:t>15991929275</w:t>
      </w:r>
    </w:p>
    <w:p w14:paraId="6C45BEB4">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延安市宝塔区中心街</w:t>
      </w:r>
      <w:r>
        <w:rPr>
          <w:rFonts w:hint="eastAsia" w:ascii="仿宋" w:hAnsi="仿宋" w:eastAsia="仿宋" w:cs="仿宋"/>
          <w:szCs w:val="21"/>
        </w:rPr>
        <w:tab/>
      </w:r>
      <w:r>
        <w:rPr>
          <w:rFonts w:hint="eastAsia" w:ascii="仿宋" w:hAnsi="仿宋" w:eastAsia="仿宋" w:cs="仿宋"/>
          <w:szCs w:val="21"/>
        </w:rPr>
        <w:t>陈进佃</w:t>
      </w:r>
      <w:r>
        <w:rPr>
          <w:rFonts w:hint="eastAsia" w:ascii="仿宋" w:hAnsi="仿宋" w:eastAsia="仿宋" w:cs="仿宋"/>
          <w:szCs w:val="21"/>
        </w:rPr>
        <w:tab/>
      </w:r>
      <w:r>
        <w:rPr>
          <w:rFonts w:hint="eastAsia" w:ascii="仿宋" w:hAnsi="仿宋" w:eastAsia="仿宋" w:cs="仿宋"/>
          <w:szCs w:val="21"/>
        </w:rPr>
        <w:t>15609110557</w:t>
      </w:r>
    </w:p>
    <w:p w14:paraId="74A83079">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汉中市石灰巷21号</w:t>
      </w:r>
      <w:r>
        <w:rPr>
          <w:rFonts w:hint="eastAsia" w:ascii="仿宋" w:hAnsi="仿宋" w:eastAsia="仿宋" w:cs="仿宋"/>
          <w:szCs w:val="21"/>
        </w:rPr>
        <w:tab/>
      </w:r>
      <w:r>
        <w:rPr>
          <w:rFonts w:hint="eastAsia" w:ascii="仿宋" w:hAnsi="仿宋" w:eastAsia="仿宋" w:cs="仿宋"/>
          <w:szCs w:val="21"/>
        </w:rPr>
        <w:t>王晨旭</w:t>
      </w:r>
      <w:r>
        <w:rPr>
          <w:rFonts w:hint="eastAsia" w:ascii="仿宋" w:hAnsi="仿宋" w:eastAsia="仿宋" w:cs="仿宋"/>
          <w:szCs w:val="21"/>
        </w:rPr>
        <w:tab/>
      </w:r>
      <w:r>
        <w:rPr>
          <w:rFonts w:hint="eastAsia" w:ascii="仿宋" w:hAnsi="仿宋" w:eastAsia="仿宋" w:cs="仿宋"/>
          <w:szCs w:val="21"/>
        </w:rPr>
        <w:t>15319375850</w:t>
      </w:r>
    </w:p>
    <w:p w14:paraId="379A1ADB">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安康市育才路102号</w:t>
      </w:r>
      <w:r>
        <w:rPr>
          <w:rFonts w:hint="eastAsia" w:ascii="仿宋" w:hAnsi="仿宋" w:eastAsia="仿宋" w:cs="仿宋"/>
          <w:szCs w:val="21"/>
        </w:rPr>
        <w:tab/>
      </w:r>
      <w:r>
        <w:rPr>
          <w:rFonts w:hint="eastAsia" w:ascii="仿宋" w:hAnsi="仿宋" w:eastAsia="仿宋" w:cs="仿宋"/>
          <w:szCs w:val="21"/>
        </w:rPr>
        <w:t>张少帅</w:t>
      </w:r>
      <w:r>
        <w:rPr>
          <w:rFonts w:hint="eastAsia" w:ascii="仿宋" w:hAnsi="仿宋" w:eastAsia="仿宋" w:cs="仿宋"/>
          <w:szCs w:val="21"/>
        </w:rPr>
        <w:tab/>
      </w:r>
      <w:r>
        <w:rPr>
          <w:rFonts w:hint="eastAsia" w:ascii="仿宋" w:hAnsi="仿宋" w:eastAsia="仿宋" w:cs="仿宋"/>
          <w:szCs w:val="21"/>
        </w:rPr>
        <w:t>13165762680</w:t>
      </w:r>
    </w:p>
    <w:p w14:paraId="56D06BD1">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商洛市名人街广电大楼下</w:t>
      </w:r>
      <w:r>
        <w:rPr>
          <w:rFonts w:hint="eastAsia" w:ascii="仿宋" w:hAnsi="仿宋" w:eastAsia="仿宋" w:cs="仿宋"/>
          <w:szCs w:val="21"/>
        </w:rPr>
        <w:tab/>
      </w:r>
      <w:r>
        <w:rPr>
          <w:rFonts w:hint="eastAsia" w:ascii="仿宋" w:hAnsi="仿宋" w:eastAsia="仿宋" w:cs="仿宋"/>
          <w:szCs w:val="21"/>
        </w:rPr>
        <w:t>郭  杨</w:t>
      </w:r>
      <w:r>
        <w:rPr>
          <w:rFonts w:hint="eastAsia" w:ascii="仿宋" w:hAnsi="仿宋" w:eastAsia="仿宋" w:cs="仿宋"/>
          <w:szCs w:val="21"/>
        </w:rPr>
        <w:tab/>
      </w:r>
      <w:r>
        <w:rPr>
          <w:rFonts w:hint="eastAsia" w:ascii="仿宋" w:hAnsi="仿宋" w:eastAsia="仿宋" w:cs="仿宋"/>
          <w:szCs w:val="21"/>
        </w:rPr>
        <w:t>17809267188</w:t>
      </w:r>
    </w:p>
    <w:p w14:paraId="0A3D74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Cs w:val="21"/>
        </w:rPr>
      </w:pPr>
      <w:r>
        <w:rPr>
          <w:rFonts w:hint="eastAsia" w:ascii="仿宋" w:hAnsi="仿宋" w:eastAsia="仿宋" w:cs="仿宋"/>
          <w:b/>
          <w:szCs w:val="21"/>
        </w:rPr>
        <w:t>二、北京银行（政府订单贷）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14:paraId="709673D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西安分行营业部</w:t>
      </w:r>
      <w:r>
        <w:rPr>
          <w:rFonts w:hint="eastAsia" w:ascii="仿宋" w:hAnsi="仿宋" w:eastAsia="仿宋" w:cs="仿宋"/>
          <w:szCs w:val="21"/>
        </w:rPr>
        <w:tab/>
      </w:r>
      <w:r>
        <w:rPr>
          <w:rFonts w:hint="eastAsia" w:ascii="仿宋" w:hAnsi="仿宋" w:eastAsia="仿宋" w:cs="仿宋"/>
          <w:szCs w:val="21"/>
        </w:rPr>
        <w:t xml:space="preserve">        刘晓伟</w:t>
      </w:r>
      <w:r>
        <w:rPr>
          <w:rFonts w:hint="eastAsia" w:ascii="仿宋" w:hAnsi="仿宋" w:eastAsia="仿宋" w:cs="仿宋"/>
          <w:szCs w:val="21"/>
        </w:rPr>
        <w:tab/>
      </w:r>
      <w:r>
        <w:rPr>
          <w:rFonts w:hint="eastAsia" w:ascii="仿宋" w:hAnsi="仿宋" w:eastAsia="仿宋" w:cs="仿宋"/>
          <w:szCs w:val="21"/>
        </w:rPr>
        <w:t>总经理助理</w:t>
      </w:r>
      <w:r>
        <w:rPr>
          <w:rFonts w:hint="eastAsia" w:ascii="仿宋" w:hAnsi="仿宋" w:eastAsia="仿宋" w:cs="仿宋"/>
          <w:szCs w:val="21"/>
        </w:rPr>
        <w:tab/>
      </w:r>
      <w:r>
        <w:rPr>
          <w:rFonts w:hint="eastAsia" w:ascii="仿宋" w:hAnsi="仿宋" w:eastAsia="仿宋" w:cs="仿宋"/>
          <w:szCs w:val="21"/>
        </w:rPr>
        <w:t>029-61828763</w:t>
      </w:r>
      <w:r>
        <w:rPr>
          <w:rFonts w:hint="eastAsia" w:ascii="仿宋" w:hAnsi="仿宋" w:eastAsia="仿宋" w:cs="仿宋"/>
          <w:szCs w:val="21"/>
        </w:rPr>
        <w:tab/>
      </w:r>
      <w:r>
        <w:rPr>
          <w:rFonts w:hint="eastAsia" w:ascii="仿宋" w:hAnsi="仿宋" w:eastAsia="仿宋" w:cs="仿宋"/>
          <w:szCs w:val="21"/>
        </w:rPr>
        <w:t>18066630518</w:t>
      </w:r>
    </w:p>
    <w:p w14:paraId="03DC21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西安高新开发区支行</w:t>
      </w:r>
      <w:r>
        <w:rPr>
          <w:rFonts w:hint="eastAsia" w:ascii="仿宋" w:hAnsi="仿宋" w:eastAsia="仿宋" w:cs="仿宋"/>
          <w:szCs w:val="21"/>
        </w:rPr>
        <w:tab/>
      </w:r>
      <w:r>
        <w:rPr>
          <w:rFonts w:hint="eastAsia" w:ascii="仿宋" w:hAnsi="仿宋" w:eastAsia="仿宋" w:cs="仿宋"/>
          <w:szCs w:val="21"/>
        </w:rPr>
        <w:t xml:space="preserve">    梁凡</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029-61828531</w:t>
      </w:r>
      <w:r>
        <w:rPr>
          <w:rFonts w:hint="eastAsia" w:ascii="仿宋" w:hAnsi="仿宋" w:eastAsia="仿宋" w:cs="仿宋"/>
          <w:szCs w:val="21"/>
        </w:rPr>
        <w:tab/>
      </w:r>
      <w:r>
        <w:rPr>
          <w:rFonts w:hint="eastAsia" w:ascii="仿宋" w:hAnsi="仿宋" w:eastAsia="仿宋" w:cs="仿宋"/>
          <w:szCs w:val="21"/>
        </w:rPr>
        <w:t>18681945597</w:t>
      </w:r>
    </w:p>
    <w:p w14:paraId="12E489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西安曲江文创支行</w:t>
      </w:r>
      <w:r>
        <w:rPr>
          <w:rFonts w:hint="eastAsia" w:ascii="仿宋" w:hAnsi="仿宋" w:eastAsia="仿宋" w:cs="仿宋"/>
          <w:szCs w:val="21"/>
        </w:rPr>
        <w:tab/>
      </w:r>
      <w:r>
        <w:rPr>
          <w:rFonts w:hint="eastAsia" w:ascii="仿宋" w:hAnsi="仿宋" w:eastAsia="仿宋" w:cs="仿宋"/>
          <w:szCs w:val="21"/>
        </w:rPr>
        <w:t xml:space="preserve">    蒋超</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029-65667366</w:t>
      </w:r>
      <w:r>
        <w:rPr>
          <w:rFonts w:hint="eastAsia" w:ascii="仿宋" w:hAnsi="仿宋" w:eastAsia="仿宋" w:cs="仿宋"/>
          <w:szCs w:val="21"/>
        </w:rPr>
        <w:tab/>
      </w:r>
      <w:r>
        <w:rPr>
          <w:rFonts w:hint="eastAsia" w:ascii="仿宋" w:hAnsi="仿宋" w:eastAsia="仿宋" w:cs="仿宋"/>
          <w:szCs w:val="21"/>
        </w:rPr>
        <w:t>15891737329</w:t>
      </w:r>
    </w:p>
    <w:p w14:paraId="0022C14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西安经济技术开发区支行</w:t>
      </w:r>
      <w:r>
        <w:rPr>
          <w:rFonts w:hint="eastAsia" w:ascii="仿宋" w:hAnsi="仿宋" w:eastAsia="仿宋" w:cs="仿宋"/>
          <w:szCs w:val="21"/>
        </w:rPr>
        <w:tab/>
      </w:r>
      <w:r>
        <w:rPr>
          <w:rFonts w:hint="eastAsia" w:ascii="仿宋" w:hAnsi="仿宋" w:eastAsia="仿宋" w:cs="仿宋"/>
          <w:szCs w:val="21"/>
        </w:rPr>
        <w:t>孟庆龙</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029-61828272</w:t>
      </w:r>
      <w:r>
        <w:rPr>
          <w:rFonts w:hint="eastAsia" w:ascii="仿宋" w:hAnsi="仿宋" w:eastAsia="仿宋" w:cs="仿宋"/>
          <w:szCs w:val="21"/>
        </w:rPr>
        <w:tab/>
      </w:r>
      <w:r>
        <w:rPr>
          <w:rFonts w:hint="eastAsia" w:ascii="仿宋" w:hAnsi="仿宋" w:eastAsia="仿宋" w:cs="仿宋"/>
          <w:szCs w:val="21"/>
        </w:rPr>
        <w:t>13991990373</w:t>
      </w:r>
    </w:p>
    <w:p w14:paraId="0D48B6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西安长缨路支行</w:t>
      </w:r>
      <w:r>
        <w:rPr>
          <w:rFonts w:hint="eastAsia" w:ascii="仿宋" w:hAnsi="仿宋" w:eastAsia="仿宋" w:cs="仿宋"/>
          <w:szCs w:val="21"/>
        </w:rPr>
        <w:tab/>
      </w:r>
      <w:r>
        <w:rPr>
          <w:rFonts w:hint="eastAsia" w:ascii="仿宋" w:hAnsi="仿宋" w:eastAsia="仿宋" w:cs="仿宋"/>
          <w:szCs w:val="21"/>
        </w:rPr>
        <w:t xml:space="preserve">        范凯</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029-68717760</w:t>
      </w:r>
      <w:r>
        <w:rPr>
          <w:rFonts w:hint="eastAsia" w:ascii="仿宋" w:hAnsi="仿宋" w:eastAsia="仿宋" w:cs="仿宋"/>
          <w:szCs w:val="21"/>
        </w:rPr>
        <w:tab/>
      </w:r>
      <w:r>
        <w:rPr>
          <w:rFonts w:hint="eastAsia" w:ascii="仿宋" w:hAnsi="仿宋" w:eastAsia="仿宋" w:cs="仿宋"/>
          <w:szCs w:val="21"/>
        </w:rPr>
        <w:t>13991315609</w:t>
      </w:r>
    </w:p>
    <w:p w14:paraId="41579F0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长安区西长安街支行   </w:t>
      </w:r>
      <w:r>
        <w:rPr>
          <w:rFonts w:hint="eastAsia" w:ascii="仿宋" w:hAnsi="仿宋" w:eastAsia="仿宋" w:cs="仿宋"/>
          <w:szCs w:val="21"/>
        </w:rPr>
        <w:tab/>
      </w:r>
      <w:r>
        <w:rPr>
          <w:rFonts w:hint="eastAsia" w:ascii="仿宋" w:hAnsi="仿宋" w:eastAsia="仿宋" w:cs="仿宋"/>
          <w:szCs w:val="21"/>
        </w:rPr>
        <w:t>陈明</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029-85724301</w:t>
      </w:r>
      <w:r>
        <w:rPr>
          <w:rFonts w:hint="eastAsia" w:ascii="仿宋" w:hAnsi="仿宋" w:eastAsia="仿宋" w:cs="仿宋"/>
          <w:szCs w:val="21"/>
        </w:rPr>
        <w:tab/>
      </w:r>
      <w:r>
        <w:rPr>
          <w:rFonts w:hint="eastAsia" w:ascii="仿宋" w:hAnsi="仿宋" w:eastAsia="仿宋" w:cs="仿宋"/>
          <w:szCs w:val="21"/>
        </w:rPr>
        <w:t>18149209660</w:t>
      </w:r>
    </w:p>
    <w:p w14:paraId="5FF22E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泾渭工业园支行</w:t>
      </w:r>
      <w:r>
        <w:rPr>
          <w:rFonts w:hint="eastAsia" w:ascii="仿宋" w:hAnsi="仿宋" w:eastAsia="仿宋" w:cs="仿宋"/>
          <w:szCs w:val="21"/>
        </w:rPr>
        <w:tab/>
      </w:r>
      <w:r>
        <w:rPr>
          <w:rFonts w:hint="eastAsia" w:ascii="仿宋" w:hAnsi="仿宋" w:eastAsia="仿宋" w:cs="仿宋"/>
          <w:szCs w:val="21"/>
        </w:rPr>
        <w:t xml:space="preserve">        杨奕</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029-68213773</w:t>
      </w:r>
      <w:r>
        <w:rPr>
          <w:rFonts w:hint="eastAsia" w:ascii="仿宋" w:hAnsi="仿宋" w:eastAsia="仿宋" w:cs="仿宋"/>
          <w:szCs w:val="21"/>
        </w:rPr>
        <w:tab/>
      </w:r>
      <w:r>
        <w:rPr>
          <w:rFonts w:hint="eastAsia" w:ascii="仿宋" w:hAnsi="仿宋" w:eastAsia="仿宋" w:cs="仿宋"/>
          <w:szCs w:val="21"/>
        </w:rPr>
        <w:t>15934802021</w:t>
      </w:r>
    </w:p>
    <w:p w14:paraId="0AE7E0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北客站科技支行</w:t>
      </w:r>
      <w:r>
        <w:rPr>
          <w:rFonts w:hint="eastAsia" w:ascii="仿宋" w:hAnsi="仿宋" w:eastAsia="仿宋" w:cs="仿宋"/>
          <w:szCs w:val="21"/>
        </w:rPr>
        <w:tab/>
      </w:r>
      <w:r>
        <w:rPr>
          <w:rFonts w:hint="eastAsia" w:ascii="仿宋" w:hAnsi="仿宋" w:eastAsia="仿宋" w:cs="仿宋"/>
          <w:szCs w:val="21"/>
        </w:rPr>
        <w:t xml:space="preserve">        周洁</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029-61828129</w:t>
      </w:r>
      <w:r>
        <w:rPr>
          <w:rFonts w:hint="eastAsia" w:ascii="仿宋" w:hAnsi="仿宋" w:eastAsia="仿宋" w:cs="仿宋"/>
          <w:szCs w:val="21"/>
        </w:rPr>
        <w:tab/>
      </w:r>
      <w:r>
        <w:rPr>
          <w:rFonts w:hint="eastAsia" w:ascii="仿宋" w:hAnsi="仿宋" w:eastAsia="仿宋" w:cs="仿宋"/>
          <w:szCs w:val="21"/>
        </w:rPr>
        <w:t>18629518636</w:t>
      </w:r>
    </w:p>
    <w:p w14:paraId="09275C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解放路支行</w:t>
      </w:r>
      <w:r>
        <w:rPr>
          <w:rFonts w:hint="eastAsia" w:ascii="仿宋" w:hAnsi="仿宋" w:eastAsia="仿宋" w:cs="仿宋"/>
          <w:szCs w:val="21"/>
        </w:rPr>
        <w:tab/>
      </w:r>
      <w:r>
        <w:rPr>
          <w:rFonts w:hint="eastAsia" w:ascii="仿宋" w:hAnsi="仿宋" w:eastAsia="仿宋" w:cs="仿宋"/>
          <w:szCs w:val="21"/>
        </w:rPr>
        <w:t xml:space="preserve">            王莉</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029-61828185</w:t>
      </w:r>
      <w:r>
        <w:rPr>
          <w:rFonts w:hint="eastAsia" w:ascii="仿宋" w:hAnsi="仿宋" w:eastAsia="仿宋" w:cs="仿宋"/>
          <w:szCs w:val="21"/>
        </w:rPr>
        <w:tab/>
      </w:r>
      <w:r>
        <w:rPr>
          <w:rFonts w:hint="eastAsia" w:ascii="仿宋" w:hAnsi="仿宋" w:eastAsia="仿宋" w:cs="仿宋"/>
          <w:szCs w:val="21"/>
        </w:rPr>
        <w:t>15802966196</w:t>
      </w:r>
    </w:p>
    <w:p w14:paraId="2AA7CA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 xml:space="preserve">            奥宝森</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0911-8076038</w:t>
      </w:r>
      <w:r>
        <w:rPr>
          <w:rFonts w:hint="eastAsia" w:ascii="仿宋" w:hAnsi="仿宋" w:eastAsia="仿宋" w:cs="仿宋"/>
          <w:szCs w:val="21"/>
        </w:rPr>
        <w:tab/>
      </w:r>
      <w:r>
        <w:rPr>
          <w:rFonts w:hint="eastAsia" w:ascii="仿宋" w:hAnsi="仿宋" w:eastAsia="仿宋" w:cs="仿宋"/>
          <w:szCs w:val="21"/>
        </w:rPr>
        <w:t>15592925222</w:t>
      </w:r>
    </w:p>
    <w:p w14:paraId="25472A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Cs w:val="21"/>
        </w:rPr>
      </w:pPr>
      <w:r>
        <w:rPr>
          <w:rFonts w:hint="eastAsia" w:ascii="仿宋" w:hAnsi="仿宋" w:eastAsia="仿宋" w:cs="仿宋"/>
          <w:b/>
          <w:szCs w:val="21"/>
        </w:rPr>
        <w:t>三、工商银行（政采贷）</w:t>
      </w:r>
    </w:p>
    <w:p w14:paraId="52EE80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张岭</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0912-6183827</w:t>
      </w:r>
      <w:r>
        <w:rPr>
          <w:rFonts w:hint="eastAsia" w:ascii="仿宋" w:hAnsi="仿宋" w:eastAsia="仿宋" w:cs="仿宋"/>
          <w:szCs w:val="21"/>
        </w:rPr>
        <w:tab/>
      </w:r>
      <w:r>
        <w:rPr>
          <w:rFonts w:hint="eastAsia" w:ascii="仿宋" w:hAnsi="仿宋" w:eastAsia="仿宋" w:cs="仿宋"/>
          <w:szCs w:val="21"/>
        </w:rPr>
        <w:t>15353386777</w:t>
      </w:r>
    </w:p>
    <w:p w14:paraId="4017E7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郭进</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0917-3238282</w:t>
      </w:r>
      <w:r>
        <w:rPr>
          <w:rFonts w:hint="eastAsia" w:ascii="仿宋" w:hAnsi="仿宋" w:eastAsia="仿宋" w:cs="仿宋"/>
          <w:szCs w:val="21"/>
        </w:rPr>
        <w:tab/>
      </w:r>
      <w:r>
        <w:rPr>
          <w:rFonts w:hint="eastAsia" w:ascii="仿宋" w:hAnsi="仿宋" w:eastAsia="仿宋" w:cs="仿宋"/>
          <w:szCs w:val="21"/>
        </w:rPr>
        <w:t>18991749262</w:t>
      </w:r>
    </w:p>
    <w:p w14:paraId="46AB76A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郑婕</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0915-3236275</w:t>
      </w:r>
      <w:r>
        <w:rPr>
          <w:rFonts w:hint="eastAsia" w:ascii="仿宋" w:hAnsi="仿宋" w:eastAsia="仿宋" w:cs="仿宋"/>
          <w:szCs w:val="21"/>
        </w:rPr>
        <w:tab/>
      </w:r>
      <w:r>
        <w:rPr>
          <w:rFonts w:hint="eastAsia" w:ascii="仿宋" w:hAnsi="仿宋" w:eastAsia="仿宋" w:cs="仿宋"/>
          <w:szCs w:val="21"/>
        </w:rPr>
        <w:t>15667856663</w:t>
      </w:r>
    </w:p>
    <w:p w14:paraId="7CE625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彭东东</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0919-2151878</w:t>
      </w:r>
      <w:r>
        <w:rPr>
          <w:rFonts w:hint="eastAsia" w:ascii="仿宋" w:hAnsi="仿宋" w:eastAsia="仿宋" w:cs="仿宋"/>
          <w:szCs w:val="21"/>
        </w:rPr>
        <w:tab/>
      </w:r>
      <w:r>
        <w:rPr>
          <w:rFonts w:hint="eastAsia" w:ascii="仿宋" w:hAnsi="仿宋" w:eastAsia="仿宋" w:cs="仿宋"/>
          <w:szCs w:val="21"/>
        </w:rPr>
        <w:t>17392898832</w:t>
      </w:r>
    </w:p>
    <w:p w14:paraId="3FDF759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党莹</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0911-2380826</w:t>
      </w:r>
      <w:r>
        <w:rPr>
          <w:rFonts w:hint="eastAsia" w:ascii="仿宋" w:hAnsi="仿宋" w:eastAsia="仿宋" w:cs="仿宋"/>
          <w:szCs w:val="21"/>
        </w:rPr>
        <w:tab/>
      </w:r>
      <w:r>
        <w:rPr>
          <w:rFonts w:hint="eastAsia" w:ascii="仿宋" w:hAnsi="仿宋" w:eastAsia="仿宋" w:cs="仿宋"/>
          <w:szCs w:val="21"/>
        </w:rPr>
        <w:t>15291142933</w:t>
      </w:r>
    </w:p>
    <w:p w14:paraId="1214711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杨薇薇</w:t>
      </w:r>
      <w:r>
        <w:rPr>
          <w:rFonts w:hint="eastAsia" w:ascii="仿宋" w:hAnsi="仿宋" w:eastAsia="仿宋" w:cs="仿宋"/>
          <w:szCs w:val="21"/>
        </w:rPr>
        <w:tab/>
      </w:r>
      <w:r>
        <w:rPr>
          <w:rFonts w:hint="eastAsia" w:ascii="仿宋" w:hAnsi="仿宋" w:eastAsia="仿宋" w:cs="仿宋"/>
          <w:szCs w:val="21"/>
        </w:rPr>
        <w:t>部门副经理</w:t>
      </w:r>
      <w:r>
        <w:rPr>
          <w:rFonts w:hint="eastAsia" w:ascii="仿宋" w:hAnsi="仿宋" w:eastAsia="仿宋" w:cs="仿宋"/>
          <w:szCs w:val="21"/>
        </w:rPr>
        <w:tab/>
      </w:r>
      <w:r>
        <w:rPr>
          <w:rFonts w:hint="eastAsia" w:ascii="仿宋" w:hAnsi="仿宋" w:eastAsia="仿宋" w:cs="仿宋"/>
          <w:szCs w:val="21"/>
        </w:rPr>
        <w:t>0916-2606773</w:t>
      </w:r>
      <w:r>
        <w:rPr>
          <w:rFonts w:hint="eastAsia" w:ascii="仿宋" w:hAnsi="仿宋" w:eastAsia="仿宋" w:cs="仿宋"/>
          <w:szCs w:val="21"/>
        </w:rPr>
        <w:tab/>
      </w:r>
      <w:r>
        <w:rPr>
          <w:rFonts w:hint="eastAsia" w:ascii="仿宋" w:hAnsi="仿宋" w:eastAsia="仿宋" w:cs="仿宋"/>
          <w:szCs w:val="21"/>
        </w:rPr>
        <w:t>18591607453</w:t>
      </w:r>
    </w:p>
    <w:p w14:paraId="4E91C9E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张欢</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09132095066</w:t>
      </w:r>
      <w:r>
        <w:rPr>
          <w:rFonts w:hint="eastAsia" w:ascii="仿宋" w:hAnsi="仿宋" w:eastAsia="仿宋" w:cs="仿宋"/>
          <w:szCs w:val="21"/>
        </w:rPr>
        <w:tab/>
      </w:r>
      <w:r>
        <w:rPr>
          <w:rFonts w:hint="eastAsia" w:ascii="仿宋" w:hAnsi="仿宋" w:eastAsia="仿宋" w:cs="仿宋"/>
          <w:szCs w:val="21"/>
        </w:rPr>
        <w:t>15229730006</w:t>
      </w:r>
    </w:p>
    <w:p w14:paraId="41AE8F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袁霖</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029-33259370</w:t>
      </w:r>
      <w:r>
        <w:rPr>
          <w:rFonts w:hint="eastAsia" w:ascii="仿宋" w:hAnsi="仿宋" w:eastAsia="仿宋" w:cs="仿宋"/>
          <w:szCs w:val="21"/>
        </w:rPr>
        <w:tab/>
      </w:r>
      <w:r>
        <w:rPr>
          <w:rFonts w:hint="eastAsia" w:ascii="仿宋" w:hAnsi="仿宋" w:eastAsia="仿宋" w:cs="仿宋"/>
          <w:szCs w:val="21"/>
        </w:rPr>
        <w:t>18591006506</w:t>
      </w:r>
    </w:p>
    <w:p w14:paraId="47381F8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张铮</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18691410305</w:t>
      </w:r>
    </w:p>
    <w:p w14:paraId="2D9E39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余勇博</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18092802280</w:t>
      </w:r>
    </w:p>
    <w:p w14:paraId="4343AB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巩越</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029-87609419</w:t>
      </w:r>
      <w:r>
        <w:rPr>
          <w:rFonts w:hint="eastAsia" w:ascii="仿宋" w:hAnsi="仿宋" w:eastAsia="仿宋" w:cs="仿宋"/>
          <w:szCs w:val="21"/>
        </w:rPr>
        <w:tab/>
      </w:r>
      <w:r>
        <w:rPr>
          <w:rFonts w:hint="eastAsia" w:ascii="仿宋" w:hAnsi="仿宋" w:eastAsia="仿宋" w:cs="仿宋"/>
          <w:szCs w:val="21"/>
        </w:rPr>
        <w:t>18629450680</w:t>
      </w:r>
    </w:p>
    <w:p w14:paraId="36ED4C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Cs w:val="21"/>
        </w:rPr>
      </w:pPr>
      <w:r>
        <w:rPr>
          <w:rFonts w:hint="eastAsia" w:ascii="仿宋" w:hAnsi="仿宋" w:eastAsia="仿宋" w:cs="仿宋"/>
          <w:b/>
          <w:szCs w:val="21"/>
        </w:rPr>
        <w:t>四、中信银行 （政采e贷）</w:t>
      </w:r>
    </w:p>
    <w:p w14:paraId="5B361D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西安市朱雀大街中段1号</w:t>
      </w:r>
      <w:r>
        <w:rPr>
          <w:rFonts w:hint="eastAsia" w:ascii="仿宋" w:hAnsi="仿宋" w:eastAsia="仿宋" w:cs="仿宋"/>
          <w:szCs w:val="21"/>
        </w:rPr>
        <w:tab/>
      </w:r>
      <w:r>
        <w:rPr>
          <w:rFonts w:hint="eastAsia" w:ascii="仿宋" w:hAnsi="仿宋" w:eastAsia="仿宋" w:cs="仿宋"/>
          <w:szCs w:val="21"/>
        </w:rPr>
        <w:t>曹晓聪</w:t>
      </w:r>
      <w:r>
        <w:rPr>
          <w:rFonts w:hint="eastAsia" w:ascii="仿宋" w:hAnsi="仿宋" w:eastAsia="仿宋" w:cs="仿宋"/>
          <w:szCs w:val="21"/>
        </w:rPr>
        <w:tab/>
      </w:r>
      <w:r>
        <w:rPr>
          <w:rFonts w:hint="eastAsia" w:ascii="仿宋" w:hAnsi="仿宋" w:eastAsia="仿宋" w:cs="仿宋"/>
          <w:szCs w:val="21"/>
        </w:rPr>
        <w:t>13759957407</w:t>
      </w:r>
    </w:p>
    <w:p w14:paraId="1EC1A13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秦皇中路绿苑大厦</w:t>
      </w:r>
      <w:r>
        <w:rPr>
          <w:rFonts w:hint="eastAsia" w:ascii="仿宋" w:hAnsi="仿宋" w:eastAsia="仿宋" w:cs="仿宋"/>
          <w:szCs w:val="21"/>
        </w:rPr>
        <w:tab/>
      </w:r>
      <w:r>
        <w:rPr>
          <w:rFonts w:hint="eastAsia" w:ascii="仿宋" w:hAnsi="仿宋" w:eastAsia="仿宋" w:cs="仿宋"/>
          <w:szCs w:val="21"/>
        </w:rPr>
        <w:t>杭群</w:t>
      </w:r>
      <w:r>
        <w:rPr>
          <w:rFonts w:hint="eastAsia" w:ascii="仿宋" w:hAnsi="仿宋" w:eastAsia="仿宋" w:cs="仿宋"/>
          <w:szCs w:val="21"/>
        </w:rPr>
        <w:tab/>
      </w:r>
      <w:r>
        <w:rPr>
          <w:rFonts w:hint="eastAsia" w:ascii="仿宋" w:hAnsi="仿宋" w:eastAsia="仿宋" w:cs="仿宋"/>
          <w:szCs w:val="21"/>
        </w:rPr>
        <w:t>13992016859</w:t>
      </w:r>
    </w:p>
    <w:p w14:paraId="2CF6ED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宝鸡市高新大道50号财富大厦B座</w:t>
      </w:r>
      <w:r>
        <w:rPr>
          <w:rFonts w:hint="eastAsia" w:ascii="仿宋" w:hAnsi="仿宋" w:eastAsia="仿宋" w:cs="仿宋"/>
          <w:szCs w:val="21"/>
        </w:rPr>
        <w:tab/>
      </w:r>
      <w:r>
        <w:rPr>
          <w:rFonts w:hint="eastAsia" w:ascii="仿宋" w:hAnsi="仿宋" w:eastAsia="仿宋" w:cs="仿宋"/>
          <w:szCs w:val="21"/>
        </w:rPr>
        <w:t>王尧</w:t>
      </w:r>
      <w:r>
        <w:rPr>
          <w:rFonts w:hint="eastAsia" w:ascii="仿宋" w:hAnsi="仿宋" w:eastAsia="仿宋" w:cs="仿宋"/>
          <w:szCs w:val="21"/>
        </w:rPr>
        <w:tab/>
      </w:r>
      <w:r>
        <w:rPr>
          <w:rFonts w:hint="eastAsia" w:ascii="仿宋" w:hAnsi="仿宋" w:eastAsia="仿宋" w:cs="仿宋"/>
          <w:szCs w:val="21"/>
        </w:rPr>
        <w:t>13636762976</w:t>
      </w:r>
    </w:p>
    <w:p w14:paraId="5115943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渭南市朝阳大街中段信达广场世纪明珠大厦</w:t>
      </w:r>
      <w:r>
        <w:rPr>
          <w:rFonts w:hint="eastAsia" w:ascii="仿宋" w:hAnsi="仿宋" w:eastAsia="仿宋" w:cs="仿宋"/>
          <w:szCs w:val="21"/>
        </w:rPr>
        <w:tab/>
      </w:r>
      <w:r>
        <w:rPr>
          <w:rFonts w:hint="eastAsia" w:ascii="仿宋" w:hAnsi="仿宋" w:eastAsia="仿宋" w:cs="仿宋"/>
          <w:szCs w:val="21"/>
        </w:rPr>
        <w:t>杨阳</w:t>
      </w:r>
      <w:r>
        <w:rPr>
          <w:rFonts w:hint="eastAsia" w:ascii="仿宋" w:hAnsi="仿宋" w:eastAsia="仿宋" w:cs="仿宋"/>
          <w:szCs w:val="21"/>
        </w:rPr>
        <w:tab/>
      </w:r>
      <w:r>
        <w:rPr>
          <w:rFonts w:hint="eastAsia" w:ascii="仿宋" w:hAnsi="仿宋" w:eastAsia="仿宋" w:cs="仿宋"/>
          <w:szCs w:val="21"/>
        </w:rPr>
        <w:t>18191815559</w:t>
      </w:r>
    </w:p>
    <w:p w14:paraId="683E685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榆林市高新区长兴路248号中信银行</w:t>
      </w:r>
      <w:r>
        <w:rPr>
          <w:rFonts w:hint="eastAsia" w:ascii="仿宋" w:hAnsi="仿宋" w:eastAsia="仿宋" w:cs="仿宋"/>
          <w:szCs w:val="21"/>
        </w:rPr>
        <w:tab/>
      </w:r>
      <w:r>
        <w:rPr>
          <w:rFonts w:hint="eastAsia" w:ascii="仿宋" w:hAnsi="仿宋" w:eastAsia="仿宋" w:cs="仿宋"/>
          <w:szCs w:val="21"/>
        </w:rPr>
        <w:t>刘洪巍</w:t>
      </w:r>
      <w:r>
        <w:rPr>
          <w:rFonts w:hint="eastAsia" w:ascii="仿宋" w:hAnsi="仿宋" w:eastAsia="仿宋" w:cs="仿宋"/>
          <w:szCs w:val="21"/>
        </w:rPr>
        <w:tab/>
      </w:r>
      <w:r>
        <w:rPr>
          <w:rFonts w:hint="eastAsia" w:ascii="仿宋" w:hAnsi="仿宋" w:eastAsia="仿宋" w:cs="仿宋"/>
          <w:szCs w:val="21"/>
        </w:rPr>
        <w:t>13636885556</w:t>
      </w:r>
    </w:p>
    <w:p w14:paraId="2A4E1518">
      <w:pPr>
        <w:keepNext w:val="0"/>
        <w:keepLines w:val="0"/>
        <w:pageBreakBefore w:val="0"/>
        <w:widowControl w:val="0"/>
        <w:kinsoku/>
        <w:wordWrap/>
        <w:overflowPunct/>
        <w:topLinePunct w:val="0"/>
        <w:autoSpaceDE/>
        <w:autoSpaceDN/>
        <w:bidi w:val="0"/>
        <w:adjustRightInd/>
        <w:snapToGrid/>
        <w:spacing w:line="440" w:lineRule="exact"/>
        <w:ind w:left="1680" w:leftChars="200" w:hanging="1260" w:hangingChars="600"/>
        <w:textAlignment w:val="auto"/>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汉中市汉台区西二环路与劳动西路东南汉中滨江•公园壹号（产业孵化区）3B号楼</w:t>
      </w:r>
      <w:r>
        <w:rPr>
          <w:rFonts w:hint="eastAsia" w:ascii="仿宋" w:hAnsi="仿宋" w:eastAsia="仿宋" w:cs="仿宋"/>
          <w:szCs w:val="21"/>
        </w:rPr>
        <w:tab/>
      </w:r>
      <w:r>
        <w:rPr>
          <w:rFonts w:hint="eastAsia" w:ascii="仿宋" w:hAnsi="仿宋" w:eastAsia="仿宋" w:cs="仿宋"/>
          <w:szCs w:val="21"/>
        </w:rPr>
        <w:t>陈真</w:t>
      </w:r>
      <w:r>
        <w:rPr>
          <w:rFonts w:hint="eastAsia" w:ascii="仿宋" w:hAnsi="仿宋" w:eastAsia="仿宋" w:cs="仿宋"/>
          <w:szCs w:val="21"/>
        </w:rPr>
        <w:tab/>
      </w:r>
      <w:r>
        <w:rPr>
          <w:rFonts w:hint="eastAsia" w:ascii="仿宋" w:hAnsi="仿宋" w:eastAsia="仿宋" w:cs="仿宋"/>
          <w:szCs w:val="21"/>
        </w:rPr>
        <w:t>18509165068</w:t>
      </w:r>
    </w:p>
    <w:p w14:paraId="44C9497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Cs w:val="21"/>
        </w:rPr>
      </w:pPr>
      <w:r>
        <w:rPr>
          <w:rFonts w:hint="eastAsia" w:ascii="仿宋" w:hAnsi="仿宋" w:eastAsia="仿宋" w:cs="仿宋"/>
          <w:b/>
          <w:szCs w:val="21"/>
        </w:rPr>
        <w:t>五、中国光大银行（阳光政采贷）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14:paraId="5F604B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杨 欢</w:t>
      </w:r>
      <w:r>
        <w:rPr>
          <w:rFonts w:hint="eastAsia" w:ascii="仿宋" w:hAnsi="仿宋" w:eastAsia="仿宋" w:cs="仿宋"/>
          <w:szCs w:val="21"/>
        </w:rPr>
        <w:tab/>
      </w:r>
      <w:r>
        <w:rPr>
          <w:rFonts w:hint="eastAsia" w:ascii="仿宋" w:hAnsi="仿宋" w:eastAsia="仿宋" w:cs="仿宋"/>
          <w:szCs w:val="21"/>
        </w:rPr>
        <w:t>0917-3451055</w:t>
      </w:r>
      <w:r>
        <w:rPr>
          <w:rFonts w:hint="eastAsia" w:ascii="仿宋" w:hAnsi="仿宋" w:eastAsia="仿宋" w:cs="仿宋"/>
          <w:szCs w:val="21"/>
        </w:rPr>
        <w:tab/>
      </w:r>
      <w:r>
        <w:rPr>
          <w:rFonts w:hint="eastAsia" w:ascii="仿宋" w:hAnsi="仿宋" w:eastAsia="仿宋" w:cs="仿宋"/>
          <w:szCs w:val="21"/>
        </w:rPr>
        <w:t>18329677163</w:t>
      </w:r>
    </w:p>
    <w:p w14:paraId="14AAC24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尚云鹏</w:t>
      </w:r>
      <w:r>
        <w:rPr>
          <w:rFonts w:hint="eastAsia" w:ascii="仿宋" w:hAnsi="仿宋" w:eastAsia="仿宋" w:cs="仿宋"/>
          <w:szCs w:val="21"/>
        </w:rPr>
        <w:tab/>
      </w:r>
      <w:r>
        <w:rPr>
          <w:rFonts w:hint="eastAsia" w:ascii="仿宋" w:hAnsi="仿宋" w:eastAsia="仿宋" w:cs="仿宋"/>
          <w:szCs w:val="21"/>
        </w:rPr>
        <w:t>0912-3548019</w:t>
      </w:r>
      <w:r>
        <w:rPr>
          <w:rFonts w:hint="eastAsia" w:ascii="仿宋" w:hAnsi="仿宋" w:eastAsia="仿宋" w:cs="仿宋"/>
          <w:szCs w:val="21"/>
        </w:rPr>
        <w:tab/>
      </w:r>
      <w:r>
        <w:rPr>
          <w:rFonts w:hint="eastAsia" w:ascii="仿宋" w:hAnsi="仿宋" w:eastAsia="仿宋" w:cs="仿宋"/>
          <w:szCs w:val="21"/>
        </w:rPr>
        <w:t>18690473126</w:t>
      </w:r>
    </w:p>
    <w:p w14:paraId="4695E2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汪昊田</w:t>
      </w:r>
      <w:r>
        <w:rPr>
          <w:rFonts w:hint="eastAsia" w:ascii="仿宋" w:hAnsi="仿宋" w:eastAsia="仿宋" w:cs="仿宋"/>
          <w:szCs w:val="21"/>
        </w:rPr>
        <w:tab/>
      </w:r>
      <w:r>
        <w:rPr>
          <w:rFonts w:hint="eastAsia" w:ascii="仿宋" w:hAnsi="仿宋" w:eastAsia="仿宋" w:cs="仿宋"/>
          <w:szCs w:val="21"/>
        </w:rPr>
        <w:t>0911-8011831</w:t>
      </w:r>
      <w:r>
        <w:rPr>
          <w:rFonts w:hint="eastAsia" w:ascii="仿宋" w:hAnsi="仿宋" w:eastAsia="仿宋" w:cs="仿宋"/>
          <w:szCs w:val="21"/>
        </w:rPr>
        <w:tab/>
      </w:r>
      <w:r>
        <w:rPr>
          <w:rFonts w:hint="eastAsia" w:ascii="仿宋" w:hAnsi="仿宋" w:eastAsia="仿宋" w:cs="仿宋"/>
          <w:szCs w:val="21"/>
        </w:rPr>
        <w:t>13509115500</w:t>
      </w:r>
    </w:p>
    <w:p w14:paraId="3A9E6B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侯 佳</w:t>
      </w:r>
      <w:r>
        <w:rPr>
          <w:rFonts w:hint="eastAsia" w:ascii="仿宋" w:hAnsi="仿宋" w:eastAsia="仿宋" w:cs="仿宋"/>
          <w:szCs w:val="21"/>
        </w:rPr>
        <w:tab/>
      </w:r>
      <w:r>
        <w:rPr>
          <w:rFonts w:hint="eastAsia" w:ascii="仿宋" w:hAnsi="仿宋" w:eastAsia="仿宋" w:cs="仿宋"/>
          <w:szCs w:val="21"/>
        </w:rPr>
        <w:t>32100021</w:t>
      </w:r>
      <w:r>
        <w:rPr>
          <w:rFonts w:hint="eastAsia" w:ascii="仿宋" w:hAnsi="仿宋" w:eastAsia="仿宋" w:cs="仿宋"/>
          <w:szCs w:val="21"/>
        </w:rPr>
        <w:tab/>
      </w:r>
      <w:r>
        <w:rPr>
          <w:rFonts w:hint="eastAsia" w:ascii="仿宋" w:hAnsi="仿宋" w:eastAsia="仿宋" w:cs="仿宋"/>
          <w:szCs w:val="21"/>
        </w:rPr>
        <w:t>15229500088</w:t>
      </w:r>
    </w:p>
    <w:p w14:paraId="0E7DE6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营销一部</w:t>
      </w:r>
      <w:r>
        <w:rPr>
          <w:rFonts w:hint="eastAsia" w:ascii="仿宋" w:hAnsi="仿宋" w:eastAsia="仿宋" w:cs="仿宋"/>
          <w:szCs w:val="21"/>
        </w:rPr>
        <w:tab/>
      </w:r>
      <w:r>
        <w:rPr>
          <w:rFonts w:hint="eastAsia" w:ascii="仿宋" w:hAnsi="仿宋" w:eastAsia="仿宋" w:cs="仿宋"/>
          <w:szCs w:val="21"/>
        </w:rPr>
        <w:t>李 敏</w:t>
      </w:r>
      <w:r>
        <w:rPr>
          <w:rFonts w:hint="eastAsia" w:ascii="仿宋" w:hAnsi="仿宋" w:eastAsia="仿宋" w:cs="仿宋"/>
          <w:szCs w:val="21"/>
        </w:rPr>
        <w:tab/>
      </w:r>
      <w:r>
        <w:rPr>
          <w:rFonts w:hint="eastAsia" w:ascii="仿宋" w:hAnsi="仿宋" w:eastAsia="仿宋" w:cs="仿宋"/>
          <w:szCs w:val="21"/>
        </w:rPr>
        <w:t>87236311</w:t>
      </w:r>
      <w:r>
        <w:rPr>
          <w:rFonts w:hint="eastAsia" w:ascii="仿宋" w:hAnsi="仿宋" w:eastAsia="仿宋" w:cs="仿宋"/>
          <w:szCs w:val="21"/>
        </w:rPr>
        <w:tab/>
      </w:r>
      <w:r>
        <w:rPr>
          <w:rFonts w:hint="eastAsia" w:ascii="仿宋" w:hAnsi="仿宋" w:eastAsia="仿宋" w:cs="仿宋"/>
          <w:szCs w:val="21"/>
        </w:rPr>
        <w:t>13772031109</w:t>
      </w:r>
    </w:p>
    <w:p w14:paraId="540D5B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营销二部</w:t>
      </w:r>
      <w:r>
        <w:rPr>
          <w:rFonts w:hint="eastAsia" w:ascii="仿宋" w:hAnsi="仿宋" w:eastAsia="仿宋" w:cs="仿宋"/>
          <w:szCs w:val="21"/>
        </w:rPr>
        <w:tab/>
      </w:r>
      <w:r>
        <w:rPr>
          <w:rFonts w:hint="eastAsia" w:ascii="仿宋" w:hAnsi="仿宋" w:eastAsia="仿宋" w:cs="仿宋"/>
          <w:szCs w:val="21"/>
        </w:rPr>
        <w:t>朱翰辰</w:t>
      </w:r>
      <w:r>
        <w:rPr>
          <w:rFonts w:hint="eastAsia" w:ascii="仿宋" w:hAnsi="仿宋" w:eastAsia="仿宋" w:cs="仿宋"/>
          <w:szCs w:val="21"/>
        </w:rPr>
        <w:tab/>
      </w:r>
      <w:r>
        <w:rPr>
          <w:rFonts w:hint="eastAsia" w:ascii="仿宋" w:hAnsi="仿宋" w:eastAsia="仿宋" w:cs="仿宋"/>
          <w:szCs w:val="21"/>
        </w:rPr>
        <w:t>87236201</w:t>
      </w:r>
      <w:r>
        <w:rPr>
          <w:rFonts w:hint="eastAsia" w:ascii="仿宋" w:hAnsi="仿宋" w:eastAsia="仿宋" w:cs="仿宋"/>
          <w:szCs w:val="21"/>
        </w:rPr>
        <w:tab/>
      </w:r>
      <w:r>
        <w:rPr>
          <w:rFonts w:hint="eastAsia" w:ascii="仿宋" w:hAnsi="仿宋" w:eastAsia="仿宋" w:cs="仿宋"/>
          <w:szCs w:val="21"/>
        </w:rPr>
        <w:t>17791788078</w:t>
      </w:r>
    </w:p>
    <w:p w14:paraId="558309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营业部</w:t>
      </w:r>
      <w:r>
        <w:rPr>
          <w:rFonts w:hint="eastAsia" w:ascii="仿宋" w:hAnsi="仿宋" w:eastAsia="仿宋" w:cs="仿宋"/>
          <w:szCs w:val="21"/>
        </w:rPr>
        <w:tab/>
      </w:r>
      <w:r>
        <w:rPr>
          <w:rFonts w:hint="eastAsia" w:ascii="仿宋" w:hAnsi="仿宋" w:eastAsia="仿宋" w:cs="仿宋"/>
          <w:szCs w:val="21"/>
        </w:rPr>
        <w:t>张翔琮</w:t>
      </w:r>
      <w:r>
        <w:rPr>
          <w:rFonts w:hint="eastAsia" w:ascii="仿宋" w:hAnsi="仿宋" w:eastAsia="仿宋" w:cs="仿宋"/>
          <w:szCs w:val="21"/>
        </w:rPr>
        <w:tab/>
      </w:r>
      <w:r>
        <w:rPr>
          <w:rFonts w:hint="eastAsia" w:ascii="仿宋" w:hAnsi="仿宋" w:eastAsia="仿宋" w:cs="仿宋"/>
          <w:szCs w:val="21"/>
        </w:rPr>
        <w:t>87236306</w:t>
      </w:r>
      <w:r>
        <w:rPr>
          <w:rFonts w:hint="eastAsia" w:ascii="仿宋" w:hAnsi="仿宋" w:eastAsia="仿宋" w:cs="仿宋"/>
          <w:szCs w:val="21"/>
        </w:rPr>
        <w:tab/>
      </w:r>
      <w:r>
        <w:rPr>
          <w:rFonts w:hint="eastAsia" w:ascii="仿宋" w:hAnsi="仿宋" w:eastAsia="仿宋" w:cs="仿宋"/>
          <w:szCs w:val="21"/>
        </w:rPr>
        <w:t>18829235568</w:t>
      </w:r>
    </w:p>
    <w:p w14:paraId="4FB26D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电子城支行</w:t>
      </w:r>
      <w:r>
        <w:rPr>
          <w:rFonts w:hint="eastAsia" w:ascii="仿宋" w:hAnsi="仿宋" w:eastAsia="仿宋" w:cs="仿宋"/>
          <w:szCs w:val="21"/>
        </w:rPr>
        <w:tab/>
      </w:r>
      <w:r>
        <w:rPr>
          <w:rFonts w:hint="eastAsia" w:ascii="仿宋" w:hAnsi="仿宋" w:eastAsia="仿宋" w:cs="仿宋"/>
          <w:szCs w:val="21"/>
        </w:rPr>
        <w:t>张曼玉</w:t>
      </w:r>
      <w:r>
        <w:rPr>
          <w:rFonts w:hint="eastAsia" w:ascii="仿宋" w:hAnsi="仿宋" w:eastAsia="仿宋" w:cs="仿宋"/>
          <w:szCs w:val="21"/>
        </w:rPr>
        <w:tab/>
      </w:r>
      <w:r>
        <w:rPr>
          <w:rFonts w:hint="eastAsia" w:ascii="仿宋" w:hAnsi="仿宋" w:eastAsia="仿宋" w:cs="仿宋"/>
          <w:szCs w:val="21"/>
        </w:rPr>
        <w:t>88247071</w:t>
      </w:r>
      <w:r>
        <w:rPr>
          <w:rFonts w:hint="eastAsia" w:ascii="仿宋" w:hAnsi="仿宋" w:eastAsia="仿宋" w:cs="仿宋"/>
          <w:szCs w:val="21"/>
        </w:rPr>
        <w:tab/>
      </w:r>
      <w:r>
        <w:rPr>
          <w:rFonts w:hint="eastAsia" w:ascii="仿宋" w:hAnsi="仿宋" w:eastAsia="仿宋" w:cs="仿宋"/>
          <w:szCs w:val="21"/>
        </w:rPr>
        <w:t>18009298787</w:t>
      </w:r>
    </w:p>
    <w:p w14:paraId="49308F6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明德门支行</w:t>
      </w:r>
      <w:r>
        <w:rPr>
          <w:rFonts w:hint="eastAsia" w:ascii="仿宋" w:hAnsi="仿宋" w:eastAsia="仿宋" w:cs="仿宋"/>
          <w:szCs w:val="21"/>
        </w:rPr>
        <w:tab/>
      </w:r>
      <w:r>
        <w:rPr>
          <w:rFonts w:hint="eastAsia" w:ascii="仿宋" w:hAnsi="仿宋" w:eastAsia="仿宋" w:cs="仿宋"/>
          <w:szCs w:val="21"/>
        </w:rPr>
        <w:t>王 晨</w:t>
      </w:r>
      <w:r>
        <w:rPr>
          <w:rFonts w:hint="eastAsia" w:ascii="仿宋" w:hAnsi="仿宋" w:eastAsia="仿宋" w:cs="仿宋"/>
          <w:szCs w:val="21"/>
        </w:rPr>
        <w:tab/>
      </w:r>
      <w:r>
        <w:rPr>
          <w:rFonts w:hint="eastAsia" w:ascii="仿宋" w:hAnsi="仿宋" w:eastAsia="仿宋" w:cs="仿宋"/>
          <w:szCs w:val="21"/>
        </w:rPr>
        <w:t>85350770</w:t>
      </w:r>
      <w:r>
        <w:rPr>
          <w:rFonts w:hint="eastAsia" w:ascii="仿宋" w:hAnsi="仿宋" w:eastAsia="仿宋" w:cs="仿宋"/>
          <w:szCs w:val="21"/>
        </w:rPr>
        <w:tab/>
      </w:r>
      <w:r>
        <w:rPr>
          <w:rFonts w:hint="eastAsia" w:ascii="仿宋" w:hAnsi="仿宋" w:eastAsia="仿宋" w:cs="仿宋"/>
          <w:szCs w:val="21"/>
        </w:rPr>
        <w:t>13991249430</w:t>
      </w:r>
    </w:p>
    <w:p w14:paraId="0B74E5A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东大街支行</w:t>
      </w:r>
      <w:r>
        <w:rPr>
          <w:rFonts w:hint="eastAsia" w:ascii="仿宋" w:hAnsi="仿宋" w:eastAsia="仿宋" w:cs="仿宋"/>
          <w:szCs w:val="21"/>
        </w:rPr>
        <w:tab/>
      </w:r>
      <w:r>
        <w:rPr>
          <w:rFonts w:hint="eastAsia" w:ascii="仿宋" w:hAnsi="仿宋" w:eastAsia="仿宋" w:cs="仿宋"/>
          <w:szCs w:val="21"/>
        </w:rPr>
        <w:t>刘 林</w:t>
      </w:r>
      <w:r>
        <w:rPr>
          <w:rFonts w:hint="eastAsia" w:ascii="仿宋" w:hAnsi="仿宋" w:eastAsia="仿宋" w:cs="仿宋"/>
          <w:szCs w:val="21"/>
        </w:rPr>
        <w:tab/>
      </w:r>
      <w:r>
        <w:rPr>
          <w:rFonts w:hint="eastAsia" w:ascii="仿宋" w:hAnsi="仿宋" w:eastAsia="仿宋" w:cs="仿宋"/>
          <w:szCs w:val="21"/>
        </w:rPr>
        <w:t>87438914</w:t>
      </w:r>
      <w:r>
        <w:rPr>
          <w:rFonts w:hint="eastAsia" w:ascii="仿宋" w:hAnsi="仿宋" w:eastAsia="仿宋" w:cs="仿宋"/>
          <w:szCs w:val="21"/>
        </w:rPr>
        <w:tab/>
      </w:r>
      <w:r>
        <w:rPr>
          <w:rFonts w:hint="eastAsia" w:ascii="仿宋" w:hAnsi="仿宋" w:eastAsia="仿宋" w:cs="仿宋"/>
          <w:szCs w:val="21"/>
        </w:rPr>
        <w:t>15029673754</w:t>
      </w:r>
    </w:p>
    <w:p w14:paraId="0D2479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经济开发区支行</w:t>
      </w:r>
      <w:r>
        <w:rPr>
          <w:rFonts w:hint="eastAsia" w:ascii="仿宋" w:hAnsi="仿宋" w:eastAsia="仿宋" w:cs="仿宋"/>
          <w:szCs w:val="21"/>
        </w:rPr>
        <w:tab/>
      </w:r>
      <w:r>
        <w:rPr>
          <w:rFonts w:hint="eastAsia" w:ascii="仿宋" w:hAnsi="仿宋" w:eastAsia="仿宋" w:cs="仿宋"/>
          <w:szCs w:val="21"/>
        </w:rPr>
        <w:t>陆家俊</w:t>
      </w:r>
      <w:r>
        <w:rPr>
          <w:rFonts w:hint="eastAsia" w:ascii="仿宋" w:hAnsi="仿宋" w:eastAsia="仿宋" w:cs="仿宋"/>
          <w:szCs w:val="21"/>
        </w:rPr>
        <w:tab/>
      </w:r>
      <w:r>
        <w:rPr>
          <w:rFonts w:hint="eastAsia" w:ascii="仿宋" w:hAnsi="仿宋" w:eastAsia="仿宋" w:cs="仿宋"/>
          <w:szCs w:val="21"/>
        </w:rPr>
        <w:t>86525176</w:t>
      </w:r>
      <w:r>
        <w:rPr>
          <w:rFonts w:hint="eastAsia" w:ascii="仿宋" w:hAnsi="仿宋" w:eastAsia="仿宋" w:cs="仿宋"/>
          <w:szCs w:val="21"/>
        </w:rPr>
        <w:tab/>
      </w:r>
      <w:r>
        <w:rPr>
          <w:rFonts w:hint="eastAsia" w:ascii="仿宋" w:hAnsi="仿宋" w:eastAsia="仿宋" w:cs="仿宋"/>
          <w:szCs w:val="21"/>
        </w:rPr>
        <w:t>18629303397</w:t>
      </w:r>
    </w:p>
    <w:p w14:paraId="2E8242F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凤城九路支行</w:t>
      </w:r>
      <w:r>
        <w:rPr>
          <w:rFonts w:hint="eastAsia" w:ascii="仿宋" w:hAnsi="仿宋" w:eastAsia="仿宋" w:cs="仿宋"/>
          <w:szCs w:val="21"/>
        </w:rPr>
        <w:tab/>
      </w:r>
      <w:r>
        <w:rPr>
          <w:rFonts w:hint="eastAsia" w:ascii="仿宋" w:hAnsi="仿宋" w:eastAsia="仿宋" w:cs="仿宋"/>
          <w:szCs w:val="21"/>
        </w:rPr>
        <w:t>宋 宜</w:t>
      </w:r>
      <w:r>
        <w:rPr>
          <w:rFonts w:hint="eastAsia" w:ascii="仿宋" w:hAnsi="仿宋" w:eastAsia="仿宋" w:cs="仿宋"/>
          <w:szCs w:val="21"/>
        </w:rPr>
        <w:tab/>
      </w:r>
      <w:r>
        <w:rPr>
          <w:rFonts w:hint="eastAsia" w:ascii="仿宋" w:hAnsi="仿宋" w:eastAsia="仿宋" w:cs="仿宋"/>
          <w:szCs w:val="21"/>
        </w:rPr>
        <w:t>89155022</w:t>
      </w:r>
      <w:r>
        <w:rPr>
          <w:rFonts w:hint="eastAsia" w:ascii="仿宋" w:hAnsi="仿宋" w:eastAsia="仿宋" w:cs="仿宋"/>
          <w:szCs w:val="21"/>
        </w:rPr>
        <w:tab/>
      </w:r>
      <w:r>
        <w:rPr>
          <w:rFonts w:hint="eastAsia" w:ascii="仿宋" w:hAnsi="仿宋" w:eastAsia="仿宋" w:cs="仿宋"/>
          <w:szCs w:val="21"/>
        </w:rPr>
        <w:t>18966911622</w:t>
      </w:r>
    </w:p>
    <w:p w14:paraId="6282D04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兴庆路支行</w:t>
      </w:r>
      <w:r>
        <w:rPr>
          <w:rFonts w:hint="eastAsia" w:ascii="仿宋" w:hAnsi="仿宋" w:eastAsia="仿宋" w:cs="仿宋"/>
          <w:szCs w:val="21"/>
        </w:rPr>
        <w:tab/>
      </w:r>
      <w:r>
        <w:rPr>
          <w:rFonts w:hint="eastAsia" w:ascii="仿宋" w:hAnsi="仿宋" w:eastAsia="仿宋" w:cs="仿宋"/>
          <w:szCs w:val="21"/>
        </w:rPr>
        <w:t>司 洋</w:t>
      </w:r>
      <w:r>
        <w:rPr>
          <w:rFonts w:hint="eastAsia" w:ascii="仿宋" w:hAnsi="仿宋" w:eastAsia="仿宋" w:cs="仿宋"/>
          <w:szCs w:val="21"/>
        </w:rPr>
        <w:tab/>
      </w:r>
      <w:r>
        <w:rPr>
          <w:rFonts w:hint="eastAsia" w:ascii="仿宋" w:hAnsi="仿宋" w:eastAsia="仿宋" w:cs="仿宋"/>
          <w:szCs w:val="21"/>
        </w:rPr>
        <w:t>83290033</w:t>
      </w:r>
      <w:r>
        <w:rPr>
          <w:rFonts w:hint="eastAsia" w:ascii="仿宋" w:hAnsi="仿宋" w:eastAsia="仿宋" w:cs="仿宋"/>
          <w:szCs w:val="21"/>
        </w:rPr>
        <w:tab/>
      </w:r>
      <w:r>
        <w:rPr>
          <w:rFonts w:hint="eastAsia" w:ascii="仿宋" w:hAnsi="仿宋" w:eastAsia="仿宋" w:cs="仿宋"/>
          <w:szCs w:val="21"/>
        </w:rPr>
        <w:t>18629251819</w:t>
      </w:r>
    </w:p>
    <w:p w14:paraId="78DFCFE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长乐西路支行</w:t>
      </w:r>
      <w:r>
        <w:rPr>
          <w:rFonts w:hint="eastAsia" w:ascii="仿宋" w:hAnsi="仿宋" w:eastAsia="仿宋" w:cs="仿宋"/>
          <w:szCs w:val="21"/>
        </w:rPr>
        <w:tab/>
      </w:r>
      <w:r>
        <w:rPr>
          <w:rFonts w:hint="eastAsia" w:ascii="仿宋" w:hAnsi="仿宋" w:eastAsia="仿宋" w:cs="仿宋"/>
          <w:szCs w:val="21"/>
        </w:rPr>
        <w:t>张 超</w:t>
      </w:r>
      <w:r>
        <w:rPr>
          <w:rFonts w:hint="eastAsia" w:ascii="仿宋" w:hAnsi="仿宋" w:eastAsia="仿宋" w:cs="仿宋"/>
          <w:szCs w:val="21"/>
        </w:rPr>
        <w:tab/>
      </w:r>
      <w:r>
        <w:rPr>
          <w:rFonts w:hint="eastAsia" w:ascii="仿宋" w:hAnsi="仿宋" w:eastAsia="仿宋" w:cs="仿宋"/>
          <w:szCs w:val="21"/>
        </w:rPr>
        <w:t>82566208</w:t>
      </w:r>
      <w:r>
        <w:rPr>
          <w:rFonts w:hint="eastAsia" w:ascii="仿宋" w:hAnsi="仿宋" w:eastAsia="仿宋" w:cs="仿宋"/>
          <w:szCs w:val="21"/>
        </w:rPr>
        <w:tab/>
      </w:r>
      <w:r>
        <w:rPr>
          <w:rFonts w:hint="eastAsia" w:ascii="仿宋" w:hAnsi="仿宋" w:eastAsia="仿宋" w:cs="仿宋"/>
          <w:szCs w:val="21"/>
        </w:rPr>
        <w:t>15877390201</w:t>
      </w:r>
    </w:p>
    <w:p w14:paraId="206F75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友谊路支行</w:t>
      </w:r>
      <w:r>
        <w:rPr>
          <w:rFonts w:hint="eastAsia" w:ascii="仿宋" w:hAnsi="仿宋" w:eastAsia="仿宋" w:cs="仿宋"/>
          <w:szCs w:val="21"/>
        </w:rPr>
        <w:tab/>
      </w:r>
      <w:r>
        <w:rPr>
          <w:rFonts w:hint="eastAsia" w:ascii="仿宋" w:hAnsi="仿宋" w:eastAsia="仿宋" w:cs="仿宋"/>
          <w:szCs w:val="21"/>
        </w:rPr>
        <w:t>贠程敏</w:t>
      </w:r>
      <w:r>
        <w:rPr>
          <w:rFonts w:hint="eastAsia" w:ascii="仿宋" w:hAnsi="仿宋" w:eastAsia="仿宋" w:cs="仿宋"/>
          <w:szCs w:val="21"/>
        </w:rPr>
        <w:tab/>
      </w:r>
      <w:r>
        <w:rPr>
          <w:rFonts w:hint="eastAsia" w:ascii="仿宋" w:hAnsi="仿宋" w:eastAsia="仿宋" w:cs="仿宋"/>
          <w:szCs w:val="21"/>
        </w:rPr>
        <w:t>88422067</w:t>
      </w:r>
      <w:r>
        <w:rPr>
          <w:rFonts w:hint="eastAsia" w:ascii="仿宋" w:hAnsi="仿宋" w:eastAsia="仿宋" w:cs="仿宋"/>
          <w:szCs w:val="21"/>
        </w:rPr>
        <w:tab/>
      </w:r>
      <w:r>
        <w:rPr>
          <w:rFonts w:hint="eastAsia" w:ascii="仿宋" w:hAnsi="仿宋" w:eastAsia="仿宋" w:cs="仿宋"/>
          <w:szCs w:val="21"/>
        </w:rPr>
        <w:t>18792795210</w:t>
      </w:r>
    </w:p>
    <w:p w14:paraId="1C71C9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边家村支行</w:t>
      </w:r>
      <w:r>
        <w:rPr>
          <w:rFonts w:hint="eastAsia" w:ascii="仿宋" w:hAnsi="仿宋" w:eastAsia="仿宋" w:cs="仿宋"/>
          <w:szCs w:val="21"/>
        </w:rPr>
        <w:tab/>
      </w:r>
      <w:r>
        <w:rPr>
          <w:rFonts w:hint="eastAsia" w:ascii="仿宋" w:hAnsi="仿宋" w:eastAsia="仿宋" w:cs="仿宋"/>
          <w:szCs w:val="21"/>
        </w:rPr>
        <w:t>王 鹏</w:t>
      </w:r>
      <w:r>
        <w:rPr>
          <w:rFonts w:hint="eastAsia" w:ascii="仿宋" w:hAnsi="仿宋" w:eastAsia="仿宋" w:cs="仿宋"/>
          <w:szCs w:val="21"/>
        </w:rPr>
        <w:tab/>
      </w:r>
      <w:r>
        <w:rPr>
          <w:rFonts w:hint="eastAsia" w:ascii="仿宋" w:hAnsi="仿宋" w:eastAsia="仿宋" w:cs="仿宋"/>
          <w:szCs w:val="21"/>
        </w:rPr>
        <w:t>85251673</w:t>
      </w:r>
      <w:r>
        <w:rPr>
          <w:rFonts w:hint="eastAsia" w:ascii="仿宋" w:hAnsi="仿宋" w:eastAsia="仿宋" w:cs="仿宋"/>
          <w:szCs w:val="21"/>
        </w:rPr>
        <w:tab/>
      </w:r>
      <w:r>
        <w:rPr>
          <w:rFonts w:hint="eastAsia" w:ascii="仿宋" w:hAnsi="仿宋" w:eastAsia="仿宋" w:cs="仿宋"/>
          <w:szCs w:val="21"/>
        </w:rPr>
        <w:t>15309223048</w:t>
      </w:r>
    </w:p>
    <w:p w14:paraId="3E02DC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北关支行</w:t>
      </w:r>
      <w:r>
        <w:rPr>
          <w:rFonts w:hint="eastAsia" w:ascii="仿宋" w:hAnsi="仿宋" w:eastAsia="仿宋" w:cs="仿宋"/>
          <w:szCs w:val="21"/>
        </w:rPr>
        <w:tab/>
      </w:r>
      <w:r>
        <w:rPr>
          <w:rFonts w:hint="eastAsia" w:ascii="仿宋" w:hAnsi="仿宋" w:eastAsia="仿宋" w:cs="仿宋"/>
          <w:szCs w:val="21"/>
        </w:rPr>
        <w:t>菅新培</w:t>
      </w:r>
      <w:r>
        <w:rPr>
          <w:rFonts w:hint="eastAsia" w:ascii="仿宋" w:hAnsi="仿宋" w:eastAsia="仿宋" w:cs="仿宋"/>
          <w:szCs w:val="21"/>
        </w:rPr>
        <w:tab/>
      </w:r>
      <w:r>
        <w:rPr>
          <w:rFonts w:hint="eastAsia" w:ascii="仿宋" w:hAnsi="仿宋" w:eastAsia="仿宋" w:cs="仿宋"/>
          <w:szCs w:val="21"/>
        </w:rPr>
        <w:t>86248203</w:t>
      </w:r>
      <w:r>
        <w:rPr>
          <w:rFonts w:hint="eastAsia" w:ascii="仿宋" w:hAnsi="仿宋" w:eastAsia="仿宋" w:cs="仿宋"/>
          <w:szCs w:val="21"/>
        </w:rPr>
        <w:tab/>
      </w:r>
      <w:r>
        <w:rPr>
          <w:rFonts w:hint="eastAsia" w:ascii="仿宋" w:hAnsi="仿宋" w:eastAsia="仿宋" w:cs="仿宋"/>
          <w:szCs w:val="21"/>
        </w:rPr>
        <w:t>18092169361</w:t>
      </w:r>
    </w:p>
    <w:p w14:paraId="06A8FCA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南郊支行</w:t>
      </w:r>
      <w:r>
        <w:rPr>
          <w:rFonts w:hint="eastAsia" w:ascii="仿宋" w:hAnsi="仿宋" w:eastAsia="仿宋" w:cs="仿宋"/>
          <w:szCs w:val="21"/>
        </w:rPr>
        <w:tab/>
      </w:r>
      <w:r>
        <w:rPr>
          <w:rFonts w:hint="eastAsia" w:ascii="仿宋" w:hAnsi="仿宋" w:eastAsia="仿宋" w:cs="仿宋"/>
          <w:szCs w:val="21"/>
        </w:rPr>
        <w:t>程 拓</w:t>
      </w:r>
      <w:r>
        <w:rPr>
          <w:rFonts w:hint="eastAsia" w:ascii="仿宋" w:hAnsi="仿宋" w:eastAsia="仿宋" w:cs="仿宋"/>
          <w:szCs w:val="21"/>
        </w:rPr>
        <w:tab/>
      </w:r>
      <w:r>
        <w:rPr>
          <w:rFonts w:hint="eastAsia" w:ascii="仿宋" w:hAnsi="仿宋" w:eastAsia="仿宋" w:cs="仿宋"/>
          <w:szCs w:val="21"/>
        </w:rPr>
        <w:t>85265234</w:t>
      </w:r>
      <w:r>
        <w:rPr>
          <w:rFonts w:hint="eastAsia" w:ascii="仿宋" w:hAnsi="仿宋" w:eastAsia="仿宋" w:cs="仿宋"/>
          <w:szCs w:val="21"/>
        </w:rPr>
        <w:tab/>
      </w:r>
      <w:r>
        <w:rPr>
          <w:rFonts w:hint="eastAsia" w:ascii="仿宋" w:hAnsi="仿宋" w:eastAsia="仿宋" w:cs="仿宋"/>
          <w:szCs w:val="21"/>
        </w:rPr>
        <w:t>13772491661</w:t>
      </w:r>
    </w:p>
    <w:p w14:paraId="45CE5D5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西关正街</w:t>
      </w:r>
      <w:r>
        <w:rPr>
          <w:rFonts w:hint="eastAsia" w:ascii="仿宋" w:hAnsi="仿宋" w:eastAsia="仿宋" w:cs="仿宋"/>
          <w:szCs w:val="21"/>
        </w:rPr>
        <w:tab/>
      </w:r>
      <w:r>
        <w:rPr>
          <w:rFonts w:hint="eastAsia" w:ascii="仿宋" w:hAnsi="仿宋" w:eastAsia="仿宋" w:cs="仿宋"/>
          <w:szCs w:val="21"/>
        </w:rPr>
        <w:t>马 瑜</w:t>
      </w:r>
      <w:r>
        <w:rPr>
          <w:rFonts w:hint="eastAsia" w:ascii="仿宋" w:hAnsi="仿宋" w:eastAsia="仿宋" w:cs="仿宋"/>
          <w:szCs w:val="21"/>
        </w:rPr>
        <w:tab/>
      </w:r>
      <w:r>
        <w:rPr>
          <w:rFonts w:hint="eastAsia" w:ascii="仿宋" w:hAnsi="仿宋" w:eastAsia="仿宋" w:cs="仿宋"/>
          <w:szCs w:val="21"/>
        </w:rPr>
        <w:t>89548109</w:t>
      </w:r>
      <w:r>
        <w:rPr>
          <w:rFonts w:hint="eastAsia" w:ascii="仿宋" w:hAnsi="仿宋" w:eastAsia="仿宋" w:cs="仿宋"/>
          <w:szCs w:val="21"/>
        </w:rPr>
        <w:tab/>
      </w:r>
      <w:r>
        <w:rPr>
          <w:rFonts w:hint="eastAsia" w:ascii="仿宋" w:hAnsi="仿宋" w:eastAsia="仿宋" w:cs="仿宋"/>
          <w:szCs w:val="21"/>
        </w:rPr>
        <w:t>13772337373</w:t>
      </w:r>
    </w:p>
    <w:p w14:paraId="7B40CA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丈八东路支行</w:t>
      </w:r>
      <w:r>
        <w:rPr>
          <w:rFonts w:hint="eastAsia" w:ascii="仿宋" w:hAnsi="仿宋" w:eastAsia="仿宋" w:cs="仿宋"/>
          <w:szCs w:val="21"/>
        </w:rPr>
        <w:tab/>
      </w:r>
      <w:r>
        <w:rPr>
          <w:rFonts w:hint="eastAsia" w:ascii="仿宋" w:hAnsi="仿宋" w:eastAsia="仿宋" w:cs="仿宋"/>
          <w:szCs w:val="21"/>
        </w:rPr>
        <w:t>杨筱凡</w:t>
      </w:r>
      <w:r>
        <w:rPr>
          <w:rFonts w:hint="eastAsia" w:ascii="仿宋" w:hAnsi="仿宋" w:eastAsia="仿宋" w:cs="仿宋"/>
          <w:szCs w:val="21"/>
        </w:rPr>
        <w:tab/>
      </w:r>
      <w:r>
        <w:rPr>
          <w:rFonts w:hint="eastAsia" w:ascii="仿宋" w:hAnsi="仿宋" w:eastAsia="仿宋" w:cs="仿宋"/>
          <w:szCs w:val="21"/>
        </w:rPr>
        <w:t>81026910</w:t>
      </w:r>
      <w:r>
        <w:rPr>
          <w:rFonts w:hint="eastAsia" w:ascii="仿宋" w:hAnsi="仿宋" w:eastAsia="仿宋" w:cs="仿宋"/>
          <w:szCs w:val="21"/>
        </w:rPr>
        <w:tab/>
      </w:r>
      <w:r>
        <w:rPr>
          <w:rFonts w:hint="eastAsia" w:ascii="仿宋" w:hAnsi="仿宋" w:eastAsia="仿宋" w:cs="仿宋"/>
          <w:szCs w:val="21"/>
        </w:rPr>
        <w:t>15129044185</w:t>
      </w:r>
    </w:p>
    <w:p w14:paraId="5804C1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雁塔路支行</w:t>
      </w:r>
      <w:r>
        <w:rPr>
          <w:rFonts w:hint="eastAsia" w:ascii="仿宋" w:hAnsi="仿宋" w:eastAsia="仿宋" w:cs="仿宋"/>
          <w:szCs w:val="21"/>
        </w:rPr>
        <w:tab/>
      </w:r>
      <w:r>
        <w:rPr>
          <w:rFonts w:hint="eastAsia" w:ascii="仿宋" w:hAnsi="仿宋" w:eastAsia="仿宋" w:cs="仿宋"/>
          <w:szCs w:val="21"/>
        </w:rPr>
        <w:t>闫梓闶</w:t>
      </w:r>
      <w:r>
        <w:rPr>
          <w:rFonts w:hint="eastAsia" w:ascii="仿宋" w:hAnsi="仿宋" w:eastAsia="仿宋" w:cs="仿宋"/>
          <w:szCs w:val="21"/>
        </w:rPr>
        <w:tab/>
      </w:r>
      <w:r>
        <w:rPr>
          <w:rFonts w:hint="eastAsia" w:ascii="仿宋" w:hAnsi="仿宋" w:eastAsia="仿宋" w:cs="仿宋"/>
          <w:szCs w:val="21"/>
        </w:rPr>
        <w:t>82222501</w:t>
      </w:r>
      <w:r>
        <w:rPr>
          <w:rFonts w:hint="eastAsia" w:ascii="仿宋" w:hAnsi="仿宋" w:eastAsia="仿宋" w:cs="仿宋"/>
          <w:szCs w:val="21"/>
        </w:rPr>
        <w:tab/>
      </w:r>
      <w:r>
        <w:rPr>
          <w:rFonts w:hint="eastAsia" w:ascii="仿宋" w:hAnsi="仿宋" w:eastAsia="仿宋" w:cs="仿宋"/>
          <w:szCs w:val="21"/>
        </w:rPr>
        <w:t>18691561524</w:t>
      </w:r>
    </w:p>
    <w:p w14:paraId="7A6F65B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唐延路支行</w:t>
      </w:r>
      <w:r>
        <w:rPr>
          <w:rFonts w:hint="eastAsia" w:ascii="仿宋" w:hAnsi="仿宋" w:eastAsia="仿宋" w:cs="仿宋"/>
          <w:szCs w:val="21"/>
        </w:rPr>
        <w:tab/>
      </w:r>
      <w:r>
        <w:rPr>
          <w:rFonts w:hint="eastAsia" w:ascii="仿宋" w:hAnsi="仿宋" w:eastAsia="仿宋" w:cs="仿宋"/>
          <w:szCs w:val="21"/>
        </w:rPr>
        <w:t>尉二宝</w:t>
      </w:r>
      <w:r>
        <w:rPr>
          <w:rFonts w:hint="eastAsia" w:ascii="仿宋" w:hAnsi="仿宋" w:eastAsia="仿宋" w:cs="仿宋"/>
          <w:szCs w:val="21"/>
        </w:rPr>
        <w:tab/>
      </w:r>
      <w:r>
        <w:rPr>
          <w:rFonts w:hint="eastAsia" w:ascii="仿宋" w:hAnsi="仿宋" w:eastAsia="仿宋" w:cs="仿宋"/>
          <w:szCs w:val="21"/>
        </w:rPr>
        <w:t>88329478</w:t>
      </w:r>
      <w:r>
        <w:rPr>
          <w:rFonts w:hint="eastAsia" w:ascii="仿宋" w:hAnsi="仿宋" w:eastAsia="仿宋" w:cs="仿宋"/>
          <w:szCs w:val="21"/>
        </w:rPr>
        <w:tab/>
      </w:r>
      <w:r>
        <w:rPr>
          <w:rFonts w:hint="eastAsia" w:ascii="仿宋" w:hAnsi="仿宋" w:eastAsia="仿宋" w:cs="仿宋"/>
          <w:szCs w:val="21"/>
        </w:rPr>
        <w:t>13991930150</w:t>
      </w:r>
    </w:p>
    <w:p w14:paraId="7DC912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枫林绿洲支行</w:t>
      </w:r>
      <w:r>
        <w:rPr>
          <w:rFonts w:hint="eastAsia" w:ascii="仿宋" w:hAnsi="仿宋" w:eastAsia="仿宋" w:cs="仿宋"/>
          <w:szCs w:val="21"/>
        </w:rPr>
        <w:tab/>
      </w:r>
      <w:r>
        <w:rPr>
          <w:rFonts w:hint="eastAsia" w:ascii="仿宋" w:hAnsi="仿宋" w:eastAsia="仿宋" w:cs="仿宋"/>
          <w:szCs w:val="21"/>
        </w:rPr>
        <w:t>杨 嘉</w:t>
      </w:r>
      <w:r>
        <w:rPr>
          <w:rFonts w:hint="eastAsia" w:ascii="仿宋" w:hAnsi="仿宋" w:eastAsia="仿宋" w:cs="仿宋"/>
          <w:szCs w:val="21"/>
        </w:rPr>
        <w:tab/>
      </w:r>
      <w:r>
        <w:rPr>
          <w:rFonts w:hint="eastAsia" w:ascii="仿宋" w:hAnsi="仿宋" w:eastAsia="仿宋" w:cs="仿宋"/>
          <w:szCs w:val="21"/>
        </w:rPr>
        <w:t>87302120</w:t>
      </w:r>
      <w:r>
        <w:rPr>
          <w:rFonts w:hint="eastAsia" w:ascii="仿宋" w:hAnsi="仿宋" w:eastAsia="仿宋" w:cs="仿宋"/>
          <w:szCs w:val="21"/>
        </w:rPr>
        <w:tab/>
      </w:r>
      <w:r>
        <w:rPr>
          <w:rFonts w:hint="eastAsia" w:ascii="仿宋" w:hAnsi="仿宋" w:eastAsia="仿宋" w:cs="仿宋"/>
          <w:szCs w:val="21"/>
        </w:rPr>
        <w:t>13609199490</w:t>
      </w:r>
    </w:p>
    <w:p w14:paraId="53D52D8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南关正街支行</w:t>
      </w:r>
      <w:r>
        <w:rPr>
          <w:rFonts w:hint="eastAsia" w:ascii="仿宋" w:hAnsi="仿宋" w:eastAsia="仿宋" w:cs="仿宋"/>
          <w:szCs w:val="21"/>
        </w:rPr>
        <w:tab/>
      </w:r>
      <w:r>
        <w:rPr>
          <w:rFonts w:hint="eastAsia" w:ascii="仿宋" w:hAnsi="仿宋" w:eastAsia="仿宋" w:cs="仿宋"/>
          <w:szCs w:val="21"/>
        </w:rPr>
        <w:t>郭 敏</w:t>
      </w:r>
      <w:r>
        <w:rPr>
          <w:rFonts w:hint="eastAsia" w:ascii="仿宋" w:hAnsi="仿宋" w:eastAsia="仿宋" w:cs="仿宋"/>
          <w:szCs w:val="21"/>
        </w:rPr>
        <w:tab/>
      </w:r>
      <w:r>
        <w:rPr>
          <w:rFonts w:hint="eastAsia" w:ascii="仿宋" w:hAnsi="仿宋" w:eastAsia="仿宋" w:cs="仿宋"/>
          <w:szCs w:val="21"/>
        </w:rPr>
        <w:t>85230722</w:t>
      </w:r>
      <w:r>
        <w:rPr>
          <w:rFonts w:hint="eastAsia" w:ascii="仿宋" w:hAnsi="仿宋" w:eastAsia="仿宋" w:cs="仿宋"/>
          <w:szCs w:val="21"/>
        </w:rPr>
        <w:tab/>
      </w:r>
      <w:r>
        <w:rPr>
          <w:rFonts w:hint="eastAsia" w:ascii="仿宋" w:hAnsi="仿宋" w:eastAsia="仿宋" w:cs="仿宋"/>
          <w:szCs w:val="21"/>
        </w:rPr>
        <w:t>18066610983</w:t>
      </w:r>
    </w:p>
    <w:p w14:paraId="35FF64E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南二环支行</w:t>
      </w:r>
      <w:r>
        <w:rPr>
          <w:rFonts w:hint="eastAsia" w:ascii="仿宋" w:hAnsi="仿宋" w:eastAsia="仿宋" w:cs="仿宋"/>
          <w:szCs w:val="21"/>
        </w:rPr>
        <w:tab/>
      </w:r>
      <w:r>
        <w:rPr>
          <w:rFonts w:hint="eastAsia" w:ascii="仿宋" w:hAnsi="仿宋" w:eastAsia="仿宋" w:cs="仿宋"/>
          <w:szCs w:val="21"/>
        </w:rPr>
        <w:t>刘 超</w:t>
      </w:r>
      <w:r>
        <w:rPr>
          <w:rFonts w:hint="eastAsia" w:ascii="仿宋" w:hAnsi="仿宋" w:eastAsia="仿宋" w:cs="仿宋"/>
          <w:szCs w:val="21"/>
        </w:rPr>
        <w:tab/>
      </w:r>
      <w:r>
        <w:rPr>
          <w:rFonts w:hint="eastAsia" w:ascii="仿宋" w:hAnsi="仿宋" w:eastAsia="仿宋" w:cs="仿宋"/>
          <w:szCs w:val="21"/>
        </w:rPr>
        <w:t>88362861</w:t>
      </w:r>
      <w:r>
        <w:rPr>
          <w:rFonts w:hint="eastAsia" w:ascii="仿宋" w:hAnsi="仿宋" w:eastAsia="仿宋" w:cs="仿宋"/>
          <w:szCs w:val="21"/>
        </w:rPr>
        <w:tab/>
      </w:r>
      <w:r>
        <w:rPr>
          <w:rFonts w:hint="eastAsia" w:ascii="仿宋" w:hAnsi="仿宋" w:eastAsia="仿宋" w:cs="仿宋"/>
          <w:szCs w:val="21"/>
        </w:rPr>
        <w:t>18192080396</w:t>
      </w:r>
    </w:p>
    <w:p w14:paraId="43468A5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曲江支行</w:t>
      </w:r>
      <w:r>
        <w:rPr>
          <w:rFonts w:hint="eastAsia" w:ascii="仿宋" w:hAnsi="仿宋" w:eastAsia="仿宋" w:cs="仿宋"/>
          <w:szCs w:val="21"/>
        </w:rPr>
        <w:tab/>
      </w:r>
      <w:r>
        <w:rPr>
          <w:rFonts w:hint="eastAsia" w:ascii="仿宋" w:hAnsi="仿宋" w:eastAsia="仿宋" w:cs="仿宋"/>
          <w:szCs w:val="21"/>
        </w:rPr>
        <w:t>田 鹏</w:t>
      </w:r>
      <w:r>
        <w:rPr>
          <w:rFonts w:hint="eastAsia" w:ascii="仿宋" w:hAnsi="仿宋" w:eastAsia="仿宋" w:cs="仿宋"/>
          <w:szCs w:val="21"/>
        </w:rPr>
        <w:tab/>
      </w:r>
      <w:r>
        <w:rPr>
          <w:rFonts w:hint="eastAsia" w:ascii="仿宋" w:hAnsi="仿宋" w:eastAsia="仿宋" w:cs="仿宋"/>
          <w:szCs w:val="21"/>
        </w:rPr>
        <w:t>81205890</w:t>
      </w:r>
      <w:r>
        <w:rPr>
          <w:rFonts w:hint="eastAsia" w:ascii="仿宋" w:hAnsi="仿宋" w:eastAsia="仿宋" w:cs="仿宋"/>
          <w:szCs w:val="21"/>
        </w:rPr>
        <w:tab/>
      </w:r>
      <w:r>
        <w:rPr>
          <w:rFonts w:hint="eastAsia" w:ascii="仿宋" w:hAnsi="仿宋" w:eastAsia="仿宋" w:cs="仿宋"/>
          <w:szCs w:val="21"/>
        </w:rPr>
        <w:t>13991937977</w:t>
      </w:r>
    </w:p>
    <w:p w14:paraId="039F3D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太白路支行</w:t>
      </w:r>
      <w:r>
        <w:rPr>
          <w:rFonts w:hint="eastAsia" w:ascii="仿宋" w:hAnsi="仿宋" w:eastAsia="仿宋" w:cs="仿宋"/>
          <w:szCs w:val="21"/>
        </w:rPr>
        <w:tab/>
      </w:r>
      <w:r>
        <w:rPr>
          <w:rFonts w:hint="eastAsia" w:ascii="仿宋" w:hAnsi="仿宋" w:eastAsia="仿宋" w:cs="仿宋"/>
          <w:szCs w:val="21"/>
        </w:rPr>
        <w:t>马振林</w:t>
      </w:r>
      <w:r>
        <w:rPr>
          <w:rFonts w:hint="eastAsia" w:ascii="仿宋" w:hAnsi="仿宋" w:eastAsia="仿宋" w:cs="仿宋"/>
          <w:szCs w:val="21"/>
        </w:rPr>
        <w:tab/>
      </w:r>
      <w:r>
        <w:rPr>
          <w:rFonts w:hint="eastAsia" w:ascii="仿宋" w:hAnsi="仿宋" w:eastAsia="仿宋" w:cs="仿宋"/>
          <w:szCs w:val="21"/>
        </w:rPr>
        <w:t>68912880</w:t>
      </w:r>
      <w:r>
        <w:rPr>
          <w:rFonts w:hint="eastAsia" w:ascii="仿宋" w:hAnsi="仿宋" w:eastAsia="仿宋" w:cs="仿宋"/>
          <w:szCs w:val="21"/>
        </w:rPr>
        <w:tab/>
      </w:r>
      <w:r>
        <w:rPr>
          <w:rFonts w:hint="eastAsia" w:ascii="仿宋" w:hAnsi="仿宋" w:eastAsia="仿宋" w:cs="仿宋"/>
          <w:szCs w:val="21"/>
        </w:rPr>
        <w:t>15353736656</w:t>
      </w:r>
    </w:p>
    <w:p w14:paraId="54B9918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明光路支行</w:t>
      </w:r>
      <w:r>
        <w:rPr>
          <w:rFonts w:hint="eastAsia" w:ascii="仿宋" w:hAnsi="仿宋" w:eastAsia="仿宋" w:cs="仿宋"/>
          <w:szCs w:val="21"/>
        </w:rPr>
        <w:tab/>
      </w:r>
      <w:r>
        <w:rPr>
          <w:rFonts w:hint="eastAsia" w:ascii="仿宋" w:hAnsi="仿宋" w:eastAsia="仿宋" w:cs="仿宋"/>
          <w:szCs w:val="21"/>
        </w:rPr>
        <w:t>刘二渭</w:t>
      </w:r>
      <w:r>
        <w:rPr>
          <w:rFonts w:hint="eastAsia" w:ascii="仿宋" w:hAnsi="仿宋" w:eastAsia="仿宋" w:cs="仿宋"/>
          <w:szCs w:val="21"/>
        </w:rPr>
        <w:tab/>
      </w:r>
      <w:r>
        <w:rPr>
          <w:rFonts w:hint="eastAsia" w:ascii="仿宋" w:hAnsi="仿宋" w:eastAsia="仿宋" w:cs="仿宋"/>
          <w:szCs w:val="21"/>
        </w:rPr>
        <w:t>81623506</w:t>
      </w:r>
      <w:r>
        <w:rPr>
          <w:rFonts w:hint="eastAsia" w:ascii="仿宋" w:hAnsi="仿宋" w:eastAsia="仿宋" w:cs="仿宋"/>
          <w:szCs w:val="21"/>
        </w:rPr>
        <w:tab/>
      </w:r>
      <w:r>
        <w:rPr>
          <w:rFonts w:hint="eastAsia" w:ascii="仿宋" w:hAnsi="仿宋" w:eastAsia="仿宋" w:cs="仿宋"/>
          <w:szCs w:val="21"/>
        </w:rPr>
        <w:t>13201793405</w:t>
      </w:r>
    </w:p>
    <w:p w14:paraId="3BB92F9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凤城二路支行</w:t>
      </w:r>
      <w:r>
        <w:rPr>
          <w:rFonts w:hint="eastAsia" w:ascii="仿宋" w:hAnsi="仿宋" w:eastAsia="仿宋" w:cs="仿宋"/>
          <w:szCs w:val="21"/>
        </w:rPr>
        <w:tab/>
      </w:r>
      <w:r>
        <w:rPr>
          <w:rFonts w:hint="eastAsia" w:ascii="仿宋" w:hAnsi="仿宋" w:eastAsia="仿宋" w:cs="仿宋"/>
          <w:szCs w:val="21"/>
        </w:rPr>
        <w:t>张 洋</w:t>
      </w:r>
      <w:r>
        <w:rPr>
          <w:rFonts w:hint="eastAsia" w:ascii="仿宋" w:hAnsi="仿宋" w:eastAsia="仿宋" w:cs="仿宋"/>
          <w:szCs w:val="21"/>
        </w:rPr>
        <w:tab/>
      </w:r>
      <w:r>
        <w:rPr>
          <w:rFonts w:hint="eastAsia" w:ascii="仿宋" w:hAnsi="仿宋" w:eastAsia="仿宋" w:cs="仿宋"/>
          <w:szCs w:val="21"/>
        </w:rPr>
        <w:t>86680267</w:t>
      </w:r>
      <w:r>
        <w:rPr>
          <w:rFonts w:hint="eastAsia" w:ascii="仿宋" w:hAnsi="仿宋" w:eastAsia="仿宋" w:cs="仿宋"/>
          <w:szCs w:val="21"/>
        </w:rPr>
        <w:tab/>
      </w:r>
      <w:r>
        <w:rPr>
          <w:rFonts w:hint="eastAsia" w:ascii="仿宋" w:hAnsi="仿宋" w:eastAsia="仿宋" w:cs="仿宋"/>
          <w:szCs w:val="21"/>
        </w:rPr>
        <w:t>13720423343</w:t>
      </w:r>
    </w:p>
    <w:p w14:paraId="513FB2C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昆明路支行</w:t>
      </w:r>
      <w:r>
        <w:rPr>
          <w:rFonts w:hint="eastAsia" w:ascii="仿宋" w:hAnsi="仿宋" w:eastAsia="仿宋" w:cs="仿宋"/>
          <w:szCs w:val="21"/>
        </w:rPr>
        <w:tab/>
      </w:r>
      <w:r>
        <w:rPr>
          <w:rFonts w:hint="eastAsia" w:ascii="仿宋" w:hAnsi="仿宋" w:eastAsia="仿宋" w:cs="仿宋"/>
          <w:szCs w:val="21"/>
        </w:rPr>
        <w:t>张 洁</w:t>
      </w:r>
      <w:r>
        <w:rPr>
          <w:rFonts w:hint="eastAsia" w:ascii="仿宋" w:hAnsi="仿宋" w:eastAsia="仿宋" w:cs="仿宋"/>
          <w:szCs w:val="21"/>
        </w:rPr>
        <w:tab/>
      </w:r>
      <w:r>
        <w:rPr>
          <w:rFonts w:hint="eastAsia" w:ascii="仿宋" w:hAnsi="仿宋" w:eastAsia="仿宋" w:cs="仿宋"/>
          <w:szCs w:val="21"/>
        </w:rPr>
        <w:t>84592506</w:t>
      </w:r>
      <w:r>
        <w:rPr>
          <w:rFonts w:hint="eastAsia" w:ascii="仿宋" w:hAnsi="仿宋" w:eastAsia="仿宋" w:cs="仿宋"/>
          <w:szCs w:val="21"/>
        </w:rPr>
        <w:tab/>
      </w:r>
      <w:r>
        <w:rPr>
          <w:rFonts w:hint="eastAsia" w:ascii="仿宋" w:hAnsi="仿宋" w:eastAsia="仿宋" w:cs="仿宋"/>
          <w:szCs w:val="21"/>
        </w:rPr>
        <w:t>13991821278</w:t>
      </w:r>
    </w:p>
    <w:p w14:paraId="0DEB44A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丈八北路支行</w:t>
      </w:r>
      <w:r>
        <w:rPr>
          <w:rFonts w:hint="eastAsia" w:ascii="仿宋" w:hAnsi="仿宋" w:eastAsia="仿宋" w:cs="仿宋"/>
          <w:szCs w:val="21"/>
        </w:rPr>
        <w:tab/>
      </w:r>
      <w:r>
        <w:rPr>
          <w:rFonts w:hint="eastAsia" w:ascii="仿宋" w:hAnsi="仿宋" w:eastAsia="仿宋" w:cs="仿宋"/>
          <w:szCs w:val="21"/>
        </w:rPr>
        <w:t>郭 浩</w:t>
      </w:r>
      <w:r>
        <w:rPr>
          <w:rFonts w:hint="eastAsia" w:ascii="仿宋" w:hAnsi="仿宋" w:eastAsia="仿宋" w:cs="仿宋"/>
          <w:szCs w:val="21"/>
        </w:rPr>
        <w:tab/>
      </w:r>
      <w:r>
        <w:rPr>
          <w:rFonts w:hint="eastAsia" w:ascii="仿宋" w:hAnsi="仿宋" w:eastAsia="仿宋" w:cs="仿宋"/>
          <w:szCs w:val="21"/>
        </w:rPr>
        <w:t>81875192</w:t>
      </w:r>
      <w:r>
        <w:rPr>
          <w:rFonts w:hint="eastAsia" w:ascii="仿宋" w:hAnsi="仿宋" w:eastAsia="仿宋" w:cs="仿宋"/>
          <w:szCs w:val="21"/>
        </w:rPr>
        <w:tab/>
      </w:r>
      <w:r>
        <w:rPr>
          <w:rFonts w:hint="eastAsia" w:ascii="仿宋" w:hAnsi="仿宋" w:eastAsia="仿宋" w:cs="仿宋"/>
          <w:szCs w:val="21"/>
        </w:rPr>
        <w:t>15667087662</w:t>
      </w:r>
    </w:p>
    <w:p w14:paraId="4140D1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新城支行</w:t>
      </w:r>
      <w:r>
        <w:rPr>
          <w:rFonts w:hint="eastAsia" w:ascii="仿宋" w:hAnsi="仿宋" w:eastAsia="仿宋" w:cs="仿宋"/>
          <w:szCs w:val="21"/>
        </w:rPr>
        <w:tab/>
      </w:r>
      <w:r>
        <w:rPr>
          <w:rFonts w:hint="eastAsia" w:ascii="仿宋" w:hAnsi="仿宋" w:eastAsia="仿宋" w:cs="仿宋"/>
          <w:szCs w:val="21"/>
        </w:rPr>
        <w:t>余振东</w:t>
      </w:r>
      <w:r>
        <w:rPr>
          <w:rFonts w:hint="eastAsia" w:ascii="仿宋" w:hAnsi="仿宋" w:eastAsia="仿宋" w:cs="仿宋"/>
          <w:szCs w:val="21"/>
        </w:rPr>
        <w:tab/>
      </w:r>
      <w:r>
        <w:rPr>
          <w:rFonts w:hint="eastAsia" w:ascii="仿宋" w:hAnsi="仿宋" w:eastAsia="仿宋" w:cs="仿宋"/>
          <w:szCs w:val="21"/>
        </w:rPr>
        <w:t>87251680</w:t>
      </w:r>
      <w:r>
        <w:rPr>
          <w:rFonts w:hint="eastAsia" w:ascii="仿宋" w:hAnsi="仿宋" w:eastAsia="仿宋" w:cs="仿宋"/>
          <w:szCs w:val="21"/>
        </w:rPr>
        <w:tab/>
      </w:r>
      <w:r>
        <w:rPr>
          <w:rFonts w:hint="eastAsia" w:ascii="仿宋" w:hAnsi="仿宋" w:eastAsia="仿宋" w:cs="仿宋"/>
          <w:szCs w:val="21"/>
        </w:rPr>
        <w:t>18066617238</w:t>
      </w:r>
    </w:p>
    <w:p w14:paraId="371CE5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Cs w:val="21"/>
        </w:rPr>
      </w:pPr>
      <w:r>
        <w:rPr>
          <w:rFonts w:hint="eastAsia" w:ascii="仿宋" w:hAnsi="仿宋" w:eastAsia="仿宋" w:cs="仿宋"/>
          <w:b/>
          <w:szCs w:val="21"/>
        </w:rPr>
        <w:t>六、浦发银行 （政采e贷）</w:t>
      </w:r>
    </w:p>
    <w:p w14:paraId="2F6B00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吴晨雨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029-63603803</w:t>
      </w:r>
      <w:r>
        <w:rPr>
          <w:rFonts w:hint="eastAsia" w:ascii="仿宋" w:hAnsi="仿宋" w:eastAsia="仿宋" w:cs="仿宋"/>
          <w:szCs w:val="21"/>
        </w:rPr>
        <w:tab/>
      </w:r>
      <w:r>
        <w:rPr>
          <w:rFonts w:hint="eastAsia" w:ascii="仿宋" w:hAnsi="仿宋" w:eastAsia="仿宋" w:cs="仿宋"/>
          <w:szCs w:val="21"/>
        </w:rPr>
        <w:t>15991724645</w:t>
      </w:r>
    </w:p>
    <w:p w14:paraId="1AA9EC0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陈福全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029-63603441</w:t>
      </w:r>
      <w:r>
        <w:rPr>
          <w:rFonts w:hint="eastAsia" w:ascii="仿宋" w:hAnsi="仿宋" w:eastAsia="仿宋" w:cs="仿宋"/>
          <w:szCs w:val="21"/>
        </w:rPr>
        <w:tab/>
      </w:r>
      <w:r>
        <w:rPr>
          <w:rFonts w:hint="eastAsia" w:ascii="仿宋" w:hAnsi="仿宋" w:eastAsia="仿宋" w:cs="仿宋"/>
          <w:szCs w:val="21"/>
        </w:rPr>
        <w:t>17782511994</w:t>
      </w:r>
    </w:p>
    <w:p w14:paraId="5A55174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韩瑾</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029-63603443</w:t>
      </w:r>
      <w:r>
        <w:rPr>
          <w:rFonts w:hint="eastAsia" w:ascii="仿宋" w:hAnsi="仿宋" w:eastAsia="仿宋" w:cs="仿宋"/>
          <w:szCs w:val="21"/>
        </w:rPr>
        <w:tab/>
      </w:r>
      <w:r>
        <w:rPr>
          <w:rFonts w:hint="eastAsia" w:ascii="仿宋" w:hAnsi="仿宋" w:eastAsia="仿宋" w:cs="仿宋"/>
          <w:szCs w:val="21"/>
        </w:rPr>
        <w:t>18202909790</w:t>
      </w:r>
    </w:p>
    <w:p w14:paraId="126DEF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李瑞雪</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029-63603445</w:t>
      </w:r>
      <w:r>
        <w:rPr>
          <w:rFonts w:hint="eastAsia" w:ascii="仿宋" w:hAnsi="仿宋" w:eastAsia="仿宋" w:cs="仿宋"/>
          <w:szCs w:val="21"/>
        </w:rPr>
        <w:tab/>
      </w:r>
      <w:r>
        <w:rPr>
          <w:rFonts w:hint="eastAsia" w:ascii="仿宋" w:hAnsi="仿宋" w:eastAsia="仿宋" w:cs="仿宋"/>
          <w:szCs w:val="21"/>
        </w:rPr>
        <w:t>18220862398</w:t>
      </w:r>
    </w:p>
    <w:p w14:paraId="52A4CA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陈晓晓</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0912-2216068</w:t>
      </w:r>
      <w:r>
        <w:rPr>
          <w:rFonts w:hint="eastAsia" w:ascii="仿宋" w:hAnsi="仿宋" w:eastAsia="仿宋" w:cs="仿宋"/>
          <w:szCs w:val="21"/>
        </w:rPr>
        <w:tab/>
      </w:r>
      <w:r>
        <w:rPr>
          <w:rFonts w:hint="eastAsia" w:ascii="仿宋" w:hAnsi="仿宋" w:eastAsia="仿宋" w:cs="仿宋"/>
          <w:szCs w:val="21"/>
        </w:rPr>
        <w:t>15691269965</w:t>
      </w:r>
    </w:p>
    <w:p w14:paraId="169D9B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郭小东</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0912-2216008</w:t>
      </w:r>
      <w:r>
        <w:rPr>
          <w:rFonts w:hint="eastAsia" w:ascii="仿宋" w:hAnsi="仿宋" w:eastAsia="仿宋" w:cs="仿宋"/>
          <w:szCs w:val="21"/>
        </w:rPr>
        <w:tab/>
      </w:r>
      <w:r>
        <w:rPr>
          <w:rFonts w:hint="eastAsia" w:ascii="仿宋" w:hAnsi="仿宋" w:eastAsia="仿宋" w:cs="仿宋"/>
          <w:szCs w:val="21"/>
        </w:rPr>
        <w:t>15291820586</w:t>
      </w:r>
    </w:p>
    <w:p w14:paraId="34DF3E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张一岚</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0917-8662919 </w:t>
      </w:r>
      <w:r>
        <w:rPr>
          <w:rFonts w:hint="eastAsia" w:ascii="仿宋" w:hAnsi="仿宋" w:eastAsia="仿宋" w:cs="仿宋"/>
          <w:szCs w:val="21"/>
        </w:rPr>
        <w:tab/>
      </w:r>
      <w:r>
        <w:rPr>
          <w:rFonts w:hint="eastAsia" w:ascii="仿宋" w:hAnsi="仿宋" w:eastAsia="仿宋" w:cs="仿宋"/>
          <w:szCs w:val="21"/>
        </w:rPr>
        <w:t>18690008816</w:t>
      </w:r>
    </w:p>
    <w:p w14:paraId="1D49C4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朱强</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0917-8662926 </w:t>
      </w:r>
      <w:r>
        <w:rPr>
          <w:rFonts w:hint="eastAsia" w:ascii="仿宋" w:hAnsi="仿宋" w:eastAsia="仿宋" w:cs="仿宋"/>
          <w:szCs w:val="21"/>
        </w:rPr>
        <w:tab/>
      </w:r>
      <w:r>
        <w:rPr>
          <w:rFonts w:hint="eastAsia" w:ascii="仿宋" w:hAnsi="仿宋" w:eastAsia="仿宋" w:cs="仿宋"/>
          <w:szCs w:val="21"/>
        </w:rPr>
        <w:t>13909176381</w:t>
      </w:r>
    </w:p>
    <w:p w14:paraId="7DB00B5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王晓峰</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0913-3357080</w:t>
      </w:r>
      <w:r>
        <w:rPr>
          <w:rFonts w:hint="eastAsia" w:ascii="仿宋" w:hAnsi="仿宋" w:eastAsia="仿宋" w:cs="仿宋"/>
          <w:szCs w:val="21"/>
        </w:rPr>
        <w:tab/>
      </w:r>
      <w:r>
        <w:rPr>
          <w:rFonts w:hint="eastAsia" w:ascii="仿宋" w:hAnsi="仿宋" w:eastAsia="仿宋" w:cs="仿宋"/>
          <w:szCs w:val="21"/>
        </w:rPr>
        <w:t>13992363166</w:t>
      </w:r>
    </w:p>
    <w:p w14:paraId="0C11A0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薛晗</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029-32083788</w:t>
      </w:r>
      <w:r>
        <w:rPr>
          <w:rFonts w:hint="eastAsia" w:ascii="仿宋" w:hAnsi="仿宋" w:eastAsia="仿宋" w:cs="仿宋"/>
          <w:szCs w:val="21"/>
        </w:rPr>
        <w:tab/>
      </w:r>
      <w:r>
        <w:rPr>
          <w:rFonts w:hint="eastAsia" w:ascii="仿宋" w:hAnsi="仿宋" w:eastAsia="仿宋" w:cs="仿宋"/>
          <w:szCs w:val="21"/>
        </w:rPr>
        <w:t>15109226216</w:t>
      </w:r>
    </w:p>
    <w:bookmarkEnd w:id="439"/>
    <w:bookmarkEnd w:id="440"/>
    <w:p w14:paraId="73A1E5BA">
      <w:pPr>
        <w:rPr>
          <w:rFonts w:hint="eastAsia" w:ascii="仿宋" w:hAnsi="仿宋" w:eastAsia="仿宋" w:cs="仿宋"/>
          <w:b/>
          <w:kern w:val="0"/>
          <w:sz w:val="32"/>
          <w:szCs w:val="32"/>
        </w:rPr>
      </w:pPr>
      <w:bookmarkStart w:id="441" w:name="_Toc17469"/>
      <w:bookmarkStart w:id="442" w:name="_Toc58504447"/>
      <w:r>
        <w:rPr>
          <w:rFonts w:hint="eastAsia" w:ascii="仿宋" w:hAnsi="仿宋" w:eastAsia="仿宋" w:cs="仿宋"/>
          <w:b/>
          <w:kern w:val="0"/>
          <w:sz w:val="32"/>
          <w:szCs w:val="32"/>
        </w:rPr>
        <w:br w:type="page"/>
      </w:r>
    </w:p>
    <w:p w14:paraId="76E5EE46">
      <w:pPr>
        <w:pStyle w:val="68"/>
        <w:adjustRightInd w:val="0"/>
        <w:spacing w:before="312" w:beforeLines="100" w:line="360" w:lineRule="auto"/>
        <w:ind w:right="-22" w:firstLine="0" w:firstLineChars="0"/>
        <w:jc w:val="center"/>
        <w:textAlignment w:val="baseline"/>
        <w:outlineLvl w:val="0"/>
        <w:rPr>
          <w:rFonts w:hint="eastAsia" w:ascii="仿宋" w:hAnsi="仿宋" w:eastAsia="仿宋" w:cs="仿宋"/>
          <w:b/>
          <w:kern w:val="0"/>
          <w:sz w:val="32"/>
          <w:szCs w:val="32"/>
        </w:rPr>
      </w:pPr>
      <w:bookmarkStart w:id="443" w:name="_Toc11710"/>
      <w:r>
        <w:rPr>
          <w:rFonts w:hint="eastAsia" w:ascii="仿宋" w:hAnsi="仿宋" w:eastAsia="仿宋" w:cs="仿宋"/>
          <w:b/>
          <w:kern w:val="0"/>
          <w:sz w:val="32"/>
          <w:szCs w:val="32"/>
        </w:rPr>
        <w:t xml:space="preserve">第三章  </w:t>
      </w:r>
      <w:bookmarkEnd w:id="19"/>
      <w:bookmarkEnd w:id="441"/>
      <w:bookmarkEnd w:id="442"/>
      <w:bookmarkStart w:id="444" w:name="_Toc500747106"/>
      <w:bookmarkStart w:id="445" w:name="_Toc499711928"/>
      <w:bookmarkStart w:id="446" w:name="_Toc177189245"/>
      <w:bookmarkStart w:id="447" w:name="_Toc256342152"/>
      <w:bookmarkStart w:id="448" w:name="_Toc500747010"/>
      <w:bookmarkStart w:id="449" w:name="_Toc500747233"/>
      <w:bookmarkStart w:id="450" w:name="_Toc249515482"/>
      <w:bookmarkStart w:id="451" w:name="_Toc177995483"/>
      <w:bookmarkStart w:id="452" w:name="_Toc503063458"/>
      <w:bookmarkStart w:id="453" w:name="_Toc232176282"/>
      <w:bookmarkStart w:id="454" w:name="_Toc230583552"/>
      <w:bookmarkStart w:id="455" w:name="_Toc28450"/>
      <w:bookmarkStart w:id="456" w:name="_Toc230013638"/>
      <w:bookmarkStart w:id="457" w:name="_Toc499711087"/>
      <w:bookmarkStart w:id="458" w:name="_Toc176882552"/>
      <w:bookmarkStart w:id="459" w:name="_Toc232395222"/>
      <w:bookmarkStart w:id="460" w:name="_Toc230099803"/>
      <w:bookmarkStart w:id="461" w:name="_Toc415499897"/>
      <w:bookmarkStart w:id="462" w:name="_Toc53722865"/>
      <w:bookmarkStart w:id="463" w:name="_Toc496324623"/>
      <w:bookmarkStart w:id="464" w:name="_Toc177817344"/>
      <w:bookmarkStart w:id="465" w:name="_Toc70687202"/>
      <w:bookmarkStart w:id="466" w:name="_Toc492955459"/>
      <w:bookmarkStart w:id="467" w:name="_Toc249515369"/>
      <w:bookmarkStart w:id="468" w:name="_Toc184043058"/>
      <w:bookmarkStart w:id="469" w:name="_Toc249525250"/>
      <w:r>
        <w:rPr>
          <w:rFonts w:hint="eastAsia" w:ascii="仿宋" w:hAnsi="仿宋" w:eastAsia="仿宋" w:cs="仿宋"/>
          <w:b/>
          <w:kern w:val="0"/>
          <w:sz w:val="32"/>
          <w:szCs w:val="32"/>
        </w:rPr>
        <w:t>拟签订的合同文本</w:t>
      </w:r>
      <w:bookmarkEnd w:id="443"/>
    </w:p>
    <w:p w14:paraId="345C22D3">
      <w:pPr>
        <w:adjustRightInd w:val="0"/>
        <w:snapToGrid w:val="0"/>
        <w:spacing w:line="360" w:lineRule="auto"/>
        <w:ind w:firstLine="480" w:firstLineChars="200"/>
        <w:rPr>
          <w:rFonts w:hint="eastAsia" w:ascii="仿宋" w:hAnsi="仿宋" w:eastAsia="仿宋" w:cs="仿宋"/>
          <w:sz w:val="24"/>
        </w:rPr>
      </w:pPr>
    </w:p>
    <w:p w14:paraId="194D767D">
      <w:pPr>
        <w:tabs>
          <w:tab w:val="left" w:pos="735"/>
        </w:tabs>
        <w:autoSpaceDE w:val="0"/>
        <w:autoSpaceDN w:val="0"/>
        <w:adjustRightInd w:val="0"/>
        <w:snapToGrid w:val="0"/>
        <w:spacing w:before="312" w:beforeLines="100" w:line="360" w:lineRule="auto"/>
        <w:rPr>
          <w:rFonts w:hint="eastAsia" w:ascii="仿宋" w:hAnsi="仿宋" w:eastAsia="仿宋" w:cs="仿宋"/>
          <w:b/>
          <w:bCs/>
          <w:sz w:val="24"/>
          <w:lang w:val="zh-CN"/>
        </w:rPr>
      </w:pPr>
      <w:r>
        <w:rPr>
          <w:rFonts w:hint="eastAsia" w:ascii="仿宋" w:hAnsi="仿宋" w:eastAsia="仿宋" w:cs="仿宋"/>
          <w:b/>
          <w:bCs/>
          <w:sz w:val="24"/>
          <w:lang w:val="zh-CN"/>
        </w:rPr>
        <w:t>甲方：</w:t>
      </w:r>
      <w:r>
        <w:rPr>
          <w:rFonts w:hint="eastAsia" w:ascii="仿宋" w:hAnsi="仿宋" w:eastAsia="仿宋" w:cs="仿宋"/>
          <w:bCs/>
          <w:sz w:val="24"/>
          <w:lang w:val="zh-CN"/>
        </w:rPr>
        <w:t xml:space="preserve">（前款所称采购人）     </w:t>
      </w:r>
      <w:r>
        <w:rPr>
          <w:rFonts w:hint="eastAsia" w:ascii="仿宋" w:hAnsi="仿宋" w:eastAsia="仿宋" w:cs="仿宋"/>
          <w:bCs/>
          <w:sz w:val="24"/>
        </w:rPr>
        <w:t xml:space="preserve">    </w:t>
      </w:r>
      <w:r>
        <w:rPr>
          <w:rFonts w:hint="eastAsia" w:ascii="仿宋" w:hAnsi="仿宋" w:eastAsia="仿宋" w:cs="仿宋"/>
          <w:bCs/>
          <w:sz w:val="24"/>
          <w:lang w:val="zh-CN"/>
        </w:rPr>
        <w:t>住所：</w:t>
      </w:r>
    </w:p>
    <w:p w14:paraId="02048956">
      <w:pPr>
        <w:tabs>
          <w:tab w:val="left" w:pos="735"/>
        </w:tabs>
        <w:autoSpaceDE w:val="0"/>
        <w:autoSpaceDN w:val="0"/>
        <w:adjustRightInd w:val="0"/>
        <w:snapToGrid w:val="0"/>
        <w:spacing w:line="360" w:lineRule="auto"/>
        <w:rPr>
          <w:rFonts w:hint="eastAsia" w:ascii="仿宋" w:hAnsi="仿宋" w:eastAsia="仿宋" w:cs="仿宋"/>
          <w:bCs/>
          <w:sz w:val="24"/>
          <w:lang w:val="zh-CN"/>
        </w:rPr>
      </w:pPr>
      <w:r>
        <w:rPr>
          <w:rFonts w:hint="eastAsia" w:ascii="仿宋" w:hAnsi="仿宋" w:eastAsia="仿宋" w:cs="仿宋"/>
          <w:b/>
          <w:bCs/>
          <w:sz w:val="24"/>
          <w:lang w:val="zh-CN"/>
        </w:rPr>
        <w:t>乙方：</w:t>
      </w:r>
      <w:r>
        <w:rPr>
          <w:rFonts w:hint="eastAsia" w:ascii="仿宋" w:hAnsi="仿宋" w:eastAsia="仿宋" w:cs="仿宋"/>
          <w:bCs/>
          <w:sz w:val="24"/>
          <w:lang w:val="zh-CN"/>
        </w:rPr>
        <w:t>（前款所称</w:t>
      </w:r>
      <w:r>
        <w:rPr>
          <w:rFonts w:hint="eastAsia" w:ascii="仿宋" w:hAnsi="仿宋" w:eastAsia="仿宋" w:cs="仿宋"/>
          <w:bCs/>
          <w:sz w:val="24"/>
        </w:rPr>
        <w:t>成交供应商</w:t>
      </w:r>
      <w:r>
        <w:rPr>
          <w:rFonts w:hint="eastAsia" w:ascii="仿宋" w:hAnsi="仿宋" w:eastAsia="仿宋" w:cs="仿宋"/>
          <w:bCs/>
          <w:sz w:val="24"/>
          <w:lang w:val="zh-CN"/>
        </w:rPr>
        <w:t>）     住所：</w:t>
      </w:r>
    </w:p>
    <w:p w14:paraId="5D56B915">
      <w:pPr>
        <w:adjustRightInd w:val="0"/>
        <w:snapToGrid w:val="0"/>
        <w:spacing w:line="360" w:lineRule="auto"/>
        <w:ind w:firstLine="480" w:firstLineChars="200"/>
        <w:rPr>
          <w:rFonts w:hint="eastAsia" w:ascii="仿宋" w:hAnsi="仿宋" w:eastAsia="仿宋" w:cs="仿宋"/>
          <w:sz w:val="24"/>
        </w:rPr>
      </w:pPr>
      <w:bookmarkStart w:id="470" w:name="_Toc19515384"/>
      <w:r>
        <w:rPr>
          <w:rFonts w:hint="eastAsia" w:ascii="仿宋" w:hAnsi="仿宋" w:eastAsia="仿宋" w:cs="仿宋"/>
          <w:sz w:val="24"/>
        </w:rPr>
        <w:t>一、合同内容（标的、数量、质量等）</w:t>
      </w:r>
      <w:bookmarkEnd w:id="470"/>
      <w:r>
        <w:rPr>
          <w:rFonts w:hint="eastAsia" w:ascii="仿宋" w:hAnsi="仿宋" w:eastAsia="仿宋" w:cs="仿宋"/>
          <w:sz w:val="24"/>
        </w:rPr>
        <w:t>：</w:t>
      </w:r>
    </w:p>
    <w:p w14:paraId="711EA088">
      <w:pPr>
        <w:adjustRightInd w:val="0"/>
        <w:snapToGrid w:val="0"/>
        <w:spacing w:line="360" w:lineRule="auto"/>
        <w:ind w:firstLine="480" w:firstLineChars="200"/>
        <w:rPr>
          <w:rFonts w:hint="eastAsia" w:ascii="仿宋" w:hAnsi="仿宋" w:eastAsia="仿宋" w:cs="仿宋"/>
          <w:sz w:val="24"/>
        </w:rPr>
      </w:pPr>
      <w:bookmarkStart w:id="471" w:name="_Toc19515385"/>
      <w:r>
        <w:rPr>
          <w:rFonts w:hint="eastAsia" w:ascii="仿宋" w:hAnsi="仿宋" w:eastAsia="仿宋" w:cs="仿宋"/>
          <w:sz w:val="24"/>
        </w:rPr>
        <w:t>二、合同价款</w:t>
      </w:r>
      <w:bookmarkEnd w:id="471"/>
    </w:p>
    <w:p w14:paraId="4DBA1DE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1、合同总价：</w:t>
      </w:r>
    </w:p>
    <w:p w14:paraId="7FE2D9C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2、合同总价包括：</w:t>
      </w:r>
      <w:r>
        <w:rPr>
          <w:rFonts w:hint="eastAsia" w:ascii="仿宋" w:hAnsi="仿宋" w:eastAsia="仿宋" w:cs="仿宋"/>
          <w:sz w:val="24"/>
          <w:lang w:val="en-US" w:eastAsia="zh-CN"/>
        </w:rPr>
        <w:t>产品费、运输安装费、装卸费、调试费、培训费、技术人员差旅费、税金及其他完成本项目的所有费用。</w:t>
      </w:r>
    </w:p>
    <w:p w14:paraId="468E073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3、合同为固定总价合同，不受市场价变化的影响。</w:t>
      </w:r>
    </w:p>
    <w:p w14:paraId="625AC18B">
      <w:pPr>
        <w:adjustRightInd w:val="0"/>
        <w:snapToGrid w:val="0"/>
        <w:spacing w:line="360" w:lineRule="auto"/>
        <w:ind w:firstLine="480" w:firstLineChars="200"/>
        <w:rPr>
          <w:rFonts w:hint="eastAsia" w:ascii="仿宋" w:hAnsi="仿宋" w:eastAsia="仿宋" w:cs="仿宋"/>
          <w:sz w:val="24"/>
          <w:highlight w:val="none"/>
          <w:lang w:eastAsia="zh-CN"/>
        </w:rPr>
      </w:pPr>
      <w:bookmarkStart w:id="472" w:name="_Toc19515386"/>
      <w:r>
        <w:rPr>
          <w:rFonts w:hint="eastAsia" w:ascii="仿宋" w:hAnsi="仿宋" w:eastAsia="仿宋" w:cs="仿宋"/>
          <w:sz w:val="24"/>
          <w:highlight w:val="none"/>
        </w:rPr>
        <w:t>三、合同结算</w:t>
      </w:r>
      <w:bookmarkEnd w:id="472"/>
      <w:r>
        <w:rPr>
          <w:rFonts w:hint="eastAsia" w:ascii="仿宋" w:hAnsi="仿宋" w:eastAsia="仿宋" w:cs="仿宋"/>
          <w:sz w:val="24"/>
          <w:highlight w:val="none"/>
          <w:lang w:eastAsia="zh-CN"/>
        </w:rPr>
        <w:t>。</w:t>
      </w:r>
    </w:p>
    <w:p w14:paraId="7FF48321">
      <w:pPr>
        <w:adjustRightInd w:val="0"/>
        <w:snapToGrid w:val="0"/>
        <w:spacing w:line="360" w:lineRule="auto"/>
        <w:ind w:firstLine="480" w:firstLineChars="200"/>
        <w:rPr>
          <w:rFonts w:hint="eastAsia" w:ascii="仿宋" w:hAnsi="仿宋" w:eastAsia="仿宋" w:cs="仿宋"/>
          <w:sz w:val="24"/>
          <w:highlight w:val="none"/>
          <w:lang w:eastAsia="zh-CN"/>
        </w:rPr>
      </w:pPr>
      <w:bookmarkStart w:id="473" w:name="_Toc19515387"/>
      <w:r>
        <w:rPr>
          <w:rFonts w:hint="eastAsia" w:ascii="仿宋" w:hAnsi="仿宋" w:eastAsia="仿宋" w:cs="仿宋"/>
          <w:sz w:val="24"/>
          <w:highlight w:val="none"/>
        </w:rPr>
        <w:t>1、付款比例：</w:t>
      </w:r>
      <w:r>
        <w:rPr>
          <w:rFonts w:hint="eastAsia" w:ascii="仿宋" w:hAnsi="仿宋" w:eastAsia="仿宋" w:cs="仿宋"/>
          <w:sz w:val="24"/>
          <w:highlight w:val="none"/>
          <w:lang w:eastAsia="zh-CN"/>
        </w:rPr>
        <w:t>合同签订后支付40%的预付款，于2026年12月31日之前支付合同总价款的30%，剩余30%在2027年12月31日之前付清。</w:t>
      </w:r>
    </w:p>
    <w:p w14:paraId="164B812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2、结算方式：银行转账。</w:t>
      </w:r>
      <w:r>
        <w:rPr>
          <w:rFonts w:hint="eastAsia" w:ascii="仿宋" w:hAnsi="仿宋" w:eastAsia="仿宋" w:cs="仿宋"/>
          <w:sz w:val="24"/>
          <w:highlight w:val="none"/>
          <w:lang w:eastAsia="zh-CN"/>
        </w:rPr>
        <w:t>（</w:t>
      </w:r>
      <w:r>
        <w:rPr>
          <w:rFonts w:hint="eastAsia" w:ascii="仿宋" w:hAnsi="仿宋" w:eastAsia="仿宋" w:cs="仿宋"/>
          <w:sz w:val="24"/>
          <w:highlight w:val="none"/>
        </w:rPr>
        <w:t>对于满足合同约定支付条件的，对于满足合同约定支付条件的，采购人原则上应当自收到发票后10个工作日内将资金支付到合同约定的供应商账户）</w:t>
      </w:r>
    </w:p>
    <w:p w14:paraId="2BCF4C43">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3、结算单位：由</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采购人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负责结算，乙方开具合同总价数的全额发票交采购人。</w:t>
      </w:r>
    </w:p>
    <w:p w14:paraId="590DBE2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四、履行期限、地点及方式</w:t>
      </w:r>
      <w:bookmarkEnd w:id="473"/>
      <w:r>
        <w:rPr>
          <w:rFonts w:hint="eastAsia" w:ascii="仿宋" w:hAnsi="仿宋" w:eastAsia="仿宋" w:cs="仿宋"/>
          <w:sz w:val="24"/>
          <w:highlight w:val="none"/>
        </w:rPr>
        <w:t>：</w:t>
      </w:r>
    </w:p>
    <w:p w14:paraId="7FC6DF7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1、履行期限：</w:t>
      </w:r>
    </w:p>
    <w:p w14:paraId="4CA74B7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2、地点：</w:t>
      </w:r>
    </w:p>
    <w:p w14:paraId="49B2C25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3、方式：</w:t>
      </w:r>
    </w:p>
    <w:p w14:paraId="32474321">
      <w:pPr>
        <w:adjustRightInd w:val="0"/>
        <w:snapToGrid w:val="0"/>
        <w:spacing w:line="360" w:lineRule="auto"/>
        <w:ind w:firstLine="480" w:firstLineChars="200"/>
        <w:rPr>
          <w:rFonts w:hint="eastAsia" w:ascii="仿宋" w:hAnsi="仿宋" w:eastAsia="仿宋" w:cs="仿宋"/>
          <w:sz w:val="24"/>
        </w:rPr>
      </w:pPr>
      <w:bookmarkStart w:id="474" w:name="_Toc19515390"/>
      <w:r>
        <w:rPr>
          <w:rFonts w:hint="eastAsia" w:ascii="仿宋" w:hAnsi="仿宋" w:eastAsia="仿宋" w:cs="仿宋"/>
          <w:sz w:val="24"/>
        </w:rPr>
        <w:t>五、技术服务</w:t>
      </w:r>
      <w:bookmarkEnd w:id="474"/>
    </w:p>
    <w:p w14:paraId="242F652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1、对技术服务的要求：</w:t>
      </w:r>
    </w:p>
    <w:p w14:paraId="094C62A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2、技术资料：</w:t>
      </w:r>
    </w:p>
    <w:p w14:paraId="40C6E82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3、技术培训：</w:t>
      </w:r>
    </w:p>
    <w:p w14:paraId="6C135138">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3-1、培训内容：</w:t>
      </w:r>
    </w:p>
    <w:p w14:paraId="5BF63B38">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3-2、培训地点：</w:t>
      </w:r>
    </w:p>
    <w:p w14:paraId="62DECCB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3-3、培训时间：</w:t>
      </w:r>
    </w:p>
    <w:p w14:paraId="722A469B">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3-4、培训人数：</w:t>
      </w:r>
    </w:p>
    <w:p w14:paraId="31D440E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3-5、培训费用：受训人员的食宿费、资料费、培训场地费、耗材（包括水电费等）费等已包含在合同总价中，甲方不再另行支付。</w:t>
      </w:r>
    </w:p>
    <w:p w14:paraId="7B5B505E">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4、售后服务</w:t>
      </w:r>
    </w:p>
    <w:p w14:paraId="1E5C1C88">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4-1、乙方在接到甲方电话通知后在</w:t>
      </w:r>
      <w:r>
        <w:rPr>
          <w:rFonts w:hint="eastAsia" w:ascii="仿宋" w:hAnsi="仿宋" w:eastAsia="仿宋" w:cs="仿宋"/>
          <w:sz w:val="24"/>
          <w:u w:val="single"/>
        </w:rPr>
        <w:t xml:space="preserve">   </w:t>
      </w:r>
      <w:r>
        <w:rPr>
          <w:rFonts w:hint="eastAsia" w:ascii="仿宋" w:hAnsi="仿宋" w:eastAsia="仿宋" w:cs="仿宋"/>
          <w:sz w:val="24"/>
        </w:rPr>
        <w:t>小时内派出合格的服务人员到达现场进行服务，承担相应费用。</w:t>
      </w:r>
    </w:p>
    <w:p w14:paraId="2DF0D88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4-2、如果乙方在收到通知后两天内没有弥补缺陷，甲方可采取必要的补救措施，但其风险和费用将由乙方承担，甲方根据合同规定对乙方行使的其它权力不受影响。</w:t>
      </w:r>
    </w:p>
    <w:p w14:paraId="3834466B">
      <w:pPr>
        <w:adjustRightInd w:val="0"/>
        <w:snapToGrid w:val="0"/>
        <w:spacing w:line="360" w:lineRule="auto"/>
        <w:ind w:firstLine="480" w:firstLineChars="200"/>
        <w:rPr>
          <w:rFonts w:hint="eastAsia" w:ascii="仿宋" w:hAnsi="仿宋" w:eastAsia="仿宋" w:cs="仿宋"/>
          <w:sz w:val="24"/>
        </w:rPr>
      </w:pPr>
      <w:bookmarkStart w:id="475" w:name="_Toc19515391"/>
      <w:r>
        <w:rPr>
          <w:rFonts w:hint="eastAsia" w:ascii="仿宋" w:hAnsi="仿宋" w:eastAsia="仿宋" w:cs="仿宋"/>
          <w:sz w:val="24"/>
        </w:rPr>
        <w:t>六、验收</w:t>
      </w:r>
      <w:bookmarkEnd w:id="475"/>
    </w:p>
    <w:p w14:paraId="6A8C293C">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1、验收：乙方完成服务内容后，向甲方提出验收申请，甲方接到乙方验收申请后组织验收（必要时可聘请相应专家或委托相应部门验收），验收合格后，出具使用验收合格证明。</w:t>
      </w:r>
    </w:p>
    <w:p w14:paraId="0D251CC6">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2、最终验收：最终验收结果作为付款依据，乙方填写验收单，并向甲方提交实施过程中的所有资料，以便甲方日后管理和维护。</w:t>
      </w:r>
    </w:p>
    <w:p w14:paraId="7BE4C7B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3、质保期满后：由乙方出具质保期运行质量报告，若存在质量问题，应按相应规定协商处理。</w:t>
      </w:r>
    </w:p>
    <w:p w14:paraId="3E7214A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4、验收依据：</w:t>
      </w:r>
    </w:p>
    <w:p w14:paraId="3841852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4-1、合同文本、合同附件、竞争性谈判文件、成交供应商的响应文件。</w:t>
      </w:r>
    </w:p>
    <w:p w14:paraId="4CDE259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4-2、国内相应的标准、规范。</w:t>
      </w:r>
    </w:p>
    <w:p w14:paraId="472B74EA">
      <w:pPr>
        <w:adjustRightInd w:val="0"/>
        <w:snapToGrid w:val="0"/>
        <w:spacing w:line="360" w:lineRule="auto"/>
        <w:ind w:firstLine="480" w:firstLineChars="200"/>
        <w:rPr>
          <w:rFonts w:hint="eastAsia" w:ascii="仿宋" w:hAnsi="仿宋" w:eastAsia="仿宋" w:cs="仿宋"/>
          <w:sz w:val="24"/>
          <w:highlight w:val="none"/>
          <w:lang w:val="en-US" w:eastAsia="zh-CN"/>
        </w:rPr>
      </w:pPr>
      <w:bookmarkStart w:id="476" w:name="_Toc19515392"/>
      <w:r>
        <w:rPr>
          <w:rFonts w:hint="eastAsia" w:ascii="仿宋" w:hAnsi="仿宋" w:eastAsia="仿宋" w:cs="仿宋"/>
          <w:sz w:val="24"/>
          <w:highlight w:val="none"/>
          <w:lang w:val="en-US" w:eastAsia="zh-CN"/>
        </w:rPr>
        <w:t>七、履约保证金</w:t>
      </w:r>
    </w:p>
    <w:p w14:paraId="570E15BC">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1、履约保证金金额：/。</w:t>
      </w:r>
    </w:p>
    <w:p w14:paraId="22DD9A7C">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2、履约保证金缴纳时间：/。</w:t>
      </w:r>
    </w:p>
    <w:p w14:paraId="38E791F6">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3、履约保证金缴纳形式：/。</w:t>
      </w:r>
    </w:p>
    <w:p w14:paraId="0BBDB73D">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4、履约保证金收取单位名称：</w:t>
      </w:r>
    </w:p>
    <w:p w14:paraId="5F2505D0">
      <w:pPr>
        <w:adjustRightInd w:val="0"/>
        <w:snapToGrid w:val="0"/>
        <w:spacing w:line="360" w:lineRule="auto"/>
        <w:ind w:left="0" w:leftChars="0" w:firstLine="840" w:firstLineChars="3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开户银行：</w:t>
      </w:r>
    </w:p>
    <w:p w14:paraId="6CE540AE">
      <w:pPr>
        <w:adjustRightInd w:val="0"/>
        <w:snapToGrid w:val="0"/>
        <w:spacing w:line="360" w:lineRule="auto"/>
        <w:ind w:left="0" w:leftChars="0" w:firstLine="840" w:firstLineChars="3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账号：</w:t>
      </w:r>
    </w:p>
    <w:p w14:paraId="2F2F2677">
      <w:pPr>
        <w:adjustRightInd w:val="0"/>
        <w:snapToGrid w:val="0"/>
        <w:spacing w:line="360" w:lineRule="auto"/>
        <w:ind w:left="0" w:leftChars="0" w:firstLine="840" w:firstLineChars="3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联系人：               联系电话：</w:t>
      </w:r>
    </w:p>
    <w:p w14:paraId="5185A7E7">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5、履约保证金退还的方式、时间、条件：*****</w:t>
      </w:r>
    </w:p>
    <w:p w14:paraId="7913C302">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6、履约保证金不予退还的情况：****</w:t>
      </w:r>
    </w:p>
    <w:p w14:paraId="31CFD6B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7、逾期退还履约保证金的违约责任：****</w:t>
      </w:r>
    </w:p>
    <w:p w14:paraId="6A11905E">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八</w:t>
      </w:r>
      <w:r>
        <w:rPr>
          <w:rFonts w:hint="eastAsia" w:ascii="仿宋" w:hAnsi="仿宋" w:eastAsia="仿宋" w:cs="仿宋"/>
          <w:sz w:val="24"/>
        </w:rPr>
        <w:t>、违约责任</w:t>
      </w:r>
      <w:bookmarkEnd w:id="476"/>
    </w:p>
    <w:p w14:paraId="55326E76">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1、按《中华人民共和国民法典》中的相关条款执行。</w:t>
      </w:r>
    </w:p>
    <w:p w14:paraId="359BB84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2、乙方履约延误</w:t>
      </w:r>
    </w:p>
    <w:p w14:paraId="74F7092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2-1、如乙方事先未征得甲方同意并得到甲方的谅解而单方面延迟执行合同，将按违约终止合同。</w:t>
      </w:r>
    </w:p>
    <w:p w14:paraId="0D93620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44DC9F3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3、违约终止合同：未按合同要求提供服务或不能满足技术要求，甲方会同监督机构有权终止合同，对乙方违约行为进行追究，同时按政府采购法的有关规定进行相应的处罚。</w:t>
      </w:r>
    </w:p>
    <w:p w14:paraId="705EE253">
      <w:pPr>
        <w:adjustRightInd w:val="0"/>
        <w:snapToGrid w:val="0"/>
        <w:spacing w:line="360" w:lineRule="auto"/>
        <w:ind w:firstLine="480" w:firstLineChars="200"/>
        <w:rPr>
          <w:rFonts w:hint="eastAsia" w:ascii="仿宋" w:hAnsi="仿宋" w:eastAsia="仿宋" w:cs="仿宋"/>
          <w:sz w:val="24"/>
        </w:rPr>
      </w:pPr>
      <w:bookmarkStart w:id="477" w:name="_Toc19515393"/>
      <w:r>
        <w:rPr>
          <w:rFonts w:hint="eastAsia" w:ascii="仿宋" w:hAnsi="仿宋" w:eastAsia="仿宋" w:cs="仿宋"/>
          <w:sz w:val="24"/>
          <w:lang w:val="en-US" w:eastAsia="zh-CN"/>
        </w:rPr>
        <w:t>九</w:t>
      </w:r>
      <w:r>
        <w:rPr>
          <w:rFonts w:hint="eastAsia" w:ascii="仿宋" w:hAnsi="仿宋" w:eastAsia="仿宋" w:cs="仿宋"/>
          <w:sz w:val="24"/>
        </w:rPr>
        <w:t>、合同组成</w:t>
      </w:r>
      <w:bookmarkEnd w:id="477"/>
    </w:p>
    <w:p w14:paraId="0F717D9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1、成交通知书</w:t>
      </w:r>
    </w:p>
    <w:p w14:paraId="0EA2C46B">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2、合同文件</w:t>
      </w:r>
    </w:p>
    <w:p w14:paraId="7AC93ED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3、国家相关规范及标准</w:t>
      </w:r>
    </w:p>
    <w:p w14:paraId="018C59F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4、竞争性谈判文件</w:t>
      </w:r>
    </w:p>
    <w:p w14:paraId="5CEEAE32">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5、成交供应商的响应文件</w:t>
      </w:r>
    </w:p>
    <w:p w14:paraId="14721458">
      <w:pPr>
        <w:adjustRightInd w:val="0"/>
        <w:snapToGrid w:val="0"/>
        <w:spacing w:line="360" w:lineRule="auto"/>
        <w:ind w:firstLine="480" w:firstLineChars="200"/>
        <w:rPr>
          <w:rFonts w:hint="eastAsia" w:ascii="仿宋" w:hAnsi="仿宋" w:eastAsia="仿宋" w:cs="仿宋"/>
          <w:sz w:val="24"/>
        </w:rPr>
      </w:pPr>
      <w:bookmarkStart w:id="478" w:name="_Toc19515394"/>
      <w:r>
        <w:rPr>
          <w:rFonts w:hint="eastAsia" w:ascii="仿宋" w:hAnsi="仿宋" w:eastAsia="仿宋" w:cs="仿宋"/>
          <w:sz w:val="24"/>
          <w:lang w:val="en-US" w:eastAsia="zh-CN"/>
        </w:rPr>
        <w:t>十</w:t>
      </w:r>
      <w:r>
        <w:rPr>
          <w:rFonts w:hint="eastAsia" w:ascii="仿宋" w:hAnsi="仿宋" w:eastAsia="仿宋" w:cs="仿宋"/>
          <w:sz w:val="24"/>
        </w:rPr>
        <w:t>、解决争议的方法</w:t>
      </w:r>
      <w:bookmarkEnd w:id="478"/>
    </w:p>
    <w:p w14:paraId="03C55167">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凡因本合同引起的或与本合同有关的争议，双方应友好协商解决。协商不成时，双方均同意采用以下第（  ）种争议解决方式：</w:t>
      </w:r>
    </w:p>
    <w:p w14:paraId="02A0E47C">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1、甲、乙双方均同意向（甲方所在地人民法院）提起诉讼。</w:t>
      </w:r>
    </w:p>
    <w:p w14:paraId="119CE938">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2、甲、乙双方均同意向（</w:t>
      </w:r>
      <w:r>
        <w:rPr>
          <w:rFonts w:hint="eastAsia" w:ascii="仿宋" w:hAnsi="仿宋" w:eastAsia="仿宋" w:cs="仿宋"/>
        </w:rPr>
        <w:fldChar w:fldCharType="begin"/>
      </w:r>
      <w:r>
        <w:rPr>
          <w:rFonts w:hint="eastAsia" w:ascii="仿宋" w:hAnsi="仿宋" w:eastAsia="仿宋" w:cs="仿宋"/>
        </w:rPr>
        <w:instrText xml:space="preserve"> HYPERLINK "http://www.baidu.com/s?wd=%E4%BB%B2%E8%A3%81%E5%A7%94%E5%91%98%E4%BC%9A&amp;tn=SE_PcZhidaonwhc_ngpagmjz&amp;rsv_dl=gh_pc_zhidao" \t "_blank" </w:instrText>
      </w:r>
      <w:r>
        <w:rPr>
          <w:rFonts w:hint="eastAsia" w:ascii="仿宋" w:hAnsi="仿宋" w:eastAsia="仿宋" w:cs="仿宋"/>
        </w:rPr>
        <w:fldChar w:fldCharType="separate"/>
      </w:r>
      <w:r>
        <w:rPr>
          <w:rFonts w:hint="eastAsia" w:ascii="仿宋" w:hAnsi="仿宋" w:eastAsia="仿宋" w:cs="仿宋"/>
          <w:kern w:val="0"/>
          <w:sz w:val="24"/>
        </w:rPr>
        <w:t>仲裁委员会</w:t>
      </w:r>
      <w:r>
        <w:rPr>
          <w:rFonts w:hint="eastAsia" w:ascii="仿宋" w:hAnsi="仿宋" w:eastAsia="仿宋" w:cs="仿宋"/>
          <w:kern w:val="0"/>
          <w:sz w:val="24"/>
        </w:rPr>
        <w:fldChar w:fldCharType="end"/>
      </w:r>
      <w:r>
        <w:rPr>
          <w:rFonts w:hint="eastAsia" w:ascii="仿宋" w:hAnsi="仿宋" w:eastAsia="仿宋" w:cs="仿宋"/>
          <w:kern w:val="0"/>
          <w:sz w:val="24"/>
        </w:rPr>
        <w:t>）提起仲裁。</w:t>
      </w:r>
    </w:p>
    <w:p w14:paraId="025A75A5">
      <w:pPr>
        <w:adjustRightInd w:val="0"/>
        <w:snapToGrid w:val="0"/>
        <w:spacing w:line="360" w:lineRule="auto"/>
        <w:ind w:firstLine="480" w:firstLineChars="200"/>
        <w:rPr>
          <w:rFonts w:hint="eastAsia" w:ascii="仿宋" w:hAnsi="仿宋" w:eastAsia="仿宋" w:cs="仿宋"/>
          <w:sz w:val="24"/>
        </w:rPr>
      </w:pPr>
      <w:bookmarkStart w:id="479" w:name="_Toc19515395"/>
      <w:r>
        <w:rPr>
          <w:rFonts w:hint="eastAsia" w:ascii="仿宋" w:hAnsi="仿宋" w:eastAsia="仿宋" w:cs="仿宋"/>
          <w:sz w:val="24"/>
        </w:rPr>
        <w:t>十</w:t>
      </w:r>
      <w:r>
        <w:rPr>
          <w:rFonts w:hint="eastAsia" w:ascii="仿宋" w:hAnsi="仿宋" w:eastAsia="仿宋" w:cs="仿宋"/>
          <w:sz w:val="24"/>
          <w:lang w:val="en-US" w:eastAsia="zh-CN"/>
        </w:rPr>
        <w:t>一</w:t>
      </w:r>
      <w:r>
        <w:rPr>
          <w:rFonts w:hint="eastAsia" w:ascii="仿宋" w:hAnsi="仿宋" w:eastAsia="仿宋" w:cs="仿宋"/>
          <w:sz w:val="24"/>
        </w:rPr>
        <w:t>、合同生效及其它</w:t>
      </w:r>
      <w:bookmarkEnd w:id="479"/>
    </w:p>
    <w:p w14:paraId="03FD7DF7">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1、合同未尽事宜、由甲、乙双方协商，作为合同补充，与原合同具有同等法律效力。</w:t>
      </w:r>
    </w:p>
    <w:p w14:paraId="7FE23405">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2、 本合同正本一式</w:t>
      </w:r>
      <w:r>
        <w:rPr>
          <w:rFonts w:hint="eastAsia" w:ascii="仿宋" w:hAnsi="仿宋" w:eastAsia="仿宋" w:cs="仿宋"/>
          <w:kern w:val="0"/>
          <w:sz w:val="24"/>
          <w:u w:val="single"/>
        </w:rPr>
        <w:t xml:space="preserve">  </w:t>
      </w:r>
      <w:r>
        <w:rPr>
          <w:rFonts w:hint="eastAsia" w:ascii="仿宋" w:hAnsi="仿宋" w:eastAsia="仿宋" w:cs="仿宋"/>
          <w:kern w:val="0"/>
          <w:sz w:val="24"/>
        </w:rPr>
        <w:t>份，甲方、乙方双方分别执</w:t>
      </w:r>
      <w:r>
        <w:rPr>
          <w:rFonts w:hint="eastAsia" w:ascii="仿宋" w:hAnsi="仿宋" w:eastAsia="仿宋" w:cs="仿宋"/>
          <w:kern w:val="0"/>
          <w:sz w:val="24"/>
          <w:u w:val="single"/>
        </w:rPr>
        <w:t xml:space="preserve">  </w:t>
      </w:r>
      <w:r>
        <w:rPr>
          <w:rFonts w:hint="eastAsia" w:ascii="仿宋" w:hAnsi="仿宋" w:eastAsia="仿宋" w:cs="仿宋"/>
          <w:kern w:val="0"/>
          <w:sz w:val="24"/>
        </w:rPr>
        <w:t>份，</w:t>
      </w:r>
      <w:r>
        <w:rPr>
          <w:rFonts w:hint="eastAsia" w:ascii="仿宋" w:hAnsi="仿宋" w:eastAsia="仿宋" w:cs="仿宋"/>
          <w:kern w:val="0"/>
          <w:sz w:val="24"/>
          <w:u w:val="single"/>
        </w:rPr>
        <w:t xml:space="preserve">       </w:t>
      </w:r>
      <w:r>
        <w:rPr>
          <w:rFonts w:hint="eastAsia" w:ascii="仿宋" w:hAnsi="仿宋" w:eastAsia="仿宋" w:cs="仿宋"/>
          <w:kern w:val="0"/>
          <w:sz w:val="24"/>
        </w:rPr>
        <w:t>备案</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4CCCAAD3">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3、合同经甲乙双方盖章、签字后生效，合同签订地点为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5E4CB78">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4、生效时间：</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59C489D4">
      <w:pPr>
        <w:widowControl/>
        <w:tabs>
          <w:tab w:val="left" w:pos="8391"/>
        </w:tabs>
        <w:autoSpaceDE w:val="0"/>
        <w:autoSpaceDN w:val="0"/>
        <w:snapToGrid w:val="0"/>
        <w:spacing w:line="360" w:lineRule="auto"/>
        <w:ind w:right="-69" w:firstLine="840" w:firstLineChars="350"/>
        <w:textAlignment w:val="bottom"/>
        <w:rPr>
          <w:rFonts w:hint="eastAsia" w:ascii="仿宋" w:hAnsi="仿宋" w:eastAsia="仿宋" w:cs="仿宋"/>
          <w:kern w:val="0"/>
          <w:sz w:val="24"/>
        </w:rPr>
      </w:pPr>
    </w:p>
    <w:tbl>
      <w:tblPr>
        <w:tblStyle w:val="50"/>
        <w:tblW w:w="0" w:type="auto"/>
        <w:jc w:val="center"/>
        <w:tblLayout w:type="fixed"/>
        <w:tblCellMar>
          <w:top w:w="0" w:type="dxa"/>
          <w:left w:w="108" w:type="dxa"/>
          <w:bottom w:w="0" w:type="dxa"/>
          <w:right w:w="108" w:type="dxa"/>
        </w:tblCellMar>
      </w:tblPr>
      <w:tblGrid>
        <w:gridCol w:w="4643"/>
        <w:gridCol w:w="4643"/>
      </w:tblGrid>
      <w:tr w14:paraId="2FE188F1">
        <w:tblPrEx>
          <w:tblCellMar>
            <w:top w:w="0" w:type="dxa"/>
            <w:left w:w="108" w:type="dxa"/>
            <w:bottom w:w="0" w:type="dxa"/>
            <w:right w:w="108" w:type="dxa"/>
          </w:tblCellMar>
        </w:tblPrEx>
        <w:trPr>
          <w:jc w:val="center"/>
        </w:trPr>
        <w:tc>
          <w:tcPr>
            <w:tcW w:w="4643" w:type="dxa"/>
          </w:tcPr>
          <w:p w14:paraId="382F369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甲方名称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7DE40367">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地址：</w:t>
            </w:r>
          </w:p>
          <w:p w14:paraId="020B9095">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代表人（签字）：</w:t>
            </w:r>
          </w:p>
          <w:p w14:paraId="0F373DE0">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电话：</w:t>
            </w:r>
          </w:p>
          <w:p w14:paraId="08C04E20">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开户银行：</w:t>
            </w:r>
          </w:p>
          <w:p w14:paraId="4B5DAC18">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账号：</w:t>
            </w:r>
          </w:p>
        </w:tc>
        <w:tc>
          <w:tcPr>
            <w:tcW w:w="4643" w:type="dxa"/>
          </w:tcPr>
          <w:p w14:paraId="53774CC7">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乙方名称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3C2C432B">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地址：</w:t>
            </w:r>
          </w:p>
          <w:p w14:paraId="038C8F4D">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代表人（签字）：</w:t>
            </w:r>
          </w:p>
          <w:p w14:paraId="3E78153A">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电话：</w:t>
            </w:r>
          </w:p>
          <w:p w14:paraId="7AF5CC55">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开户银行：</w:t>
            </w:r>
          </w:p>
          <w:p w14:paraId="707D92F3">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账号：</w:t>
            </w:r>
          </w:p>
        </w:tc>
      </w:tr>
    </w:tbl>
    <w:p w14:paraId="77E3097A">
      <w:pPr>
        <w:autoSpaceDE w:val="0"/>
        <w:autoSpaceDN w:val="0"/>
        <w:adjustRightInd w:val="0"/>
        <w:spacing w:line="360" w:lineRule="auto"/>
        <w:jc w:val="left"/>
        <w:rPr>
          <w:rFonts w:hint="eastAsia" w:ascii="仿宋" w:hAnsi="仿宋" w:eastAsia="仿宋" w:cs="仿宋"/>
          <w:b/>
          <w:bCs/>
          <w:sz w:val="32"/>
          <w:szCs w:val="32"/>
        </w:rPr>
      </w:pPr>
    </w:p>
    <w:p w14:paraId="33CA4FD4">
      <w:pPr>
        <w:autoSpaceDE w:val="0"/>
        <w:autoSpaceDN w:val="0"/>
        <w:adjustRightInd w:val="0"/>
        <w:jc w:val="left"/>
        <w:rPr>
          <w:rFonts w:hint="eastAsia" w:ascii="仿宋" w:hAnsi="仿宋" w:eastAsia="仿宋" w:cs="仿宋"/>
          <w:b/>
          <w:bCs/>
          <w:sz w:val="32"/>
          <w:szCs w:val="32"/>
        </w:rPr>
      </w:pPr>
    </w:p>
    <w:p w14:paraId="6876B551">
      <w:pPr>
        <w:rPr>
          <w:rFonts w:hint="eastAsia" w:ascii="仿宋" w:hAnsi="仿宋" w:eastAsia="仿宋" w:cs="仿宋"/>
          <w:sz w:val="24"/>
        </w:rPr>
      </w:pPr>
      <w:r>
        <w:rPr>
          <w:rFonts w:hint="eastAsia" w:ascii="仿宋" w:hAnsi="仿宋" w:eastAsia="仿宋" w:cs="仿宋"/>
          <w:sz w:val="24"/>
        </w:rPr>
        <w:br w:type="page"/>
      </w:r>
    </w:p>
    <w:p w14:paraId="6EC28233">
      <w:pPr>
        <w:spacing w:line="360" w:lineRule="auto"/>
        <w:rPr>
          <w:rFonts w:hint="eastAsia" w:ascii="仿宋" w:hAnsi="仿宋" w:eastAsia="仿宋" w:cs="仿宋"/>
          <w:sz w:val="24"/>
        </w:rPr>
      </w:pPr>
      <w:r>
        <w:rPr>
          <w:rFonts w:hint="eastAsia" w:ascii="仿宋" w:hAnsi="仿宋" w:eastAsia="仿宋" w:cs="仿宋"/>
          <w:sz w:val="24"/>
        </w:rPr>
        <w:t>合同附件</w:t>
      </w:r>
    </w:p>
    <w:tbl>
      <w:tblPr>
        <w:tblStyle w:val="50"/>
        <w:tblW w:w="5000" w:type="pct"/>
        <w:tblInd w:w="0" w:type="dxa"/>
        <w:tblLayout w:type="autofit"/>
        <w:tblCellMar>
          <w:top w:w="0" w:type="dxa"/>
          <w:left w:w="108" w:type="dxa"/>
          <w:bottom w:w="0" w:type="dxa"/>
          <w:right w:w="108" w:type="dxa"/>
        </w:tblCellMar>
      </w:tblPr>
      <w:tblGrid>
        <w:gridCol w:w="1836"/>
        <w:gridCol w:w="2686"/>
        <w:gridCol w:w="2949"/>
        <w:gridCol w:w="2485"/>
      </w:tblGrid>
      <w:tr w14:paraId="662000CF">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52FCC585">
            <w:pPr>
              <w:widowControl/>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政府采购项目货物（服务）验收入库报告单</w:t>
            </w:r>
          </w:p>
        </w:tc>
      </w:tr>
      <w:tr w14:paraId="03E25769">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308ED1E8">
            <w:pPr>
              <w:widowControl/>
              <w:jc w:val="center"/>
              <w:rPr>
                <w:rFonts w:hint="eastAsia" w:ascii="仿宋" w:hAnsi="仿宋" w:eastAsia="仿宋" w:cs="仿宋"/>
                <w:b/>
                <w:bCs/>
                <w:kern w:val="0"/>
                <w:sz w:val="24"/>
              </w:rPr>
            </w:pPr>
            <w:r>
              <w:rPr>
                <w:rFonts w:hint="eastAsia" w:ascii="仿宋" w:hAnsi="仿宋" w:eastAsia="仿宋" w:cs="仿宋"/>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00C48CC6">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14:paraId="0F485ADC">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14717C56">
            <w:pPr>
              <w:widowControl/>
              <w:jc w:val="center"/>
              <w:rPr>
                <w:rFonts w:hint="eastAsia" w:ascii="仿宋" w:hAnsi="仿宋" w:eastAsia="仿宋" w:cs="仿宋"/>
                <w:b/>
                <w:bCs/>
                <w:kern w:val="0"/>
                <w:sz w:val="24"/>
              </w:rPr>
            </w:pPr>
            <w:r>
              <w:rPr>
                <w:rFonts w:hint="eastAsia" w:ascii="仿宋" w:hAnsi="仿宋" w:eastAsia="仿宋" w:cs="仿宋"/>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4BE43530">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14:paraId="0D7DC2BF">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1DA9A31A">
            <w:pPr>
              <w:widowControl/>
              <w:jc w:val="center"/>
              <w:rPr>
                <w:rFonts w:hint="eastAsia" w:ascii="仿宋" w:hAnsi="仿宋" w:eastAsia="仿宋" w:cs="仿宋"/>
                <w:b/>
                <w:bCs/>
                <w:kern w:val="0"/>
                <w:sz w:val="24"/>
              </w:rPr>
            </w:pPr>
            <w:r>
              <w:rPr>
                <w:rFonts w:hint="eastAsia" w:ascii="仿宋" w:hAnsi="仿宋" w:eastAsia="仿宋" w:cs="仿宋"/>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36F13A1F">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481" w:type="pct"/>
            <w:tcBorders>
              <w:top w:val="nil"/>
              <w:left w:val="nil"/>
              <w:bottom w:val="single" w:color="auto" w:sz="4" w:space="0"/>
              <w:right w:val="single" w:color="auto" w:sz="4" w:space="0"/>
            </w:tcBorders>
            <w:noWrap/>
            <w:vAlign w:val="center"/>
          </w:tcPr>
          <w:p w14:paraId="719FECC4">
            <w:pPr>
              <w:widowControl/>
              <w:jc w:val="center"/>
              <w:rPr>
                <w:rFonts w:hint="eastAsia" w:ascii="仿宋" w:hAnsi="仿宋" w:eastAsia="仿宋" w:cs="仿宋"/>
                <w:b/>
                <w:bCs/>
                <w:kern w:val="0"/>
                <w:sz w:val="24"/>
              </w:rPr>
            </w:pPr>
            <w:r>
              <w:rPr>
                <w:rFonts w:hint="eastAsia" w:ascii="仿宋" w:hAnsi="仿宋" w:eastAsia="仿宋" w:cs="仿宋"/>
                <w:b/>
                <w:bCs/>
                <w:kern w:val="0"/>
                <w:sz w:val="24"/>
              </w:rPr>
              <w:t>合同金额</w:t>
            </w:r>
          </w:p>
        </w:tc>
        <w:tc>
          <w:tcPr>
            <w:tcW w:w="1248" w:type="pct"/>
            <w:tcBorders>
              <w:top w:val="nil"/>
              <w:left w:val="nil"/>
              <w:bottom w:val="single" w:color="auto" w:sz="4" w:space="0"/>
              <w:right w:val="single" w:color="auto" w:sz="8" w:space="0"/>
            </w:tcBorders>
            <w:noWrap/>
            <w:vAlign w:val="center"/>
          </w:tcPr>
          <w:p w14:paraId="5386E9FC">
            <w:pPr>
              <w:widowControl/>
              <w:jc w:val="left"/>
              <w:rPr>
                <w:rFonts w:hint="eastAsia" w:ascii="仿宋" w:hAnsi="仿宋" w:eastAsia="仿宋" w:cs="仿宋"/>
                <w:b/>
                <w:bCs/>
                <w:kern w:val="0"/>
                <w:sz w:val="24"/>
              </w:rPr>
            </w:pPr>
            <w:r>
              <w:rPr>
                <w:rFonts w:hint="eastAsia" w:ascii="仿宋" w:hAnsi="仿宋" w:eastAsia="仿宋" w:cs="仿宋"/>
                <w:b/>
                <w:bCs/>
                <w:kern w:val="0"/>
                <w:sz w:val="24"/>
              </w:rPr>
              <w:t>¥：</w:t>
            </w:r>
          </w:p>
        </w:tc>
      </w:tr>
      <w:tr w14:paraId="76F83D98">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558BC3BE">
            <w:pPr>
              <w:widowControl/>
              <w:jc w:val="left"/>
              <w:rPr>
                <w:rFonts w:hint="eastAsia" w:ascii="仿宋" w:hAnsi="仿宋" w:eastAsia="仿宋" w:cs="仿宋"/>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14:paraId="52357763">
            <w:pPr>
              <w:widowControl/>
              <w:jc w:val="left"/>
              <w:rPr>
                <w:rFonts w:hint="eastAsia" w:ascii="仿宋" w:hAnsi="仿宋" w:eastAsia="仿宋" w:cs="仿宋"/>
                <w:kern w:val="0"/>
                <w:sz w:val="24"/>
              </w:rPr>
            </w:pPr>
          </w:p>
        </w:tc>
        <w:tc>
          <w:tcPr>
            <w:tcW w:w="1481" w:type="pct"/>
            <w:tcBorders>
              <w:top w:val="nil"/>
              <w:left w:val="nil"/>
              <w:bottom w:val="single" w:color="auto" w:sz="4" w:space="0"/>
              <w:right w:val="single" w:color="auto" w:sz="4" w:space="0"/>
            </w:tcBorders>
            <w:noWrap/>
            <w:vAlign w:val="center"/>
          </w:tcPr>
          <w:p w14:paraId="35F59EE9">
            <w:pPr>
              <w:widowControl/>
              <w:jc w:val="center"/>
              <w:rPr>
                <w:rFonts w:hint="eastAsia" w:ascii="仿宋" w:hAnsi="仿宋" w:eastAsia="仿宋" w:cs="仿宋"/>
                <w:b/>
                <w:bCs/>
                <w:kern w:val="0"/>
                <w:sz w:val="24"/>
              </w:rPr>
            </w:pPr>
            <w:r>
              <w:rPr>
                <w:rFonts w:hint="eastAsia" w:ascii="仿宋" w:hAnsi="仿宋" w:eastAsia="仿宋" w:cs="仿宋"/>
                <w:b/>
                <w:bCs/>
                <w:kern w:val="0"/>
                <w:sz w:val="24"/>
              </w:rPr>
              <w:t>验收时间/地点</w:t>
            </w:r>
          </w:p>
        </w:tc>
        <w:tc>
          <w:tcPr>
            <w:tcW w:w="1248" w:type="pct"/>
            <w:tcBorders>
              <w:top w:val="nil"/>
              <w:left w:val="nil"/>
              <w:bottom w:val="single" w:color="auto" w:sz="4" w:space="0"/>
              <w:right w:val="single" w:color="auto" w:sz="8" w:space="0"/>
            </w:tcBorders>
            <w:noWrap/>
            <w:vAlign w:val="center"/>
          </w:tcPr>
          <w:p w14:paraId="023DB050">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14:paraId="533EB927">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09F55FF9">
            <w:pPr>
              <w:widowControl/>
              <w:jc w:val="center"/>
              <w:rPr>
                <w:rFonts w:hint="eastAsia" w:ascii="仿宋" w:hAnsi="仿宋" w:eastAsia="仿宋" w:cs="仿宋"/>
                <w:b/>
                <w:bCs/>
                <w:kern w:val="0"/>
                <w:sz w:val="24"/>
              </w:rPr>
            </w:pPr>
            <w:r>
              <w:rPr>
                <w:rFonts w:hint="eastAsia" w:ascii="仿宋" w:hAnsi="仿宋" w:eastAsia="仿宋" w:cs="仿宋"/>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642E6B47">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14:paraId="33B20A23">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5AFAAC51">
            <w:pPr>
              <w:widowControl/>
              <w:jc w:val="center"/>
              <w:rPr>
                <w:rFonts w:hint="eastAsia" w:ascii="仿宋" w:hAnsi="仿宋" w:eastAsia="仿宋" w:cs="仿宋"/>
                <w:b/>
                <w:bCs/>
                <w:kern w:val="0"/>
                <w:sz w:val="24"/>
              </w:rPr>
            </w:pPr>
            <w:r>
              <w:rPr>
                <w:rFonts w:hint="eastAsia" w:ascii="仿宋" w:hAnsi="仿宋" w:eastAsia="仿宋" w:cs="仿宋"/>
                <w:b/>
                <w:bCs/>
                <w:kern w:val="0"/>
                <w:sz w:val="24"/>
              </w:rPr>
              <w:t>开户行</w:t>
            </w:r>
          </w:p>
        </w:tc>
        <w:tc>
          <w:tcPr>
            <w:tcW w:w="1349" w:type="pct"/>
            <w:tcBorders>
              <w:top w:val="nil"/>
              <w:left w:val="nil"/>
              <w:bottom w:val="single" w:color="auto" w:sz="4" w:space="0"/>
              <w:right w:val="single" w:color="auto" w:sz="4" w:space="0"/>
            </w:tcBorders>
            <w:noWrap/>
            <w:vAlign w:val="center"/>
          </w:tcPr>
          <w:p w14:paraId="09876A5A">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481" w:type="pct"/>
            <w:tcBorders>
              <w:top w:val="nil"/>
              <w:left w:val="nil"/>
              <w:bottom w:val="single" w:color="auto" w:sz="4" w:space="0"/>
              <w:right w:val="single" w:color="auto" w:sz="4" w:space="0"/>
            </w:tcBorders>
            <w:noWrap/>
            <w:vAlign w:val="center"/>
          </w:tcPr>
          <w:p w14:paraId="373F5881">
            <w:pPr>
              <w:widowControl/>
              <w:jc w:val="center"/>
              <w:rPr>
                <w:rFonts w:hint="eastAsia" w:ascii="仿宋" w:hAnsi="仿宋" w:eastAsia="仿宋" w:cs="仿宋"/>
                <w:b/>
                <w:bCs/>
                <w:kern w:val="0"/>
                <w:sz w:val="24"/>
              </w:rPr>
            </w:pPr>
            <w:r>
              <w:rPr>
                <w:rFonts w:hint="eastAsia" w:ascii="仿宋" w:hAnsi="仿宋" w:eastAsia="仿宋" w:cs="仿宋"/>
                <w:b/>
                <w:bCs/>
                <w:kern w:val="0"/>
                <w:sz w:val="24"/>
              </w:rPr>
              <w:t>账号</w:t>
            </w:r>
          </w:p>
        </w:tc>
        <w:tc>
          <w:tcPr>
            <w:tcW w:w="1248" w:type="pct"/>
            <w:tcBorders>
              <w:top w:val="nil"/>
              <w:left w:val="nil"/>
              <w:bottom w:val="single" w:color="auto" w:sz="4" w:space="0"/>
              <w:right w:val="single" w:color="auto" w:sz="8" w:space="0"/>
            </w:tcBorders>
            <w:noWrap/>
            <w:vAlign w:val="center"/>
          </w:tcPr>
          <w:p w14:paraId="46BACA84">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14:paraId="36378714">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78C669C1">
            <w:pPr>
              <w:widowControl/>
              <w:jc w:val="center"/>
              <w:rPr>
                <w:rFonts w:hint="eastAsia" w:ascii="仿宋" w:hAnsi="仿宋" w:eastAsia="仿宋" w:cs="仿宋"/>
                <w:b/>
                <w:bCs/>
                <w:kern w:val="0"/>
                <w:sz w:val="24"/>
              </w:rPr>
            </w:pPr>
            <w:r>
              <w:rPr>
                <w:rFonts w:hint="eastAsia" w:ascii="仿宋" w:hAnsi="仿宋" w:eastAsia="仿宋" w:cs="仿宋"/>
                <w:b/>
                <w:bCs/>
                <w:kern w:val="0"/>
                <w:sz w:val="24"/>
              </w:rPr>
              <w:t>联系人</w:t>
            </w:r>
          </w:p>
        </w:tc>
        <w:tc>
          <w:tcPr>
            <w:tcW w:w="1349" w:type="pct"/>
            <w:tcBorders>
              <w:top w:val="nil"/>
              <w:left w:val="nil"/>
              <w:bottom w:val="nil"/>
              <w:right w:val="single" w:color="auto" w:sz="4" w:space="0"/>
            </w:tcBorders>
            <w:noWrap/>
            <w:vAlign w:val="center"/>
          </w:tcPr>
          <w:p w14:paraId="52877F9A">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481" w:type="pct"/>
            <w:tcBorders>
              <w:top w:val="nil"/>
              <w:left w:val="nil"/>
              <w:bottom w:val="nil"/>
              <w:right w:val="single" w:color="auto" w:sz="4" w:space="0"/>
            </w:tcBorders>
            <w:noWrap/>
            <w:vAlign w:val="center"/>
          </w:tcPr>
          <w:p w14:paraId="15E40D34">
            <w:pPr>
              <w:widowControl/>
              <w:jc w:val="center"/>
              <w:rPr>
                <w:rFonts w:hint="eastAsia" w:ascii="仿宋" w:hAnsi="仿宋" w:eastAsia="仿宋" w:cs="仿宋"/>
                <w:b/>
                <w:bCs/>
                <w:kern w:val="0"/>
                <w:sz w:val="24"/>
              </w:rPr>
            </w:pPr>
            <w:r>
              <w:rPr>
                <w:rFonts w:hint="eastAsia" w:ascii="仿宋" w:hAnsi="仿宋" w:eastAsia="仿宋" w:cs="仿宋"/>
                <w:b/>
                <w:bCs/>
                <w:kern w:val="0"/>
                <w:sz w:val="24"/>
              </w:rPr>
              <w:t>电话</w:t>
            </w:r>
          </w:p>
        </w:tc>
        <w:tc>
          <w:tcPr>
            <w:tcW w:w="1248" w:type="pct"/>
            <w:tcBorders>
              <w:top w:val="nil"/>
              <w:left w:val="nil"/>
              <w:bottom w:val="nil"/>
              <w:right w:val="single" w:color="auto" w:sz="8" w:space="0"/>
            </w:tcBorders>
            <w:noWrap/>
            <w:vAlign w:val="center"/>
          </w:tcPr>
          <w:p w14:paraId="0753CCB8">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14:paraId="50305BD3">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27E9E45B">
            <w:pPr>
              <w:widowControl/>
              <w:jc w:val="left"/>
              <w:rPr>
                <w:rFonts w:hint="eastAsia" w:ascii="仿宋" w:hAnsi="仿宋" w:eastAsia="仿宋" w:cs="仿宋"/>
                <w:b/>
                <w:bCs/>
                <w:kern w:val="0"/>
                <w:sz w:val="24"/>
              </w:rPr>
            </w:pPr>
            <w:r>
              <w:rPr>
                <w:rFonts w:hint="eastAsia" w:ascii="仿宋" w:hAnsi="仿宋" w:eastAsia="仿宋" w:cs="仿宋"/>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39BC9C1E">
            <w:pPr>
              <w:widowControl/>
              <w:jc w:val="left"/>
              <w:rPr>
                <w:rFonts w:hint="eastAsia" w:ascii="仿宋" w:hAnsi="仿宋" w:eastAsia="仿宋" w:cs="仿宋"/>
                <w:b/>
                <w:bCs/>
                <w:kern w:val="0"/>
                <w:sz w:val="24"/>
              </w:rPr>
            </w:pPr>
            <w:r>
              <w:rPr>
                <w:rFonts w:hint="eastAsia" w:ascii="仿宋" w:hAnsi="仿宋" w:eastAsia="仿宋" w:cs="仿宋"/>
                <w:b/>
                <w:bCs/>
                <w:kern w:val="0"/>
                <w:sz w:val="24"/>
              </w:rPr>
              <w:t xml:space="preserve">   使用单位验收意见：（盖章）</w:t>
            </w:r>
          </w:p>
          <w:p w14:paraId="7D42D99E">
            <w:pPr>
              <w:rPr>
                <w:rFonts w:hint="eastAsia" w:ascii="仿宋" w:hAnsi="仿宋" w:eastAsia="仿宋" w:cs="仿宋"/>
                <w:sz w:val="24"/>
              </w:rPr>
            </w:pPr>
          </w:p>
        </w:tc>
      </w:tr>
      <w:tr w14:paraId="644819B8">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6AE567E1">
            <w:pPr>
              <w:widowControl/>
              <w:jc w:val="center"/>
              <w:rPr>
                <w:rFonts w:hint="eastAsia" w:ascii="仿宋" w:hAnsi="仿宋" w:eastAsia="仿宋" w:cs="仿宋"/>
                <w:b/>
                <w:bCs/>
                <w:kern w:val="0"/>
                <w:sz w:val="24"/>
              </w:rPr>
            </w:pPr>
            <w:r>
              <w:rPr>
                <w:rFonts w:hint="eastAsia" w:ascii="仿宋" w:hAnsi="仿宋" w:eastAsia="仿宋" w:cs="仿宋"/>
                <w:b/>
                <w:bCs/>
                <w:kern w:val="0"/>
                <w:sz w:val="24"/>
              </w:rPr>
              <w:t xml:space="preserve"> 签字：</w:t>
            </w:r>
          </w:p>
        </w:tc>
        <w:tc>
          <w:tcPr>
            <w:tcW w:w="1349" w:type="pct"/>
            <w:tcBorders>
              <w:top w:val="nil"/>
              <w:left w:val="nil"/>
              <w:bottom w:val="nil"/>
              <w:right w:val="nil"/>
            </w:tcBorders>
            <w:noWrap/>
            <w:vAlign w:val="center"/>
          </w:tcPr>
          <w:p w14:paraId="5615CDED">
            <w:pPr>
              <w:widowControl/>
              <w:jc w:val="center"/>
              <w:rPr>
                <w:rFonts w:hint="eastAsia" w:ascii="仿宋" w:hAnsi="仿宋" w:eastAsia="仿宋" w:cs="仿宋"/>
                <w:b/>
                <w:bCs/>
                <w:kern w:val="0"/>
                <w:sz w:val="24"/>
              </w:rPr>
            </w:pPr>
          </w:p>
        </w:tc>
        <w:tc>
          <w:tcPr>
            <w:tcW w:w="1481" w:type="pct"/>
            <w:tcBorders>
              <w:top w:val="nil"/>
              <w:left w:val="single" w:color="auto" w:sz="4" w:space="0"/>
              <w:bottom w:val="nil"/>
              <w:right w:val="nil"/>
            </w:tcBorders>
            <w:noWrap/>
            <w:vAlign w:val="center"/>
          </w:tcPr>
          <w:p w14:paraId="564FF71C">
            <w:pPr>
              <w:widowControl/>
              <w:jc w:val="center"/>
              <w:rPr>
                <w:rFonts w:hint="eastAsia" w:ascii="仿宋" w:hAnsi="仿宋" w:eastAsia="仿宋" w:cs="仿宋"/>
                <w:b/>
                <w:bCs/>
                <w:kern w:val="0"/>
                <w:sz w:val="24"/>
              </w:rPr>
            </w:pPr>
            <w:r>
              <w:rPr>
                <w:rFonts w:hint="eastAsia" w:ascii="仿宋" w:hAnsi="仿宋" w:eastAsia="仿宋" w:cs="仿宋"/>
                <w:b/>
                <w:bCs/>
                <w:kern w:val="0"/>
                <w:sz w:val="24"/>
              </w:rPr>
              <w:t>签字：</w:t>
            </w:r>
          </w:p>
        </w:tc>
        <w:tc>
          <w:tcPr>
            <w:tcW w:w="1248" w:type="pct"/>
            <w:tcBorders>
              <w:top w:val="nil"/>
              <w:left w:val="nil"/>
              <w:bottom w:val="nil"/>
              <w:right w:val="single" w:color="auto" w:sz="8" w:space="0"/>
            </w:tcBorders>
          </w:tcPr>
          <w:p w14:paraId="21A05EF4">
            <w:pPr>
              <w:widowControl/>
              <w:jc w:val="left"/>
              <w:rPr>
                <w:rFonts w:hint="eastAsia" w:ascii="仿宋" w:hAnsi="仿宋" w:eastAsia="仿宋" w:cs="仿宋"/>
                <w:b/>
                <w:bCs/>
                <w:kern w:val="0"/>
                <w:sz w:val="24"/>
              </w:rPr>
            </w:pPr>
            <w:r>
              <w:rPr>
                <w:rFonts w:hint="eastAsia" w:ascii="仿宋" w:hAnsi="仿宋" w:eastAsia="仿宋" w:cs="仿宋"/>
                <w:b/>
                <w:bCs/>
                <w:kern w:val="0"/>
                <w:sz w:val="24"/>
              </w:rPr>
              <w:t>　</w:t>
            </w:r>
          </w:p>
        </w:tc>
      </w:tr>
      <w:tr w14:paraId="0F795198">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2A5EF8E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349" w:type="pct"/>
            <w:tcBorders>
              <w:top w:val="nil"/>
              <w:left w:val="nil"/>
              <w:bottom w:val="single" w:color="auto" w:sz="4" w:space="0"/>
              <w:right w:val="nil"/>
            </w:tcBorders>
            <w:vAlign w:val="bottom"/>
          </w:tcPr>
          <w:p w14:paraId="51BF5790">
            <w:pPr>
              <w:widowControl/>
              <w:jc w:val="right"/>
              <w:rPr>
                <w:rFonts w:hint="eastAsia" w:ascii="仿宋" w:hAnsi="仿宋" w:eastAsia="仿宋" w:cs="仿宋"/>
                <w:kern w:val="0"/>
                <w:sz w:val="22"/>
                <w:szCs w:val="22"/>
              </w:rPr>
            </w:pPr>
            <w:r>
              <w:rPr>
                <w:rFonts w:hint="eastAsia" w:ascii="仿宋" w:hAnsi="仿宋" w:eastAsia="仿宋" w:cs="仿宋"/>
                <w:kern w:val="0"/>
                <w:sz w:val="22"/>
                <w:szCs w:val="22"/>
              </w:rPr>
              <w:t>年     月   日</w:t>
            </w:r>
          </w:p>
        </w:tc>
        <w:tc>
          <w:tcPr>
            <w:tcW w:w="1481" w:type="pct"/>
            <w:tcBorders>
              <w:top w:val="nil"/>
              <w:left w:val="single" w:color="auto" w:sz="4" w:space="0"/>
              <w:bottom w:val="single" w:color="auto" w:sz="4" w:space="0"/>
              <w:right w:val="nil"/>
            </w:tcBorders>
            <w:noWrap/>
            <w:vAlign w:val="center"/>
          </w:tcPr>
          <w:p w14:paraId="7A90187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248" w:type="pct"/>
            <w:tcBorders>
              <w:top w:val="nil"/>
              <w:left w:val="nil"/>
              <w:bottom w:val="single" w:color="auto" w:sz="4" w:space="0"/>
              <w:right w:val="single" w:color="auto" w:sz="8" w:space="0"/>
            </w:tcBorders>
            <w:vAlign w:val="bottom"/>
          </w:tcPr>
          <w:p w14:paraId="2D377F10">
            <w:pPr>
              <w:widowControl/>
              <w:jc w:val="right"/>
              <w:rPr>
                <w:rFonts w:hint="eastAsia" w:ascii="仿宋" w:hAnsi="仿宋" w:eastAsia="仿宋" w:cs="仿宋"/>
                <w:kern w:val="0"/>
                <w:sz w:val="22"/>
                <w:szCs w:val="22"/>
              </w:rPr>
            </w:pPr>
            <w:r>
              <w:rPr>
                <w:rFonts w:hint="eastAsia" w:ascii="仿宋" w:hAnsi="仿宋" w:eastAsia="仿宋" w:cs="仿宋"/>
                <w:kern w:val="0"/>
                <w:sz w:val="22"/>
                <w:szCs w:val="22"/>
              </w:rPr>
              <w:t>年   月   日</w:t>
            </w:r>
          </w:p>
        </w:tc>
      </w:tr>
      <w:tr w14:paraId="4238761A">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5E557287">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采购内容</w:t>
            </w:r>
          </w:p>
        </w:tc>
      </w:tr>
      <w:tr w14:paraId="6FD3B91E">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29D410C0">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采购内容请列明品目、规格、型号、数量、单价、总价</w:t>
            </w:r>
          </w:p>
        </w:tc>
      </w:tr>
    </w:tbl>
    <w:p w14:paraId="609FDCDB">
      <w:pPr>
        <w:pStyle w:val="22"/>
        <w:rPr>
          <w:rFonts w:hint="eastAsia" w:ascii="仿宋" w:hAnsi="仿宋" w:eastAsia="仿宋" w:cs="仿宋"/>
        </w:rPr>
      </w:pPr>
      <w:r>
        <w:rPr>
          <w:rFonts w:hint="eastAsia" w:ascii="仿宋" w:hAnsi="仿宋" w:eastAsia="仿宋" w:cs="仿宋"/>
        </w:rPr>
        <w:br w:type="page"/>
      </w:r>
    </w:p>
    <w:p w14:paraId="7201CF1E">
      <w:pPr>
        <w:pStyle w:val="68"/>
        <w:adjustRightInd w:val="0"/>
        <w:spacing w:before="312" w:beforeLines="100" w:line="360" w:lineRule="auto"/>
        <w:ind w:right="-22" w:firstLine="0" w:firstLineChars="0"/>
        <w:jc w:val="center"/>
        <w:textAlignment w:val="baseline"/>
        <w:outlineLvl w:val="0"/>
        <w:rPr>
          <w:rFonts w:hint="eastAsia" w:ascii="仿宋" w:hAnsi="仿宋" w:eastAsia="仿宋" w:cs="仿宋"/>
          <w:b/>
          <w:kern w:val="0"/>
          <w:sz w:val="32"/>
          <w:szCs w:val="32"/>
        </w:rPr>
      </w:pPr>
      <w:bookmarkStart w:id="480" w:name="_Toc58504448"/>
      <w:bookmarkStart w:id="481" w:name="_Toc17059"/>
      <w:r>
        <w:rPr>
          <w:rFonts w:hint="eastAsia" w:ascii="仿宋" w:hAnsi="仿宋" w:eastAsia="仿宋" w:cs="仿宋"/>
          <w:b/>
          <w:kern w:val="0"/>
          <w:sz w:val="32"/>
          <w:szCs w:val="32"/>
        </w:rPr>
        <w:t>第四章  采购内容及要求</w:t>
      </w:r>
      <w:bookmarkEnd w:id="480"/>
      <w:bookmarkEnd w:id="481"/>
    </w:p>
    <w:p w14:paraId="67DB9A05">
      <w:pPr>
        <w:spacing w:line="360" w:lineRule="auto"/>
        <w:outlineLvl w:val="0"/>
        <w:rPr>
          <w:rFonts w:hint="eastAsia" w:ascii="仿宋" w:hAnsi="仿宋" w:eastAsia="仿宋" w:cs="仿宋"/>
          <w:b/>
          <w:kern w:val="0"/>
          <w:sz w:val="28"/>
          <w:szCs w:val="28"/>
          <w:lang w:val="en-US" w:eastAsia="zh-CN"/>
        </w:rPr>
      </w:pPr>
      <w:bookmarkStart w:id="482" w:name="_Toc29402"/>
      <w:bookmarkStart w:id="483" w:name="_Toc385992401"/>
      <w:bookmarkStart w:id="484" w:name="_Toc389620241"/>
      <w:bookmarkStart w:id="485" w:name="_Toc415499899"/>
      <w:bookmarkStart w:id="486" w:name="_Toc31008"/>
      <w:r>
        <w:rPr>
          <w:rFonts w:hint="eastAsia" w:ascii="仿宋" w:hAnsi="仿宋" w:eastAsia="仿宋" w:cs="仿宋"/>
          <w:b/>
          <w:kern w:val="0"/>
          <w:sz w:val="28"/>
          <w:szCs w:val="28"/>
          <w:lang w:val="en-US" w:eastAsia="zh-CN"/>
        </w:rPr>
        <w:t>一、技术参数</w:t>
      </w:r>
      <w:bookmarkEnd w:id="482"/>
    </w:p>
    <w:p w14:paraId="2D9D864E">
      <w:pPr>
        <w:spacing w:line="360" w:lineRule="auto"/>
        <w:outlineLvl w:val="0"/>
        <w:rPr>
          <w:rFonts w:hint="eastAsia" w:ascii="仿宋" w:hAnsi="仿宋" w:eastAsia="仿宋" w:cs="仿宋"/>
          <w:b/>
          <w:kern w:val="0"/>
          <w:sz w:val="24"/>
          <w:szCs w:val="24"/>
        </w:rPr>
      </w:pPr>
      <w:bookmarkStart w:id="487" w:name="_Toc17010"/>
      <w:r>
        <w:rPr>
          <w:rFonts w:hint="eastAsia" w:ascii="仿宋" w:hAnsi="仿宋" w:eastAsia="仿宋" w:cs="仿宋"/>
          <w:b/>
          <w:kern w:val="0"/>
          <w:sz w:val="24"/>
          <w:szCs w:val="24"/>
        </w:rPr>
        <w:t>1、整车参数</w:t>
      </w:r>
    </w:p>
    <w:p w14:paraId="31461547">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外廓尺寸：长≥8800mm×宽≥2500mm×高≥3450mm</w:t>
      </w:r>
    </w:p>
    <w:p w14:paraId="15E8441E">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满载总质量：≥18000kg</w:t>
      </w:r>
    </w:p>
    <w:p w14:paraId="53C9C4E6">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额定功率：≥250kW</w:t>
      </w:r>
    </w:p>
    <w:p w14:paraId="01923E24">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比功率：≥13kW/t</w:t>
      </w:r>
    </w:p>
    <w:p w14:paraId="2E9D7316">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乘员人数：6人</w:t>
      </w:r>
    </w:p>
    <w:p w14:paraId="573BF942">
      <w:pPr>
        <w:spacing w:line="360" w:lineRule="auto"/>
        <w:outlineLvl w:val="0"/>
        <w:rPr>
          <w:rFonts w:hint="eastAsia" w:ascii="仿宋" w:hAnsi="仿宋" w:eastAsia="仿宋" w:cs="仿宋"/>
          <w:kern w:val="0"/>
          <w:sz w:val="24"/>
          <w:szCs w:val="24"/>
        </w:rPr>
      </w:pPr>
      <w:r>
        <w:rPr>
          <w:rFonts w:hint="eastAsia" w:ascii="仿宋" w:hAnsi="仿宋" w:eastAsia="仿宋" w:cs="仿宋"/>
          <w:b/>
          <w:bCs/>
          <w:sz w:val="24"/>
          <w:szCs w:val="28"/>
        </w:rPr>
        <w:t>★</w:t>
      </w:r>
      <w:r>
        <w:rPr>
          <w:rFonts w:hint="eastAsia" w:ascii="仿宋" w:hAnsi="仿宋" w:eastAsia="仿宋" w:cs="仿宋"/>
          <w:kern w:val="0"/>
          <w:sz w:val="24"/>
          <w:szCs w:val="24"/>
        </w:rPr>
        <w:t>最高车速：≥105km/h</w:t>
      </w:r>
    </w:p>
    <w:p w14:paraId="3D74F724">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消防泵流量：≥60L/s（1.0MPa）</w:t>
      </w:r>
    </w:p>
    <w:p w14:paraId="5BC39555">
      <w:pPr>
        <w:spacing w:line="360" w:lineRule="auto"/>
        <w:outlineLvl w:val="0"/>
        <w:rPr>
          <w:rFonts w:hint="eastAsia" w:ascii="仿宋" w:hAnsi="仿宋" w:eastAsia="仿宋" w:cs="仿宋"/>
          <w:kern w:val="0"/>
          <w:sz w:val="24"/>
          <w:szCs w:val="24"/>
        </w:rPr>
      </w:pPr>
      <w:r>
        <w:rPr>
          <w:rFonts w:hint="eastAsia" w:ascii="仿宋" w:hAnsi="仿宋" w:eastAsia="仿宋" w:cs="仿宋"/>
          <w:b/>
          <w:bCs/>
          <w:sz w:val="24"/>
          <w:szCs w:val="28"/>
        </w:rPr>
        <w:t>★</w:t>
      </w:r>
      <w:r>
        <w:rPr>
          <w:rFonts w:hint="eastAsia" w:ascii="仿宋" w:hAnsi="仿宋" w:eastAsia="仿宋" w:cs="仿宋"/>
          <w:kern w:val="0"/>
          <w:sz w:val="24"/>
          <w:szCs w:val="24"/>
        </w:rPr>
        <w:t>罐体容量：水≥4000kg，A类泡沫≥300kg，B类泡沫≥600kg</w:t>
      </w:r>
    </w:p>
    <w:p w14:paraId="1C00B196">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消防炮射程：水≥70m，B类泡沫≥60m</w:t>
      </w:r>
    </w:p>
    <w:p w14:paraId="55137F9E">
      <w:pPr>
        <w:spacing w:line="360" w:lineRule="auto"/>
        <w:outlineLvl w:val="0"/>
        <w:rPr>
          <w:rFonts w:hint="eastAsia" w:ascii="仿宋" w:hAnsi="仿宋" w:eastAsia="仿宋" w:cs="仿宋"/>
          <w:b/>
          <w:kern w:val="0"/>
          <w:sz w:val="24"/>
          <w:szCs w:val="24"/>
        </w:rPr>
      </w:pPr>
      <w:r>
        <w:rPr>
          <w:rFonts w:hint="eastAsia" w:ascii="仿宋" w:hAnsi="仿宋" w:eastAsia="仿宋" w:cs="仿宋"/>
          <w:kern w:val="0"/>
          <w:sz w:val="24"/>
          <w:szCs w:val="24"/>
        </w:rPr>
        <w:t>2、底</w:t>
      </w:r>
      <w:r>
        <w:rPr>
          <w:rFonts w:hint="eastAsia" w:ascii="仿宋" w:hAnsi="仿宋" w:eastAsia="仿宋" w:cs="仿宋"/>
          <w:b/>
          <w:kern w:val="0"/>
          <w:sz w:val="24"/>
          <w:szCs w:val="24"/>
        </w:rPr>
        <w:t>盘参数</w:t>
      </w:r>
    </w:p>
    <w:p w14:paraId="652ABA1F">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品牌型号：国内知名品牌</w:t>
      </w:r>
    </w:p>
    <w:p w14:paraId="1170CB06">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驾驶室结构：四开门双排座；刚制保险杠，分体式大灯，电动举升翻转系统；驾驶员为可调座椅，前排座椅均装置三点式安全带，后排标配有4个空呼器座椅，配有三点式安全带</w:t>
      </w:r>
    </w:p>
    <w:p w14:paraId="1C5A129F">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驱动型式：4×2</w:t>
      </w:r>
    </w:p>
    <w:p w14:paraId="132E8A8C">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轴距：≥4700mm</w:t>
      </w:r>
    </w:p>
    <w:p w14:paraId="5A7FDA71">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最大允许总质量：≥20000kg</w:t>
      </w:r>
    </w:p>
    <w:p w14:paraId="2A2BA812">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发动机最大扭矩：1400N.m/1200-1800rpm</w:t>
      </w:r>
    </w:p>
    <w:p w14:paraId="28F067A1">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排量：≥7L</w:t>
      </w:r>
    </w:p>
    <w:p w14:paraId="5C21D16E">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排放标准：国Ⅵ</w:t>
      </w:r>
    </w:p>
    <w:p w14:paraId="61FB389D">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燃油类型：柴油</w:t>
      </w:r>
    </w:p>
    <w:p w14:paraId="73B624D6">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变速箱：手动档</w:t>
      </w:r>
    </w:p>
    <w:p w14:paraId="5C8DC216">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取力器：全功率取力器</w:t>
      </w:r>
    </w:p>
    <w:p w14:paraId="3038B51D">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轮胎：295/80R22.5</w:t>
      </w:r>
    </w:p>
    <w:p w14:paraId="39D94CFA">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燃油箱：≥200L</w:t>
      </w:r>
    </w:p>
    <w:p w14:paraId="500D2C70">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驾驶室结构：四开门双排座</w:t>
      </w:r>
    </w:p>
    <w:p w14:paraId="4BAD9A4A">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前悬≤1500mm，后悬≤2550mm</w:t>
      </w:r>
    </w:p>
    <w:p w14:paraId="3FE7EBAC">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3、消防泵</w:t>
      </w:r>
    </w:p>
    <w:p w14:paraId="05ED72A4">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品牌型号：进口知名品牌</w:t>
      </w:r>
    </w:p>
    <w:p w14:paraId="050C9AA6">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额定流量：≥60L/s（1.0MPa）</w:t>
      </w:r>
    </w:p>
    <w:p w14:paraId="4E07BB2A">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材质：细晶粒灰铸铁泵壳、青铜叶轮、不锈钢泵轴</w:t>
      </w:r>
    </w:p>
    <w:p w14:paraId="39D1BD04">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引水泵：滑片式</w:t>
      </w:r>
    </w:p>
    <w:p w14:paraId="0FF21F7A">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最大真空度：≥80kPa</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引水时间：≤60s</w:t>
      </w:r>
    </w:p>
    <w:p w14:paraId="3E34CB6D">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引水高度：≥7m</w:t>
      </w:r>
    </w:p>
    <w:p w14:paraId="04FB558C">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安装位置：后部泵室</w:t>
      </w:r>
    </w:p>
    <w:p w14:paraId="7E5B95A9">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4、消防炮</w:t>
      </w:r>
    </w:p>
    <w:p w14:paraId="44FBEE11">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品牌型号:国内知名品牌</w:t>
      </w:r>
    </w:p>
    <w:p w14:paraId="591DCFE8">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操控型式：电动</w:t>
      </w:r>
    </w:p>
    <w:p w14:paraId="0EBBF5D1">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额定流量：≥48L/s</w:t>
      </w:r>
    </w:p>
    <w:p w14:paraId="67EB9208">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喷射距离：水≥70m，B类泡沫≥60m</w:t>
      </w:r>
    </w:p>
    <w:p w14:paraId="7DCFCA3E">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喷射方式：直流、开花</w:t>
      </w:r>
    </w:p>
    <w:p w14:paraId="562FB835">
      <w:pPr>
        <w:spacing w:line="360" w:lineRule="auto"/>
        <w:outlineLvl w:val="0"/>
        <w:rPr>
          <w:rFonts w:hint="eastAsia" w:ascii="仿宋" w:hAnsi="仿宋" w:eastAsia="仿宋" w:cs="仿宋"/>
          <w:sz w:val="24"/>
          <w:szCs w:val="24"/>
        </w:rPr>
      </w:pPr>
      <w:r>
        <w:rPr>
          <w:rFonts w:hint="eastAsia" w:ascii="仿宋" w:hAnsi="仿宋" w:eastAsia="仿宋" w:cs="仿宋"/>
          <w:kern w:val="0"/>
          <w:sz w:val="24"/>
          <w:szCs w:val="24"/>
        </w:rPr>
        <w:t>旋转角度：</w:t>
      </w:r>
      <w:r>
        <w:rPr>
          <w:rFonts w:hint="eastAsia" w:ascii="仿宋" w:hAnsi="仿宋" w:eastAsia="仿宋" w:cs="仿宋"/>
          <w:sz w:val="24"/>
          <w:szCs w:val="24"/>
        </w:rPr>
        <w:t>水平</w:t>
      </w:r>
      <w:r>
        <w:rPr>
          <w:rFonts w:hint="eastAsia" w:ascii="仿宋" w:hAnsi="仿宋" w:eastAsia="仿宋" w:cs="仿宋"/>
          <w:kern w:val="0"/>
          <w:sz w:val="24"/>
          <w:szCs w:val="24"/>
        </w:rPr>
        <w:t>≥</w:t>
      </w:r>
      <w:r>
        <w:rPr>
          <w:rFonts w:hint="eastAsia" w:ascii="仿宋" w:hAnsi="仿宋" w:eastAsia="仿宋" w:cs="仿宋"/>
          <w:sz w:val="24"/>
          <w:szCs w:val="24"/>
        </w:rPr>
        <w:t>340°，俯仰</w:t>
      </w:r>
      <w:r>
        <w:rPr>
          <w:rFonts w:hint="eastAsia" w:ascii="仿宋" w:hAnsi="仿宋" w:eastAsia="仿宋" w:cs="仿宋"/>
          <w:kern w:val="0"/>
          <w:sz w:val="24"/>
          <w:szCs w:val="24"/>
        </w:rPr>
        <w:t>≥</w:t>
      </w:r>
      <w:r>
        <w:rPr>
          <w:rFonts w:hint="eastAsia" w:ascii="仿宋" w:hAnsi="仿宋" w:eastAsia="仿宋" w:cs="仿宋"/>
          <w:sz w:val="24"/>
          <w:szCs w:val="24"/>
        </w:rPr>
        <w:t>-10°</w:t>
      </w:r>
      <w:r>
        <w:rPr>
          <w:rFonts w:hint="eastAsia" w:ascii="仿宋" w:hAnsi="仿宋" w:eastAsia="仿宋" w:cs="仿宋"/>
          <w:sz w:val="24"/>
          <w:szCs w:val="24"/>
          <w:lang w:val="en-US" w:eastAsia="zh-CN"/>
        </w:rPr>
        <w:t>～</w:t>
      </w:r>
      <w:r>
        <w:rPr>
          <w:rFonts w:hint="eastAsia" w:ascii="仿宋" w:hAnsi="仿宋" w:eastAsia="仿宋" w:cs="仿宋"/>
          <w:sz w:val="24"/>
          <w:szCs w:val="24"/>
        </w:rPr>
        <w:t>70°</w:t>
      </w:r>
    </w:p>
    <w:p w14:paraId="512CDB00">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5、罐体</w:t>
      </w:r>
    </w:p>
    <w:p w14:paraId="43823833">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材质：不锈钢</w:t>
      </w:r>
    </w:p>
    <w:p w14:paraId="527643D6">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位置：器材箱内部中间</w:t>
      </w:r>
    </w:p>
    <w:p w14:paraId="09740432">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型式：整体内藏式</w:t>
      </w:r>
    </w:p>
    <w:p w14:paraId="53692D7C">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结构：内部设有纵横隔板，底部设有纵向托梁</w:t>
      </w:r>
    </w:p>
    <w:p w14:paraId="00C9E35D">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固定：两侧配备弹性支撑，安装于副车架上</w:t>
      </w:r>
    </w:p>
    <w:p w14:paraId="16F47E85">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罐体附件：水罐：1个500mm水罐入口孔，配绿色罐盖；1个DN125水罐溢流口；1个液位指示传感器；1个水罐排污口，DN50手动球阀控制；1个DN150水罐出水口；1个DN65由泵向罐内注水口。泡沫罐：1个500mm B类泡沫罐入口孔，配黄色罐盖；2个泡沫罐呼吸口；2液位指示传感器；1个DN50 B类泡沫罐出液口；1个DN32 A类泡沫罐出液口</w:t>
      </w:r>
    </w:p>
    <w:p w14:paraId="37D78748">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6、器材箱及泵室</w:t>
      </w:r>
    </w:p>
    <w:p w14:paraId="1177B399">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位置：器材箱位于驾驶室后部，车体两侧，泵室位于车辆后部</w:t>
      </w:r>
    </w:p>
    <w:p w14:paraId="2371B3BE">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结构：铝合金型材，铝合金蒙板，二者之间采用粘接工艺</w:t>
      </w:r>
    </w:p>
    <w:p w14:paraId="525C409A">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内部器材架：铝合金型材，铝合金蒙板，二者之间采用粘接工艺</w:t>
      </w:r>
    </w:p>
    <w:p w14:paraId="0658D8E9">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卷帘门：左右各四扇，拉杆式把手，锁可用同一把钥匙开启；</w:t>
      </w:r>
    </w:p>
    <w:p w14:paraId="052B9C97">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内部照明：LED白光照明灯带，随卷帘门启闭</w:t>
      </w:r>
    </w:p>
    <w:p w14:paraId="4C57283C">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翻转踏板：位于左右卷帘门下部，承重≥150kg，配有黄色闪烁警示灯</w:t>
      </w:r>
    </w:p>
    <w:p w14:paraId="1759ACC9">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后爬梯：折叠式，铝合金材质，安装于车体后部右侧</w:t>
      </w:r>
    </w:p>
    <w:p w14:paraId="4FAA1144">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7、副车架</w:t>
      </w:r>
    </w:p>
    <w:p w14:paraId="08194B81">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材质：优质碳素结构钢</w:t>
      </w:r>
    </w:p>
    <w:p w14:paraId="77B1DC0C">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结构：焊接式</w:t>
      </w:r>
    </w:p>
    <w:p w14:paraId="105AC853">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焊后处理：焊后校形，消除焊接应力并喷砂除油锈，喷涂重型防腐漆</w:t>
      </w:r>
    </w:p>
    <w:p w14:paraId="33C4FABB">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固定：与底盘车架、上装均采用刚性、弹性混合型连接方式固定</w:t>
      </w:r>
    </w:p>
    <w:p w14:paraId="7022BEAF">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8、管路系统</w:t>
      </w:r>
    </w:p>
    <w:p w14:paraId="4134C191">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吸水管路：1个DN150内扣式接口，配有滤网及闷盖</w:t>
      </w:r>
    </w:p>
    <w:p w14:paraId="1F4E9811">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出水管路：4个DN80手动阀门，配有接口及闷盖</w:t>
      </w:r>
    </w:p>
    <w:p w14:paraId="61190F89">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外注水管路：上翻式,2个DN80手动阀门，配有接口及闷盖</w:t>
      </w:r>
    </w:p>
    <w:p w14:paraId="3C7A3FAE">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B类泡沫外吸管路：1个DN50带阀门的内扣式接口，配滤网及闷盖</w:t>
      </w:r>
    </w:p>
    <w:p w14:paraId="6913541A">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A类泡沫出液管路: 2个DN65手动阀门，配有接口及闷盖</w:t>
      </w:r>
    </w:p>
    <w:p w14:paraId="59F2427D">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炮出水管路：配有1个DN100控制阀门</w:t>
      </w:r>
    </w:p>
    <w:p w14:paraId="46B49981">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罐注水管路: 配有1个DN65控制阀门</w:t>
      </w:r>
    </w:p>
    <w:p w14:paraId="49EC815C">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冲洗管路: 配有1条泡沫流经管道冲洗管路，带控制阀</w:t>
      </w:r>
    </w:p>
    <w:p w14:paraId="5906129B">
      <w:pPr>
        <w:spacing w:line="360" w:lineRule="auto"/>
        <w:rPr>
          <w:rFonts w:hint="eastAsia" w:ascii="仿宋" w:hAnsi="仿宋" w:eastAsia="仿宋" w:cs="仿宋"/>
          <w:sz w:val="24"/>
          <w:szCs w:val="24"/>
        </w:rPr>
      </w:pPr>
      <w:r>
        <w:rPr>
          <w:rFonts w:hint="eastAsia" w:ascii="仿宋" w:hAnsi="仿宋" w:eastAsia="仿宋" w:cs="仿宋"/>
          <w:sz w:val="24"/>
          <w:szCs w:val="24"/>
        </w:rPr>
        <w:t>管路颜色: 根据GB7956.6-2015中4.4.1.1.9规定：消防泵进水管路及水罐至消防泵的输水管路为G05深绿色；泡沫管路为Y08深黄色；消防泵出水管路为R03大红色，压缩空气管路为黑色；</w:t>
      </w:r>
    </w:p>
    <w:p w14:paraId="669D7755">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9、压缩空气泡沫比例混合系统</w:t>
      </w:r>
    </w:p>
    <w:p w14:paraId="2292D63F">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品牌型号:国内知名品牌</w:t>
      </w:r>
    </w:p>
    <w:p w14:paraId="080750A2">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组成: 空压机、泡沫泵及PLC程序控制器等</w:t>
      </w:r>
    </w:p>
    <w:p w14:paraId="12F6464E">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控制方式：电控、自动</w:t>
      </w:r>
    </w:p>
    <w:p w14:paraId="053524EF">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系统性能：干泡沫流量：≥2L/s（0.85MPa），湿泡沫流量：≥4L/s（0.85MPa），空气流量：≥70L/s（0.85MPa），输送泡沫混合液高度：300m。</w:t>
      </w:r>
    </w:p>
    <w:p w14:paraId="572B815C">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比例调节范围：0.2%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1.0%</w:t>
      </w:r>
    </w:p>
    <w:p w14:paraId="7C0DD649">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调节步长：0.1%</w:t>
      </w:r>
    </w:p>
    <w:p w14:paraId="74DC4201">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10、B类泡沫比例混合器</w:t>
      </w:r>
    </w:p>
    <w:p w14:paraId="797BFCC9">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品牌型号：国内知名品牌</w:t>
      </w:r>
    </w:p>
    <w:p w14:paraId="0B316802">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操控类型：电控、自动</w:t>
      </w:r>
    </w:p>
    <w:p w14:paraId="49CAFA10">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结构型式：负压环泵式</w:t>
      </w:r>
    </w:p>
    <w:p w14:paraId="7A93C75F">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混合比：3%、6%</w:t>
      </w:r>
    </w:p>
    <w:p w14:paraId="51B0AB97">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11、控制柜及仪表板</w:t>
      </w:r>
    </w:p>
    <w:p w14:paraId="24F368EC">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位置：远离进出水口，保障操作人员安全。</w:t>
      </w:r>
    </w:p>
    <w:p w14:paraId="1996D2EC">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材质及工艺：铸造铝合金，表面经喷砂及阳极氧化处理</w:t>
      </w:r>
    </w:p>
    <w:p w14:paraId="70F2FE70">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控制柜附件：仪表板照明灯、蜂鸣警报器；后面操作面板可实现一键出水、一键着车、一键结合取力器功能</w:t>
      </w:r>
    </w:p>
    <w:p w14:paraId="12215ED5">
      <w:pPr>
        <w:spacing w:line="360" w:lineRule="auto"/>
        <w:outlineLvl w:val="0"/>
        <w:rPr>
          <w:rFonts w:hint="eastAsia" w:ascii="仿宋" w:hAnsi="仿宋" w:eastAsia="仿宋" w:cs="仿宋"/>
          <w:sz w:val="24"/>
          <w:szCs w:val="24"/>
        </w:rPr>
      </w:pPr>
      <w:r>
        <w:rPr>
          <w:rFonts w:hint="eastAsia" w:ascii="仿宋" w:hAnsi="仿宋" w:eastAsia="仿宋" w:cs="仿宋"/>
          <w:kern w:val="0"/>
          <w:sz w:val="24"/>
          <w:szCs w:val="24"/>
        </w:rPr>
        <w:t>控制开关及按键：</w:t>
      </w:r>
      <w:r>
        <w:rPr>
          <w:rFonts w:hint="eastAsia" w:ascii="仿宋" w:hAnsi="仿宋" w:eastAsia="仿宋" w:cs="仿宋"/>
          <w:sz w:val="24"/>
          <w:szCs w:val="24"/>
        </w:rPr>
        <w:t>照明、引水、手油门、急停等</w:t>
      </w:r>
    </w:p>
    <w:p w14:paraId="267849AB">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液晶电子显示：转速表、真空表、压力表、水位表、液位表等</w:t>
      </w:r>
    </w:p>
    <w:p w14:paraId="766818A6">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12、牵引绞盘</w:t>
      </w:r>
    </w:p>
    <w:p w14:paraId="1721D310">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品牌型号：国内知名品牌</w:t>
      </w:r>
    </w:p>
    <w:p w14:paraId="77923A6D">
      <w:pPr>
        <w:spacing w:line="360" w:lineRule="auto"/>
        <w:outlineLvl w:val="0"/>
        <w:rPr>
          <w:rFonts w:hint="eastAsia" w:ascii="仿宋" w:hAnsi="仿宋" w:eastAsia="仿宋" w:cs="仿宋"/>
          <w:kern w:val="0"/>
          <w:sz w:val="24"/>
          <w:szCs w:val="24"/>
        </w:rPr>
      </w:pPr>
      <w:r>
        <w:rPr>
          <w:rFonts w:hint="eastAsia" w:ascii="仿宋" w:hAnsi="仿宋" w:eastAsia="仿宋" w:cs="仿宋"/>
          <w:sz w:val="24"/>
          <w:szCs w:val="24"/>
        </w:rPr>
        <w:t>额定拉力：</w:t>
      </w:r>
      <w:r>
        <w:rPr>
          <w:rFonts w:hint="eastAsia" w:ascii="仿宋" w:hAnsi="仿宋" w:eastAsia="仿宋" w:cs="仿宋"/>
          <w:kern w:val="0"/>
          <w:sz w:val="24"/>
          <w:szCs w:val="24"/>
        </w:rPr>
        <w:t>≥7000kg</w:t>
      </w:r>
    </w:p>
    <w:p w14:paraId="0A5C7ECD">
      <w:pPr>
        <w:spacing w:line="360" w:lineRule="auto"/>
        <w:outlineLvl w:val="0"/>
        <w:rPr>
          <w:rFonts w:hint="eastAsia" w:ascii="仿宋" w:hAnsi="仿宋" w:eastAsia="仿宋" w:cs="仿宋"/>
          <w:kern w:val="0"/>
          <w:sz w:val="24"/>
          <w:szCs w:val="24"/>
        </w:rPr>
      </w:pPr>
      <w:r>
        <w:rPr>
          <w:rFonts w:hint="eastAsia" w:ascii="仿宋" w:hAnsi="仿宋" w:eastAsia="仿宋" w:cs="仿宋"/>
          <w:sz w:val="24"/>
          <w:szCs w:val="24"/>
        </w:rPr>
        <w:t>钢丝绳尺寸：</w:t>
      </w:r>
      <w:r>
        <w:rPr>
          <w:rFonts w:hint="eastAsia" w:ascii="仿宋" w:hAnsi="仿宋" w:eastAsia="仿宋" w:cs="仿宋"/>
          <w:kern w:val="0"/>
          <w:sz w:val="24"/>
          <w:szCs w:val="24"/>
        </w:rPr>
        <w:t>≥11.5mm×36m</w:t>
      </w:r>
    </w:p>
    <w:p w14:paraId="4B330C10">
      <w:pPr>
        <w:spacing w:line="360" w:lineRule="auto"/>
        <w:outlineLvl w:val="0"/>
        <w:rPr>
          <w:rFonts w:hint="eastAsia" w:ascii="仿宋" w:hAnsi="仿宋" w:eastAsia="仿宋" w:cs="仿宋"/>
          <w:kern w:val="0"/>
          <w:sz w:val="24"/>
          <w:szCs w:val="24"/>
        </w:rPr>
      </w:pPr>
      <w:r>
        <w:rPr>
          <w:rFonts w:hint="eastAsia" w:ascii="仿宋" w:hAnsi="仿宋" w:eastAsia="仿宋" w:cs="仿宋"/>
          <w:sz w:val="24"/>
          <w:szCs w:val="24"/>
        </w:rPr>
        <w:t>驱动形式:</w:t>
      </w:r>
      <w:r>
        <w:rPr>
          <w:rFonts w:hint="eastAsia" w:ascii="仿宋" w:hAnsi="仿宋" w:eastAsia="仿宋" w:cs="仿宋"/>
          <w:kern w:val="0"/>
          <w:sz w:val="24"/>
          <w:szCs w:val="24"/>
        </w:rPr>
        <w:t xml:space="preserve"> 电动，DC24V</w:t>
      </w:r>
    </w:p>
    <w:p w14:paraId="0E7B8B1A">
      <w:pPr>
        <w:spacing w:line="360" w:lineRule="auto"/>
        <w:outlineLvl w:val="0"/>
        <w:rPr>
          <w:rFonts w:hint="eastAsia" w:ascii="仿宋" w:hAnsi="仿宋" w:eastAsia="仿宋" w:cs="仿宋"/>
          <w:kern w:val="0"/>
          <w:sz w:val="24"/>
          <w:szCs w:val="24"/>
        </w:rPr>
      </w:pPr>
      <w:r>
        <w:rPr>
          <w:rFonts w:hint="eastAsia" w:ascii="仿宋" w:hAnsi="仿宋" w:eastAsia="仿宋" w:cs="仿宋"/>
          <w:sz w:val="24"/>
          <w:szCs w:val="24"/>
        </w:rPr>
        <w:t>安装位置:</w:t>
      </w:r>
      <w:r>
        <w:rPr>
          <w:rFonts w:hint="eastAsia" w:ascii="仿宋" w:hAnsi="仿宋" w:eastAsia="仿宋" w:cs="仿宋"/>
          <w:kern w:val="0"/>
          <w:sz w:val="24"/>
          <w:szCs w:val="24"/>
        </w:rPr>
        <w:t xml:space="preserve"> 保险杠前部</w:t>
      </w:r>
    </w:p>
    <w:p w14:paraId="5F6132CD">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13、举升照明灯</w:t>
      </w:r>
    </w:p>
    <w:p w14:paraId="7768A8C5">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品牌型号:国内知名品牌</w:t>
      </w:r>
    </w:p>
    <w:p w14:paraId="1C18FA5E">
      <w:pPr>
        <w:spacing w:line="360" w:lineRule="auto"/>
        <w:outlineLvl w:val="0"/>
        <w:rPr>
          <w:rFonts w:hint="eastAsia" w:ascii="仿宋" w:hAnsi="仿宋" w:eastAsia="仿宋" w:cs="仿宋"/>
          <w:kern w:val="0"/>
          <w:sz w:val="24"/>
          <w:szCs w:val="24"/>
        </w:rPr>
      </w:pPr>
      <w:r>
        <w:rPr>
          <w:rFonts w:hint="eastAsia" w:ascii="仿宋" w:hAnsi="仿宋" w:eastAsia="仿宋" w:cs="仿宋"/>
          <w:sz w:val="24"/>
          <w:szCs w:val="24"/>
        </w:rPr>
        <w:t>最大离地高度：</w:t>
      </w:r>
      <w:r>
        <w:rPr>
          <w:rFonts w:hint="eastAsia" w:ascii="仿宋" w:hAnsi="仿宋" w:eastAsia="仿宋" w:cs="仿宋"/>
          <w:kern w:val="0"/>
          <w:sz w:val="24"/>
          <w:szCs w:val="24"/>
        </w:rPr>
        <w:t>≥8.5m</w:t>
      </w:r>
    </w:p>
    <w:p w14:paraId="4842F9A4">
      <w:pPr>
        <w:spacing w:line="360" w:lineRule="auto"/>
        <w:outlineLvl w:val="0"/>
        <w:rPr>
          <w:rFonts w:hint="eastAsia" w:ascii="仿宋" w:hAnsi="仿宋" w:eastAsia="仿宋" w:cs="仿宋"/>
          <w:kern w:val="0"/>
          <w:sz w:val="24"/>
          <w:szCs w:val="24"/>
        </w:rPr>
      </w:pPr>
      <w:r>
        <w:rPr>
          <w:rFonts w:hint="eastAsia" w:ascii="仿宋" w:hAnsi="仿宋" w:eastAsia="仿宋" w:cs="仿宋"/>
          <w:sz w:val="24"/>
          <w:szCs w:val="24"/>
        </w:rPr>
        <w:t>主灯功率：≥</w:t>
      </w:r>
      <w:r>
        <w:rPr>
          <w:rFonts w:hint="eastAsia" w:ascii="仿宋" w:hAnsi="仿宋" w:eastAsia="仿宋" w:cs="仿宋"/>
          <w:kern w:val="0"/>
          <w:sz w:val="24"/>
          <w:szCs w:val="24"/>
        </w:rPr>
        <w:t>2200W</w:t>
      </w:r>
    </w:p>
    <w:p w14:paraId="050E60CC">
      <w:pPr>
        <w:spacing w:line="360" w:lineRule="auto"/>
        <w:outlineLvl w:val="0"/>
        <w:rPr>
          <w:rFonts w:hint="eastAsia" w:ascii="仿宋" w:hAnsi="仿宋" w:eastAsia="仿宋" w:cs="仿宋"/>
          <w:kern w:val="0"/>
          <w:sz w:val="24"/>
          <w:szCs w:val="24"/>
        </w:rPr>
      </w:pPr>
      <w:r>
        <w:rPr>
          <w:rFonts w:hint="eastAsia" w:ascii="仿宋" w:hAnsi="仿宋" w:eastAsia="仿宋" w:cs="仿宋"/>
          <w:sz w:val="24"/>
          <w:szCs w:val="24"/>
        </w:rPr>
        <w:t>主灯工作电压：</w:t>
      </w:r>
      <w:r>
        <w:rPr>
          <w:rFonts w:hint="eastAsia" w:ascii="仿宋" w:hAnsi="仿宋" w:eastAsia="仿宋" w:cs="仿宋"/>
          <w:kern w:val="0"/>
          <w:sz w:val="24"/>
          <w:szCs w:val="24"/>
        </w:rPr>
        <w:t>AC220V</w:t>
      </w:r>
    </w:p>
    <w:p w14:paraId="5CEA795B">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光源类型：LED灯</w:t>
      </w:r>
    </w:p>
    <w:p w14:paraId="273DFFCE">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灯头旋转角度：水平</w:t>
      </w:r>
      <w:r>
        <w:rPr>
          <w:rFonts w:hint="eastAsia" w:ascii="仿宋" w:hAnsi="仿宋" w:eastAsia="仿宋" w:cs="仿宋"/>
          <w:kern w:val="0"/>
          <w:sz w:val="24"/>
          <w:szCs w:val="24"/>
        </w:rPr>
        <w:t>≥</w:t>
      </w:r>
      <w:r>
        <w:rPr>
          <w:rFonts w:hint="eastAsia" w:ascii="仿宋" w:hAnsi="仿宋" w:eastAsia="仿宋" w:cs="仿宋"/>
          <w:sz w:val="24"/>
          <w:szCs w:val="24"/>
        </w:rPr>
        <w:t>360°，俯仰</w:t>
      </w:r>
      <w:r>
        <w:rPr>
          <w:rFonts w:hint="eastAsia" w:ascii="仿宋" w:hAnsi="仿宋" w:eastAsia="仿宋" w:cs="仿宋"/>
          <w:kern w:val="0"/>
          <w:sz w:val="24"/>
          <w:szCs w:val="24"/>
        </w:rPr>
        <w:t>≥</w:t>
      </w:r>
      <w:r>
        <w:rPr>
          <w:rFonts w:hint="eastAsia" w:ascii="仿宋" w:hAnsi="仿宋" w:eastAsia="仿宋" w:cs="仿宋"/>
          <w:sz w:val="24"/>
          <w:szCs w:val="24"/>
        </w:rPr>
        <w:t>330°</w:t>
      </w:r>
    </w:p>
    <w:p w14:paraId="0BF1B1A2">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控制方式：控制柜控制及无线遥控</w:t>
      </w:r>
    </w:p>
    <w:p w14:paraId="2E30E6E5">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其它功能：配备过载保护装置及漏电保护装置</w:t>
      </w:r>
    </w:p>
    <w:p w14:paraId="1E6037D6">
      <w:pPr>
        <w:spacing w:line="360" w:lineRule="auto"/>
        <w:rPr>
          <w:rFonts w:hint="eastAsia" w:ascii="仿宋" w:hAnsi="仿宋" w:eastAsia="仿宋" w:cs="仿宋"/>
          <w:sz w:val="24"/>
          <w:szCs w:val="24"/>
        </w:rPr>
      </w:pPr>
      <w:r>
        <w:rPr>
          <w:rFonts w:hint="eastAsia" w:ascii="仿宋" w:hAnsi="仿宋" w:eastAsia="仿宋" w:cs="仿宋"/>
          <w:sz w:val="24"/>
          <w:szCs w:val="24"/>
        </w:rPr>
        <w:t>光源照度：照明系统在50m处各测试点照度均不应小于5（lx）。</w:t>
      </w:r>
    </w:p>
    <w:p w14:paraId="3080E955">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14、发电机</w:t>
      </w:r>
    </w:p>
    <w:p w14:paraId="4DE3D77E">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品牌型号：进口品牌</w:t>
      </w:r>
    </w:p>
    <w:p w14:paraId="6B81DA62">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额定功率：≥10kVA</w:t>
      </w:r>
    </w:p>
    <w:p w14:paraId="61D37A05">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额定电压：AC220V/AC380V</w:t>
      </w:r>
    </w:p>
    <w:p w14:paraId="46A70C86">
      <w:pPr>
        <w:spacing w:line="360" w:lineRule="auto"/>
        <w:outlineLvl w:val="0"/>
        <w:rPr>
          <w:rFonts w:hint="eastAsia" w:ascii="仿宋" w:hAnsi="仿宋" w:eastAsia="仿宋" w:cs="仿宋"/>
          <w:kern w:val="0"/>
          <w:sz w:val="24"/>
          <w:szCs w:val="24"/>
        </w:rPr>
      </w:pPr>
      <w:r>
        <w:rPr>
          <w:rFonts w:hint="eastAsia" w:ascii="仿宋" w:hAnsi="仿宋" w:eastAsia="仿宋" w:cs="仿宋"/>
          <w:kern w:val="0"/>
          <w:sz w:val="24"/>
          <w:szCs w:val="24"/>
        </w:rPr>
        <w:t>额定频率：50Hz</w:t>
      </w:r>
    </w:p>
    <w:p w14:paraId="71AADE24">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15、电气系统</w:t>
      </w:r>
    </w:p>
    <w:p w14:paraId="26F24ADD">
      <w:pPr>
        <w:spacing w:line="360" w:lineRule="auto"/>
        <w:outlineLvl w:val="0"/>
        <w:rPr>
          <w:rFonts w:hint="eastAsia" w:ascii="仿宋" w:hAnsi="仿宋" w:eastAsia="仿宋" w:cs="仿宋"/>
          <w:sz w:val="24"/>
          <w:szCs w:val="24"/>
        </w:rPr>
      </w:pPr>
      <w:r>
        <w:rPr>
          <w:rFonts w:hint="eastAsia" w:ascii="仿宋" w:hAnsi="仿宋" w:eastAsia="仿宋" w:cs="仿宋"/>
          <w:kern w:val="0"/>
          <w:sz w:val="24"/>
          <w:szCs w:val="24"/>
        </w:rPr>
        <w:t>电源及指示灯：</w:t>
      </w:r>
      <w:r>
        <w:rPr>
          <w:rFonts w:hint="eastAsia" w:ascii="仿宋" w:hAnsi="仿宋" w:eastAsia="仿宋" w:cs="仿宋"/>
          <w:sz w:val="24"/>
          <w:szCs w:val="24"/>
        </w:rPr>
        <w:t>安装有总电源开关、取力器开关、外照明开关、卷帘门未关和充电未弹出警示灯等</w:t>
      </w:r>
    </w:p>
    <w:p w14:paraId="731C6644">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警灯：驾驶室顶部安装有1个LED红色长排警灯，车体两侧上部各安装有3个LED频闪灯</w:t>
      </w:r>
    </w:p>
    <w:p w14:paraId="6C893959">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警灯警报控制器：功率≥200W，驾驶室内配有手持扩音器</w:t>
      </w:r>
    </w:p>
    <w:p w14:paraId="1B901D12">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搜索灯：位于车顶后部，可遥控操作。</w:t>
      </w:r>
    </w:p>
    <w:p w14:paraId="2A62A476">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工作照明灯：车体两侧上部各3个，LED照明</w:t>
      </w:r>
    </w:p>
    <w:p w14:paraId="666E7295">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倒车监视器：彩色液晶显示器，安装于驾驶室内，安装有360全景影像及倒车雷达</w:t>
      </w:r>
    </w:p>
    <w:p w14:paraId="7C705E54">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其他电气附件：自动分离充电系统（用于底盘电瓶充电）</w:t>
      </w:r>
    </w:p>
    <w:p w14:paraId="3CE8C55C">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16、喷涂及标识</w:t>
      </w:r>
    </w:p>
    <w:p w14:paraId="0EDAFA5D">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驾驶室及车厢：喷涂国产优质烤漆，亮光消防红R03</w:t>
      </w:r>
    </w:p>
    <w:p w14:paraId="1CE6D063">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副车架及车厢底部：喷涂黑色防腐漆</w:t>
      </w:r>
    </w:p>
    <w:p w14:paraId="04D0132D">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卷帘门及内饰板：经阳极氧化处理，铝本色；内饰板喷涂麻点漆</w:t>
      </w:r>
    </w:p>
    <w:p w14:paraId="5B21CAF7">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其它要求：车辆涂装符合应急管理部消防救援局车辆涂装要求；漆层质量符合QC/T 484-1999的相关规定；如有特殊要求，可按用户指定样式进行喷涂。</w:t>
      </w:r>
    </w:p>
    <w:p w14:paraId="4F01C160">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17、随车资料</w:t>
      </w:r>
    </w:p>
    <w:tbl>
      <w:tblPr>
        <w:tblStyle w:val="5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2658"/>
      </w:tblGrid>
      <w:tr w14:paraId="1852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vAlign w:val="center"/>
          </w:tcPr>
          <w:p w14:paraId="6C2068C9">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资料名称</w:t>
            </w:r>
          </w:p>
        </w:tc>
        <w:tc>
          <w:tcPr>
            <w:tcW w:w="2658" w:type="dxa"/>
            <w:vAlign w:val="center"/>
          </w:tcPr>
          <w:p w14:paraId="0DBAEB95">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数量</w:t>
            </w:r>
          </w:p>
        </w:tc>
      </w:tr>
      <w:tr w14:paraId="23A1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vAlign w:val="center"/>
          </w:tcPr>
          <w:p w14:paraId="5358D450">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底盘车架号码拓印件</w:t>
            </w:r>
          </w:p>
        </w:tc>
        <w:tc>
          <w:tcPr>
            <w:tcW w:w="2658" w:type="dxa"/>
            <w:vAlign w:val="center"/>
          </w:tcPr>
          <w:p w14:paraId="5473E3AE">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2份</w:t>
            </w:r>
          </w:p>
        </w:tc>
      </w:tr>
      <w:tr w14:paraId="1E73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vAlign w:val="center"/>
          </w:tcPr>
          <w:p w14:paraId="0132F240">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发动机号码拓印件</w:t>
            </w:r>
          </w:p>
        </w:tc>
        <w:tc>
          <w:tcPr>
            <w:tcW w:w="2658" w:type="dxa"/>
            <w:vAlign w:val="center"/>
          </w:tcPr>
          <w:p w14:paraId="543F3827">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2份</w:t>
            </w:r>
          </w:p>
        </w:tc>
      </w:tr>
      <w:tr w14:paraId="6D13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vAlign w:val="center"/>
          </w:tcPr>
          <w:p w14:paraId="0A5FD09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汽车驾驶员手册</w:t>
            </w:r>
          </w:p>
        </w:tc>
        <w:tc>
          <w:tcPr>
            <w:tcW w:w="2658" w:type="dxa"/>
            <w:vAlign w:val="center"/>
          </w:tcPr>
          <w:p w14:paraId="764F4CCF">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1本</w:t>
            </w:r>
          </w:p>
        </w:tc>
      </w:tr>
      <w:tr w14:paraId="363D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vAlign w:val="center"/>
          </w:tcPr>
          <w:p w14:paraId="78ECA7B3">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产品保修手册、保修卡</w:t>
            </w:r>
          </w:p>
        </w:tc>
        <w:tc>
          <w:tcPr>
            <w:tcW w:w="2658" w:type="dxa"/>
            <w:vAlign w:val="center"/>
          </w:tcPr>
          <w:p w14:paraId="5891FDD2">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1本</w:t>
            </w:r>
          </w:p>
        </w:tc>
      </w:tr>
      <w:tr w14:paraId="2B95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vAlign w:val="center"/>
          </w:tcPr>
          <w:p w14:paraId="71F416FD">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底盘生产合格证及一致性证书</w:t>
            </w:r>
          </w:p>
        </w:tc>
        <w:tc>
          <w:tcPr>
            <w:tcW w:w="2658" w:type="dxa"/>
            <w:vAlign w:val="center"/>
          </w:tcPr>
          <w:p w14:paraId="3EFFEC59">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1份</w:t>
            </w:r>
          </w:p>
        </w:tc>
      </w:tr>
      <w:tr w14:paraId="0FD7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vAlign w:val="center"/>
          </w:tcPr>
          <w:p w14:paraId="31D692DD">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底盘3C认证标志</w:t>
            </w:r>
          </w:p>
        </w:tc>
        <w:tc>
          <w:tcPr>
            <w:tcW w:w="2658" w:type="dxa"/>
            <w:vAlign w:val="center"/>
          </w:tcPr>
          <w:p w14:paraId="083515FE">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1份</w:t>
            </w:r>
          </w:p>
        </w:tc>
      </w:tr>
      <w:tr w14:paraId="0B8F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vAlign w:val="center"/>
          </w:tcPr>
          <w:p w14:paraId="632353C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整车使用维护说明书</w:t>
            </w:r>
          </w:p>
        </w:tc>
        <w:tc>
          <w:tcPr>
            <w:tcW w:w="2658" w:type="dxa"/>
            <w:vAlign w:val="center"/>
          </w:tcPr>
          <w:p w14:paraId="18166F03">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1本</w:t>
            </w:r>
          </w:p>
        </w:tc>
      </w:tr>
      <w:tr w14:paraId="4954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vAlign w:val="center"/>
          </w:tcPr>
          <w:p w14:paraId="26B218F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整车合格证</w:t>
            </w:r>
          </w:p>
        </w:tc>
        <w:tc>
          <w:tcPr>
            <w:tcW w:w="2658" w:type="dxa"/>
            <w:vAlign w:val="center"/>
          </w:tcPr>
          <w:p w14:paraId="6DA88EA0">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1份</w:t>
            </w:r>
          </w:p>
        </w:tc>
      </w:tr>
      <w:tr w14:paraId="4AF5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vAlign w:val="center"/>
          </w:tcPr>
          <w:p w14:paraId="51DE8E4E">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上装电气原理图</w:t>
            </w:r>
          </w:p>
        </w:tc>
        <w:tc>
          <w:tcPr>
            <w:tcW w:w="2658" w:type="dxa"/>
            <w:vAlign w:val="center"/>
          </w:tcPr>
          <w:p w14:paraId="051CDA77">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1份</w:t>
            </w:r>
          </w:p>
        </w:tc>
      </w:tr>
      <w:tr w14:paraId="236F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vAlign w:val="center"/>
          </w:tcPr>
          <w:p w14:paraId="5926CA82">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消防泵使用说明书</w:t>
            </w:r>
          </w:p>
        </w:tc>
        <w:tc>
          <w:tcPr>
            <w:tcW w:w="2658" w:type="dxa"/>
            <w:vAlign w:val="center"/>
          </w:tcPr>
          <w:p w14:paraId="0DE064BF">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1本</w:t>
            </w:r>
          </w:p>
        </w:tc>
      </w:tr>
      <w:tr w14:paraId="6264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vAlign w:val="center"/>
          </w:tcPr>
          <w:p w14:paraId="66F43EA3">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消防炮使用说明书</w:t>
            </w:r>
          </w:p>
        </w:tc>
        <w:tc>
          <w:tcPr>
            <w:tcW w:w="2658" w:type="dxa"/>
            <w:vAlign w:val="center"/>
          </w:tcPr>
          <w:p w14:paraId="7EECFC46">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1本</w:t>
            </w:r>
          </w:p>
        </w:tc>
      </w:tr>
    </w:tbl>
    <w:p w14:paraId="3724271D">
      <w:pPr>
        <w:spacing w:line="360" w:lineRule="auto"/>
        <w:outlineLvl w:val="0"/>
        <w:rPr>
          <w:rFonts w:hint="eastAsia" w:ascii="仿宋" w:hAnsi="仿宋" w:eastAsia="仿宋" w:cs="仿宋"/>
          <w:b/>
          <w:kern w:val="0"/>
          <w:sz w:val="24"/>
          <w:szCs w:val="24"/>
        </w:rPr>
      </w:pPr>
      <w:r>
        <w:rPr>
          <w:rFonts w:hint="eastAsia" w:ascii="仿宋" w:hAnsi="仿宋" w:eastAsia="仿宋" w:cs="仿宋"/>
          <w:b/>
          <w:kern w:val="0"/>
          <w:sz w:val="24"/>
          <w:szCs w:val="24"/>
        </w:rPr>
        <w:t>18、随车器材</w:t>
      </w:r>
    </w:p>
    <w:tbl>
      <w:tblPr>
        <w:tblStyle w:val="5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485"/>
        <w:gridCol w:w="1417"/>
        <w:gridCol w:w="3934"/>
      </w:tblGrid>
      <w:tr w14:paraId="28E8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298CD6C0">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2485" w:type="dxa"/>
            <w:vAlign w:val="center"/>
          </w:tcPr>
          <w:p w14:paraId="53B22EF3">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器材名称</w:t>
            </w:r>
          </w:p>
        </w:tc>
        <w:tc>
          <w:tcPr>
            <w:tcW w:w="1417" w:type="dxa"/>
            <w:vAlign w:val="center"/>
          </w:tcPr>
          <w:p w14:paraId="16D548D2">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3934" w:type="dxa"/>
            <w:vAlign w:val="center"/>
          </w:tcPr>
          <w:p w14:paraId="4F25DC85">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型号/规格</w:t>
            </w:r>
          </w:p>
        </w:tc>
      </w:tr>
      <w:tr w14:paraId="7A43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592F81F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6B5184C5">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消防水带</w:t>
            </w:r>
          </w:p>
        </w:tc>
        <w:tc>
          <w:tcPr>
            <w:tcW w:w="1417" w:type="dxa"/>
            <w:vAlign w:val="center"/>
          </w:tcPr>
          <w:p w14:paraId="24B83F8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10盘</w:t>
            </w:r>
          </w:p>
        </w:tc>
        <w:tc>
          <w:tcPr>
            <w:tcW w:w="3934" w:type="dxa"/>
            <w:vAlign w:val="center"/>
          </w:tcPr>
          <w:p w14:paraId="6F2763A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20-65-20</w:t>
            </w:r>
          </w:p>
        </w:tc>
      </w:tr>
      <w:tr w14:paraId="4F0F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68F2361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3E5961DA">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消防水带</w:t>
            </w:r>
          </w:p>
        </w:tc>
        <w:tc>
          <w:tcPr>
            <w:tcW w:w="1417" w:type="dxa"/>
            <w:vAlign w:val="center"/>
          </w:tcPr>
          <w:p w14:paraId="70CB8493">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6盘</w:t>
            </w:r>
          </w:p>
        </w:tc>
        <w:tc>
          <w:tcPr>
            <w:tcW w:w="3934" w:type="dxa"/>
            <w:vAlign w:val="center"/>
          </w:tcPr>
          <w:p w14:paraId="274BDA99">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20-80-20</w:t>
            </w:r>
          </w:p>
        </w:tc>
      </w:tr>
      <w:tr w14:paraId="63BE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4929BE5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1EE3C9F5">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多功能水枪</w:t>
            </w:r>
          </w:p>
        </w:tc>
        <w:tc>
          <w:tcPr>
            <w:tcW w:w="1417" w:type="dxa"/>
            <w:vAlign w:val="center"/>
          </w:tcPr>
          <w:p w14:paraId="5D85539A">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4把</w:t>
            </w:r>
          </w:p>
        </w:tc>
        <w:tc>
          <w:tcPr>
            <w:tcW w:w="3934" w:type="dxa"/>
            <w:vAlign w:val="center"/>
          </w:tcPr>
          <w:p w14:paraId="557451A8">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QLD6.0/8Ⅲ、自带接口</w:t>
            </w:r>
          </w:p>
        </w:tc>
      </w:tr>
      <w:tr w14:paraId="682E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66C1520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7E46EDF5">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A类泡沫枪</w:t>
            </w:r>
          </w:p>
        </w:tc>
        <w:tc>
          <w:tcPr>
            <w:tcW w:w="1417" w:type="dxa"/>
            <w:vAlign w:val="center"/>
          </w:tcPr>
          <w:p w14:paraId="0843DF71">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2把</w:t>
            </w:r>
          </w:p>
        </w:tc>
        <w:tc>
          <w:tcPr>
            <w:tcW w:w="3934" w:type="dxa"/>
            <w:vAlign w:val="center"/>
          </w:tcPr>
          <w:p w14:paraId="5904AD05">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PQA</w:t>
            </w:r>
          </w:p>
        </w:tc>
      </w:tr>
      <w:tr w14:paraId="77B1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1EFBF62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0B965978">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低倍数泡沫枪</w:t>
            </w:r>
          </w:p>
        </w:tc>
        <w:tc>
          <w:tcPr>
            <w:tcW w:w="1417" w:type="dxa"/>
            <w:vAlign w:val="center"/>
          </w:tcPr>
          <w:p w14:paraId="2CADE791">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2把</w:t>
            </w:r>
          </w:p>
        </w:tc>
        <w:tc>
          <w:tcPr>
            <w:tcW w:w="3934" w:type="dxa"/>
            <w:vAlign w:val="center"/>
          </w:tcPr>
          <w:p w14:paraId="4719E11B">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QP8/0.7Z、自带接口</w:t>
            </w:r>
          </w:p>
        </w:tc>
      </w:tr>
      <w:tr w14:paraId="4962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5718AE82">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066248A0">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干粉灭火器</w:t>
            </w:r>
          </w:p>
        </w:tc>
        <w:tc>
          <w:tcPr>
            <w:tcW w:w="1417" w:type="dxa"/>
            <w:vAlign w:val="center"/>
          </w:tcPr>
          <w:p w14:paraId="5DC68FA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1具</w:t>
            </w:r>
          </w:p>
        </w:tc>
        <w:tc>
          <w:tcPr>
            <w:tcW w:w="3934" w:type="dxa"/>
            <w:vAlign w:val="center"/>
          </w:tcPr>
          <w:p w14:paraId="0FAAA273">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8kg</w:t>
            </w:r>
          </w:p>
        </w:tc>
      </w:tr>
      <w:tr w14:paraId="40AE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7F23A44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079EB9C3">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泡沫外吸管及扳手</w:t>
            </w:r>
          </w:p>
        </w:tc>
        <w:tc>
          <w:tcPr>
            <w:tcW w:w="1417" w:type="dxa"/>
            <w:vAlign w:val="center"/>
          </w:tcPr>
          <w:p w14:paraId="3FB31322">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1套</w:t>
            </w:r>
          </w:p>
        </w:tc>
        <w:tc>
          <w:tcPr>
            <w:tcW w:w="3934" w:type="dxa"/>
            <w:vAlign w:val="center"/>
          </w:tcPr>
          <w:p w14:paraId="274A80B6">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DN50/2m、内扣式接口</w:t>
            </w:r>
          </w:p>
        </w:tc>
      </w:tr>
      <w:tr w14:paraId="2104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2423671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3280CD33">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集水器</w:t>
            </w:r>
          </w:p>
        </w:tc>
        <w:tc>
          <w:tcPr>
            <w:tcW w:w="1417" w:type="dxa"/>
            <w:vAlign w:val="center"/>
          </w:tcPr>
          <w:p w14:paraId="6D780052">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1件</w:t>
            </w:r>
          </w:p>
        </w:tc>
        <w:tc>
          <w:tcPr>
            <w:tcW w:w="3934" w:type="dxa"/>
            <w:vAlign w:val="center"/>
          </w:tcPr>
          <w:p w14:paraId="2AA25EA0">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JⅡ150/80×2-1.6</w:t>
            </w:r>
          </w:p>
        </w:tc>
      </w:tr>
      <w:tr w14:paraId="796A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3FD15FC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54E31E80">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分水器</w:t>
            </w:r>
          </w:p>
        </w:tc>
        <w:tc>
          <w:tcPr>
            <w:tcW w:w="1417" w:type="dxa"/>
            <w:vAlign w:val="center"/>
          </w:tcPr>
          <w:p w14:paraId="502D83D2">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2件</w:t>
            </w:r>
          </w:p>
        </w:tc>
        <w:tc>
          <w:tcPr>
            <w:tcW w:w="3934" w:type="dxa"/>
            <w:vAlign w:val="center"/>
          </w:tcPr>
          <w:p w14:paraId="7B981F39">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FⅢ80/65×3-1.6 </w:t>
            </w:r>
          </w:p>
        </w:tc>
      </w:tr>
      <w:tr w14:paraId="2645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197AAD41">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09F838BB">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吸水管扳手</w:t>
            </w:r>
          </w:p>
        </w:tc>
        <w:tc>
          <w:tcPr>
            <w:tcW w:w="1417" w:type="dxa"/>
            <w:vAlign w:val="center"/>
          </w:tcPr>
          <w:p w14:paraId="19E76BF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2把</w:t>
            </w:r>
          </w:p>
        </w:tc>
        <w:tc>
          <w:tcPr>
            <w:tcW w:w="3934" w:type="dxa"/>
            <w:vAlign w:val="center"/>
          </w:tcPr>
          <w:p w14:paraId="16C2DDF0">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ABC</w:t>
            </w:r>
          </w:p>
        </w:tc>
      </w:tr>
      <w:tr w14:paraId="4149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27C100EC">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1D287D2D">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橡皮锤</w:t>
            </w:r>
          </w:p>
        </w:tc>
        <w:tc>
          <w:tcPr>
            <w:tcW w:w="1417" w:type="dxa"/>
            <w:vAlign w:val="center"/>
          </w:tcPr>
          <w:p w14:paraId="4A27AC18">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1把</w:t>
            </w:r>
          </w:p>
        </w:tc>
        <w:tc>
          <w:tcPr>
            <w:tcW w:w="3934" w:type="dxa"/>
            <w:vAlign w:val="center"/>
          </w:tcPr>
          <w:p w14:paraId="3CD214FB">
            <w:pPr>
              <w:spacing w:line="360" w:lineRule="auto"/>
              <w:jc w:val="center"/>
              <w:rPr>
                <w:rFonts w:hint="eastAsia" w:ascii="仿宋" w:hAnsi="仿宋" w:eastAsia="仿宋" w:cs="仿宋"/>
                <w:kern w:val="0"/>
                <w:sz w:val="24"/>
                <w:szCs w:val="24"/>
              </w:rPr>
            </w:pPr>
          </w:p>
        </w:tc>
      </w:tr>
      <w:tr w14:paraId="776A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2638FF4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08506F90">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地上消火栓扳手</w:t>
            </w:r>
          </w:p>
        </w:tc>
        <w:tc>
          <w:tcPr>
            <w:tcW w:w="1417" w:type="dxa"/>
            <w:vAlign w:val="center"/>
          </w:tcPr>
          <w:p w14:paraId="2156CDA1">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1把</w:t>
            </w:r>
          </w:p>
        </w:tc>
        <w:tc>
          <w:tcPr>
            <w:tcW w:w="3934" w:type="dxa"/>
            <w:vAlign w:val="center"/>
          </w:tcPr>
          <w:p w14:paraId="4BCA5956">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FB-400</w:t>
            </w:r>
          </w:p>
        </w:tc>
      </w:tr>
      <w:tr w14:paraId="745B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707F1D4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0F2ED04C">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地下消火栓扳手</w:t>
            </w:r>
          </w:p>
        </w:tc>
        <w:tc>
          <w:tcPr>
            <w:tcW w:w="1417" w:type="dxa"/>
            <w:vAlign w:val="center"/>
          </w:tcPr>
          <w:p w14:paraId="4FA4020C">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1把</w:t>
            </w:r>
          </w:p>
        </w:tc>
        <w:tc>
          <w:tcPr>
            <w:tcW w:w="3934" w:type="dxa"/>
            <w:vAlign w:val="center"/>
          </w:tcPr>
          <w:p w14:paraId="279E1A0A">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FBA-860</w:t>
            </w:r>
          </w:p>
        </w:tc>
      </w:tr>
      <w:tr w14:paraId="26CA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5FED6D1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5390DE05">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二节拉梯</w:t>
            </w:r>
          </w:p>
        </w:tc>
        <w:tc>
          <w:tcPr>
            <w:tcW w:w="1417" w:type="dxa"/>
            <w:vAlign w:val="center"/>
          </w:tcPr>
          <w:p w14:paraId="0603F3B5">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1架</w:t>
            </w:r>
          </w:p>
        </w:tc>
        <w:tc>
          <w:tcPr>
            <w:tcW w:w="3934" w:type="dxa"/>
            <w:vAlign w:val="center"/>
          </w:tcPr>
          <w:p w14:paraId="7DBED201">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铝合金、6m</w:t>
            </w:r>
          </w:p>
        </w:tc>
      </w:tr>
      <w:tr w14:paraId="6093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39FD09A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55C0DB58">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异径接口</w:t>
            </w:r>
          </w:p>
        </w:tc>
        <w:tc>
          <w:tcPr>
            <w:tcW w:w="1417" w:type="dxa"/>
            <w:vAlign w:val="center"/>
          </w:tcPr>
          <w:p w14:paraId="5EDA6CB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2件</w:t>
            </w:r>
          </w:p>
        </w:tc>
        <w:tc>
          <w:tcPr>
            <w:tcW w:w="3934" w:type="dxa"/>
            <w:vAlign w:val="center"/>
          </w:tcPr>
          <w:p w14:paraId="055F9E87">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DN80雄接口转DN65雌接口</w:t>
            </w:r>
          </w:p>
        </w:tc>
      </w:tr>
      <w:tr w14:paraId="4D4D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14DDE0C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2010EA9C">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异径接口</w:t>
            </w:r>
          </w:p>
        </w:tc>
        <w:tc>
          <w:tcPr>
            <w:tcW w:w="1417" w:type="dxa"/>
            <w:vAlign w:val="center"/>
          </w:tcPr>
          <w:p w14:paraId="30811797">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2件</w:t>
            </w:r>
          </w:p>
        </w:tc>
        <w:tc>
          <w:tcPr>
            <w:tcW w:w="3934" w:type="dxa"/>
            <w:vAlign w:val="center"/>
          </w:tcPr>
          <w:p w14:paraId="2973DED9">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DN65内扣转DN80内扣</w:t>
            </w:r>
          </w:p>
        </w:tc>
      </w:tr>
      <w:tr w14:paraId="487B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4824B47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21BA5A13">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异型接口</w:t>
            </w:r>
          </w:p>
        </w:tc>
        <w:tc>
          <w:tcPr>
            <w:tcW w:w="1417" w:type="dxa"/>
            <w:vAlign w:val="center"/>
          </w:tcPr>
          <w:p w14:paraId="4CD50E62">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2件</w:t>
            </w:r>
          </w:p>
        </w:tc>
        <w:tc>
          <w:tcPr>
            <w:tcW w:w="3934" w:type="dxa"/>
            <w:vAlign w:val="center"/>
          </w:tcPr>
          <w:p w14:paraId="7725B49B">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DN80雌接口转DN80内扣</w:t>
            </w:r>
          </w:p>
        </w:tc>
      </w:tr>
      <w:tr w14:paraId="096B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5D5B0CF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1C9EFFD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异型接口</w:t>
            </w:r>
          </w:p>
        </w:tc>
        <w:tc>
          <w:tcPr>
            <w:tcW w:w="1417" w:type="dxa"/>
            <w:vAlign w:val="center"/>
          </w:tcPr>
          <w:p w14:paraId="6283F88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2件</w:t>
            </w:r>
          </w:p>
        </w:tc>
        <w:tc>
          <w:tcPr>
            <w:tcW w:w="3934" w:type="dxa"/>
            <w:vAlign w:val="center"/>
          </w:tcPr>
          <w:p w14:paraId="3693AF5D">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DN80雄接口转DN80内扣</w:t>
            </w:r>
          </w:p>
        </w:tc>
      </w:tr>
      <w:tr w14:paraId="5E0F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5812BB3C">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31610B5C">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同型接口</w:t>
            </w:r>
          </w:p>
        </w:tc>
        <w:tc>
          <w:tcPr>
            <w:tcW w:w="1417" w:type="dxa"/>
            <w:vAlign w:val="center"/>
          </w:tcPr>
          <w:p w14:paraId="79B6CA0B">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1件</w:t>
            </w:r>
          </w:p>
        </w:tc>
        <w:tc>
          <w:tcPr>
            <w:tcW w:w="3934" w:type="dxa"/>
            <w:vAlign w:val="center"/>
          </w:tcPr>
          <w:p w14:paraId="011906D6">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DN150内扣转100丝</w:t>
            </w:r>
          </w:p>
        </w:tc>
      </w:tr>
      <w:tr w14:paraId="25D1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74CC84D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35F5CFCE">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水带护桥</w:t>
            </w:r>
          </w:p>
        </w:tc>
        <w:tc>
          <w:tcPr>
            <w:tcW w:w="1417" w:type="dxa"/>
            <w:vAlign w:val="center"/>
          </w:tcPr>
          <w:p w14:paraId="1382E0FA">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2副</w:t>
            </w:r>
          </w:p>
        </w:tc>
        <w:tc>
          <w:tcPr>
            <w:tcW w:w="3934" w:type="dxa"/>
            <w:vAlign w:val="center"/>
          </w:tcPr>
          <w:p w14:paraId="2F8AB667">
            <w:pPr>
              <w:spacing w:line="360" w:lineRule="auto"/>
              <w:jc w:val="center"/>
              <w:rPr>
                <w:rFonts w:hint="eastAsia" w:ascii="仿宋" w:hAnsi="仿宋" w:eastAsia="仿宋" w:cs="仿宋"/>
                <w:kern w:val="0"/>
                <w:sz w:val="24"/>
                <w:szCs w:val="24"/>
              </w:rPr>
            </w:pPr>
          </w:p>
        </w:tc>
      </w:tr>
      <w:tr w14:paraId="0572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70DF8371">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627EE1B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水带包布</w:t>
            </w:r>
          </w:p>
        </w:tc>
        <w:tc>
          <w:tcPr>
            <w:tcW w:w="1417" w:type="dxa"/>
            <w:vAlign w:val="center"/>
          </w:tcPr>
          <w:p w14:paraId="3BE85D3A">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8件</w:t>
            </w:r>
          </w:p>
        </w:tc>
        <w:tc>
          <w:tcPr>
            <w:tcW w:w="3934" w:type="dxa"/>
            <w:vAlign w:val="center"/>
          </w:tcPr>
          <w:p w14:paraId="5D38DE8F">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DN65/DN80</w:t>
            </w:r>
          </w:p>
        </w:tc>
      </w:tr>
      <w:tr w14:paraId="2161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399001E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402566B7">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水带挂钩</w:t>
            </w:r>
          </w:p>
        </w:tc>
        <w:tc>
          <w:tcPr>
            <w:tcW w:w="1417" w:type="dxa"/>
            <w:vAlign w:val="center"/>
          </w:tcPr>
          <w:p w14:paraId="31A8353C">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8件</w:t>
            </w:r>
          </w:p>
        </w:tc>
        <w:tc>
          <w:tcPr>
            <w:tcW w:w="3934" w:type="dxa"/>
            <w:vAlign w:val="center"/>
          </w:tcPr>
          <w:p w14:paraId="532A58AB">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DN65-L500/DN80-L700</w:t>
            </w:r>
          </w:p>
        </w:tc>
      </w:tr>
      <w:tr w14:paraId="67DD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53864E51">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02C418D1">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消防斧</w:t>
            </w:r>
          </w:p>
        </w:tc>
        <w:tc>
          <w:tcPr>
            <w:tcW w:w="1417" w:type="dxa"/>
            <w:vAlign w:val="center"/>
          </w:tcPr>
          <w:p w14:paraId="143197F1">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1把</w:t>
            </w:r>
          </w:p>
        </w:tc>
        <w:tc>
          <w:tcPr>
            <w:tcW w:w="3934" w:type="dxa"/>
            <w:vAlign w:val="center"/>
          </w:tcPr>
          <w:p w14:paraId="31D7684B">
            <w:pPr>
              <w:spacing w:line="360" w:lineRule="auto"/>
              <w:jc w:val="center"/>
              <w:rPr>
                <w:rFonts w:hint="eastAsia" w:ascii="仿宋" w:hAnsi="仿宋" w:eastAsia="仿宋" w:cs="仿宋"/>
                <w:kern w:val="0"/>
                <w:sz w:val="24"/>
                <w:szCs w:val="24"/>
              </w:rPr>
            </w:pPr>
          </w:p>
        </w:tc>
      </w:tr>
      <w:tr w14:paraId="5FE3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56C89154">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459A935D">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可充电式手提照明灯</w:t>
            </w:r>
          </w:p>
        </w:tc>
        <w:tc>
          <w:tcPr>
            <w:tcW w:w="1417" w:type="dxa"/>
            <w:vAlign w:val="center"/>
          </w:tcPr>
          <w:p w14:paraId="4BE46D9A">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2只</w:t>
            </w:r>
          </w:p>
        </w:tc>
        <w:tc>
          <w:tcPr>
            <w:tcW w:w="3934" w:type="dxa"/>
            <w:vAlign w:val="center"/>
          </w:tcPr>
          <w:p w14:paraId="4FE02FC5">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BHL410</w:t>
            </w:r>
          </w:p>
        </w:tc>
      </w:tr>
      <w:tr w14:paraId="65E0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0C19C4E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465BA650">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吸水管</w:t>
            </w:r>
          </w:p>
        </w:tc>
        <w:tc>
          <w:tcPr>
            <w:tcW w:w="1417" w:type="dxa"/>
            <w:vAlign w:val="center"/>
          </w:tcPr>
          <w:p w14:paraId="584ECC8D">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4根</w:t>
            </w:r>
          </w:p>
        </w:tc>
        <w:tc>
          <w:tcPr>
            <w:tcW w:w="3934" w:type="dxa"/>
            <w:vAlign w:val="center"/>
          </w:tcPr>
          <w:p w14:paraId="32B3AB0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DN150×2m</w:t>
            </w:r>
          </w:p>
        </w:tc>
      </w:tr>
      <w:tr w14:paraId="7688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41F5178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7547FE0B">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滤水器</w:t>
            </w:r>
          </w:p>
        </w:tc>
        <w:tc>
          <w:tcPr>
            <w:tcW w:w="1417" w:type="dxa"/>
            <w:vAlign w:val="center"/>
          </w:tcPr>
          <w:p w14:paraId="634AB8E7">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1件</w:t>
            </w:r>
          </w:p>
        </w:tc>
        <w:tc>
          <w:tcPr>
            <w:tcW w:w="3934" w:type="dxa"/>
            <w:vAlign w:val="center"/>
          </w:tcPr>
          <w:p w14:paraId="071878D0">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KY150</w:t>
            </w:r>
          </w:p>
        </w:tc>
      </w:tr>
      <w:tr w14:paraId="7582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7B87916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2323DCF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正压式消防空气呼吸器</w:t>
            </w:r>
          </w:p>
        </w:tc>
        <w:tc>
          <w:tcPr>
            <w:tcW w:w="1417" w:type="dxa"/>
            <w:vAlign w:val="center"/>
          </w:tcPr>
          <w:p w14:paraId="22F67507">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4套</w:t>
            </w:r>
          </w:p>
        </w:tc>
        <w:tc>
          <w:tcPr>
            <w:tcW w:w="3934" w:type="dxa"/>
            <w:vAlign w:val="center"/>
          </w:tcPr>
          <w:p w14:paraId="7FE4BB37">
            <w:pPr>
              <w:spacing w:line="360" w:lineRule="auto"/>
              <w:rPr>
                <w:rFonts w:hint="eastAsia" w:ascii="仿宋" w:hAnsi="仿宋" w:eastAsia="仿宋" w:cs="仿宋"/>
                <w:kern w:val="0"/>
                <w:sz w:val="24"/>
                <w:szCs w:val="24"/>
              </w:rPr>
            </w:pPr>
          </w:p>
        </w:tc>
      </w:tr>
      <w:tr w14:paraId="5891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 w:type="dxa"/>
            <w:vAlign w:val="center"/>
          </w:tcPr>
          <w:p w14:paraId="435E842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cs="仿宋"/>
                <w:kern w:val="0"/>
                <w:sz w:val="24"/>
                <w:szCs w:val="24"/>
                <w:lang w:val="en-US" w:eastAsia="zh-CN" w:bidi="ar-SA"/>
              </w:rPr>
            </w:pPr>
          </w:p>
        </w:tc>
        <w:tc>
          <w:tcPr>
            <w:tcW w:w="2485" w:type="dxa"/>
            <w:vAlign w:val="center"/>
          </w:tcPr>
          <w:p w14:paraId="5B968CDC">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便携式水带捆扎工具（电动）</w:t>
            </w:r>
          </w:p>
        </w:tc>
        <w:tc>
          <w:tcPr>
            <w:tcW w:w="1417" w:type="dxa"/>
            <w:vAlign w:val="center"/>
          </w:tcPr>
          <w:p w14:paraId="6C150F96">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1套</w:t>
            </w:r>
          </w:p>
        </w:tc>
        <w:tc>
          <w:tcPr>
            <w:tcW w:w="3934" w:type="dxa"/>
            <w:vAlign w:val="center"/>
          </w:tcPr>
          <w:p w14:paraId="54C66C9B">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1.整机（含电池）重量≤4.8kg，电池容量≥5.0Ah；</w:t>
            </w:r>
          </w:p>
          <w:p w14:paraId="41A7CCD5">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2.捆扎后消防水带可承压≥25KG；</w:t>
            </w:r>
          </w:p>
          <w:p w14:paraId="5F99A2C3">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 每套工具配套100个不锈钢管夹，钢带厚度≥0.8mm，管夹直径≥68mm，宽度≥7mm；</w:t>
            </w:r>
          </w:p>
          <w:p w14:paraId="2E3533A0">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4.工具箱尺寸长≤50cm,宽≤30cm；</w:t>
            </w:r>
          </w:p>
          <w:p w14:paraId="22000502">
            <w:pPr>
              <w:spacing w:line="360" w:lineRule="auto"/>
              <w:jc w:val="left"/>
              <w:rPr>
                <w:rFonts w:hint="eastAsia" w:ascii="仿宋" w:hAnsi="仿宋" w:eastAsia="仿宋" w:cs="仿宋"/>
                <w:kern w:val="0"/>
                <w:sz w:val="24"/>
                <w:szCs w:val="24"/>
              </w:rPr>
            </w:pPr>
            <w:r>
              <w:rPr>
                <w:rFonts w:hint="eastAsia" w:ascii="仿宋" w:hAnsi="仿宋" w:eastAsia="仿宋" w:cs="仿宋"/>
                <w:b/>
                <w:bCs/>
                <w:sz w:val="24"/>
                <w:szCs w:val="28"/>
              </w:rPr>
              <w:t>★</w:t>
            </w:r>
            <w:r>
              <w:rPr>
                <w:rFonts w:hint="eastAsia" w:ascii="仿宋" w:hAnsi="仿宋" w:eastAsia="仿宋" w:cs="仿宋"/>
                <w:kern w:val="0"/>
                <w:sz w:val="24"/>
                <w:szCs w:val="24"/>
              </w:rPr>
              <w:t>5.提供国家认可的具备相应检测资质的检测机构出具的检测报告</w:t>
            </w:r>
          </w:p>
        </w:tc>
      </w:tr>
      <w:bookmarkEnd w:id="487"/>
    </w:tbl>
    <w:p w14:paraId="31DB5A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8"/>
          <w:highlight w:val="none"/>
          <w:lang w:val="en-US" w:eastAsia="zh-CN"/>
        </w:rPr>
      </w:pPr>
      <w:bookmarkStart w:id="488" w:name="_Toc7751"/>
      <w:r>
        <w:rPr>
          <w:rFonts w:hint="eastAsia" w:ascii="仿宋" w:hAnsi="仿宋" w:eastAsia="仿宋" w:cs="仿宋"/>
          <w:b/>
          <w:bCs/>
          <w:sz w:val="24"/>
          <w:szCs w:val="28"/>
          <w:highlight w:val="none"/>
          <w:lang w:val="en-US" w:eastAsia="zh-CN"/>
        </w:rPr>
        <w:t>1、★号参数不允许负偏离。</w:t>
      </w:r>
      <w:bookmarkEnd w:id="488"/>
    </w:p>
    <w:p w14:paraId="77C1A5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8"/>
          <w:highlight w:val="none"/>
          <w:lang w:val="en-US" w:eastAsia="zh-CN"/>
        </w:rPr>
      </w:pPr>
      <w:bookmarkStart w:id="489" w:name="_Toc29192"/>
      <w:r>
        <w:rPr>
          <w:rFonts w:hint="eastAsia" w:ascii="仿宋" w:hAnsi="仿宋" w:eastAsia="仿宋" w:cs="仿宋"/>
          <w:b/>
          <w:bCs/>
          <w:sz w:val="24"/>
          <w:szCs w:val="28"/>
          <w:highlight w:val="none"/>
          <w:lang w:val="en-US" w:eastAsia="zh-CN"/>
        </w:rPr>
        <w:t>2、</w:t>
      </w:r>
      <w:bookmarkEnd w:id="489"/>
      <w:bookmarkStart w:id="490" w:name="_Toc21002"/>
      <w:r>
        <w:rPr>
          <w:rFonts w:hint="eastAsia" w:ascii="仿宋" w:hAnsi="仿宋" w:eastAsia="仿宋" w:cs="仿宋"/>
          <w:b/>
          <w:bCs/>
          <w:sz w:val="24"/>
          <w:szCs w:val="28"/>
          <w:highlight w:val="none"/>
          <w:lang w:val="en-US" w:eastAsia="zh-CN"/>
        </w:rPr>
        <w:t>技术支持材料除另有要求外，需提供生产厂家出具的、相应的功能证明材料（包括但不限于第三方检测报告、官网和功能截图等）。</w:t>
      </w:r>
      <w:bookmarkEnd w:id="490"/>
    </w:p>
    <w:p w14:paraId="1D94178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仿宋" w:hAnsi="仿宋" w:eastAsia="仿宋" w:cs="仿宋"/>
          <w:b/>
          <w:bCs/>
          <w:sz w:val="28"/>
          <w:szCs w:val="28"/>
          <w:highlight w:val="none"/>
          <w:lang w:val="en-US" w:eastAsia="zh-CN"/>
        </w:rPr>
      </w:pPr>
      <w:bookmarkStart w:id="491" w:name="_Toc2981"/>
      <w:r>
        <w:rPr>
          <w:rFonts w:hint="eastAsia" w:ascii="仿宋" w:hAnsi="仿宋" w:eastAsia="仿宋" w:cs="仿宋"/>
          <w:b/>
          <w:bCs/>
          <w:sz w:val="28"/>
          <w:szCs w:val="28"/>
          <w:highlight w:val="none"/>
          <w:lang w:val="en-US" w:eastAsia="zh-CN"/>
        </w:rPr>
        <w:t>二、商务要求</w:t>
      </w:r>
      <w:bookmarkEnd w:id="491"/>
    </w:p>
    <w:p w14:paraId="3E81D6B1">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sz w:val="24"/>
          <w:szCs w:val="24"/>
          <w:highlight w:val="none"/>
          <w:lang w:val="en-US" w:eastAsia="zh-CN"/>
        </w:rPr>
      </w:pPr>
      <w:bookmarkStart w:id="492" w:name="_Toc20377"/>
      <w:r>
        <w:rPr>
          <w:rFonts w:hint="eastAsia" w:ascii="仿宋" w:hAnsi="仿宋" w:eastAsia="仿宋" w:cs="仿宋"/>
          <w:b/>
          <w:bCs/>
          <w:sz w:val="24"/>
          <w:szCs w:val="24"/>
          <w:highlight w:val="none"/>
          <w:lang w:val="en-US" w:eastAsia="zh-CN"/>
        </w:rPr>
        <w:t>1、主要功能：</w:t>
      </w:r>
      <w:bookmarkEnd w:id="492"/>
    </w:p>
    <w:p w14:paraId="7BEB71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493" w:name="_Toc30815"/>
      <w:r>
        <w:rPr>
          <w:rFonts w:hint="eastAsia" w:ascii="仿宋" w:hAnsi="仿宋" w:eastAsia="仿宋" w:cs="仿宋"/>
          <w:sz w:val="24"/>
          <w:szCs w:val="24"/>
          <w:highlight w:val="none"/>
          <w:lang w:val="en-US" w:eastAsia="zh-CN"/>
        </w:rPr>
        <w:t>（1）采购高质量、性能可靠的城市主战消防车，满足不同类型火灾事故的扑救和应急救援需求。</w:t>
      </w:r>
      <w:bookmarkEnd w:id="493"/>
    </w:p>
    <w:p w14:paraId="6F8285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494" w:name="_Toc2906"/>
      <w:r>
        <w:rPr>
          <w:rFonts w:hint="eastAsia" w:ascii="仿宋" w:hAnsi="仿宋" w:eastAsia="仿宋" w:cs="仿宋"/>
          <w:sz w:val="24"/>
          <w:szCs w:val="24"/>
          <w:highlight w:val="none"/>
          <w:lang w:val="en-US" w:eastAsia="zh-CN"/>
        </w:rPr>
        <w:t>（2）确保消防车在技术性能、安全性、操作便捷性等方面达到或高于行业标准和实际使用要求。</w:t>
      </w:r>
      <w:bookmarkEnd w:id="494"/>
    </w:p>
    <w:p w14:paraId="5F8D22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495" w:name="_Toc10482"/>
      <w:r>
        <w:rPr>
          <w:rFonts w:hint="eastAsia" w:ascii="仿宋" w:hAnsi="仿宋" w:eastAsia="仿宋" w:cs="仿宋"/>
          <w:sz w:val="24"/>
          <w:szCs w:val="24"/>
          <w:highlight w:val="none"/>
          <w:lang w:val="en-US" w:eastAsia="zh-CN"/>
        </w:rPr>
        <w:t>（3）预期目标:一是提升消防救援能力，有效解决高层建筑灭火供水难题和易燃液体、可燃气体或一般带电设备火灾事故，增强消防救援队伍车辆装备建设水平;二是为城市的经济发展和社会稳定提供坚强有力的消防安全保障。</w:t>
      </w:r>
      <w:bookmarkEnd w:id="495"/>
    </w:p>
    <w:p w14:paraId="1062FA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496" w:name="_Toc4415"/>
      <w:r>
        <w:rPr>
          <w:rFonts w:hint="eastAsia" w:ascii="仿宋" w:hAnsi="仿宋" w:eastAsia="仿宋" w:cs="仿宋"/>
          <w:sz w:val="24"/>
          <w:szCs w:val="24"/>
          <w:highlight w:val="none"/>
          <w:lang w:val="en-US" w:eastAsia="zh-CN"/>
        </w:rPr>
        <w:t>（4）质保期：整车质保期不少于1年。</w:t>
      </w:r>
      <w:bookmarkEnd w:id="496"/>
    </w:p>
    <w:p w14:paraId="2865A33E">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sz w:val="24"/>
          <w:szCs w:val="24"/>
          <w:highlight w:val="none"/>
          <w:lang w:val="en-US" w:eastAsia="zh-CN"/>
        </w:rPr>
      </w:pPr>
      <w:bookmarkStart w:id="497" w:name="_Toc1803"/>
      <w:r>
        <w:rPr>
          <w:rFonts w:hint="eastAsia" w:ascii="仿宋" w:hAnsi="仿宋" w:eastAsia="仿宋" w:cs="仿宋"/>
          <w:b/>
          <w:bCs/>
          <w:sz w:val="24"/>
          <w:szCs w:val="24"/>
          <w:highlight w:val="none"/>
          <w:lang w:val="en-US" w:eastAsia="zh-CN"/>
        </w:rPr>
        <w:t>2、其他要求：</w:t>
      </w:r>
      <w:bookmarkEnd w:id="497"/>
    </w:p>
    <w:p w14:paraId="357D36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498" w:name="_Toc954"/>
      <w:r>
        <w:rPr>
          <w:rFonts w:hint="eastAsia" w:ascii="仿宋" w:hAnsi="仿宋" w:eastAsia="仿宋" w:cs="仿宋"/>
          <w:sz w:val="24"/>
          <w:szCs w:val="24"/>
          <w:highlight w:val="none"/>
          <w:lang w:val="en-US" w:eastAsia="zh-CN"/>
        </w:rPr>
        <w:t>（1）整车消防性能符合国家标准要求，通过国家消防装备质量检验中心检验。底盘通过检验并取得国家强制性产品认证证书，发动机排放符合国家标准要求;车辆外观涂装符合国家消防救援局相关要求;电气设备及线路符合国家规定:随车器材、原车工具应满足消防车辆使用要求;随车消防装备器材符合特种消防器材技术参数要求。</w:t>
      </w:r>
      <w:bookmarkEnd w:id="498"/>
    </w:p>
    <w:p w14:paraId="6B8B02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499" w:name="_Toc29930"/>
      <w:r>
        <w:rPr>
          <w:rFonts w:hint="eastAsia" w:ascii="仿宋" w:hAnsi="仿宋" w:eastAsia="仿宋" w:cs="仿宋"/>
          <w:sz w:val="24"/>
          <w:szCs w:val="24"/>
          <w:highlight w:val="none"/>
          <w:lang w:val="en-US" w:eastAsia="zh-CN"/>
        </w:rPr>
        <w:t>（2）供应商按照采购人要求，完成采购车辆车身标识喷涂，并在车管部门完成车身变更手续。</w:t>
      </w:r>
      <w:bookmarkEnd w:id="499"/>
    </w:p>
    <w:p w14:paraId="52AC4F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500" w:name="_Toc10072"/>
      <w:r>
        <w:rPr>
          <w:rFonts w:hint="eastAsia" w:ascii="仿宋" w:hAnsi="仿宋" w:eastAsia="仿宋" w:cs="仿宋"/>
          <w:sz w:val="24"/>
          <w:szCs w:val="24"/>
          <w:highlight w:val="none"/>
          <w:lang w:val="en-US" w:eastAsia="zh-CN"/>
        </w:rPr>
        <w:t>（3）供应商负责车辆交强险和上牌等相关手续办理。</w:t>
      </w:r>
      <w:bookmarkEnd w:id="500"/>
    </w:p>
    <w:p w14:paraId="443477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501" w:name="_Toc2818"/>
      <w:r>
        <w:rPr>
          <w:rFonts w:hint="eastAsia" w:ascii="仿宋" w:hAnsi="仿宋" w:eastAsia="仿宋" w:cs="仿宋"/>
          <w:sz w:val="24"/>
          <w:szCs w:val="24"/>
          <w:highlight w:val="none"/>
          <w:lang w:val="en-US" w:eastAsia="zh-CN"/>
        </w:rPr>
        <w:t>（4）供应商做好对车辆驾驶人员的培训，同时确保售后服务到位。</w:t>
      </w:r>
      <w:bookmarkEnd w:id="501"/>
    </w:p>
    <w:p w14:paraId="06F2AB50">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sz w:val="24"/>
          <w:szCs w:val="24"/>
          <w:highlight w:val="none"/>
          <w:lang w:val="en-US" w:eastAsia="zh-CN"/>
        </w:rPr>
      </w:pPr>
      <w:bookmarkStart w:id="502" w:name="_Toc2135"/>
      <w:r>
        <w:rPr>
          <w:rFonts w:hint="eastAsia" w:ascii="仿宋" w:hAnsi="仿宋" w:eastAsia="仿宋" w:cs="仿宋"/>
          <w:b/>
          <w:bCs/>
          <w:sz w:val="24"/>
          <w:szCs w:val="24"/>
          <w:highlight w:val="none"/>
          <w:lang w:val="en-US" w:eastAsia="zh-CN"/>
        </w:rPr>
        <w:t>3、交货期及交货地点：</w:t>
      </w:r>
      <w:bookmarkEnd w:id="502"/>
    </w:p>
    <w:p w14:paraId="6E1723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503" w:name="_Toc3025"/>
      <w:r>
        <w:rPr>
          <w:rFonts w:hint="eastAsia" w:ascii="仿宋" w:hAnsi="仿宋" w:eastAsia="仿宋" w:cs="仿宋"/>
          <w:sz w:val="24"/>
          <w:szCs w:val="24"/>
          <w:highlight w:val="none"/>
          <w:lang w:val="en-US" w:eastAsia="zh-CN"/>
        </w:rPr>
        <w:t>（1）交货期：合同签订后30日历日内将车辆送至采购人指定地点。</w:t>
      </w:r>
      <w:bookmarkEnd w:id="503"/>
    </w:p>
    <w:p w14:paraId="5DCC9D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504" w:name="_Toc29095"/>
      <w:r>
        <w:rPr>
          <w:rFonts w:hint="eastAsia" w:ascii="仿宋" w:hAnsi="仿宋" w:eastAsia="仿宋" w:cs="仿宋"/>
          <w:sz w:val="24"/>
          <w:szCs w:val="24"/>
          <w:highlight w:val="none"/>
          <w:lang w:val="en-US" w:eastAsia="zh-CN"/>
        </w:rPr>
        <w:t>（2）交货地点：采购人指定地点；</w:t>
      </w:r>
      <w:bookmarkEnd w:id="504"/>
    </w:p>
    <w:p w14:paraId="372CB270">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sz w:val="24"/>
          <w:szCs w:val="24"/>
          <w:highlight w:val="none"/>
          <w:lang w:val="en-US" w:eastAsia="zh-CN"/>
        </w:rPr>
      </w:pPr>
      <w:bookmarkStart w:id="505" w:name="_Toc1862"/>
      <w:r>
        <w:rPr>
          <w:rFonts w:hint="eastAsia" w:ascii="仿宋" w:hAnsi="仿宋" w:eastAsia="仿宋" w:cs="仿宋"/>
          <w:b/>
          <w:bCs/>
          <w:sz w:val="24"/>
          <w:szCs w:val="24"/>
          <w:highlight w:val="none"/>
          <w:lang w:val="en-US" w:eastAsia="zh-CN"/>
        </w:rPr>
        <w:t>4、付款及结算方式：</w:t>
      </w:r>
      <w:bookmarkEnd w:id="505"/>
    </w:p>
    <w:p w14:paraId="35C5E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506" w:name="_Toc26936"/>
      <w:r>
        <w:rPr>
          <w:rFonts w:hint="eastAsia" w:ascii="仿宋" w:hAnsi="仿宋" w:eastAsia="仿宋" w:cs="仿宋"/>
          <w:sz w:val="24"/>
          <w:szCs w:val="24"/>
          <w:highlight w:val="none"/>
          <w:lang w:val="en-US" w:eastAsia="zh-CN"/>
        </w:rPr>
        <w:t>（1）付款比例：合同签订后支付40%的预付款，于2026年12月31日之前支付合同总价款的30%，剩余30%在2027年12月31日之前付清。</w:t>
      </w:r>
      <w:bookmarkEnd w:id="506"/>
    </w:p>
    <w:p w14:paraId="7BE2E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507" w:name="_Toc12899"/>
      <w:r>
        <w:rPr>
          <w:rFonts w:hint="eastAsia" w:ascii="仿宋" w:hAnsi="仿宋" w:eastAsia="仿宋" w:cs="仿宋"/>
          <w:sz w:val="24"/>
          <w:szCs w:val="24"/>
          <w:highlight w:val="none"/>
          <w:lang w:val="en-US" w:eastAsia="zh-CN"/>
        </w:rPr>
        <w:t>（2）结算方式：银行转账。（对于满足合同约定支付条件的，采购人原则上应当自收到发票后10个工作日内将资金支付到合同约定的供应商账户）</w:t>
      </w:r>
      <w:bookmarkEnd w:id="507"/>
    </w:p>
    <w:p w14:paraId="1158EB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508" w:name="_Toc17291"/>
      <w:r>
        <w:rPr>
          <w:rFonts w:hint="eastAsia" w:ascii="仿宋" w:hAnsi="仿宋" w:eastAsia="仿宋" w:cs="仿宋"/>
          <w:sz w:val="24"/>
          <w:szCs w:val="24"/>
          <w:highlight w:val="none"/>
          <w:lang w:val="en-US" w:eastAsia="zh-CN"/>
        </w:rPr>
        <w:t>（3）结算单位：由采购人负责结算，乙方开具合同总价数的全额发票交采购人。</w:t>
      </w:r>
      <w:bookmarkEnd w:id="508"/>
    </w:p>
    <w:p w14:paraId="6185985B">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sz w:val="24"/>
          <w:szCs w:val="24"/>
          <w:highlight w:val="none"/>
          <w:lang w:val="en-US" w:eastAsia="zh-CN"/>
        </w:rPr>
      </w:pPr>
      <w:bookmarkStart w:id="509" w:name="_Toc23819"/>
      <w:r>
        <w:rPr>
          <w:rFonts w:hint="eastAsia" w:ascii="仿宋" w:hAnsi="仿宋" w:eastAsia="仿宋" w:cs="仿宋"/>
          <w:b/>
          <w:bCs/>
          <w:sz w:val="24"/>
          <w:szCs w:val="24"/>
          <w:highlight w:val="none"/>
          <w:lang w:val="en-US" w:eastAsia="zh-CN"/>
        </w:rPr>
        <w:t>5、知识产权：</w:t>
      </w:r>
      <w:bookmarkEnd w:id="509"/>
    </w:p>
    <w:p w14:paraId="60A63E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510" w:name="_Toc12498"/>
      <w:r>
        <w:rPr>
          <w:rFonts w:hint="eastAsia" w:ascii="仿宋" w:hAnsi="仿宋" w:eastAsia="仿宋" w:cs="仿宋"/>
          <w:sz w:val="24"/>
          <w:szCs w:val="24"/>
          <w:highlight w:val="none"/>
          <w:lang w:val="en-US" w:eastAsia="zh-CN"/>
        </w:rPr>
        <w:t>采购人在中华人民共和国境内使用供应商提供的货物或服务时免受第三方提出的侵犯其专利权或其它知识产权的起诉。如果第三方提出侵权指控，成交供应商应承担由此而引起的一切法律责任和费用。</w:t>
      </w:r>
      <w:bookmarkEnd w:id="510"/>
    </w:p>
    <w:p w14:paraId="1CB946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p>
    <w:p w14:paraId="2749D3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511" w:name="_Toc32534"/>
      <w:r>
        <w:rPr>
          <w:rFonts w:hint="eastAsia" w:ascii="仿宋" w:hAnsi="仿宋" w:eastAsia="仿宋" w:cs="仿宋"/>
          <w:sz w:val="24"/>
          <w:szCs w:val="24"/>
          <w:highlight w:val="none"/>
          <w:lang w:val="en-US" w:eastAsia="zh-CN"/>
        </w:rPr>
        <w:t>注：1、本项目供应商若为经销商，应提供生产厂家出具的、相应的功能证明材料（包括但不限于测试报告、官网和功能截图等），证明文件复印件加盖供应商公司红章附在投标文件中。</w:t>
      </w:r>
      <w:bookmarkEnd w:id="511"/>
    </w:p>
    <w:p w14:paraId="4C02A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sz w:val="24"/>
          <w:szCs w:val="24"/>
          <w:highlight w:val="none"/>
          <w:lang w:val="en-US" w:eastAsia="zh-CN"/>
        </w:rPr>
      </w:pPr>
      <w:bookmarkStart w:id="512" w:name="_Toc30769"/>
      <w:r>
        <w:rPr>
          <w:rFonts w:hint="eastAsia" w:ascii="仿宋" w:hAnsi="仿宋" w:eastAsia="仿宋" w:cs="仿宋"/>
          <w:sz w:val="24"/>
          <w:szCs w:val="24"/>
          <w:highlight w:val="none"/>
          <w:lang w:val="en-US" w:eastAsia="zh-CN"/>
        </w:rPr>
        <w:t>2、以上车辆报价均包含车辆上户、购置税、挂牌费用。</w:t>
      </w:r>
      <w:bookmarkEnd w:id="512"/>
    </w:p>
    <w:p w14:paraId="1B459C6B">
      <w:pPr>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br w:type="page"/>
      </w:r>
    </w:p>
    <w:p w14:paraId="310BCBD5">
      <w:pPr>
        <w:pStyle w:val="22"/>
        <w:rPr>
          <w:rFonts w:hint="eastAsia" w:ascii="仿宋" w:hAnsi="仿宋" w:eastAsia="仿宋" w:cs="仿宋"/>
          <w:lang w:val="en-US" w:eastAsia="zh-CN"/>
        </w:rPr>
      </w:pPr>
    </w:p>
    <w:p w14:paraId="3B0F3BF7">
      <w:pPr>
        <w:pStyle w:val="68"/>
        <w:adjustRightInd w:val="0"/>
        <w:spacing w:before="312" w:beforeLines="100" w:line="360" w:lineRule="auto"/>
        <w:ind w:right="-22" w:firstLine="0" w:firstLineChars="0"/>
        <w:jc w:val="center"/>
        <w:textAlignment w:val="baseline"/>
        <w:outlineLvl w:val="0"/>
        <w:rPr>
          <w:rFonts w:hint="eastAsia" w:ascii="仿宋" w:hAnsi="仿宋" w:eastAsia="仿宋" w:cs="仿宋"/>
          <w:b/>
          <w:kern w:val="0"/>
          <w:sz w:val="32"/>
          <w:szCs w:val="32"/>
        </w:rPr>
      </w:pPr>
      <w:bookmarkStart w:id="513" w:name="_Toc24348"/>
      <w:r>
        <w:rPr>
          <w:rFonts w:hint="eastAsia" w:ascii="仿宋" w:hAnsi="仿宋" w:eastAsia="仿宋" w:cs="仿宋"/>
          <w:b/>
          <w:kern w:val="0"/>
          <w:sz w:val="32"/>
          <w:szCs w:val="32"/>
        </w:rPr>
        <w:t xml:space="preserve">第五章  </w:t>
      </w:r>
      <w:bookmarkStart w:id="514" w:name="_Toc58504449"/>
      <w:r>
        <w:rPr>
          <w:rFonts w:hint="eastAsia" w:ascii="仿宋" w:hAnsi="仿宋" w:eastAsia="仿宋" w:cs="仿宋"/>
          <w:b/>
          <w:kern w:val="0"/>
          <w:sz w:val="32"/>
          <w:szCs w:val="32"/>
        </w:rPr>
        <w:t>谈判响应文件格式</w:t>
      </w:r>
      <w:bookmarkEnd w:id="483"/>
      <w:bookmarkEnd w:id="484"/>
      <w:bookmarkEnd w:id="485"/>
      <w:bookmarkEnd w:id="486"/>
      <w:bookmarkEnd w:id="513"/>
      <w:bookmarkEnd w:id="514"/>
    </w:p>
    <w:p w14:paraId="4FBB1C50">
      <w:pPr>
        <w:pStyle w:val="22"/>
        <w:rPr>
          <w:rFonts w:hint="eastAsia" w:ascii="仿宋" w:hAnsi="仿宋" w:eastAsia="仿宋" w:cs="仿宋"/>
          <w:b/>
          <w:kern w:val="0"/>
          <w:sz w:val="30"/>
          <w:szCs w:val="30"/>
        </w:rPr>
      </w:pPr>
      <w:r>
        <w:rPr>
          <w:rFonts w:hint="eastAsia" w:ascii="仿宋" w:hAnsi="仿宋" w:eastAsia="仿宋" w:cs="仿宋"/>
        </w:rPr>
        <w:br w:type="page"/>
      </w:r>
    </w:p>
    <w:p w14:paraId="61762C3C">
      <w:pPr>
        <w:autoSpaceDE w:val="0"/>
        <w:autoSpaceDN w:val="0"/>
        <w:adjustRightInd w:val="0"/>
        <w:snapToGrid w:val="0"/>
        <w:spacing w:line="360" w:lineRule="auto"/>
        <w:jc w:val="left"/>
        <w:outlineLvl w:val="0"/>
        <w:rPr>
          <w:rFonts w:hint="eastAsia" w:ascii="仿宋" w:hAnsi="仿宋" w:eastAsia="仿宋" w:cs="仿宋"/>
          <w:b/>
          <w:bCs/>
          <w:sz w:val="32"/>
          <w:szCs w:val="32"/>
          <w:lang w:val="zh-CN"/>
        </w:rPr>
      </w:pPr>
      <w:bookmarkStart w:id="515" w:name="_Toc10400"/>
    </w:p>
    <w:p w14:paraId="38E3BB8E">
      <w:pPr>
        <w:autoSpaceDE w:val="0"/>
        <w:autoSpaceDN w:val="0"/>
        <w:adjustRightInd w:val="0"/>
        <w:snapToGrid w:val="0"/>
        <w:spacing w:line="360" w:lineRule="auto"/>
        <w:jc w:val="left"/>
        <w:outlineLvl w:val="0"/>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bookmarkEnd w:id="515"/>
    </w:p>
    <w:p w14:paraId="6A53D13B">
      <w:pPr>
        <w:autoSpaceDE w:val="0"/>
        <w:autoSpaceDN w:val="0"/>
        <w:adjustRightInd w:val="0"/>
        <w:snapToGrid w:val="0"/>
        <w:spacing w:line="360" w:lineRule="auto"/>
        <w:jc w:val="left"/>
        <w:outlineLvl w:val="0"/>
        <w:rPr>
          <w:rFonts w:hint="eastAsia" w:ascii="仿宋" w:hAnsi="仿宋" w:eastAsia="仿宋" w:cs="仿宋"/>
          <w:b/>
          <w:bCs/>
          <w:sz w:val="32"/>
          <w:szCs w:val="32"/>
          <w:lang w:val="zh-CN"/>
        </w:rPr>
      </w:pPr>
      <w:bookmarkStart w:id="516" w:name="_Toc5896"/>
      <w:r>
        <w:rPr>
          <w:rFonts w:hint="eastAsia" w:ascii="仿宋" w:hAnsi="仿宋" w:eastAsia="仿宋" w:cs="仿宋"/>
          <w:b/>
          <w:bCs/>
          <w:sz w:val="32"/>
          <w:szCs w:val="32"/>
          <w:lang w:val="zh-CN"/>
        </w:rPr>
        <w:t>采购项目编号：</w:t>
      </w:r>
      <w:bookmarkEnd w:id="516"/>
    </w:p>
    <w:p w14:paraId="5B4440C3">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26A44A92">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553BCA8B">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25993C56">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6EF900F2">
      <w:pPr>
        <w:autoSpaceDE w:val="0"/>
        <w:autoSpaceDN w:val="0"/>
        <w:adjustRightInd w:val="0"/>
        <w:snapToGrid w:val="0"/>
        <w:spacing w:line="360" w:lineRule="auto"/>
        <w:jc w:val="center"/>
        <w:outlineLvl w:val="1"/>
        <w:rPr>
          <w:rFonts w:hint="eastAsia" w:ascii="仿宋" w:hAnsi="仿宋" w:eastAsia="仿宋" w:cs="仿宋"/>
          <w:b/>
          <w:bCs/>
          <w:sz w:val="44"/>
          <w:szCs w:val="44"/>
        </w:rPr>
      </w:pPr>
      <w:bookmarkStart w:id="517" w:name="_Toc13435"/>
      <w:r>
        <w:rPr>
          <w:rFonts w:hint="eastAsia" w:ascii="仿宋" w:hAnsi="仿宋" w:eastAsia="仿宋" w:cs="仿宋"/>
          <w:b/>
          <w:bCs/>
          <w:sz w:val="44"/>
          <w:szCs w:val="44"/>
        </w:rPr>
        <w:t>******项目</w:t>
      </w:r>
      <w:bookmarkEnd w:id="517"/>
    </w:p>
    <w:p w14:paraId="6EDDB6A2">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14:paraId="77562C11">
      <w:pPr>
        <w:tabs>
          <w:tab w:val="left" w:pos="5670"/>
        </w:tabs>
        <w:autoSpaceDE w:val="0"/>
        <w:autoSpaceDN w:val="0"/>
        <w:adjustRightInd w:val="0"/>
        <w:snapToGrid w:val="0"/>
        <w:spacing w:line="360" w:lineRule="auto"/>
        <w:jc w:val="center"/>
        <w:outlineLvl w:val="1"/>
        <w:rPr>
          <w:rFonts w:hint="eastAsia" w:ascii="仿宋" w:hAnsi="仿宋" w:eastAsia="仿宋" w:cs="仿宋"/>
          <w:b/>
          <w:bCs/>
          <w:sz w:val="52"/>
          <w:szCs w:val="52"/>
          <w:lang w:val="zh-CN"/>
        </w:rPr>
      </w:pPr>
      <w:bookmarkStart w:id="518" w:name="_Toc22352"/>
      <w:r>
        <w:rPr>
          <w:rFonts w:hint="eastAsia" w:ascii="仿宋" w:hAnsi="仿宋" w:eastAsia="仿宋" w:cs="仿宋"/>
          <w:b/>
          <w:bCs/>
          <w:sz w:val="52"/>
          <w:szCs w:val="52"/>
          <w:lang w:val="zh-CN"/>
        </w:rPr>
        <w:t>谈判响应文件</w:t>
      </w:r>
      <w:bookmarkEnd w:id="518"/>
    </w:p>
    <w:p w14:paraId="0E7B9D53">
      <w:pPr>
        <w:autoSpaceDE w:val="0"/>
        <w:autoSpaceDN w:val="0"/>
        <w:adjustRightInd w:val="0"/>
        <w:snapToGrid w:val="0"/>
        <w:spacing w:line="360" w:lineRule="auto"/>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（资格</w:t>
      </w:r>
      <w:r>
        <w:rPr>
          <w:rFonts w:hint="eastAsia" w:ascii="仿宋" w:hAnsi="仿宋" w:eastAsia="仿宋" w:cs="仿宋"/>
          <w:b/>
          <w:bCs/>
          <w:sz w:val="32"/>
          <w:szCs w:val="32"/>
          <w:lang w:val="en-US" w:eastAsia="zh-CN"/>
        </w:rPr>
        <w:t>证明文件</w:t>
      </w:r>
      <w:r>
        <w:rPr>
          <w:rFonts w:hint="eastAsia" w:ascii="仿宋" w:hAnsi="仿宋" w:eastAsia="仿宋" w:cs="仿宋"/>
          <w:b/>
          <w:bCs/>
          <w:sz w:val="32"/>
          <w:szCs w:val="32"/>
          <w:lang w:val="zh-CN"/>
        </w:rPr>
        <w:t>）</w:t>
      </w:r>
    </w:p>
    <w:p w14:paraId="506C3AE6">
      <w:pPr>
        <w:autoSpaceDE w:val="0"/>
        <w:autoSpaceDN w:val="0"/>
        <w:adjustRightInd w:val="0"/>
        <w:snapToGrid w:val="0"/>
        <w:spacing w:line="360" w:lineRule="auto"/>
        <w:rPr>
          <w:rFonts w:hint="eastAsia" w:ascii="仿宋" w:hAnsi="仿宋" w:eastAsia="仿宋" w:cs="仿宋"/>
          <w:b/>
          <w:bCs/>
          <w:sz w:val="32"/>
          <w:szCs w:val="32"/>
          <w:lang w:val="zh-CN"/>
        </w:rPr>
      </w:pPr>
    </w:p>
    <w:p w14:paraId="5095C4B1">
      <w:pPr>
        <w:autoSpaceDE w:val="0"/>
        <w:autoSpaceDN w:val="0"/>
        <w:adjustRightInd w:val="0"/>
        <w:snapToGrid w:val="0"/>
        <w:spacing w:line="360" w:lineRule="auto"/>
        <w:rPr>
          <w:rFonts w:hint="eastAsia" w:ascii="仿宋" w:hAnsi="仿宋" w:eastAsia="仿宋" w:cs="仿宋"/>
          <w:b/>
          <w:bCs/>
          <w:sz w:val="32"/>
          <w:szCs w:val="32"/>
          <w:lang w:val="zh-CN"/>
        </w:rPr>
      </w:pPr>
    </w:p>
    <w:p w14:paraId="42CDA5E8">
      <w:pPr>
        <w:autoSpaceDE w:val="0"/>
        <w:autoSpaceDN w:val="0"/>
        <w:adjustRightInd w:val="0"/>
        <w:snapToGrid w:val="0"/>
        <w:spacing w:line="360" w:lineRule="auto"/>
        <w:rPr>
          <w:rFonts w:hint="eastAsia" w:ascii="仿宋" w:hAnsi="仿宋" w:eastAsia="仿宋" w:cs="仿宋"/>
          <w:b/>
          <w:bCs/>
          <w:sz w:val="32"/>
          <w:szCs w:val="32"/>
          <w:lang w:val="zh-CN"/>
        </w:rPr>
      </w:pPr>
    </w:p>
    <w:p w14:paraId="7C7B7E3A">
      <w:pPr>
        <w:pStyle w:val="22"/>
        <w:rPr>
          <w:rFonts w:hint="eastAsia" w:ascii="仿宋" w:hAnsi="仿宋" w:eastAsia="仿宋" w:cs="仿宋"/>
          <w:b/>
          <w:bCs/>
          <w:sz w:val="32"/>
          <w:szCs w:val="32"/>
          <w:lang w:val="zh-CN"/>
        </w:rPr>
      </w:pPr>
    </w:p>
    <w:p w14:paraId="59116186">
      <w:pPr>
        <w:pStyle w:val="22"/>
        <w:rPr>
          <w:rFonts w:hint="eastAsia" w:ascii="仿宋" w:hAnsi="仿宋" w:eastAsia="仿宋" w:cs="仿宋"/>
          <w:b/>
          <w:bCs/>
          <w:sz w:val="32"/>
          <w:szCs w:val="32"/>
          <w:lang w:val="zh-CN"/>
        </w:rPr>
      </w:pPr>
    </w:p>
    <w:p w14:paraId="04D548DF">
      <w:pPr>
        <w:pStyle w:val="22"/>
        <w:rPr>
          <w:rFonts w:hint="eastAsia" w:ascii="仿宋" w:hAnsi="仿宋" w:eastAsia="仿宋" w:cs="仿宋"/>
          <w:b/>
          <w:bCs/>
          <w:sz w:val="32"/>
          <w:szCs w:val="32"/>
          <w:lang w:val="zh-CN"/>
        </w:rPr>
      </w:pPr>
    </w:p>
    <w:p w14:paraId="22BE6D1C">
      <w:pPr>
        <w:autoSpaceDE w:val="0"/>
        <w:autoSpaceDN w:val="0"/>
        <w:adjustRightInd w:val="0"/>
        <w:snapToGrid w:val="0"/>
        <w:spacing w:line="360" w:lineRule="auto"/>
        <w:rPr>
          <w:rFonts w:hint="eastAsia" w:ascii="仿宋" w:hAnsi="仿宋" w:eastAsia="仿宋" w:cs="仿宋"/>
          <w:sz w:val="30"/>
          <w:szCs w:val="30"/>
        </w:rPr>
      </w:pPr>
    </w:p>
    <w:p w14:paraId="15B89BF0">
      <w:pPr>
        <w:autoSpaceDE w:val="0"/>
        <w:autoSpaceDN w:val="0"/>
        <w:adjustRightInd w:val="0"/>
        <w:snapToGrid w:val="0"/>
        <w:spacing w:line="360" w:lineRule="auto"/>
        <w:ind w:firstLine="2891" w:firstLineChars="900"/>
        <w:outlineLvl w:val="0"/>
        <w:rPr>
          <w:rFonts w:hint="eastAsia" w:ascii="仿宋" w:hAnsi="仿宋" w:eastAsia="仿宋" w:cs="仿宋"/>
          <w:b/>
          <w:bCs/>
          <w:sz w:val="32"/>
          <w:szCs w:val="32"/>
          <w:u w:val="single"/>
        </w:rPr>
      </w:pPr>
      <w:bookmarkStart w:id="519" w:name="_Toc7609"/>
      <w:r>
        <w:rPr>
          <w:rFonts w:hint="eastAsia" w:ascii="仿宋" w:hAnsi="仿宋" w:eastAsia="仿宋" w:cs="仿宋"/>
          <w:b/>
          <w:bCs/>
          <w:sz w:val="32"/>
          <w:szCs w:val="32"/>
          <w:lang w:val="zh-CN"/>
        </w:rPr>
        <w:t>供应商：</w:t>
      </w:r>
      <w:bookmarkEnd w:id="519"/>
      <w:r>
        <w:rPr>
          <w:rFonts w:hint="eastAsia" w:ascii="仿宋" w:hAnsi="仿宋" w:eastAsia="仿宋" w:cs="仿宋"/>
          <w:b/>
          <w:bCs/>
          <w:sz w:val="32"/>
          <w:szCs w:val="32"/>
          <w:u w:val="single"/>
        </w:rPr>
        <w:t xml:space="preserve">                   </w:t>
      </w:r>
    </w:p>
    <w:p w14:paraId="089D1DE4">
      <w:pPr>
        <w:autoSpaceDE w:val="0"/>
        <w:autoSpaceDN w:val="0"/>
        <w:adjustRightInd w:val="0"/>
        <w:snapToGrid w:val="0"/>
        <w:spacing w:line="360" w:lineRule="auto"/>
        <w:rPr>
          <w:rFonts w:hint="eastAsia" w:ascii="仿宋" w:hAnsi="仿宋" w:eastAsia="仿宋" w:cs="仿宋"/>
          <w:b/>
          <w:bCs/>
          <w:sz w:val="32"/>
          <w:szCs w:val="32"/>
        </w:rPr>
      </w:pPr>
    </w:p>
    <w:p w14:paraId="1939390A">
      <w:pPr>
        <w:autoSpaceDE w:val="0"/>
        <w:autoSpaceDN w:val="0"/>
        <w:adjustRightInd w:val="0"/>
        <w:snapToGrid w:val="0"/>
        <w:spacing w:line="360" w:lineRule="auto"/>
        <w:ind w:firstLine="2891" w:firstLineChars="900"/>
        <w:outlineLvl w:val="0"/>
        <w:rPr>
          <w:rFonts w:hint="eastAsia" w:ascii="仿宋" w:hAnsi="仿宋" w:eastAsia="仿宋" w:cs="仿宋"/>
          <w:b/>
          <w:bCs/>
          <w:sz w:val="32"/>
          <w:szCs w:val="32"/>
          <w:u w:val="single"/>
        </w:rPr>
      </w:pPr>
      <w:bookmarkStart w:id="520" w:name="_Toc7285"/>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bookmarkEnd w:id="520"/>
      <w:r>
        <w:rPr>
          <w:rFonts w:hint="eastAsia" w:ascii="仿宋" w:hAnsi="仿宋" w:eastAsia="仿宋" w:cs="仿宋"/>
          <w:b/>
          <w:bCs/>
          <w:sz w:val="32"/>
          <w:szCs w:val="32"/>
          <w:u w:val="single"/>
        </w:rPr>
        <w:t xml:space="preserve">                   </w:t>
      </w:r>
    </w:p>
    <w:p w14:paraId="5AD23BDD">
      <w:pPr>
        <w:pStyle w:val="22"/>
        <w:rPr>
          <w:rFonts w:hint="eastAsia" w:ascii="仿宋" w:hAnsi="仿宋" w:eastAsia="仿宋" w:cs="仿宋"/>
        </w:rPr>
      </w:pPr>
      <w:r>
        <w:rPr>
          <w:rFonts w:hint="eastAsia" w:ascii="仿宋" w:hAnsi="仿宋" w:eastAsia="仿宋" w:cs="仿宋"/>
        </w:rPr>
        <w:br w:type="page"/>
      </w:r>
    </w:p>
    <w:p w14:paraId="60F9EB82">
      <w:pPr>
        <w:spacing w:before="260" w:after="260" w:line="416" w:lineRule="atLeast"/>
        <w:jc w:val="center"/>
        <w:outlineLvl w:val="1"/>
        <w:rPr>
          <w:rFonts w:hint="eastAsia" w:ascii="仿宋" w:hAnsi="仿宋" w:eastAsia="仿宋" w:cs="仿宋"/>
          <w:b/>
          <w:bCs/>
          <w:sz w:val="32"/>
          <w:szCs w:val="32"/>
        </w:rPr>
      </w:pPr>
      <w:bookmarkStart w:id="521" w:name="_Toc20039"/>
      <w:r>
        <w:rPr>
          <w:rFonts w:hint="eastAsia" w:ascii="仿宋" w:hAnsi="仿宋" w:eastAsia="仿宋" w:cs="仿宋"/>
          <w:b/>
          <w:bCs/>
          <w:sz w:val="32"/>
          <w:szCs w:val="32"/>
        </w:rPr>
        <w:t>一、身份证明文件</w:t>
      </w:r>
      <w:bookmarkEnd w:id="521"/>
    </w:p>
    <w:p w14:paraId="1CC3A2D3">
      <w:pPr>
        <w:spacing w:after="120"/>
        <w:rPr>
          <w:rFonts w:hint="eastAsia" w:ascii="仿宋" w:hAnsi="仿宋" w:eastAsia="仿宋" w:cs="仿宋"/>
        </w:rPr>
      </w:pPr>
    </w:p>
    <w:p w14:paraId="06C21620">
      <w:pPr>
        <w:tabs>
          <w:tab w:val="left" w:pos="588"/>
        </w:tabs>
        <w:spacing w:line="360" w:lineRule="auto"/>
        <w:jc w:val="center"/>
        <w:outlineLvl w:val="2"/>
        <w:rPr>
          <w:rFonts w:hint="eastAsia" w:ascii="仿宋" w:hAnsi="仿宋" w:eastAsia="仿宋" w:cs="仿宋"/>
          <w:b/>
          <w:bCs/>
          <w:sz w:val="28"/>
          <w:szCs w:val="36"/>
        </w:rPr>
      </w:pPr>
      <w:r>
        <w:rPr>
          <w:rFonts w:hint="eastAsia" w:ascii="仿宋" w:hAnsi="仿宋" w:eastAsia="仿宋" w:cs="仿宋"/>
          <w:b/>
          <w:bCs/>
          <w:sz w:val="28"/>
          <w:szCs w:val="36"/>
          <w:lang w:val="zh-CN"/>
        </w:rPr>
        <w:t>1、法定代表人（或单位负责人）授权书</w:t>
      </w:r>
    </w:p>
    <w:p w14:paraId="04373404">
      <w:pPr>
        <w:autoSpaceDE w:val="0"/>
        <w:autoSpaceDN w:val="0"/>
        <w:adjustRightInd w:val="0"/>
        <w:spacing w:line="348" w:lineRule="auto"/>
        <w:ind w:firstLine="400"/>
        <w:rPr>
          <w:rFonts w:hint="eastAsia" w:ascii="仿宋" w:hAnsi="仿宋" w:eastAsia="仿宋" w:cs="仿宋"/>
          <w:b/>
          <w:bCs/>
          <w:sz w:val="20"/>
        </w:rPr>
      </w:pPr>
    </w:p>
    <w:p w14:paraId="4FD41CF1">
      <w:pPr>
        <w:autoSpaceDE w:val="0"/>
        <w:autoSpaceDN w:val="0"/>
        <w:adjustRightInd w:val="0"/>
        <w:spacing w:line="348" w:lineRule="auto"/>
        <w:rPr>
          <w:rFonts w:hint="eastAsia" w:ascii="仿宋" w:hAnsi="仿宋" w:eastAsia="仿宋" w:cs="仿宋"/>
          <w:sz w:val="24"/>
        </w:rPr>
      </w:pPr>
      <w:r>
        <w:rPr>
          <w:rFonts w:hint="eastAsia" w:ascii="仿宋" w:hAnsi="仿宋" w:eastAsia="仿宋" w:cs="仿宋"/>
          <w:sz w:val="24"/>
          <w:lang w:val="zh-CN"/>
        </w:rPr>
        <w:t>陕西胜博凯项目管理有限公司：</w:t>
      </w:r>
    </w:p>
    <w:p w14:paraId="209FFAF6">
      <w:pPr>
        <w:autoSpaceDE w:val="0"/>
        <w:autoSpaceDN w:val="0"/>
        <w:adjustRightInd w:val="0"/>
        <w:spacing w:line="348" w:lineRule="auto"/>
        <w:ind w:firstLine="640"/>
        <w:rPr>
          <w:rFonts w:hint="eastAsia" w:ascii="仿宋" w:hAnsi="仿宋" w:eastAsia="仿宋" w:cs="仿宋"/>
          <w:sz w:val="24"/>
        </w:rPr>
      </w:pPr>
      <w:r>
        <w:rPr>
          <w:rFonts w:hint="eastAsia" w:ascii="仿宋" w:hAnsi="仿宋" w:eastAsia="仿宋" w:cs="仿宋"/>
          <w:sz w:val="24"/>
          <w:lang w:val="zh-CN"/>
        </w:rPr>
        <w:t>注册于</w:t>
      </w:r>
      <w:r>
        <w:rPr>
          <w:rFonts w:hint="eastAsia" w:ascii="仿宋" w:hAnsi="仿宋" w:eastAsia="仿宋" w:cs="仿宋"/>
          <w:sz w:val="24"/>
          <w:u w:val="single"/>
          <w:lang w:val="zh-CN"/>
        </w:rPr>
        <w:t>（工商行政管理局名称）</w:t>
      </w:r>
      <w:r>
        <w:rPr>
          <w:rFonts w:hint="eastAsia" w:ascii="仿宋" w:hAnsi="仿宋" w:eastAsia="仿宋" w:cs="仿宋"/>
          <w:sz w:val="24"/>
          <w:lang w:val="zh-CN"/>
        </w:rPr>
        <w:t>之</w:t>
      </w:r>
      <w:r>
        <w:rPr>
          <w:rFonts w:hint="eastAsia" w:ascii="仿宋" w:hAnsi="仿宋" w:eastAsia="仿宋" w:cs="仿宋"/>
          <w:sz w:val="24"/>
          <w:u w:val="single"/>
          <w:lang w:val="zh-CN"/>
        </w:rPr>
        <w:t>（供应商全称）</w:t>
      </w:r>
      <w:r>
        <w:rPr>
          <w:rFonts w:hint="eastAsia" w:ascii="仿宋" w:hAnsi="仿宋" w:eastAsia="仿宋" w:cs="仿宋"/>
          <w:sz w:val="24"/>
          <w:lang w:val="zh-CN"/>
        </w:rPr>
        <w:t>法人代表</w:t>
      </w:r>
      <w:r>
        <w:rPr>
          <w:rFonts w:hint="eastAsia" w:ascii="仿宋" w:hAnsi="仿宋" w:eastAsia="仿宋" w:cs="仿宋"/>
          <w:sz w:val="24"/>
          <w:u w:val="single"/>
          <w:lang w:val="zh-CN"/>
        </w:rPr>
        <w:t>（姓名、职务）</w:t>
      </w:r>
      <w:r>
        <w:rPr>
          <w:rFonts w:hint="eastAsia" w:ascii="仿宋" w:hAnsi="仿宋" w:eastAsia="仿宋" w:cs="仿宋"/>
          <w:sz w:val="24"/>
          <w:lang w:val="zh-CN"/>
        </w:rPr>
        <w:t>授权</w:t>
      </w:r>
      <w:r>
        <w:rPr>
          <w:rFonts w:hint="eastAsia" w:ascii="仿宋" w:hAnsi="仿宋" w:eastAsia="仿宋" w:cs="仿宋"/>
          <w:sz w:val="24"/>
          <w:u w:val="single"/>
          <w:lang w:val="zh-CN"/>
        </w:rPr>
        <w:t>（被授权人姓名、职务）</w:t>
      </w:r>
      <w:r>
        <w:rPr>
          <w:rFonts w:hint="eastAsia" w:ascii="仿宋" w:hAnsi="仿宋" w:eastAsia="仿宋" w:cs="仿宋"/>
          <w:sz w:val="24"/>
          <w:lang w:val="zh-CN"/>
        </w:rPr>
        <w:t>为本公司的合法代理人，就</w:t>
      </w:r>
      <w:r>
        <w:rPr>
          <w:rFonts w:hint="eastAsia" w:ascii="仿宋" w:hAnsi="仿宋" w:eastAsia="仿宋" w:cs="仿宋"/>
          <w:sz w:val="24"/>
          <w:u w:val="single"/>
          <w:lang w:val="zh-CN"/>
        </w:rPr>
        <w:t>（项目名称）</w:t>
      </w:r>
      <w:r>
        <w:rPr>
          <w:rFonts w:hint="eastAsia" w:ascii="仿宋" w:hAnsi="仿宋" w:eastAsia="仿宋" w:cs="仿宋"/>
          <w:sz w:val="24"/>
          <w:lang w:val="zh-CN"/>
        </w:rPr>
        <w:t>的谈判及合同的执行和完成，以本公司的名义处理一切与之有关的事宜。</w:t>
      </w:r>
    </w:p>
    <w:p w14:paraId="0575F178">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lang w:val="zh-CN"/>
        </w:rPr>
        <w:t>本授权自</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日起生效。（</w:t>
      </w:r>
      <w:r>
        <w:rPr>
          <w:rFonts w:hint="eastAsia" w:ascii="仿宋" w:hAnsi="仿宋" w:eastAsia="仿宋" w:cs="仿宋"/>
          <w:b/>
          <w:sz w:val="24"/>
          <w:lang w:val="zh-CN"/>
        </w:rPr>
        <w:t>提示：此日期不应晚于谈判响应函签署日期</w:t>
      </w:r>
      <w:r>
        <w:rPr>
          <w:rFonts w:hint="eastAsia" w:ascii="仿宋" w:hAnsi="仿宋" w:eastAsia="仿宋" w:cs="仿宋"/>
          <w:sz w:val="24"/>
          <w:lang w:val="zh-CN"/>
        </w:rPr>
        <w:t>）</w:t>
      </w:r>
    </w:p>
    <w:p w14:paraId="17AFBEB1">
      <w:pPr>
        <w:autoSpaceDE w:val="0"/>
        <w:autoSpaceDN w:val="0"/>
        <w:adjustRightInd w:val="0"/>
        <w:spacing w:line="348" w:lineRule="auto"/>
        <w:rPr>
          <w:rFonts w:hint="eastAsia" w:ascii="仿宋" w:hAnsi="仿宋" w:eastAsia="仿宋" w:cs="仿宋"/>
          <w:sz w:val="24"/>
        </w:rPr>
      </w:pPr>
    </w:p>
    <w:p w14:paraId="6C07F238">
      <w:pPr>
        <w:autoSpaceDE w:val="0"/>
        <w:autoSpaceDN w:val="0"/>
        <w:adjustRightInd w:val="0"/>
        <w:spacing w:line="348" w:lineRule="auto"/>
        <w:rPr>
          <w:rFonts w:hint="eastAsia" w:ascii="仿宋" w:hAnsi="仿宋" w:eastAsia="仿宋" w:cs="仿宋"/>
          <w:sz w:val="24"/>
          <w:u w:val="single"/>
        </w:rPr>
      </w:pPr>
      <w:r>
        <w:rPr>
          <w:rFonts w:hint="eastAsia" w:ascii="仿宋" w:hAnsi="仿宋" w:eastAsia="仿宋" w:cs="仿宋"/>
          <w:sz w:val="24"/>
          <w:lang w:val="zh-CN"/>
        </w:rPr>
        <w:t>附：</w:t>
      </w:r>
      <w:r>
        <w:rPr>
          <w:rFonts w:hint="eastAsia" w:ascii="仿宋" w:hAnsi="仿宋" w:eastAsia="仿宋" w:cs="仿宋"/>
          <w:sz w:val="24"/>
        </w:rPr>
        <w:t xml:space="preserve"> </w:t>
      </w:r>
      <w:r>
        <w:rPr>
          <w:rFonts w:hint="eastAsia" w:ascii="仿宋" w:hAnsi="仿宋" w:eastAsia="仿宋" w:cs="仿宋"/>
          <w:sz w:val="24"/>
          <w:lang w:val="zh-CN"/>
        </w:rPr>
        <w:t>被授权人姓名：</w:t>
      </w:r>
      <w:r>
        <w:rPr>
          <w:rFonts w:hint="eastAsia" w:ascii="仿宋" w:hAnsi="仿宋" w:eastAsia="仿宋" w:cs="仿宋"/>
          <w:sz w:val="24"/>
          <w:u w:val="single"/>
        </w:rPr>
        <w:t xml:space="preserve">          </w:t>
      </w:r>
      <w:r>
        <w:rPr>
          <w:rFonts w:hint="eastAsia" w:ascii="仿宋" w:hAnsi="仿宋" w:eastAsia="仿宋" w:cs="仿宋"/>
          <w:sz w:val="24"/>
          <w:lang w:val="zh-CN"/>
        </w:rPr>
        <w:t>性别：</w:t>
      </w:r>
      <w:r>
        <w:rPr>
          <w:rFonts w:hint="eastAsia" w:ascii="仿宋" w:hAnsi="仿宋" w:eastAsia="仿宋" w:cs="仿宋"/>
          <w:sz w:val="24"/>
          <w:u w:val="single"/>
        </w:rPr>
        <w:t xml:space="preserve">    </w:t>
      </w:r>
      <w:r>
        <w:rPr>
          <w:rFonts w:hint="eastAsia" w:ascii="仿宋" w:hAnsi="仿宋" w:eastAsia="仿宋" w:cs="仿宋"/>
          <w:sz w:val="24"/>
          <w:lang w:val="zh-CN"/>
        </w:rPr>
        <w:t>年龄：</w:t>
      </w:r>
      <w:r>
        <w:rPr>
          <w:rFonts w:hint="eastAsia" w:ascii="仿宋" w:hAnsi="仿宋" w:eastAsia="仿宋" w:cs="仿宋"/>
          <w:sz w:val="24"/>
          <w:u w:val="single"/>
        </w:rPr>
        <w:t xml:space="preserve">        </w:t>
      </w:r>
    </w:p>
    <w:p w14:paraId="17241960">
      <w:pPr>
        <w:autoSpaceDE w:val="0"/>
        <w:autoSpaceDN w:val="0"/>
        <w:adjustRightInd w:val="0"/>
        <w:spacing w:line="348" w:lineRule="auto"/>
        <w:ind w:firstLine="630"/>
        <w:rPr>
          <w:rFonts w:hint="eastAsia" w:ascii="仿宋" w:hAnsi="仿宋" w:eastAsia="仿宋" w:cs="仿宋"/>
          <w:sz w:val="24"/>
        </w:rPr>
      </w:pPr>
      <w:r>
        <w:rPr>
          <w:rFonts w:hint="eastAsia" w:ascii="仿宋" w:hAnsi="仿宋" w:eastAsia="仿宋" w:cs="仿宋"/>
          <w:sz w:val="24"/>
          <w:lang w:val="zh-CN"/>
        </w:rPr>
        <w:t>职</w:t>
      </w:r>
      <w:r>
        <w:rPr>
          <w:rFonts w:hint="eastAsia" w:ascii="仿宋" w:hAnsi="仿宋" w:eastAsia="仿宋" w:cs="仿宋"/>
          <w:sz w:val="24"/>
        </w:rPr>
        <w:t xml:space="preserve">    </w:t>
      </w:r>
      <w:r>
        <w:rPr>
          <w:rFonts w:hint="eastAsia" w:ascii="仿宋" w:hAnsi="仿宋" w:eastAsia="仿宋" w:cs="仿宋"/>
          <w:sz w:val="24"/>
          <w:lang w:val="zh-CN"/>
        </w:rPr>
        <w:t>务：</w:t>
      </w:r>
      <w:r>
        <w:rPr>
          <w:rFonts w:hint="eastAsia" w:ascii="仿宋" w:hAnsi="仿宋" w:eastAsia="仿宋" w:cs="仿宋"/>
          <w:sz w:val="24"/>
          <w:u w:val="single"/>
        </w:rPr>
        <w:t xml:space="preserve">             </w:t>
      </w:r>
      <w:r>
        <w:rPr>
          <w:rFonts w:hint="eastAsia" w:ascii="仿宋" w:hAnsi="仿宋" w:eastAsia="仿宋" w:cs="仿宋"/>
          <w:sz w:val="24"/>
          <w:lang w:val="zh-CN"/>
        </w:rPr>
        <w:t>身份证号码：</w:t>
      </w:r>
      <w:r>
        <w:rPr>
          <w:rFonts w:hint="eastAsia" w:ascii="仿宋" w:hAnsi="仿宋" w:eastAsia="仿宋" w:cs="仿宋"/>
          <w:sz w:val="24"/>
          <w:u w:val="single"/>
        </w:rPr>
        <w:t xml:space="preserve">             </w:t>
      </w:r>
    </w:p>
    <w:p w14:paraId="4FECA9B6">
      <w:pPr>
        <w:autoSpaceDE w:val="0"/>
        <w:autoSpaceDN w:val="0"/>
        <w:adjustRightInd w:val="0"/>
        <w:spacing w:line="348" w:lineRule="auto"/>
        <w:ind w:firstLine="630"/>
        <w:rPr>
          <w:rFonts w:hint="eastAsia" w:ascii="仿宋" w:hAnsi="仿宋" w:eastAsia="仿宋" w:cs="仿宋"/>
          <w:sz w:val="24"/>
          <w:u w:val="single"/>
        </w:rPr>
      </w:pPr>
      <w:r>
        <w:rPr>
          <w:rFonts w:hint="eastAsia" w:ascii="仿宋" w:hAnsi="仿宋" w:eastAsia="仿宋" w:cs="仿宋"/>
          <w:sz w:val="24"/>
          <w:lang w:val="zh-CN"/>
        </w:rPr>
        <w:t>通讯地址：</w:t>
      </w:r>
      <w:r>
        <w:rPr>
          <w:rFonts w:hint="eastAsia" w:ascii="仿宋" w:hAnsi="仿宋" w:eastAsia="仿宋" w:cs="仿宋"/>
          <w:sz w:val="24"/>
          <w:u w:val="single"/>
        </w:rPr>
        <w:t xml:space="preserve">                                      </w:t>
      </w:r>
    </w:p>
    <w:p w14:paraId="2584F5DE">
      <w:pPr>
        <w:autoSpaceDE w:val="0"/>
        <w:autoSpaceDN w:val="0"/>
        <w:adjustRightInd w:val="0"/>
        <w:spacing w:line="348" w:lineRule="auto"/>
        <w:ind w:firstLine="630"/>
        <w:rPr>
          <w:rFonts w:hint="eastAsia" w:ascii="仿宋" w:hAnsi="仿宋" w:eastAsia="仿宋" w:cs="仿宋"/>
          <w:sz w:val="24"/>
          <w:u w:val="single"/>
        </w:rPr>
      </w:pPr>
      <w:r>
        <w:rPr>
          <w:rFonts w:hint="eastAsia" w:ascii="仿宋" w:hAnsi="仿宋" w:eastAsia="仿宋" w:cs="仿宋"/>
          <w:sz w:val="24"/>
          <w:lang w:val="zh-CN"/>
        </w:rPr>
        <w:t>邮政编码：</w:t>
      </w:r>
      <w:r>
        <w:rPr>
          <w:rFonts w:hint="eastAsia" w:ascii="仿宋" w:hAnsi="仿宋" w:eastAsia="仿宋" w:cs="仿宋"/>
          <w:sz w:val="24"/>
          <w:u w:val="single"/>
        </w:rPr>
        <w:t xml:space="preserve">                                      </w:t>
      </w:r>
    </w:p>
    <w:p w14:paraId="67F369C8">
      <w:pPr>
        <w:autoSpaceDE w:val="0"/>
        <w:autoSpaceDN w:val="0"/>
        <w:adjustRightInd w:val="0"/>
        <w:spacing w:line="348" w:lineRule="auto"/>
        <w:ind w:firstLine="630"/>
        <w:rPr>
          <w:rFonts w:hint="eastAsia" w:ascii="仿宋" w:hAnsi="仿宋" w:eastAsia="仿宋" w:cs="仿宋"/>
          <w:sz w:val="24"/>
          <w:u w:val="single"/>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u w:val="single"/>
        </w:rPr>
        <w:t xml:space="preserve">                     </w:t>
      </w:r>
      <w:r>
        <w:rPr>
          <w:rFonts w:hint="eastAsia" w:ascii="仿宋" w:hAnsi="仿宋" w:eastAsia="仿宋" w:cs="仿宋"/>
          <w:sz w:val="24"/>
          <w:lang w:val="zh-CN"/>
        </w:rPr>
        <w:t>传真：</w:t>
      </w:r>
      <w:r>
        <w:rPr>
          <w:rFonts w:hint="eastAsia" w:ascii="仿宋" w:hAnsi="仿宋" w:eastAsia="仿宋" w:cs="仿宋"/>
          <w:sz w:val="24"/>
          <w:u w:val="single"/>
        </w:rPr>
        <w:t xml:space="preserve">           </w:t>
      </w:r>
    </w:p>
    <w:p w14:paraId="5907EED2">
      <w:pPr>
        <w:autoSpaceDE w:val="0"/>
        <w:autoSpaceDN w:val="0"/>
        <w:adjustRightInd w:val="0"/>
        <w:spacing w:line="348" w:lineRule="auto"/>
        <w:rPr>
          <w:rFonts w:hint="eastAsia" w:ascii="仿宋" w:hAnsi="仿宋" w:eastAsia="仿宋" w:cs="仿宋"/>
          <w:sz w:val="24"/>
        </w:rPr>
      </w:pPr>
    </w:p>
    <w:p w14:paraId="706DDCE7">
      <w:pPr>
        <w:autoSpaceDE w:val="0"/>
        <w:autoSpaceDN w:val="0"/>
        <w:adjustRightInd w:val="0"/>
        <w:spacing w:line="348" w:lineRule="auto"/>
        <w:ind w:firstLine="480" w:firstLineChars="200"/>
        <w:rPr>
          <w:rFonts w:hint="eastAsia" w:ascii="仿宋" w:hAnsi="仿宋" w:eastAsia="仿宋" w:cs="仿宋"/>
          <w:sz w:val="24"/>
        </w:rPr>
      </w:pPr>
      <w:r>
        <w:rPr>
          <w:rFonts w:hint="eastAsia" w:ascii="仿宋" w:hAnsi="仿宋" w:eastAsia="仿宋" w:cs="仿宋"/>
          <w:sz w:val="24"/>
          <w:lang w:val="zh-CN"/>
        </w:rPr>
        <w:t>法定代表人</w:t>
      </w:r>
      <w:r>
        <w:rPr>
          <w:rFonts w:hint="eastAsia" w:ascii="仿宋" w:hAnsi="仿宋" w:eastAsia="仿宋" w:cs="仿宋"/>
          <w:sz w:val="24"/>
        </w:rPr>
        <w:t>及</w:t>
      </w:r>
      <w:r>
        <w:rPr>
          <w:rFonts w:hint="eastAsia" w:ascii="仿宋" w:hAnsi="仿宋" w:eastAsia="仿宋" w:cs="仿宋"/>
          <w:sz w:val="24"/>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101369BE">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E9806D6">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法定代表人身份证复印件</w:t>
            </w:r>
          </w:p>
          <w:p w14:paraId="1D064542">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5B511F47">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授权代表身份证复印件</w:t>
            </w:r>
          </w:p>
          <w:p w14:paraId="1CABD9A4">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r>
    </w:tbl>
    <w:p w14:paraId="5EEBD7B4">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C8A1158">
      <w:pPr>
        <w:adjustRightInd w:val="0"/>
        <w:snapToGrid w:val="0"/>
        <w:spacing w:line="360" w:lineRule="auto"/>
        <w:ind w:firstLine="480" w:firstLineChars="200"/>
        <w:rPr>
          <w:rFonts w:hint="eastAsia" w:ascii="仿宋" w:hAnsi="仿宋" w:eastAsia="仿宋" w:cs="仿宋"/>
          <w:sz w:val="24"/>
        </w:rPr>
      </w:pPr>
    </w:p>
    <w:p w14:paraId="12C599E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供应商 （盖公章）：               </w:t>
      </w:r>
    </w:p>
    <w:p w14:paraId="2D93650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法定代表人（或单位负责人）（签字或盖章）：</w:t>
      </w:r>
    </w:p>
    <w:p w14:paraId="7DBDEEF3">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7B38178A">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注：自然人投标的或法定代表人投标的无需提供</w:t>
      </w:r>
    </w:p>
    <w:p w14:paraId="4E1CAC9F">
      <w:pPr>
        <w:spacing w:after="120"/>
        <w:rPr>
          <w:rFonts w:hint="eastAsia" w:ascii="仿宋" w:hAnsi="仿宋" w:eastAsia="仿宋" w:cs="仿宋"/>
        </w:rPr>
      </w:pPr>
      <w:r>
        <w:rPr>
          <w:rFonts w:hint="eastAsia" w:ascii="仿宋" w:hAnsi="仿宋" w:eastAsia="仿宋" w:cs="仿宋"/>
        </w:rPr>
        <w:br w:type="page"/>
      </w:r>
    </w:p>
    <w:p w14:paraId="6C2802D9">
      <w:pPr>
        <w:tabs>
          <w:tab w:val="left" w:pos="588"/>
        </w:tabs>
        <w:spacing w:line="360" w:lineRule="auto"/>
        <w:jc w:val="center"/>
        <w:outlineLvl w:val="2"/>
        <w:rPr>
          <w:rFonts w:hint="eastAsia" w:ascii="仿宋" w:hAnsi="仿宋" w:eastAsia="仿宋" w:cs="仿宋"/>
          <w:b/>
          <w:bCs/>
          <w:sz w:val="28"/>
          <w:szCs w:val="36"/>
          <w:lang w:val="zh-CN"/>
        </w:rPr>
      </w:pPr>
      <w:r>
        <w:rPr>
          <w:rFonts w:hint="eastAsia" w:ascii="仿宋" w:hAnsi="仿宋" w:eastAsia="仿宋" w:cs="仿宋"/>
          <w:b/>
          <w:bCs/>
          <w:sz w:val="28"/>
          <w:szCs w:val="36"/>
          <w:lang w:val="zh-CN"/>
        </w:rPr>
        <w:t>2、法定代表人（或单位负责人）身份证明</w:t>
      </w:r>
    </w:p>
    <w:p w14:paraId="20B9CF73">
      <w:pPr>
        <w:autoSpaceDE w:val="0"/>
        <w:autoSpaceDN w:val="0"/>
        <w:adjustRightInd w:val="0"/>
        <w:spacing w:line="360" w:lineRule="auto"/>
        <w:jc w:val="left"/>
        <w:rPr>
          <w:rFonts w:hint="eastAsia" w:ascii="仿宋" w:hAnsi="仿宋" w:eastAsia="仿宋" w:cs="仿宋"/>
          <w:kern w:val="0"/>
          <w:sz w:val="24"/>
        </w:rPr>
      </w:pPr>
    </w:p>
    <w:p w14:paraId="3E7C900E">
      <w:pPr>
        <w:autoSpaceDE w:val="0"/>
        <w:autoSpaceDN w:val="0"/>
        <w:adjustRightInd w:val="0"/>
        <w:spacing w:line="360" w:lineRule="auto"/>
        <w:jc w:val="left"/>
        <w:rPr>
          <w:rFonts w:hint="eastAsia" w:ascii="仿宋" w:hAnsi="仿宋" w:eastAsia="仿宋" w:cs="仿宋"/>
          <w:kern w:val="0"/>
          <w:sz w:val="24"/>
        </w:rPr>
      </w:pPr>
    </w:p>
    <w:p w14:paraId="61491A36">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58342739">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单位性质：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485E5BD4">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地    址： </w:t>
      </w:r>
      <w:r>
        <w:rPr>
          <w:rFonts w:hint="eastAsia" w:ascii="仿宋" w:hAnsi="仿宋" w:eastAsia="仿宋" w:cs="仿宋"/>
          <w:kern w:val="0"/>
          <w:sz w:val="24"/>
          <w:u w:val="single"/>
        </w:rPr>
        <w:t xml:space="preserve">                      </w:t>
      </w:r>
    </w:p>
    <w:p w14:paraId="78D71129">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成立时间：</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4A3FE22B">
      <w:pPr>
        <w:autoSpaceDE w:val="0"/>
        <w:autoSpaceDN w:val="0"/>
        <w:adjustRightInd w:val="0"/>
        <w:spacing w:line="360" w:lineRule="auto"/>
        <w:jc w:val="left"/>
        <w:rPr>
          <w:rFonts w:hint="eastAsia" w:ascii="仿宋" w:hAnsi="仿宋" w:eastAsia="仿宋" w:cs="仿宋"/>
          <w:kern w:val="0"/>
          <w:sz w:val="24"/>
          <w:u w:val="none"/>
          <w:lang w:val="en-US" w:eastAsia="zh-CN"/>
        </w:rPr>
      </w:pPr>
      <w:r>
        <w:rPr>
          <w:rFonts w:hint="eastAsia" w:ascii="仿宋" w:hAnsi="仿宋" w:eastAsia="仿宋" w:cs="仿宋"/>
          <w:kern w:val="0"/>
          <w:sz w:val="24"/>
        </w:rPr>
        <w:t>经营期限：</w:t>
      </w:r>
      <w:r>
        <w:rPr>
          <w:rFonts w:hint="eastAsia" w:ascii="仿宋" w:hAnsi="仿宋" w:eastAsia="仿宋" w:cs="仿宋"/>
          <w:kern w:val="0"/>
          <w:sz w:val="24"/>
          <w:u w:val="single"/>
          <w:lang w:val="en-US" w:eastAsia="zh-CN"/>
        </w:rPr>
        <w:t xml:space="preserve">                       </w:t>
      </w:r>
    </w:p>
    <w:p w14:paraId="4CA0600B">
      <w:pPr>
        <w:autoSpaceDE w:val="0"/>
        <w:autoSpaceDN w:val="0"/>
        <w:adjustRightInd w:val="0"/>
        <w:spacing w:line="360" w:lineRule="auto"/>
        <w:jc w:val="left"/>
        <w:rPr>
          <w:rFonts w:hint="eastAsia" w:ascii="仿宋" w:hAnsi="仿宋" w:eastAsia="仿宋" w:cs="仿宋"/>
          <w:kern w:val="0"/>
          <w:sz w:val="24"/>
        </w:rPr>
      </w:pPr>
    </w:p>
    <w:p w14:paraId="49000754">
      <w:pPr>
        <w:autoSpaceDE w:val="0"/>
        <w:autoSpaceDN w:val="0"/>
        <w:adjustRightInd w:val="0"/>
        <w:spacing w:line="360" w:lineRule="auto"/>
        <w:jc w:val="left"/>
        <w:rPr>
          <w:rFonts w:hint="eastAsia" w:ascii="仿宋" w:hAnsi="仿宋" w:eastAsia="仿宋" w:cs="仿宋"/>
          <w:kern w:val="0"/>
          <w:sz w:val="24"/>
        </w:rPr>
      </w:pPr>
    </w:p>
    <w:p w14:paraId="27D52422">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姓名：</w:t>
      </w:r>
      <w:r>
        <w:rPr>
          <w:rFonts w:hint="eastAsia" w:ascii="仿宋" w:hAnsi="仿宋" w:eastAsia="仿宋" w:cs="仿宋"/>
          <w:kern w:val="0"/>
          <w:sz w:val="24"/>
          <w:u w:val="single"/>
        </w:rPr>
        <w:t xml:space="preserve">    </w:t>
      </w:r>
      <w:r>
        <w:rPr>
          <w:rFonts w:hint="eastAsia" w:ascii="仿宋" w:hAnsi="仿宋" w:eastAsia="仿宋" w:cs="仿宋"/>
          <w:kern w:val="0"/>
          <w:sz w:val="24"/>
        </w:rPr>
        <w:t>性别：</w:t>
      </w:r>
      <w:r>
        <w:rPr>
          <w:rFonts w:hint="eastAsia" w:ascii="仿宋" w:hAnsi="仿宋" w:eastAsia="仿宋" w:cs="仿宋"/>
          <w:kern w:val="0"/>
          <w:sz w:val="24"/>
          <w:u w:val="single"/>
        </w:rPr>
        <w:t xml:space="preserve">    </w:t>
      </w:r>
      <w:r>
        <w:rPr>
          <w:rFonts w:hint="eastAsia" w:ascii="仿宋" w:hAnsi="仿宋" w:eastAsia="仿宋" w:cs="仿宋"/>
          <w:kern w:val="0"/>
          <w:sz w:val="24"/>
        </w:rPr>
        <w:t>年龄：</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职务：</w:t>
      </w:r>
      <w:r>
        <w:rPr>
          <w:rFonts w:hint="eastAsia" w:ascii="仿宋" w:hAnsi="仿宋" w:eastAsia="仿宋" w:cs="仿宋"/>
          <w:kern w:val="0"/>
          <w:sz w:val="24"/>
          <w:u w:val="single"/>
        </w:rPr>
        <w:t xml:space="preserve">     </w:t>
      </w:r>
      <w:r>
        <w:rPr>
          <w:rFonts w:hint="eastAsia" w:ascii="仿宋" w:hAnsi="仿宋" w:eastAsia="仿宋" w:cs="仿宋"/>
          <w:kern w:val="0"/>
          <w:sz w:val="24"/>
        </w:rPr>
        <w:t>系</w:t>
      </w:r>
      <w:r>
        <w:rPr>
          <w:rFonts w:hint="eastAsia" w:ascii="仿宋" w:hAnsi="仿宋" w:eastAsia="仿宋" w:cs="仿宋"/>
          <w:kern w:val="0"/>
          <w:sz w:val="24"/>
          <w:u w:val="single"/>
        </w:rPr>
        <w:t xml:space="preserve">             </w:t>
      </w:r>
      <w:r>
        <w:rPr>
          <w:rFonts w:hint="eastAsia" w:ascii="仿宋" w:hAnsi="仿宋" w:eastAsia="仿宋" w:cs="仿宋"/>
          <w:kern w:val="0"/>
          <w:sz w:val="24"/>
        </w:rPr>
        <w:t>（供应商名称）的法定代表人。</w:t>
      </w:r>
    </w:p>
    <w:p w14:paraId="6F3F4C40">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特此证明。</w:t>
      </w:r>
    </w:p>
    <w:p w14:paraId="5BEC0997">
      <w:pPr>
        <w:autoSpaceDE w:val="0"/>
        <w:autoSpaceDN w:val="0"/>
        <w:adjustRightInd w:val="0"/>
        <w:spacing w:line="360" w:lineRule="auto"/>
        <w:jc w:val="left"/>
        <w:rPr>
          <w:rFonts w:hint="eastAsia" w:ascii="仿宋" w:hAnsi="仿宋" w:eastAsia="仿宋" w:cs="仿宋"/>
          <w:kern w:val="0"/>
          <w:sz w:val="24"/>
        </w:rPr>
      </w:pPr>
    </w:p>
    <w:p w14:paraId="02654E5E">
      <w:pPr>
        <w:autoSpaceDE w:val="0"/>
        <w:autoSpaceDN w:val="0"/>
        <w:adjustRightInd w:val="0"/>
        <w:spacing w:line="360" w:lineRule="auto"/>
        <w:jc w:val="left"/>
        <w:rPr>
          <w:rFonts w:hint="eastAsia" w:ascii="仿宋" w:hAnsi="仿宋" w:eastAsia="仿宋" w:cs="仿宋"/>
          <w:kern w:val="0"/>
          <w:sz w:val="24"/>
        </w:rPr>
      </w:pPr>
    </w:p>
    <w:p w14:paraId="1C3B33E9">
      <w:pPr>
        <w:autoSpaceDE w:val="0"/>
        <w:autoSpaceDN w:val="0"/>
        <w:adjustRightInd w:val="0"/>
        <w:spacing w:line="360" w:lineRule="auto"/>
        <w:jc w:val="left"/>
        <w:rPr>
          <w:rFonts w:hint="eastAsia" w:ascii="仿宋" w:hAnsi="仿宋" w:eastAsia="仿宋" w:cs="仿宋"/>
          <w:kern w:val="0"/>
          <w:sz w:val="24"/>
        </w:rPr>
      </w:pPr>
    </w:p>
    <w:p w14:paraId="3FFEDD37">
      <w:pPr>
        <w:autoSpaceDE w:val="0"/>
        <w:autoSpaceDN w:val="0"/>
        <w:adjustRightInd w:val="0"/>
        <w:spacing w:line="360" w:lineRule="auto"/>
        <w:jc w:val="left"/>
        <w:rPr>
          <w:rFonts w:hint="eastAsia" w:ascii="仿宋" w:hAnsi="仿宋" w:eastAsia="仿宋" w:cs="仿宋"/>
          <w:kern w:val="0"/>
          <w:sz w:val="24"/>
        </w:rPr>
      </w:pPr>
    </w:p>
    <w:p w14:paraId="7898BBD1">
      <w:pPr>
        <w:autoSpaceDE w:val="0"/>
        <w:autoSpaceDN w:val="0"/>
        <w:adjustRightInd w:val="0"/>
        <w:spacing w:line="360" w:lineRule="auto"/>
        <w:ind w:left="5399" w:leftChars="2571"/>
        <w:jc w:val="left"/>
        <w:rPr>
          <w:rFonts w:hint="eastAsia" w:ascii="仿宋" w:hAnsi="仿宋" w:eastAsia="仿宋" w:cs="仿宋"/>
          <w:kern w:val="0"/>
          <w:sz w:val="24"/>
        </w:rPr>
      </w:pPr>
      <w:r>
        <w:rPr>
          <w:rFonts w:hint="eastAsia" w:ascii="仿宋" w:hAnsi="仿宋" w:eastAsia="仿宋" w:cs="仿宋"/>
          <w:kern w:val="0"/>
          <w:sz w:val="24"/>
        </w:rPr>
        <w:t xml:space="preserve">供应商（盖公章）：           </w:t>
      </w:r>
    </w:p>
    <w:p w14:paraId="778DD9FA">
      <w:pPr>
        <w:autoSpaceDE w:val="0"/>
        <w:autoSpaceDN w:val="0"/>
        <w:adjustRightInd w:val="0"/>
        <w:spacing w:line="360" w:lineRule="auto"/>
        <w:ind w:left="5399" w:leftChars="2571"/>
        <w:jc w:val="left"/>
        <w:rPr>
          <w:rFonts w:hint="eastAsia" w:ascii="仿宋" w:hAnsi="仿宋" w:eastAsia="仿宋" w:cs="仿宋"/>
          <w:kern w:val="0"/>
          <w:sz w:val="24"/>
        </w:rPr>
      </w:pPr>
    </w:p>
    <w:p w14:paraId="45F1FC5C">
      <w:pPr>
        <w:autoSpaceDE w:val="0"/>
        <w:autoSpaceDN w:val="0"/>
        <w:adjustRightInd w:val="0"/>
        <w:spacing w:line="360" w:lineRule="auto"/>
        <w:ind w:left="6659" w:leftChars="3171"/>
        <w:jc w:val="left"/>
        <w:rPr>
          <w:rFonts w:hint="eastAsia" w:ascii="仿宋" w:hAnsi="仿宋" w:eastAsia="仿宋" w:cs="仿宋"/>
          <w:kern w:val="0"/>
          <w:sz w:val="24"/>
        </w:rPr>
      </w:pPr>
      <w:r>
        <w:rPr>
          <w:rFonts w:hint="eastAsia" w:ascii="仿宋" w:hAnsi="仿宋" w:eastAsia="仿宋" w:cs="仿宋"/>
          <w:kern w:val="0"/>
          <w:sz w:val="24"/>
        </w:rPr>
        <w:t>年   月   日</w:t>
      </w:r>
    </w:p>
    <w:p w14:paraId="7397D504">
      <w:pPr>
        <w:rPr>
          <w:rFonts w:hint="eastAsia" w:ascii="仿宋" w:hAnsi="仿宋" w:eastAsia="仿宋" w:cs="仿宋"/>
        </w:rPr>
      </w:pPr>
      <w:r>
        <w:rPr>
          <w:rFonts w:hint="eastAsia" w:ascii="仿宋" w:hAnsi="仿宋" w:eastAsia="仿宋" w:cs="仿宋"/>
        </w:rPr>
        <w:br w:type="page"/>
      </w:r>
    </w:p>
    <w:p w14:paraId="4DD4C1C8">
      <w:pPr>
        <w:jc w:val="center"/>
        <w:rPr>
          <w:rFonts w:hint="eastAsia" w:ascii="仿宋" w:hAnsi="仿宋" w:eastAsia="仿宋" w:cs="仿宋"/>
          <w:b/>
          <w:sz w:val="28"/>
          <w:szCs w:val="28"/>
        </w:rPr>
      </w:pPr>
      <w:bookmarkStart w:id="522" w:name="_Toc60929129"/>
      <w:r>
        <w:rPr>
          <w:rFonts w:hint="eastAsia" w:ascii="仿宋" w:hAnsi="仿宋" w:eastAsia="仿宋" w:cs="仿宋"/>
          <w:b/>
          <w:sz w:val="28"/>
          <w:szCs w:val="28"/>
        </w:rPr>
        <w:t>3、授权代表本单位证明</w:t>
      </w:r>
      <w:bookmarkEnd w:id="522"/>
    </w:p>
    <w:p w14:paraId="63214D73">
      <w:pPr>
        <w:spacing w:after="120"/>
        <w:rPr>
          <w:rFonts w:hint="eastAsia" w:ascii="仿宋" w:hAnsi="仿宋" w:eastAsia="仿宋" w:cs="仿宋"/>
        </w:rPr>
      </w:pPr>
    </w:p>
    <w:p w14:paraId="218EB922">
      <w:pPr>
        <w:autoSpaceDE w:val="0"/>
        <w:autoSpaceDN w:val="0"/>
        <w:adjustRightInd w:val="0"/>
        <w:spacing w:line="348"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zh-CN" w:eastAsia="zh-CN"/>
        </w:rPr>
        <w:t>提供授权代表在本单位养老保险缴纳证明</w:t>
      </w:r>
      <w:r>
        <w:rPr>
          <w:rFonts w:hint="eastAsia" w:ascii="仿宋" w:hAnsi="仿宋" w:eastAsia="仿宋" w:cs="仿宋"/>
          <w:sz w:val="28"/>
          <w:szCs w:val="28"/>
          <w:lang w:val="zh-CN"/>
        </w:rPr>
        <w:t>）</w:t>
      </w:r>
    </w:p>
    <w:p w14:paraId="5960E84B">
      <w:pPr>
        <w:autoSpaceDE w:val="0"/>
        <w:autoSpaceDN w:val="0"/>
        <w:adjustRightInd w:val="0"/>
        <w:spacing w:line="348" w:lineRule="auto"/>
        <w:jc w:val="center"/>
        <w:rPr>
          <w:rFonts w:hint="eastAsia" w:ascii="仿宋" w:hAnsi="仿宋" w:eastAsia="仿宋" w:cs="仿宋"/>
          <w:sz w:val="28"/>
          <w:szCs w:val="28"/>
          <w:lang w:val="zh-CN"/>
        </w:rPr>
      </w:pPr>
    </w:p>
    <w:p w14:paraId="32B3ABE1">
      <w:pPr>
        <w:autoSpaceDE w:val="0"/>
        <w:autoSpaceDN w:val="0"/>
        <w:adjustRightInd w:val="0"/>
        <w:spacing w:line="348" w:lineRule="auto"/>
        <w:jc w:val="center"/>
        <w:rPr>
          <w:rFonts w:hint="eastAsia" w:ascii="仿宋" w:hAnsi="仿宋" w:eastAsia="仿宋" w:cs="仿宋"/>
          <w:sz w:val="28"/>
          <w:szCs w:val="28"/>
          <w:lang w:val="zh-CN"/>
        </w:rPr>
      </w:pPr>
    </w:p>
    <w:p w14:paraId="33A6C582">
      <w:pPr>
        <w:autoSpaceDE w:val="0"/>
        <w:autoSpaceDN w:val="0"/>
        <w:adjustRightInd w:val="0"/>
        <w:spacing w:line="348" w:lineRule="auto"/>
        <w:jc w:val="center"/>
        <w:rPr>
          <w:rFonts w:hint="eastAsia" w:ascii="仿宋" w:hAnsi="仿宋" w:eastAsia="仿宋" w:cs="仿宋"/>
          <w:sz w:val="28"/>
          <w:szCs w:val="28"/>
          <w:lang w:val="zh-CN"/>
        </w:rPr>
      </w:pPr>
    </w:p>
    <w:p w14:paraId="43235FFD">
      <w:pPr>
        <w:pStyle w:val="22"/>
        <w:rPr>
          <w:rFonts w:hint="eastAsia" w:ascii="仿宋" w:hAnsi="仿宋" w:eastAsia="仿宋" w:cs="仿宋"/>
        </w:rPr>
      </w:pPr>
    </w:p>
    <w:p w14:paraId="6424DC35">
      <w:pPr>
        <w:rPr>
          <w:rFonts w:hint="eastAsia" w:ascii="仿宋" w:hAnsi="仿宋" w:eastAsia="仿宋" w:cs="仿宋"/>
          <w:b/>
          <w:bCs/>
        </w:rPr>
      </w:pPr>
      <w:r>
        <w:rPr>
          <w:rFonts w:hint="eastAsia" w:ascii="仿宋" w:hAnsi="仿宋" w:eastAsia="仿宋" w:cs="仿宋"/>
          <w:b/>
          <w:bCs/>
        </w:rPr>
        <w:br w:type="page"/>
      </w:r>
    </w:p>
    <w:p w14:paraId="2298055D">
      <w:pPr>
        <w:pStyle w:val="3"/>
        <w:jc w:val="center"/>
        <w:rPr>
          <w:rFonts w:hint="eastAsia" w:ascii="仿宋" w:hAnsi="仿宋" w:eastAsia="仿宋" w:cs="仿宋"/>
          <w:b/>
          <w:bCs/>
        </w:rPr>
      </w:pPr>
      <w:bookmarkStart w:id="523" w:name="_Toc747"/>
      <w:r>
        <w:rPr>
          <w:rFonts w:hint="eastAsia" w:ascii="仿宋" w:hAnsi="仿宋" w:eastAsia="仿宋" w:cs="仿宋"/>
          <w:b/>
          <w:bCs/>
        </w:rPr>
        <w:t>二、资格证明文件</w:t>
      </w:r>
      <w:bookmarkEnd w:id="523"/>
    </w:p>
    <w:p w14:paraId="5F0EAB48">
      <w:pPr>
        <w:pStyle w:val="22"/>
        <w:rPr>
          <w:rFonts w:hint="eastAsia" w:ascii="仿宋" w:hAnsi="仿宋" w:eastAsia="仿宋" w:cs="仿宋"/>
        </w:rPr>
      </w:pPr>
    </w:p>
    <w:p w14:paraId="767E09CE">
      <w:pPr>
        <w:tabs>
          <w:tab w:val="left" w:pos="993"/>
          <w:tab w:val="left" w:pos="1030"/>
          <w:tab w:val="left" w:pos="8364"/>
        </w:tabs>
        <w:snapToGrid w:val="0"/>
        <w:spacing w:after="156"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1. 供应商的企业法人营业执照副本复印件（格式要求见附件</w:t>
      </w:r>
      <w:r>
        <w:rPr>
          <w:rFonts w:hint="eastAsia" w:ascii="仿宋" w:hAnsi="仿宋" w:eastAsia="仿宋" w:cs="仿宋"/>
          <w:sz w:val="24"/>
          <w:lang w:val="en-US" w:eastAsia="zh-CN"/>
        </w:rPr>
        <w:t>1</w:t>
      </w:r>
      <w:r>
        <w:rPr>
          <w:rFonts w:hint="eastAsia" w:ascii="仿宋" w:hAnsi="仿宋" w:eastAsia="仿宋" w:cs="仿宋"/>
          <w:sz w:val="24"/>
        </w:rPr>
        <w:t>-1）；</w:t>
      </w:r>
    </w:p>
    <w:p w14:paraId="0A6DAFB2">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2. 供应商提供递交</w:t>
      </w:r>
      <w:r>
        <w:rPr>
          <w:rFonts w:hint="eastAsia" w:ascii="仿宋" w:hAnsi="仿宋" w:eastAsia="仿宋" w:cs="仿宋"/>
          <w:sz w:val="24"/>
          <w:lang w:val="en-US" w:eastAsia="zh-CN"/>
        </w:rPr>
        <w:t>响应</w:t>
      </w:r>
      <w:r>
        <w:rPr>
          <w:rFonts w:hint="eastAsia" w:ascii="仿宋" w:hAnsi="仿宋" w:eastAsia="仿宋" w:cs="仿宋"/>
          <w:sz w:val="24"/>
        </w:rPr>
        <w:t>文件截止之日前两年内任意一个年度经审计的财务报告复印件</w:t>
      </w:r>
      <w:r>
        <w:rPr>
          <w:rFonts w:hint="eastAsia" w:ascii="仿宋" w:hAnsi="仿宋" w:eastAsia="仿宋" w:cs="仿宋"/>
          <w:sz w:val="24"/>
          <w:lang w:eastAsia="zh-CN"/>
        </w:rPr>
        <w:t>（</w:t>
      </w:r>
      <w:r>
        <w:rPr>
          <w:rFonts w:hint="eastAsia" w:ascii="仿宋" w:hAnsi="仿宋" w:eastAsia="仿宋" w:cs="仿宋"/>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或本年度基本</w:t>
      </w:r>
      <w:r>
        <w:rPr>
          <w:rFonts w:hint="eastAsia" w:ascii="仿宋" w:hAnsi="仿宋" w:eastAsia="仿宋" w:cs="仿宋"/>
          <w:sz w:val="24"/>
          <w:lang w:val="en-US" w:eastAsia="zh-CN"/>
        </w:rPr>
        <w:t>账户</w:t>
      </w:r>
      <w:r>
        <w:rPr>
          <w:rFonts w:hint="eastAsia" w:ascii="仿宋" w:hAnsi="仿宋" w:eastAsia="仿宋" w:cs="仿宋"/>
          <w:sz w:val="24"/>
        </w:rPr>
        <w:t>开户银行出具的资信证明（格式要求见附件</w:t>
      </w:r>
      <w:r>
        <w:rPr>
          <w:rFonts w:hint="eastAsia" w:ascii="仿宋" w:hAnsi="仿宋" w:eastAsia="仿宋" w:cs="仿宋"/>
          <w:sz w:val="24"/>
          <w:lang w:val="en-US" w:eastAsia="zh-CN"/>
        </w:rPr>
        <w:t>1</w:t>
      </w:r>
      <w:r>
        <w:rPr>
          <w:rFonts w:hint="eastAsia" w:ascii="仿宋" w:hAnsi="仿宋" w:eastAsia="仿宋" w:cs="仿宋"/>
          <w:sz w:val="24"/>
        </w:rPr>
        <w:t>-2）；</w:t>
      </w:r>
    </w:p>
    <w:p w14:paraId="6D562881">
      <w:pPr>
        <w:tabs>
          <w:tab w:val="left" w:pos="993"/>
          <w:tab w:val="left" w:pos="1030"/>
          <w:tab w:val="left" w:pos="8364"/>
        </w:tabs>
        <w:snapToGrid w:val="0"/>
        <w:spacing w:after="156"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3. 依法缴纳税收和社会保障资金的证明材料复印件（格式见附件</w:t>
      </w:r>
      <w:r>
        <w:rPr>
          <w:rFonts w:hint="eastAsia" w:ascii="仿宋" w:hAnsi="仿宋" w:eastAsia="仿宋" w:cs="仿宋"/>
          <w:sz w:val="24"/>
          <w:lang w:val="en-US" w:eastAsia="zh-CN"/>
        </w:rPr>
        <w:t>1</w:t>
      </w:r>
      <w:r>
        <w:rPr>
          <w:rFonts w:hint="eastAsia" w:ascii="仿宋" w:hAnsi="仿宋" w:eastAsia="仿宋" w:cs="仿宋"/>
          <w:sz w:val="24"/>
        </w:rPr>
        <w:t>-3、</w:t>
      </w:r>
      <w:r>
        <w:rPr>
          <w:rFonts w:hint="eastAsia" w:ascii="仿宋" w:hAnsi="仿宋" w:eastAsia="仿宋" w:cs="仿宋"/>
          <w:sz w:val="24"/>
          <w:lang w:val="en-US" w:eastAsia="zh-CN"/>
        </w:rPr>
        <w:t>1</w:t>
      </w:r>
      <w:r>
        <w:rPr>
          <w:rFonts w:hint="eastAsia" w:ascii="仿宋" w:hAnsi="仿宋" w:eastAsia="仿宋" w:cs="仿宋"/>
          <w:sz w:val="24"/>
        </w:rPr>
        <w:t>-4）；</w:t>
      </w:r>
    </w:p>
    <w:p w14:paraId="0BBA5FBC">
      <w:pPr>
        <w:tabs>
          <w:tab w:val="left" w:pos="993"/>
          <w:tab w:val="left" w:pos="1030"/>
          <w:tab w:val="left" w:pos="8364"/>
        </w:tabs>
        <w:snapToGrid w:val="0"/>
        <w:spacing w:after="156"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4. 具备履行合同所必需的设备和专业技术能力的承诺原件（格式见附件</w:t>
      </w:r>
      <w:r>
        <w:rPr>
          <w:rFonts w:hint="eastAsia" w:ascii="仿宋" w:hAnsi="仿宋" w:eastAsia="仿宋" w:cs="仿宋"/>
          <w:sz w:val="24"/>
          <w:lang w:val="en-US" w:eastAsia="zh-CN"/>
        </w:rPr>
        <w:t>1</w:t>
      </w:r>
      <w:r>
        <w:rPr>
          <w:rFonts w:hint="eastAsia" w:ascii="仿宋" w:hAnsi="仿宋" w:eastAsia="仿宋" w:cs="仿宋"/>
          <w:sz w:val="24"/>
        </w:rPr>
        <w:t>-5）；</w:t>
      </w:r>
    </w:p>
    <w:p w14:paraId="2A3280AF">
      <w:pPr>
        <w:tabs>
          <w:tab w:val="left" w:pos="993"/>
          <w:tab w:val="left" w:pos="1030"/>
          <w:tab w:val="left" w:pos="8364"/>
        </w:tabs>
        <w:snapToGrid w:val="0"/>
        <w:spacing w:after="156"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5. 供应商参加政府采购活动前3年内在经营活动中没有重大违法记录的书面声明原件（格式见附件</w:t>
      </w:r>
      <w:r>
        <w:rPr>
          <w:rFonts w:hint="eastAsia" w:ascii="仿宋" w:hAnsi="仿宋" w:eastAsia="仿宋" w:cs="仿宋"/>
          <w:sz w:val="24"/>
          <w:lang w:val="en-US" w:eastAsia="zh-CN"/>
        </w:rPr>
        <w:t>1</w:t>
      </w:r>
      <w:r>
        <w:rPr>
          <w:rFonts w:hint="eastAsia" w:ascii="仿宋" w:hAnsi="仿宋" w:eastAsia="仿宋" w:cs="仿宋"/>
          <w:sz w:val="24"/>
        </w:rPr>
        <w:t>-6）；</w:t>
      </w:r>
    </w:p>
    <w:p w14:paraId="302AE478">
      <w:pPr>
        <w:tabs>
          <w:tab w:val="left" w:pos="993"/>
          <w:tab w:val="left" w:pos="1030"/>
          <w:tab w:val="left" w:pos="8364"/>
        </w:tabs>
        <w:snapToGrid w:val="0"/>
        <w:spacing w:after="156"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6. 供应商控股股东名称、控股公司的名称和存在管理、被管理关系的单位名称说明（格式见附件</w:t>
      </w:r>
      <w:r>
        <w:rPr>
          <w:rFonts w:hint="eastAsia" w:ascii="仿宋" w:hAnsi="仿宋" w:eastAsia="仿宋" w:cs="仿宋"/>
          <w:sz w:val="24"/>
          <w:lang w:val="en-US" w:eastAsia="zh-CN"/>
        </w:rPr>
        <w:t>1</w:t>
      </w:r>
      <w:r>
        <w:rPr>
          <w:rFonts w:hint="eastAsia" w:ascii="仿宋" w:hAnsi="仿宋" w:eastAsia="仿宋" w:cs="仿宋"/>
          <w:sz w:val="24"/>
        </w:rPr>
        <w:t>-7）；</w:t>
      </w:r>
    </w:p>
    <w:p w14:paraId="588BBCC3">
      <w:pPr>
        <w:tabs>
          <w:tab w:val="left" w:pos="993"/>
          <w:tab w:val="left" w:pos="1030"/>
          <w:tab w:val="left" w:pos="8364"/>
        </w:tabs>
        <w:snapToGrid w:val="0"/>
        <w:spacing w:after="156"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7. 供应商是否属于为本项目提供整体设计、规范编制或者项目管理、监理、检测等服务的供应商声明原件（格式见附件</w:t>
      </w:r>
      <w:r>
        <w:rPr>
          <w:rFonts w:hint="eastAsia" w:ascii="仿宋" w:hAnsi="仿宋" w:eastAsia="仿宋" w:cs="仿宋"/>
          <w:sz w:val="24"/>
          <w:lang w:val="en-US" w:eastAsia="zh-CN"/>
        </w:rPr>
        <w:t>1</w:t>
      </w:r>
      <w:r>
        <w:rPr>
          <w:rFonts w:hint="eastAsia" w:ascii="仿宋" w:hAnsi="仿宋" w:eastAsia="仿宋" w:cs="仿宋"/>
          <w:sz w:val="24"/>
        </w:rPr>
        <w:t>-8）；</w:t>
      </w:r>
    </w:p>
    <w:p w14:paraId="2D7C6C34">
      <w:pPr>
        <w:tabs>
          <w:tab w:val="left" w:pos="993"/>
          <w:tab w:val="left" w:pos="1030"/>
          <w:tab w:val="left" w:pos="8364"/>
        </w:tabs>
        <w:snapToGrid w:val="0"/>
        <w:spacing w:after="156"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 xml:space="preserve">8. </w:t>
      </w:r>
      <w:r>
        <w:rPr>
          <w:rFonts w:hint="eastAsia" w:ascii="仿宋" w:hAnsi="仿宋" w:eastAsia="仿宋" w:cs="仿宋"/>
          <w:sz w:val="24"/>
          <w:lang w:eastAsia="zh-CN"/>
        </w:rPr>
        <w:t>中小企业、监狱企业、残疾人福利性单位的声明函（格式见附件</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lang w:val="en-US" w:eastAsia="zh-CN"/>
        </w:rPr>
        <w:t>9</w:t>
      </w:r>
      <w:r>
        <w:rPr>
          <w:rFonts w:hint="eastAsia" w:ascii="仿宋" w:hAnsi="仿宋" w:eastAsia="仿宋" w:cs="仿宋"/>
          <w:sz w:val="24"/>
          <w:lang w:eastAsia="zh-CN"/>
        </w:rPr>
        <w:t>）</w:t>
      </w:r>
      <w:r>
        <w:rPr>
          <w:rFonts w:hint="eastAsia" w:ascii="仿宋" w:hAnsi="仿宋" w:eastAsia="仿宋" w:cs="仿宋"/>
          <w:sz w:val="24"/>
        </w:rPr>
        <w:t>；</w:t>
      </w:r>
    </w:p>
    <w:p w14:paraId="5B2AA23A">
      <w:pPr>
        <w:snapToGrid w:val="0"/>
        <w:spacing w:line="360" w:lineRule="auto"/>
        <w:ind w:firstLine="480" w:firstLineChars="200"/>
        <w:rPr>
          <w:rFonts w:hint="eastAsia" w:ascii="仿宋" w:hAnsi="仿宋" w:eastAsia="仿宋" w:cs="仿宋"/>
          <w:sz w:val="24"/>
          <w:lang w:val="en-US" w:eastAsia="zh-CN"/>
        </w:rPr>
      </w:pPr>
      <w:bookmarkStart w:id="524" w:name="_Toc7005120"/>
    </w:p>
    <w:p w14:paraId="73C37957">
      <w:pPr>
        <w:pStyle w:val="28"/>
        <w:tabs>
          <w:tab w:val="left" w:pos="5580"/>
        </w:tabs>
        <w:spacing w:line="360" w:lineRule="auto"/>
        <w:ind w:left="1080" w:leftChars="257" w:hanging="540"/>
        <w:rPr>
          <w:rFonts w:hint="eastAsia" w:ascii="仿宋" w:hAnsi="仿宋" w:eastAsia="仿宋" w:cs="仿宋"/>
          <w:b/>
          <w:sz w:val="24"/>
        </w:rPr>
      </w:pPr>
      <w:r>
        <w:rPr>
          <w:rFonts w:hint="eastAsia" w:ascii="仿宋" w:hAnsi="仿宋" w:eastAsia="仿宋" w:cs="仿宋"/>
          <w:b/>
          <w:sz w:val="24"/>
        </w:rPr>
        <w:t>要求：1</w:t>
      </w:r>
      <w:r>
        <w:rPr>
          <w:rFonts w:hint="eastAsia" w:ascii="仿宋" w:hAnsi="仿宋" w:eastAsia="仿宋" w:cs="仿宋"/>
          <w:b/>
          <w:sz w:val="24"/>
          <w:lang w:val="en-US" w:eastAsia="zh-CN"/>
        </w:rPr>
        <w:t xml:space="preserve">. </w:t>
      </w:r>
      <w:r>
        <w:rPr>
          <w:rFonts w:hint="eastAsia" w:ascii="仿宋" w:hAnsi="仿宋" w:eastAsia="仿宋" w:cs="仿宋"/>
          <w:b/>
          <w:sz w:val="24"/>
        </w:rPr>
        <w:t>以上资格证明文件须提供原件或加盖</w:t>
      </w:r>
      <w:r>
        <w:rPr>
          <w:rFonts w:hint="eastAsia" w:ascii="仿宋" w:hAnsi="仿宋" w:eastAsia="仿宋" w:cs="仿宋"/>
          <w:b/>
          <w:sz w:val="24"/>
          <w:lang w:eastAsia="zh-CN"/>
        </w:rPr>
        <w:t>供应商</w:t>
      </w:r>
      <w:r>
        <w:rPr>
          <w:rFonts w:hint="eastAsia" w:ascii="仿宋" w:hAnsi="仿宋" w:eastAsia="仿宋" w:cs="仿宋"/>
          <w:b/>
          <w:sz w:val="24"/>
        </w:rPr>
        <w:t>红色公章的复印件。</w:t>
      </w:r>
    </w:p>
    <w:p w14:paraId="0DF10F6C">
      <w:pPr>
        <w:rPr>
          <w:rFonts w:hint="eastAsia" w:ascii="仿宋" w:hAnsi="仿宋" w:eastAsia="仿宋" w:cs="仿宋"/>
          <w:b/>
          <w:sz w:val="24"/>
        </w:rPr>
      </w:pPr>
      <w:r>
        <w:rPr>
          <w:rFonts w:hint="eastAsia" w:ascii="仿宋" w:hAnsi="仿宋" w:eastAsia="仿宋" w:cs="仿宋"/>
          <w:b/>
          <w:sz w:val="24"/>
        </w:rPr>
        <w:br w:type="page"/>
      </w:r>
    </w:p>
    <w:p w14:paraId="187E4FA0">
      <w:pPr>
        <w:jc w:val="left"/>
        <w:outlineLvl w:val="2"/>
        <w:rPr>
          <w:rFonts w:hint="eastAsia" w:ascii="仿宋" w:hAnsi="仿宋" w:eastAsia="仿宋" w:cs="仿宋"/>
          <w:b/>
          <w:sz w:val="24"/>
        </w:rPr>
      </w:pPr>
      <w:r>
        <w:rPr>
          <w:rFonts w:hint="eastAsia" w:ascii="仿宋" w:hAnsi="仿宋" w:eastAsia="仿宋" w:cs="仿宋"/>
          <w:b/>
          <w:sz w:val="24"/>
          <w:lang w:val="en-US" w:eastAsia="zh-CN"/>
        </w:rPr>
        <w:t>1</w:t>
      </w:r>
      <w:r>
        <w:rPr>
          <w:rFonts w:hint="eastAsia" w:ascii="仿宋" w:hAnsi="仿宋" w:eastAsia="仿宋" w:cs="仿宋"/>
          <w:b/>
          <w:sz w:val="24"/>
        </w:rPr>
        <w:t>-1  供应商的企业法人营业执照副本复印件（加盖公章）</w:t>
      </w:r>
      <w:bookmarkEnd w:id="524"/>
    </w:p>
    <w:p w14:paraId="150A2BB1">
      <w:pPr>
        <w:jc w:val="left"/>
        <w:rPr>
          <w:rFonts w:hint="eastAsia" w:ascii="仿宋" w:hAnsi="仿宋" w:eastAsia="仿宋" w:cs="仿宋"/>
          <w:sz w:val="24"/>
        </w:rPr>
      </w:pPr>
    </w:p>
    <w:p w14:paraId="248A3AE0">
      <w:pPr>
        <w:tabs>
          <w:tab w:val="left" w:pos="993"/>
          <w:tab w:val="left" w:pos="1030"/>
          <w:tab w:val="left" w:pos="8364"/>
        </w:tabs>
        <w:snapToGrid w:val="0"/>
        <w:spacing w:after="156" w:afterLines="50"/>
        <w:ind w:right="-57" w:rightChars="-27"/>
        <w:rPr>
          <w:rFonts w:hint="eastAsia" w:ascii="仿宋" w:hAnsi="仿宋" w:eastAsia="仿宋" w:cs="仿宋"/>
          <w:sz w:val="24"/>
        </w:rPr>
      </w:pPr>
      <w:r>
        <w:rPr>
          <w:rFonts w:hint="eastAsia" w:ascii="仿宋" w:hAnsi="仿宋" w:eastAsia="仿宋" w:cs="仿宋"/>
          <w:sz w:val="24"/>
        </w:rPr>
        <w:t>（注：根据项目实际情况，本项内容可能要求提供“事业单位法人证书”、执业许可证、自然人身份证明等证明材料）</w:t>
      </w:r>
    </w:p>
    <w:p w14:paraId="043919B2">
      <w:pPr>
        <w:adjustRightInd w:val="0"/>
        <w:spacing w:line="360" w:lineRule="atLeast"/>
        <w:jc w:val="left"/>
        <w:textAlignment w:val="baseline"/>
        <w:rPr>
          <w:rFonts w:hint="eastAsia" w:ascii="仿宋" w:hAnsi="仿宋" w:eastAsia="仿宋" w:cs="仿宋"/>
          <w:b/>
          <w:sz w:val="28"/>
        </w:rPr>
      </w:pPr>
      <w:r>
        <w:rPr>
          <w:rFonts w:hint="eastAsia" w:ascii="仿宋" w:hAnsi="仿宋" w:eastAsia="仿宋" w:cs="仿宋"/>
          <w:b/>
          <w:sz w:val="28"/>
        </w:rPr>
        <w:t xml:space="preserve"> </w:t>
      </w:r>
    </w:p>
    <w:p w14:paraId="1F014312">
      <w:pPr>
        <w:jc w:val="left"/>
        <w:outlineLvl w:val="2"/>
        <w:rPr>
          <w:rFonts w:hint="eastAsia" w:ascii="仿宋" w:hAnsi="仿宋" w:eastAsia="仿宋" w:cs="仿宋"/>
          <w:b/>
          <w:sz w:val="24"/>
          <w:lang w:eastAsia="zh-CN"/>
        </w:rPr>
      </w:pPr>
      <w:bookmarkStart w:id="525" w:name="_Ref527015333"/>
      <w:bookmarkStart w:id="526" w:name="_Toc7005121"/>
      <w:r>
        <w:rPr>
          <w:rFonts w:hint="eastAsia" w:ascii="仿宋" w:hAnsi="仿宋" w:eastAsia="仿宋" w:cs="仿宋"/>
          <w:b/>
          <w:sz w:val="24"/>
          <w:lang w:val="en-US" w:eastAsia="zh-CN"/>
        </w:rPr>
        <w:t>1</w:t>
      </w:r>
      <w:r>
        <w:rPr>
          <w:rFonts w:hint="eastAsia" w:ascii="仿宋" w:hAnsi="仿宋" w:eastAsia="仿宋" w:cs="仿宋"/>
          <w:b/>
          <w:sz w:val="24"/>
        </w:rPr>
        <w:t>-2  经审计的财务报</w:t>
      </w:r>
      <w:bookmarkEnd w:id="525"/>
      <w:bookmarkEnd w:id="526"/>
      <w:r>
        <w:rPr>
          <w:rFonts w:hint="eastAsia" w:ascii="仿宋" w:hAnsi="仿宋" w:eastAsia="仿宋" w:cs="仿宋"/>
          <w:b/>
          <w:sz w:val="24"/>
          <w:lang w:val="en-US" w:eastAsia="zh-CN"/>
        </w:rPr>
        <w:t>告</w:t>
      </w:r>
    </w:p>
    <w:p w14:paraId="6C467EF5">
      <w:pPr>
        <w:spacing w:line="360" w:lineRule="auto"/>
        <w:rPr>
          <w:rFonts w:hint="eastAsia" w:ascii="仿宋" w:hAnsi="仿宋" w:eastAsia="仿宋" w:cs="仿宋"/>
          <w:szCs w:val="21"/>
        </w:rPr>
      </w:pPr>
    </w:p>
    <w:p w14:paraId="777DD54D">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供应商提供递交</w:t>
      </w:r>
      <w:r>
        <w:rPr>
          <w:rFonts w:hint="eastAsia" w:ascii="仿宋" w:hAnsi="仿宋" w:eastAsia="仿宋" w:cs="仿宋"/>
          <w:sz w:val="24"/>
          <w:lang w:val="en-US" w:eastAsia="zh-CN"/>
        </w:rPr>
        <w:t>响应</w:t>
      </w:r>
      <w:r>
        <w:rPr>
          <w:rFonts w:hint="eastAsia" w:ascii="仿宋" w:hAnsi="仿宋" w:eastAsia="仿宋" w:cs="仿宋"/>
          <w:sz w:val="24"/>
        </w:rPr>
        <w:t>文件截止之日前两年内任意一个年度经审计的财务报告</w:t>
      </w:r>
      <w:r>
        <w:rPr>
          <w:rFonts w:hint="eastAsia" w:ascii="仿宋" w:hAnsi="仿宋" w:eastAsia="仿宋" w:cs="仿宋"/>
          <w:sz w:val="24"/>
          <w:lang w:eastAsia="zh-CN"/>
        </w:rPr>
        <w:t>（</w:t>
      </w:r>
      <w:r>
        <w:rPr>
          <w:rFonts w:hint="eastAsia" w:ascii="仿宋" w:hAnsi="仿宋" w:eastAsia="仿宋" w:cs="仿宋"/>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复印件或扫描件</w:t>
      </w:r>
      <w:r>
        <w:rPr>
          <w:rFonts w:hint="eastAsia" w:ascii="仿宋" w:hAnsi="仿宋" w:eastAsia="仿宋" w:cs="仿宋"/>
          <w:sz w:val="24"/>
          <w:lang w:eastAsia="zh-CN"/>
        </w:rPr>
        <w:t>，</w:t>
      </w:r>
      <w:r>
        <w:rPr>
          <w:rFonts w:hint="eastAsia" w:ascii="仿宋" w:hAnsi="仿宋" w:eastAsia="仿宋" w:cs="仿宋"/>
          <w:sz w:val="24"/>
        </w:rPr>
        <w:t>所有复印件或扫描件需加盖单位公章。</w:t>
      </w:r>
    </w:p>
    <w:p w14:paraId="6FD0CF3B">
      <w:pPr>
        <w:tabs>
          <w:tab w:val="left" w:pos="993"/>
          <w:tab w:val="left" w:pos="1030"/>
          <w:tab w:val="left" w:pos="8364"/>
        </w:tabs>
        <w:snapToGrid w:val="0"/>
        <w:spacing w:after="156" w:afterLines="50"/>
        <w:ind w:right="-57" w:rightChars="-27"/>
        <w:rPr>
          <w:rFonts w:hint="eastAsia" w:ascii="仿宋" w:hAnsi="仿宋" w:eastAsia="仿宋" w:cs="仿宋"/>
          <w:sz w:val="24"/>
        </w:rPr>
      </w:pPr>
    </w:p>
    <w:p w14:paraId="7345F64B">
      <w:pPr>
        <w:jc w:val="left"/>
        <w:outlineLvl w:val="2"/>
        <w:rPr>
          <w:rFonts w:hint="eastAsia" w:ascii="仿宋" w:hAnsi="仿宋" w:eastAsia="仿宋" w:cs="仿宋"/>
          <w:b/>
          <w:color w:val="0000FF"/>
          <w:sz w:val="24"/>
        </w:rPr>
      </w:pPr>
      <w:bookmarkStart w:id="527" w:name="_Toc7005122"/>
      <w:r>
        <w:rPr>
          <w:rFonts w:hint="eastAsia" w:ascii="仿宋" w:hAnsi="仿宋" w:eastAsia="仿宋" w:cs="仿宋"/>
          <w:b/>
          <w:color w:val="auto"/>
          <w:sz w:val="24"/>
        </w:rPr>
        <w:t>或</w:t>
      </w:r>
      <w:r>
        <w:rPr>
          <w:rFonts w:hint="eastAsia" w:ascii="仿宋" w:hAnsi="仿宋" w:eastAsia="仿宋" w:cs="仿宋"/>
          <w:b/>
          <w:color w:val="auto"/>
          <w:sz w:val="24"/>
          <w:lang w:val="en-US" w:eastAsia="zh-CN"/>
        </w:rPr>
        <w:t xml:space="preserve"> 1-2  </w:t>
      </w:r>
      <w:bookmarkEnd w:id="527"/>
      <w:r>
        <w:rPr>
          <w:rFonts w:hint="eastAsia" w:ascii="仿宋" w:hAnsi="仿宋" w:eastAsia="仿宋" w:cs="仿宋"/>
          <w:b/>
          <w:sz w:val="24"/>
          <w:szCs w:val="32"/>
        </w:rPr>
        <w:t>递交</w:t>
      </w:r>
      <w:r>
        <w:rPr>
          <w:rFonts w:hint="eastAsia" w:ascii="仿宋" w:hAnsi="仿宋" w:eastAsia="仿宋" w:cs="仿宋"/>
          <w:b/>
          <w:sz w:val="24"/>
          <w:szCs w:val="32"/>
          <w:lang w:val="en-US" w:eastAsia="zh-CN"/>
        </w:rPr>
        <w:t>响应</w:t>
      </w:r>
      <w:r>
        <w:rPr>
          <w:rFonts w:hint="eastAsia" w:ascii="仿宋" w:hAnsi="仿宋" w:eastAsia="仿宋" w:cs="仿宋"/>
          <w:b/>
          <w:sz w:val="24"/>
          <w:szCs w:val="32"/>
        </w:rPr>
        <w:t>文件截止时间前三个月内</w:t>
      </w:r>
      <w:r>
        <w:rPr>
          <w:rFonts w:hint="eastAsia" w:ascii="仿宋" w:hAnsi="仿宋" w:eastAsia="仿宋" w:cs="仿宋"/>
          <w:b/>
          <w:sz w:val="24"/>
          <w:szCs w:val="32"/>
          <w:lang w:val="en-US" w:eastAsia="zh-CN"/>
        </w:rPr>
        <w:t>供应商基本账户</w:t>
      </w:r>
      <w:r>
        <w:rPr>
          <w:rFonts w:hint="eastAsia" w:ascii="仿宋" w:hAnsi="仿宋" w:eastAsia="仿宋" w:cs="仿宋"/>
          <w:b/>
          <w:sz w:val="24"/>
          <w:szCs w:val="32"/>
        </w:rPr>
        <w:t>开户银行出具的资信证明</w:t>
      </w:r>
    </w:p>
    <w:p w14:paraId="0092AB28">
      <w:pPr>
        <w:widowControl/>
        <w:jc w:val="left"/>
        <w:rPr>
          <w:rFonts w:hint="eastAsia" w:ascii="仿宋" w:hAnsi="仿宋" w:eastAsia="仿宋" w:cs="仿宋"/>
          <w:b/>
          <w:spacing w:val="20"/>
          <w:sz w:val="24"/>
        </w:rPr>
      </w:pPr>
    </w:p>
    <w:p w14:paraId="7463991F">
      <w:pPr>
        <w:widowControl/>
        <w:jc w:val="left"/>
        <w:rPr>
          <w:rFonts w:hint="eastAsia" w:ascii="仿宋" w:hAnsi="仿宋" w:eastAsia="仿宋" w:cs="仿宋"/>
          <w:b/>
          <w:spacing w:val="20"/>
          <w:sz w:val="24"/>
        </w:rPr>
      </w:pPr>
    </w:p>
    <w:p w14:paraId="7CB74688">
      <w:pPr>
        <w:jc w:val="left"/>
        <w:outlineLvl w:val="2"/>
        <w:rPr>
          <w:rFonts w:hint="eastAsia" w:ascii="仿宋" w:hAnsi="仿宋" w:eastAsia="仿宋" w:cs="仿宋"/>
          <w:b/>
          <w:sz w:val="24"/>
        </w:rPr>
      </w:pPr>
      <w:bookmarkStart w:id="528" w:name="_Toc7005123"/>
      <w:r>
        <w:rPr>
          <w:rFonts w:hint="eastAsia" w:ascii="仿宋" w:hAnsi="仿宋" w:eastAsia="仿宋" w:cs="仿宋"/>
          <w:b/>
          <w:sz w:val="24"/>
          <w:lang w:val="en-US" w:eastAsia="zh-CN"/>
        </w:rPr>
        <w:t>1</w:t>
      </w:r>
      <w:r>
        <w:rPr>
          <w:rFonts w:hint="eastAsia" w:ascii="仿宋" w:hAnsi="仿宋" w:eastAsia="仿宋" w:cs="仿宋"/>
          <w:b/>
          <w:sz w:val="24"/>
        </w:rPr>
        <w:t>-3  依法缴纳税收的证明</w:t>
      </w:r>
      <w:bookmarkEnd w:id="528"/>
    </w:p>
    <w:p w14:paraId="7CE5CFF6">
      <w:pPr>
        <w:tabs>
          <w:tab w:val="left" w:pos="993"/>
          <w:tab w:val="left" w:pos="1030"/>
          <w:tab w:val="left" w:pos="8364"/>
        </w:tabs>
        <w:snapToGrid w:val="0"/>
        <w:spacing w:after="156" w:afterLines="50"/>
        <w:ind w:left="420" w:right="-57" w:rightChars="-27" w:firstLine="480" w:firstLineChars="200"/>
        <w:jc w:val="left"/>
        <w:rPr>
          <w:rFonts w:hint="eastAsia" w:ascii="仿宋" w:hAnsi="仿宋" w:eastAsia="仿宋" w:cs="仿宋"/>
          <w:sz w:val="24"/>
        </w:rPr>
      </w:pPr>
    </w:p>
    <w:p w14:paraId="65641804">
      <w:pPr>
        <w:tabs>
          <w:tab w:val="left" w:pos="993"/>
          <w:tab w:val="left" w:pos="1030"/>
          <w:tab w:val="left" w:pos="8364"/>
        </w:tabs>
        <w:snapToGrid w:val="0"/>
        <w:spacing w:after="156" w:afterLines="50"/>
        <w:ind w:right="-57" w:rightChars="-27" w:firstLine="480" w:firstLineChars="200"/>
        <w:jc w:val="left"/>
        <w:rPr>
          <w:rFonts w:hint="eastAsia" w:ascii="仿宋" w:hAnsi="仿宋" w:eastAsia="仿宋" w:cs="仿宋"/>
          <w:sz w:val="24"/>
        </w:rPr>
      </w:pPr>
      <w:r>
        <w:rPr>
          <w:rFonts w:hint="eastAsia" w:ascii="仿宋" w:hAnsi="仿宋" w:eastAsia="仿宋" w:cs="仿宋"/>
          <w:sz w:val="24"/>
        </w:rPr>
        <w:t>说明：</w:t>
      </w:r>
    </w:p>
    <w:p w14:paraId="5603EF17">
      <w:pPr>
        <w:tabs>
          <w:tab w:val="left" w:pos="993"/>
          <w:tab w:val="left" w:pos="1030"/>
          <w:tab w:val="left" w:pos="8364"/>
        </w:tabs>
        <w:snapToGrid w:val="0"/>
        <w:spacing w:after="156" w:afterLines="50"/>
        <w:ind w:left="479" w:leftChars="228" w:right="-57" w:rightChars="-27"/>
        <w:jc w:val="left"/>
        <w:rPr>
          <w:rFonts w:hint="eastAsia" w:ascii="仿宋" w:hAnsi="仿宋" w:eastAsia="仿宋" w:cs="仿宋"/>
          <w:sz w:val="24"/>
        </w:rPr>
      </w:pPr>
      <w:r>
        <w:rPr>
          <w:rFonts w:hint="eastAsia" w:ascii="仿宋" w:hAnsi="仿宋" w:eastAsia="仿宋" w:cs="仿宋"/>
          <w:sz w:val="24"/>
        </w:rPr>
        <w:t>1、供应商应提供自谈判响应文件递交截止时间前近六个月中任何一个月缴纳增值税</w:t>
      </w:r>
      <w:r>
        <w:rPr>
          <w:rFonts w:hint="eastAsia" w:ascii="仿宋" w:hAnsi="仿宋" w:eastAsia="仿宋" w:cs="仿宋"/>
          <w:sz w:val="24"/>
          <w:lang w:val="en-US" w:eastAsia="zh-CN"/>
        </w:rPr>
        <w:t>或</w:t>
      </w:r>
      <w:r>
        <w:rPr>
          <w:rFonts w:hint="eastAsia" w:ascii="仿宋" w:hAnsi="仿宋" w:eastAsia="仿宋" w:cs="仿宋"/>
          <w:sz w:val="24"/>
        </w:rPr>
        <w:t>企业所得税的凭证，时间以税款所属时期为准（银行出具的缴税凭证或税务机关出具的证明的复印件，并加盖本单位公章）。</w:t>
      </w:r>
    </w:p>
    <w:p w14:paraId="0B34B243">
      <w:pPr>
        <w:tabs>
          <w:tab w:val="left" w:pos="993"/>
          <w:tab w:val="left" w:pos="1030"/>
          <w:tab w:val="left" w:pos="8364"/>
        </w:tabs>
        <w:snapToGrid w:val="0"/>
        <w:spacing w:after="156" w:afterLines="50"/>
        <w:ind w:left="479" w:leftChars="228" w:right="-57" w:rightChars="-27"/>
        <w:jc w:val="left"/>
        <w:rPr>
          <w:rFonts w:hint="eastAsia" w:ascii="仿宋" w:hAnsi="仿宋" w:eastAsia="仿宋" w:cs="仿宋"/>
          <w:sz w:val="24"/>
        </w:rPr>
      </w:pPr>
      <w:r>
        <w:rPr>
          <w:rFonts w:hint="eastAsia" w:ascii="仿宋" w:hAnsi="仿宋" w:eastAsia="仿宋" w:cs="仿宋"/>
          <w:sz w:val="24"/>
        </w:rPr>
        <w:t>供应商采用汇算清缴方式缴纳企业所得税的，应提供自响应文件递交截止时间前近六个月中任何一个月缴纳增值税</w:t>
      </w:r>
      <w:r>
        <w:rPr>
          <w:rFonts w:hint="eastAsia" w:ascii="仿宋" w:hAnsi="仿宋" w:eastAsia="仿宋" w:cs="仿宋"/>
          <w:sz w:val="24"/>
          <w:lang w:val="en-US" w:eastAsia="zh-CN"/>
        </w:rPr>
        <w:t>或</w:t>
      </w:r>
      <w:r>
        <w:rPr>
          <w:rFonts w:hint="eastAsia" w:ascii="仿宋" w:hAnsi="仿宋" w:eastAsia="仿宋" w:cs="仿宋"/>
          <w:sz w:val="24"/>
        </w:rPr>
        <w:t>最近一期缴纳企业所得税的凭证，时间以税款所属时期为准（银行出具的缴税凭证或税务机关出具的证明的复印件，并加盖本单位公章）。</w:t>
      </w:r>
    </w:p>
    <w:p w14:paraId="07A31BF1">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rPr>
      </w:pPr>
      <w:r>
        <w:rPr>
          <w:rFonts w:hint="eastAsia" w:ascii="仿宋" w:hAnsi="仿宋" w:eastAsia="仿宋" w:cs="仿宋"/>
          <w:sz w:val="24"/>
        </w:rPr>
        <w:t>2、依法免税或无须缴纳税收的</w:t>
      </w:r>
      <w:r>
        <w:rPr>
          <w:rFonts w:hint="eastAsia" w:ascii="仿宋" w:hAnsi="仿宋" w:eastAsia="仿宋" w:cs="仿宋"/>
          <w:sz w:val="24"/>
          <w:lang w:val="en-US" w:eastAsia="zh-CN"/>
        </w:rPr>
        <w:t>供应商</w:t>
      </w:r>
      <w:r>
        <w:rPr>
          <w:rFonts w:hint="eastAsia" w:ascii="仿宋" w:hAnsi="仿宋" w:eastAsia="仿宋" w:cs="仿宋"/>
          <w:sz w:val="24"/>
        </w:rPr>
        <w:t>，应提供相应证明</w:t>
      </w:r>
      <w:r>
        <w:rPr>
          <w:rFonts w:hint="eastAsia" w:ascii="仿宋" w:hAnsi="仿宋" w:eastAsia="仿宋" w:cs="仿宋"/>
          <w:sz w:val="24"/>
          <w:lang w:val="en-US" w:eastAsia="zh-CN"/>
        </w:rPr>
        <w:t>文件</w:t>
      </w:r>
      <w:r>
        <w:rPr>
          <w:rFonts w:hint="eastAsia" w:ascii="仿宋" w:hAnsi="仿宋" w:eastAsia="仿宋" w:cs="仿宋"/>
          <w:sz w:val="24"/>
        </w:rPr>
        <w:t>。</w:t>
      </w:r>
    </w:p>
    <w:p w14:paraId="0B9F06C6">
      <w:pPr>
        <w:tabs>
          <w:tab w:val="left" w:pos="993"/>
          <w:tab w:val="left" w:pos="1030"/>
          <w:tab w:val="left" w:pos="8364"/>
        </w:tabs>
        <w:snapToGrid w:val="0"/>
        <w:spacing w:after="156" w:afterLines="50"/>
        <w:ind w:right="-57" w:rightChars="-27"/>
        <w:jc w:val="left"/>
        <w:rPr>
          <w:rFonts w:hint="eastAsia" w:ascii="仿宋" w:hAnsi="仿宋" w:eastAsia="仿宋" w:cs="仿宋"/>
          <w:sz w:val="24"/>
        </w:rPr>
      </w:pPr>
    </w:p>
    <w:p w14:paraId="753511BA">
      <w:pPr>
        <w:jc w:val="left"/>
        <w:outlineLvl w:val="2"/>
        <w:rPr>
          <w:rFonts w:hint="eastAsia" w:ascii="仿宋" w:hAnsi="仿宋" w:eastAsia="仿宋" w:cs="仿宋"/>
          <w:b/>
          <w:sz w:val="24"/>
        </w:rPr>
      </w:pPr>
      <w:bookmarkStart w:id="529" w:name="_Toc7005124"/>
      <w:r>
        <w:rPr>
          <w:rFonts w:hint="eastAsia" w:ascii="仿宋" w:hAnsi="仿宋" w:eastAsia="仿宋" w:cs="仿宋"/>
          <w:b/>
          <w:sz w:val="24"/>
          <w:lang w:val="en-US" w:eastAsia="zh-CN"/>
        </w:rPr>
        <w:t>1</w:t>
      </w:r>
      <w:r>
        <w:rPr>
          <w:rFonts w:hint="eastAsia" w:ascii="仿宋" w:hAnsi="仿宋" w:eastAsia="仿宋" w:cs="仿宋"/>
          <w:b/>
          <w:sz w:val="24"/>
        </w:rPr>
        <w:t>-4  社会保障资金缴纳记录</w:t>
      </w:r>
      <w:bookmarkEnd w:id="529"/>
    </w:p>
    <w:p w14:paraId="6C2B8B00">
      <w:pPr>
        <w:tabs>
          <w:tab w:val="left" w:pos="993"/>
          <w:tab w:val="left" w:pos="1030"/>
          <w:tab w:val="left" w:pos="8364"/>
        </w:tabs>
        <w:snapToGrid w:val="0"/>
        <w:spacing w:after="156" w:afterLines="50"/>
        <w:ind w:left="420" w:leftChars="200" w:right="-57" w:rightChars="-27"/>
        <w:jc w:val="left"/>
        <w:rPr>
          <w:rFonts w:hint="eastAsia" w:ascii="仿宋" w:hAnsi="仿宋" w:eastAsia="仿宋" w:cs="仿宋"/>
          <w:sz w:val="24"/>
        </w:rPr>
      </w:pPr>
      <w:r>
        <w:rPr>
          <w:rFonts w:hint="eastAsia" w:ascii="仿宋" w:hAnsi="仿宋" w:eastAsia="仿宋" w:cs="仿宋"/>
          <w:sz w:val="24"/>
        </w:rPr>
        <w:cr/>
      </w:r>
      <w:r>
        <w:rPr>
          <w:rFonts w:hint="eastAsia" w:ascii="仿宋" w:hAnsi="仿宋" w:eastAsia="仿宋" w:cs="仿宋"/>
          <w:sz w:val="24"/>
        </w:rPr>
        <w:t>说明：</w:t>
      </w:r>
    </w:p>
    <w:p w14:paraId="1A07D239">
      <w:pPr>
        <w:numPr>
          <w:ilvl w:val="0"/>
          <w:numId w:val="11"/>
        </w:numPr>
        <w:tabs>
          <w:tab w:val="left" w:pos="993"/>
          <w:tab w:val="left" w:pos="1030"/>
          <w:tab w:val="left" w:pos="8364"/>
        </w:tabs>
        <w:snapToGrid w:val="0"/>
        <w:spacing w:after="156" w:afterLines="50"/>
        <w:ind w:left="420" w:leftChars="200" w:right="-57" w:rightChars="-27"/>
        <w:jc w:val="left"/>
        <w:rPr>
          <w:rFonts w:hint="eastAsia" w:ascii="仿宋" w:hAnsi="仿宋" w:eastAsia="仿宋" w:cs="仿宋"/>
          <w:sz w:val="24"/>
        </w:rPr>
      </w:pPr>
      <w:r>
        <w:rPr>
          <w:rFonts w:hint="eastAsia" w:ascii="仿宋" w:hAnsi="仿宋" w:eastAsia="仿宋" w:cs="仿宋"/>
          <w:sz w:val="24"/>
        </w:rPr>
        <w:t>供应商应提供自谈判响应文件递交截止时间前近六个月中至少一个月的社会缴纳社会保险的凭据（专用收据或社会保险缴纳清单），并加盖本单位公章。</w:t>
      </w:r>
    </w:p>
    <w:p w14:paraId="7971509F">
      <w:pPr>
        <w:numPr>
          <w:ilvl w:val="0"/>
          <w:numId w:val="11"/>
        </w:numPr>
        <w:tabs>
          <w:tab w:val="left" w:pos="993"/>
          <w:tab w:val="left" w:pos="1030"/>
          <w:tab w:val="left" w:pos="8364"/>
        </w:tabs>
        <w:snapToGrid w:val="0"/>
        <w:spacing w:after="156" w:afterLines="50"/>
        <w:ind w:left="420" w:leftChars="200" w:right="-57" w:rightChars="-27"/>
        <w:jc w:val="left"/>
        <w:rPr>
          <w:rFonts w:hint="eastAsia" w:ascii="仿宋" w:hAnsi="仿宋" w:eastAsia="仿宋" w:cs="仿宋"/>
          <w:sz w:val="24"/>
        </w:rPr>
      </w:pPr>
      <w:r>
        <w:rPr>
          <w:rFonts w:hint="eastAsia" w:ascii="仿宋" w:hAnsi="仿宋" w:eastAsia="仿宋" w:cs="仿宋"/>
          <w:sz w:val="24"/>
        </w:rPr>
        <w:t>不需要缴纳社会保障资金的供应商，应提供相应文件证明其不需要缴纳社会保障资金。</w:t>
      </w:r>
    </w:p>
    <w:p w14:paraId="4B93FDA3">
      <w:pPr>
        <w:rPr>
          <w:rFonts w:hint="eastAsia" w:ascii="仿宋" w:hAnsi="仿宋" w:eastAsia="仿宋" w:cs="仿宋"/>
          <w:sz w:val="24"/>
        </w:rPr>
      </w:pPr>
      <w:bookmarkStart w:id="530" w:name="_Toc7005125"/>
      <w:r>
        <w:rPr>
          <w:rFonts w:hint="eastAsia" w:ascii="仿宋" w:hAnsi="仿宋" w:eastAsia="仿宋" w:cs="仿宋"/>
          <w:sz w:val="24"/>
        </w:rPr>
        <w:br w:type="page"/>
      </w:r>
    </w:p>
    <w:p w14:paraId="0B2BE4EE">
      <w:pPr>
        <w:jc w:val="left"/>
        <w:outlineLvl w:val="2"/>
        <w:rPr>
          <w:rFonts w:hint="eastAsia" w:ascii="仿宋" w:hAnsi="仿宋" w:eastAsia="仿宋" w:cs="仿宋"/>
          <w:b/>
          <w:sz w:val="24"/>
        </w:rPr>
      </w:pPr>
      <w:r>
        <w:rPr>
          <w:rFonts w:hint="eastAsia" w:ascii="仿宋" w:hAnsi="仿宋" w:eastAsia="仿宋" w:cs="仿宋"/>
          <w:b/>
          <w:bCs/>
          <w:sz w:val="24"/>
          <w:lang w:val="en-US" w:eastAsia="zh-CN"/>
        </w:rPr>
        <w:t>1</w:t>
      </w:r>
      <w:r>
        <w:rPr>
          <w:rFonts w:hint="eastAsia" w:ascii="仿宋" w:hAnsi="仿宋" w:eastAsia="仿宋" w:cs="仿宋"/>
          <w:b/>
          <w:bCs/>
          <w:sz w:val="24"/>
        </w:rPr>
        <w:t xml:space="preserve">-5  </w:t>
      </w:r>
      <w:r>
        <w:rPr>
          <w:rFonts w:hint="eastAsia" w:ascii="仿宋" w:hAnsi="仿宋" w:eastAsia="仿宋" w:cs="仿宋"/>
          <w:b/>
          <w:sz w:val="24"/>
        </w:rPr>
        <w:t>具备履行合同所必需的设备和专业技术能力承诺书</w:t>
      </w:r>
      <w:bookmarkEnd w:id="530"/>
    </w:p>
    <w:p w14:paraId="322DFFBB">
      <w:pPr>
        <w:ind w:firstLine="480"/>
        <w:rPr>
          <w:rFonts w:hint="eastAsia" w:ascii="仿宋" w:hAnsi="仿宋" w:eastAsia="仿宋" w:cs="仿宋"/>
          <w:kern w:val="0"/>
          <w:sz w:val="24"/>
        </w:rPr>
      </w:pPr>
    </w:p>
    <w:p w14:paraId="10420A47">
      <w:pPr>
        <w:rPr>
          <w:rFonts w:hint="eastAsia" w:ascii="仿宋" w:hAnsi="仿宋" w:eastAsia="仿宋" w:cs="仿宋"/>
          <w:kern w:val="0"/>
          <w:sz w:val="24"/>
        </w:rPr>
      </w:pPr>
      <w:r>
        <w:rPr>
          <w:rFonts w:hint="eastAsia" w:ascii="仿宋" w:hAnsi="仿宋" w:eastAsia="仿宋" w:cs="仿宋"/>
          <w:kern w:val="0"/>
          <w:sz w:val="24"/>
          <w:lang w:eastAsia="zh-CN"/>
        </w:rPr>
        <w:t>陕西胜博凯项目管理有限公司</w:t>
      </w:r>
      <w:r>
        <w:rPr>
          <w:rFonts w:hint="eastAsia" w:ascii="仿宋" w:hAnsi="仿宋" w:eastAsia="仿宋" w:cs="仿宋"/>
          <w:kern w:val="0"/>
          <w:sz w:val="24"/>
        </w:rPr>
        <w:t xml:space="preserve">：   </w:t>
      </w:r>
    </w:p>
    <w:p w14:paraId="68DC9C10">
      <w:pPr>
        <w:ind w:firstLine="480"/>
        <w:rPr>
          <w:rFonts w:hint="eastAsia" w:ascii="仿宋" w:hAnsi="仿宋" w:eastAsia="仿宋" w:cs="仿宋"/>
          <w:kern w:val="0"/>
          <w:sz w:val="24"/>
        </w:rPr>
      </w:pPr>
    </w:p>
    <w:p w14:paraId="3801AB7A">
      <w:pPr>
        <w:ind w:firstLine="480"/>
        <w:rPr>
          <w:rFonts w:hint="eastAsia" w:ascii="仿宋" w:hAnsi="仿宋" w:eastAsia="仿宋" w:cs="仿宋"/>
          <w:kern w:val="0"/>
          <w:sz w:val="24"/>
        </w:rPr>
      </w:pPr>
      <w:r>
        <w:rPr>
          <w:rFonts w:hint="eastAsia" w:ascii="仿宋" w:hAnsi="仿宋" w:eastAsia="仿宋" w:cs="仿宋"/>
          <w:kern w:val="0"/>
          <w:sz w:val="24"/>
        </w:rPr>
        <w:t>我公司承诺</w:t>
      </w:r>
      <w:r>
        <w:rPr>
          <w:rFonts w:hint="eastAsia" w:ascii="仿宋" w:hAnsi="仿宋" w:eastAsia="仿宋" w:cs="仿宋"/>
          <w:sz w:val="24"/>
        </w:rPr>
        <w:t>具备履行合同所必需的设备和专业技术能力</w:t>
      </w:r>
      <w:r>
        <w:rPr>
          <w:rFonts w:hint="eastAsia" w:ascii="仿宋" w:hAnsi="仿宋" w:eastAsia="仿宋" w:cs="仿宋"/>
          <w:kern w:val="0"/>
          <w:sz w:val="24"/>
        </w:rPr>
        <w:t>。</w:t>
      </w:r>
    </w:p>
    <w:p w14:paraId="018EB8F0">
      <w:pPr>
        <w:ind w:firstLine="480"/>
        <w:rPr>
          <w:rFonts w:hint="eastAsia" w:ascii="仿宋" w:hAnsi="仿宋" w:eastAsia="仿宋" w:cs="仿宋"/>
          <w:b/>
          <w:sz w:val="24"/>
        </w:rPr>
      </w:pPr>
    </w:p>
    <w:p w14:paraId="2CB43908">
      <w:pPr>
        <w:ind w:firstLine="480"/>
        <w:rPr>
          <w:rFonts w:hint="eastAsia" w:ascii="仿宋" w:hAnsi="仿宋" w:eastAsia="仿宋" w:cs="仿宋"/>
          <w:b/>
          <w:sz w:val="24"/>
        </w:rPr>
      </w:pPr>
    </w:p>
    <w:p w14:paraId="3D1D42EC">
      <w:pPr>
        <w:ind w:firstLine="480"/>
        <w:rPr>
          <w:rFonts w:hint="eastAsia" w:ascii="仿宋" w:hAnsi="仿宋" w:eastAsia="仿宋" w:cs="仿宋"/>
          <w:b/>
          <w:sz w:val="24"/>
        </w:rPr>
      </w:pPr>
    </w:p>
    <w:p w14:paraId="257FD143">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0766D5B6">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14:paraId="3A631545">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3D769B7">
      <w:pPr>
        <w:ind w:right="280"/>
        <w:rPr>
          <w:rFonts w:hint="eastAsia" w:ascii="仿宋" w:hAnsi="仿宋" w:eastAsia="仿宋" w:cs="仿宋"/>
          <w:sz w:val="24"/>
        </w:rPr>
      </w:pPr>
    </w:p>
    <w:p w14:paraId="43C5AFBB">
      <w:pPr>
        <w:tabs>
          <w:tab w:val="left" w:pos="5580"/>
        </w:tabs>
        <w:spacing w:before="120" w:line="360" w:lineRule="auto"/>
        <w:ind w:firstLine="480" w:firstLineChars="200"/>
        <w:rPr>
          <w:rFonts w:hint="eastAsia" w:ascii="仿宋" w:hAnsi="仿宋" w:eastAsia="仿宋" w:cs="仿宋"/>
          <w:sz w:val="24"/>
        </w:rPr>
      </w:pPr>
    </w:p>
    <w:p w14:paraId="3ACF6EB9">
      <w:pPr>
        <w:widowControl/>
        <w:jc w:val="left"/>
        <w:rPr>
          <w:rFonts w:hint="eastAsia" w:ascii="仿宋" w:hAnsi="仿宋" w:eastAsia="仿宋" w:cs="仿宋"/>
          <w:b/>
          <w:sz w:val="24"/>
        </w:rPr>
      </w:pPr>
    </w:p>
    <w:p w14:paraId="50FF2DDD">
      <w:pPr>
        <w:pStyle w:val="68"/>
        <w:numPr>
          <w:ilvl w:val="0"/>
          <w:numId w:val="0"/>
        </w:numPr>
        <w:ind w:leftChars="0"/>
        <w:jc w:val="left"/>
        <w:outlineLvl w:val="2"/>
        <w:rPr>
          <w:rFonts w:hint="eastAsia" w:ascii="仿宋" w:hAnsi="仿宋" w:eastAsia="仿宋" w:cs="仿宋"/>
          <w:b/>
          <w:sz w:val="24"/>
        </w:rPr>
      </w:pPr>
      <w:bookmarkStart w:id="531" w:name="_Toc7005126"/>
      <w:r>
        <w:rPr>
          <w:rFonts w:hint="eastAsia" w:ascii="仿宋" w:hAnsi="仿宋" w:eastAsia="仿宋" w:cs="仿宋"/>
          <w:b/>
          <w:sz w:val="24"/>
          <w:lang w:val="en-US" w:eastAsia="zh-CN"/>
        </w:rPr>
        <w:t xml:space="preserve">1-6  </w:t>
      </w:r>
      <w:r>
        <w:rPr>
          <w:rFonts w:hint="eastAsia" w:ascii="仿宋" w:hAnsi="仿宋" w:eastAsia="仿宋" w:cs="仿宋"/>
          <w:b/>
          <w:sz w:val="24"/>
        </w:rPr>
        <w:t>供应商参加政府采购活动前3年内在经营活动中没有重大违法记录的书面声明（格式）</w:t>
      </w:r>
      <w:bookmarkEnd w:id="531"/>
    </w:p>
    <w:p w14:paraId="2C9C1482">
      <w:pPr>
        <w:jc w:val="center"/>
        <w:rPr>
          <w:rFonts w:hint="eastAsia" w:ascii="仿宋" w:hAnsi="仿宋" w:eastAsia="仿宋" w:cs="仿宋"/>
          <w:sz w:val="24"/>
        </w:rPr>
      </w:pPr>
    </w:p>
    <w:p w14:paraId="5509545F">
      <w:pPr>
        <w:jc w:val="center"/>
        <w:rPr>
          <w:rFonts w:hint="eastAsia" w:ascii="仿宋" w:hAnsi="仿宋" w:eastAsia="仿宋" w:cs="仿宋"/>
          <w:b/>
          <w:sz w:val="24"/>
        </w:rPr>
      </w:pPr>
      <w:r>
        <w:rPr>
          <w:rFonts w:hint="eastAsia" w:ascii="仿宋" w:hAnsi="仿宋" w:eastAsia="仿宋" w:cs="仿宋"/>
          <w:b/>
          <w:sz w:val="24"/>
        </w:rPr>
        <w:t>声明函</w:t>
      </w:r>
    </w:p>
    <w:p w14:paraId="22F0F197">
      <w:pPr>
        <w:jc w:val="center"/>
        <w:rPr>
          <w:rFonts w:hint="eastAsia" w:ascii="仿宋" w:hAnsi="仿宋" w:eastAsia="仿宋" w:cs="仿宋"/>
          <w:sz w:val="24"/>
        </w:rPr>
      </w:pPr>
    </w:p>
    <w:p w14:paraId="4FE02572">
      <w:pPr>
        <w:tabs>
          <w:tab w:val="left" w:pos="5580"/>
        </w:tabs>
        <w:spacing w:before="120" w:line="360" w:lineRule="auto"/>
        <w:rPr>
          <w:rFonts w:hint="eastAsia" w:ascii="仿宋" w:hAnsi="仿宋" w:eastAsia="仿宋" w:cs="仿宋"/>
          <w:sz w:val="24"/>
        </w:rPr>
      </w:pPr>
      <w:r>
        <w:rPr>
          <w:rFonts w:hint="eastAsia" w:ascii="仿宋" w:hAnsi="仿宋" w:eastAsia="仿宋" w:cs="仿宋"/>
          <w:sz w:val="24"/>
          <w:lang w:eastAsia="zh-CN"/>
        </w:rPr>
        <w:t>陕西胜博凯项目管理有限公司</w:t>
      </w:r>
      <w:r>
        <w:rPr>
          <w:rFonts w:hint="eastAsia" w:ascii="仿宋" w:hAnsi="仿宋" w:eastAsia="仿宋" w:cs="仿宋"/>
          <w:sz w:val="24"/>
        </w:rPr>
        <w:t xml:space="preserve">：  </w:t>
      </w:r>
    </w:p>
    <w:p w14:paraId="55819CF7">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我公司郑重承诺在参加本项目政府采购活动前三年内，在经营活动中无重大违法记录。</w:t>
      </w:r>
    </w:p>
    <w:p w14:paraId="4542CAF2">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35BAD622">
      <w:pPr>
        <w:tabs>
          <w:tab w:val="left" w:pos="5580"/>
        </w:tabs>
        <w:spacing w:before="120" w:line="360" w:lineRule="auto"/>
        <w:ind w:firstLine="480" w:firstLineChars="200"/>
        <w:rPr>
          <w:rFonts w:hint="eastAsia" w:ascii="仿宋" w:hAnsi="仿宋" w:eastAsia="仿宋" w:cs="仿宋"/>
          <w:sz w:val="24"/>
        </w:rPr>
      </w:pPr>
    </w:p>
    <w:p w14:paraId="6618DC23">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4A80D772">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14:paraId="44A6724D">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F926F24">
      <w:pPr>
        <w:pStyle w:val="22"/>
        <w:rPr>
          <w:rFonts w:hint="eastAsia" w:ascii="仿宋" w:hAnsi="仿宋" w:eastAsia="仿宋" w:cs="仿宋"/>
        </w:rPr>
      </w:pPr>
    </w:p>
    <w:p w14:paraId="09C5B031">
      <w:pPr>
        <w:pStyle w:val="22"/>
        <w:rPr>
          <w:rFonts w:hint="eastAsia" w:ascii="仿宋" w:hAnsi="仿宋" w:eastAsia="仿宋" w:cs="仿宋"/>
        </w:rPr>
      </w:pPr>
    </w:p>
    <w:p w14:paraId="3C62A899">
      <w:pPr>
        <w:rPr>
          <w:rFonts w:hint="eastAsia" w:ascii="仿宋" w:hAnsi="仿宋" w:eastAsia="仿宋" w:cs="仿宋"/>
          <w:sz w:val="24"/>
          <w:szCs w:val="21"/>
          <w:u w:val="single"/>
        </w:rPr>
      </w:pPr>
      <w:r>
        <w:rPr>
          <w:rFonts w:hint="eastAsia" w:ascii="仿宋" w:hAnsi="仿宋" w:eastAsia="仿宋" w:cs="仿宋"/>
          <w:sz w:val="24"/>
          <w:szCs w:val="21"/>
          <w:u w:val="single"/>
        </w:rPr>
        <w:br w:type="page"/>
      </w:r>
    </w:p>
    <w:p w14:paraId="3D215BC0">
      <w:pPr>
        <w:pStyle w:val="68"/>
        <w:numPr>
          <w:ilvl w:val="0"/>
          <w:numId w:val="0"/>
        </w:numPr>
        <w:ind w:leftChars="0"/>
        <w:jc w:val="left"/>
        <w:outlineLvl w:val="2"/>
        <w:rPr>
          <w:rFonts w:hint="eastAsia" w:ascii="仿宋" w:hAnsi="仿宋" w:eastAsia="仿宋" w:cs="仿宋"/>
          <w:b/>
          <w:sz w:val="24"/>
        </w:rPr>
      </w:pPr>
      <w:bookmarkStart w:id="532" w:name="_Toc7005127"/>
      <w:r>
        <w:rPr>
          <w:rFonts w:hint="eastAsia" w:ascii="仿宋" w:hAnsi="仿宋" w:eastAsia="仿宋" w:cs="仿宋"/>
          <w:b/>
          <w:sz w:val="24"/>
          <w:lang w:val="en-US" w:eastAsia="zh-CN"/>
        </w:rPr>
        <w:t xml:space="preserve">1--7  </w:t>
      </w:r>
      <w:r>
        <w:rPr>
          <w:rFonts w:hint="eastAsia" w:ascii="仿宋" w:hAnsi="仿宋" w:eastAsia="仿宋" w:cs="仿宋"/>
          <w:b/>
          <w:sz w:val="24"/>
        </w:rPr>
        <w:t>供应商控股股东名称、控股公司的名称和存在管理、被管理关系的单位名称说明</w:t>
      </w:r>
      <w:bookmarkEnd w:id="532"/>
    </w:p>
    <w:p w14:paraId="1B1217EA">
      <w:pPr>
        <w:ind w:firstLine="420"/>
        <w:rPr>
          <w:rFonts w:hint="eastAsia" w:ascii="仿宋" w:hAnsi="仿宋" w:eastAsia="仿宋" w:cs="仿宋"/>
          <w:szCs w:val="21"/>
        </w:rPr>
      </w:pPr>
    </w:p>
    <w:p w14:paraId="374E3E1A">
      <w:pPr>
        <w:rPr>
          <w:rFonts w:hint="eastAsia" w:ascii="仿宋" w:hAnsi="仿宋" w:eastAsia="仿宋" w:cs="仿宋"/>
          <w:sz w:val="24"/>
        </w:rPr>
      </w:pPr>
    </w:p>
    <w:p w14:paraId="67F002EA">
      <w:pPr>
        <w:rPr>
          <w:rFonts w:hint="eastAsia" w:ascii="仿宋" w:hAnsi="仿宋" w:eastAsia="仿宋" w:cs="仿宋"/>
          <w:sz w:val="24"/>
        </w:rPr>
      </w:pPr>
      <w:r>
        <w:rPr>
          <w:rFonts w:hint="eastAsia" w:ascii="仿宋" w:hAnsi="仿宋" w:eastAsia="仿宋" w:cs="仿宋"/>
          <w:sz w:val="24"/>
          <w:lang w:eastAsia="zh-CN"/>
        </w:rPr>
        <w:t>陕西胜博凯项目管理有限公司</w:t>
      </w:r>
      <w:r>
        <w:rPr>
          <w:rFonts w:hint="eastAsia" w:ascii="仿宋" w:hAnsi="仿宋" w:eastAsia="仿宋" w:cs="仿宋"/>
          <w:sz w:val="24"/>
        </w:rPr>
        <w:t>：</w:t>
      </w:r>
    </w:p>
    <w:p w14:paraId="73D8FCCB">
      <w:pPr>
        <w:pStyle w:val="22"/>
        <w:rPr>
          <w:rFonts w:hint="eastAsia" w:ascii="仿宋" w:hAnsi="仿宋" w:eastAsia="仿宋" w:cs="仿宋"/>
        </w:rPr>
      </w:pPr>
    </w:p>
    <w:p w14:paraId="25FD2ABB">
      <w:pPr>
        <w:ind w:firstLine="426"/>
        <w:rPr>
          <w:rFonts w:hint="eastAsia" w:ascii="仿宋" w:hAnsi="仿宋" w:eastAsia="仿宋" w:cs="仿宋"/>
          <w:sz w:val="24"/>
        </w:rPr>
      </w:pPr>
      <w:r>
        <w:rPr>
          <w:rFonts w:hint="eastAsia" w:ascii="仿宋" w:hAnsi="仿宋" w:eastAsia="仿宋" w:cs="仿宋"/>
          <w:sz w:val="24"/>
        </w:rPr>
        <w:t>与我方的法定代表人（单位负责人）为同一人的企业如下：</w:t>
      </w:r>
    </w:p>
    <w:p w14:paraId="294AED5A">
      <w:pPr>
        <w:ind w:firstLine="426"/>
        <w:rPr>
          <w:rFonts w:hint="eastAsia" w:ascii="仿宋" w:hAnsi="仿宋" w:eastAsia="仿宋" w:cs="仿宋"/>
          <w:sz w:val="24"/>
        </w:rPr>
      </w:pPr>
    </w:p>
    <w:p w14:paraId="6FBA359D">
      <w:pPr>
        <w:ind w:firstLine="426"/>
        <w:rPr>
          <w:rFonts w:hint="eastAsia" w:ascii="仿宋" w:hAnsi="仿宋" w:eastAsia="仿宋" w:cs="仿宋"/>
          <w:sz w:val="24"/>
        </w:rPr>
      </w:pPr>
      <w:r>
        <w:rPr>
          <w:rFonts w:hint="eastAsia" w:ascii="仿宋" w:hAnsi="仿宋" w:eastAsia="仿宋" w:cs="仿宋"/>
          <w:sz w:val="24"/>
        </w:rPr>
        <w:t>我方的控股股东如下：</w:t>
      </w:r>
    </w:p>
    <w:p w14:paraId="2F6EFEF1">
      <w:pPr>
        <w:ind w:firstLine="426"/>
        <w:rPr>
          <w:rFonts w:hint="eastAsia" w:ascii="仿宋" w:hAnsi="仿宋" w:eastAsia="仿宋" w:cs="仿宋"/>
          <w:sz w:val="24"/>
        </w:rPr>
      </w:pPr>
    </w:p>
    <w:p w14:paraId="624791AF">
      <w:pPr>
        <w:ind w:firstLine="426"/>
        <w:rPr>
          <w:rFonts w:hint="eastAsia" w:ascii="仿宋" w:hAnsi="仿宋" w:eastAsia="仿宋" w:cs="仿宋"/>
          <w:sz w:val="24"/>
        </w:rPr>
      </w:pPr>
      <w:r>
        <w:rPr>
          <w:rFonts w:hint="eastAsia" w:ascii="仿宋" w:hAnsi="仿宋" w:eastAsia="仿宋" w:cs="仿宋"/>
          <w:sz w:val="24"/>
        </w:rPr>
        <w:t>我方直接控股的企业如下：</w:t>
      </w:r>
    </w:p>
    <w:p w14:paraId="66551182">
      <w:pPr>
        <w:ind w:firstLine="426"/>
        <w:rPr>
          <w:rFonts w:hint="eastAsia" w:ascii="仿宋" w:hAnsi="仿宋" w:eastAsia="仿宋" w:cs="仿宋"/>
          <w:sz w:val="24"/>
        </w:rPr>
      </w:pPr>
    </w:p>
    <w:p w14:paraId="711FFA08">
      <w:pPr>
        <w:ind w:firstLine="426"/>
        <w:rPr>
          <w:rFonts w:hint="eastAsia" w:ascii="仿宋" w:hAnsi="仿宋" w:eastAsia="仿宋" w:cs="仿宋"/>
          <w:sz w:val="24"/>
        </w:rPr>
      </w:pPr>
      <w:r>
        <w:rPr>
          <w:rFonts w:hint="eastAsia" w:ascii="仿宋" w:hAnsi="仿宋" w:eastAsia="仿宋" w:cs="仿宋"/>
          <w:sz w:val="24"/>
        </w:rPr>
        <w:t>与我方存在管理、被管理关系的单位名称如下：</w:t>
      </w:r>
    </w:p>
    <w:p w14:paraId="247C727D">
      <w:pPr>
        <w:ind w:firstLine="426"/>
        <w:rPr>
          <w:rFonts w:hint="eastAsia" w:ascii="仿宋" w:hAnsi="仿宋" w:eastAsia="仿宋" w:cs="仿宋"/>
          <w:sz w:val="24"/>
        </w:rPr>
      </w:pPr>
    </w:p>
    <w:p w14:paraId="5355AAA5">
      <w:pPr>
        <w:ind w:firstLine="426"/>
        <w:rPr>
          <w:rFonts w:hint="eastAsia" w:ascii="仿宋" w:hAnsi="仿宋" w:eastAsia="仿宋" w:cs="仿宋"/>
          <w:szCs w:val="21"/>
        </w:rPr>
      </w:pPr>
    </w:p>
    <w:p w14:paraId="03F31B4D">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1E5CE3B7">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14:paraId="42D5223B">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6B21FD0">
      <w:pPr>
        <w:ind w:firstLine="420" w:firstLineChars="200"/>
        <w:rPr>
          <w:rFonts w:hint="eastAsia" w:ascii="仿宋" w:hAnsi="仿宋" w:eastAsia="仿宋" w:cs="仿宋"/>
          <w:szCs w:val="21"/>
        </w:rPr>
      </w:pPr>
    </w:p>
    <w:p w14:paraId="66AE1185">
      <w:pPr>
        <w:pStyle w:val="68"/>
        <w:numPr>
          <w:ilvl w:val="0"/>
          <w:numId w:val="0"/>
        </w:numPr>
        <w:ind w:leftChars="0"/>
        <w:jc w:val="left"/>
        <w:outlineLvl w:val="2"/>
        <w:rPr>
          <w:rFonts w:hint="eastAsia" w:ascii="仿宋" w:hAnsi="仿宋" w:eastAsia="仿宋" w:cs="仿宋"/>
          <w:b/>
          <w:sz w:val="24"/>
          <w:lang w:val="en-US" w:eastAsia="zh-CN"/>
        </w:rPr>
      </w:pPr>
      <w:bookmarkStart w:id="533" w:name="_Toc7005128"/>
    </w:p>
    <w:p w14:paraId="4ACA00FA">
      <w:pPr>
        <w:pStyle w:val="68"/>
        <w:numPr>
          <w:ilvl w:val="0"/>
          <w:numId w:val="0"/>
        </w:numPr>
        <w:ind w:leftChars="0"/>
        <w:jc w:val="left"/>
        <w:outlineLvl w:val="2"/>
        <w:rPr>
          <w:rFonts w:hint="eastAsia" w:ascii="仿宋" w:hAnsi="仿宋" w:eastAsia="仿宋" w:cs="仿宋"/>
          <w:b/>
          <w:sz w:val="24"/>
        </w:rPr>
      </w:pPr>
      <w:r>
        <w:rPr>
          <w:rFonts w:hint="eastAsia" w:ascii="仿宋" w:hAnsi="仿宋" w:eastAsia="仿宋" w:cs="仿宋"/>
          <w:b/>
          <w:sz w:val="24"/>
          <w:lang w:val="en-US" w:eastAsia="zh-CN"/>
        </w:rPr>
        <w:t xml:space="preserve">1-8  </w:t>
      </w:r>
      <w:r>
        <w:rPr>
          <w:rFonts w:hint="eastAsia" w:ascii="仿宋" w:hAnsi="仿宋" w:eastAsia="仿宋" w:cs="仿宋"/>
          <w:b/>
          <w:sz w:val="24"/>
        </w:rPr>
        <w:t>供应商是否属于为本项目提供整体设计、规范编制或者项目管理、监理、检测等服务的供应商声明</w:t>
      </w:r>
      <w:bookmarkEnd w:id="533"/>
    </w:p>
    <w:p w14:paraId="17762B17">
      <w:pPr>
        <w:spacing w:line="360" w:lineRule="auto"/>
        <w:rPr>
          <w:rFonts w:hint="eastAsia" w:ascii="仿宋" w:hAnsi="仿宋" w:eastAsia="仿宋" w:cs="仿宋"/>
          <w:szCs w:val="21"/>
        </w:rPr>
      </w:pPr>
    </w:p>
    <w:p w14:paraId="505B58CA">
      <w:pPr>
        <w:spacing w:line="360" w:lineRule="auto"/>
        <w:rPr>
          <w:rFonts w:hint="eastAsia" w:ascii="仿宋" w:hAnsi="仿宋" w:eastAsia="仿宋" w:cs="仿宋"/>
          <w:sz w:val="24"/>
        </w:rPr>
      </w:pPr>
      <w:r>
        <w:rPr>
          <w:rFonts w:hint="eastAsia" w:ascii="仿宋" w:hAnsi="仿宋" w:eastAsia="仿宋" w:cs="仿宋"/>
          <w:sz w:val="24"/>
          <w:lang w:eastAsia="zh-CN"/>
        </w:rPr>
        <w:t>陕西胜博凯项目管理有限公司</w:t>
      </w:r>
      <w:r>
        <w:rPr>
          <w:rFonts w:hint="eastAsia" w:ascii="仿宋" w:hAnsi="仿宋" w:eastAsia="仿宋" w:cs="仿宋"/>
          <w:sz w:val="24"/>
        </w:rPr>
        <w:t>：</w:t>
      </w:r>
    </w:p>
    <w:p w14:paraId="0D676F79">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 xml:space="preserve"> 不属于 </w:t>
      </w:r>
      <w:r>
        <w:rPr>
          <w:rFonts w:hint="eastAsia" w:ascii="仿宋" w:hAnsi="仿宋" w:eastAsia="仿宋" w:cs="仿宋"/>
          <w:sz w:val="24"/>
        </w:rPr>
        <w:t>为本项目提供整体设计、规范编制或者项目管理、监理、检测等服务的供应商。</w:t>
      </w:r>
    </w:p>
    <w:p w14:paraId="46C3FE2F">
      <w:pPr>
        <w:ind w:firstLine="426"/>
        <w:rPr>
          <w:rFonts w:hint="eastAsia" w:ascii="仿宋" w:hAnsi="仿宋" w:eastAsia="仿宋" w:cs="仿宋"/>
          <w:szCs w:val="21"/>
        </w:rPr>
      </w:pPr>
    </w:p>
    <w:p w14:paraId="1238C7C8">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71660BBD">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14:paraId="2CB512A5">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635E3B4">
      <w:pPr>
        <w:rPr>
          <w:rFonts w:hint="eastAsia" w:ascii="仿宋" w:hAnsi="仿宋" w:eastAsia="仿宋" w:cs="仿宋"/>
          <w:sz w:val="24"/>
        </w:rPr>
      </w:pPr>
      <w:r>
        <w:rPr>
          <w:rFonts w:hint="eastAsia" w:ascii="仿宋" w:hAnsi="仿宋" w:eastAsia="仿宋" w:cs="仿宋"/>
          <w:sz w:val="24"/>
        </w:rPr>
        <w:br w:type="page"/>
      </w:r>
    </w:p>
    <w:p w14:paraId="63AC8C6A">
      <w:pPr>
        <w:rPr>
          <w:rFonts w:hint="eastAsia" w:ascii="仿宋" w:hAnsi="仿宋" w:eastAsia="仿宋" w:cs="仿宋"/>
          <w:b/>
          <w:sz w:val="24"/>
          <w:szCs w:val="32"/>
        </w:rPr>
      </w:pPr>
      <w:r>
        <w:rPr>
          <w:rFonts w:hint="eastAsia" w:ascii="仿宋" w:hAnsi="仿宋" w:eastAsia="仿宋" w:cs="仿宋"/>
          <w:b/>
          <w:sz w:val="24"/>
          <w:szCs w:val="32"/>
          <w:lang w:val="en-US" w:eastAsia="zh-CN"/>
        </w:rPr>
        <w:t>1-9中小企业、监狱企业、残疾人福利性单位的声明函</w:t>
      </w:r>
    </w:p>
    <w:p w14:paraId="73C633D1">
      <w:pPr>
        <w:widowControl/>
        <w:spacing w:before="100" w:beforeAutospacing="1" w:after="100" w:afterAutospacing="1" w:line="360" w:lineRule="auto"/>
        <w:rPr>
          <w:rFonts w:hint="eastAsia" w:ascii="仿宋" w:hAnsi="仿宋" w:eastAsia="仿宋" w:cs="仿宋"/>
          <w:kern w:val="0"/>
          <w:sz w:val="24"/>
        </w:rPr>
      </w:pPr>
    </w:p>
    <w:p w14:paraId="2CD1EAB7">
      <w:pPr>
        <w:widowControl w:val="0"/>
        <w:numPr>
          <w:ilvl w:val="0"/>
          <w:numId w:val="12"/>
        </w:numPr>
        <w:spacing w:line="360" w:lineRule="auto"/>
        <w:ind w:left="1004" w:hanging="720" w:firstLineChars="0"/>
        <w:jc w:val="center"/>
        <w:outlineLvl w:val="1"/>
        <w:rPr>
          <w:rFonts w:hint="eastAsia" w:ascii="仿宋" w:hAnsi="仿宋" w:eastAsia="仿宋" w:cs="仿宋"/>
          <w:b/>
          <w:kern w:val="2"/>
          <w:sz w:val="28"/>
          <w:szCs w:val="28"/>
          <w:lang w:val="en-US" w:eastAsia="zh-CN" w:bidi="ar-SA"/>
        </w:rPr>
      </w:pPr>
      <w:bookmarkStart w:id="534" w:name="_Toc18978"/>
      <w:bookmarkStart w:id="535" w:name="_Toc11803"/>
      <w:bookmarkStart w:id="536" w:name="_Toc515647824"/>
      <w:bookmarkStart w:id="537" w:name="_Toc10977"/>
      <w:r>
        <w:rPr>
          <w:rFonts w:hint="eastAsia" w:ascii="仿宋" w:hAnsi="仿宋" w:eastAsia="仿宋" w:cs="仿宋"/>
          <w:b/>
          <w:kern w:val="2"/>
          <w:sz w:val="28"/>
          <w:szCs w:val="28"/>
          <w:lang w:val="en-US" w:eastAsia="zh-CN" w:bidi="ar-SA"/>
        </w:rPr>
        <w:t>中小企业声明函（货物）</w:t>
      </w:r>
      <w:bookmarkEnd w:id="534"/>
    </w:p>
    <w:p w14:paraId="1B147C8D">
      <w:pPr>
        <w:jc w:val="center"/>
        <w:rPr>
          <w:rFonts w:hint="eastAsia" w:ascii="仿宋" w:hAnsi="仿宋" w:eastAsia="仿宋" w:cs="仿宋"/>
          <w:szCs w:val="21"/>
        </w:rPr>
      </w:pPr>
      <w:r>
        <w:rPr>
          <w:rFonts w:hint="eastAsia" w:ascii="仿宋" w:hAnsi="仿宋" w:eastAsia="仿宋" w:cs="仿宋"/>
          <w:szCs w:val="21"/>
        </w:rPr>
        <w:t>（注：符合中小企业划型标准的企业请提供本函，不符合的不提供本函）</w:t>
      </w:r>
    </w:p>
    <w:p w14:paraId="6723E0B4">
      <w:pPr>
        <w:snapToGrid w:val="0"/>
        <w:spacing w:before="156" w:beforeLines="50"/>
        <w:ind w:firstLine="480" w:firstLineChars="200"/>
        <w:rPr>
          <w:rFonts w:hint="eastAsia" w:ascii="仿宋" w:hAnsi="仿宋" w:eastAsia="仿宋" w:cs="仿宋"/>
          <w:sz w:val="24"/>
        </w:rPr>
      </w:pPr>
    </w:p>
    <w:p w14:paraId="1E6336CC">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 xml:space="preserve">  （单位名称） </w:t>
      </w:r>
      <w:r>
        <w:rPr>
          <w:rFonts w:hint="eastAsia" w:ascii="仿宋" w:hAnsi="仿宋" w:eastAsia="仿宋" w:cs="仿宋"/>
          <w:kern w:val="0"/>
          <w:sz w:val="24"/>
        </w:rPr>
        <w:t xml:space="preserve"> 的</w:t>
      </w:r>
      <w:r>
        <w:rPr>
          <w:rFonts w:hint="eastAsia" w:ascii="仿宋" w:hAnsi="仿宋" w:eastAsia="仿宋" w:cs="仿宋"/>
          <w:kern w:val="0"/>
          <w:sz w:val="24"/>
          <w:u w:val="single"/>
        </w:rPr>
        <w:t xml:space="preserve"> （项目名称） 采购</w:t>
      </w:r>
      <w:r>
        <w:rPr>
          <w:rFonts w:hint="eastAsia" w:ascii="仿宋" w:hAnsi="仿宋" w:eastAsia="仿宋" w:cs="仿宋"/>
          <w:kern w:val="0"/>
          <w:sz w:val="24"/>
        </w:rPr>
        <w:t>活动，提供的货物全部由符合政策要求的中小企业制造。相关企业（含联合体中的中小企业、签订分包意向协议的中小企业）的具体情况如下：</w:t>
      </w:r>
    </w:p>
    <w:p w14:paraId="6552A9FC">
      <w:pPr>
        <w:widowControl w:val="0"/>
        <w:spacing w:line="560" w:lineRule="exact"/>
        <w:ind w:left="479" w:leftChars="228" w:firstLine="0" w:firstLine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1. </w:t>
      </w:r>
      <w:r>
        <w:rPr>
          <w:rFonts w:hint="eastAsia" w:ascii="仿宋" w:hAnsi="仿宋" w:eastAsia="仿宋" w:cs="仿宋"/>
          <w:kern w:val="0"/>
          <w:sz w:val="24"/>
          <w:szCs w:val="24"/>
          <w:u w:val="single"/>
          <w:lang w:val="en-US" w:eastAsia="zh-CN" w:bidi="ar-SA"/>
        </w:rPr>
        <w:t xml:space="preserve"> （标的名称）  </w:t>
      </w:r>
      <w:r>
        <w:rPr>
          <w:rFonts w:hint="eastAsia" w:ascii="仿宋" w:hAnsi="仿宋" w:eastAsia="仿宋" w:cs="仿宋"/>
          <w:kern w:val="0"/>
          <w:sz w:val="24"/>
          <w:szCs w:val="24"/>
          <w:lang w:val="en-US" w:eastAsia="zh-CN" w:bidi="ar-SA"/>
        </w:rPr>
        <w:t>，属于</w:t>
      </w:r>
      <w:r>
        <w:rPr>
          <w:rFonts w:hint="eastAsia" w:ascii="仿宋" w:hAnsi="仿宋" w:eastAsia="仿宋" w:cs="仿宋"/>
          <w:kern w:val="0"/>
          <w:sz w:val="24"/>
          <w:szCs w:val="24"/>
          <w:u w:val="single"/>
          <w:lang w:val="en-US" w:eastAsia="zh-CN" w:bidi="ar-SA"/>
        </w:rPr>
        <w:t xml:space="preserve">  （ 采购文件中明确的所属行业） 行业</w:t>
      </w:r>
      <w:r>
        <w:rPr>
          <w:rFonts w:hint="eastAsia" w:ascii="仿宋" w:hAnsi="仿宋" w:eastAsia="仿宋" w:cs="仿宋"/>
          <w:kern w:val="0"/>
          <w:sz w:val="24"/>
          <w:szCs w:val="24"/>
          <w:lang w:val="en-US" w:eastAsia="zh-CN" w:bidi="ar-SA"/>
        </w:rPr>
        <w:t xml:space="preserve"> ；制造商为</w:t>
      </w:r>
      <w:r>
        <w:rPr>
          <w:rFonts w:hint="eastAsia" w:ascii="仿宋" w:hAnsi="仿宋" w:eastAsia="仿宋" w:cs="仿宋"/>
          <w:kern w:val="0"/>
          <w:sz w:val="24"/>
          <w:szCs w:val="24"/>
          <w:u w:val="single"/>
          <w:lang w:val="en-US" w:eastAsia="zh-CN" w:bidi="ar-SA"/>
        </w:rPr>
        <w:t xml:space="preserve"> （企业名称）  </w:t>
      </w:r>
      <w:r>
        <w:rPr>
          <w:rFonts w:hint="eastAsia" w:ascii="仿宋" w:hAnsi="仿宋" w:eastAsia="仿宋" w:cs="仿宋"/>
          <w:kern w:val="0"/>
          <w:sz w:val="24"/>
          <w:szCs w:val="24"/>
          <w:lang w:val="en-US" w:eastAsia="zh-CN" w:bidi="ar-SA"/>
        </w:rPr>
        <w:t>，从业人员</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人，营业收入为</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万元，资产总额为</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 xml:space="preserve">万元，属于 </w:t>
      </w:r>
      <w:r>
        <w:rPr>
          <w:rFonts w:hint="eastAsia" w:ascii="仿宋" w:hAnsi="仿宋" w:eastAsia="仿宋" w:cs="仿宋"/>
          <w:kern w:val="0"/>
          <w:sz w:val="24"/>
          <w:szCs w:val="24"/>
          <w:u w:val="single"/>
          <w:lang w:val="en-US" w:eastAsia="zh-CN" w:bidi="ar-SA"/>
        </w:rPr>
        <w:t>（中型企业、小型企业、微型企业）</w:t>
      </w:r>
      <w:r>
        <w:rPr>
          <w:rFonts w:hint="eastAsia" w:ascii="仿宋" w:hAnsi="仿宋" w:eastAsia="仿宋" w:cs="仿宋"/>
          <w:kern w:val="0"/>
          <w:sz w:val="24"/>
          <w:szCs w:val="24"/>
          <w:lang w:val="en-US" w:eastAsia="zh-CN" w:bidi="ar-SA"/>
        </w:rPr>
        <w:t>；</w:t>
      </w:r>
    </w:p>
    <w:p w14:paraId="66C4987D">
      <w:pPr>
        <w:widowControl w:val="0"/>
        <w:spacing w:line="560" w:lineRule="exact"/>
        <w:ind w:left="445" w:leftChars="212" w:firstLine="13" w:firstLine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2. </w:t>
      </w:r>
      <w:r>
        <w:rPr>
          <w:rFonts w:hint="eastAsia" w:ascii="仿宋" w:hAnsi="仿宋" w:eastAsia="仿宋" w:cs="仿宋"/>
          <w:kern w:val="0"/>
          <w:sz w:val="24"/>
          <w:szCs w:val="24"/>
          <w:u w:val="single"/>
          <w:lang w:val="en-US" w:eastAsia="zh-CN" w:bidi="ar-SA"/>
        </w:rPr>
        <w:t xml:space="preserve"> （标的名称）  </w:t>
      </w:r>
      <w:r>
        <w:rPr>
          <w:rFonts w:hint="eastAsia" w:ascii="仿宋" w:hAnsi="仿宋" w:eastAsia="仿宋" w:cs="仿宋"/>
          <w:kern w:val="0"/>
          <w:sz w:val="24"/>
          <w:szCs w:val="24"/>
          <w:lang w:val="en-US" w:eastAsia="zh-CN" w:bidi="ar-SA"/>
        </w:rPr>
        <w:t>，属于</w:t>
      </w:r>
      <w:r>
        <w:rPr>
          <w:rFonts w:hint="eastAsia" w:ascii="仿宋" w:hAnsi="仿宋" w:eastAsia="仿宋" w:cs="仿宋"/>
          <w:kern w:val="0"/>
          <w:sz w:val="24"/>
          <w:szCs w:val="24"/>
          <w:u w:val="single"/>
          <w:lang w:val="en-US" w:eastAsia="zh-CN" w:bidi="ar-SA"/>
        </w:rPr>
        <w:t xml:space="preserve">  （ 采购文件中明确的所属行业） 行业</w:t>
      </w:r>
      <w:r>
        <w:rPr>
          <w:rFonts w:hint="eastAsia" w:ascii="仿宋" w:hAnsi="仿宋" w:eastAsia="仿宋" w:cs="仿宋"/>
          <w:kern w:val="0"/>
          <w:sz w:val="24"/>
          <w:szCs w:val="24"/>
          <w:lang w:val="en-US" w:eastAsia="zh-CN" w:bidi="ar-SA"/>
        </w:rPr>
        <w:t xml:space="preserve"> ；制造商为</w:t>
      </w:r>
      <w:r>
        <w:rPr>
          <w:rFonts w:hint="eastAsia" w:ascii="仿宋" w:hAnsi="仿宋" w:eastAsia="仿宋" w:cs="仿宋"/>
          <w:kern w:val="0"/>
          <w:sz w:val="24"/>
          <w:szCs w:val="24"/>
          <w:u w:val="single"/>
          <w:lang w:val="en-US" w:eastAsia="zh-CN" w:bidi="ar-SA"/>
        </w:rPr>
        <w:t xml:space="preserve"> （企业名称）  </w:t>
      </w:r>
      <w:r>
        <w:rPr>
          <w:rFonts w:hint="eastAsia" w:ascii="仿宋" w:hAnsi="仿宋" w:eastAsia="仿宋" w:cs="仿宋"/>
          <w:kern w:val="0"/>
          <w:sz w:val="24"/>
          <w:szCs w:val="24"/>
          <w:lang w:val="en-US" w:eastAsia="zh-CN" w:bidi="ar-SA"/>
        </w:rPr>
        <w:t>，从业人员</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人，营业收入为</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万元，资产总额为</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 xml:space="preserve">万元，属于 </w:t>
      </w:r>
      <w:r>
        <w:rPr>
          <w:rFonts w:hint="eastAsia" w:ascii="仿宋" w:hAnsi="仿宋" w:eastAsia="仿宋" w:cs="仿宋"/>
          <w:kern w:val="0"/>
          <w:sz w:val="24"/>
          <w:szCs w:val="24"/>
          <w:u w:val="single"/>
          <w:lang w:val="en-US" w:eastAsia="zh-CN" w:bidi="ar-SA"/>
        </w:rPr>
        <w:t>（中型企业、小型企业、微型企业）</w:t>
      </w:r>
      <w:r>
        <w:rPr>
          <w:rFonts w:hint="eastAsia" w:ascii="仿宋" w:hAnsi="仿宋" w:eastAsia="仿宋" w:cs="仿宋"/>
          <w:kern w:val="0"/>
          <w:sz w:val="24"/>
          <w:szCs w:val="24"/>
          <w:lang w:val="en-US" w:eastAsia="zh-CN" w:bidi="ar-SA"/>
        </w:rPr>
        <w:t>；</w:t>
      </w:r>
    </w:p>
    <w:p w14:paraId="4224AB1E">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p>
    <w:p w14:paraId="0C4E9230">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4C4D4480">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14:paraId="1889C33A">
      <w:pPr>
        <w:spacing w:line="560" w:lineRule="exact"/>
        <w:ind w:firstLine="3480" w:firstLineChars="1450"/>
        <w:rPr>
          <w:rFonts w:hint="eastAsia" w:ascii="仿宋" w:hAnsi="仿宋" w:eastAsia="仿宋" w:cs="仿宋"/>
          <w:kern w:val="0"/>
          <w:sz w:val="24"/>
        </w:rPr>
      </w:pPr>
    </w:p>
    <w:p w14:paraId="6B8D7873">
      <w:pPr>
        <w:spacing w:line="560" w:lineRule="exact"/>
        <w:ind w:firstLine="3480" w:firstLineChars="1450"/>
        <w:rPr>
          <w:rFonts w:hint="eastAsia" w:ascii="仿宋" w:hAnsi="仿宋" w:eastAsia="仿宋" w:cs="仿宋"/>
          <w:kern w:val="0"/>
          <w:sz w:val="24"/>
        </w:rPr>
      </w:pPr>
      <w:r>
        <w:rPr>
          <w:rFonts w:hint="eastAsia" w:ascii="仿宋" w:hAnsi="仿宋" w:eastAsia="仿宋" w:cs="仿宋"/>
          <w:kern w:val="0"/>
          <w:sz w:val="24"/>
        </w:rPr>
        <w:t>企业名称（盖章）：</w:t>
      </w:r>
    </w:p>
    <w:p w14:paraId="63578088">
      <w:pPr>
        <w:spacing w:line="560" w:lineRule="exact"/>
        <w:ind w:firstLine="3480" w:firstLineChars="1450"/>
        <w:rPr>
          <w:rFonts w:hint="eastAsia" w:ascii="仿宋" w:hAnsi="仿宋" w:eastAsia="仿宋" w:cs="仿宋"/>
          <w:kern w:val="0"/>
          <w:sz w:val="24"/>
        </w:rPr>
      </w:pPr>
      <w:r>
        <w:rPr>
          <w:rFonts w:hint="eastAsia" w:ascii="仿宋" w:hAnsi="仿宋" w:eastAsia="仿宋" w:cs="仿宋"/>
          <w:kern w:val="0"/>
          <w:sz w:val="24"/>
        </w:rPr>
        <w:t>日期：</w:t>
      </w:r>
    </w:p>
    <w:p w14:paraId="7AFF04DE">
      <w:pPr>
        <w:widowControl w:val="0"/>
        <w:spacing w:line="360" w:lineRule="auto"/>
        <w:ind w:firstLine="480"/>
        <w:jc w:val="both"/>
        <w:rPr>
          <w:rFonts w:hint="eastAsia" w:ascii="仿宋" w:hAnsi="仿宋" w:eastAsia="仿宋" w:cs="仿宋"/>
          <w:kern w:val="2"/>
          <w:sz w:val="21"/>
          <w:szCs w:val="24"/>
          <w:lang w:val="en-US" w:eastAsia="zh-CN" w:bidi="ar-SA"/>
        </w:rPr>
      </w:pPr>
    </w:p>
    <w:p w14:paraId="31E7A542">
      <w:pPr>
        <w:ind w:left="450" w:hanging="450" w:hangingChars="150"/>
        <w:rPr>
          <w:rFonts w:hint="eastAsia" w:ascii="仿宋" w:hAnsi="仿宋" w:eastAsia="仿宋" w:cs="仿宋"/>
          <w:kern w:val="0"/>
          <w:sz w:val="18"/>
          <w:szCs w:val="18"/>
        </w:rPr>
      </w:pPr>
      <w:r>
        <w:rPr>
          <w:rFonts w:hint="eastAsia" w:ascii="仿宋" w:hAnsi="仿宋" w:eastAsia="仿宋" w:cs="仿宋"/>
          <w:kern w:val="0"/>
          <w:sz w:val="30"/>
          <w:szCs w:val="30"/>
          <w:u w:val="single"/>
        </w:rPr>
        <w:t xml:space="preserve">                                                     </w:t>
      </w:r>
    </w:p>
    <w:p w14:paraId="619CCC7A">
      <w:pPr>
        <w:ind w:left="315" w:leftChars="150" w:firstLine="270" w:firstLineChars="150"/>
        <w:rPr>
          <w:rFonts w:hint="eastAsia" w:ascii="仿宋" w:hAnsi="仿宋" w:eastAsia="仿宋" w:cs="仿宋"/>
          <w:kern w:val="0"/>
          <w:sz w:val="18"/>
          <w:szCs w:val="18"/>
        </w:rPr>
      </w:pPr>
      <w:r>
        <w:rPr>
          <w:rFonts w:hint="eastAsia" w:ascii="仿宋" w:hAnsi="仿宋" w:eastAsia="仿宋" w:cs="仿宋"/>
          <w:kern w:val="0"/>
          <w:sz w:val="18"/>
          <w:szCs w:val="18"/>
        </w:rPr>
        <w:t>（从业人员、营业收入、资产总额填报上一年度数据，无上一年度数据的新成立企业可不填报）</w:t>
      </w:r>
    </w:p>
    <w:p w14:paraId="725DBF3D">
      <w:pPr>
        <w:widowControl w:val="0"/>
        <w:spacing w:line="360" w:lineRule="auto"/>
        <w:jc w:val="both"/>
        <w:rPr>
          <w:rFonts w:hint="eastAsia" w:ascii="仿宋" w:hAnsi="仿宋" w:eastAsia="仿宋" w:cs="仿宋"/>
          <w:b/>
          <w:kern w:val="0"/>
          <w:sz w:val="30"/>
          <w:szCs w:val="30"/>
          <w:lang w:val="en-US" w:eastAsia="zh-CN" w:bidi="ar-SA"/>
        </w:rPr>
      </w:pPr>
      <w:r>
        <w:rPr>
          <w:rFonts w:hint="eastAsia" w:ascii="仿宋" w:hAnsi="仿宋" w:eastAsia="仿宋" w:cs="仿宋"/>
          <w:kern w:val="2"/>
          <w:sz w:val="21"/>
          <w:szCs w:val="24"/>
          <w:lang w:val="en-US" w:eastAsia="zh-CN" w:bidi="ar-SA"/>
        </w:rPr>
        <w:br w:type="page"/>
      </w:r>
    </w:p>
    <w:p w14:paraId="684A3118">
      <w:pPr>
        <w:jc w:val="center"/>
        <w:outlineLvl w:val="1"/>
        <w:rPr>
          <w:rFonts w:hint="eastAsia" w:ascii="仿宋" w:hAnsi="仿宋" w:eastAsia="仿宋" w:cs="仿宋"/>
          <w:b/>
          <w:sz w:val="28"/>
          <w:szCs w:val="28"/>
        </w:rPr>
      </w:pPr>
      <w:bookmarkStart w:id="538" w:name="_Toc15049"/>
      <w:r>
        <w:rPr>
          <w:rFonts w:hint="eastAsia" w:ascii="仿宋" w:hAnsi="仿宋" w:eastAsia="仿宋" w:cs="仿宋"/>
          <w:b/>
          <w:sz w:val="28"/>
          <w:szCs w:val="28"/>
        </w:rPr>
        <w:t>二、监狱企业声明函</w:t>
      </w:r>
      <w:bookmarkEnd w:id="538"/>
    </w:p>
    <w:p w14:paraId="6BD4AC9C">
      <w:pPr>
        <w:spacing w:line="360" w:lineRule="auto"/>
        <w:rPr>
          <w:rFonts w:hint="eastAsia" w:ascii="仿宋" w:hAnsi="仿宋" w:eastAsia="仿宋" w:cs="仿宋"/>
          <w:b/>
          <w:kern w:val="0"/>
          <w:sz w:val="24"/>
          <w:szCs w:val="20"/>
        </w:rPr>
      </w:pPr>
    </w:p>
    <w:p w14:paraId="7E2C8C4B">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本单位郑重声明下列事项（按照实际情况勾选或填空）：</w:t>
      </w:r>
    </w:p>
    <w:p w14:paraId="5273EE15">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本单位为直接供应商，提供本单位制造的货物。</w:t>
      </w:r>
    </w:p>
    <w:p w14:paraId="0F5C4C58">
      <w:pPr>
        <w:widowControl/>
        <w:spacing w:before="100" w:beforeAutospacing="1" w:after="100" w:afterAutospacing="1" w:line="360" w:lineRule="auto"/>
        <w:ind w:firstLine="360" w:firstLineChars="150"/>
        <w:jc w:val="left"/>
        <w:rPr>
          <w:rFonts w:hint="eastAsia" w:ascii="仿宋" w:hAnsi="仿宋" w:eastAsia="仿宋" w:cs="仿宋"/>
          <w:kern w:val="0"/>
          <w:sz w:val="24"/>
        </w:rPr>
      </w:pPr>
      <w:r>
        <w:rPr>
          <w:rFonts w:hint="eastAsia" w:ascii="仿宋" w:hAnsi="仿宋" w:eastAsia="仿宋" w:cs="仿宋"/>
          <w:kern w:val="0"/>
          <w:sz w:val="24"/>
        </w:rPr>
        <w:t>（1）本企业（单位）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（请填写：是、不是）监狱企业。如果是，后附省级以上监狱管理局、戒毒管理局（含新疆生产建设兵团）出具的属于监狱企业的证明文件。</w:t>
      </w:r>
    </w:p>
    <w:p w14:paraId="0ACAE254">
      <w:pPr>
        <w:widowControl/>
        <w:spacing w:before="100" w:beforeAutospacing="1" w:after="100" w:afterAutospacing="1"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（2）本企业（单位）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0636F196">
      <w:pPr>
        <w:widowControl/>
        <w:spacing w:before="100" w:beforeAutospacing="1" w:after="100" w:afterAutospacing="1" w:line="360" w:lineRule="auto"/>
        <w:jc w:val="left"/>
        <w:rPr>
          <w:rFonts w:hint="eastAsia"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14:paraId="3F252585">
      <w:pPr>
        <w:widowControl/>
        <w:spacing w:before="100" w:beforeAutospacing="1" w:after="100" w:afterAutospacing="1" w:line="360" w:lineRule="auto"/>
        <w:jc w:val="left"/>
        <w:rPr>
          <w:rFonts w:hint="eastAsia" w:ascii="仿宋" w:hAnsi="仿宋" w:eastAsia="仿宋" w:cs="仿宋"/>
          <w:b/>
          <w:kern w:val="0"/>
          <w:sz w:val="24"/>
          <w:szCs w:val="20"/>
        </w:rPr>
      </w:pPr>
      <w:r>
        <w:rPr>
          <w:rFonts w:hint="eastAsia" w:ascii="仿宋" w:hAnsi="仿宋" w:eastAsia="仿宋" w:cs="仿宋"/>
          <w:kern w:val="0"/>
          <w:sz w:val="24"/>
        </w:rPr>
        <w:t>　</w:t>
      </w:r>
      <w:r>
        <w:rPr>
          <w:rFonts w:hint="eastAsia" w:ascii="仿宋" w:hAnsi="仿宋" w:eastAsia="仿宋" w:cs="仿宋"/>
          <w:b/>
          <w:kern w:val="0"/>
          <w:sz w:val="24"/>
          <w:szCs w:val="20"/>
        </w:rPr>
        <w:t>　</w:t>
      </w:r>
    </w:p>
    <w:p w14:paraId="7553E24A">
      <w:pPr>
        <w:spacing w:before="120" w:after="120" w:line="360" w:lineRule="auto"/>
        <w:ind w:firstLine="3360" w:firstLineChars="14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62694F88">
      <w:pPr>
        <w:spacing w:before="120" w:after="120" w:line="360" w:lineRule="auto"/>
        <w:ind w:firstLine="3360" w:firstLineChars="1400"/>
        <w:rPr>
          <w:rFonts w:hint="eastAsia" w:ascii="仿宋" w:hAnsi="仿宋" w:eastAsia="仿宋" w:cs="仿宋"/>
          <w:sz w:val="24"/>
          <w:u w:val="single"/>
          <w:lang w:val="en-US" w:eastAsia="zh-CN"/>
        </w:rPr>
      </w:pPr>
      <w:r>
        <w:rPr>
          <w:rFonts w:hint="eastAsia" w:ascii="仿宋" w:hAnsi="仿宋" w:eastAsia="仿宋" w:cs="仿宋"/>
          <w:sz w:val="24"/>
        </w:rPr>
        <w:t>法定代表人或其授权代表（签字或盖章）：</w:t>
      </w:r>
      <w:r>
        <w:rPr>
          <w:rFonts w:hint="eastAsia" w:ascii="仿宋" w:hAnsi="仿宋" w:eastAsia="仿宋" w:cs="仿宋"/>
          <w:sz w:val="24"/>
          <w:u w:val="single"/>
          <w:lang w:val="en-US" w:eastAsia="zh-CN"/>
        </w:rPr>
        <w:t xml:space="preserve">           </w:t>
      </w:r>
    </w:p>
    <w:p w14:paraId="691A29F5">
      <w:pPr>
        <w:spacing w:line="360" w:lineRule="auto"/>
        <w:ind w:firstLine="3360" w:firstLineChars="14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C40ABD9">
      <w:pPr>
        <w:widowControl/>
        <w:spacing w:before="100" w:beforeAutospacing="1" w:after="100" w:afterAutospacing="1" w:line="360" w:lineRule="auto"/>
        <w:jc w:val="left"/>
        <w:rPr>
          <w:rFonts w:hint="eastAsia" w:ascii="仿宋" w:hAnsi="仿宋" w:eastAsia="仿宋" w:cs="仿宋"/>
          <w:sz w:val="24"/>
        </w:rPr>
      </w:pPr>
      <w:r>
        <w:rPr>
          <w:rFonts w:hint="eastAsia" w:ascii="仿宋" w:hAnsi="仿宋" w:eastAsia="仿宋" w:cs="仿宋"/>
          <w:kern w:val="0"/>
          <w:sz w:val="24"/>
        </w:rPr>
        <w:t>注：符合《关于政府采购支持监狱企业发展有关问题的通知》价格扣减条件的供应商须提交。需提供</w:t>
      </w:r>
      <w:r>
        <w:rPr>
          <w:rFonts w:hint="eastAsia" w:ascii="仿宋" w:hAnsi="仿宋" w:eastAsia="仿宋" w:cs="仿宋"/>
          <w:sz w:val="24"/>
        </w:rPr>
        <w:t>省级以上监狱管理局、戒毒管理局（含新疆生产建设兵团）出具的属于监狱企业的证明文件。</w:t>
      </w:r>
    </w:p>
    <w:p w14:paraId="7B6F2F02">
      <w:pPr>
        <w:rPr>
          <w:rFonts w:hint="eastAsia" w:ascii="仿宋" w:hAnsi="仿宋" w:eastAsia="仿宋" w:cs="仿宋"/>
          <w:sz w:val="32"/>
          <w:szCs w:val="32"/>
        </w:rPr>
      </w:pPr>
    </w:p>
    <w:p w14:paraId="5F30584E">
      <w:pPr>
        <w:rPr>
          <w:rFonts w:hint="eastAsia" w:ascii="仿宋" w:hAnsi="仿宋" w:eastAsia="仿宋" w:cs="仿宋"/>
          <w:sz w:val="32"/>
          <w:szCs w:val="32"/>
        </w:rPr>
      </w:pPr>
    </w:p>
    <w:p w14:paraId="4DE83472">
      <w:pPr>
        <w:rPr>
          <w:rFonts w:hint="eastAsia" w:ascii="仿宋" w:hAnsi="仿宋" w:eastAsia="仿宋" w:cs="仿宋"/>
          <w:sz w:val="32"/>
          <w:szCs w:val="32"/>
        </w:rPr>
      </w:pPr>
    </w:p>
    <w:p w14:paraId="348A7335">
      <w:pPr>
        <w:widowControl/>
        <w:jc w:val="left"/>
        <w:rPr>
          <w:rFonts w:hint="eastAsia" w:ascii="仿宋" w:hAnsi="仿宋" w:eastAsia="仿宋" w:cs="仿宋"/>
          <w:sz w:val="32"/>
          <w:szCs w:val="32"/>
        </w:rPr>
      </w:pPr>
      <w:r>
        <w:rPr>
          <w:rFonts w:hint="eastAsia" w:ascii="仿宋" w:hAnsi="仿宋" w:eastAsia="仿宋" w:cs="仿宋"/>
          <w:sz w:val="32"/>
          <w:szCs w:val="32"/>
        </w:rPr>
        <w:br w:type="page"/>
      </w:r>
    </w:p>
    <w:p w14:paraId="6FC0196E">
      <w:pPr>
        <w:jc w:val="center"/>
        <w:outlineLvl w:val="1"/>
        <w:rPr>
          <w:rFonts w:hint="eastAsia" w:ascii="仿宋" w:hAnsi="仿宋" w:eastAsia="仿宋" w:cs="仿宋"/>
          <w:b/>
          <w:sz w:val="28"/>
          <w:szCs w:val="28"/>
        </w:rPr>
      </w:pPr>
      <w:bookmarkStart w:id="539" w:name="_Toc29923"/>
      <w:r>
        <w:rPr>
          <w:rFonts w:hint="eastAsia" w:ascii="仿宋" w:hAnsi="仿宋" w:eastAsia="仿宋" w:cs="仿宋"/>
          <w:b/>
          <w:sz w:val="28"/>
          <w:szCs w:val="28"/>
        </w:rPr>
        <w:t>三、残疾人福利性单位声明函</w:t>
      </w:r>
      <w:bookmarkEnd w:id="539"/>
    </w:p>
    <w:p w14:paraId="3366470E">
      <w:pPr>
        <w:widowControl w:val="0"/>
        <w:spacing w:line="360" w:lineRule="auto"/>
        <w:jc w:val="both"/>
        <w:rPr>
          <w:rFonts w:hint="eastAsia" w:ascii="仿宋" w:hAnsi="仿宋" w:eastAsia="仿宋" w:cs="仿宋"/>
          <w:kern w:val="2"/>
          <w:sz w:val="21"/>
          <w:szCs w:val="24"/>
          <w:lang w:val="en-US" w:eastAsia="zh-CN" w:bidi="ar-SA"/>
        </w:rPr>
      </w:pPr>
    </w:p>
    <w:p w14:paraId="6E40D94E">
      <w:pPr>
        <w:jc w:val="center"/>
        <w:rPr>
          <w:rFonts w:hint="eastAsia" w:ascii="仿宋" w:hAnsi="仿宋" w:eastAsia="仿宋" w:cs="仿宋"/>
          <w:sz w:val="24"/>
        </w:rPr>
      </w:pPr>
      <w:r>
        <w:rPr>
          <w:rFonts w:hint="eastAsia" w:ascii="仿宋" w:hAnsi="仿宋" w:eastAsia="仿宋" w:cs="仿宋"/>
          <w:szCs w:val="21"/>
        </w:rPr>
        <w:t>（注：符合条件的残疾人福利性单位请提供本函，不符合的不提供本函）</w:t>
      </w:r>
    </w:p>
    <w:p w14:paraId="69693848">
      <w:pPr>
        <w:rPr>
          <w:rFonts w:hint="eastAsia" w:ascii="仿宋" w:hAnsi="仿宋" w:eastAsia="仿宋" w:cs="仿宋"/>
          <w:sz w:val="24"/>
        </w:rPr>
      </w:pPr>
    </w:p>
    <w:p w14:paraId="669B70E2">
      <w:pPr>
        <w:spacing w:line="360" w:lineRule="auto"/>
        <w:rPr>
          <w:rFonts w:hint="eastAsia" w:ascii="仿宋" w:hAnsi="仿宋" w:eastAsia="仿宋" w:cs="仿宋"/>
          <w:sz w:val="24"/>
        </w:rPr>
      </w:pPr>
    </w:p>
    <w:p w14:paraId="2338F069">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66370C">
      <w:pPr>
        <w:spacing w:line="360" w:lineRule="auto"/>
        <w:ind w:firstLine="360" w:firstLineChars="15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76F32F00">
      <w:pPr>
        <w:spacing w:line="360" w:lineRule="auto"/>
        <w:rPr>
          <w:rFonts w:hint="eastAsia" w:ascii="仿宋" w:hAnsi="仿宋" w:eastAsia="仿宋" w:cs="仿宋"/>
          <w:sz w:val="24"/>
        </w:rPr>
      </w:pPr>
    </w:p>
    <w:p w14:paraId="10A7A81B">
      <w:pPr>
        <w:spacing w:before="120" w:after="120" w:line="360" w:lineRule="auto"/>
        <w:ind w:firstLine="2400" w:firstLineChars="10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41F5714D">
      <w:pPr>
        <w:spacing w:before="120" w:after="120" w:line="360" w:lineRule="auto"/>
        <w:ind w:firstLine="2400" w:firstLineChars="1000"/>
        <w:rPr>
          <w:rFonts w:hint="eastAsia" w:ascii="仿宋" w:hAnsi="仿宋" w:eastAsia="仿宋" w:cs="仿宋"/>
          <w:sz w:val="24"/>
          <w:u w:val="single"/>
          <w:lang w:val="en-US" w:eastAsia="zh-CN"/>
        </w:rPr>
      </w:pPr>
      <w:r>
        <w:rPr>
          <w:rFonts w:hint="eastAsia" w:ascii="仿宋" w:hAnsi="仿宋" w:eastAsia="仿宋" w:cs="仿宋"/>
          <w:sz w:val="24"/>
        </w:rPr>
        <w:t>法定代表人或其授权代表（签字或盖章）：</w:t>
      </w:r>
      <w:r>
        <w:rPr>
          <w:rFonts w:hint="eastAsia" w:ascii="仿宋" w:hAnsi="仿宋" w:eastAsia="仿宋" w:cs="仿宋"/>
          <w:sz w:val="24"/>
          <w:u w:val="single"/>
          <w:lang w:val="en-US" w:eastAsia="zh-CN"/>
        </w:rPr>
        <w:t xml:space="preserve">             </w:t>
      </w:r>
    </w:p>
    <w:p w14:paraId="45EEB9FE">
      <w:pPr>
        <w:spacing w:before="120" w:after="120" w:line="360" w:lineRule="auto"/>
        <w:ind w:firstLine="2400" w:firstLineChars="10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2E9297A">
      <w:pPr>
        <w:rPr>
          <w:rFonts w:hint="eastAsia" w:ascii="仿宋" w:hAnsi="仿宋" w:eastAsia="仿宋" w:cs="仿宋"/>
          <w:kern w:val="0"/>
          <w:sz w:val="24"/>
          <w:szCs w:val="20"/>
          <w:u w:val="single"/>
        </w:rPr>
      </w:pPr>
      <w:r>
        <w:rPr>
          <w:rFonts w:hint="eastAsia" w:ascii="仿宋" w:hAnsi="仿宋" w:eastAsia="仿宋" w:cs="仿宋"/>
          <w:kern w:val="0"/>
          <w:sz w:val="24"/>
          <w:szCs w:val="20"/>
          <w:u w:val="single"/>
        </w:rPr>
        <w:br w:type="page"/>
      </w:r>
    </w:p>
    <w:bookmarkEnd w:id="535"/>
    <w:bookmarkEnd w:id="536"/>
    <w:bookmarkEnd w:id="537"/>
    <w:p w14:paraId="5808478B">
      <w:pPr>
        <w:autoSpaceDE w:val="0"/>
        <w:autoSpaceDN w:val="0"/>
        <w:adjustRightInd w:val="0"/>
        <w:snapToGrid w:val="0"/>
        <w:spacing w:line="360" w:lineRule="auto"/>
        <w:jc w:val="left"/>
        <w:outlineLvl w:val="0"/>
        <w:rPr>
          <w:rFonts w:hint="eastAsia" w:ascii="仿宋" w:hAnsi="仿宋" w:eastAsia="仿宋" w:cs="仿宋"/>
          <w:b/>
          <w:bCs/>
          <w:sz w:val="32"/>
          <w:szCs w:val="32"/>
          <w:lang w:val="zh-CN"/>
        </w:rPr>
      </w:pPr>
      <w:bookmarkStart w:id="540" w:name="_Toc11494"/>
    </w:p>
    <w:p w14:paraId="78CAD779">
      <w:pPr>
        <w:autoSpaceDE w:val="0"/>
        <w:autoSpaceDN w:val="0"/>
        <w:adjustRightInd w:val="0"/>
        <w:snapToGrid w:val="0"/>
        <w:spacing w:line="360" w:lineRule="auto"/>
        <w:jc w:val="left"/>
        <w:outlineLvl w:val="0"/>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bookmarkEnd w:id="540"/>
    </w:p>
    <w:p w14:paraId="10E80551">
      <w:pPr>
        <w:autoSpaceDE w:val="0"/>
        <w:autoSpaceDN w:val="0"/>
        <w:adjustRightInd w:val="0"/>
        <w:snapToGrid w:val="0"/>
        <w:spacing w:line="360" w:lineRule="auto"/>
        <w:jc w:val="left"/>
        <w:outlineLvl w:val="0"/>
        <w:rPr>
          <w:rFonts w:hint="eastAsia" w:ascii="仿宋" w:hAnsi="仿宋" w:eastAsia="仿宋" w:cs="仿宋"/>
          <w:b/>
          <w:bCs/>
          <w:sz w:val="32"/>
          <w:szCs w:val="32"/>
          <w:lang w:val="zh-CN"/>
        </w:rPr>
      </w:pPr>
      <w:bookmarkStart w:id="541" w:name="_Toc10096"/>
      <w:r>
        <w:rPr>
          <w:rFonts w:hint="eastAsia" w:ascii="仿宋" w:hAnsi="仿宋" w:eastAsia="仿宋" w:cs="仿宋"/>
          <w:b/>
          <w:bCs/>
          <w:sz w:val="32"/>
          <w:szCs w:val="32"/>
          <w:lang w:val="zh-CN"/>
        </w:rPr>
        <w:t>采购项目编号：</w:t>
      </w:r>
      <w:bookmarkEnd w:id="541"/>
    </w:p>
    <w:p w14:paraId="092BA79E">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35D316F2">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577C55B2">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38765856">
      <w:pPr>
        <w:autoSpaceDE w:val="0"/>
        <w:autoSpaceDN w:val="0"/>
        <w:adjustRightInd w:val="0"/>
        <w:snapToGrid w:val="0"/>
        <w:spacing w:line="360" w:lineRule="auto"/>
        <w:jc w:val="center"/>
        <w:outlineLvl w:val="1"/>
        <w:rPr>
          <w:rFonts w:hint="eastAsia" w:ascii="仿宋" w:hAnsi="仿宋" w:eastAsia="仿宋" w:cs="仿宋"/>
          <w:b/>
          <w:bCs/>
          <w:sz w:val="44"/>
          <w:szCs w:val="44"/>
        </w:rPr>
      </w:pPr>
      <w:bookmarkStart w:id="542" w:name="_Toc12373"/>
      <w:r>
        <w:rPr>
          <w:rFonts w:hint="eastAsia" w:ascii="仿宋" w:hAnsi="仿宋" w:eastAsia="仿宋" w:cs="仿宋"/>
          <w:b/>
          <w:bCs/>
          <w:sz w:val="44"/>
          <w:szCs w:val="44"/>
        </w:rPr>
        <w:t>******项目</w:t>
      </w:r>
      <w:bookmarkEnd w:id="542"/>
    </w:p>
    <w:p w14:paraId="1F644940">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14:paraId="645BE957">
      <w:pPr>
        <w:tabs>
          <w:tab w:val="left" w:pos="5670"/>
        </w:tabs>
        <w:autoSpaceDE w:val="0"/>
        <w:autoSpaceDN w:val="0"/>
        <w:adjustRightInd w:val="0"/>
        <w:snapToGrid w:val="0"/>
        <w:spacing w:line="360" w:lineRule="auto"/>
        <w:jc w:val="center"/>
        <w:outlineLvl w:val="1"/>
        <w:rPr>
          <w:rFonts w:hint="eastAsia" w:ascii="仿宋" w:hAnsi="仿宋" w:eastAsia="仿宋" w:cs="仿宋"/>
          <w:b/>
          <w:bCs/>
          <w:sz w:val="52"/>
          <w:szCs w:val="52"/>
          <w:lang w:val="zh-CN"/>
        </w:rPr>
      </w:pPr>
      <w:bookmarkStart w:id="543" w:name="_Toc20044"/>
      <w:r>
        <w:rPr>
          <w:rFonts w:hint="eastAsia" w:ascii="仿宋" w:hAnsi="仿宋" w:eastAsia="仿宋" w:cs="仿宋"/>
          <w:b/>
          <w:bCs/>
          <w:sz w:val="52"/>
          <w:szCs w:val="52"/>
          <w:lang w:val="zh-CN"/>
        </w:rPr>
        <w:t>谈判响应文件</w:t>
      </w:r>
      <w:bookmarkEnd w:id="543"/>
    </w:p>
    <w:p w14:paraId="46154FB9">
      <w:pPr>
        <w:autoSpaceDE w:val="0"/>
        <w:autoSpaceDN w:val="0"/>
        <w:adjustRightInd w:val="0"/>
        <w:snapToGrid w:val="0"/>
        <w:spacing w:line="360" w:lineRule="auto"/>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（商务及技术</w:t>
      </w:r>
      <w:r>
        <w:rPr>
          <w:rFonts w:hint="eastAsia" w:ascii="仿宋" w:hAnsi="仿宋" w:eastAsia="仿宋" w:cs="仿宋"/>
          <w:b/>
          <w:bCs/>
          <w:sz w:val="32"/>
          <w:szCs w:val="32"/>
          <w:lang w:val="en-US" w:eastAsia="zh-CN"/>
        </w:rPr>
        <w:t>文件</w:t>
      </w:r>
      <w:r>
        <w:rPr>
          <w:rFonts w:hint="eastAsia" w:ascii="仿宋" w:hAnsi="仿宋" w:eastAsia="仿宋" w:cs="仿宋"/>
          <w:b/>
          <w:bCs/>
          <w:sz w:val="32"/>
          <w:szCs w:val="32"/>
          <w:lang w:val="zh-CN"/>
        </w:rPr>
        <w:t>）</w:t>
      </w:r>
    </w:p>
    <w:p w14:paraId="1CC5B4C9">
      <w:pPr>
        <w:autoSpaceDE w:val="0"/>
        <w:autoSpaceDN w:val="0"/>
        <w:adjustRightInd w:val="0"/>
        <w:snapToGrid w:val="0"/>
        <w:spacing w:line="360" w:lineRule="auto"/>
        <w:rPr>
          <w:rFonts w:hint="eastAsia" w:ascii="仿宋" w:hAnsi="仿宋" w:eastAsia="仿宋" w:cs="仿宋"/>
          <w:b/>
          <w:bCs/>
          <w:sz w:val="32"/>
          <w:szCs w:val="32"/>
          <w:lang w:val="zh-CN"/>
        </w:rPr>
      </w:pPr>
    </w:p>
    <w:p w14:paraId="25F2F66C">
      <w:pPr>
        <w:autoSpaceDE w:val="0"/>
        <w:autoSpaceDN w:val="0"/>
        <w:adjustRightInd w:val="0"/>
        <w:snapToGrid w:val="0"/>
        <w:spacing w:line="360" w:lineRule="auto"/>
        <w:rPr>
          <w:rFonts w:hint="eastAsia" w:ascii="仿宋" w:hAnsi="仿宋" w:eastAsia="仿宋" w:cs="仿宋"/>
          <w:b/>
          <w:bCs/>
          <w:sz w:val="32"/>
          <w:szCs w:val="32"/>
          <w:lang w:val="zh-CN"/>
        </w:rPr>
      </w:pPr>
    </w:p>
    <w:p w14:paraId="35BECB22">
      <w:pPr>
        <w:autoSpaceDE w:val="0"/>
        <w:autoSpaceDN w:val="0"/>
        <w:adjustRightInd w:val="0"/>
        <w:snapToGrid w:val="0"/>
        <w:spacing w:line="360" w:lineRule="auto"/>
        <w:rPr>
          <w:rFonts w:hint="eastAsia" w:ascii="仿宋" w:hAnsi="仿宋" w:eastAsia="仿宋" w:cs="仿宋"/>
          <w:b/>
          <w:bCs/>
          <w:sz w:val="32"/>
          <w:szCs w:val="32"/>
          <w:lang w:val="zh-CN"/>
        </w:rPr>
      </w:pPr>
    </w:p>
    <w:p w14:paraId="3E0F1A36">
      <w:pPr>
        <w:pStyle w:val="22"/>
        <w:rPr>
          <w:rFonts w:hint="eastAsia" w:ascii="仿宋" w:hAnsi="仿宋" w:eastAsia="仿宋" w:cs="仿宋"/>
          <w:b/>
          <w:bCs/>
          <w:sz w:val="32"/>
          <w:szCs w:val="32"/>
          <w:lang w:val="zh-CN"/>
        </w:rPr>
      </w:pPr>
    </w:p>
    <w:p w14:paraId="5EC000FF">
      <w:pPr>
        <w:pStyle w:val="22"/>
        <w:rPr>
          <w:rFonts w:hint="eastAsia" w:ascii="仿宋" w:hAnsi="仿宋" w:eastAsia="仿宋" w:cs="仿宋"/>
          <w:b/>
          <w:bCs/>
          <w:sz w:val="32"/>
          <w:szCs w:val="32"/>
          <w:lang w:val="zh-CN"/>
        </w:rPr>
      </w:pPr>
    </w:p>
    <w:p w14:paraId="3F92EA50">
      <w:pPr>
        <w:pStyle w:val="22"/>
        <w:rPr>
          <w:rFonts w:hint="eastAsia" w:ascii="仿宋" w:hAnsi="仿宋" w:eastAsia="仿宋" w:cs="仿宋"/>
          <w:b/>
          <w:bCs/>
          <w:sz w:val="32"/>
          <w:szCs w:val="32"/>
          <w:lang w:val="zh-CN"/>
        </w:rPr>
      </w:pPr>
    </w:p>
    <w:p w14:paraId="698E9EF3">
      <w:pPr>
        <w:pStyle w:val="22"/>
        <w:rPr>
          <w:rFonts w:hint="eastAsia" w:ascii="仿宋" w:hAnsi="仿宋" w:eastAsia="仿宋" w:cs="仿宋"/>
          <w:b/>
          <w:bCs/>
          <w:sz w:val="32"/>
          <w:szCs w:val="32"/>
          <w:lang w:val="zh-CN"/>
        </w:rPr>
      </w:pPr>
    </w:p>
    <w:p w14:paraId="285273CD">
      <w:pPr>
        <w:autoSpaceDE w:val="0"/>
        <w:autoSpaceDN w:val="0"/>
        <w:adjustRightInd w:val="0"/>
        <w:snapToGrid w:val="0"/>
        <w:spacing w:line="360" w:lineRule="auto"/>
        <w:rPr>
          <w:rFonts w:hint="eastAsia" w:ascii="仿宋" w:hAnsi="仿宋" w:eastAsia="仿宋" w:cs="仿宋"/>
          <w:sz w:val="30"/>
          <w:szCs w:val="30"/>
        </w:rPr>
      </w:pPr>
    </w:p>
    <w:p w14:paraId="52364934">
      <w:pPr>
        <w:autoSpaceDE w:val="0"/>
        <w:autoSpaceDN w:val="0"/>
        <w:adjustRightInd w:val="0"/>
        <w:snapToGrid w:val="0"/>
        <w:spacing w:line="360" w:lineRule="auto"/>
        <w:ind w:firstLine="3213" w:firstLineChars="1000"/>
        <w:outlineLvl w:val="0"/>
        <w:rPr>
          <w:rFonts w:hint="eastAsia" w:ascii="仿宋" w:hAnsi="仿宋" w:eastAsia="仿宋" w:cs="仿宋"/>
          <w:b/>
          <w:bCs/>
          <w:sz w:val="32"/>
          <w:szCs w:val="32"/>
          <w:u w:val="single"/>
        </w:rPr>
      </w:pPr>
      <w:bookmarkStart w:id="544" w:name="_Toc9184"/>
      <w:r>
        <w:rPr>
          <w:rFonts w:hint="eastAsia" w:ascii="仿宋" w:hAnsi="仿宋" w:eastAsia="仿宋" w:cs="仿宋"/>
          <w:b/>
          <w:bCs/>
          <w:sz w:val="32"/>
          <w:szCs w:val="32"/>
          <w:lang w:val="zh-CN"/>
        </w:rPr>
        <w:t>供应商：</w:t>
      </w:r>
      <w:bookmarkEnd w:id="544"/>
      <w:r>
        <w:rPr>
          <w:rFonts w:hint="eastAsia" w:ascii="仿宋" w:hAnsi="仿宋" w:eastAsia="仿宋" w:cs="仿宋"/>
          <w:b/>
          <w:bCs/>
          <w:sz w:val="32"/>
          <w:szCs w:val="32"/>
          <w:u w:val="single"/>
        </w:rPr>
        <w:t xml:space="preserve">                   </w:t>
      </w:r>
    </w:p>
    <w:p w14:paraId="595B2E0F">
      <w:pPr>
        <w:autoSpaceDE w:val="0"/>
        <w:autoSpaceDN w:val="0"/>
        <w:adjustRightInd w:val="0"/>
        <w:snapToGrid w:val="0"/>
        <w:spacing w:line="360" w:lineRule="auto"/>
        <w:rPr>
          <w:rFonts w:hint="eastAsia" w:ascii="仿宋" w:hAnsi="仿宋" w:eastAsia="仿宋" w:cs="仿宋"/>
          <w:b/>
          <w:bCs/>
          <w:sz w:val="32"/>
          <w:szCs w:val="32"/>
        </w:rPr>
      </w:pPr>
    </w:p>
    <w:p w14:paraId="7B1545BB">
      <w:pPr>
        <w:autoSpaceDE w:val="0"/>
        <w:autoSpaceDN w:val="0"/>
        <w:adjustRightInd w:val="0"/>
        <w:snapToGrid w:val="0"/>
        <w:spacing w:line="360" w:lineRule="auto"/>
        <w:ind w:firstLine="3213" w:firstLineChars="1000"/>
        <w:outlineLvl w:val="0"/>
        <w:rPr>
          <w:rFonts w:hint="eastAsia" w:ascii="仿宋" w:hAnsi="仿宋" w:eastAsia="仿宋" w:cs="仿宋"/>
          <w:b/>
          <w:bCs/>
          <w:sz w:val="32"/>
          <w:szCs w:val="32"/>
          <w:u w:val="single"/>
        </w:rPr>
      </w:pPr>
      <w:bookmarkStart w:id="545" w:name="_Toc18538"/>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bookmarkEnd w:id="545"/>
      <w:r>
        <w:rPr>
          <w:rFonts w:hint="eastAsia" w:ascii="仿宋" w:hAnsi="仿宋" w:eastAsia="仿宋" w:cs="仿宋"/>
          <w:b/>
          <w:bCs/>
          <w:sz w:val="32"/>
          <w:szCs w:val="32"/>
          <w:u w:val="single"/>
        </w:rPr>
        <w:t xml:space="preserve">                   </w:t>
      </w:r>
    </w:p>
    <w:p w14:paraId="478C9F98">
      <w:pPr>
        <w:spacing w:after="120"/>
        <w:rPr>
          <w:rFonts w:hint="eastAsia" w:ascii="仿宋" w:hAnsi="仿宋" w:eastAsia="仿宋" w:cs="仿宋"/>
        </w:rPr>
      </w:pPr>
      <w:r>
        <w:rPr>
          <w:rFonts w:hint="eastAsia" w:ascii="仿宋" w:hAnsi="仿宋" w:eastAsia="仿宋" w:cs="仿宋"/>
        </w:rPr>
        <w:br w:type="page"/>
      </w:r>
    </w:p>
    <w:p w14:paraId="73A93EC7">
      <w:pPr>
        <w:widowControl/>
        <w:jc w:val="left"/>
        <w:rPr>
          <w:rFonts w:hint="eastAsia" w:ascii="仿宋" w:hAnsi="仿宋" w:eastAsia="仿宋" w:cs="仿宋"/>
          <w:b/>
          <w:bCs/>
          <w:sz w:val="32"/>
          <w:szCs w:val="32"/>
        </w:rPr>
      </w:pPr>
    </w:p>
    <w:p w14:paraId="646E2933">
      <w:pPr>
        <w:pStyle w:val="3"/>
        <w:jc w:val="center"/>
        <w:rPr>
          <w:rFonts w:hint="eastAsia" w:ascii="仿宋" w:hAnsi="仿宋" w:eastAsia="仿宋" w:cs="仿宋"/>
          <w:b/>
          <w:bCs/>
        </w:rPr>
      </w:pPr>
      <w:bookmarkStart w:id="546" w:name="_Toc4076"/>
      <w:r>
        <w:rPr>
          <w:rFonts w:hint="eastAsia" w:ascii="仿宋" w:hAnsi="仿宋" w:eastAsia="仿宋" w:cs="仿宋"/>
          <w:b/>
          <w:bCs/>
        </w:rPr>
        <w:t>目  录</w:t>
      </w:r>
      <w:bookmarkEnd w:id="546"/>
    </w:p>
    <w:p w14:paraId="4280808B">
      <w:pPr>
        <w:pStyle w:val="22"/>
        <w:rPr>
          <w:rFonts w:hint="eastAsia" w:ascii="仿宋" w:hAnsi="仿宋" w:eastAsia="仿宋" w:cs="仿宋"/>
        </w:rPr>
      </w:pPr>
    </w:p>
    <w:p w14:paraId="717AC77F">
      <w:pPr>
        <w:pStyle w:val="22"/>
        <w:spacing w:line="480" w:lineRule="auto"/>
        <w:ind w:firstLine="480" w:firstLineChars="200"/>
        <w:rPr>
          <w:rFonts w:hint="eastAsia" w:ascii="仿宋" w:hAnsi="仿宋" w:eastAsia="仿宋" w:cs="仿宋"/>
          <w:sz w:val="24"/>
        </w:rPr>
      </w:pPr>
      <w:r>
        <w:rPr>
          <w:rFonts w:hint="eastAsia" w:ascii="仿宋" w:hAnsi="仿宋" w:eastAsia="仿宋" w:cs="仿宋"/>
          <w:sz w:val="24"/>
        </w:rPr>
        <w:t>第一部分  谈判响应函</w:t>
      </w:r>
    </w:p>
    <w:p w14:paraId="19CBC789">
      <w:pPr>
        <w:pStyle w:val="22"/>
        <w:spacing w:line="480" w:lineRule="auto"/>
        <w:ind w:firstLine="480" w:firstLineChars="200"/>
        <w:rPr>
          <w:rFonts w:hint="eastAsia" w:ascii="仿宋" w:hAnsi="仿宋" w:eastAsia="仿宋" w:cs="仿宋"/>
          <w:sz w:val="24"/>
        </w:rPr>
      </w:pPr>
      <w:r>
        <w:rPr>
          <w:rFonts w:hint="eastAsia" w:ascii="仿宋" w:hAnsi="仿宋" w:eastAsia="仿宋" w:cs="仿宋"/>
          <w:sz w:val="24"/>
        </w:rPr>
        <w:t xml:space="preserve">第二部分  谈判响应报价表 </w:t>
      </w:r>
    </w:p>
    <w:p w14:paraId="1FC2C184">
      <w:pPr>
        <w:pStyle w:val="22"/>
        <w:spacing w:line="480" w:lineRule="auto"/>
        <w:ind w:firstLine="480" w:firstLineChars="200"/>
        <w:rPr>
          <w:rFonts w:hint="eastAsia" w:ascii="仿宋" w:hAnsi="仿宋" w:eastAsia="仿宋" w:cs="仿宋"/>
          <w:sz w:val="24"/>
        </w:rPr>
      </w:pPr>
      <w:r>
        <w:rPr>
          <w:rFonts w:hint="eastAsia" w:ascii="仿宋" w:hAnsi="仿宋" w:eastAsia="仿宋" w:cs="仿宋"/>
          <w:sz w:val="24"/>
        </w:rPr>
        <w:t>第三部分  偏离表</w:t>
      </w:r>
    </w:p>
    <w:p w14:paraId="1703BF01">
      <w:pPr>
        <w:pStyle w:val="22"/>
        <w:spacing w:line="480" w:lineRule="auto"/>
        <w:ind w:firstLine="480" w:firstLineChars="200"/>
        <w:rPr>
          <w:rFonts w:hint="eastAsia" w:ascii="仿宋" w:hAnsi="仿宋" w:eastAsia="仿宋" w:cs="仿宋"/>
          <w:sz w:val="24"/>
        </w:rPr>
      </w:pPr>
      <w:r>
        <w:rPr>
          <w:rFonts w:hint="eastAsia" w:ascii="仿宋" w:hAnsi="仿宋" w:eastAsia="仿宋" w:cs="仿宋"/>
          <w:sz w:val="24"/>
        </w:rPr>
        <w:t>第四部分  响应方案说明</w:t>
      </w:r>
    </w:p>
    <w:p w14:paraId="3801DA47">
      <w:pPr>
        <w:pStyle w:val="22"/>
        <w:spacing w:line="48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 xml:space="preserve">第五部分  </w:t>
      </w:r>
      <w:r>
        <w:rPr>
          <w:rFonts w:hint="eastAsia" w:ascii="仿宋" w:hAnsi="仿宋" w:eastAsia="仿宋" w:cs="仿宋"/>
          <w:sz w:val="24"/>
          <w:lang w:val="en-US" w:eastAsia="zh-CN"/>
        </w:rPr>
        <w:t>响应承诺书</w:t>
      </w:r>
    </w:p>
    <w:p w14:paraId="37A924D1">
      <w:pPr>
        <w:pStyle w:val="22"/>
        <w:spacing w:line="480" w:lineRule="auto"/>
        <w:ind w:firstLine="480" w:firstLineChars="200"/>
        <w:rPr>
          <w:rFonts w:hint="eastAsia" w:ascii="仿宋" w:hAnsi="仿宋" w:eastAsia="仿宋" w:cs="仿宋"/>
          <w:sz w:val="24"/>
        </w:rPr>
      </w:pPr>
    </w:p>
    <w:p w14:paraId="47C7D631">
      <w:pPr>
        <w:widowControl/>
        <w:jc w:val="left"/>
        <w:rPr>
          <w:rFonts w:hint="eastAsia" w:ascii="仿宋" w:hAnsi="仿宋" w:eastAsia="仿宋" w:cs="仿宋"/>
        </w:rPr>
      </w:pPr>
      <w:r>
        <w:rPr>
          <w:rFonts w:hint="eastAsia" w:ascii="仿宋" w:hAnsi="仿宋" w:eastAsia="仿宋" w:cs="仿宋"/>
        </w:rPr>
        <w:br w:type="page"/>
      </w:r>
    </w:p>
    <w:p w14:paraId="56FD1E9B">
      <w:pPr>
        <w:pStyle w:val="3"/>
        <w:jc w:val="center"/>
        <w:rPr>
          <w:rFonts w:hint="eastAsia" w:ascii="仿宋" w:hAnsi="仿宋" w:eastAsia="仿宋" w:cs="仿宋"/>
          <w:b/>
          <w:bCs/>
        </w:rPr>
      </w:pPr>
      <w:bookmarkStart w:id="547" w:name="_Toc27439"/>
      <w:r>
        <w:rPr>
          <w:rFonts w:hint="eastAsia" w:ascii="仿宋" w:hAnsi="仿宋" w:eastAsia="仿宋" w:cs="仿宋"/>
          <w:b/>
          <w:bCs/>
          <w:lang w:val="zh-CN"/>
        </w:rPr>
        <w:t>第一部分</w:t>
      </w:r>
      <w:r>
        <w:rPr>
          <w:rFonts w:hint="eastAsia" w:ascii="仿宋" w:hAnsi="仿宋" w:eastAsia="仿宋" w:cs="仿宋"/>
          <w:b/>
          <w:bCs/>
        </w:rPr>
        <w:t xml:space="preserve">  </w:t>
      </w:r>
      <w:r>
        <w:rPr>
          <w:rFonts w:hint="eastAsia" w:ascii="仿宋" w:hAnsi="仿宋" w:eastAsia="仿宋" w:cs="仿宋"/>
          <w:b/>
          <w:bCs/>
          <w:lang w:val="zh-CN"/>
        </w:rPr>
        <w:t>谈判响应函</w:t>
      </w:r>
      <w:bookmarkEnd w:id="547"/>
    </w:p>
    <w:p w14:paraId="0ED7FEC8">
      <w:pPr>
        <w:autoSpaceDE w:val="0"/>
        <w:autoSpaceDN w:val="0"/>
        <w:adjustRightInd w:val="0"/>
        <w:snapToGrid w:val="0"/>
        <w:spacing w:line="312" w:lineRule="auto"/>
        <w:rPr>
          <w:rFonts w:hint="eastAsia" w:ascii="仿宋" w:hAnsi="仿宋" w:eastAsia="仿宋" w:cs="仿宋"/>
          <w:b/>
          <w:bCs/>
          <w:sz w:val="24"/>
          <w:lang w:val="zh-CN"/>
        </w:rPr>
      </w:pPr>
    </w:p>
    <w:p w14:paraId="48AE454F">
      <w:pPr>
        <w:autoSpaceDE w:val="0"/>
        <w:autoSpaceDN w:val="0"/>
        <w:adjustRightInd w:val="0"/>
        <w:snapToGrid w:val="0"/>
        <w:spacing w:line="312" w:lineRule="auto"/>
        <w:rPr>
          <w:rFonts w:hint="eastAsia" w:ascii="仿宋" w:hAnsi="仿宋" w:eastAsia="仿宋" w:cs="仿宋"/>
          <w:b/>
          <w:bCs/>
          <w:sz w:val="24"/>
        </w:rPr>
      </w:pPr>
      <w:r>
        <w:rPr>
          <w:rFonts w:hint="eastAsia" w:ascii="仿宋" w:hAnsi="仿宋" w:eastAsia="仿宋" w:cs="仿宋"/>
          <w:b/>
          <w:bCs/>
          <w:sz w:val="24"/>
          <w:lang w:val="zh-CN"/>
        </w:rPr>
        <w:t>陕西胜博凯项目管理有限公司：</w:t>
      </w:r>
    </w:p>
    <w:p w14:paraId="1C5AD26C">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我单位收到贵公司</w:t>
      </w:r>
      <w:r>
        <w:rPr>
          <w:rFonts w:hint="eastAsia" w:ascii="仿宋" w:hAnsi="仿宋" w:eastAsia="仿宋" w:cs="仿宋"/>
          <w:sz w:val="24"/>
          <w:u w:val="single"/>
          <w:lang w:val="zh-CN"/>
        </w:rPr>
        <w:t xml:space="preserve">   （项目名称    ）</w:t>
      </w:r>
      <w:r>
        <w:rPr>
          <w:rFonts w:hint="eastAsia" w:ascii="仿宋" w:hAnsi="仿宋" w:eastAsia="仿宋" w:cs="仿宋"/>
          <w:sz w:val="24"/>
          <w:lang w:val="zh-CN"/>
        </w:rPr>
        <w:t>竞争性谈判文件，经详细研究，我们决定参加本次谈判活动。为此，我方郑重声明以下诸点，并负法律责任：</w:t>
      </w:r>
    </w:p>
    <w:p w14:paraId="7BCD79FC">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zh-CN"/>
        </w:rPr>
        <w:t>、愿意按照竞争性谈判文件中的要求，提供谈判产品及技术服务，完成合同的责任和义务。</w:t>
      </w:r>
    </w:p>
    <w:p w14:paraId="599BF7D8">
      <w:pPr>
        <w:autoSpaceDE w:val="0"/>
        <w:autoSpaceDN w:val="0"/>
        <w:adjustRightInd w:val="0"/>
        <w:snapToGrid w:val="0"/>
        <w:spacing w:line="312" w:lineRule="auto"/>
        <w:ind w:left="885" w:leftChars="250" w:hanging="360" w:hangingChars="150"/>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zh-CN"/>
        </w:rPr>
        <w:t>、按竞争性谈判文件的规定，我公司的首次谈判响应报价为人民币（大写）：</w:t>
      </w:r>
      <w:r>
        <w:rPr>
          <w:rFonts w:hint="eastAsia" w:ascii="仿宋" w:hAnsi="仿宋" w:eastAsia="仿宋" w:cs="仿宋"/>
          <w:sz w:val="24"/>
          <w:u w:val="single"/>
        </w:rPr>
        <w:t xml:space="preserve">        </w:t>
      </w:r>
    </w:p>
    <w:p w14:paraId="0E4B6766">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元</w:t>
      </w:r>
      <w:r>
        <w:rPr>
          <w:rFonts w:hint="eastAsia" w:ascii="仿宋" w:hAnsi="仿宋" w:eastAsia="仿宋" w:cs="仿宋"/>
          <w:sz w:val="24"/>
          <w:lang w:val="zh-CN"/>
        </w:rPr>
        <w:t>），并对其后的谈判报价负法律责任。</w:t>
      </w:r>
    </w:p>
    <w:p w14:paraId="4D432FBA">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rPr>
        <w:t>三</w:t>
      </w:r>
      <w:r>
        <w:rPr>
          <w:rFonts w:hint="eastAsia" w:ascii="仿宋" w:hAnsi="仿宋" w:eastAsia="仿宋" w:cs="仿宋"/>
          <w:sz w:val="24"/>
          <w:lang w:val="zh-CN"/>
        </w:rPr>
        <w:t>、</w:t>
      </w:r>
      <w:r>
        <w:rPr>
          <w:rFonts w:hint="eastAsia" w:ascii="仿宋" w:hAnsi="仿宋" w:eastAsia="仿宋" w:cs="仿宋"/>
          <w:sz w:val="24"/>
          <w:lang w:val="zh-CN" w:eastAsia="zh-CN"/>
        </w:rPr>
        <w:t>若</w:t>
      </w:r>
      <w:r>
        <w:rPr>
          <w:rFonts w:hint="eastAsia" w:ascii="仿宋" w:hAnsi="仿宋" w:eastAsia="仿宋" w:cs="仿宋"/>
          <w:sz w:val="24"/>
          <w:lang w:val="zh-CN"/>
        </w:rPr>
        <w:t>我方</w:t>
      </w:r>
      <w:r>
        <w:rPr>
          <w:rFonts w:hint="eastAsia" w:ascii="仿宋" w:hAnsi="仿宋" w:eastAsia="仿宋" w:cs="仿宋"/>
          <w:sz w:val="24"/>
          <w:lang w:val="zh-CN" w:eastAsia="zh-CN"/>
        </w:rPr>
        <w:t>成交，我方自愿按照</w:t>
      </w:r>
      <w:r>
        <w:rPr>
          <w:rFonts w:hint="eastAsia" w:ascii="仿宋" w:hAnsi="仿宋" w:eastAsia="仿宋" w:cs="仿宋"/>
          <w:sz w:val="24"/>
          <w:lang w:val="en-US" w:eastAsia="zh-CN"/>
        </w:rPr>
        <w:t>谈判</w:t>
      </w:r>
      <w:r>
        <w:rPr>
          <w:rFonts w:hint="eastAsia" w:ascii="仿宋" w:hAnsi="仿宋" w:eastAsia="仿宋" w:cs="仿宋"/>
          <w:sz w:val="24"/>
          <w:lang w:val="zh-CN" w:eastAsia="zh-CN"/>
        </w:rPr>
        <w:t>文件规定的份数提交纸质</w:t>
      </w:r>
      <w:r>
        <w:rPr>
          <w:rFonts w:hint="eastAsia" w:ascii="仿宋" w:hAnsi="仿宋" w:eastAsia="仿宋" w:cs="仿宋"/>
          <w:sz w:val="24"/>
          <w:lang w:val="en-US" w:eastAsia="zh-CN"/>
        </w:rPr>
        <w:t>谈判</w:t>
      </w:r>
      <w:r>
        <w:rPr>
          <w:rFonts w:hint="eastAsia" w:ascii="仿宋" w:hAnsi="仿宋" w:eastAsia="仿宋" w:cs="仿宋"/>
          <w:sz w:val="24"/>
          <w:lang w:val="zh-CN" w:eastAsia="zh-CN"/>
        </w:rPr>
        <w:t>响应文件</w:t>
      </w:r>
      <w:r>
        <w:rPr>
          <w:rFonts w:hint="eastAsia" w:ascii="仿宋" w:hAnsi="仿宋" w:eastAsia="仿宋" w:cs="仿宋"/>
          <w:sz w:val="24"/>
          <w:lang w:val="zh-CN"/>
        </w:rPr>
        <w:t>。</w:t>
      </w:r>
    </w:p>
    <w:p w14:paraId="2644C8A8">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四</w:t>
      </w:r>
      <w:r>
        <w:rPr>
          <w:rFonts w:hint="eastAsia" w:ascii="仿宋" w:hAnsi="仿宋" w:eastAsia="仿宋" w:cs="仿宋"/>
          <w:sz w:val="24"/>
          <w:lang w:val="zh-CN"/>
        </w:rPr>
        <w:t>、我方已详细阅读了竞争性谈判文件，完全理解并放弃提出含糊不清或易形成歧义的表述和资料。</w:t>
      </w:r>
    </w:p>
    <w:p w14:paraId="291E0D68">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en-US" w:eastAsia="zh-CN"/>
        </w:rPr>
        <w:t>五</w:t>
      </w:r>
      <w:r>
        <w:rPr>
          <w:rFonts w:hint="eastAsia" w:ascii="仿宋" w:hAnsi="仿宋" w:eastAsia="仿宋" w:cs="仿宋"/>
          <w:sz w:val="24"/>
          <w:lang w:val="zh-CN"/>
        </w:rPr>
        <w:t>、同意向贵方提供可能要求的与本次谈判有关的任何证据或资料，且尊重谈判小组的评审结论和结果。</w:t>
      </w:r>
    </w:p>
    <w:p w14:paraId="50A2EAA8">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en-US" w:eastAsia="zh-CN"/>
        </w:rPr>
        <w:t>六</w:t>
      </w:r>
      <w:r>
        <w:rPr>
          <w:rFonts w:hint="eastAsia" w:ascii="仿宋" w:hAnsi="仿宋" w:eastAsia="仿宋" w:cs="仿宋"/>
          <w:sz w:val="24"/>
          <w:lang w:val="zh-CN"/>
        </w:rPr>
        <w:t>、我方的响应文件有效期为自谈判之日起</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60 </w:t>
      </w:r>
      <w:r>
        <w:rPr>
          <w:rFonts w:hint="eastAsia" w:ascii="仿宋" w:hAnsi="仿宋" w:eastAsia="仿宋" w:cs="仿宋"/>
          <w:sz w:val="24"/>
          <w:lang w:val="zh-CN"/>
        </w:rPr>
        <w:t>个日历天。若我方成交，响应文件有效期延长至合同执行完毕。</w:t>
      </w:r>
    </w:p>
    <w:p w14:paraId="29C7FD5A">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en-US" w:eastAsia="zh-CN"/>
        </w:rPr>
        <w:t>七</w:t>
      </w:r>
      <w:r>
        <w:rPr>
          <w:rFonts w:hint="eastAsia" w:ascii="仿宋" w:hAnsi="仿宋" w:eastAsia="仿宋" w:cs="仿宋"/>
          <w:sz w:val="24"/>
          <w:lang w:val="zh-CN"/>
        </w:rPr>
        <w:t>、如我方成交：</w:t>
      </w:r>
    </w:p>
    <w:p w14:paraId="1EC1F74A">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（1）我方承诺在收到成交通知书后，在谈判文件规定的期限内与采购人签订合同。</w:t>
      </w:r>
    </w:p>
    <w:p w14:paraId="21EC8A9B">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（2）我方承诺按照谈判文件规定向你方递交履约保证金。作为履行合同的担保。</w:t>
      </w:r>
    </w:p>
    <w:p w14:paraId="308BEB55">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（3）我方承诺按合同约定的期限和地点，提供符合谈判文件要求的全部的货物和服务。</w:t>
      </w:r>
    </w:p>
    <w:p w14:paraId="61386080">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（4）我方保证在领取成交通知书前按要求支付成交服务费。</w:t>
      </w:r>
    </w:p>
    <w:p w14:paraId="41215BE8">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en-US" w:eastAsia="zh-CN"/>
        </w:rPr>
        <w:t>八</w:t>
      </w:r>
      <w:r>
        <w:rPr>
          <w:rFonts w:hint="eastAsia" w:ascii="仿宋" w:hAnsi="仿宋" w:eastAsia="仿宋" w:cs="仿宋"/>
          <w:sz w:val="24"/>
          <w:lang w:val="zh-CN"/>
        </w:rPr>
        <w:t>、有关于本响应文件的函电，请按下列地址联系。</w:t>
      </w:r>
    </w:p>
    <w:p w14:paraId="6F31ECDD">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地</w:t>
      </w:r>
      <w:r>
        <w:rPr>
          <w:rFonts w:hint="eastAsia" w:ascii="仿宋" w:hAnsi="仿宋" w:eastAsia="仿宋" w:cs="仿宋"/>
          <w:sz w:val="24"/>
        </w:rPr>
        <w:t xml:space="preserve">    </w:t>
      </w:r>
      <w:r>
        <w:rPr>
          <w:rFonts w:hint="eastAsia" w:ascii="仿宋" w:hAnsi="仿宋" w:eastAsia="仿宋" w:cs="仿宋"/>
          <w:sz w:val="24"/>
          <w:lang w:val="zh-CN"/>
        </w:rPr>
        <w:t>址：</w:t>
      </w:r>
      <w:r>
        <w:rPr>
          <w:rFonts w:hint="eastAsia" w:ascii="仿宋" w:hAnsi="仿宋" w:eastAsia="仿宋" w:cs="仿宋"/>
          <w:sz w:val="24"/>
        </w:rPr>
        <w:t>__________________________________________</w:t>
      </w:r>
    </w:p>
    <w:p w14:paraId="2A49AFDC">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开户银行：</w:t>
      </w:r>
      <w:r>
        <w:rPr>
          <w:rFonts w:hint="eastAsia" w:ascii="仿宋" w:hAnsi="仿宋" w:eastAsia="仿宋" w:cs="仿宋"/>
          <w:sz w:val="24"/>
        </w:rPr>
        <w:t>__________________________________________</w:t>
      </w:r>
    </w:p>
    <w:p w14:paraId="1DB376E6">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帐</w:t>
      </w:r>
      <w:r>
        <w:rPr>
          <w:rFonts w:hint="eastAsia" w:ascii="仿宋" w:hAnsi="仿宋" w:eastAsia="仿宋" w:cs="仿宋"/>
          <w:sz w:val="24"/>
        </w:rPr>
        <w:t xml:space="preserve">    </w:t>
      </w:r>
      <w:r>
        <w:rPr>
          <w:rFonts w:hint="eastAsia" w:ascii="仿宋" w:hAnsi="仿宋" w:eastAsia="仿宋" w:cs="仿宋"/>
          <w:sz w:val="24"/>
          <w:lang w:val="zh-CN"/>
        </w:rPr>
        <w:t>号：</w:t>
      </w:r>
      <w:r>
        <w:rPr>
          <w:rFonts w:hint="eastAsia" w:ascii="仿宋" w:hAnsi="仿宋" w:eastAsia="仿宋" w:cs="仿宋"/>
          <w:sz w:val="24"/>
        </w:rPr>
        <w:t>__________________________________________</w:t>
      </w:r>
    </w:p>
    <w:p w14:paraId="7CF94F01">
      <w:pPr>
        <w:autoSpaceDE w:val="0"/>
        <w:autoSpaceDN w:val="0"/>
        <w:adjustRightInd w:val="0"/>
        <w:snapToGrid w:val="0"/>
        <w:spacing w:line="312" w:lineRule="auto"/>
        <w:rPr>
          <w:rFonts w:hint="eastAsia" w:ascii="仿宋" w:hAnsi="仿宋" w:eastAsia="仿宋" w:cs="仿宋"/>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rPr>
        <w:t>_____________________</w:t>
      </w:r>
      <w:r>
        <w:rPr>
          <w:rFonts w:hint="eastAsia" w:ascii="仿宋" w:hAnsi="仿宋" w:eastAsia="仿宋" w:cs="仿宋"/>
          <w:sz w:val="24"/>
          <w:lang w:val="zh-CN"/>
        </w:rPr>
        <w:t>传</w:t>
      </w:r>
      <w:r>
        <w:rPr>
          <w:rFonts w:hint="eastAsia" w:ascii="仿宋" w:hAnsi="仿宋" w:eastAsia="仿宋" w:cs="仿宋"/>
          <w:sz w:val="24"/>
        </w:rPr>
        <w:t xml:space="preserve">    </w:t>
      </w:r>
      <w:r>
        <w:rPr>
          <w:rFonts w:hint="eastAsia" w:ascii="仿宋" w:hAnsi="仿宋" w:eastAsia="仿宋" w:cs="仿宋"/>
          <w:sz w:val="24"/>
          <w:lang w:val="zh-CN"/>
        </w:rPr>
        <w:t>真：</w:t>
      </w:r>
      <w:r>
        <w:rPr>
          <w:rFonts w:hint="eastAsia" w:ascii="仿宋" w:hAnsi="仿宋" w:eastAsia="仿宋" w:cs="仿宋"/>
          <w:sz w:val="24"/>
        </w:rPr>
        <w:t>___________</w:t>
      </w:r>
    </w:p>
    <w:p w14:paraId="059923F6">
      <w:pPr>
        <w:spacing w:before="120" w:after="120" w:line="360" w:lineRule="auto"/>
        <w:ind w:firstLine="480" w:firstLineChars="200"/>
        <w:rPr>
          <w:rFonts w:hint="eastAsia" w:ascii="仿宋" w:hAnsi="仿宋" w:eastAsia="仿宋" w:cs="仿宋"/>
          <w:sz w:val="24"/>
        </w:rPr>
      </w:pPr>
      <w:bookmarkStart w:id="548" w:name="_Hlt520356241"/>
      <w:bookmarkEnd w:id="548"/>
    </w:p>
    <w:p w14:paraId="1F686AE3">
      <w:pPr>
        <w:spacing w:before="120" w:after="120" w:line="360" w:lineRule="auto"/>
        <w:ind w:firstLine="2880" w:firstLineChars="1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745D5EB5">
      <w:pPr>
        <w:spacing w:before="120" w:after="120" w:line="360" w:lineRule="auto"/>
        <w:ind w:firstLine="2880" w:firstLineChars="12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14:paraId="613E4E4B">
      <w:pPr>
        <w:spacing w:before="120" w:after="120" w:line="360" w:lineRule="auto"/>
        <w:ind w:firstLine="2880" w:firstLineChars="1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CF3C40A">
      <w:pPr>
        <w:pStyle w:val="3"/>
        <w:jc w:val="center"/>
        <w:rPr>
          <w:rFonts w:hint="eastAsia" w:ascii="仿宋" w:hAnsi="仿宋" w:eastAsia="仿宋" w:cs="仿宋"/>
          <w:b/>
          <w:bCs/>
        </w:rPr>
      </w:pPr>
      <w:r>
        <w:rPr>
          <w:rFonts w:hint="eastAsia" w:ascii="仿宋" w:hAnsi="仿宋" w:eastAsia="仿宋" w:cs="仿宋"/>
          <w:sz w:val="24"/>
        </w:rPr>
        <w:br w:type="page"/>
      </w:r>
      <w:bookmarkStart w:id="549" w:name="_Toc4221"/>
      <w:bookmarkStart w:id="550" w:name="_Toc230583554"/>
      <w:bookmarkStart w:id="551" w:name="_Toc249515371"/>
      <w:bookmarkStart w:id="552" w:name="_Toc232395224"/>
      <w:bookmarkStart w:id="553" w:name="_Toc230099805"/>
      <w:bookmarkStart w:id="554" w:name="_Toc230013640"/>
      <w:bookmarkStart w:id="555" w:name="_Toc415499901"/>
      <w:bookmarkStart w:id="556" w:name="_Toc249525252"/>
      <w:bookmarkStart w:id="557" w:name="_Toc232176284"/>
      <w:bookmarkStart w:id="558" w:name="_Toc8496"/>
      <w:bookmarkStart w:id="559" w:name="_Toc256342154"/>
      <w:r>
        <w:rPr>
          <w:rFonts w:hint="eastAsia" w:ascii="仿宋" w:hAnsi="仿宋" w:eastAsia="仿宋" w:cs="仿宋"/>
          <w:b/>
          <w:bCs/>
          <w:lang w:val="zh-CN"/>
        </w:rPr>
        <w:t>第二部分</w:t>
      </w:r>
      <w:r>
        <w:rPr>
          <w:rFonts w:hint="eastAsia" w:ascii="仿宋" w:hAnsi="仿宋" w:eastAsia="仿宋" w:cs="仿宋"/>
          <w:b/>
          <w:bCs/>
        </w:rPr>
        <w:t xml:space="preserve">  谈判响应报价表</w:t>
      </w:r>
      <w:bookmarkEnd w:id="549"/>
      <w:r>
        <w:rPr>
          <w:rFonts w:hint="eastAsia" w:ascii="仿宋" w:hAnsi="仿宋" w:eastAsia="仿宋" w:cs="仿宋"/>
          <w:b/>
          <w:bCs/>
        </w:rPr>
        <w:t xml:space="preserve"> </w:t>
      </w:r>
    </w:p>
    <w:p w14:paraId="67DA83C8">
      <w:pPr>
        <w:pStyle w:val="22"/>
        <w:rPr>
          <w:rFonts w:hint="eastAsia" w:ascii="仿宋" w:hAnsi="仿宋" w:eastAsia="仿宋" w:cs="仿宋"/>
        </w:rPr>
      </w:pPr>
    </w:p>
    <w:p w14:paraId="44411C66">
      <w:pPr>
        <w:autoSpaceDE w:val="0"/>
        <w:autoSpaceDN w:val="0"/>
        <w:adjustRightInd w:val="0"/>
        <w:snapToGrid w:val="0"/>
        <w:spacing w:line="360" w:lineRule="auto"/>
        <w:jc w:val="center"/>
        <w:outlineLvl w:val="1"/>
        <w:rPr>
          <w:rFonts w:hint="eastAsia" w:ascii="仿宋" w:hAnsi="仿宋" w:eastAsia="仿宋" w:cs="仿宋"/>
          <w:b/>
          <w:bCs/>
          <w:sz w:val="30"/>
          <w:szCs w:val="30"/>
        </w:rPr>
      </w:pPr>
      <w:bookmarkStart w:id="560" w:name="_Toc22016"/>
      <w:r>
        <w:rPr>
          <w:rFonts w:hint="eastAsia" w:ascii="仿宋" w:hAnsi="仿宋" w:eastAsia="仿宋" w:cs="仿宋"/>
          <w:b/>
          <w:bCs/>
          <w:sz w:val="30"/>
          <w:szCs w:val="30"/>
        </w:rPr>
        <w:t>（首次）谈判响应报价一览表</w:t>
      </w:r>
      <w:bookmarkEnd w:id="560"/>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6CAE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1598" w:type="dxa"/>
            <w:vAlign w:val="center"/>
          </w:tcPr>
          <w:p w14:paraId="0644C922">
            <w:pPr>
              <w:ind w:left="141" w:leftChars="67" w:right="103" w:rightChars="49"/>
              <w:jc w:val="center"/>
              <w:rPr>
                <w:rFonts w:hint="eastAsia" w:ascii="仿宋" w:hAnsi="仿宋" w:eastAsia="仿宋" w:cs="仿宋"/>
                <w:b/>
                <w:sz w:val="24"/>
              </w:rPr>
            </w:pPr>
            <w:r>
              <w:rPr>
                <w:rFonts w:hint="eastAsia" w:ascii="仿宋" w:hAnsi="仿宋" w:eastAsia="仿宋" w:cs="仿宋"/>
                <w:b/>
                <w:sz w:val="24"/>
              </w:rPr>
              <w:t>项目编号及项目名称</w:t>
            </w:r>
          </w:p>
        </w:tc>
        <w:tc>
          <w:tcPr>
            <w:tcW w:w="6981" w:type="dxa"/>
            <w:vAlign w:val="center"/>
          </w:tcPr>
          <w:p w14:paraId="724A0A73">
            <w:pPr>
              <w:ind w:left="189" w:leftChars="90" w:firstLine="1"/>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12FA9245">
            <w:pPr>
              <w:ind w:left="189" w:leftChars="90" w:firstLine="1"/>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tc>
      </w:tr>
      <w:tr w14:paraId="4202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1598" w:type="dxa"/>
            <w:vAlign w:val="center"/>
          </w:tcPr>
          <w:p w14:paraId="03AD020D">
            <w:pPr>
              <w:ind w:left="-13" w:leftChars="-6"/>
              <w:jc w:val="center"/>
              <w:rPr>
                <w:rFonts w:hint="eastAsia" w:ascii="仿宋" w:hAnsi="仿宋" w:eastAsia="仿宋" w:cs="仿宋"/>
                <w:b/>
                <w:sz w:val="24"/>
              </w:rPr>
            </w:pPr>
            <w:r>
              <w:rPr>
                <w:rFonts w:hint="eastAsia" w:ascii="仿宋" w:hAnsi="仿宋" w:eastAsia="仿宋" w:cs="仿宋"/>
                <w:b/>
                <w:sz w:val="24"/>
              </w:rPr>
              <w:t>响应总价</w:t>
            </w:r>
          </w:p>
        </w:tc>
        <w:tc>
          <w:tcPr>
            <w:tcW w:w="6981" w:type="dxa"/>
            <w:vAlign w:val="center"/>
          </w:tcPr>
          <w:p w14:paraId="6C2567EF">
            <w:pPr>
              <w:ind w:left="189" w:leftChars="90" w:firstLine="1"/>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 xml:space="preserve"> （小写：¥</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元</w:t>
            </w:r>
            <w:r>
              <w:rPr>
                <w:rFonts w:hint="eastAsia" w:ascii="仿宋" w:hAnsi="仿宋" w:eastAsia="仿宋" w:cs="仿宋"/>
                <w:sz w:val="24"/>
              </w:rPr>
              <w:t>）</w:t>
            </w:r>
          </w:p>
        </w:tc>
      </w:tr>
      <w:tr w14:paraId="1FE0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1598" w:type="dxa"/>
            <w:vAlign w:val="center"/>
          </w:tcPr>
          <w:p w14:paraId="0BFF427E">
            <w:pPr>
              <w:ind w:left="-13" w:leftChars="-6"/>
              <w:jc w:val="center"/>
              <w:rPr>
                <w:rFonts w:hint="eastAsia" w:ascii="仿宋" w:hAnsi="仿宋" w:eastAsia="仿宋" w:cs="仿宋"/>
                <w:b/>
                <w:sz w:val="24"/>
              </w:rPr>
            </w:pPr>
            <w:r>
              <w:rPr>
                <w:rFonts w:hint="eastAsia" w:ascii="仿宋" w:hAnsi="仿宋" w:eastAsia="仿宋" w:cs="仿宋"/>
                <w:b/>
                <w:sz w:val="24"/>
              </w:rPr>
              <w:t>交货期</w:t>
            </w:r>
          </w:p>
        </w:tc>
        <w:tc>
          <w:tcPr>
            <w:tcW w:w="6981" w:type="dxa"/>
            <w:vAlign w:val="center"/>
          </w:tcPr>
          <w:p w14:paraId="0D6D35BE">
            <w:pPr>
              <w:rPr>
                <w:rFonts w:hint="eastAsia" w:ascii="仿宋" w:hAnsi="仿宋" w:eastAsia="仿宋" w:cs="仿宋"/>
                <w:sz w:val="24"/>
              </w:rPr>
            </w:pPr>
          </w:p>
        </w:tc>
      </w:tr>
      <w:tr w14:paraId="35A4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1598" w:type="dxa"/>
            <w:vAlign w:val="center"/>
          </w:tcPr>
          <w:p w14:paraId="726B739E">
            <w:pPr>
              <w:ind w:left="-13" w:leftChars="-6"/>
              <w:jc w:val="center"/>
              <w:rPr>
                <w:rFonts w:hint="eastAsia" w:ascii="仿宋" w:hAnsi="仿宋" w:eastAsia="仿宋" w:cs="仿宋"/>
                <w:b/>
                <w:sz w:val="24"/>
              </w:rPr>
            </w:pPr>
            <w:r>
              <w:rPr>
                <w:rFonts w:hint="eastAsia" w:ascii="仿宋" w:hAnsi="仿宋" w:eastAsia="仿宋" w:cs="仿宋"/>
                <w:b/>
                <w:sz w:val="24"/>
              </w:rPr>
              <w:t>交货地点</w:t>
            </w:r>
          </w:p>
        </w:tc>
        <w:tc>
          <w:tcPr>
            <w:tcW w:w="6981" w:type="dxa"/>
            <w:vAlign w:val="center"/>
          </w:tcPr>
          <w:p w14:paraId="4B8E9815">
            <w:pPr>
              <w:rPr>
                <w:rFonts w:hint="eastAsia" w:ascii="仿宋" w:hAnsi="仿宋" w:eastAsia="仿宋" w:cs="仿宋"/>
                <w:sz w:val="24"/>
              </w:rPr>
            </w:pPr>
          </w:p>
        </w:tc>
      </w:tr>
      <w:tr w14:paraId="1D18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1598" w:type="dxa"/>
            <w:vAlign w:val="center"/>
          </w:tcPr>
          <w:p w14:paraId="62145906">
            <w:pPr>
              <w:jc w:val="center"/>
              <w:rPr>
                <w:rFonts w:hint="eastAsia" w:ascii="仿宋" w:hAnsi="仿宋" w:eastAsia="仿宋" w:cs="仿宋"/>
                <w:b/>
                <w:sz w:val="24"/>
              </w:rPr>
            </w:pPr>
            <w:r>
              <w:rPr>
                <w:rFonts w:hint="eastAsia" w:ascii="仿宋" w:hAnsi="仿宋" w:eastAsia="仿宋" w:cs="仿宋"/>
                <w:b/>
                <w:sz w:val="24"/>
              </w:rPr>
              <w:t>备注</w:t>
            </w:r>
          </w:p>
        </w:tc>
        <w:tc>
          <w:tcPr>
            <w:tcW w:w="6981" w:type="dxa"/>
            <w:vAlign w:val="center"/>
          </w:tcPr>
          <w:p w14:paraId="09E9EBA1">
            <w:pPr>
              <w:rPr>
                <w:rFonts w:hint="eastAsia" w:ascii="仿宋" w:hAnsi="仿宋" w:eastAsia="仿宋" w:cs="仿宋"/>
                <w:sz w:val="24"/>
              </w:rPr>
            </w:pPr>
          </w:p>
        </w:tc>
      </w:tr>
    </w:tbl>
    <w:p w14:paraId="21068896">
      <w:pPr>
        <w:autoSpaceDE w:val="0"/>
        <w:autoSpaceDN w:val="0"/>
        <w:adjustRightInd w:val="0"/>
        <w:snapToGrid w:val="0"/>
        <w:spacing w:line="360" w:lineRule="auto"/>
        <w:jc w:val="right"/>
        <w:rPr>
          <w:rFonts w:hint="eastAsia" w:ascii="仿宋" w:hAnsi="仿宋" w:eastAsia="仿宋" w:cs="仿宋"/>
          <w:sz w:val="24"/>
        </w:rPr>
      </w:pPr>
    </w:p>
    <w:p w14:paraId="4F498BF8">
      <w:pPr>
        <w:autoSpaceDE w:val="0"/>
        <w:autoSpaceDN w:val="0"/>
        <w:adjustRightInd w:val="0"/>
        <w:snapToGrid w:val="0"/>
        <w:spacing w:line="360" w:lineRule="auto"/>
        <w:rPr>
          <w:rFonts w:hint="eastAsia" w:ascii="仿宋" w:hAnsi="仿宋" w:eastAsia="仿宋" w:cs="仿宋"/>
          <w:b/>
          <w:bCs/>
          <w:sz w:val="24"/>
        </w:rPr>
      </w:pPr>
    </w:p>
    <w:p w14:paraId="0F792849">
      <w:pPr>
        <w:spacing w:before="120" w:after="120" w:line="360" w:lineRule="auto"/>
        <w:ind w:firstLine="2400" w:firstLineChars="10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F76E558">
      <w:pPr>
        <w:spacing w:before="120" w:after="120" w:line="360" w:lineRule="auto"/>
        <w:ind w:firstLine="2400" w:firstLineChars="10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14:paraId="5FF9DA25">
      <w:pPr>
        <w:spacing w:before="120" w:after="120" w:line="360" w:lineRule="auto"/>
        <w:ind w:firstLine="2400" w:firstLineChars="10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77AD814">
      <w:pPr>
        <w:pStyle w:val="22"/>
        <w:rPr>
          <w:rFonts w:hint="eastAsia" w:ascii="仿宋" w:hAnsi="仿宋" w:eastAsia="仿宋" w:cs="仿宋"/>
          <w:lang w:val="zh-CN"/>
        </w:rPr>
      </w:pPr>
      <w:r>
        <w:rPr>
          <w:rFonts w:hint="eastAsia" w:ascii="仿宋" w:hAnsi="仿宋" w:eastAsia="仿宋" w:cs="仿宋"/>
          <w:lang w:val="zh-CN"/>
        </w:rPr>
        <w:br w:type="page"/>
      </w:r>
    </w:p>
    <w:p w14:paraId="0E09B748">
      <w:pPr>
        <w:keepNext/>
        <w:keepLines/>
        <w:autoSpaceDE w:val="0"/>
        <w:autoSpaceDN w:val="0"/>
        <w:adjustRightInd w:val="0"/>
        <w:spacing w:line="360" w:lineRule="auto"/>
        <w:jc w:val="center"/>
        <w:outlineLvl w:val="2"/>
        <w:rPr>
          <w:rFonts w:hint="eastAsia" w:ascii="仿宋" w:hAnsi="仿宋" w:eastAsia="仿宋" w:cs="仿宋"/>
          <w:b/>
          <w:kern w:val="0"/>
          <w:sz w:val="32"/>
          <w:szCs w:val="32"/>
          <w:shd w:val="clear" w:color="auto" w:fill="FFFFFF"/>
        </w:rPr>
      </w:pPr>
      <w:r>
        <w:rPr>
          <w:rFonts w:hint="eastAsia" w:ascii="仿宋" w:hAnsi="仿宋" w:eastAsia="仿宋" w:cs="仿宋"/>
          <w:b/>
          <w:kern w:val="0"/>
          <w:sz w:val="32"/>
          <w:szCs w:val="32"/>
          <w:shd w:val="clear" w:color="auto" w:fill="FFFFFF"/>
        </w:rPr>
        <w:t>（首次）响应分项报价表</w:t>
      </w:r>
    </w:p>
    <w:p w14:paraId="23E0AB3A">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5C17C2EB">
      <w:pPr>
        <w:pStyle w:val="22"/>
        <w:rPr>
          <w:rFonts w:hint="eastAsia" w:ascii="仿宋" w:hAnsi="仿宋" w:eastAsia="仿宋" w:cs="仿宋"/>
        </w:rPr>
      </w:pPr>
      <w:r>
        <w:rPr>
          <w:rFonts w:hint="eastAsia" w:ascii="仿宋" w:hAnsi="仿宋" w:eastAsia="仿宋" w:cs="仿宋"/>
          <w:sz w:val="24"/>
        </w:rPr>
        <w:t>项目名称：</w:t>
      </w:r>
      <w:r>
        <w:rPr>
          <w:rFonts w:hint="eastAsia" w:ascii="仿宋" w:hAnsi="仿宋" w:eastAsia="仿宋" w:cs="仿宋"/>
          <w:sz w:val="24"/>
          <w:u w:val="single"/>
        </w:rPr>
        <w:t xml:space="preserve">              </w:t>
      </w:r>
    </w:p>
    <w:tbl>
      <w:tblPr>
        <w:tblStyle w:val="50"/>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27"/>
        <w:gridCol w:w="1187"/>
        <w:gridCol w:w="1559"/>
        <w:gridCol w:w="991"/>
        <w:gridCol w:w="1275"/>
        <w:gridCol w:w="1133"/>
        <w:gridCol w:w="707"/>
      </w:tblGrid>
      <w:tr w14:paraId="017B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15" w:type="dxa"/>
            <w:vAlign w:val="center"/>
          </w:tcPr>
          <w:p w14:paraId="2583332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rPr>
            </w:pPr>
            <w:r>
              <w:rPr>
                <w:rFonts w:hint="eastAsia" w:ascii="仿宋" w:hAnsi="仿宋" w:eastAsia="仿宋" w:cs="仿宋"/>
                <w:sz w:val="24"/>
              </w:rPr>
              <w:t>序号</w:t>
            </w:r>
          </w:p>
        </w:tc>
        <w:tc>
          <w:tcPr>
            <w:tcW w:w="1427" w:type="dxa"/>
            <w:vAlign w:val="center"/>
          </w:tcPr>
          <w:p w14:paraId="360AC5E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rPr>
            </w:pPr>
            <w:r>
              <w:rPr>
                <w:rFonts w:hint="eastAsia" w:ascii="仿宋" w:hAnsi="仿宋" w:eastAsia="仿宋" w:cs="仿宋"/>
                <w:sz w:val="24"/>
              </w:rPr>
              <w:t>产品名称</w:t>
            </w:r>
          </w:p>
        </w:tc>
        <w:tc>
          <w:tcPr>
            <w:tcW w:w="1187" w:type="dxa"/>
            <w:vAlign w:val="center"/>
          </w:tcPr>
          <w:p w14:paraId="5D77348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rPr>
            </w:pPr>
            <w:r>
              <w:rPr>
                <w:rFonts w:hint="eastAsia" w:ascii="仿宋" w:hAnsi="仿宋" w:eastAsia="仿宋" w:cs="仿宋"/>
                <w:sz w:val="24"/>
              </w:rPr>
              <w:t>规格型号</w:t>
            </w:r>
          </w:p>
        </w:tc>
        <w:tc>
          <w:tcPr>
            <w:tcW w:w="1559" w:type="dxa"/>
            <w:vAlign w:val="center"/>
          </w:tcPr>
          <w:p w14:paraId="7E48F8F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rPr>
            </w:pPr>
            <w:r>
              <w:rPr>
                <w:rFonts w:hint="eastAsia" w:ascii="仿宋" w:hAnsi="仿宋" w:eastAsia="仿宋" w:cs="仿宋"/>
                <w:sz w:val="24"/>
              </w:rPr>
              <w:t>制造厂家</w:t>
            </w:r>
          </w:p>
        </w:tc>
        <w:tc>
          <w:tcPr>
            <w:tcW w:w="991" w:type="dxa"/>
            <w:vAlign w:val="center"/>
          </w:tcPr>
          <w:p w14:paraId="2B348E0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rPr>
            </w:pPr>
            <w:r>
              <w:rPr>
                <w:rFonts w:hint="eastAsia" w:ascii="仿宋" w:hAnsi="仿宋" w:eastAsia="仿宋" w:cs="仿宋"/>
                <w:sz w:val="24"/>
              </w:rPr>
              <w:t>数量</w:t>
            </w:r>
          </w:p>
        </w:tc>
        <w:tc>
          <w:tcPr>
            <w:tcW w:w="1275" w:type="dxa"/>
            <w:vAlign w:val="center"/>
          </w:tcPr>
          <w:p w14:paraId="6D3FA42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rPr>
            </w:pPr>
            <w:r>
              <w:rPr>
                <w:rFonts w:hint="eastAsia" w:ascii="仿宋" w:hAnsi="仿宋" w:eastAsia="仿宋" w:cs="仿宋"/>
                <w:sz w:val="24"/>
              </w:rPr>
              <w:t>单价</w:t>
            </w:r>
          </w:p>
        </w:tc>
        <w:tc>
          <w:tcPr>
            <w:tcW w:w="1133" w:type="dxa"/>
            <w:vAlign w:val="center"/>
          </w:tcPr>
          <w:p w14:paraId="34C0A93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rPr>
            </w:pPr>
            <w:r>
              <w:rPr>
                <w:rFonts w:hint="eastAsia" w:ascii="仿宋" w:hAnsi="仿宋" w:eastAsia="仿宋" w:cs="仿宋"/>
                <w:sz w:val="24"/>
              </w:rPr>
              <w:t>小计（元）</w:t>
            </w:r>
          </w:p>
        </w:tc>
        <w:tc>
          <w:tcPr>
            <w:tcW w:w="707" w:type="dxa"/>
            <w:vAlign w:val="center"/>
          </w:tcPr>
          <w:p w14:paraId="236220C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sz w:val="24"/>
              </w:rPr>
            </w:pPr>
            <w:r>
              <w:rPr>
                <w:rFonts w:hint="eastAsia" w:ascii="仿宋" w:hAnsi="仿宋" w:eastAsia="仿宋" w:cs="仿宋"/>
                <w:sz w:val="24"/>
              </w:rPr>
              <w:t>备注</w:t>
            </w:r>
          </w:p>
        </w:tc>
      </w:tr>
      <w:tr w14:paraId="0EF7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4CB16E1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406EF3F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3E98D4A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7FAD92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29BF2CB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24267FE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5903E52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15DA7C3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4FA1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3227985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7983A94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1C9AD97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7B81262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5848FDF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094D2A7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46EBAFB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07E762B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7002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27B1F3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361E4E9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260670F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0014A81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0BB67F2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5796B49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5DCC4FE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489A5D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66A4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4491B05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54DA98F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09C7E90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5591113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032CEED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510443A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0A88F7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4898674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2B9A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30DF92B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12C78A4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7CF11C3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3EE4DC7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430840C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4B16709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1A7884C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55B73F0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6A36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212EAC1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0A5D47C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260FDC1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72223B5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7E5BB2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2C6A9FA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21AF902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65DCC74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2DE5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75CA4F9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02FB5D9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4DF7AA6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3C89E18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316DFC3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0D23A38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1A0133F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7FEC19F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5E0A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6AFBA20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76F84EE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7859482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1B0103A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1EBB808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7F446A3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29970ED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1BA8A54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7A14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6ED987A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77367F9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5F22715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7A0FC4E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04C3CBE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6667FCC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48CFB77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2B000FA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46AC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61AF5D4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3E5D929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6DEE156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44D7F2E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6349B0E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4361EA1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5F21A28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2965DFA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0326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507E7E5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5A1C4E5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0C2D57C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4536C85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5B1C971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5BB97B0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35487B3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07DDABD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3679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0316AA4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79BBBC8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6159DAA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3DD8A02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734BDB7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60EE56F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36C735C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40852D0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4528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5FFF7E9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4F4E7C2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6F2662D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541F0B2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4C06A8C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78CA1FC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563FDAF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5CF8CEB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3A52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61AF5CA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71972D3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19B60CC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13D8B8E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1543CFD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4F6564F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5324213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3C1E266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2A41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09C3BDA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0DBCBCE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6FE198A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24C9A1D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6F94020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286D9E4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45D1905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7ED10A8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5D68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62B4DE0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5028B29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4CB3B81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061A240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44B7A63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3CB0493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3EE71B8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127FA52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32AB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5" w:type="dxa"/>
            <w:vAlign w:val="center"/>
          </w:tcPr>
          <w:p w14:paraId="1B200F6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3CE838E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3EF407C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6A1112C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35FE71B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1B79C4E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08EED0C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6ABBDC9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r w14:paraId="27A3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5" w:type="dxa"/>
            <w:vAlign w:val="center"/>
          </w:tcPr>
          <w:p w14:paraId="12BD8DD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427" w:type="dxa"/>
            <w:vAlign w:val="center"/>
          </w:tcPr>
          <w:p w14:paraId="5C25281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87" w:type="dxa"/>
          </w:tcPr>
          <w:p w14:paraId="7ED1F8C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559" w:type="dxa"/>
          </w:tcPr>
          <w:p w14:paraId="72DA7D0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991" w:type="dxa"/>
            <w:vAlign w:val="center"/>
          </w:tcPr>
          <w:p w14:paraId="3223C1E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275" w:type="dxa"/>
            <w:vAlign w:val="center"/>
          </w:tcPr>
          <w:p w14:paraId="7591E49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1133" w:type="dxa"/>
            <w:vAlign w:val="center"/>
          </w:tcPr>
          <w:p w14:paraId="15F0A23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c>
          <w:tcPr>
            <w:tcW w:w="707" w:type="dxa"/>
            <w:vAlign w:val="center"/>
          </w:tcPr>
          <w:p w14:paraId="676494E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sz w:val="24"/>
              </w:rPr>
            </w:pPr>
          </w:p>
        </w:tc>
      </w:tr>
    </w:tbl>
    <w:p w14:paraId="1D526F3A">
      <w:pPr>
        <w:autoSpaceDE w:val="0"/>
        <w:autoSpaceDN w:val="0"/>
        <w:adjustRightInd w:val="0"/>
        <w:snapToGrid w:val="0"/>
        <w:spacing w:before="120" w:line="360" w:lineRule="auto"/>
        <w:ind w:left="-206" w:leftChars="-98"/>
        <w:jc w:val="left"/>
        <w:rPr>
          <w:rFonts w:hint="eastAsia" w:ascii="仿宋" w:hAnsi="仿宋" w:eastAsia="仿宋" w:cs="仿宋"/>
          <w:kern w:val="0"/>
          <w:sz w:val="24"/>
          <w:szCs w:val="28"/>
        </w:rPr>
      </w:pPr>
    </w:p>
    <w:p w14:paraId="479F8904">
      <w:pPr>
        <w:spacing w:before="120" w:after="120" w:line="360" w:lineRule="auto"/>
        <w:ind w:firstLine="2640" w:firstLineChars="11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72A9EF3C">
      <w:pPr>
        <w:spacing w:before="120" w:after="120" w:line="360" w:lineRule="auto"/>
        <w:ind w:firstLine="2640" w:firstLineChars="11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14:paraId="61986C13">
      <w:pPr>
        <w:spacing w:before="120" w:after="120" w:line="360" w:lineRule="auto"/>
        <w:ind w:firstLine="2640" w:firstLineChars="11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9A65683">
      <w:pPr>
        <w:rPr>
          <w:rFonts w:hint="eastAsia" w:ascii="仿宋" w:hAnsi="仿宋" w:eastAsia="仿宋" w:cs="仿宋"/>
          <w:b/>
          <w:sz w:val="32"/>
          <w:szCs w:val="32"/>
        </w:rPr>
      </w:pPr>
      <w:r>
        <w:rPr>
          <w:rFonts w:hint="eastAsia" w:ascii="仿宋" w:hAnsi="仿宋" w:eastAsia="仿宋" w:cs="仿宋"/>
          <w:b/>
          <w:sz w:val="32"/>
          <w:szCs w:val="32"/>
        </w:rPr>
        <w:br w:type="page"/>
      </w:r>
    </w:p>
    <w:p w14:paraId="5B068DDF">
      <w:pPr>
        <w:autoSpaceDE w:val="0"/>
        <w:autoSpaceDN w:val="0"/>
        <w:adjustRightInd w:val="0"/>
        <w:snapToGrid w:val="0"/>
        <w:spacing w:line="360" w:lineRule="auto"/>
        <w:jc w:val="center"/>
        <w:outlineLvl w:val="0"/>
        <w:rPr>
          <w:rFonts w:hint="eastAsia" w:ascii="仿宋" w:hAnsi="仿宋" w:eastAsia="仿宋" w:cs="仿宋"/>
          <w:b/>
          <w:sz w:val="32"/>
          <w:szCs w:val="32"/>
        </w:rPr>
      </w:pPr>
      <w:bookmarkStart w:id="561" w:name="_Toc5414"/>
      <w:r>
        <w:rPr>
          <w:rFonts w:hint="eastAsia" w:ascii="仿宋" w:hAnsi="仿宋" w:eastAsia="仿宋" w:cs="仿宋"/>
          <w:b/>
          <w:sz w:val="32"/>
          <w:szCs w:val="32"/>
        </w:rPr>
        <w:t>（首次）节能、环境标志产品明细表</w:t>
      </w:r>
      <w:bookmarkEnd w:id="561"/>
    </w:p>
    <w:p w14:paraId="5B50B5DF">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28150E18">
      <w:pPr>
        <w:autoSpaceDE w:val="0"/>
        <w:autoSpaceDN w:val="0"/>
        <w:adjustRightInd w:val="0"/>
        <w:snapToGrid w:val="0"/>
        <w:spacing w:line="360" w:lineRule="auto"/>
        <w:jc w:val="left"/>
        <w:rPr>
          <w:rFonts w:hint="eastAsia" w:ascii="仿宋" w:hAnsi="仿宋" w:eastAsia="仿宋" w:cs="仿宋"/>
          <w:b/>
          <w:bCs/>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550A3B14">
        <w:tblPrEx>
          <w:tblCellMar>
            <w:top w:w="0" w:type="dxa"/>
            <w:left w:w="108" w:type="dxa"/>
            <w:bottom w:w="0" w:type="dxa"/>
            <w:right w:w="108" w:type="dxa"/>
          </w:tblCellMar>
        </w:tblPrEx>
        <w:trPr>
          <w:trHeight w:val="825"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2BD8AA3E">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sz w:val="24"/>
              </w:rPr>
            </w:pPr>
            <w:r>
              <w:rPr>
                <w:rFonts w:hint="eastAsia" w:ascii="仿宋" w:hAnsi="仿宋" w:eastAsia="仿宋" w:cs="仿宋"/>
                <w:sz w:val="24"/>
                <w:lang w:val="zh-CN"/>
              </w:rPr>
              <w:t>序号</w:t>
            </w:r>
          </w:p>
        </w:tc>
        <w:tc>
          <w:tcPr>
            <w:tcW w:w="1554" w:type="dxa"/>
            <w:tcBorders>
              <w:top w:val="single" w:color="auto" w:sz="6" w:space="0"/>
              <w:left w:val="single" w:color="auto" w:sz="6" w:space="0"/>
              <w:bottom w:val="single" w:color="auto" w:sz="6" w:space="0"/>
              <w:right w:val="single" w:color="auto" w:sz="6" w:space="0"/>
            </w:tcBorders>
            <w:vAlign w:val="center"/>
          </w:tcPr>
          <w:p w14:paraId="51D22037">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sz w:val="24"/>
              </w:rPr>
            </w:pPr>
            <w:r>
              <w:rPr>
                <w:rFonts w:hint="eastAsia" w:ascii="仿宋" w:hAnsi="仿宋" w:eastAsia="仿宋" w:cs="仿宋"/>
                <w:sz w:val="24"/>
                <w:lang w:val="zh-CN"/>
              </w:rPr>
              <w:t>产品名称</w:t>
            </w:r>
          </w:p>
        </w:tc>
        <w:tc>
          <w:tcPr>
            <w:tcW w:w="1036" w:type="dxa"/>
            <w:tcBorders>
              <w:top w:val="single" w:color="auto" w:sz="6" w:space="0"/>
              <w:left w:val="single" w:color="auto" w:sz="6" w:space="0"/>
              <w:bottom w:val="single" w:color="auto" w:sz="6" w:space="0"/>
              <w:right w:val="single" w:color="auto" w:sz="4" w:space="0"/>
            </w:tcBorders>
            <w:vAlign w:val="center"/>
          </w:tcPr>
          <w:p w14:paraId="1DB2D504">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sz w:val="24"/>
              </w:rPr>
            </w:pPr>
            <w:r>
              <w:rPr>
                <w:rFonts w:hint="eastAsia" w:ascii="仿宋" w:hAnsi="仿宋" w:eastAsia="仿宋" w:cs="仿宋"/>
                <w:sz w:val="24"/>
              </w:rPr>
              <w:t>制造厂家</w:t>
            </w:r>
          </w:p>
        </w:tc>
        <w:tc>
          <w:tcPr>
            <w:tcW w:w="1036" w:type="dxa"/>
            <w:tcBorders>
              <w:top w:val="single" w:color="auto" w:sz="6" w:space="0"/>
              <w:left w:val="single" w:color="auto" w:sz="4" w:space="0"/>
              <w:bottom w:val="single" w:color="auto" w:sz="6" w:space="0"/>
              <w:right w:val="single" w:color="auto" w:sz="6" w:space="0"/>
            </w:tcBorders>
            <w:vAlign w:val="center"/>
          </w:tcPr>
          <w:p w14:paraId="4A08D9FC">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sz w:val="24"/>
              </w:rPr>
            </w:pPr>
            <w:r>
              <w:rPr>
                <w:rFonts w:hint="eastAsia" w:ascii="仿宋" w:hAnsi="仿宋" w:eastAsia="仿宋" w:cs="仿宋"/>
                <w:sz w:val="24"/>
                <w:lang w:val="zh-CN"/>
              </w:rPr>
              <w:t>规格型号</w:t>
            </w:r>
          </w:p>
        </w:tc>
        <w:tc>
          <w:tcPr>
            <w:tcW w:w="716" w:type="dxa"/>
            <w:tcBorders>
              <w:top w:val="single" w:color="auto" w:sz="6" w:space="0"/>
              <w:left w:val="single" w:color="auto" w:sz="6" w:space="0"/>
              <w:bottom w:val="single" w:color="auto" w:sz="6" w:space="0"/>
              <w:right w:val="single" w:color="auto" w:sz="6" w:space="0"/>
            </w:tcBorders>
            <w:vAlign w:val="center"/>
          </w:tcPr>
          <w:p w14:paraId="01407DE0">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sz w:val="24"/>
                <w:lang w:val="zh-CN"/>
              </w:rPr>
            </w:pPr>
            <w:r>
              <w:rPr>
                <w:rFonts w:hint="eastAsia" w:ascii="仿宋" w:hAnsi="仿宋" w:eastAsia="仿宋" w:cs="仿宋"/>
                <w:sz w:val="24"/>
                <w:lang w:val="zh-CN"/>
              </w:rPr>
              <w:t>类别</w:t>
            </w:r>
          </w:p>
        </w:tc>
        <w:tc>
          <w:tcPr>
            <w:tcW w:w="1676" w:type="dxa"/>
            <w:tcBorders>
              <w:top w:val="single" w:color="auto" w:sz="6" w:space="0"/>
              <w:left w:val="single" w:color="auto" w:sz="6" w:space="0"/>
              <w:bottom w:val="single" w:color="auto" w:sz="6" w:space="0"/>
              <w:right w:val="single" w:color="auto" w:sz="6" w:space="0"/>
            </w:tcBorders>
            <w:vAlign w:val="center"/>
          </w:tcPr>
          <w:p w14:paraId="177252E8">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sz w:val="24"/>
              </w:rPr>
            </w:pPr>
            <w:r>
              <w:rPr>
                <w:rFonts w:hint="eastAsia" w:ascii="仿宋" w:hAnsi="仿宋" w:eastAsia="仿宋" w:cs="仿宋"/>
                <w:sz w:val="24"/>
                <w:lang w:val="zh-CN"/>
              </w:rPr>
              <w:t>认证证书编号</w:t>
            </w:r>
          </w:p>
        </w:tc>
        <w:tc>
          <w:tcPr>
            <w:tcW w:w="716" w:type="dxa"/>
            <w:tcBorders>
              <w:top w:val="single" w:color="auto" w:sz="6" w:space="0"/>
              <w:left w:val="single" w:color="auto" w:sz="6" w:space="0"/>
              <w:bottom w:val="single" w:color="auto" w:sz="6" w:space="0"/>
              <w:right w:val="single" w:color="auto" w:sz="6" w:space="0"/>
            </w:tcBorders>
            <w:vAlign w:val="center"/>
          </w:tcPr>
          <w:p w14:paraId="59320EE7">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sz w:val="24"/>
              </w:rPr>
            </w:pPr>
            <w:r>
              <w:rPr>
                <w:rFonts w:hint="eastAsia" w:ascii="仿宋" w:hAnsi="仿宋" w:eastAsia="仿宋" w:cs="仿宋"/>
                <w:sz w:val="24"/>
                <w:lang w:val="zh-CN"/>
              </w:rPr>
              <w:t>数量</w:t>
            </w:r>
          </w:p>
        </w:tc>
        <w:tc>
          <w:tcPr>
            <w:tcW w:w="716" w:type="dxa"/>
            <w:tcBorders>
              <w:top w:val="single" w:color="auto" w:sz="6" w:space="0"/>
              <w:left w:val="single" w:color="auto" w:sz="6" w:space="0"/>
              <w:bottom w:val="single" w:color="auto" w:sz="6" w:space="0"/>
              <w:right w:val="single" w:color="auto" w:sz="6" w:space="0"/>
            </w:tcBorders>
            <w:vAlign w:val="center"/>
          </w:tcPr>
          <w:p w14:paraId="16F0D5AC">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sz w:val="24"/>
              </w:rPr>
            </w:pPr>
            <w:r>
              <w:rPr>
                <w:rFonts w:hint="eastAsia" w:ascii="仿宋" w:hAnsi="仿宋" w:eastAsia="仿宋" w:cs="仿宋"/>
                <w:sz w:val="24"/>
                <w:lang w:val="zh-CN"/>
              </w:rPr>
              <w:t>单价</w:t>
            </w:r>
          </w:p>
        </w:tc>
        <w:tc>
          <w:tcPr>
            <w:tcW w:w="716" w:type="dxa"/>
            <w:tcBorders>
              <w:top w:val="single" w:color="auto" w:sz="6" w:space="0"/>
              <w:left w:val="single" w:color="auto" w:sz="6" w:space="0"/>
              <w:bottom w:val="single" w:color="auto" w:sz="6" w:space="0"/>
              <w:right w:val="single" w:color="auto" w:sz="6" w:space="0"/>
            </w:tcBorders>
            <w:vAlign w:val="center"/>
          </w:tcPr>
          <w:p w14:paraId="4E93451E">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sz w:val="24"/>
              </w:rPr>
            </w:pPr>
            <w:r>
              <w:rPr>
                <w:rFonts w:hint="eastAsia" w:ascii="仿宋" w:hAnsi="仿宋" w:eastAsia="仿宋" w:cs="仿宋"/>
                <w:sz w:val="24"/>
                <w:lang w:val="zh-CN"/>
              </w:rPr>
              <w:t>总价</w:t>
            </w:r>
          </w:p>
        </w:tc>
      </w:tr>
      <w:tr w14:paraId="273AE471">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4D456AEC">
            <w:pPr>
              <w:autoSpaceDE w:val="0"/>
              <w:autoSpaceDN w:val="0"/>
              <w:adjustRightInd w:val="0"/>
              <w:snapToGrid w:val="0"/>
              <w:rPr>
                <w:rFonts w:hint="eastAsia" w:ascii="仿宋" w:hAnsi="仿宋" w:eastAsia="仿宋" w:cs="仿宋"/>
                <w:sz w:val="24"/>
              </w:rPr>
            </w:pPr>
            <w:r>
              <w:rPr>
                <w:rFonts w:hint="eastAsia" w:ascii="仿宋" w:hAnsi="仿宋" w:eastAsia="仿宋" w:cs="仿宋"/>
                <w:sz w:val="24"/>
              </w:rPr>
              <w:t>（1）强制类</w:t>
            </w:r>
          </w:p>
        </w:tc>
      </w:tr>
      <w:tr w14:paraId="31D7C583">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062F8035">
            <w:pPr>
              <w:autoSpaceDE w:val="0"/>
              <w:autoSpaceDN w:val="0"/>
              <w:adjustRightInd w:val="0"/>
              <w:snapToGrid w:val="0"/>
              <w:rPr>
                <w:rFonts w:hint="eastAsia" w:ascii="仿宋" w:hAnsi="仿宋" w:eastAsia="仿宋" w:cs="仿宋"/>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20CF89B8">
            <w:pPr>
              <w:autoSpaceDE w:val="0"/>
              <w:autoSpaceDN w:val="0"/>
              <w:adjustRightInd w:val="0"/>
              <w:snapToGrid w:val="0"/>
              <w:rPr>
                <w:rFonts w:hint="eastAsia" w:ascii="仿宋" w:hAnsi="仿宋" w:eastAsia="仿宋" w:cs="仿宋"/>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6E3F4EBA">
            <w:pPr>
              <w:autoSpaceDE w:val="0"/>
              <w:autoSpaceDN w:val="0"/>
              <w:adjustRightInd w:val="0"/>
              <w:snapToGrid w:val="0"/>
              <w:rPr>
                <w:rFonts w:hint="eastAsia" w:ascii="仿宋" w:hAnsi="仿宋" w:eastAsia="仿宋" w:cs="仿宋"/>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4AAF3F6A">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D316EB6">
            <w:pPr>
              <w:autoSpaceDE w:val="0"/>
              <w:autoSpaceDN w:val="0"/>
              <w:adjustRightInd w:val="0"/>
              <w:snapToGrid w:val="0"/>
              <w:rPr>
                <w:rFonts w:hint="eastAsia" w:ascii="仿宋" w:hAnsi="仿宋" w:eastAsia="仿宋" w:cs="仿宋"/>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2BA3DF5B">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A11D904">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79D2A82C">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07C213A5">
            <w:pPr>
              <w:autoSpaceDE w:val="0"/>
              <w:autoSpaceDN w:val="0"/>
              <w:adjustRightInd w:val="0"/>
              <w:snapToGrid w:val="0"/>
              <w:rPr>
                <w:rFonts w:hint="eastAsia" w:ascii="仿宋" w:hAnsi="仿宋" w:eastAsia="仿宋" w:cs="仿宋"/>
                <w:sz w:val="24"/>
              </w:rPr>
            </w:pPr>
          </w:p>
        </w:tc>
      </w:tr>
      <w:tr w14:paraId="6E15E57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40E3468A">
            <w:pPr>
              <w:autoSpaceDE w:val="0"/>
              <w:autoSpaceDN w:val="0"/>
              <w:adjustRightInd w:val="0"/>
              <w:snapToGrid w:val="0"/>
              <w:rPr>
                <w:rFonts w:hint="eastAsia" w:ascii="仿宋" w:hAnsi="仿宋" w:eastAsia="仿宋" w:cs="仿宋"/>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2BD7E5F2">
            <w:pPr>
              <w:autoSpaceDE w:val="0"/>
              <w:autoSpaceDN w:val="0"/>
              <w:adjustRightInd w:val="0"/>
              <w:snapToGrid w:val="0"/>
              <w:rPr>
                <w:rFonts w:hint="eastAsia" w:ascii="仿宋" w:hAnsi="仿宋" w:eastAsia="仿宋" w:cs="仿宋"/>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0EEC2550">
            <w:pPr>
              <w:autoSpaceDE w:val="0"/>
              <w:autoSpaceDN w:val="0"/>
              <w:adjustRightInd w:val="0"/>
              <w:snapToGrid w:val="0"/>
              <w:rPr>
                <w:rFonts w:hint="eastAsia" w:ascii="仿宋" w:hAnsi="仿宋" w:eastAsia="仿宋" w:cs="仿宋"/>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491187AE">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68661BF">
            <w:pPr>
              <w:autoSpaceDE w:val="0"/>
              <w:autoSpaceDN w:val="0"/>
              <w:adjustRightInd w:val="0"/>
              <w:snapToGrid w:val="0"/>
              <w:rPr>
                <w:rFonts w:hint="eastAsia" w:ascii="仿宋" w:hAnsi="仿宋" w:eastAsia="仿宋" w:cs="仿宋"/>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7A195E1D">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5C3B741E">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364C73C">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7A1B3896">
            <w:pPr>
              <w:autoSpaceDE w:val="0"/>
              <w:autoSpaceDN w:val="0"/>
              <w:adjustRightInd w:val="0"/>
              <w:snapToGrid w:val="0"/>
              <w:rPr>
                <w:rFonts w:hint="eastAsia" w:ascii="仿宋" w:hAnsi="仿宋" w:eastAsia="仿宋" w:cs="仿宋"/>
                <w:sz w:val="24"/>
              </w:rPr>
            </w:pPr>
          </w:p>
        </w:tc>
      </w:tr>
      <w:tr w14:paraId="44D29258">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258F081D">
            <w:pPr>
              <w:autoSpaceDE w:val="0"/>
              <w:autoSpaceDN w:val="0"/>
              <w:adjustRightInd w:val="0"/>
              <w:snapToGrid w:val="0"/>
              <w:rPr>
                <w:rFonts w:hint="eastAsia" w:ascii="仿宋" w:hAnsi="仿宋" w:eastAsia="仿宋" w:cs="仿宋"/>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6785020E">
            <w:pPr>
              <w:autoSpaceDE w:val="0"/>
              <w:autoSpaceDN w:val="0"/>
              <w:adjustRightInd w:val="0"/>
              <w:snapToGrid w:val="0"/>
              <w:rPr>
                <w:rFonts w:hint="eastAsia" w:ascii="仿宋" w:hAnsi="仿宋" w:eastAsia="仿宋" w:cs="仿宋"/>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27B9D627">
            <w:pPr>
              <w:autoSpaceDE w:val="0"/>
              <w:autoSpaceDN w:val="0"/>
              <w:adjustRightInd w:val="0"/>
              <w:snapToGrid w:val="0"/>
              <w:rPr>
                <w:rFonts w:hint="eastAsia" w:ascii="仿宋" w:hAnsi="仿宋" w:eastAsia="仿宋" w:cs="仿宋"/>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76F3C9C5">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31A8B76">
            <w:pPr>
              <w:autoSpaceDE w:val="0"/>
              <w:autoSpaceDN w:val="0"/>
              <w:adjustRightInd w:val="0"/>
              <w:snapToGrid w:val="0"/>
              <w:rPr>
                <w:rFonts w:hint="eastAsia" w:ascii="仿宋" w:hAnsi="仿宋" w:eastAsia="仿宋" w:cs="仿宋"/>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4C81A52D">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17D6D88">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7AB8217">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6696145">
            <w:pPr>
              <w:autoSpaceDE w:val="0"/>
              <w:autoSpaceDN w:val="0"/>
              <w:adjustRightInd w:val="0"/>
              <w:snapToGrid w:val="0"/>
              <w:rPr>
                <w:rFonts w:hint="eastAsia" w:ascii="仿宋" w:hAnsi="仿宋" w:eastAsia="仿宋" w:cs="仿宋"/>
                <w:sz w:val="24"/>
              </w:rPr>
            </w:pPr>
          </w:p>
        </w:tc>
      </w:tr>
      <w:tr w14:paraId="1A613120">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056BA7F">
            <w:pPr>
              <w:autoSpaceDE w:val="0"/>
              <w:autoSpaceDN w:val="0"/>
              <w:adjustRightInd w:val="0"/>
              <w:snapToGrid w:val="0"/>
              <w:rPr>
                <w:rFonts w:hint="eastAsia" w:ascii="仿宋" w:hAnsi="仿宋" w:eastAsia="仿宋" w:cs="仿宋"/>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68D99A60">
            <w:pPr>
              <w:autoSpaceDE w:val="0"/>
              <w:autoSpaceDN w:val="0"/>
              <w:adjustRightInd w:val="0"/>
              <w:snapToGrid w:val="0"/>
              <w:rPr>
                <w:rFonts w:hint="eastAsia" w:ascii="仿宋" w:hAnsi="仿宋" w:eastAsia="仿宋" w:cs="仿宋"/>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17CD0209">
            <w:pPr>
              <w:autoSpaceDE w:val="0"/>
              <w:autoSpaceDN w:val="0"/>
              <w:adjustRightInd w:val="0"/>
              <w:snapToGrid w:val="0"/>
              <w:rPr>
                <w:rFonts w:hint="eastAsia" w:ascii="仿宋" w:hAnsi="仿宋" w:eastAsia="仿宋" w:cs="仿宋"/>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2CD3EF4E">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5F8663BC">
            <w:pPr>
              <w:autoSpaceDE w:val="0"/>
              <w:autoSpaceDN w:val="0"/>
              <w:adjustRightInd w:val="0"/>
              <w:snapToGrid w:val="0"/>
              <w:rPr>
                <w:rFonts w:hint="eastAsia" w:ascii="仿宋" w:hAnsi="仿宋" w:eastAsia="仿宋" w:cs="仿宋"/>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7F639106">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C000CD6">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6E25548A">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94114BD">
            <w:pPr>
              <w:autoSpaceDE w:val="0"/>
              <w:autoSpaceDN w:val="0"/>
              <w:adjustRightInd w:val="0"/>
              <w:snapToGrid w:val="0"/>
              <w:rPr>
                <w:rFonts w:hint="eastAsia" w:ascii="仿宋" w:hAnsi="仿宋" w:eastAsia="仿宋" w:cs="仿宋"/>
                <w:sz w:val="24"/>
              </w:rPr>
            </w:pPr>
          </w:p>
        </w:tc>
      </w:tr>
      <w:tr w14:paraId="36EDBFC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6085F77E">
            <w:pPr>
              <w:autoSpaceDE w:val="0"/>
              <w:autoSpaceDN w:val="0"/>
              <w:adjustRightInd w:val="0"/>
              <w:snapToGrid w:val="0"/>
              <w:rPr>
                <w:rFonts w:hint="eastAsia" w:ascii="仿宋" w:hAnsi="仿宋" w:eastAsia="仿宋" w:cs="仿宋"/>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07486942">
            <w:pPr>
              <w:autoSpaceDE w:val="0"/>
              <w:autoSpaceDN w:val="0"/>
              <w:adjustRightInd w:val="0"/>
              <w:snapToGrid w:val="0"/>
              <w:rPr>
                <w:rFonts w:hint="eastAsia" w:ascii="仿宋" w:hAnsi="仿宋" w:eastAsia="仿宋" w:cs="仿宋"/>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61A23236">
            <w:pPr>
              <w:autoSpaceDE w:val="0"/>
              <w:autoSpaceDN w:val="0"/>
              <w:adjustRightInd w:val="0"/>
              <w:snapToGrid w:val="0"/>
              <w:rPr>
                <w:rFonts w:hint="eastAsia" w:ascii="仿宋" w:hAnsi="仿宋" w:eastAsia="仿宋" w:cs="仿宋"/>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29E8DB96">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C48E00F">
            <w:pPr>
              <w:autoSpaceDE w:val="0"/>
              <w:autoSpaceDN w:val="0"/>
              <w:adjustRightInd w:val="0"/>
              <w:snapToGrid w:val="0"/>
              <w:rPr>
                <w:rFonts w:hint="eastAsia" w:ascii="仿宋" w:hAnsi="仿宋" w:eastAsia="仿宋" w:cs="仿宋"/>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5120AAEC">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3070448">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77E8341">
            <w:pPr>
              <w:autoSpaceDE w:val="0"/>
              <w:autoSpaceDN w:val="0"/>
              <w:adjustRightInd w:val="0"/>
              <w:snapToGrid w:val="0"/>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06C00418">
            <w:pPr>
              <w:autoSpaceDE w:val="0"/>
              <w:autoSpaceDN w:val="0"/>
              <w:adjustRightInd w:val="0"/>
              <w:snapToGrid w:val="0"/>
              <w:rPr>
                <w:rFonts w:hint="eastAsia" w:ascii="仿宋" w:hAnsi="仿宋" w:eastAsia="仿宋" w:cs="仿宋"/>
                <w:sz w:val="24"/>
              </w:rPr>
            </w:pPr>
          </w:p>
        </w:tc>
      </w:tr>
      <w:tr w14:paraId="64276F88">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5C19639C">
            <w:pPr>
              <w:autoSpaceDE w:val="0"/>
              <w:autoSpaceDN w:val="0"/>
              <w:adjustRightInd w:val="0"/>
              <w:snapToGrid w:val="0"/>
              <w:rPr>
                <w:rFonts w:hint="eastAsia" w:ascii="仿宋" w:hAnsi="仿宋" w:eastAsia="仿宋" w:cs="仿宋"/>
                <w:sz w:val="24"/>
              </w:rPr>
            </w:pPr>
            <w:r>
              <w:rPr>
                <w:rFonts w:hint="eastAsia" w:ascii="仿宋" w:hAnsi="仿宋" w:eastAsia="仿宋" w:cs="仿宋"/>
                <w:sz w:val="24"/>
              </w:rPr>
              <w:t>（2）非强制类</w:t>
            </w:r>
          </w:p>
        </w:tc>
      </w:tr>
      <w:tr w14:paraId="28F777D8">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24716D63">
            <w:pPr>
              <w:autoSpaceDE w:val="0"/>
              <w:autoSpaceDN w:val="0"/>
              <w:adjustRightInd w:val="0"/>
              <w:snapToGrid w:val="0"/>
              <w:spacing w:line="360" w:lineRule="auto"/>
              <w:rPr>
                <w:rFonts w:hint="eastAsia" w:ascii="仿宋" w:hAnsi="仿宋" w:eastAsia="仿宋" w:cs="仿宋"/>
                <w:sz w:val="24"/>
              </w:rPr>
            </w:pPr>
          </w:p>
        </w:tc>
        <w:tc>
          <w:tcPr>
            <w:tcW w:w="1554" w:type="dxa"/>
            <w:tcBorders>
              <w:top w:val="single" w:color="auto" w:sz="6" w:space="0"/>
              <w:left w:val="single" w:color="auto" w:sz="6" w:space="0"/>
              <w:bottom w:val="single" w:color="auto" w:sz="6" w:space="0"/>
              <w:right w:val="single" w:color="auto" w:sz="6" w:space="0"/>
            </w:tcBorders>
          </w:tcPr>
          <w:p w14:paraId="11DCF553">
            <w:pPr>
              <w:autoSpaceDE w:val="0"/>
              <w:autoSpaceDN w:val="0"/>
              <w:adjustRightInd w:val="0"/>
              <w:snapToGrid w:val="0"/>
              <w:spacing w:line="360" w:lineRule="auto"/>
              <w:rPr>
                <w:rFonts w:hint="eastAsia" w:ascii="仿宋" w:hAnsi="仿宋" w:eastAsia="仿宋" w:cs="仿宋"/>
                <w:sz w:val="24"/>
              </w:rPr>
            </w:pPr>
          </w:p>
        </w:tc>
        <w:tc>
          <w:tcPr>
            <w:tcW w:w="1036" w:type="dxa"/>
            <w:tcBorders>
              <w:top w:val="single" w:color="auto" w:sz="6" w:space="0"/>
              <w:left w:val="single" w:color="auto" w:sz="6" w:space="0"/>
              <w:bottom w:val="single" w:color="auto" w:sz="6" w:space="0"/>
              <w:right w:val="single" w:color="auto" w:sz="4" w:space="0"/>
            </w:tcBorders>
          </w:tcPr>
          <w:p w14:paraId="037F6FC0">
            <w:pPr>
              <w:autoSpaceDE w:val="0"/>
              <w:autoSpaceDN w:val="0"/>
              <w:adjustRightInd w:val="0"/>
              <w:snapToGrid w:val="0"/>
              <w:spacing w:line="360" w:lineRule="auto"/>
              <w:rPr>
                <w:rFonts w:hint="eastAsia" w:ascii="仿宋" w:hAnsi="仿宋" w:eastAsia="仿宋" w:cs="仿宋"/>
                <w:sz w:val="24"/>
              </w:rPr>
            </w:pPr>
          </w:p>
        </w:tc>
        <w:tc>
          <w:tcPr>
            <w:tcW w:w="1036" w:type="dxa"/>
            <w:tcBorders>
              <w:top w:val="single" w:color="auto" w:sz="6" w:space="0"/>
              <w:left w:val="single" w:color="auto" w:sz="4" w:space="0"/>
              <w:bottom w:val="single" w:color="auto" w:sz="6" w:space="0"/>
              <w:right w:val="single" w:color="auto" w:sz="6" w:space="0"/>
            </w:tcBorders>
          </w:tcPr>
          <w:p w14:paraId="32444D90">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7495A3FA">
            <w:pPr>
              <w:autoSpaceDE w:val="0"/>
              <w:autoSpaceDN w:val="0"/>
              <w:adjustRightInd w:val="0"/>
              <w:snapToGrid w:val="0"/>
              <w:spacing w:line="360" w:lineRule="auto"/>
              <w:rPr>
                <w:rFonts w:hint="eastAsia" w:ascii="仿宋" w:hAnsi="仿宋" w:eastAsia="仿宋" w:cs="仿宋"/>
                <w:sz w:val="24"/>
              </w:rPr>
            </w:pPr>
          </w:p>
        </w:tc>
        <w:tc>
          <w:tcPr>
            <w:tcW w:w="1676" w:type="dxa"/>
            <w:tcBorders>
              <w:top w:val="single" w:color="auto" w:sz="6" w:space="0"/>
              <w:left w:val="single" w:color="auto" w:sz="6" w:space="0"/>
              <w:bottom w:val="single" w:color="auto" w:sz="6" w:space="0"/>
              <w:right w:val="single" w:color="auto" w:sz="6" w:space="0"/>
            </w:tcBorders>
          </w:tcPr>
          <w:p w14:paraId="296B4C4E">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1FC0DAB9">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37C098D1">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596029C1">
            <w:pPr>
              <w:autoSpaceDE w:val="0"/>
              <w:autoSpaceDN w:val="0"/>
              <w:adjustRightInd w:val="0"/>
              <w:snapToGrid w:val="0"/>
              <w:spacing w:line="360" w:lineRule="auto"/>
              <w:rPr>
                <w:rFonts w:hint="eastAsia" w:ascii="仿宋" w:hAnsi="仿宋" w:eastAsia="仿宋" w:cs="仿宋"/>
                <w:sz w:val="24"/>
              </w:rPr>
            </w:pPr>
          </w:p>
        </w:tc>
      </w:tr>
      <w:tr w14:paraId="3496E6D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2FDC9816">
            <w:pPr>
              <w:autoSpaceDE w:val="0"/>
              <w:autoSpaceDN w:val="0"/>
              <w:adjustRightInd w:val="0"/>
              <w:snapToGrid w:val="0"/>
              <w:spacing w:line="360" w:lineRule="auto"/>
              <w:rPr>
                <w:rFonts w:hint="eastAsia" w:ascii="仿宋" w:hAnsi="仿宋" w:eastAsia="仿宋" w:cs="仿宋"/>
                <w:sz w:val="24"/>
              </w:rPr>
            </w:pPr>
          </w:p>
        </w:tc>
        <w:tc>
          <w:tcPr>
            <w:tcW w:w="1554" w:type="dxa"/>
            <w:tcBorders>
              <w:top w:val="single" w:color="auto" w:sz="6" w:space="0"/>
              <w:left w:val="single" w:color="auto" w:sz="6" w:space="0"/>
              <w:bottom w:val="single" w:color="auto" w:sz="6" w:space="0"/>
              <w:right w:val="single" w:color="auto" w:sz="6" w:space="0"/>
            </w:tcBorders>
          </w:tcPr>
          <w:p w14:paraId="521C7BA7">
            <w:pPr>
              <w:autoSpaceDE w:val="0"/>
              <w:autoSpaceDN w:val="0"/>
              <w:adjustRightInd w:val="0"/>
              <w:snapToGrid w:val="0"/>
              <w:spacing w:line="360" w:lineRule="auto"/>
              <w:rPr>
                <w:rFonts w:hint="eastAsia" w:ascii="仿宋" w:hAnsi="仿宋" w:eastAsia="仿宋" w:cs="仿宋"/>
                <w:sz w:val="24"/>
              </w:rPr>
            </w:pPr>
          </w:p>
        </w:tc>
        <w:tc>
          <w:tcPr>
            <w:tcW w:w="1036" w:type="dxa"/>
            <w:tcBorders>
              <w:top w:val="single" w:color="auto" w:sz="6" w:space="0"/>
              <w:left w:val="single" w:color="auto" w:sz="6" w:space="0"/>
              <w:bottom w:val="single" w:color="auto" w:sz="6" w:space="0"/>
              <w:right w:val="single" w:color="auto" w:sz="4" w:space="0"/>
            </w:tcBorders>
          </w:tcPr>
          <w:p w14:paraId="4D3FE900">
            <w:pPr>
              <w:autoSpaceDE w:val="0"/>
              <w:autoSpaceDN w:val="0"/>
              <w:adjustRightInd w:val="0"/>
              <w:snapToGrid w:val="0"/>
              <w:spacing w:line="360" w:lineRule="auto"/>
              <w:rPr>
                <w:rFonts w:hint="eastAsia" w:ascii="仿宋" w:hAnsi="仿宋" w:eastAsia="仿宋" w:cs="仿宋"/>
                <w:sz w:val="24"/>
              </w:rPr>
            </w:pPr>
          </w:p>
        </w:tc>
        <w:tc>
          <w:tcPr>
            <w:tcW w:w="1036" w:type="dxa"/>
            <w:tcBorders>
              <w:top w:val="single" w:color="auto" w:sz="6" w:space="0"/>
              <w:left w:val="single" w:color="auto" w:sz="4" w:space="0"/>
              <w:bottom w:val="single" w:color="auto" w:sz="6" w:space="0"/>
              <w:right w:val="single" w:color="auto" w:sz="6" w:space="0"/>
            </w:tcBorders>
          </w:tcPr>
          <w:p w14:paraId="70FC12E0">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4EC16A69">
            <w:pPr>
              <w:autoSpaceDE w:val="0"/>
              <w:autoSpaceDN w:val="0"/>
              <w:adjustRightInd w:val="0"/>
              <w:snapToGrid w:val="0"/>
              <w:spacing w:line="360" w:lineRule="auto"/>
              <w:rPr>
                <w:rFonts w:hint="eastAsia" w:ascii="仿宋" w:hAnsi="仿宋" w:eastAsia="仿宋" w:cs="仿宋"/>
                <w:sz w:val="24"/>
              </w:rPr>
            </w:pPr>
          </w:p>
        </w:tc>
        <w:tc>
          <w:tcPr>
            <w:tcW w:w="1676" w:type="dxa"/>
            <w:tcBorders>
              <w:top w:val="single" w:color="auto" w:sz="6" w:space="0"/>
              <w:left w:val="single" w:color="auto" w:sz="6" w:space="0"/>
              <w:bottom w:val="single" w:color="auto" w:sz="6" w:space="0"/>
              <w:right w:val="single" w:color="auto" w:sz="6" w:space="0"/>
            </w:tcBorders>
          </w:tcPr>
          <w:p w14:paraId="27163C54">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65030DF1">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7A8C9021">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2805D2C3">
            <w:pPr>
              <w:autoSpaceDE w:val="0"/>
              <w:autoSpaceDN w:val="0"/>
              <w:adjustRightInd w:val="0"/>
              <w:snapToGrid w:val="0"/>
              <w:spacing w:line="360" w:lineRule="auto"/>
              <w:rPr>
                <w:rFonts w:hint="eastAsia" w:ascii="仿宋" w:hAnsi="仿宋" w:eastAsia="仿宋" w:cs="仿宋"/>
                <w:sz w:val="24"/>
              </w:rPr>
            </w:pPr>
          </w:p>
        </w:tc>
      </w:tr>
      <w:tr w14:paraId="333EA685">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1B67F334">
            <w:pPr>
              <w:autoSpaceDE w:val="0"/>
              <w:autoSpaceDN w:val="0"/>
              <w:adjustRightInd w:val="0"/>
              <w:snapToGrid w:val="0"/>
              <w:spacing w:line="360" w:lineRule="auto"/>
              <w:rPr>
                <w:rFonts w:hint="eastAsia" w:ascii="仿宋" w:hAnsi="仿宋" w:eastAsia="仿宋" w:cs="仿宋"/>
                <w:sz w:val="24"/>
              </w:rPr>
            </w:pPr>
          </w:p>
        </w:tc>
        <w:tc>
          <w:tcPr>
            <w:tcW w:w="1554" w:type="dxa"/>
            <w:tcBorders>
              <w:top w:val="single" w:color="auto" w:sz="6" w:space="0"/>
              <w:left w:val="single" w:color="auto" w:sz="6" w:space="0"/>
              <w:bottom w:val="single" w:color="auto" w:sz="6" w:space="0"/>
              <w:right w:val="single" w:color="auto" w:sz="6" w:space="0"/>
            </w:tcBorders>
          </w:tcPr>
          <w:p w14:paraId="6200B542">
            <w:pPr>
              <w:autoSpaceDE w:val="0"/>
              <w:autoSpaceDN w:val="0"/>
              <w:adjustRightInd w:val="0"/>
              <w:snapToGrid w:val="0"/>
              <w:spacing w:line="360" w:lineRule="auto"/>
              <w:rPr>
                <w:rFonts w:hint="eastAsia" w:ascii="仿宋" w:hAnsi="仿宋" w:eastAsia="仿宋" w:cs="仿宋"/>
                <w:sz w:val="24"/>
              </w:rPr>
            </w:pPr>
          </w:p>
        </w:tc>
        <w:tc>
          <w:tcPr>
            <w:tcW w:w="1036" w:type="dxa"/>
            <w:tcBorders>
              <w:top w:val="single" w:color="auto" w:sz="6" w:space="0"/>
              <w:left w:val="single" w:color="auto" w:sz="6" w:space="0"/>
              <w:bottom w:val="single" w:color="auto" w:sz="6" w:space="0"/>
              <w:right w:val="single" w:color="auto" w:sz="4" w:space="0"/>
            </w:tcBorders>
          </w:tcPr>
          <w:p w14:paraId="10D76FEE">
            <w:pPr>
              <w:autoSpaceDE w:val="0"/>
              <w:autoSpaceDN w:val="0"/>
              <w:adjustRightInd w:val="0"/>
              <w:snapToGrid w:val="0"/>
              <w:spacing w:line="360" w:lineRule="auto"/>
              <w:rPr>
                <w:rFonts w:hint="eastAsia" w:ascii="仿宋" w:hAnsi="仿宋" w:eastAsia="仿宋" w:cs="仿宋"/>
                <w:sz w:val="24"/>
              </w:rPr>
            </w:pPr>
          </w:p>
        </w:tc>
        <w:tc>
          <w:tcPr>
            <w:tcW w:w="1036" w:type="dxa"/>
            <w:tcBorders>
              <w:top w:val="single" w:color="auto" w:sz="6" w:space="0"/>
              <w:left w:val="single" w:color="auto" w:sz="4" w:space="0"/>
              <w:bottom w:val="single" w:color="auto" w:sz="6" w:space="0"/>
              <w:right w:val="single" w:color="auto" w:sz="6" w:space="0"/>
            </w:tcBorders>
          </w:tcPr>
          <w:p w14:paraId="570A9171">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3EA13DEA">
            <w:pPr>
              <w:autoSpaceDE w:val="0"/>
              <w:autoSpaceDN w:val="0"/>
              <w:adjustRightInd w:val="0"/>
              <w:snapToGrid w:val="0"/>
              <w:spacing w:line="360" w:lineRule="auto"/>
              <w:rPr>
                <w:rFonts w:hint="eastAsia" w:ascii="仿宋" w:hAnsi="仿宋" w:eastAsia="仿宋" w:cs="仿宋"/>
                <w:sz w:val="24"/>
              </w:rPr>
            </w:pPr>
          </w:p>
        </w:tc>
        <w:tc>
          <w:tcPr>
            <w:tcW w:w="1676" w:type="dxa"/>
            <w:tcBorders>
              <w:top w:val="single" w:color="auto" w:sz="6" w:space="0"/>
              <w:left w:val="single" w:color="auto" w:sz="6" w:space="0"/>
              <w:bottom w:val="single" w:color="auto" w:sz="6" w:space="0"/>
              <w:right w:val="single" w:color="auto" w:sz="6" w:space="0"/>
            </w:tcBorders>
          </w:tcPr>
          <w:p w14:paraId="137A8D72">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27D38569">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1602CED1">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5871B51F">
            <w:pPr>
              <w:autoSpaceDE w:val="0"/>
              <w:autoSpaceDN w:val="0"/>
              <w:adjustRightInd w:val="0"/>
              <w:snapToGrid w:val="0"/>
              <w:spacing w:line="360" w:lineRule="auto"/>
              <w:rPr>
                <w:rFonts w:hint="eastAsia" w:ascii="仿宋" w:hAnsi="仿宋" w:eastAsia="仿宋" w:cs="仿宋"/>
                <w:sz w:val="24"/>
              </w:rPr>
            </w:pPr>
          </w:p>
        </w:tc>
      </w:tr>
      <w:tr w14:paraId="3AE63EB5">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00F8E808">
            <w:pPr>
              <w:autoSpaceDE w:val="0"/>
              <w:autoSpaceDN w:val="0"/>
              <w:adjustRightInd w:val="0"/>
              <w:snapToGrid w:val="0"/>
              <w:spacing w:line="360" w:lineRule="auto"/>
              <w:rPr>
                <w:rFonts w:hint="eastAsia" w:ascii="仿宋" w:hAnsi="仿宋" w:eastAsia="仿宋" w:cs="仿宋"/>
                <w:sz w:val="24"/>
              </w:rPr>
            </w:pPr>
          </w:p>
        </w:tc>
        <w:tc>
          <w:tcPr>
            <w:tcW w:w="1554" w:type="dxa"/>
            <w:tcBorders>
              <w:top w:val="single" w:color="auto" w:sz="6" w:space="0"/>
              <w:left w:val="single" w:color="auto" w:sz="6" w:space="0"/>
              <w:bottom w:val="single" w:color="auto" w:sz="6" w:space="0"/>
              <w:right w:val="single" w:color="auto" w:sz="6" w:space="0"/>
            </w:tcBorders>
          </w:tcPr>
          <w:p w14:paraId="2BAA85B8">
            <w:pPr>
              <w:autoSpaceDE w:val="0"/>
              <w:autoSpaceDN w:val="0"/>
              <w:adjustRightInd w:val="0"/>
              <w:snapToGrid w:val="0"/>
              <w:spacing w:line="360" w:lineRule="auto"/>
              <w:rPr>
                <w:rFonts w:hint="eastAsia" w:ascii="仿宋" w:hAnsi="仿宋" w:eastAsia="仿宋" w:cs="仿宋"/>
                <w:sz w:val="24"/>
              </w:rPr>
            </w:pPr>
          </w:p>
        </w:tc>
        <w:tc>
          <w:tcPr>
            <w:tcW w:w="1036" w:type="dxa"/>
            <w:tcBorders>
              <w:top w:val="single" w:color="auto" w:sz="6" w:space="0"/>
              <w:left w:val="single" w:color="auto" w:sz="6" w:space="0"/>
              <w:bottom w:val="single" w:color="auto" w:sz="6" w:space="0"/>
              <w:right w:val="single" w:color="auto" w:sz="4" w:space="0"/>
            </w:tcBorders>
          </w:tcPr>
          <w:p w14:paraId="2355E525">
            <w:pPr>
              <w:autoSpaceDE w:val="0"/>
              <w:autoSpaceDN w:val="0"/>
              <w:adjustRightInd w:val="0"/>
              <w:snapToGrid w:val="0"/>
              <w:spacing w:line="360" w:lineRule="auto"/>
              <w:rPr>
                <w:rFonts w:hint="eastAsia" w:ascii="仿宋" w:hAnsi="仿宋" w:eastAsia="仿宋" w:cs="仿宋"/>
                <w:sz w:val="24"/>
              </w:rPr>
            </w:pPr>
          </w:p>
        </w:tc>
        <w:tc>
          <w:tcPr>
            <w:tcW w:w="1036" w:type="dxa"/>
            <w:tcBorders>
              <w:top w:val="single" w:color="auto" w:sz="6" w:space="0"/>
              <w:left w:val="single" w:color="auto" w:sz="4" w:space="0"/>
              <w:bottom w:val="single" w:color="auto" w:sz="6" w:space="0"/>
              <w:right w:val="single" w:color="auto" w:sz="6" w:space="0"/>
            </w:tcBorders>
          </w:tcPr>
          <w:p w14:paraId="4A2E61DA">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4BCF512E">
            <w:pPr>
              <w:autoSpaceDE w:val="0"/>
              <w:autoSpaceDN w:val="0"/>
              <w:adjustRightInd w:val="0"/>
              <w:snapToGrid w:val="0"/>
              <w:spacing w:line="360" w:lineRule="auto"/>
              <w:rPr>
                <w:rFonts w:hint="eastAsia" w:ascii="仿宋" w:hAnsi="仿宋" w:eastAsia="仿宋" w:cs="仿宋"/>
                <w:sz w:val="24"/>
              </w:rPr>
            </w:pPr>
          </w:p>
        </w:tc>
        <w:tc>
          <w:tcPr>
            <w:tcW w:w="1676" w:type="dxa"/>
            <w:tcBorders>
              <w:top w:val="single" w:color="auto" w:sz="6" w:space="0"/>
              <w:left w:val="single" w:color="auto" w:sz="6" w:space="0"/>
              <w:bottom w:val="single" w:color="auto" w:sz="6" w:space="0"/>
              <w:right w:val="single" w:color="auto" w:sz="6" w:space="0"/>
            </w:tcBorders>
          </w:tcPr>
          <w:p w14:paraId="3D60C97B">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01221832">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1B71D497">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33185D45">
            <w:pPr>
              <w:autoSpaceDE w:val="0"/>
              <w:autoSpaceDN w:val="0"/>
              <w:adjustRightInd w:val="0"/>
              <w:snapToGrid w:val="0"/>
              <w:spacing w:line="360" w:lineRule="auto"/>
              <w:rPr>
                <w:rFonts w:hint="eastAsia" w:ascii="仿宋" w:hAnsi="仿宋" w:eastAsia="仿宋" w:cs="仿宋"/>
                <w:sz w:val="24"/>
              </w:rPr>
            </w:pPr>
          </w:p>
        </w:tc>
      </w:tr>
      <w:tr w14:paraId="6FF695BB">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5BB9D12D">
            <w:pPr>
              <w:autoSpaceDE w:val="0"/>
              <w:autoSpaceDN w:val="0"/>
              <w:adjustRightInd w:val="0"/>
              <w:snapToGrid w:val="0"/>
              <w:spacing w:line="360" w:lineRule="auto"/>
              <w:rPr>
                <w:rFonts w:hint="eastAsia" w:ascii="仿宋" w:hAnsi="仿宋" w:eastAsia="仿宋" w:cs="仿宋"/>
                <w:sz w:val="24"/>
              </w:rPr>
            </w:pPr>
          </w:p>
        </w:tc>
        <w:tc>
          <w:tcPr>
            <w:tcW w:w="1554" w:type="dxa"/>
            <w:tcBorders>
              <w:top w:val="single" w:color="auto" w:sz="6" w:space="0"/>
              <w:left w:val="single" w:color="auto" w:sz="6" w:space="0"/>
              <w:bottom w:val="single" w:color="auto" w:sz="6" w:space="0"/>
              <w:right w:val="single" w:color="auto" w:sz="6" w:space="0"/>
            </w:tcBorders>
          </w:tcPr>
          <w:p w14:paraId="1819E647">
            <w:pPr>
              <w:autoSpaceDE w:val="0"/>
              <w:autoSpaceDN w:val="0"/>
              <w:adjustRightInd w:val="0"/>
              <w:snapToGrid w:val="0"/>
              <w:spacing w:line="360" w:lineRule="auto"/>
              <w:rPr>
                <w:rFonts w:hint="eastAsia" w:ascii="仿宋" w:hAnsi="仿宋" w:eastAsia="仿宋" w:cs="仿宋"/>
                <w:sz w:val="24"/>
              </w:rPr>
            </w:pPr>
          </w:p>
        </w:tc>
        <w:tc>
          <w:tcPr>
            <w:tcW w:w="1036" w:type="dxa"/>
            <w:tcBorders>
              <w:top w:val="single" w:color="auto" w:sz="6" w:space="0"/>
              <w:left w:val="single" w:color="auto" w:sz="6" w:space="0"/>
              <w:bottom w:val="single" w:color="auto" w:sz="6" w:space="0"/>
              <w:right w:val="single" w:color="auto" w:sz="4" w:space="0"/>
            </w:tcBorders>
          </w:tcPr>
          <w:p w14:paraId="7FE61183">
            <w:pPr>
              <w:autoSpaceDE w:val="0"/>
              <w:autoSpaceDN w:val="0"/>
              <w:adjustRightInd w:val="0"/>
              <w:snapToGrid w:val="0"/>
              <w:spacing w:line="360" w:lineRule="auto"/>
              <w:rPr>
                <w:rFonts w:hint="eastAsia" w:ascii="仿宋" w:hAnsi="仿宋" w:eastAsia="仿宋" w:cs="仿宋"/>
                <w:sz w:val="24"/>
              </w:rPr>
            </w:pPr>
          </w:p>
        </w:tc>
        <w:tc>
          <w:tcPr>
            <w:tcW w:w="1036" w:type="dxa"/>
            <w:tcBorders>
              <w:top w:val="single" w:color="auto" w:sz="6" w:space="0"/>
              <w:left w:val="single" w:color="auto" w:sz="4" w:space="0"/>
              <w:bottom w:val="single" w:color="auto" w:sz="6" w:space="0"/>
              <w:right w:val="single" w:color="auto" w:sz="6" w:space="0"/>
            </w:tcBorders>
          </w:tcPr>
          <w:p w14:paraId="53288C8B">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76AF59C2">
            <w:pPr>
              <w:autoSpaceDE w:val="0"/>
              <w:autoSpaceDN w:val="0"/>
              <w:adjustRightInd w:val="0"/>
              <w:snapToGrid w:val="0"/>
              <w:spacing w:line="360" w:lineRule="auto"/>
              <w:rPr>
                <w:rFonts w:hint="eastAsia" w:ascii="仿宋" w:hAnsi="仿宋" w:eastAsia="仿宋" w:cs="仿宋"/>
                <w:sz w:val="24"/>
              </w:rPr>
            </w:pPr>
          </w:p>
        </w:tc>
        <w:tc>
          <w:tcPr>
            <w:tcW w:w="1676" w:type="dxa"/>
            <w:tcBorders>
              <w:top w:val="single" w:color="auto" w:sz="6" w:space="0"/>
              <w:left w:val="single" w:color="auto" w:sz="6" w:space="0"/>
              <w:bottom w:val="single" w:color="auto" w:sz="6" w:space="0"/>
              <w:right w:val="single" w:color="auto" w:sz="6" w:space="0"/>
            </w:tcBorders>
          </w:tcPr>
          <w:p w14:paraId="738A4EFE">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53AF1E07">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034E7DFC">
            <w:pPr>
              <w:autoSpaceDE w:val="0"/>
              <w:autoSpaceDN w:val="0"/>
              <w:adjustRightInd w:val="0"/>
              <w:snapToGrid w:val="0"/>
              <w:spacing w:line="360" w:lineRule="auto"/>
              <w:rPr>
                <w:rFonts w:hint="eastAsia" w:ascii="仿宋" w:hAnsi="仿宋" w:eastAsia="仿宋" w:cs="仿宋"/>
                <w:sz w:val="24"/>
              </w:rPr>
            </w:pPr>
          </w:p>
        </w:tc>
        <w:tc>
          <w:tcPr>
            <w:tcW w:w="716" w:type="dxa"/>
            <w:tcBorders>
              <w:top w:val="single" w:color="auto" w:sz="6" w:space="0"/>
              <w:left w:val="single" w:color="auto" w:sz="6" w:space="0"/>
              <w:bottom w:val="single" w:color="auto" w:sz="6" w:space="0"/>
              <w:right w:val="single" w:color="auto" w:sz="6" w:space="0"/>
            </w:tcBorders>
          </w:tcPr>
          <w:p w14:paraId="7C06B670">
            <w:pPr>
              <w:autoSpaceDE w:val="0"/>
              <w:autoSpaceDN w:val="0"/>
              <w:adjustRightInd w:val="0"/>
              <w:snapToGrid w:val="0"/>
              <w:spacing w:line="360" w:lineRule="auto"/>
              <w:rPr>
                <w:rFonts w:hint="eastAsia" w:ascii="仿宋" w:hAnsi="仿宋" w:eastAsia="仿宋" w:cs="仿宋"/>
                <w:sz w:val="24"/>
              </w:rPr>
            </w:pPr>
          </w:p>
        </w:tc>
      </w:tr>
      <w:tr w14:paraId="69051452">
        <w:tblPrEx>
          <w:tblCellMar>
            <w:top w:w="0" w:type="dxa"/>
            <w:left w:w="108" w:type="dxa"/>
            <w:bottom w:w="0" w:type="dxa"/>
            <w:right w:w="108" w:type="dxa"/>
          </w:tblCellMar>
        </w:tblPrEx>
        <w:trPr>
          <w:trHeight w:val="521"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0485B07E">
            <w:pPr>
              <w:autoSpaceDE w:val="0"/>
              <w:autoSpaceDN w:val="0"/>
              <w:adjustRightInd w:val="0"/>
              <w:snapToGrid w:val="0"/>
              <w:jc w:val="center"/>
              <w:rPr>
                <w:rFonts w:hint="eastAsia" w:ascii="仿宋" w:hAnsi="仿宋" w:eastAsia="仿宋" w:cs="仿宋"/>
                <w:sz w:val="24"/>
              </w:rPr>
            </w:pPr>
            <w:r>
              <w:rPr>
                <w:rFonts w:hint="eastAsia" w:ascii="仿宋" w:hAnsi="仿宋" w:eastAsia="仿宋" w:cs="仿宋"/>
                <w:sz w:val="24"/>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7FC6EF86">
            <w:pPr>
              <w:autoSpaceDE w:val="0"/>
              <w:autoSpaceDN w:val="0"/>
              <w:adjustRightInd w:val="0"/>
              <w:snapToGrid w:val="0"/>
              <w:spacing w:line="360" w:lineRule="auto"/>
              <w:jc w:val="center"/>
              <w:rPr>
                <w:rFonts w:hint="eastAsia" w:ascii="仿宋" w:hAnsi="仿宋" w:eastAsia="仿宋" w:cs="仿宋"/>
                <w:sz w:val="24"/>
              </w:rPr>
            </w:pPr>
          </w:p>
        </w:tc>
      </w:tr>
      <w:tr w14:paraId="10112C0E">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3241CA98">
            <w:pPr>
              <w:autoSpaceDE w:val="0"/>
              <w:autoSpaceDN w:val="0"/>
              <w:adjustRightInd w:val="0"/>
              <w:snapToGrid w:val="0"/>
              <w:jc w:val="center"/>
              <w:rPr>
                <w:rFonts w:hint="eastAsia" w:ascii="仿宋" w:hAnsi="仿宋" w:eastAsia="仿宋" w:cs="仿宋"/>
                <w:sz w:val="24"/>
              </w:rPr>
            </w:pPr>
            <w:r>
              <w:rPr>
                <w:rFonts w:hint="eastAsia" w:ascii="仿宋" w:hAnsi="仿宋" w:eastAsia="仿宋" w:cs="仿宋"/>
                <w:sz w:val="24"/>
              </w:rPr>
              <w:t>占谈判响应总价的百分比（%）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14D51C67">
            <w:pPr>
              <w:autoSpaceDE w:val="0"/>
              <w:autoSpaceDN w:val="0"/>
              <w:adjustRightInd w:val="0"/>
              <w:snapToGrid w:val="0"/>
              <w:spacing w:line="360" w:lineRule="auto"/>
              <w:jc w:val="center"/>
              <w:rPr>
                <w:rFonts w:hint="eastAsia" w:ascii="仿宋" w:hAnsi="仿宋" w:eastAsia="仿宋" w:cs="仿宋"/>
                <w:sz w:val="24"/>
              </w:rPr>
            </w:pPr>
          </w:p>
        </w:tc>
      </w:tr>
    </w:tbl>
    <w:p w14:paraId="57360CCE">
      <w:pPr>
        <w:autoSpaceDE w:val="0"/>
        <w:autoSpaceDN w:val="0"/>
        <w:adjustRightInd w:val="0"/>
        <w:snapToGrid w:val="0"/>
        <w:spacing w:line="360" w:lineRule="auto"/>
        <w:rPr>
          <w:rFonts w:hint="eastAsia" w:ascii="仿宋" w:hAnsi="仿宋" w:eastAsia="仿宋" w:cs="仿宋"/>
          <w:sz w:val="24"/>
          <w:lang w:val="zh-CN"/>
        </w:rPr>
      </w:pPr>
    </w:p>
    <w:p w14:paraId="3B074214">
      <w:pPr>
        <w:autoSpaceDE w:val="0"/>
        <w:autoSpaceDN w:val="0"/>
        <w:adjustRightInd w:val="0"/>
        <w:snapToGrid w:val="0"/>
        <w:rPr>
          <w:rFonts w:hint="eastAsia" w:ascii="仿宋" w:hAnsi="仿宋" w:eastAsia="仿宋" w:cs="仿宋"/>
          <w:szCs w:val="21"/>
          <w:lang w:val="zh-CN"/>
        </w:rPr>
      </w:pPr>
      <w:r>
        <w:rPr>
          <w:rFonts w:hint="eastAsia" w:ascii="仿宋" w:hAnsi="仿宋" w:eastAsia="仿宋" w:cs="仿宋"/>
          <w:szCs w:val="21"/>
          <w:lang w:val="zh-CN"/>
        </w:rPr>
        <w:t>注：1、如谈判响应产品为节能、环境标志产品，须按格式逐项填写，并附相关证明，否则评审时不予价格扣除。</w:t>
      </w:r>
    </w:p>
    <w:p w14:paraId="0EF9A32B">
      <w:pPr>
        <w:autoSpaceDE w:val="0"/>
        <w:autoSpaceDN w:val="0"/>
        <w:adjustRightInd w:val="0"/>
        <w:snapToGrid w:val="0"/>
        <w:ind w:firstLine="480"/>
        <w:rPr>
          <w:rFonts w:hint="eastAsia" w:ascii="仿宋" w:hAnsi="仿宋" w:eastAsia="仿宋" w:cs="仿宋"/>
          <w:szCs w:val="21"/>
          <w:lang w:val="zh-CN"/>
        </w:rPr>
      </w:pPr>
      <w:r>
        <w:rPr>
          <w:rFonts w:hint="eastAsia" w:ascii="仿宋" w:hAnsi="仿宋" w:eastAsia="仿宋" w:cs="仿宋"/>
          <w:szCs w:val="21"/>
          <w:lang w:val="zh-CN"/>
        </w:rPr>
        <w:t>2、类别填写：节能产品或环境标志产品。</w:t>
      </w:r>
    </w:p>
    <w:p w14:paraId="758E19A1">
      <w:pPr>
        <w:pStyle w:val="22"/>
        <w:spacing w:line="240" w:lineRule="auto"/>
        <w:ind w:firstLine="480"/>
        <w:rPr>
          <w:rFonts w:hint="eastAsia"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若所投产品为政府强制采购的节能产品，需提供响应产品经国家确定的认证机构出具的、处于有效期内的节能产品认证证书。</w:t>
      </w:r>
      <w:r>
        <w:rPr>
          <w:rFonts w:hint="eastAsia" w:ascii="仿宋" w:hAnsi="仿宋" w:eastAsia="仿宋" w:cs="仿宋"/>
          <w:szCs w:val="21"/>
        </w:rPr>
        <w:t>强制类产品</w:t>
      </w:r>
      <w:r>
        <w:rPr>
          <w:rFonts w:hint="eastAsia" w:ascii="仿宋" w:hAnsi="仿宋" w:eastAsia="仿宋" w:cs="仿宋"/>
          <w:szCs w:val="21"/>
          <w:lang w:val="zh-CN"/>
        </w:rPr>
        <w:t>具体品目详见《关于印发节能产品政府采购品目清单的通知》（财库[2019]19号文）</w:t>
      </w:r>
      <w:r>
        <w:rPr>
          <w:rFonts w:hint="eastAsia" w:ascii="仿宋" w:hAnsi="仿宋" w:eastAsia="仿宋" w:cs="仿宋"/>
          <w:szCs w:val="21"/>
        </w:rPr>
        <w:t>。</w:t>
      </w:r>
    </w:p>
    <w:p w14:paraId="0F75DD95">
      <w:pPr>
        <w:autoSpaceDE w:val="0"/>
        <w:autoSpaceDN w:val="0"/>
        <w:adjustRightInd w:val="0"/>
        <w:snapToGrid w:val="0"/>
        <w:spacing w:line="360" w:lineRule="auto"/>
        <w:ind w:left="645"/>
        <w:rPr>
          <w:rFonts w:hint="eastAsia" w:ascii="仿宋" w:hAnsi="仿宋" w:eastAsia="仿宋" w:cs="仿宋"/>
          <w:sz w:val="24"/>
        </w:rPr>
      </w:pPr>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550"/>
    <w:bookmarkEnd w:id="551"/>
    <w:bookmarkEnd w:id="552"/>
    <w:bookmarkEnd w:id="553"/>
    <w:bookmarkEnd w:id="554"/>
    <w:bookmarkEnd w:id="555"/>
    <w:bookmarkEnd w:id="556"/>
    <w:bookmarkEnd w:id="557"/>
    <w:bookmarkEnd w:id="558"/>
    <w:bookmarkEnd w:id="559"/>
    <w:p w14:paraId="6C86D854">
      <w:pPr>
        <w:spacing w:before="120" w:after="120" w:line="360" w:lineRule="auto"/>
        <w:ind w:firstLine="2880" w:firstLineChars="1200"/>
        <w:rPr>
          <w:rFonts w:hint="eastAsia" w:ascii="仿宋" w:hAnsi="仿宋" w:eastAsia="仿宋" w:cs="仿宋"/>
          <w:sz w:val="24"/>
          <w:u w:val="single"/>
        </w:rPr>
      </w:pPr>
      <w:bookmarkStart w:id="562" w:name="_Toc503063459"/>
      <w:bookmarkStart w:id="563" w:name="_Toc500747107"/>
      <w:bookmarkStart w:id="564" w:name="_Toc232176285"/>
      <w:bookmarkStart w:id="565" w:name="_Toc177817345"/>
      <w:bookmarkStart w:id="566" w:name="_Toc499711088"/>
      <w:bookmarkStart w:id="567" w:name="_Toc500747234"/>
      <w:bookmarkStart w:id="568" w:name="_Toc249525253"/>
      <w:bookmarkStart w:id="569" w:name="_Toc496324624"/>
      <w:bookmarkStart w:id="570" w:name="_Toc492955460"/>
      <w:bookmarkStart w:id="571" w:name="_Toc177189246"/>
      <w:bookmarkStart w:id="572" w:name="_Toc415499902"/>
      <w:bookmarkStart w:id="573" w:name="_Toc385992402"/>
      <w:bookmarkStart w:id="574" w:name="_Toc53722866"/>
      <w:bookmarkStart w:id="575" w:name="_Toc225933091"/>
      <w:bookmarkStart w:id="576" w:name="_Toc230583555"/>
      <w:bookmarkStart w:id="577" w:name="_Toc500747011"/>
      <w:bookmarkStart w:id="578" w:name="_Toc230099806"/>
      <w:bookmarkStart w:id="579" w:name="_Toc256342155"/>
      <w:bookmarkStart w:id="580" w:name="_Toc230013641"/>
      <w:bookmarkStart w:id="581" w:name="_Toc184043059"/>
      <w:bookmarkStart w:id="582" w:name="_Toc70687203"/>
      <w:bookmarkStart w:id="583" w:name="_Toc177995484"/>
      <w:bookmarkStart w:id="584" w:name="_Toc176882553"/>
      <w:bookmarkStart w:id="585" w:name="_Toc249515372"/>
      <w:bookmarkStart w:id="586" w:name="_Toc83547687"/>
      <w:bookmarkStart w:id="587" w:name="_Toc499711929"/>
      <w:bookmarkStart w:id="588" w:name="_Toc389620242"/>
      <w:bookmarkStart w:id="589" w:name="_Toc232395225"/>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0EFD64E5">
      <w:pPr>
        <w:spacing w:before="120" w:after="120" w:line="360" w:lineRule="auto"/>
        <w:ind w:firstLine="2880" w:firstLineChars="12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14:paraId="29A25CE9">
      <w:pPr>
        <w:spacing w:before="120" w:after="120" w:line="360" w:lineRule="auto"/>
        <w:ind w:firstLine="2880" w:firstLineChars="1200"/>
        <w:rPr>
          <w:rFonts w:hint="eastAsia" w:ascii="仿宋" w:hAnsi="仿宋" w:eastAsia="仿宋" w:cs="仿宋"/>
          <w:b/>
          <w:bCs/>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b/>
          <w:bCs/>
        </w:rPr>
        <w:br w:type="page"/>
      </w:r>
    </w:p>
    <w:p w14:paraId="33950214">
      <w:pPr>
        <w:pStyle w:val="3"/>
        <w:jc w:val="center"/>
        <w:rPr>
          <w:rFonts w:hint="eastAsia" w:ascii="仿宋" w:hAnsi="仿宋" w:eastAsia="仿宋" w:cs="仿宋"/>
        </w:rPr>
      </w:pPr>
      <w:bookmarkStart w:id="590" w:name="_Toc22744"/>
      <w:r>
        <w:rPr>
          <w:rFonts w:hint="eastAsia" w:ascii="仿宋" w:hAnsi="仿宋" w:eastAsia="仿宋" w:cs="仿宋"/>
          <w:b/>
          <w:bCs/>
        </w:rPr>
        <w:t>第三部分  偏离表</w:t>
      </w:r>
      <w:bookmarkEnd w:id="590"/>
    </w:p>
    <w:p w14:paraId="131C31BB">
      <w:pPr>
        <w:pStyle w:val="5"/>
        <w:jc w:val="center"/>
        <w:rPr>
          <w:rFonts w:hint="eastAsia" w:ascii="仿宋" w:hAnsi="仿宋" w:eastAsia="仿宋" w:cs="仿宋"/>
          <w:b/>
          <w:bCs/>
          <w:sz w:val="28"/>
          <w:szCs w:val="28"/>
        </w:rPr>
      </w:pPr>
      <w:r>
        <w:rPr>
          <w:rFonts w:hint="eastAsia" w:ascii="仿宋" w:hAnsi="仿宋" w:eastAsia="仿宋" w:cs="仿宋"/>
          <w:b/>
          <w:bCs/>
          <w:sz w:val="28"/>
          <w:szCs w:val="28"/>
        </w:rPr>
        <w:t>一、商务、合同条款偏离表</w:t>
      </w:r>
    </w:p>
    <w:p w14:paraId="74D5C75E">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4C6BB623">
      <w:pPr>
        <w:pStyle w:val="28"/>
        <w:ind w:right="560"/>
        <w:rPr>
          <w:rFonts w:hint="eastAsia" w:ascii="仿宋" w:hAnsi="仿宋" w:eastAsia="仿宋" w:cs="仿宋"/>
          <w:sz w:val="24"/>
          <w:szCs w:val="24"/>
        </w:rPr>
      </w:pPr>
      <w:r>
        <w:rPr>
          <w:rFonts w:hint="eastAsia" w:ascii="仿宋" w:hAnsi="仿宋" w:eastAsia="仿宋" w:cs="仿宋"/>
          <w:sz w:val="24"/>
        </w:rPr>
        <w:t>项目名称：</w:t>
      </w:r>
      <w:r>
        <w:rPr>
          <w:rFonts w:hint="eastAsia" w:ascii="仿宋" w:hAnsi="仿宋" w:eastAsia="仿宋" w:cs="仿宋"/>
          <w:sz w:val="24"/>
          <w:u w:val="single"/>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768"/>
        <w:gridCol w:w="1661"/>
        <w:gridCol w:w="1383"/>
        <w:gridCol w:w="2143"/>
      </w:tblGrid>
      <w:tr w14:paraId="780B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61" w:type="dxa"/>
            <w:vAlign w:val="center"/>
          </w:tcPr>
          <w:p w14:paraId="188BC1A6">
            <w:pPr>
              <w:pStyle w:val="28"/>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768" w:type="dxa"/>
            <w:vAlign w:val="center"/>
          </w:tcPr>
          <w:p w14:paraId="434ADD16">
            <w:pPr>
              <w:pStyle w:val="28"/>
              <w:jc w:val="center"/>
              <w:rPr>
                <w:rFonts w:hint="eastAsia" w:ascii="仿宋" w:hAnsi="仿宋" w:eastAsia="仿宋" w:cs="仿宋"/>
                <w:b/>
                <w:bCs/>
                <w:sz w:val="24"/>
                <w:szCs w:val="24"/>
              </w:rPr>
            </w:pPr>
            <w:r>
              <w:rPr>
                <w:rFonts w:hint="eastAsia" w:ascii="仿宋" w:hAnsi="仿宋" w:eastAsia="仿宋" w:cs="仿宋"/>
                <w:b/>
                <w:bCs/>
                <w:sz w:val="24"/>
                <w:szCs w:val="24"/>
              </w:rPr>
              <w:t>谈判文件商务、合同条款</w:t>
            </w:r>
          </w:p>
        </w:tc>
        <w:tc>
          <w:tcPr>
            <w:tcW w:w="1661" w:type="dxa"/>
            <w:vAlign w:val="center"/>
          </w:tcPr>
          <w:p w14:paraId="51A80D65">
            <w:pPr>
              <w:pStyle w:val="28"/>
              <w:jc w:val="center"/>
              <w:rPr>
                <w:rFonts w:hint="eastAsia" w:ascii="仿宋" w:hAnsi="仿宋" w:eastAsia="仿宋" w:cs="仿宋"/>
                <w:b/>
                <w:bCs/>
                <w:sz w:val="24"/>
                <w:szCs w:val="24"/>
              </w:rPr>
            </w:pPr>
            <w:r>
              <w:rPr>
                <w:rFonts w:hint="eastAsia" w:ascii="仿宋" w:hAnsi="仿宋" w:eastAsia="仿宋" w:cs="仿宋"/>
                <w:b/>
                <w:bCs/>
                <w:sz w:val="24"/>
                <w:szCs w:val="24"/>
              </w:rPr>
              <w:t>完全响应</w:t>
            </w:r>
          </w:p>
        </w:tc>
        <w:tc>
          <w:tcPr>
            <w:tcW w:w="1383" w:type="dxa"/>
            <w:vAlign w:val="center"/>
          </w:tcPr>
          <w:p w14:paraId="5EB833AF">
            <w:pPr>
              <w:pStyle w:val="28"/>
              <w:jc w:val="center"/>
              <w:rPr>
                <w:rFonts w:hint="eastAsia" w:ascii="仿宋" w:hAnsi="仿宋" w:eastAsia="仿宋" w:cs="仿宋"/>
                <w:b/>
                <w:bCs/>
                <w:sz w:val="24"/>
                <w:szCs w:val="24"/>
              </w:rPr>
            </w:pPr>
            <w:r>
              <w:rPr>
                <w:rFonts w:hint="eastAsia" w:ascii="仿宋" w:hAnsi="仿宋" w:eastAsia="仿宋" w:cs="仿宋"/>
                <w:b/>
                <w:bCs/>
                <w:sz w:val="24"/>
                <w:szCs w:val="24"/>
              </w:rPr>
              <w:t>有偏离</w:t>
            </w:r>
          </w:p>
        </w:tc>
        <w:tc>
          <w:tcPr>
            <w:tcW w:w="2143" w:type="dxa"/>
            <w:vAlign w:val="center"/>
          </w:tcPr>
          <w:p w14:paraId="0D7222E1">
            <w:pPr>
              <w:pStyle w:val="28"/>
              <w:jc w:val="center"/>
              <w:rPr>
                <w:rFonts w:hint="eastAsia" w:ascii="仿宋" w:hAnsi="仿宋" w:eastAsia="仿宋" w:cs="仿宋"/>
                <w:b/>
                <w:bCs/>
                <w:sz w:val="24"/>
                <w:szCs w:val="24"/>
              </w:rPr>
            </w:pPr>
            <w:r>
              <w:rPr>
                <w:rFonts w:hint="eastAsia" w:ascii="仿宋" w:hAnsi="仿宋" w:eastAsia="仿宋" w:cs="仿宋"/>
                <w:b/>
                <w:bCs/>
                <w:sz w:val="24"/>
                <w:szCs w:val="24"/>
              </w:rPr>
              <w:t>偏离简述</w:t>
            </w:r>
          </w:p>
        </w:tc>
      </w:tr>
      <w:tr w14:paraId="4575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61" w:type="dxa"/>
            <w:vAlign w:val="center"/>
          </w:tcPr>
          <w:p w14:paraId="51A21706">
            <w:pPr>
              <w:pStyle w:val="28"/>
              <w:jc w:val="center"/>
              <w:rPr>
                <w:rFonts w:hint="eastAsia" w:ascii="仿宋" w:hAnsi="仿宋" w:eastAsia="仿宋" w:cs="仿宋"/>
                <w:sz w:val="24"/>
                <w:szCs w:val="24"/>
              </w:rPr>
            </w:pPr>
          </w:p>
        </w:tc>
        <w:tc>
          <w:tcPr>
            <w:tcW w:w="2768" w:type="dxa"/>
            <w:vAlign w:val="center"/>
          </w:tcPr>
          <w:p w14:paraId="2B54ED0F">
            <w:pPr>
              <w:pStyle w:val="28"/>
              <w:jc w:val="center"/>
              <w:rPr>
                <w:rFonts w:hint="eastAsia" w:ascii="仿宋" w:hAnsi="仿宋" w:eastAsia="仿宋" w:cs="仿宋"/>
                <w:sz w:val="24"/>
                <w:szCs w:val="24"/>
              </w:rPr>
            </w:pPr>
            <w:r>
              <w:rPr>
                <w:rFonts w:hint="eastAsia" w:ascii="仿宋" w:hAnsi="仿宋" w:eastAsia="仿宋" w:cs="仿宋"/>
                <w:sz w:val="24"/>
                <w:szCs w:val="24"/>
              </w:rPr>
              <w:t>交货地点</w:t>
            </w:r>
          </w:p>
        </w:tc>
        <w:tc>
          <w:tcPr>
            <w:tcW w:w="1661" w:type="dxa"/>
            <w:vAlign w:val="center"/>
          </w:tcPr>
          <w:p w14:paraId="4A6E2DDB">
            <w:pPr>
              <w:pStyle w:val="28"/>
              <w:jc w:val="center"/>
              <w:rPr>
                <w:rFonts w:hint="eastAsia" w:ascii="仿宋" w:hAnsi="仿宋" w:eastAsia="仿宋" w:cs="仿宋"/>
                <w:sz w:val="24"/>
                <w:szCs w:val="24"/>
              </w:rPr>
            </w:pPr>
          </w:p>
        </w:tc>
        <w:tc>
          <w:tcPr>
            <w:tcW w:w="1383" w:type="dxa"/>
            <w:vAlign w:val="center"/>
          </w:tcPr>
          <w:p w14:paraId="27122042">
            <w:pPr>
              <w:pStyle w:val="28"/>
              <w:jc w:val="center"/>
              <w:rPr>
                <w:rFonts w:hint="eastAsia" w:ascii="仿宋" w:hAnsi="仿宋" w:eastAsia="仿宋" w:cs="仿宋"/>
                <w:sz w:val="24"/>
                <w:szCs w:val="24"/>
              </w:rPr>
            </w:pPr>
          </w:p>
        </w:tc>
        <w:tc>
          <w:tcPr>
            <w:tcW w:w="2143" w:type="dxa"/>
            <w:vAlign w:val="center"/>
          </w:tcPr>
          <w:p w14:paraId="1245F29B">
            <w:pPr>
              <w:pStyle w:val="28"/>
              <w:jc w:val="center"/>
              <w:rPr>
                <w:rFonts w:hint="eastAsia" w:ascii="仿宋" w:hAnsi="仿宋" w:eastAsia="仿宋" w:cs="仿宋"/>
                <w:sz w:val="24"/>
                <w:szCs w:val="24"/>
              </w:rPr>
            </w:pPr>
          </w:p>
        </w:tc>
      </w:tr>
      <w:tr w14:paraId="041B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61" w:type="dxa"/>
            <w:vAlign w:val="center"/>
          </w:tcPr>
          <w:p w14:paraId="25EF8229">
            <w:pPr>
              <w:pStyle w:val="28"/>
              <w:ind w:left="1080" w:leftChars="257" w:hanging="540"/>
              <w:jc w:val="center"/>
              <w:rPr>
                <w:rFonts w:hint="eastAsia" w:ascii="仿宋" w:hAnsi="仿宋" w:eastAsia="仿宋" w:cs="仿宋"/>
                <w:sz w:val="24"/>
                <w:szCs w:val="24"/>
              </w:rPr>
            </w:pPr>
          </w:p>
        </w:tc>
        <w:tc>
          <w:tcPr>
            <w:tcW w:w="2768" w:type="dxa"/>
            <w:vAlign w:val="center"/>
          </w:tcPr>
          <w:p w14:paraId="21291FF7">
            <w:pPr>
              <w:spacing w:line="360" w:lineRule="auto"/>
              <w:jc w:val="center"/>
              <w:rPr>
                <w:rFonts w:hint="eastAsia" w:ascii="仿宋" w:hAnsi="仿宋" w:eastAsia="仿宋" w:cs="仿宋"/>
                <w:bCs/>
                <w:sz w:val="24"/>
              </w:rPr>
            </w:pPr>
            <w:r>
              <w:rPr>
                <w:rFonts w:hint="eastAsia" w:ascii="仿宋" w:hAnsi="仿宋" w:eastAsia="仿宋" w:cs="仿宋"/>
                <w:bCs/>
                <w:sz w:val="24"/>
              </w:rPr>
              <w:t>交货期</w:t>
            </w:r>
          </w:p>
        </w:tc>
        <w:tc>
          <w:tcPr>
            <w:tcW w:w="1661" w:type="dxa"/>
            <w:vAlign w:val="center"/>
          </w:tcPr>
          <w:p w14:paraId="1583E29D">
            <w:pPr>
              <w:pStyle w:val="28"/>
              <w:ind w:left="1080" w:leftChars="257" w:hanging="540"/>
              <w:jc w:val="center"/>
              <w:rPr>
                <w:rFonts w:hint="eastAsia" w:ascii="仿宋" w:hAnsi="仿宋" w:eastAsia="仿宋" w:cs="仿宋"/>
                <w:sz w:val="24"/>
                <w:szCs w:val="24"/>
              </w:rPr>
            </w:pPr>
          </w:p>
        </w:tc>
        <w:tc>
          <w:tcPr>
            <w:tcW w:w="1383" w:type="dxa"/>
            <w:vAlign w:val="center"/>
          </w:tcPr>
          <w:p w14:paraId="529538E8">
            <w:pPr>
              <w:pStyle w:val="28"/>
              <w:ind w:left="1080" w:leftChars="257" w:hanging="540"/>
              <w:jc w:val="center"/>
              <w:rPr>
                <w:rFonts w:hint="eastAsia" w:ascii="仿宋" w:hAnsi="仿宋" w:eastAsia="仿宋" w:cs="仿宋"/>
                <w:sz w:val="24"/>
                <w:szCs w:val="24"/>
              </w:rPr>
            </w:pPr>
          </w:p>
        </w:tc>
        <w:tc>
          <w:tcPr>
            <w:tcW w:w="2143" w:type="dxa"/>
            <w:vAlign w:val="center"/>
          </w:tcPr>
          <w:p w14:paraId="211E8F60">
            <w:pPr>
              <w:pStyle w:val="28"/>
              <w:ind w:left="1080" w:leftChars="257" w:hanging="540"/>
              <w:jc w:val="center"/>
              <w:rPr>
                <w:rFonts w:hint="eastAsia" w:ascii="仿宋" w:hAnsi="仿宋" w:eastAsia="仿宋" w:cs="仿宋"/>
                <w:sz w:val="24"/>
                <w:szCs w:val="24"/>
              </w:rPr>
            </w:pPr>
          </w:p>
        </w:tc>
      </w:tr>
      <w:tr w14:paraId="4F94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61" w:type="dxa"/>
            <w:vAlign w:val="center"/>
          </w:tcPr>
          <w:p w14:paraId="22E1C412">
            <w:pPr>
              <w:pStyle w:val="28"/>
              <w:ind w:left="1080" w:leftChars="257" w:hanging="540"/>
              <w:jc w:val="center"/>
              <w:rPr>
                <w:rFonts w:hint="eastAsia" w:ascii="仿宋" w:hAnsi="仿宋" w:eastAsia="仿宋" w:cs="仿宋"/>
                <w:sz w:val="24"/>
                <w:szCs w:val="24"/>
              </w:rPr>
            </w:pPr>
          </w:p>
        </w:tc>
        <w:tc>
          <w:tcPr>
            <w:tcW w:w="2768" w:type="dxa"/>
            <w:vAlign w:val="center"/>
          </w:tcPr>
          <w:p w14:paraId="2C640072">
            <w:pPr>
              <w:spacing w:line="360" w:lineRule="auto"/>
              <w:jc w:val="center"/>
              <w:rPr>
                <w:rFonts w:hint="eastAsia" w:ascii="仿宋" w:hAnsi="仿宋" w:eastAsia="仿宋" w:cs="仿宋"/>
                <w:bCs/>
                <w:sz w:val="24"/>
              </w:rPr>
            </w:pPr>
            <w:r>
              <w:rPr>
                <w:rFonts w:hint="eastAsia" w:ascii="仿宋" w:hAnsi="仿宋" w:eastAsia="仿宋" w:cs="仿宋"/>
                <w:bCs/>
                <w:sz w:val="24"/>
              </w:rPr>
              <w:t>付款方式</w:t>
            </w:r>
          </w:p>
        </w:tc>
        <w:tc>
          <w:tcPr>
            <w:tcW w:w="1661" w:type="dxa"/>
            <w:vAlign w:val="center"/>
          </w:tcPr>
          <w:p w14:paraId="0184B4FE">
            <w:pPr>
              <w:pStyle w:val="28"/>
              <w:ind w:left="1080" w:leftChars="257" w:hanging="540"/>
              <w:jc w:val="center"/>
              <w:rPr>
                <w:rFonts w:hint="eastAsia" w:ascii="仿宋" w:hAnsi="仿宋" w:eastAsia="仿宋" w:cs="仿宋"/>
                <w:sz w:val="24"/>
                <w:szCs w:val="24"/>
              </w:rPr>
            </w:pPr>
          </w:p>
        </w:tc>
        <w:tc>
          <w:tcPr>
            <w:tcW w:w="1383" w:type="dxa"/>
            <w:vAlign w:val="center"/>
          </w:tcPr>
          <w:p w14:paraId="47FA36C2">
            <w:pPr>
              <w:pStyle w:val="28"/>
              <w:ind w:left="1080" w:leftChars="257" w:hanging="540"/>
              <w:jc w:val="center"/>
              <w:rPr>
                <w:rFonts w:hint="eastAsia" w:ascii="仿宋" w:hAnsi="仿宋" w:eastAsia="仿宋" w:cs="仿宋"/>
                <w:sz w:val="24"/>
                <w:szCs w:val="24"/>
              </w:rPr>
            </w:pPr>
          </w:p>
        </w:tc>
        <w:tc>
          <w:tcPr>
            <w:tcW w:w="2143" w:type="dxa"/>
            <w:vAlign w:val="center"/>
          </w:tcPr>
          <w:p w14:paraId="4387607C">
            <w:pPr>
              <w:pStyle w:val="28"/>
              <w:ind w:left="1080" w:leftChars="257" w:hanging="540"/>
              <w:jc w:val="center"/>
              <w:rPr>
                <w:rFonts w:hint="eastAsia" w:ascii="仿宋" w:hAnsi="仿宋" w:eastAsia="仿宋" w:cs="仿宋"/>
                <w:sz w:val="24"/>
                <w:szCs w:val="24"/>
              </w:rPr>
            </w:pPr>
          </w:p>
        </w:tc>
      </w:tr>
      <w:tr w14:paraId="0EE8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61" w:type="dxa"/>
            <w:vAlign w:val="center"/>
          </w:tcPr>
          <w:p w14:paraId="01D021BC">
            <w:pPr>
              <w:pStyle w:val="28"/>
              <w:ind w:left="1080" w:leftChars="257" w:hanging="540"/>
              <w:jc w:val="center"/>
              <w:rPr>
                <w:rFonts w:hint="eastAsia" w:ascii="仿宋" w:hAnsi="仿宋" w:eastAsia="仿宋" w:cs="仿宋"/>
                <w:sz w:val="24"/>
                <w:szCs w:val="24"/>
              </w:rPr>
            </w:pPr>
          </w:p>
        </w:tc>
        <w:tc>
          <w:tcPr>
            <w:tcW w:w="2768" w:type="dxa"/>
            <w:vAlign w:val="center"/>
          </w:tcPr>
          <w:p w14:paraId="5C7E181F">
            <w:pPr>
              <w:spacing w:line="360" w:lineRule="auto"/>
              <w:jc w:val="center"/>
              <w:rPr>
                <w:rFonts w:hint="eastAsia" w:ascii="仿宋" w:hAnsi="仿宋" w:eastAsia="仿宋" w:cs="仿宋"/>
                <w:bCs/>
                <w:sz w:val="24"/>
              </w:rPr>
            </w:pPr>
            <w:r>
              <w:rPr>
                <w:rFonts w:hint="eastAsia" w:ascii="仿宋" w:hAnsi="仿宋" w:eastAsia="仿宋" w:cs="仿宋"/>
                <w:bCs/>
                <w:sz w:val="24"/>
              </w:rPr>
              <w:t>质保期</w:t>
            </w:r>
          </w:p>
        </w:tc>
        <w:tc>
          <w:tcPr>
            <w:tcW w:w="1661" w:type="dxa"/>
            <w:vAlign w:val="center"/>
          </w:tcPr>
          <w:p w14:paraId="02D9386A">
            <w:pPr>
              <w:pStyle w:val="28"/>
              <w:ind w:left="1080" w:leftChars="257" w:hanging="540"/>
              <w:jc w:val="center"/>
              <w:rPr>
                <w:rFonts w:hint="eastAsia" w:ascii="仿宋" w:hAnsi="仿宋" w:eastAsia="仿宋" w:cs="仿宋"/>
                <w:sz w:val="24"/>
                <w:szCs w:val="24"/>
              </w:rPr>
            </w:pPr>
          </w:p>
        </w:tc>
        <w:tc>
          <w:tcPr>
            <w:tcW w:w="1383" w:type="dxa"/>
            <w:vAlign w:val="center"/>
          </w:tcPr>
          <w:p w14:paraId="48D2AD37">
            <w:pPr>
              <w:pStyle w:val="28"/>
              <w:ind w:left="1080" w:leftChars="257" w:hanging="540"/>
              <w:jc w:val="center"/>
              <w:rPr>
                <w:rFonts w:hint="eastAsia" w:ascii="仿宋" w:hAnsi="仿宋" w:eastAsia="仿宋" w:cs="仿宋"/>
                <w:sz w:val="24"/>
                <w:szCs w:val="24"/>
              </w:rPr>
            </w:pPr>
          </w:p>
        </w:tc>
        <w:tc>
          <w:tcPr>
            <w:tcW w:w="2143" w:type="dxa"/>
            <w:vAlign w:val="center"/>
          </w:tcPr>
          <w:p w14:paraId="2C53EE5A">
            <w:pPr>
              <w:pStyle w:val="28"/>
              <w:ind w:left="1080" w:leftChars="257" w:hanging="540"/>
              <w:jc w:val="center"/>
              <w:rPr>
                <w:rFonts w:hint="eastAsia" w:ascii="仿宋" w:hAnsi="仿宋" w:eastAsia="仿宋" w:cs="仿宋"/>
                <w:sz w:val="24"/>
                <w:szCs w:val="24"/>
              </w:rPr>
            </w:pPr>
          </w:p>
        </w:tc>
      </w:tr>
      <w:tr w14:paraId="7217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61" w:type="dxa"/>
            <w:vAlign w:val="center"/>
          </w:tcPr>
          <w:p w14:paraId="07C571FF">
            <w:pPr>
              <w:pStyle w:val="28"/>
              <w:ind w:left="1080" w:leftChars="257" w:hanging="540"/>
              <w:jc w:val="center"/>
              <w:rPr>
                <w:rFonts w:hint="eastAsia" w:ascii="仿宋" w:hAnsi="仿宋" w:eastAsia="仿宋" w:cs="仿宋"/>
                <w:sz w:val="24"/>
                <w:szCs w:val="24"/>
              </w:rPr>
            </w:pPr>
          </w:p>
        </w:tc>
        <w:tc>
          <w:tcPr>
            <w:tcW w:w="2768" w:type="dxa"/>
            <w:vAlign w:val="center"/>
          </w:tcPr>
          <w:p w14:paraId="1CF00AF5">
            <w:pPr>
              <w:spacing w:line="360" w:lineRule="auto"/>
              <w:jc w:val="center"/>
              <w:rPr>
                <w:rFonts w:hint="eastAsia" w:ascii="仿宋" w:hAnsi="仿宋" w:eastAsia="仿宋" w:cs="仿宋"/>
                <w:bCs/>
                <w:sz w:val="24"/>
              </w:rPr>
            </w:pPr>
          </w:p>
        </w:tc>
        <w:tc>
          <w:tcPr>
            <w:tcW w:w="1661" w:type="dxa"/>
            <w:vAlign w:val="center"/>
          </w:tcPr>
          <w:p w14:paraId="666CEE9F">
            <w:pPr>
              <w:pStyle w:val="28"/>
              <w:ind w:left="1080" w:leftChars="257" w:hanging="540"/>
              <w:jc w:val="center"/>
              <w:rPr>
                <w:rFonts w:hint="eastAsia" w:ascii="仿宋" w:hAnsi="仿宋" w:eastAsia="仿宋" w:cs="仿宋"/>
                <w:sz w:val="24"/>
                <w:szCs w:val="24"/>
              </w:rPr>
            </w:pPr>
          </w:p>
        </w:tc>
        <w:tc>
          <w:tcPr>
            <w:tcW w:w="1383" w:type="dxa"/>
            <w:vAlign w:val="center"/>
          </w:tcPr>
          <w:p w14:paraId="15AC3ED3">
            <w:pPr>
              <w:pStyle w:val="28"/>
              <w:ind w:left="1080" w:leftChars="257" w:hanging="540"/>
              <w:jc w:val="center"/>
              <w:rPr>
                <w:rFonts w:hint="eastAsia" w:ascii="仿宋" w:hAnsi="仿宋" w:eastAsia="仿宋" w:cs="仿宋"/>
                <w:sz w:val="24"/>
                <w:szCs w:val="24"/>
              </w:rPr>
            </w:pPr>
          </w:p>
        </w:tc>
        <w:tc>
          <w:tcPr>
            <w:tcW w:w="2143" w:type="dxa"/>
            <w:vAlign w:val="center"/>
          </w:tcPr>
          <w:p w14:paraId="0C2C651A">
            <w:pPr>
              <w:pStyle w:val="28"/>
              <w:ind w:left="1080" w:leftChars="257" w:hanging="540"/>
              <w:jc w:val="center"/>
              <w:rPr>
                <w:rFonts w:hint="eastAsia" w:ascii="仿宋" w:hAnsi="仿宋" w:eastAsia="仿宋" w:cs="仿宋"/>
                <w:sz w:val="24"/>
                <w:szCs w:val="24"/>
              </w:rPr>
            </w:pPr>
          </w:p>
        </w:tc>
      </w:tr>
      <w:tr w14:paraId="3D59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1" w:type="dxa"/>
            <w:vAlign w:val="center"/>
          </w:tcPr>
          <w:p w14:paraId="4BB6CE15">
            <w:pPr>
              <w:pStyle w:val="28"/>
              <w:ind w:left="1080" w:leftChars="257" w:hanging="540"/>
              <w:jc w:val="center"/>
              <w:rPr>
                <w:rFonts w:hint="eastAsia" w:ascii="仿宋" w:hAnsi="仿宋" w:eastAsia="仿宋" w:cs="仿宋"/>
                <w:sz w:val="24"/>
                <w:szCs w:val="24"/>
              </w:rPr>
            </w:pPr>
          </w:p>
        </w:tc>
        <w:tc>
          <w:tcPr>
            <w:tcW w:w="2768" w:type="dxa"/>
            <w:vAlign w:val="center"/>
          </w:tcPr>
          <w:p w14:paraId="59DC0FA3">
            <w:pPr>
              <w:spacing w:line="360" w:lineRule="auto"/>
              <w:jc w:val="center"/>
              <w:rPr>
                <w:rFonts w:hint="eastAsia" w:ascii="仿宋" w:hAnsi="仿宋" w:eastAsia="仿宋" w:cs="仿宋"/>
                <w:bCs/>
                <w:sz w:val="24"/>
              </w:rPr>
            </w:pPr>
            <w:r>
              <w:rPr>
                <w:rFonts w:hint="eastAsia" w:ascii="仿宋" w:hAnsi="仿宋" w:eastAsia="仿宋" w:cs="仿宋"/>
                <w:sz w:val="24"/>
              </w:rPr>
              <w:t>….</w:t>
            </w:r>
          </w:p>
        </w:tc>
        <w:tc>
          <w:tcPr>
            <w:tcW w:w="1661" w:type="dxa"/>
            <w:vAlign w:val="center"/>
          </w:tcPr>
          <w:p w14:paraId="31F62652">
            <w:pPr>
              <w:pStyle w:val="28"/>
              <w:ind w:left="1080" w:leftChars="257" w:hanging="540"/>
              <w:jc w:val="center"/>
              <w:rPr>
                <w:rFonts w:hint="eastAsia" w:ascii="仿宋" w:hAnsi="仿宋" w:eastAsia="仿宋" w:cs="仿宋"/>
                <w:sz w:val="24"/>
                <w:szCs w:val="24"/>
              </w:rPr>
            </w:pPr>
          </w:p>
        </w:tc>
        <w:tc>
          <w:tcPr>
            <w:tcW w:w="1383" w:type="dxa"/>
            <w:vAlign w:val="center"/>
          </w:tcPr>
          <w:p w14:paraId="06FCEE65">
            <w:pPr>
              <w:pStyle w:val="28"/>
              <w:ind w:left="1080" w:leftChars="257" w:hanging="540"/>
              <w:jc w:val="center"/>
              <w:rPr>
                <w:rFonts w:hint="eastAsia" w:ascii="仿宋" w:hAnsi="仿宋" w:eastAsia="仿宋" w:cs="仿宋"/>
                <w:sz w:val="24"/>
                <w:szCs w:val="24"/>
              </w:rPr>
            </w:pPr>
          </w:p>
        </w:tc>
        <w:tc>
          <w:tcPr>
            <w:tcW w:w="2143" w:type="dxa"/>
            <w:vAlign w:val="center"/>
          </w:tcPr>
          <w:p w14:paraId="3BA51459">
            <w:pPr>
              <w:pStyle w:val="28"/>
              <w:ind w:left="1080" w:leftChars="257" w:hanging="540"/>
              <w:jc w:val="center"/>
              <w:rPr>
                <w:rFonts w:hint="eastAsia" w:ascii="仿宋" w:hAnsi="仿宋" w:eastAsia="仿宋" w:cs="仿宋"/>
                <w:sz w:val="24"/>
                <w:szCs w:val="24"/>
              </w:rPr>
            </w:pPr>
          </w:p>
        </w:tc>
      </w:tr>
    </w:tbl>
    <w:p w14:paraId="0C12BBE1">
      <w:pPr>
        <w:pStyle w:val="28"/>
        <w:ind w:left="1080" w:leftChars="257" w:hanging="540"/>
        <w:rPr>
          <w:rFonts w:hint="eastAsia" w:ascii="仿宋" w:hAnsi="仿宋" w:eastAsia="仿宋" w:cs="仿宋"/>
          <w:sz w:val="24"/>
          <w:szCs w:val="24"/>
        </w:rPr>
      </w:pPr>
    </w:p>
    <w:p w14:paraId="7EB38F68">
      <w:pPr>
        <w:spacing w:before="120" w:after="120" w:line="360" w:lineRule="auto"/>
        <w:ind w:firstLine="2880" w:firstLineChars="1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2C3C44DC">
      <w:pPr>
        <w:spacing w:before="120" w:after="120" w:line="360" w:lineRule="auto"/>
        <w:ind w:firstLine="2880" w:firstLineChars="12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14:paraId="3C40FD4D">
      <w:pPr>
        <w:spacing w:before="120" w:after="120" w:line="360" w:lineRule="auto"/>
        <w:ind w:firstLine="2880" w:firstLineChars="1200"/>
        <w:rPr>
          <w:rFonts w:hint="eastAsia" w:ascii="仿宋" w:hAnsi="仿宋" w:eastAsia="仿宋" w:cs="仿宋"/>
          <w:sz w:val="32"/>
          <w:u w:val="single"/>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B21CB4A">
      <w:pPr>
        <w:snapToGrid w:val="0"/>
        <w:spacing w:after="156" w:afterLines="50"/>
        <w:ind w:left="844" w:leftChars="201" w:hanging="422" w:hangingChars="201"/>
        <w:rPr>
          <w:rFonts w:hint="eastAsia" w:ascii="仿宋" w:hAnsi="仿宋" w:eastAsia="仿宋" w:cs="仿宋"/>
          <w:szCs w:val="21"/>
        </w:rPr>
      </w:pPr>
    </w:p>
    <w:p w14:paraId="14819AC1">
      <w:pPr>
        <w:snapToGrid w:val="0"/>
        <w:spacing w:after="156" w:afterLines="50"/>
        <w:ind w:left="844" w:leftChars="201" w:hanging="422" w:hangingChars="201"/>
        <w:rPr>
          <w:rFonts w:hint="eastAsia" w:ascii="仿宋" w:hAnsi="仿宋" w:eastAsia="仿宋" w:cs="仿宋"/>
        </w:rPr>
      </w:pPr>
      <w:r>
        <w:rPr>
          <w:rFonts w:hint="eastAsia" w:ascii="仿宋" w:hAnsi="仿宋" w:eastAsia="仿宋" w:cs="仿宋"/>
          <w:szCs w:val="21"/>
        </w:rPr>
        <w:t>注：</w:t>
      </w:r>
      <w:r>
        <w:rPr>
          <w:rFonts w:hint="eastAsia" w:ascii="仿宋" w:hAnsi="仿宋" w:eastAsia="仿宋" w:cs="仿宋"/>
        </w:rPr>
        <w:tab/>
      </w:r>
      <w:r>
        <w:rPr>
          <w:rFonts w:hint="eastAsia" w:ascii="仿宋" w:hAnsi="仿宋" w:eastAsia="仿宋" w:cs="仿宋"/>
        </w:rPr>
        <w:t>1. 对完全响应的，在下表相应列中标注“○”。对有偏离的条目在本表相应列中标注“正偏离”或“负偏离”，并在“偏离简述”栏中加以说明。</w:t>
      </w:r>
    </w:p>
    <w:p w14:paraId="0ACE753D">
      <w:pPr>
        <w:snapToGrid w:val="0"/>
        <w:spacing w:after="156" w:afterLines="50"/>
        <w:ind w:left="842" w:leftChars="401"/>
        <w:rPr>
          <w:rFonts w:hint="eastAsia" w:ascii="仿宋" w:hAnsi="仿宋" w:eastAsia="仿宋" w:cs="仿宋"/>
        </w:rPr>
      </w:pPr>
      <w:r>
        <w:rPr>
          <w:rFonts w:hint="eastAsia" w:ascii="仿宋" w:hAnsi="仿宋" w:eastAsia="仿宋" w:cs="仿宋"/>
        </w:rPr>
        <w:t>2. 正偏离是指应答的条件高于谈判文件要求，负偏离是指应答的条件低于谈判文件要求，正偏离项目不作扣分处理。</w:t>
      </w:r>
    </w:p>
    <w:p w14:paraId="5940FE55">
      <w:pPr>
        <w:snapToGrid w:val="0"/>
        <w:spacing w:after="156" w:afterLines="50"/>
        <w:ind w:left="842" w:leftChars="401"/>
        <w:rPr>
          <w:rFonts w:hint="eastAsia" w:ascii="仿宋" w:hAnsi="仿宋" w:eastAsia="仿宋" w:cs="仿宋"/>
        </w:rPr>
      </w:pPr>
      <w:r>
        <w:rPr>
          <w:rFonts w:hint="eastAsia" w:ascii="仿宋" w:hAnsi="仿宋" w:eastAsia="仿宋" w:cs="仿宋"/>
        </w:rPr>
        <w:t>3. 供应商须完整填写响应表。如果未完整填写本表的各项内容则视作供应商已经对谈判文件相关要求和内容完全理解并同意，其报价为在此基础上的完全价格。</w:t>
      </w:r>
    </w:p>
    <w:p w14:paraId="7226A0DD">
      <w:pPr>
        <w:snapToGrid w:val="0"/>
        <w:spacing w:after="156" w:afterLines="50"/>
        <w:ind w:left="842" w:leftChars="401"/>
        <w:rPr>
          <w:rFonts w:hint="eastAsia" w:ascii="仿宋" w:hAnsi="仿宋" w:eastAsia="仿宋" w:cs="仿宋"/>
        </w:rPr>
      </w:pPr>
      <w:r>
        <w:rPr>
          <w:rFonts w:hint="eastAsia" w:ascii="仿宋" w:hAnsi="仿宋" w:eastAsia="仿宋" w:cs="仿宋"/>
        </w:rPr>
        <w:t>4. 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0EB22B1C">
      <w:pPr>
        <w:rPr>
          <w:rFonts w:hint="eastAsia" w:ascii="仿宋" w:hAnsi="仿宋" w:eastAsia="仿宋" w:cs="仿宋"/>
          <w:b/>
          <w:bCs/>
          <w:sz w:val="28"/>
          <w:szCs w:val="28"/>
        </w:rPr>
      </w:pPr>
      <w:bookmarkStart w:id="591" w:name="_Toc7005136"/>
      <w:bookmarkStart w:id="592" w:name="_Toc414445775"/>
      <w:bookmarkStart w:id="593" w:name="_Toc416103825"/>
      <w:bookmarkStart w:id="594" w:name="_Toc410631184"/>
      <w:r>
        <w:rPr>
          <w:rFonts w:hint="eastAsia" w:ascii="仿宋" w:hAnsi="仿宋" w:eastAsia="仿宋" w:cs="仿宋"/>
          <w:b/>
          <w:bCs/>
          <w:sz w:val="28"/>
          <w:szCs w:val="28"/>
        </w:rPr>
        <w:br w:type="page"/>
      </w:r>
    </w:p>
    <w:p w14:paraId="031CFB79">
      <w:pPr>
        <w:pStyle w:val="5"/>
        <w:jc w:val="center"/>
        <w:rPr>
          <w:rFonts w:hint="eastAsia" w:ascii="仿宋" w:hAnsi="仿宋" w:eastAsia="仿宋" w:cs="仿宋"/>
          <w:b/>
          <w:bCs/>
          <w:sz w:val="28"/>
          <w:szCs w:val="28"/>
        </w:rPr>
      </w:pPr>
      <w:r>
        <w:rPr>
          <w:rFonts w:hint="eastAsia" w:ascii="仿宋" w:hAnsi="仿宋" w:eastAsia="仿宋" w:cs="仿宋"/>
          <w:b/>
          <w:bCs/>
          <w:sz w:val="28"/>
          <w:szCs w:val="28"/>
        </w:rPr>
        <w:t>二、技术偏离表</w:t>
      </w:r>
      <w:bookmarkEnd w:id="591"/>
      <w:bookmarkEnd w:id="592"/>
      <w:bookmarkEnd w:id="593"/>
      <w:bookmarkEnd w:id="594"/>
    </w:p>
    <w:p w14:paraId="2215E881">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1D5A31D6">
      <w:pPr>
        <w:pStyle w:val="22"/>
        <w:rPr>
          <w:rFonts w:hint="eastAsia" w:ascii="仿宋" w:hAnsi="仿宋" w:eastAsia="仿宋" w:cs="仿宋"/>
        </w:rPr>
      </w:pPr>
      <w:r>
        <w:rPr>
          <w:rFonts w:hint="eastAsia" w:ascii="仿宋" w:hAnsi="仿宋" w:eastAsia="仿宋" w:cs="仿宋"/>
          <w:sz w:val="24"/>
        </w:rPr>
        <w:t>项目名称：</w:t>
      </w:r>
      <w:r>
        <w:rPr>
          <w:rFonts w:hint="eastAsia" w:ascii="仿宋" w:hAnsi="仿宋" w:eastAsia="仿宋" w:cs="仿宋"/>
          <w:sz w:val="24"/>
          <w:u w:val="single"/>
        </w:rPr>
        <w:t xml:space="preserve">              </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71E65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538A9CD">
            <w:pPr>
              <w:spacing w:line="400" w:lineRule="exact"/>
              <w:jc w:val="center"/>
              <w:rPr>
                <w:rFonts w:hint="eastAsia" w:ascii="仿宋" w:hAnsi="仿宋" w:eastAsia="仿宋" w:cs="仿宋"/>
                <w:b/>
                <w:bCs/>
                <w:sz w:val="24"/>
              </w:rPr>
            </w:pPr>
            <w:r>
              <w:rPr>
                <w:rFonts w:hint="eastAsia" w:ascii="仿宋" w:hAnsi="仿宋" w:eastAsia="仿宋" w:cs="仿宋"/>
                <w:b/>
                <w:bCs/>
                <w:sz w:val="24"/>
              </w:rPr>
              <w:t>谈判文件条目号</w:t>
            </w:r>
          </w:p>
        </w:tc>
        <w:tc>
          <w:tcPr>
            <w:tcW w:w="1932" w:type="dxa"/>
          </w:tcPr>
          <w:p w14:paraId="3F9B512D">
            <w:pPr>
              <w:spacing w:line="400" w:lineRule="exact"/>
              <w:jc w:val="center"/>
              <w:rPr>
                <w:rFonts w:hint="eastAsia" w:ascii="仿宋" w:hAnsi="仿宋" w:eastAsia="仿宋" w:cs="仿宋"/>
                <w:b/>
                <w:bCs/>
                <w:sz w:val="24"/>
              </w:rPr>
            </w:pPr>
            <w:r>
              <w:rPr>
                <w:rFonts w:hint="eastAsia" w:ascii="仿宋" w:hAnsi="仿宋" w:eastAsia="仿宋" w:cs="仿宋"/>
                <w:b/>
                <w:bCs/>
                <w:sz w:val="24"/>
              </w:rPr>
              <w:t>技术条款要求</w:t>
            </w:r>
          </w:p>
        </w:tc>
        <w:tc>
          <w:tcPr>
            <w:tcW w:w="1236" w:type="dxa"/>
          </w:tcPr>
          <w:p w14:paraId="0358562C">
            <w:pPr>
              <w:spacing w:line="400" w:lineRule="exact"/>
              <w:jc w:val="center"/>
              <w:rPr>
                <w:rFonts w:hint="eastAsia" w:ascii="仿宋" w:hAnsi="仿宋" w:eastAsia="仿宋" w:cs="仿宋"/>
                <w:b/>
                <w:bCs/>
                <w:sz w:val="24"/>
              </w:rPr>
            </w:pPr>
            <w:r>
              <w:rPr>
                <w:rFonts w:hint="eastAsia" w:ascii="仿宋" w:hAnsi="仿宋" w:eastAsia="仿宋" w:cs="仿宋"/>
                <w:b/>
                <w:bCs/>
                <w:sz w:val="24"/>
              </w:rPr>
              <w:t>完全响应</w:t>
            </w:r>
          </w:p>
        </w:tc>
        <w:tc>
          <w:tcPr>
            <w:tcW w:w="1236" w:type="dxa"/>
          </w:tcPr>
          <w:p w14:paraId="7340098F">
            <w:pPr>
              <w:spacing w:line="400" w:lineRule="exact"/>
              <w:jc w:val="center"/>
              <w:rPr>
                <w:rFonts w:hint="eastAsia" w:ascii="仿宋" w:hAnsi="仿宋" w:eastAsia="仿宋" w:cs="仿宋"/>
                <w:b/>
                <w:bCs/>
                <w:sz w:val="24"/>
              </w:rPr>
            </w:pPr>
            <w:r>
              <w:rPr>
                <w:rFonts w:hint="eastAsia" w:ascii="仿宋" w:hAnsi="仿宋" w:eastAsia="仿宋" w:cs="仿宋"/>
                <w:b/>
                <w:bCs/>
                <w:sz w:val="24"/>
              </w:rPr>
              <w:t>有偏离</w:t>
            </w:r>
          </w:p>
        </w:tc>
        <w:tc>
          <w:tcPr>
            <w:tcW w:w="2394" w:type="dxa"/>
          </w:tcPr>
          <w:p w14:paraId="3C12250D">
            <w:pPr>
              <w:spacing w:line="400" w:lineRule="exact"/>
              <w:jc w:val="center"/>
              <w:rPr>
                <w:rFonts w:hint="eastAsia" w:ascii="仿宋" w:hAnsi="仿宋" w:eastAsia="仿宋" w:cs="仿宋"/>
                <w:b/>
                <w:bCs/>
                <w:sz w:val="24"/>
              </w:rPr>
            </w:pPr>
            <w:r>
              <w:rPr>
                <w:rFonts w:hint="eastAsia" w:ascii="仿宋" w:hAnsi="仿宋" w:eastAsia="仿宋" w:cs="仿宋"/>
                <w:b/>
                <w:bCs/>
                <w:sz w:val="24"/>
              </w:rPr>
              <w:t>偏离简述</w:t>
            </w:r>
          </w:p>
        </w:tc>
      </w:tr>
      <w:tr w14:paraId="7679F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70567B2">
            <w:pPr>
              <w:spacing w:line="400" w:lineRule="exact"/>
              <w:rPr>
                <w:rFonts w:hint="eastAsia" w:ascii="仿宋" w:hAnsi="仿宋" w:eastAsia="仿宋" w:cs="仿宋"/>
                <w:sz w:val="24"/>
              </w:rPr>
            </w:pPr>
          </w:p>
        </w:tc>
        <w:tc>
          <w:tcPr>
            <w:tcW w:w="1932" w:type="dxa"/>
          </w:tcPr>
          <w:p w14:paraId="0060DFC1">
            <w:pPr>
              <w:spacing w:line="400" w:lineRule="exact"/>
              <w:rPr>
                <w:rFonts w:hint="eastAsia" w:ascii="仿宋" w:hAnsi="仿宋" w:eastAsia="仿宋" w:cs="仿宋"/>
                <w:sz w:val="24"/>
              </w:rPr>
            </w:pPr>
          </w:p>
        </w:tc>
        <w:tc>
          <w:tcPr>
            <w:tcW w:w="1236" w:type="dxa"/>
          </w:tcPr>
          <w:p w14:paraId="623C872C">
            <w:pPr>
              <w:spacing w:line="400" w:lineRule="exact"/>
              <w:rPr>
                <w:rFonts w:hint="eastAsia" w:ascii="仿宋" w:hAnsi="仿宋" w:eastAsia="仿宋" w:cs="仿宋"/>
                <w:sz w:val="24"/>
              </w:rPr>
            </w:pPr>
          </w:p>
        </w:tc>
        <w:tc>
          <w:tcPr>
            <w:tcW w:w="1236" w:type="dxa"/>
          </w:tcPr>
          <w:p w14:paraId="0BD09959">
            <w:pPr>
              <w:spacing w:line="400" w:lineRule="exact"/>
              <w:rPr>
                <w:rFonts w:hint="eastAsia" w:ascii="仿宋" w:hAnsi="仿宋" w:eastAsia="仿宋" w:cs="仿宋"/>
                <w:sz w:val="24"/>
              </w:rPr>
            </w:pPr>
          </w:p>
        </w:tc>
        <w:tc>
          <w:tcPr>
            <w:tcW w:w="2394" w:type="dxa"/>
          </w:tcPr>
          <w:p w14:paraId="6EFB4252">
            <w:pPr>
              <w:spacing w:line="400" w:lineRule="exact"/>
              <w:rPr>
                <w:rFonts w:hint="eastAsia" w:ascii="仿宋" w:hAnsi="仿宋" w:eastAsia="仿宋" w:cs="仿宋"/>
                <w:sz w:val="24"/>
              </w:rPr>
            </w:pPr>
          </w:p>
        </w:tc>
      </w:tr>
      <w:tr w14:paraId="150A9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EBE6CB6">
            <w:pPr>
              <w:spacing w:line="400" w:lineRule="exact"/>
              <w:rPr>
                <w:rFonts w:hint="eastAsia" w:ascii="仿宋" w:hAnsi="仿宋" w:eastAsia="仿宋" w:cs="仿宋"/>
                <w:sz w:val="24"/>
              </w:rPr>
            </w:pPr>
          </w:p>
        </w:tc>
        <w:tc>
          <w:tcPr>
            <w:tcW w:w="1932" w:type="dxa"/>
          </w:tcPr>
          <w:p w14:paraId="15887CA6">
            <w:pPr>
              <w:spacing w:line="400" w:lineRule="exact"/>
              <w:rPr>
                <w:rFonts w:hint="eastAsia" w:ascii="仿宋" w:hAnsi="仿宋" w:eastAsia="仿宋" w:cs="仿宋"/>
                <w:sz w:val="24"/>
              </w:rPr>
            </w:pPr>
          </w:p>
        </w:tc>
        <w:tc>
          <w:tcPr>
            <w:tcW w:w="1236" w:type="dxa"/>
          </w:tcPr>
          <w:p w14:paraId="3F7D325D">
            <w:pPr>
              <w:spacing w:line="400" w:lineRule="exact"/>
              <w:rPr>
                <w:rFonts w:hint="eastAsia" w:ascii="仿宋" w:hAnsi="仿宋" w:eastAsia="仿宋" w:cs="仿宋"/>
                <w:sz w:val="24"/>
              </w:rPr>
            </w:pPr>
          </w:p>
        </w:tc>
        <w:tc>
          <w:tcPr>
            <w:tcW w:w="1236" w:type="dxa"/>
          </w:tcPr>
          <w:p w14:paraId="1E8F9AF1">
            <w:pPr>
              <w:spacing w:line="400" w:lineRule="exact"/>
              <w:rPr>
                <w:rFonts w:hint="eastAsia" w:ascii="仿宋" w:hAnsi="仿宋" w:eastAsia="仿宋" w:cs="仿宋"/>
                <w:sz w:val="24"/>
              </w:rPr>
            </w:pPr>
          </w:p>
        </w:tc>
        <w:tc>
          <w:tcPr>
            <w:tcW w:w="2394" w:type="dxa"/>
          </w:tcPr>
          <w:p w14:paraId="0814EEC6">
            <w:pPr>
              <w:spacing w:line="400" w:lineRule="exact"/>
              <w:rPr>
                <w:rFonts w:hint="eastAsia" w:ascii="仿宋" w:hAnsi="仿宋" w:eastAsia="仿宋" w:cs="仿宋"/>
                <w:sz w:val="24"/>
              </w:rPr>
            </w:pPr>
          </w:p>
        </w:tc>
      </w:tr>
      <w:tr w14:paraId="3B7AB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690B9EC">
            <w:pPr>
              <w:spacing w:line="400" w:lineRule="exact"/>
              <w:rPr>
                <w:rFonts w:hint="eastAsia" w:ascii="仿宋" w:hAnsi="仿宋" w:eastAsia="仿宋" w:cs="仿宋"/>
                <w:sz w:val="24"/>
              </w:rPr>
            </w:pPr>
          </w:p>
        </w:tc>
        <w:tc>
          <w:tcPr>
            <w:tcW w:w="1932" w:type="dxa"/>
          </w:tcPr>
          <w:p w14:paraId="41133EC7">
            <w:pPr>
              <w:spacing w:line="400" w:lineRule="exact"/>
              <w:rPr>
                <w:rFonts w:hint="eastAsia" w:ascii="仿宋" w:hAnsi="仿宋" w:eastAsia="仿宋" w:cs="仿宋"/>
                <w:sz w:val="24"/>
              </w:rPr>
            </w:pPr>
          </w:p>
        </w:tc>
        <w:tc>
          <w:tcPr>
            <w:tcW w:w="1236" w:type="dxa"/>
          </w:tcPr>
          <w:p w14:paraId="395AD247">
            <w:pPr>
              <w:spacing w:line="400" w:lineRule="exact"/>
              <w:rPr>
                <w:rFonts w:hint="eastAsia" w:ascii="仿宋" w:hAnsi="仿宋" w:eastAsia="仿宋" w:cs="仿宋"/>
                <w:sz w:val="24"/>
              </w:rPr>
            </w:pPr>
          </w:p>
        </w:tc>
        <w:tc>
          <w:tcPr>
            <w:tcW w:w="1236" w:type="dxa"/>
          </w:tcPr>
          <w:p w14:paraId="7A08B072">
            <w:pPr>
              <w:spacing w:line="400" w:lineRule="exact"/>
              <w:rPr>
                <w:rFonts w:hint="eastAsia" w:ascii="仿宋" w:hAnsi="仿宋" w:eastAsia="仿宋" w:cs="仿宋"/>
                <w:sz w:val="24"/>
              </w:rPr>
            </w:pPr>
          </w:p>
        </w:tc>
        <w:tc>
          <w:tcPr>
            <w:tcW w:w="2394" w:type="dxa"/>
          </w:tcPr>
          <w:p w14:paraId="45097E08">
            <w:pPr>
              <w:spacing w:line="400" w:lineRule="exact"/>
              <w:rPr>
                <w:rFonts w:hint="eastAsia" w:ascii="仿宋" w:hAnsi="仿宋" w:eastAsia="仿宋" w:cs="仿宋"/>
                <w:sz w:val="24"/>
              </w:rPr>
            </w:pPr>
          </w:p>
        </w:tc>
      </w:tr>
      <w:tr w14:paraId="76130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963699C">
            <w:pPr>
              <w:spacing w:line="400" w:lineRule="exact"/>
              <w:rPr>
                <w:rFonts w:hint="eastAsia" w:ascii="仿宋" w:hAnsi="仿宋" w:eastAsia="仿宋" w:cs="仿宋"/>
                <w:sz w:val="24"/>
              </w:rPr>
            </w:pPr>
          </w:p>
        </w:tc>
        <w:tc>
          <w:tcPr>
            <w:tcW w:w="1932" w:type="dxa"/>
          </w:tcPr>
          <w:p w14:paraId="5C17E040">
            <w:pPr>
              <w:spacing w:line="400" w:lineRule="exact"/>
              <w:rPr>
                <w:rFonts w:hint="eastAsia" w:ascii="仿宋" w:hAnsi="仿宋" w:eastAsia="仿宋" w:cs="仿宋"/>
                <w:sz w:val="24"/>
              </w:rPr>
            </w:pPr>
          </w:p>
        </w:tc>
        <w:tc>
          <w:tcPr>
            <w:tcW w:w="1236" w:type="dxa"/>
          </w:tcPr>
          <w:p w14:paraId="58A5B1DB">
            <w:pPr>
              <w:spacing w:line="400" w:lineRule="exact"/>
              <w:rPr>
                <w:rFonts w:hint="eastAsia" w:ascii="仿宋" w:hAnsi="仿宋" w:eastAsia="仿宋" w:cs="仿宋"/>
                <w:sz w:val="24"/>
              </w:rPr>
            </w:pPr>
          </w:p>
        </w:tc>
        <w:tc>
          <w:tcPr>
            <w:tcW w:w="1236" w:type="dxa"/>
          </w:tcPr>
          <w:p w14:paraId="11DF8D40">
            <w:pPr>
              <w:spacing w:line="400" w:lineRule="exact"/>
              <w:rPr>
                <w:rFonts w:hint="eastAsia" w:ascii="仿宋" w:hAnsi="仿宋" w:eastAsia="仿宋" w:cs="仿宋"/>
                <w:sz w:val="24"/>
              </w:rPr>
            </w:pPr>
          </w:p>
        </w:tc>
        <w:tc>
          <w:tcPr>
            <w:tcW w:w="2394" w:type="dxa"/>
          </w:tcPr>
          <w:p w14:paraId="2B317F34">
            <w:pPr>
              <w:spacing w:line="400" w:lineRule="exact"/>
              <w:rPr>
                <w:rFonts w:hint="eastAsia" w:ascii="仿宋" w:hAnsi="仿宋" w:eastAsia="仿宋" w:cs="仿宋"/>
                <w:sz w:val="24"/>
              </w:rPr>
            </w:pPr>
          </w:p>
        </w:tc>
      </w:tr>
      <w:tr w14:paraId="562AC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0005519">
            <w:pPr>
              <w:spacing w:line="400" w:lineRule="exact"/>
              <w:rPr>
                <w:rFonts w:hint="eastAsia" w:ascii="仿宋" w:hAnsi="仿宋" w:eastAsia="仿宋" w:cs="仿宋"/>
                <w:sz w:val="24"/>
              </w:rPr>
            </w:pPr>
          </w:p>
        </w:tc>
        <w:tc>
          <w:tcPr>
            <w:tcW w:w="1932" w:type="dxa"/>
          </w:tcPr>
          <w:p w14:paraId="7D91752F">
            <w:pPr>
              <w:spacing w:line="400" w:lineRule="exact"/>
              <w:rPr>
                <w:rFonts w:hint="eastAsia" w:ascii="仿宋" w:hAnsi="仿宋" w:eastAsia="仿宋" w:cs="仿宋"/>
                <w:sz w:val="24"/>
              </w:rPr>
            </w:pPr>
          </w:p>
        </w:tc>
        <w:tc>
          <w:tcPr>
            <w:tcW w:w="1236" w:type="dxa"/>
          </w:tcPr>
          <w:p w14:paraId="03183DD5">
            <w:pPr>
              <w:spacing w:line="400" w:lineRule="exact"/>
              <w:rPr>
                <w:rFonts w:hint="eastAsia" w:ascii="仿宋" w:hAnsi="仿宋" w:eastAsia="仿宋" w:cs="仿宋"/>
                <w:sz w:val="24"/>
              </w:rPr>
            </w:pPr>
          </w:p>
        </w:tc>
        <w:tc>
          <w:tcPr>
            <w:tcW w:w="1236" w:type="dxa"/>
          </w:tcPr>
          <w:p w14:paraId="3FC7817D">
            <w:pPr>
              <w:spacing w:line="400" w:lineRule="exact"/>
              <w:rPr>
                <w:rFonts w:hint="eastAsia" w:ascii="仿宋" w:hAnsi="仿宋" w:eastAsia="仿宋" w:cs="仿宋"/>
                <w:sz w:val="24"/>
              </w:rPr>
            </w:pPr>
          </w:p>
        </w:tc>
        <w:tc>
          <w:tcPr>
            <w:tcW w:w="2394" w:type="dxa"/>
          </w:tcPr>
          <w:p w14:paraId="5201B335">
            <w:pPr>
              <w:spacing w:line="400" w:lineRule="exact"/>
              <w:rPr>
                <w:rFonts w:hint="eastAsia" w:ascii="仿宋" w:hAnsi="仿宋" w:eastAsia="仿宋" w:cs="仿宋"/>
                <w:sz w:val="24"/>
              </w:rPr>
            </w:pPr>
          </w:p>
        </w:tc>
      </w:tr>
      <w:tr w14:paraId="4EA0A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CDC6CE1">
            <w:pPr>
              <w:spacing w:line="400" w:lineRule="exact"/>
              <w:rPr>
                <w:rFonts w:hint="eastAsia" w:ascii="仿宋" w:hAnsi="仿宋" w:eastAsia="仿宋" w:cs="仿宋"/>
                <w:sz w:val="24"/>
              </w:rPr>
            </w:pPr>
          </w:p>
        </w:tc>
        <w:tc>
          <w:tcPr>
            <w:tcW w:w="1932" w:type="dxa"/>
          </w:tcPr>
          <w:p w14:paraId="15442AE7">
            <w:pPr>
              <w:spacing w:line="400" w:lineRule="exact"/>
              <w:rPr>
                <w:rFonts w:hint="eastAsia" w:ascii="仿宋" w:hAnsi="仿宋" w:eastAsia="仿宋" w:cs="仿宋"/>
                <w:bCs/>
                <w:sz w:val="24"/>
              </w:rPr>
            </w:pPr>
          </w:p>
        </w:tc>
        <w:tc>
          <w:tcPr>
            <w:tcW w:w="1236" w:type="dxa"/>
          </w:tcPr>
          <w:p w14:paraId="13248ECB">
            <w:pPr>
              <w:spacing w:line="400" w:lineRule="exact"/>
              <w:rPr>
                <w:rFonts w:hint="eastAsia" w:ascii="仿宋" w:hAnsi="仿宋" w:eastAsia="仿宋" w:cs="仿宋"/>
                <w:sz w:val="24"/>
              </w:rPr>
            </w:pPr>
          </w:p>
        </w:tc>
        <w:tc>
          <w:tcPr>
            <w:tcW w:w="1236" w:type="dxa"/>
          </w:tcPr>
          <w:p w14:paraId="226C1A65">
            <w:pPr>
              <w:spacing w:line="400" w:lineRule="exact"/>
              <w:rPr>
                <w:rFonts w:hint="eastAsia" w:ascii="仿宋" w:hAnsi="仿宋" w:eastAsia="仿宋" w:cs="仿宋"/>
                <w:sz w:val="24"/>
              </w:rPr>
            </w:pPr>
          </w:p>
        </w:tc>
        <w:tc>
          <w:tcPr>
            <w:tcW w:w="2394" w:type="dxa"/>
          </w:tcPr>
          <w:p w14:paraId="3D5B177A">
            <w:pPr>
              <w:spacing w:line="400" w:lineRule="exact"/>
              <w:rPr>
                <w:rFonts w:hint="eastAsia" w:ascii="仿宋" w:hAnsi="仿宋" w:eastAsia="仿宋" w:cs="仿宋"/>
                <w:sz w:val="24"/>
              </w:rPr>
            </w:pPr>
          </w:p>
        </w:tc>
      </w:tr>
      <w:tr w14:paraId="3F247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92AD11A">
            <w:pPr>
              <w:spacing w:line="400" w:lineRule="exact"/>
              <w:rPr>
                <w:rFonts w:hint="eastAsia" w:ascii="仿宋" w:hAnsi="仿宋" w:eastAsia="仿宋" w:cs="仿宋"/>
                <w:sz w:val="24"/>
              </w:rPr>
            </w:pPr>
          </w:p>
        </w:tc>
        <w:tc>
          <w:tcPr>
            <w:tcW w:w="1932" w:type="dxa"/>
          </w:tcPr>
          <w:p w14:paraId="518D43C5">
            <w:pPr>
              <w:spacing w:line="400" w:lineRule="exact"/>
              <w:rPr>
                <w:rFonts w:hint="eastAsia" w:ascii="仿宋" w:hAnsi="仿宋" w:eastAsia="仿宋" w:cs="仿宋"/>
                <w:bCs/>
                <w:sz w:val="24"/>
              </w:rPr>
            </w:pPr>
          </w:p>
        </w:tc>
        <w:tc>
          <w:tcPr>
            <w:tcW w:w="1236" w:type="dxa"/>
          </w:tcPr>
          <w:p w14:paraId="76D9EC72">
            <w:pPr>
              <w:spacing w:line="400" w:lineRule="exact"/>
              <w:rPr>
                <w:rFonts w:hint="eastAsia" w:ascii="仿宋" w:hAnsi="仿宋" w:eastAsia="仿宋" w:cs="仿宋"/>
                <w:sz w:val="24"/>
              </w:rPr>
            </w:pPr>
          </w:p>
        </w:tc>
        <w:tc>
          <w:tcPr>
            <w:tcW w:w="1236" w:type="dxa"/>
          </w:tcPr>
          <w:p w14:paraId="7D47FD16">
            <w:pPr>
              <w:spacing w:line="400" w:lineRule="exact"/>
              <w:rPr>
                <w:rFonts w:hint="eastAsia" w:ascii="仿宋" w:hAnsi="仿宋" w:eastAsia="仿宋" w:cs="仿宋"/>
                <w:sz w:val="24"/>
              </w:rPr>
            </w:pPr>
          </w:p>
        </w:tc>
        <w:tc>
          <w:tcPr>
            <w:tcW w:w="2394" w:type="dxa"/>
          </w:tcPr>
          <w:p w14:paraId="0FC3E0EC">
            <w:pPr>
              <w:spacing w:line="400" w:lineRule="exact"/>
              <w:rPr>
                <w:rFonts w:hint="eastAsia" w:ascii="仿宋" w:hAnsi="仿宋" w:eastAsia="仿宋" w:cs="仿宋"/>
                <w:sz w:val="24"/>
              </w:rPr>
            </w:pPr>
          </w:p>
        </w:tc>
      </w:tr>
    </w:tbl>
    <w:p w14:paraId="1CE5A4A5">
      <w:pPr>
        <w:spacing w:line="360" w:lineRule="auto"/>
        <w:ind w:firstLine="1920" w:firstLineChars="800"/>
        <w:rPr>
          <w:rFonts w:hint="eastAsia" w:ascii="仿宋" w:hAnsi="仿宋" w:eastAsia="仿宋" w:cs="仿宋"/>
          <w:sz w:val="24"/>
        </w:rPr>
      </w:pPr>
    </w:p>
    <w:p w14:paraId="4E11EBBD">
      <w:pPr>
        <w:spacing w:before="120" w:after="120" w:line="360" w:lineRule="auto"/>
        <w:ind w:firstLine="2640" w:firstLineChars="11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10E3E7CF">
      <w:pPr>
        <w:spacing w:before="120" w:after="120" w:line="360" w:lineRule="auto"/>
        <w:ind w:firstLine="2640" w:firstLineChars="11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14:paraId="7E413288">
      <w:pPr>
        <w:spacing w:before="120" w:after="120" w:line="360" w:lineRule="auto"/>
        <w:ind w:firstLine="2640" w:firstLineChars="11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058D95D">
      <w:pPr>
        <w:spacing w:line="360" w:lineRule="auto"/>
        <w:rPr>
          <w:rFonts w:hint="eastAsia" w:ascii="仿宋" w:hAnsi="仿宋" w:eastAsia="仿宋" w:cs="仿宋"/>
        </w:rPr>
      </w:pPr>
    </w:p>
    <w:p w14:paraId="7BE9A76C">
      <w:pPr>
        <w:snapToGrid w:val="0"/>
        <w:spacing w:after="156" w:afterLines="50"/>
        <w:ind w:left="850" w:hanging="850" w:hangingChars="405"/>
        <w:rPr>
          <w:rFonts w:hint="eastAsia" w:ascii="仿宋" w:hAnsi="仿宋" w:eastAsia="仿宋" w:cs="仿宋"/>
        </w:rPr>
      </w:pPr>
      <w:r>
        <w:rPr>
          <w:rFonts w:hint="eastAsia" w:ascii="仿宋" w:hAnsi="仿宋" w:eastAsia="仿宋" w:cs="仿宋"/>
        </w:rPr>
        <w:t>注：1.</w:t>
      </w:r>
      <w:r>
        <w:rPr>
          <w:rFonts w:hint="eastAsia" w:ascii="仿宋" w:hAnsi="仿宋" w:eastAsia="仿宋" w:cs="仿宋"/>
        </w:rPr>
        <w:tab/>
      </w:r>
      <w:r>
        <w:rPr>
          <w:rFonts w:hint="eastAsia" w:ascii="仿宋" w:hAnsi="仿宋" w:eastAsia="仿宋" w:cs="仿宋"/>
        </w:rPr>
        <w:t>对完全响应的条目在本表相应列中标注“○”。对有偏离的条目在本表相应列中标注“正偏离”或“负偏离”。并在“偏离简述”栏中加以说明。</w:t>
      </w:r>
    </w:p>
    <w:p w14:paraId="0BAC5E19">
      <w:pPr>
        <w:tabs>
          <w:tab w:val="left" w:pos="1200"/>
        </w:tabs>
        <w:snapToGrid w:val="0"/>
        <w:spacing w:after="156" w:afterLines="50"/>
        <w:ind w:left="850" w:leftChars="203" w:hanging="424" w:hangingChars="202"/>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正偏离是指应答的条件高于谈判文件要求，负偏离是指应答的条件低于谈判文件要求，正偏离项目不作扣分处理。</w:t>
      </w:r>
    </w:p>
    <w:p w14:paraId="37307018">
      <w:pPr>
        <w:tabs>
          <w:tab w:val="left" w:pos="1200"/>
        </w:tabs>
        <w:snapToGrid w:val="0"/>
        <w:spacing w:after="156" w:afterLines="50"/>
        <w:ind w:left="850" w:leftChars="203" w:hanging="424" w:hangingChars="202"/>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供应商须按照用户需求书逐条完整填写响应表。如果未完整填写响应表的各项内容则视作供应商已经对谈判文件相关要求和内容完全理解并同意，其报价为在此基础上的完全价格。</w:t>
      </w:r>
    </w:p>
    <w:p w14:paraId="328AC49C">
      <w:pPr>
        <w:tabs>
          <w:tab w:val="left" w:pos="1200"/>
        </w:tabs>
        <w:snapToGrid w:val="0"/>
        <w:spacing w:after="156" w:afterLines="50"/>
        <w:ind w:left="850" w:leftChars="203" w:hanging="424" w:hangingChars="202"/>
        <w:rPr>
          <w:rFonts w:hint="eastAsia"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在采购人与成交供应商签订合同时，如成交供应商未在响应文件“响应表”中列出偏离说明，无论即将发生或已发生任何情形，均视为完全符合谈判文件要求，并写入合同。若成交供应商在合同签订前，以上述事项为借口而不履行合同签订手续及执行合同，则视作拒绝与采购人签订合同。</w:t>
      </w:r>
    </w:p>
    <w:p w14:paraId="3D60B474">
      <w:pPr>
        <w:autoSpaceDE w:val="0"/>
        <w:autoSpaceDN w:val="0"/>
        <w:adjustRightInd w:val="0"/>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br w:type="page"/>
      </w:r>
    </w:p>
    <w:p w14:paraId="06D02508">
      <w:pPr>
        <w:pStyle w:val="3"/>
        <w:jc w:val="center"/>
        <w:rPr>
          <w:rFonts w:hint="eastAsia" w:ascii="仿宋" w:hAnsi="仿宋" w:eastAsia="仿宋" w:cs="仿宋"/>
          <w:b/>
          <w:bCs/>
          <w:lang w:val="zh-CN"/>
        </w:rPr>
      </w:pPr>
      <w:bookmarkStart w:id="595" w:name="_Toc14787"/>
      <w:r>
        <w:rPr>
          <w:rFonts w:hint="eastAsia" w:ascii="仿宋" w:hAnsi="仿宋" w:eastAsia="仿宋" w:cs="仿宋"/>
          <w:b/>
          <w:bCs/>
          <w:lang w:val="zh-CN"/>
        </w:rPr>
        <w:t>第四部分  响应方案说明</w:t>
      </w:r>
      <w:bookmarkEnd w:id="595"/>
    </w:p>
    <w:p w14:paraId="7AA32BC0">
      <w:pPr>
        <w:pStyle w:val="22"/>
        <w:rPr>
          <w:rFonts w:hint="eastAsia" w:ascii="仿宋" w:hAnsi="仿宋" w:eastAsia="仿宋" w:cs="仿宋"/>
          <w:lang w:val="zh-CN"/>
        </w:rPr>
      </w:pPr>
    </w:p>
    <w:p w14:paraId="77DADAC5">
      <w:pPr>
        <w:autoSpaceDE w:val="0"/>
        <w:autoSpaceDN w:val="0"/>
        <w:adjustRightInd w:val="0"/>
        <w:spacing w:line="360"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（格式自拟，内容需符合评审办法中要求的内容要求）</w:t>
      </w:r>
    </w:p>
    <w:p w14:paraId="1BDECEE4">
      <w:pPr>
        <w:pStyle w:val="22"/>
        <w:rPr>
          <w:rFonts w:hint="eastAsia" w:ascii="仿宋" w:hAnsi="仿宋" w:eastAsia="仿宋" w:cs="仿宋"/>
          <w:lang w:val="zh-CN"/>
        </w:rPr>
      </w:pPr>
      <w:r>
        <w:rPr>
          <w:rFonts w:hint="eastAsia" w:ascii="仿宋" w:hAnsi="仿宋" w:eastAsia="仿宋" w:cs="仿宋"/>
          <w:lang w:val="zh-CN"/>
        </w:rPr>
        <w:br w:type="page"/>
      </w:r>
    </w:p>
    <w:p w14:paraId="6BAF2B56">
      <w:pPr>
        <w:pStyle w:val="3"/>
        <w:jc w:val="center"/>
        <w:rPr>
          <w:rFonts w:hint="eastAsia" w:ascii="仿宋" w:hAnsi="仿宋" w:eastAsia="仿宋" w:cs="仿宋"/>
          <w:b/>
          <w:bCs/>
          <w:lang w:val="zh-CN"/>
        </w:rPr>
      </w:pPr>
      <w:bookmarkStart w:id="596" w:name="_Toc17583"/>
      <w:r>
        <w:rPr>
          <w:rFonts w:hint="eastAsia" w:ascii="仿宋" w:hAnsi="仿宋" w:eastAsia="仿宋" w:cs="仿宋"/>
          <w:b/>
          <w:bCs/>
          <w:lang w:val="en-US" w:eastAsia="zh-CN"/>
        </w:rPr>
        <w:t xml:space="preserve">第五部分  </w:t>
      </w:r>
      <w:r>
        <w:rPr>
          <w:rFonts w:hint="eastAsia" w:ascii="仿宋" w:hAnsi="仿宋" w:eastAsia="仿宋" w:cs="仿宋"/>
          <w:b/>
          <w:bCs/>
          <w:lang w:val="zh-CN"/>
        </w:rPr>
        <w:t>响应承诺书</w:t>
      </w:r>
      <w:bookmarkEnd w:id="596"/>
    </w:p>
    <w:p w14:paraId="1219EBF4">
      <w:pPr>
        <w:spacing w:line="360" w:lineRule="auto"/>
        <w:rPr>
          <w:rFonts w:hint="eastAsia" w:ascii="仿宋" w:hAnsi="仿宋" w:eastAsia="仿宋" w:cs="仿宋"/>
          <w:sz w:val="24"/>
        </w:rPr>
      </w:pPr>
    </w:p>
    <w:p w14:paraId="45C4EF05">
      <w:pPr>
        <w:spacing w:line="360" w:lineRule="auto"/>
        <w:rPr>
          <w:rFonts w:hint="eastAsia" w:ascii="仿宋" w:hAnsi="仿宋" w:eastAsia="仿宋" w:cs="仿宋"/>
          <w:sz w:val="24"/>
        </w:rPr>
      </w:pPr>
      <w:r>
        <w:rPr>
          <w:rFonts w:hint="eastAsia" w:ascii="仿宋" w:hAnsi="仿宋" w:eastAsia="仿宋" w:cs="仿宋"/>
          <w:sz w:val="24"/>
          <w:lang w:eastAsia="zh-CN"/>
        </w:rPr>
        <w:t>陕西胜博凯项目管理有限公司</w:t>
      </w:r>
      <w:r>
        <w:rPr>
          <w:rFonts w:hint="eastAsia" w:ascii="仿宋" w:hAnsi="仿宋" w:eastAsia="仿宋" w:cs="仿宋"/>
          <w:sz w:val="24"/>
        </w:rPr>
        <w:t>：</w:t>
      </w:r>
    </w:p>
    <w:p w14:paraId="618C9DBB">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我方在此声明，我方以下事项进行承诺：</w:t>
      </w:r>
    </w:p>
    <w:p w14:paraId="566799D6">
      <w:pPr>
        <w:spacing w:line="360" w:lineRule="auto"/>
        <w:ind w:firstLine="480" w:firstLineChars="200"/>
        <w:rPr>
          <w:rFonts w:hint="eastAsia" w:ascii="仿宋" w:hAnsi="仿宋" w:eastAsia="仿宋" w:cs="仿宋"/>
          <w:sz w:val="24"/>
        </w:rPr>
      </w:pPr>
      <w:r>
        <w:rPr>
          <w:rFonts w:hint="eastAsia" w:ascii="仿宋" w:hAnsi="仿宋" w:eastAsia="仿宋" w:cs="仿宋"/>
          <w:sz w:val="24"/>
        </w:rPr>
        <w:t>（1） 在本次谈判中我公司无与其他供应商相互串通，或与采购人串通的行为；</w:t>
      </w:r>
    </w:p>
    <w:p w14:paraId="19C82086">
      <w:pPr>
        <w:spacing w:line="360" w:lineRule="auto"/>
        <w:ind w:firstLine="480" w:firstLineChars="200"/>
        <w:rPr>
          <w:rFonts w:hint="eastAsia" w:ascii="仿宋" w:hAnsi="仿宋" w:eastAsia="仿宋" w:cs="仿宋"/>
          <w:sz w:val="24"/>
        </w:rPr>
      </w:pPr>
      <w:r>
        <w:rPr>
          <w:rFonts w:hint="eastAsia" w:ascii="仿宋" w:hAnsi="仿宋" w:eastAsia="仿宋" w:cs="仿宋"/>
          <w:sz w:val="24"/>
        </w:rPr>
        <w:t>（2） 在本次谈判中我公司无向采购人或谈判小组成员行贿的手段谋取成交的行为；</w:t>
      </w:r>
    </w:p>
    <w:p w14:paraId="3687E628">
      <w:pPr>
        <w:spacing w:line="360" w:lineRule="auto"/>
        <w:ind w:firstLine="480" w:firstLineChars="200"/>
        <w:rPr>
          <w:rFonts w:hint="eastAsia" w:ascii="仿宋" w:hAnsi="仿宋" w:eastAsia="仿宋" w:cs="仿宋"/>
          <w:sz w:val="24"/>
        </w:rPr>
      </w:pPr>
      <w:r>
        <w:rPr>
          <w:rFonts w:hint="eastAsia" w:ascii="仿宋" w:hAnsi="仿宋" w:eastAsia="仿宋" w:cs="仿宋"/>
          <w:sz w:val="24"/>
        </w:rPr>
        <w:t>（3） 在本次谈判中我公司无出借或借用资质行为、在响应文件中所附资料（业绩、项目负责人资料等）无弄虚作假；</w:t>
      </w:r>
    </w:p>
    <w:p w14:paraId="1CCFAF31">
      <w:pPr>
        <w:spacing w:line="360" w:lineRule="auto"/>
        <w:ind w:firstLine="480" w:firstLineChars="200"/>
        <w:rPr>
          <w:rFonts w:hint="eastAsia" w:ascii="仿宋" w:hAnsi="仿宋" w:eastAsia="仿宋" w:cs="仿宋"/>
          <w:sz w:val="24"/>
        </w:rPr>
      </w:pPr>
      <w:r>
        <w:rPr>
          <w:rFonts w:hint="eastAsia" w:ascii="仿宋" w:hAnsi="仿宋" w:eastAsia="仿宋" w:cs="仿宋"/>
          <w:sz w:val="24"/>
        </w:rPr>
        <w:t>（4） 我公司没有处于被责令停产、停业、投标资格被取消状态；</w:t>
      </w:r>
    </w:p>
    <w:p w14:paraId="2786F8BA">
      <w:pPr>
        <w:spacing w:line="360" w:lineRule="auto"/>
        <w:ind w:firstLine="480" w:firstLineChars="200"/>
        <w:rPr>
          <w:rFonts w:hint="eastAsia" w:ascii="仿宋" w:hAnsi="仿宋" w:eastAsia="仿宋" w:cs="仿宋"/>
          <w:sz w:val="24"/>
        </w:rPr>
      </w:pPr>
      <w:r>
        <w:rPr>
          <w:rFonts w:hint="eastAsia" w:ascii="仿宋" w:hAnsi="仿宋" w:eastAsia="仿宋" w:cs="仿宋"/>
          <w:sz w:val="24"/>
        </w:rPr>
        <w:t>（5）我公司不采用非法手段获取证据进行质疑、投诉，在质疑、投诉过程中不提供虚假情况或进行恶意质疑、投诉。</w:t>
      </w:r>
    </w:p>
    <w:p w14:paraId="5C0DB294">
      <w:pPr>
        <w:spacing w:line="360" w:lineRule="auto"/>
        <w:ind w:firstLine="480" w:firstLineChars="200"/>
        <w:rPr>
          <w:rFonts w:hint="eastAsia" w:ascii="仿宋" w:hAnsi="仿宋" w:eastAsia="仿宋" w:cs="仿宋"/>
          <w:sz w:val="24"/>
        </w:rPr>
      </w:pPr>
      <w:r>
        <w:rPr>
          <w:rFonts w:hint="eastAsia" w:ascii="仿宋" w:hAnsi="仿宋" w:eastAsia="仿宋" w:cs="仿宋"/>
          <w:sz w:val="24"/>
        </w:rPr>
        <w:t>上述承诺内容如有不实，我公司愿意承担由此造成的一切法律责任。</w:t>
      </w:r>
    </w:p>
    <w:p w14:paraId="0DF65ACA">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特此承诺。</w:t>
      </w:r>
    </w:p>
    <w:p w14:paraId="5F14F94F">
      <w:pPr>
        <w:spacing w:line="360" w:lineRule="auto"/>
        <w:ind w:firstLine="480" w:firstLineChars="200"/>
        <w:rPr>
          <w:rFonts w:hint="eastAsia" w:ascii="仿宋" w:hAnsi="仿宋" w:eastAsia="仿宋" w:cs="仿宋"/>
          <w:sz w:val="24"/>
        </w:rPr>
      </w:pPr>
    </w:p>
    <w:p w14:paraId="03D815A2">
      <w:pPr>
        <w:spacing w:before="120" w:after="120" w:line="360" w:lineRule="auto"/>
        <w:ind w:firstLine="3120" w:firstLineChars="13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212553DE">
      <w:pPr>
        <w:spacing w:before="120" w:after="120" w:line="360" w:lineRule="auto"/>
        <w:ind w:firstLine="3120" w:firstLineChars="1300"/>
        <w:rPr>
          <w:rFonts w:hint="eastAsia" w:ascii="仿宋" w:hAnsi="仿宋" w:eastAsia="仿宋" w:cs="仿宋"/>
          <w:sz w:val="24"/>
          <w:u w:val="single"/>
          <w:lang w:val="en-US" w:eastAsia="zh-CN"/>
        </w:rPr>
      </w:pPr>
      <w:r>
        <w:rPr>
          <w:rFonts w:hint="eastAsia" w:ascii="仿宋" w:hAnsi="仿宋" w:eastAsia="仿宋" w:cs="仿宋"/>
          <w:sz w:val="24"/>
        </w:rPr>
        <w:t>法定代表人或其授权代表（签字或盖章）：</w:t>
      </w:r>
      <w:r>
        <w:rPr>
          <w:rFonts w:hint="eastAsia" w:ascii="仿宋" w:hAnsi="仿宋" w:eastAsia="仿宋" w:cs="仿宋"/>
          <w:sz w:val="24"/>
          <w:u w:val="single"/>
          <w:lang w:val="en-US" w:eastAsia="zh-CN"/>
        </w:rPr>
        <w:t xml:space="preserve">           </w:t>
      </w:r>
    </w:p>
    <w:p w14:paraId="73BC9252">
      <w:pPr>
        <w:spacing w:before="120" w:after="120" w:line="360" w:lineRule="auto"/>
        <w:ind w:firstLine="3120" w:firstLineChars="13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32"/>
          <w:u w:val="single"/>
        </w:rPr>
        <w:t xml:space="preserve">         </w:t>
      </w:r>
    </w:p>
    <w:p w14:paraId="7BC263AB">
      <w:pPr>
        <w:pStyle w:val="22"/>
        <w:rPr>
          <w:rFonts w:hint="eastAsia" w:ascii="仿宋" w:hAnsi="仿宋" w:eastAsia="仿宋" w:cs="仿宋"/>
        </w:rPr>
      </w:pPr>
      <w:r>
        <w:rPr>
          <w:rFonts w:hint="eastAsia" w:ascii="仿宋" w:hAnsi="仿宋" w:eastAsia="仿宋" w:cs="仿宋"/>
        </w:rPr>
        <w:br w:type="page"/>
      </w:r>
    </w:p>
    <w:p w14:paraId="715242AD">
      <w:pPr>
        <w:pStyle w:val="44"/>
        <w:snapToGrid w:val="0"/>
        <w:spacing w:line="360" w:lineRule="auto"/>
        <w:jc w:val="both"/>
        <w:outlineLvl w:val="0"/>
        <w:rPr>
          <w:rFonts w:hint="eastAsia" w:ascii="仿宋" w:hAnsi="仿宋" w:eastAsia="仿宋" w:cs="仿宋"/>
          <w:b/>
          <w:bCs/>
          <w:sz w:val="32"/>
          <w:szCs w:val="32"/>
          <w:lang w:eastAsia="zh-CN"/>
        </w:rPr>
      </w:pPr>
      <w:bookmarkStart w:id="597" w:name="_Toc17872"/>
      <w:bookmarkStart w:id="598" w:name="_Toc6548"/>
      <w:bookmarkStart w:id="599" w:name="_Toc20660404"/>
      <w:bookmarkStart w:id="600" w:name="_Toc515647800"/>
      <w:bookmarkStart w:id="601" w:name="_Toc10951"/>
      <w:bookmarkStart w:id="602" w:name="_Toc532473492"/>
      <w:r>
        <w:rPr>
          <w:rFonts w:hint="eastAsia" w:ascii="仿宋" w:hAnsi="仿宋" w:eastAsia="仿宋" w:cs="仿宋"/>
          <w:b/>
          <w:bCs/>
          <w:sz w:val="28"/>
          <w:szCs w:val="28"/>
        </w:rPr>
        <w:t>附件</w:t>
      </w:r>
      <w:bookmarkEnd w:id="597"/>
    </w:p>
    <w:p w14:paraId="16164874">
      <w:pPr>
        <w:pStyle w:val="44"/>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履约担保函格式</w:t>
      </w:r>
      <w:bookmarkEnd w:id="598"/>
      <w:bookmarkEnd w:id="599"/>
      <w:bookmarkEnd w:id="600"/>
      <w:bookmarkEnd w:id="601"/>
      <w:bookmarkEnd w:id="602"/>
    </w:p>
    <w:p w14:paraId="1FFF80CE">
      <w:pPr>
        <w:snapToGrid w:val="0"/>
        <w:spacing w:line="336" w:lineRule="auto"/>
        <w:jc w:val="center"/>
        <w:rPr>
          <w:rFonts w:hint="eastAsia" w:ascii="仿宋" w:hAnsi="仿宋" w:eastAsia="仿宋" w:cs="仿宋"/>
          <w:sz w:val="24"/>
        </w:rPr>
      </w:pPr>
      <w:r>
        <w:rPr>
          <w:rFonts w:hint="eastAsia" w:ascii="仿宋" w:hAnsi="仿宋" w:eastAsia="仿宋" w:cs="仿宋"/>
          <w:sz w:val="24"/>
        </w:rPr>
        <w:t xml:space="preserve">                             编号：</w:t>
      </w:r>
    </w:p>
    <w:p w14:paraId="26410388">
      <w:pPr>
        <w:snapToGrid w:val="0"/>
        <w:spacing w:line="336" w:lineRule="auto"/>
        <w:rPr>
          <w:rFonts w:hint="eastAsia" w:ascii="仿宋" w:hAnsi="仿宋" w:eastAsia="仿宋" w:cs="仿宋"/>
          <w:sz w:val="28"/>
          <w:szCs w:val="28"/>
        </w:rPr>
      </w:pPr>
    </w:p>
    <w:p w14:paraId="799A07BF">
      <w:pPr>
        <w:snapToGrid w:val="0"/>
        <w:spacing w:line="336"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（采购人名称）：</w:t>
      </w:r>
    </w:p>
    <w:p w14:paraId="7FF00BB9">
      <w:pPr>
        <w:snapToGrid w:val="0"/>
        <w:spacing w:line="336" w:lineRule="auto"/>
        <w:ind w:firstLine="480" w:firstLineChars="200"/>
        <w:rPr>
          <w:rFonts w:hint="eastAsia" w:ascii="仿宋" w:hAnsi="仿宋" w:eastAsia="仿宋" w:cs="仿宋"/>
          <w:sz w:val="24"/>
          <w:u w:val="single"/>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w:t>
      </w:r>
      <w:r>
        <w:rPr>
          <w:rFonts w:hint="eastAsia" w:ascii="仿宋" w:hAnsi="仿宋" w:eastAsia="仿宋" w:cs="仿宋"/>
          <w:sz w:val="24"/>
          <w:u w:val="single"/>
        </w:rPr>
        <w:t xml:space="preserve">     </w:t>
      </w:r>
    </w:p>
    <w:p w14:paraId="1D8BCC9A">
      <w:pPr>
        <w:snapToGrid w:val="0"/>
        <w:spacing w:line="336"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14:paraId="0B66186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14:paraId="27B2CF7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14:paraId="7E2934B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1．将成交项目转让给他人，或者在谈判响应文件中未说明，且未经采购人同意，将成交项目分包给他人的；</w:t>
      </w:r>
    </w:p>
    <w:p w14:paraId="74C37A84">
      <w:pPr>
        <w:snapToGrid w:val="0"/>
        <w:spacing w:line="336" w:lineRule="auto"/>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14:paraId="4C2D11F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14:paraId="679C1F5C">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14:paraId="36441A73">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14:paraId="7D63FC1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14:paraId="5431EAD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14:paraId="717BEFE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14:paraId="70870419">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14:paraId="55F50D2E">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14:paraId="0DF6ED2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1．你方要求我方承担保证责任的，应在本保函保证期间内向我方发出书面索赔通知。索赔通知应写明要求索赔的金额，支付款项应到达的账号。并附有证明供应商违约事实的证明材料。</w:t>
      </w:r>
    </w:p>
    <w:p w14:paraId="6B8DA06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14:paraId="5AE9F8E7">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14:paraId="7AE1C26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四、保证责任的终止</w:t>
      </w:r>
    </w:p>
    <w:p w14:paraId="55524E31">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94A65B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14:paraId="33DC1BF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14:paraId="7ADA39F2">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4A8E79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五、免责条款</w:t>
      </w:r>
    </w:p>
    <w:p w14:paraId="22E14C5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14:paraId="61087853">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14:paraId="3AFB40E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14:paraId="156C18AC">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六、争议的解决</w:t>
      </w:r>
    </w:p>
    <w:p w14:paraId="2AEFE510">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14:paraId="56B7D5EE">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七、保函的生效</w:t>
      </w:r>
    </w:p>
    <w:p w14:paraId="44EDE5C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14:paraId="73E7F3C6">
      <w:pPr>
        <w:snapToGrid w:val="0"/>
        <w:spacing w:line="336" w:lineRule="auto"/>
        <w:rPr>
          <w:rFonts w:hint="eastAsia" w:ascii="仿宋" w:hAnsi="仿宋" w:eastAsia="仿宋" w:cs="仿宋"/>
          <w:sz w:val="24"/>
        </w:rPr>
      </w:pPr>
    </w:p>
    <w:p w14:paraId="6738F708">
      <w:pPr>
        <w:snapToGrid w:val="0"/>
        <w:spacing w:line="336" w:lineRule="auto"/>
        <w:rPr>
          <w:rFonts w:hint="eastAsia" w:ascii="仿宋" w:hAnsi="仿宋" w:eastAsia="仿宋" w:cs="仿宋"/>
          <w:sz w:val="24"/>
        </w:rPr>
      </w:pPr>
      <w:r>
        <w:rPr>
          <w:rFonts w:hint="eastAsia" w:ascii="仿宋" w:hAnsi="仿宋" w:eastAsia="仿宋" w:cs="仿宋"/>
          <w:sz w:val="24"/>
        </w:rPr>
        <w:t xml:space="preserve">                                      </w:t>
      </w:r>
    </w:p>
    <w:p w14:paraId="3604D435">
      <w:pPr>
        <w:pStyle w:val="28"/>
        <w:ind w:left="1080" w:leftChars="257" w:hanging="540"/>
        <w:rPr>
          <w:rFonts w:hint="eastAsia" w:ascii="仿宋" w:hAnsi="仿宋" w:eastAsia="仿宋" w:cs="仿宋"/>
          <w:sz w:val="24"/>
          <w:szCs w:val="24"/>
        </w:rPr>
      </w:pPr>
      <w:r>
        <w:rPr>
          <w:rFonts w:hint="eastAsia" w:ascii="仿宋" w:hAnsi="仿宋" w:eastAsia="仿宋" w:cs="仿宋"/>
          <w:sz w:val="24"/>
          <w:szCs w:val="24"/>
        </w:rPr>
        <w:t>出具保函单位名称（盖公章）：</w:t>
      </w:r>
      <w:r>
        <w:rPr>
          <w:rFonts w:hint="eastAsia" w:ascii="仿宋" w:hAnsi="仿宋" w:eastAsia="仿宋" w:cs="仿宋"/>
          <w:sz w:val="24"/>
          <w:szCs w:val="24"/>
          <w:u w:val="single"/>
        </w:rPr>
        <w:t xml:space="preserve">                   </w:t>
      </w:r>
    </w:p>
    <w:p w14:paraId="06D1CF83">
      <w:pPr>
        <w:pStyle w:val="28"/>
        <w:ind w:left="1080" w:leftChars="257" w:hanging="540"/>
        <w:rPr>
          <w:rFonts w:hint="eastAsia" w:ascii="仿宋" w:hAnsi="仿宋" w:eastAsia="仿宋" w:cs="仿宋"/>
          <w:sz w:val="24"/>
          <w:szCs w:val="24"/>
          <w:u w:val="single"/>
        </w:rPr>
      </w:pPr>
      <w:r>
        <w:rPr>
          <w:rFonts w:hint="eastAsia" w:ascii="仿宋" w:hAnsi="仿宋" w:eastAsia="仿宋" w:cs="仿宋"/>
          <w:sz w:val="24"/>
          <w:szCs w:val="24"/>
        </w:rPr>
        <w:t>签字人姓名和职务：</w:t>
      </w:r>
      <w:r>
        <w:rPr>
          <w:rFonts w:hint="eastAsia" w:ascii="仿宋" w:hAnsi="仿宋" w:eastAsia="仿宋" w:cs="仿宋"/>
          <w:sz w:val="24"/>
          <w:szCs w:val="24"/>
          <w:u w:val="single"/>
        </w:rPr>
        <w:t xml:space="preserve">                             </w:t>
      </w:r>
    </w:p>
    <w:p w14:paraId="0D68E351">
      <w:pPr>
        <w:pStyle w:val="28"/>
        <w:ind w:left="1080" w:leftChars="257" w:hanging="540"/>
        <w:rPr>
          <w:rFonts w:hint="eastAsia" w:ascii="仿宋" w:hAnsi="仿宋" w:eastAsia="仿宋" w:cs="仿宋"/>
          <w:sz w:val="24"/>
          <w:szCs w:val="24"/>
        </w:rPr>
      </w:pPr>
      <w:r>
        <w:rPr>
          <w:rFonts w:hint="eastAsia" w:ascii="仿宋" w:hAnsi="仿宋" w:eastAsia="仿宋" w:cs="仿宋"/>
          <w:sz w:val="24"/>
          <w:szCs w:val="24"/>
        </w:rPr>
        <w:t>签字人签名：</w:t>
      </w:r>
      <w:r>
        <w:rPr>
          <w:rFonts w:hint="eastAsia" w:ascii="仿宋" w:hAnsi="仿宋" w:eastAsia="仿宋" w:cs="仿宋"/>
          <w:sz w:val="24"/>
          <w:szCs w:val="24"/>
          <w:u w:val="single"/>
        </w:rPr>
        <w:t xml:space="preserve">                                   </w:t>
      </w:r>
    </w:p>
    <w:p w14:paraId="515FE703">
      <w:pPr>
        <w:pStyle w:val="28"/>
        <w:ind w:left="1080" w:leftChars="257" w:hanging="540"/>
        <w:rPr>
          <w:rFonts w:hint="eastAsia" w:ascii="仿宋" w:hAnsi="仿宋" w:eastAsia="仿宋" w:cs="仿宋"/>
          <w:sz w:val="28"/>
          <w:szCs w:val="28"/>
          <w:u w:val="single"/>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年      月      日</w:t>
      </w:r>
    </w:p>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14:paraId="5E842738">
      <w:pPr>
        <w:rPr>
          <w:rFonts w:hint="eastAsia" w:ascii="仿宋" w:hAnsi="仿宋" w:eastAsia="仿宋" w:cs="仿宋"/>
          <w:b/>
          <w:bCs/>
          <w:sz w:val="28"/>
          <w:szCs w:val="28"/>
          <w:lang w:val="zh-CN"/>
        </w:rPr>
      </w:pPr>
    </w:p>
    <w:sectPr>
      <w:headerReference r:id="rId7" w:type="default"/>
      <w:footerReference r:id="rId8" w:type="default"/>
      <w:pgSz w:w="11906" w:h="16838"/>
      <w:pgMar w:top="1440" w:right="1083" w:bottom="1440" w:left="108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803AC">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4F584A7B">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DD52">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4B7055">
                          <w:pPr>
                            <w:pStyle w:val="33"/>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14:paraId="0B4B7055">
                    <w:pPr>
                      <w:pStyle w:val="3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A115">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4F8D0">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F72FB">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29FF8"/>
  <w:p w14:paraId="1E476BA5">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CD50C85E"/>
    <w:multiLevelType w:val="singleLevel"/>
    <w:tmpl w:val="CD50C85E"/>
    <w:lvl w:ilvl="0" w:tentative="0">
      <w:start w:val="30"/>
      <w:numFmt w:val="decimal"/>
      <w:suff w:val="space"/>
      <w:lvlText w:val="%1."/>
      <w:lvlJc w:val="left"/>
    </w:lvl>
  </w:abstractNum>
  <w:abstractNum w:abstractNumId="1">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2">
    <w:nsid w:val="0000000E"/>
    <w:multiLevelType w:val="multilevel"/>
    <w:tmpl w:val="0000000E"/>
    <w:lvl w:ilvl="0" w:tentative="0">
      <w:start w:val="1"/>
      <w:numFmt w:val="decimal"/>
      <w:pStyle w:val="92"/>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31E37D5"/>
    <w:multiLevelType w:val="multilevel"/>
    <w:tmpl w:val="031E37D5"/>
    <w:lvl w:ilvl="0" w:tentative="0">
      <w:start w:val="1"/>
      <w:numFmt w:val="none"/>
      <w:lvlText w:val="一、"/>
      <w:lvlJc w:val="left"/>
      <w:pPr>
        <w:ind w:left="1004"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FA97BEE"/>
    <w:multiLevelType w:val="multilevel"/>
    <w:tmpl w:val="0FA97BE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7F3E2F"/>
    <w:multiLevelType w:val="multilevel"/>
    <w:tmpl w:val="287F3E2F"/>
    <w:lvl w:ilvl="0" w:tentative="0">
      <w:start w:val="1"/>
      <w:numFmt w:val="decimal"/>
      <w:lvlText w:val="%1."/>
      <w:lvlJc w:val="left"/>
      <w:pPr>
        <w:tabs>
          <w:tab w:val="left" w:pos="360"/>
        </w:tabs>
      </w:pPr>
      <w:rPr>
        <w:rFonts w:hint="eastAsia" w:cs="Times New Roman"/>
      </w:rPr>
    </w:lvl>
    <w:lvl w:ilvl="1" w:tentative="0">
      <w:start w:val="1"/>
      <w:numFmt w:val="decimal"/>
      <w:lvlText w:val="%1.%2"/>
      <w:lvlJc w:val="left"/>
      <w:pPr>
        <w:tabs>
          <w:tab w:val="left" w:pos="360"/>
        </w:tabs>
      </w:pPr>
      <w:rPr>
        <w:rFonts w:hint="eastAsia" w:cs="Times New Roman"/>
      </w:rPr>
    </w:lvl>
    <w:lvl w:ilvl="2" w:tentative="0">
      <w:start w:val="1"/>
      <w:numFmt w:val="decimal"/>
      <w:lvlText w:val="%1.%2.%3"/>
      <w:lvlJc w:val="left"/>
      <w:pPr>
        <w:tabs>
          <w:tab w:val="left" w:pos="720"/>
        </w:tabs>
      </w:pPr>
      <w:rPr>
        <w:rFonts w:hint="eastAsia" w:cs="Times New Roman"/>
      </w:rPr>
    </w:lvl>
    <w:lvl w:ilvl="3" w:tentative="0">
      <w:start w:val="1"/>
      <w:numFmt w:val="decimal"/>
      <w:lvlText w:val="%1.%2.%3.%4."/>
      <w:lvlJc w:val="left"/>
      <w:pPr>
        <w:tabs>
          <w:tab w:val="left" w:pos="1080"/>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7">
    <w:nsid w:val="339CA047"/>
    <w:multiLevelType w:val="singleLevel"/>
    <w:tmpl w:val="339CA047"/>
    <w:lvl w:ilvl="0" w:tentative="0">
      <w:start w:val="15"/>
      <w:numFmt w:val="decimal"/>
      <w:suff w:val="space"/>
      <w:lvlText w:val="%1."/>
      <w:lvlJc w:val="left"/>
    </w:lvl>
  </w:abstractNum>
  <w:abstractNum w:abstractNumId="8">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9">
    <w:nsid w:val="5AA8DCB0"/>
    <w:multiLevelType w:val="singleLevel"/>
    <w:tmpl w:val="5AA8DCB0"/>
    <w:lvl w:ilvl="0" w:tentative="0">
      <w:start w:val="1"/>
      <w:numFmt w:val="decimal"/>
      <w:suff w:val="nothing"/>
      <w:lvlText w:val="%1、"/>
      <w:lvlJc w:val="left"/>
    </w:lvl>
  </w:abstractNum>
  <w:abstractNum w:abstractNumId="10">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0"/>
  </w:num>
  <w:num w:numId="4">
    <w:abstractNumId w:val="11"/>
  </w:num>
  <w:num w:numId="5">
    <w:abstractNumId w:val="6"/>
  </w:num>
  <w:num w:numId="6">
    <w:abstractNumId w:val="8"/>
  </w:num>
  <w:num w:numId="7">
    <w:abstractNumId w:val="1"/>
  </w:num>
  <w:num w:numId="8">
    <w:abstractNumId w:val="7"/>
  </w:num>
  <w:num w:numId="9">
    <w:abstractNumId w:val="0"/>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YzJjZWFiODM2ZTc1NTkyN2VkM2EzMWU0YTlkY2MifQ=="/>
  </w:docVars>
  <w:rsids>
    <w:rsidRoot w:val="00172A27"/>
    <w:rsid w:val="00007662"/>
    <w:rsid w:val="000076EB"/>
    <w:rsid w:val="00011C69"/>
    <w:rsid w:val="00017F4A"/>
    <w:rsid w:val="0003167F"/>
    <w:rsid w:val="00035C01"/>
    <w:rsid w:val="000360A4"/>
    <w:rsid w:val="000432ED"/>
    <w:rsid w:val="00043EA6"/>
    <w:rsid w:val="00047D64"/>
    <w:rsid w:val="00051DDB"/>
    <w:rsid w:val="000524DF"/>
    <w:rsid w:val="00060BDF"/>
    <w:rsid w:val="000616A5"/>
    <w:rsid w:val="00065875"/>
    <w:rsid w:val="000739EC"/>
    <w:rsid w:val="00082842"/>
    <w:rsid w:val="000864F6"/>
    <w:rsid w:val="00090E0B"/>
    <w:rsid w:val="00091EC9"/>
    <w:rsid w:val="0009361A"/>
    <w:rsid w:val="00093935"/>
    <w:rsid w:val="00096144"/>
    <w:rsid w:val="0009799D"/>
    <w:rsid w:val="000A4FE6"/>
    <w:rsid w:val="000B5CCC"/>
    <w:rsid w:val="000C0FA0"/>
    <w:rsid w:val="000C135C"/>
    <w:rsid w:val="000C3906"/>
    <w:rsid w:val="000C5BB6"/>
    <w:rsid w:val="000D231B"/>
    <w:rsid w:val="000D4A95"/>
    <w:rsid w:val="000D6BDC"/>
    <w:rsid w:val="000E05A1"/>
    <w:rsid w:val="000E1212"/>
    <w:rsid w:val="000E2D10"/>
    <w:rsid w:val="000E2D1B"/>
    <w:rsid w:val="000E5101"/>
    <w:rsid w:val="000E638B"/>
    <w:rsid w:val="000F3A5B"/>
    <w:rsid w:val="001019AA"/>
    <w:rsid w:val="001027AD"/>
    <w:rsid w:val="00106BC6"/>
    <w:rsid w:val="00112F6D"/>
    <w:rsid w:val="0011313B"/>
    <w:rsid w:val="0012603F"/>
    <w:rsid w:val="00130EAA"/>
    <w:rsid w:val="00133E04"/>
    <w:rsid w:val="00136E83"/>
    <w:rsid w:val="001453AD"/>
    <w:rsid w:val="00145E81"/>
    <w:rsid w:val="001500A1"/>
    <w:rsid w:val="0015108F"/>
    <w:rsid w:val="001618BA"/>
    <w:rsid w:val="00161AA3"/>
    <w:rsid w:val="0016231F"/>
    <w:rsid w:val="00162B16"/>
    <w:rsid w:val="001633CE"/>
    <w:rsid w:val="00167244"/>
    <w:rsid w:val="001716B7"/>
    <w:rsid w:val="00172A27"/>
    <w:rsid w:val="00175AAF"/>
    <w:rsid w:val="00183796"/>
    <w:rsid w:val="00185079"/>
    <w:rsid w:val="00187220"/>
    <w:rsid w:val="00194AEF"/>
    <w:rsid w:val="0019589D"/>
    <w:rsid w:val="001A2985"/>
    <w:rsid w:val="001B1FDC"/>
    <w:rsid w:val="001B2823"/>
    <w:rsid w:val="001B388E"/>
    <w:rsid w:val="001B3B0E"/>
    <w:rsid w:val="001B5B52"/>
    <w:rsid w:val="001B6E58"/>
    <w:rsid w:val="001B7144"/>
    <w:rsid w:val="001B7FBA"/>
    <w:rsid w:val="001C1032"/>
    <w:rsid w:val="001C180D"/>
    <w:rsid w:val="001C38FF"/>
    <w:rsid w:val="001C3B26"/>
    <w:rsid w:val="001D01A5"/>
    <w:rsid w:val="001D0DA4"/>
    <w:rsid w:val="001D4132"/>
    <w:rsid w:val="001D5265"/>
    <w:rsid w:val="001D5293"/>
    <w:rsid w:val="001D5FDA"/>
    <w:rsid w:val="001E0BCB"/>
    <w:rsid w:val="001E1081"/>
    <w:rsid w:val="001E13CC"/>
    <w:rsid w:val="001E5ACA"/>
    <w:rsid w:val="001F2DA3"/>
    <w:rsid w:val="001F642F"/>
    <w:rsid w:val="00200AA2"/>
    <w:rsid w:val="0021263B"/>
    <w:rsid w:val="0021351E"/>
    <w:rsid w:val="002156D3"/>
    <w:rsid w:val="00220DD5"/>
    <w:rsid w:val="00222276"/>
    <w:rsid w:val="0022779B"/>
    <w:rsid w:val="00237812"/>
    <w:rsid w:val="00246479"/>
    <w:rsid w:val="00247D31"/>
    <w:rsid w:val="002527EC"/>
    <w:rsid w:val="0026051F"/>
    <w:rsid w:val="00262E9E"/>
    <w:rsid w:val="00262F11"/>
    <w:rsid w:val="0026552B"/>
    <w:rsid w:val="0027169F"/>
    <w:rsid w:val="002716E6"/>
    <w:rsid w:val="00272302"/>
    <w:rsid w:val="0027314A"/>
    <w:rsid w:val="00276156"/>
    <w:rsid w:val="0028153C"/>
    <w:rsid w:val="0028435C"/>
    <w:rsid w:val="00290692"/>
    <w:rsid w:val="00290B93"/>
    <w:rsid w:val="00291C75"/>
    <w:rsid w:val="00293DE8"/>
    <w:rsid w:val="0029438A"/>
    <w:rsid w:val="00294F2B"/>
    <w:rsid w:val="002957B2"/>
    <w:rsid w:val="002A4F53"/>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E053E"/>
    <w:rsid w:val="002E321E"/>
    <w:rsid w:val="002E5A17"/>
    <w:rsid w:val="002E601A"/>
    <w:rsid w:val="002F0350"/>
    <w:rsid w:val="002F1770"/>
    <w:rsid w:val="002F2F49"/>
    <w:rsid w:val="002F2FB6"/>
    <w:rsid w:val="002F5F72"/>
    <w:rsid w:val="002F6981"/>
    <w:rsid w:val="00304929"/>
    <w:rsid w:val="0031543B"/>
    <w:rsid w:val="00326D08"/>
    <w:rsid w:val="00331549"/>
    <w:rsid w:val="00334EF7"/>
    <w:rsid w:val="00344B0C"/>
    <w:rsid w:val="00355C44"/>
    <w:rsid w:val="00356C5D"/>
    <w:rsid w:val="00364824"/>
    <w:rsid w:val="003701FE"/>
    <w:rsid w:val="0037250B"/>
    <w:rsid w:val="00373E63"/>
    <w:rsid w:val="0037458F"/>
    <w:rsid w:val="003778AA"/>
    <w:rsid w:val="003803CD"/>
    <w:rsid w:val="00387748"/>
    <w:rsid w:val="0039011E"/>
    <w:rsid w:val="00394350"/>
    <w:rsid w:val="003A02D7"/>
    <w:rsid w:val="003A0A59"/>
    <w:rsid w:val="003C5F20"/>
    <w:rsid w:val="003D08D2"/>
    <w:rsid w:val="003D1432"/>
    <w:rsid w:val="003D378B"/>
    <w:rsid w:val="003D43B2"/>
    <w:rsid w:val="003D6CC0"/>
    <w:rsid w:val="003E0455"/>
    <w:rsid w:val="003E5584"/>
    <w:rsid w:val="003E6091"/>
    <w:rsid w:val="003E6268"/>
    <w:rsid w:val="003F1C98"/>
    <w:rsid w:val="003F26EF"/>
    <w:rsid w:val="003F6808"/>
    <w:rsid w:val="003F77DF"/>
    <w:rsid w:val="00400609"/>
    <w:rsid w:val="0040248E"/>
    <w:rsid w:val="00402745"/>
    <w:rsid w:val="0040289E"/>
    <w:rsid w:val="00410849"/>
    <w:rsid w:val="00417EFA"/>
    <w:rsid w:val="00420C92"/>
    <w:rsid w:val="004247BB"/>
    <w:rsid w:val="00424F7F"/>
    <w:rsid w:val="00424FDA"/>
    <w:rsid w:val="00424FED"/>
    <w:rsid w:val="00425851"/>
    <w:rsid w:val="00425E9F"/>
    <w:rsid w:val="00427494"/>
    <w:rsid w:val="00441E37"/>
    <w:rsid w:val="00442A84"/>
    <w:rsid w:val="00443C15"/>
    <w:rsid w:val="00446B8E"/>
    <w:rsid w:val="00461A6B"/>
    <w:rsid w:val="004804AC"/>
    <w:rsid w:val="00482E4B"/>
    <w:rsid w:val="00482FF9"/>
    <w:rsid w:val="00494A82"/>
    <w:rsid w:val="004A0A68"/>
    <w:rsid w:val="004A45E2"/>
    <w:rsid w:val="004A4BC1"/>
    <w:rsid w:val="004A6CB2"/>
    <w:rsid w:val="004B012C"/>
    <w:rsid w:val="004B4658"/>
    <w:rsid w:val="004B498E"/>
    <w:rsid w:val="004B521A"/>
    <w:rsid w:val="004B631E"/>
    <w:rsid w:val="004C2993"/>
    <w:rsid w:val="004C3485"/>
    <w:rsid w:val="004D3A80"/>
    <w:rsid w:val="004D5228"/>
    <w:rsid w:val="004E0461"/>
    <w:rsid w:val="004E069A"/>
    <w:rsid w:val="004E70A4"/>
    <w:rsid w:val="004F1D8F"/>
    <w:rsid w:val="004F2D89"/>
    <w:rsid w:val="004F4B90"/>
    <w:rsid w:val="004F529C"/>
    <w:rsid w:val="0050046A"/>
    <w:rsid w:val="00504DD9"/>
    <w:rsid w:val="005118AC"/>
    <w:rsid w:val="005120B4"/>
    <w:rsid w:val="00520A9F"/>
    <w:rsid w:val="00521994"/>
    <w:rsid w:val="00531619"/>
    <w:rsid w:val="00533DBA"/>
    <w:rsid w:val="005349DD"/>
    <w:rsid w:val="0053640F"/>
    <w:rsid w:val="00543323"/>
    <w:rsid w:val="00553423"/>
    <w:rsid w:val="00562554"/>
    <w:rsid w:val="00562743"/>
    <w:rsid w:val="00562C82"/>
    <w:rsid w:val="005670E6"/>
    <w:rsid w:val="00572DA7"/>
    <w:rsid w:val="00573153"/>
    <w:rsid w:val="00573C62"/>
    <w:rsid w:val="0058486C"/>
    <w:rsid w:val="00594BFB"/>
    <w:rsid w:val="005A3176"/>
    <w:rsid w:val="005A3911"/>
    <w:rsid w:val="005B0EE1"/>
    <w:rsid w:val="005B4961"/>
    <w:rsid w:val="005C03B9"/>
    <w:rsid w:val="005C1347"/>
    <w:rsid w:val="005C2FC9"/>
    <w:rsid w:val="005C32D0"/>
    <w:rsid w:val="005C75CD"/>
    <w:rsid w:val="005D0DAD"/>
    <w:rsid w:val="005D3236"/>
    <w:rsid w:val="005D626C"/>
    <w:rsid w:val="005E226F"/>
    <w:rsid w:val="005E62A2"/>
    <w:rsid w:val="005E725B"/>
    <w:rsid w:val="005F2153"/>
    <w:rsid w:val="005F5F4A"/>
    <w:rsid w:val="005F65DF"/>
    <w:rsid w:val="005F7683"/>
    <w:rsid w:val="00620FBC"/>
    <w:rsid w:val="0062765A"/>
    <w:rsid w:val="0063060A"/>
    <w:rsid w:val="00630C0C"/>
    <w:rsid w:val="00643C14"/>
    <w:rsid w:val="006509BB"/>
    <w:rsid w:val="00652D29"/>
    <w:rsid w:val="00653BD0"/>
    <w:rsid w:val="006540C4"/>
    <w:rsid w:val="0065448D"/>
    <w:rsid w:val="0065724B"/>
    <w:rsid w:val="00660AD9"/>
    <w:rsid w:val="00661C43"/>
    <w:rsid w:val="0066575C"/>
    <w:rsid w:val="00670409"/>
    <w:rsid w:val="0067503A"/>
    <w:rsid w:val="00682569"/>
    <w:rsid w:val="00684CC0"/>
    <w:rsid w:val="00685847"/>
    <w:rsid w:val="00691990"/>
    <w:rsid w:val="00694AD5"/>
    <w:rsid w:val="006A414E"/>
    <w:rsid w:val="006A5F7C"/>
    <w:rsid w:val="006A6858"/>
    <w:rsid w:val="006A7003"/>
    <w:rsid w:val="006B00F6"/>
    <w:rsid w:val="006B5C60"/>
    <w:rsid w:val="006C0DD3"/>
    <w:rsid w:val="006C3F78"/>
    <w:rsid w:val="006C6120"/>
    <w:rsid w:val="006C7DB2"/>
    <w:rsid w:val="006D02B6"/>
    <w:rsid w:val="006D2517"/>
    <w:rsid w:val="006D5FD5"/>
    <w:rsid w:val="006D6999"/>
    <w:rsid w:val="006E4B98"/>
    <w:rsid w:val="006E4E35"/>
    <w:rsid w:val="006E6E80"/>
    <w:rsid w:val="006F18A3"/>
    <w:rsid w:val="006F1B11"/>
    <w:rsid w:val="006F70E2"/>
    <w:rsid w:val="006F72F9"/>
    <w:rsid w:val="006F7DCD"/>
    <w:rsid w:val="0070043D"/>
    <w:rsid w:val="00705212"/>
    <w:rsid w:val="007079A5"/>
    <w:rsid w:val="007108A1"/>
    <w:rsid w:val="00711EA4"/>
    <w:rsid w:val="00716957"/>
    <w:rsid w:val="00720269"/>
    <w:rsid w:val="007219AF"/>
    <w:rsid w:val="007247E7"/>
    <w:rsid w:val="00724A04"/>
    <w:rsid w:val="00732A7D"/>
    <w:rsid w:val="00734C54"/>
    <w:rsid w:val="00735AA2"/>
    <w:rsid w:val="00735EA4"/>
    <w:rsid w:val="00740059"/>
    <w:rsid w:val="00744A89"/>
    <w:rsid w:val="00745687"/>
    <w:rsid w:val="00746609"/>
    <w:rsid w:val="00747962"/>
    <w:rsid w:val="00751324"/>
    <w:rsid w:val="00752C78"/>
    <w:rsid w:val="0075406B"/>
    <w:rsid w:val="00757FD1"/>
    <w:rsid w:val="007603C6"/>
    <w:rsid w:val="00762641"/>
    <w:rsid w:val="00767EB5"/>
    <w:rsid w:val="0077123A"/>
    <w:rsid w:val="0077203C"/>
    <w:rsid w:val="007741C4"/>
    <w:rsid w:val="00777D36"/>
    <w:rsid w:val="007847E9"/>
    <w:rsid w:val="00787F49"/>
    <w:rsid w:val="00790A08"/>
    <w:rsid w:val="00797C0F"/>
    <w:rsid w:val="007A5B87"/>
    <w:rsid w:val="007B3285"/>
    <w:rsid w:val="007B5519"/>
    <w:rsid w:val="007C0396"/>
    <w:rsid w:val="007C4C08"/>
    <w:rsid w:val="007C6A3F"/>
    <w:rsid w:val="007D2F26"/>
    <w:rsid w:val="007E1E5B"/>
    <w:rsid w:val="007E5F14"/>
    <w:rsid w:val="007E71F5"/>
    <w:rsid w:val="007E73B0"/>
    <w:rsid w:val="00801DEF"/>
    <w:rsid w:val="008031F1"/>
    <w:rsid w:val="00804A4E"/>
    <w:rsid w:val="00807872"/>
    <w:rsid w:val="00810B3D"/>
    <w:rsid w:val="00817CCC"/>
    <w:rsid w:val="00826B74"/>
    <w:rsid w:val="00831006"/>
    <w:rsid w:val="0084595F"/>
    <w:rsid w:val="00855B04"/>
    <w:rsid w:val="0086018E"/>
    <w:rsid w:val="00865539"/>
    <w:rsid w:val="00872B82"/>
    <w:rsid w:val="00874426"/>
    <w:rsid w:val="008761AB"/>
    <w:rsid w:val="008767BB"/>
    <w:rsid w:val="00881621"/>
    <w:rsid w:val="008855E4"/>
    <w:rsid w:val="008861AE"/>
    <w:rsid w:val="008A21B3"/>
    <w:rsid w:val="008A594E"/>
    <w:rsid w:val="008B1F3E"/>
    <w:rsid w:val="008B4671"/>
    <w:rsid w:val="008B5987"/>
    <w:rsid w:val="008B5C32"/>
    <w:rsid w:val="008B7216"/>
    <w:rsid w:val="008C000B"/>
    <w:rsid w:val="008C3554"/>
    <w:rsid w:val="008C4E5C"/>
    <w:rsid w:val="008C5D5C"/>
    <w:rsid w:val="008D54D5"/>
    <w:rsid w:val="008E64B8"/>
    <w:rsid w:val="008E73A1"/>
    <w:rsid w:val="008F2A45"/>
    <w:rsid w:val="008F42F1"/>
    <w:rsid w:val="008F45D0"/>
    <w:rsid w:val="008F79E3"/>
    <w:rsid w:val="00902DE7"/>
    <w:rsid w:val="00904AE8"/>
    <w:rsid w:val="00912229"/>
    <w:rsid w:val="00921008"/>
    <w:rsid w:val="00921EB2"/>
    <w:rsid w:val="009238F5"/>
    <w:rsid w:val="0093690A"/>
    <w:rsid w:val="0094422A"/>
    <w:rsid w:val="00947390"/>
    <w:rsid w:val="0095414E"/>
    <w:rsid w:val="00954420"/>
    <w:rsid w:val="00957118"/>
    <w:rsid w:val="00961697"/>
    <w:rsid w:val="00972AD9"/>
    <w:rsid w:val="00972D74"/>
    <w:rsid w:val="00976425"/>
    <w:rsid w:val="009808B4"/>
    <w:rsid w:val="009864F9"/>
    <w:rsid w:val="00986C05"/>
    <w:rsid w:val="0099054D"/>
    <w:rsid w:val="00992349"/>
    <w:rsid w:val="00992A65"/>
    <w:rsid w:val="009954FA"/>
    <w:rsid w:val="009A00B0"/>
    <w:rsid w:val="009B42B8"/>
    <w:rsid w:val="009B5AAB"/>
    <w:rsid w:val="009B5D0A"/>
    <w:rsid w:val="009B5E2B"/>
    <w:rsid w:val="009C08A6"/>
    <w:rsid w:val="009C0994"/>
    <w:rsid w:val="009C25E7"/>
    <w:rsid w:val="009C339F"/>
    <w:rsid w:val="009C7C3E"/>
    <w:rsid w:val="009D1A82"/>
    <w:rsid w:val="009D1BC2"/>
    <w:rsid w:val="009D4E57"/>
    <w:rsid w:val="009D6DF1"/>
    <w:rsid w:val="009E695E"/>
    <w:rsid w:val="009F56F2"/>
    <w:rsid w:val="00A02B60"/>
    <w:rsid w:val="00A1373A"/>
    <w:rsid w:val="00A13B44"/>
    <w:rsid w:val="00A26715"/>
    <w:rsid w:val="00A30D88"/>
    <w:rsid w:val="00A32E49"/>
    <w:rsid w:val="00A32FE3"/>
    <w:rsid w:val="00A34F06"/>
    <w:rsid w:val="00A36EA1"/>
    <w:rsid w:val="00A37966"/>
    <w:rsid w:val="00A41B58"/>
    <w:rsid w:val="00A4310B"/>
    <w:rsid w:val="00A45ECA"/>
    <w:rsid w:val="00A52C70"/>
    <w:rsid w:val="00A60B1F"/>
    <w:rsid w:val="00A62048"/>
    <w:rsid w:val="00A627F3"/>
    <w:rsid w:val="00A77387"/>
    <w:rsid w:val="00A80309"/>
    <w:rsid w:val="00A80EE8"/>
    <w:rsid w:val="00A85050"/>
    <w:rsid w:val="00A85AED"/>
    <w:rsid w:val="00A91861"/>
    <w:rsid w:val="00AA24F4"/>
    <w:rsid w:val="00AB0C96"/>
    <w:rsid w:val="00AB5D9E"/>
    <w:rsid w:val="00AB762D"/>
    <w:rsid w:val="00AB7CB0"/>
    <w:rsid w:val="00AC5388"/>
    <w:rsid w:val="00AF0FAA"/>
    <w:rsid w:val="00AF1C97"/>
    <w:rsid w:val="00AF28CD"/>
    <w:rsid w:val="00AF7370"/>
    <w:rsid w:val="00B02899"/>
    <w:rsid w:val="00B02F52"/>
    <w:rsid w:val="00B15DFE"/>
    <w:rsid w:val="00B168B4"/>
    <w:rsid w:val="00B20110"/>
    <w:rsid w:val="00B201E1"/>
    <w:rsid w:val="00B21407"/>
    <w:rsid w:val="00B217CA"/>
    <w:rsid w:val="00B310FE"/>
    <w:rsid w:val="00B31F50"/>
    <w:rsid w:val="00B335B1"/>
    <w:rsid w:val="00B35514"/>
    <w:rsid w:val="00B36EA2"/>
    <w:rsid w:val="00B3729D"/>
    <w:rsid w:val="00B46D0B"/>
    <w:rsid w:val="00B5212F"/>
    <w:rsid w:val="00B52AF4"/>
    <w:rsid w:val="00B537AA"/>
    <w:rsid w:val="00B56FF2"/>
    <w:rsid w:val="00B67E01"/>
    <w:rsid w:val="00B74282"/>
    <w:rsid w:val="00B8179D"/>
    <w:rsid w:val="00B84903"/>
    <w:rsid w:val="00B92025"/>
    <w:rsid w:val="00B967ED"/>
    <w:rsid w:val="00BA17CC"/>
    <w:rsid w:val="00BA7DCB"/>
    <w:rsid w:val="00BA7EA5"/>
    <w:rsid w:val="00BC231E"/>
    <w:rsid w:val="00BC5F50"/>
    <w:rsid w:val="00BD2C47"/>
    <w:rsid w:val="00BD4D76"/>
    <w:rsid w:val="00BD4E36"/>
    <w:rsid w:val="00BD763B"/>
    <w:rsid w:val="00BE0BD0"/>
    <w:rsid w:val="00BE0C40"/>
    <w:rsid w:val="00BE4C8A"/>
    <w:rsid w:val="00BF0D2D"/>
    <w:rsid w:val="00BF233E"/>
    <w:rsid w:val="00BF3315"/>
    <w:rsid w:val="00BF49CB"/>
    <w:rsid w:val="00BF6944"/>
    <w:rsid w:val="00C00D16"/>
    <w:rsid w:val="00C0361D"/>
    <w:rsid w:val="00C05BD3"/>
    <w:rsid w:val="00C06780"/>
    <w:rsid w:val="00C06B71"/>
    <w:rsid w:val="00C17134"/>
    <w:rsid w:val="00C22317"/>
    <w:rsid w:val="00C224CF"/>
    <w:rsid w:val="00C34B36"/>
    <w:rsid w:val="00C37A01"/>
    <w:rsid w:val="00C5104C"/>
    <w:rsid w:val="00C53775"/>
    <w:rsid w:val="00C57033"/>
    <w:rsid w:val="00C6149A"/>
    <w:rsid w:val="00C61A4D"/>
    <w:rsid w:val="00C63FF4"/>
    <w:rsid w:val="00C650C0"/>
    <w:rsid w:val="00C72612"/>
    <w:rsid w:val="00C94EED"/>
    <w:rsid w:val="00C9738A"/>
    <w:rsid w:val="00CA5206"/>
    <w:rsid w:val="00CA6B7F"/>
    <w:rsid w:val="00CB450A"/>
    <w:rsid w:val="00CB5439"/>
    <w:rsid w:val="00CB689E"/>
    <w:rsid w:val="00CC0844"/>
    <w:rsid w:val="00CC0E95"/>
    <w:rsid w:val="00CC2D24"/>
    <w:rsid w:val="00CC3041"/>
    <w:rsid w:val="00CC4CF7"/>
    <w:rsid w:val="00CC61BE"/>
    <w:rsid w:val="00CD26A8"/>
    <w:rsid w:val="00CD3EB4"/>
    <w:rsid w:val="00CD68B8"/>
    <w:rsid w:val="00CE1EC9"/>
    <w:rsid w:val="00CE768C"/>
    <w:rsid w:val="00CF48E8"/>
    <w:rsid w:val="00D00C56"/>
    <w:rsid w:val="00D01379"/>
    <w:rsid w:val="00D0569E"/>
    <w:rsid w:val="00D30536"/>
    <w:rsid w:val="00D325EA"/>
    <w:rsid w:val="00D3565A"/>
    <w:rsid w:val="00D41306"/>
    <w:rsid w:val="00D45F64"/>
    <w:rsid w:val="00D47BB6"/>
    <w:rsid w:val="00D506F5"/>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A178E"/>
    <w:rsid w:val="00DA1939"/>
    <w:rsid w:val="00DA6A22"/>
    <w:rsid w:val="00DA76CB"/>
    <w:rsid w:val="00DC0934"/>
    <w:rsid w:val="00DD0B65"/>
    <w:rsid w:val="00DD10CD"/>
    <w:rsid w:val="00DE4818"/>
    <w:rsid w:val="00DF2F86"/>
    <w:rsid w:val="00DF780E"/>
    <w:rsid w:val="00E04115"/>
    <w:rsid w:val="00E050B7"/>
    <w:rsid w:val="00E05A25"/>
    <w:rsid w:val="00E06BE5"/>
    <w:rsid w:val="00E114E0"/>
    <w:rsid w:val="00E127EE"/>
    <w:rsid w:val="00E1663B"/>
    <w:rsid w:val="00E26CB6"/>
    <w:rsid w:val="00E32C0B"/>
    <w:rsid w:val="00E33989"/>
    <w:rsid w:val="00E3785E"/>
    <w:rsid w:val="00E41A7C"/>
    <w:rsid w:val="00E42196"/>
    <w:rsid w:val="00E43AA8"/>
    <w:rsid w:val="00E547C7"/>
    <w:rsid w:val="00E6011D"/>
    <w:rsid w:val="00E66313"/>
    <w:rsid w:val="00E71EEB"/>
    <w:rsid w:val="00E80D1E"/>
    <w:rsid w:val="00E81B72"/>
    <w:rsid w:val="00E8549F"/>
    <w:rsid w:val="00E90FA3"/>
    <w:rsid w:val="00E950EE"/>
    <w:rsid w:val="00EB17A4"/>
    <w:rsid w:val="00EB3115"/>
    <w:rsid w:val="00EB3225"/>
    <w:rsid w:val="00EB330A"/>
    <w:rsid w:val="00EB556C"/>
    <w:rsid w:val="00EB75AB"/>
    <w:rsid w:val="00EC4AB3"/>
    <w:rsid w:val="00EC603D"/>
    <w:rsid w:val="00ED12D4"/>
    <w:rsid w:val="00ED4E89"/>
    <w:rsid w:val="00EE20B7"/>
    <w:rsid w:val="00EF05FB"/>
    <w:rsid w:val="00F00998"/>
    <w:rsid w:val="00F06D26"/>
    <w:rsid w:val="00F23C37"/>
    <w:rsid w:val="00F2464A"/>
    <w:rsid w:val="00F25E73"/>
    <w:rsid w:val="00F31692"/>
    <w:rsid w:val="00F33A63"/>
    <w:rsid w:val="00F35625"/>
    <w:rsid w:val="00F41DAF"/>
    <w:rsid w:val="00F51E77"/>
    <w:rsid w:val="00F52B8C"/>
    <w:rsid w:val="00F67C33"/>
    <w:rsid w:val="00F7008C"/>
    <w:rsid w:val="00F74506"/>
    <w:rsid w:val="00F81A9D"/>
    <w:rsid w:val="00F83C5D"/>
    <w:rsid w:val="00F854CB"/>
    <w:rsid w:val="00F92E18"/>
    <w:rsid w:val="00F95CCB"/>
    <w:rsid w:val="00FA1D2C"/>
    <w:rsid w:val="00FA1F1A"/>
    <w:rsid w:val="00FA2227"/>
    <w:rsid w:val="00FA2237"/>
    <w:rsid w:val="00FA2C5D"/>
    <w:rsid w:val="00FA5FF9"/>
    <w:rsid w:val="00FB4964"/>
    <w:rsid w:val="00FB49E3"/>
    <w:rsid w:val="00FB7DA7"/>
    <w:rsid w:val="00FC2897"/>
    <w:rsid w:val="00FC7E4E"/>
    <w:rsid w:val="00FD2F77"/>
    <w:rsid w:val="00FD2F93"/>
    <w:rsid w:val="00FD71F3"/>
    <w:rsid w:val="00FE038F"/>
    <w:rsid w:val="00FE336B"/>
    <w:rsid w:val="00FE7373"/>
    <w:rsid w:val="00FF1ECD"/>
    <w:rsid w:val="00FF6AE6"/>
    <w:rsid w:val="0127533C"/>
    <w:rsid w:val="01276CE6"/>
    <w:rsid w:val="013840A1"/>
    <w:rsid w:val="01391AF7"/>
    <w:rsid w:val="015232F4"/>
    <w:rsid w:val="01A56820"/>
    <w:rsid w:val="01A90188"/>
    <w:rsid w:val="01DB0F21"/>
    <w:rsid w:val="01DB5521"/>
    <w:rsid w:val="01F85948"/>
    <w:rsid w:val="027825E5"/>
    <w:rsid w:val="027A76EE"/>
    <w:rsid w:val="027D1EDC"/>
    <w:rsid w:val="02AA6F17"/>
    <w:rsid w:val="02AF2A63"/>
    <w:rsid w:val="02E6429D"/>
    <w:rsid w:val="032E5AB3"/>
    <w:rsid w:val="038129CA"/>
    <w:rsid w:val="03920A67"/>
    <w:rsid w:val="03AA5DB1"/>
    <w:rsid w:val="04131CA3"/>
    <w:rsid w:val="043D799D"/>
    <w:rsid w:val="04874841"/>
    <w:rsid w:val="04AF0DC0"/>
    <w:rsid w:val="04C86784"/>
    <w:rsid w:val="0510665E"/>
    <w:rsid w:val="05CA3B1B"/>
    <w:rsid w:val="05D40F8A"/>
    <w:rsid w:val="05E97CB2"/>
    <w:rsid w:val="05FA0BE5"/>
    <w:rsid w:val="060D6A3B"/>
    <w:rsid w:val="06193B1E"/>
    <w:rsid w:val="06383C8B"/>
    <w:rsid w:val="064B6A04"/>
    <w:rsid w:val="06C6067E"/>
    <w:rsid w:val="0707497A"/>
    <w:rsid w:val="07394A3D"/>
    <w:rsid w:val="07416329"/>
    <w:rsid w:val="07501B9E"/>
    <w:rsid w:val="07693EC1"/>
    <w:rsid w:val="07D4126C"/>
    <w:rsid w:val="082A539E"/>
    <w:rsid w:val="0838785B"/>
    <w:rsid w:val="086B5C9F"/>
    <w:rsid w:val="087D0B78"/>
    <w:rsid w:val="08DB6CDD"/>
    <w:rsid w:val="0920129B"/>
    <w:rsid w:val="09236573"/>
    <w:rsid w:val="09331ABF"/>
    <w:rsid w:val="09823E4D"/>
    <w:rsid w:val="0A1654D3"/>
    <w:rsid w:val="0A2A7C4B"/>
    <w:rsid w:val="0A4B18CE"/>
    <w:rsid w:val="0A825412"/>
    <w:rsid w:val="0AB974EA"/>
    <w:rsid w:val="0AC800D5"/>
    <w:rsid w:val="0AFA19A7"/>
    <w:rsid w:val="0B181252"/>
    <w:rsid w:val="0B2543AA"/>
    <w:rsid w:val="0B651CEF"/>
    <w:rsid w:val="0BFA7C13"/>
    <w:rsid w:val="0C275A89"/>
    <w:rsid w:val="0C2D74F1"/>
    <w:rsid w:val="0C5178DA"/>
    <w:rsid w:val="0CAE1BF7"/>
    <w:rsid w:val="0CBB5882"/>
    <w:rsid w:val="0D20436B"/>
    <w:rsid w:val="0D4C0445"/>
    <w:rsid w:val="0D531CDF"/>
    <w:rsid w:val="0DAD4E1B"/>
    <w:rsid w:val="0DC6629D"/>
    <w:rsid w:val="0DCA3125"/>
    <w:rsid w:val="0E0E36CF"/>
    <w:rsid w:val="0E416A77"/>
    <w:rsid w:val="0E657252"/>
    <w:rsid w:val="0E7B7367"/>
    <w:rsid w:val="0EA34036"/>
    <w:rsid w:val="0EB63F9D"/>
    <w:rsid w:val="0F0770E4"/>
    <w:rsid w:val="0F436C27"/>
    <w:rsid w:val="0F54794B"/>
    <w:rsid w:val="0F6A354E"/>
    <w:rsid w:val="0F88478D"/>
    <w:rsid w:val="0FAC41C6"/>
    <w:rsid w:val="0FB73DA5"/>
    <w:rsid w:val="0FDE2587"/>
    <w:rsid w:val="101D1679"/>
    <w:rsid w:val="10353F21"/>
    <w:rsid w:val="10507757"/>
    <w:rsid w:val="10704ACD"/>
    <w:rsid w:val="107A1082"/>
    <w:rsid w:val="108A2DF9"/>
    <w:rsid w:val="109E7189"/>
    <w:rsid w:val="10BE7463"/>
    <w:rsid w:val="111D1ABB"/>
    <w:rsid w:val="111D7BC2"/>
    <w:rsid w:val="112B3E2A"/>
    <w:rsid w:val="11433684"/>
    <w:rsid w:val="115206FB"/>
    <w:rsid w:val="115D5086"/>
    <w:rsid w:val="117B2614"/>
    <w:rsid w:val="117F6755"/>
    <w:rsid w:val="11B206CF"/>
    <w:rsid w:val="11B40613"/>
    <w:rsid w:val="11BE2022"/>
    <w:rsid w:val="11D83EA2"/>
    <w:rsid w:val="122510EE"/>
    <w:rsid w:val="12405481"/>
    <w:rsid w:val="1288550F"/>
    <w:rsid w:val="128D1331"/>
    <w:rsid w:val="12C1355D"/>
    <w:rsid w:val="12C21534"/>
    <w:rsid w:val="12CB55E1"/>
    <w:rsid w:val="12EF7289"/>
    <w:rsid w:val="130044B9"/>
    <w:rsid w:val="13070B2A"/>
    <w:rsid w:val="130D3C66"/>
    <w:rsid w:val="134D5A81"/>
    <w:rsid w:val="136617BC"/>
    <w:rsid w:val="136E44BE"/>
    <w:rsid w:val="13B2147E"/>
    <w:rsid w:val="13BF6991"/>
    <w:rsid w:val="13F95DC4"/>
    <w:rsid w:val="141C612A"/>
    <w:rsid w:val="142A3E2D"/>
    <w:rsid w:val="144A7973"/>
    <w:rsid w:val="145762E3"/>
    <w:rsid w:val="14AD546B"/>
    <w:rsid w:val="14FB7DA2"/>
    <w:rsid w:val="15630857"/>
    <w:rsid w:val="158710F3"/>
    <w:rsid w:val="15B14D7D"/>
    <w:rsid w:val="15C772F3"/>
    <w:rsid w:val="15CE4C34"/>
    <w:rsid w:val="15F0775C"/>
    <w:rsid w:val="160A00B1"/>
    <w:rsid w:val="160A0AD0"/>
    <w:rsid w:val="16240878"/>
    <w:rsid w:val="165B6F79"/>
    <w:rsid w:val="166E5EB0"/>
    <w:rsid w:val="167229FC"/>
    <w:rsid w:val="16D127A1"/>
    <w:rsid w:val="16F50974"/>
    <w:rsid w:val="16F614E7"/>
    <w:rsid w:val="171E6442"/>
    <w:rsid w:val="17367C2F"/>
    <w:rsid w:val="173D2841"/>
    <w:rsid w:val="176F3A30"/>
    <w:rsid w:val="17F627C6"/>
    <w:rsid w:val="1820060E"/>
    <w:rsid w:val="18205BA9"/>
    <w:rsid w:val="18370FAA"/>
    <w:rsid w:val="18383EAD"/>
    <w:rsid w:val="188D7D42"/>
    <w:rsid w:val="18C45643"/>
    <w:rsid w:val="195E155B"/>
    <w:rsid w:val="195E346D"/>
    <w:rsid w:val="196A5F7D"/>
    <w:rsid w:val="19AA702C"/>
    <w:rsid w:val="19E24CAD"/>
    <w:rsid w:val="1A0C41D1"/>
    <w:rsid w:val="1A336BE7"/>
    <w:rsid w:val="1A4572C8"/>
    <w:rsid w:val="1A612D7C"/>
    <w:rsid w:val="1A807E72"/>
    <w:rsid w:val="1A8A2A47"/>
    <w:rsid w:val="1AA72BF2"/>
    <w:rsid w:val="1AC33BBC"/>
    <w:rsid w:val="1ACB41A7"/>
    <w:rsid w:val="1B16166A"/>
    <w:rsid w:val="1B501CE0"/>
    <w:rsid w:val="1B5E3332"/>
    <w:rsid w:val="1BB003CA"/>
    <w:rsid w:val="1BB93E83"/>
    <w:rsid w:val="1BC644B6"/>
    <w:rsid w:val="1BDA70E9"/>
    <w:rsid w:val="1C1A14B0"/>
    <w:rsid w:val="1C613AB1"/>
    <w:rsid w:val="1C8C0466"/>
    <w:rsid w:val="1C9B22E3"/>
    <w:rsid w:val="1D0121D0"/>
    <w:rsid w:val="1D5B524F"/>
    <w:rsid w:val="1D6D3522"/>
    <w:rsid w:val="1D940CD5"/>
    <w:rsid w:val="1DBE7F5B"/>
    <w:rsid w:val="1DCA2EF0"/>
    <w:rsid w:val="1DFA7416"/>
    <w:rsid w:val="1E852BA7"/>
    <w:rsid w:val="1F0028D1"/>
    <w:rsid w:val="1F474868"/>
    <w:rsid w:val="1F883C9F"/>
    <w:rsid w:val="1FB8780A"/>
    <w:rsid w:val="1FB94E27"/>
    <w:rsid w:val="1FF41576"/>
    <w:rsid w:val="20713FF0"/>
    <w:rsid w:val="20AF20C5"/>
    <w:rsid w:val="20ED7306"/>
    <w:rsid w:val="20F96916"/>
    <w:rsid w:val="211106C5"/>
    <w:rsid w:val="21431785"/>
    <w:rsid w:val="215B0293"/>
    <w:rsid w:val="219E251A"/>
    <w:rsid w:val="21AD0E84"/>
    <w:rsid w:val="21BA320B"/>
    <w:rsid w:val="21C24F4B"/>
    <w:rsid w:val="22071464"/>
    <w:rsid w:val="2232235C"/>
    <w:rsid w:val="223C1472"/>
    <w:rsid w:val="22495D45"/>
    <w:rsid w:val="22E66E75"/>
    <w:rsid w:val="23291785"/>
    <w:rsid w:val="23710488"/>
    <w:rsid w:val="23912334"/>
    <w:rsid w:val="23BB002C"/>
    <w:rsid w:val="23C33515"/>
    <w:rsid w:val="23F1680C"/>
    <w:rsid w:val="242E7A91"/>
    <w:rsid w:val="243C0DD2"/>
    <w:rsid w:val="243E15D5"/>
    <w:rsid w:val="24551238"/>
    <w:rsid w:val="245734C6"/>
    <w:rsid w:val="25224672"/>
    <w:rsid w:val="25250089"/>
    <w:rsid w:val="25252A8D"/>
    <w:rsid w:val="254A5A9B"/>
    <w:rsid w:val="259300DB"/>
    <w:rsid w:val="25D54115"/>
    <w:rsid w:val="25F72F27"/>
    <w:rsid w:val="260F4C55"/>
    <w:rsid w:val="26291B1A"/>
    <w:rsid w:val="267C3983"/>
    <w:rsid w:val="26C20F14"/>
    <w:rsid w:val="26D82BDE"/>
    <w:rsid w:val="26DC7FF3"/>
    <w:rsid w:val="26EB0757"/>
    <w:rsid w:val="26FD42C6"/>
    <w:rsid w:val="26FE003E"/>
    <w:rsid w:val="270101AC"/>
    <w:rsid w:val="274D71B2"/>
    <w:rsid w:val="2751147F"/>
    <w:rsid w:val="27897BCF"/>
    <w:rsid w:val="279C6957"/>
    <w:rsid w:val="27C03956"/>
    <w:rsid w:val="27D32B77"/>
    <w:rsid w:val="27DE5929"/>
    <w:rsid w:val="27E14C4C"/>
    <w:rsid w:val="27EF10DD"/>
    <w:rsid w:val="28686312"/>
    <w:rsid w:val="286C62A1"/>
    <w:rsid w:val="287D3FD5"/>
    <w:rsid w:val="28A069B8"/>
    <w:rsid w:val="28E22AAD"/>
    <w:rsid w:val="28F72971"/>
    <w:rsid w:val="29072AAC"/>
    <w:rsid w:val="2A3073E0"/>
    <w:rsid w:val="2A7812C8"/>
    <w:rsid w:val="2A9F5945"/>
    <w:rsid w:val="2AE35535"/>
    <w:rsid w:val="2B496FA3"/>
    <w:rsid w:val="2BB024B4"/>
    <w:rsid w:val="2BC60F98"/>
    <w:rsid w:val="2BE131CE"/>
    <w:rsid w:val="2BE66FCE"/>
    <w:rsid w:val="2C066A1A"/>
    <w:rsid w:val="2C0B4AE6"/>
    <w:rsid w:val="2C3C2B6A"/>
    <w:rsid w:val="2C4542D3"/>
    <w:rsid w:val="2C8165FA"/>
    <w:rsid w:val="2C830AA3"/>
    <w:rsid w:val="2CAC7CBD"/>
    <w:rsid w:val="2CCC08A3"/>
    <w:rsid w:val="2CFA72A9"/>
    <w:rsid w:val="2D0A514C"/>
    <w:rsid w:val="2D50069C"/>
    <w:rsid w:val="2D857AF2"/>
    <w:rsid w:val="2DB235BF"/>
    <w:rsid w:val="2DC6496F"/>
    <w:rsid w:val="2DCF77B8"/>
    <w:rsid w:val="2DD37B2E"/>
    <w:rsid w:val="2DE2308B"/>
    <w:rsid w:val="2E10054F"/>
    <w:rsid w:val="2E186047"/>
    <w:rsid w:val="2E577392"/>
    <w:rsid w:val="2E596D29"/>
    <w:rsid w:val="2E8B1B62"/>
    <w:rsid w:val="2E970AE4"/>
    <w:rsid w:val="2EB227A5"/>
    <w:rsid w:val="2ED653F0"/>
    <w:rsid w:val="2EF33190"/>
    <w:rsid w:val="2EF42F7F"/>
    <w:rsid w:val="2F193C67"/>
    <w:rsid w:val="2F5E00A3"/>
    <w:rsid w:val="2F644280"/>
    <w:rsid w:val="2F822BAC"/>
    <w:rsid w:val="2FD7103B"/>
    <w:rsid w:val="301F6139"/>
    <w:rsid w:val="30641E74"/>
    <w:rsid w:val="30810E1D"/>
    <w:rsid w:val="30B54A6D"/>
    <w:rsid w:val="30B639B5"/>
    <w:rsid w:val="30C916BD"/>
    <w:rsid w:val="314067D8"/>
    <w:rsid w:val="314256C4"/>
    <w:rsid w:val="319F3C0F"/>
    <w:rsid w:val="31BE4652"/>
    <w:rsid w:val="31C84451"/>
    <w:rsid w:val="31E8643F"/>
    <w:rsid w:val="31FE2AA6"/>
    <w:rsid w:val="32024E86"/>
    <w:rsid w:val="32081D71"/>
    <w:rsid w:val="32260C66"/>
    <w:rsid w:val="325329EC"/>
    <w:rsid w:val="32613622"/>
    <w:rsid w:val="329F04E5"/>
    <w:rsid w:val="32D54349"/>
    <w:rsid w:val="32EB7033"/>
    <w:rsid w:val="32F9755F"/>
    <w:rsid w:val="330B1B18"/>
    <w:rsid w:val="331B2806"/>
    <w:rsid w:val="333214D1"/>
    <w:rsid w:val="3370495E"/>
    <w:rsid w:val="33A7303A"/>
    <w:rsid w:val="33B93FC7"/>
    <w:rsid w:val="33CC0FC6"/>
    <w:rsid w:val="33DD0EAC"/>
    <w:rsid w:val="340A165C"/>
    <w:rsid w:val="34143D51"/>
    <w:rsid w:val="34302898"/>
    <w:rsid w:val="343054E5"/>
    <w:rsid w:val="345B460B"/>
    <w:rsid w:val="346534AA"/>
    <w:rsid w:val="34655037"/>
    <w:rsid w:val="348E2B4F"/>
    <w:rsid w:val="3518051D"/>
    <w:rsid w:val="35482A8B"/>
    <w:rsid w:val="35566BD6"/>
    <w:rsid w:val="35A157B0"/>
    <w:rsid w:val="35C97D56"/>
    <w:rsid w:val="35D501BC"/>
    <w:rsid w:val="35EE5D6B"/>
    <w:rsid w:val="3627310D"/>
    <w:rsid w:val="3637765B"/>
    <w:rsid w:val="363A3F05"/>
    <w:rsid w:val="365311E6"/>
    <w:rsid w:val="367112A8"/>
    <w:rsid w:val="36D861B6"/>
    <w:rsid w:val="370C260B"/>
    <w:rsid w:val="375445E4"/>
    <w:rsid w:val="376964D6"/>
    <w:rsid w:val="377B454E"/>
    <w:rsid w:val="379C3619"/>
    <w:rsid w:val="38CC73F3"/>
    <w:rsid w:val="38F90665"/>
    <w:rsid w:val="39081836"/>
    <w:rsid w:val="39193D25"/>
    <w:rsid w:val="395B66C1"/>
    <w:rsid w:val="395F496C"/>
    <w:rsid w:val="39AE15AC"/>
    <w:rsid w:val="39C50F72"/>
    <w:rsid w:val="39C649EB"/>
    <w:rsid w:val="39DF70D6"/>
    <w:rsid w:val="39DF785B"/>
    <w:rsid w:val="39E83FB4"/>
    <w:rsid w:val="39FF1CAB"/>
    <w:rsid w:val="3A153790"/>
    <w:rsid w:val="3A1F11A7"/>
    <w:rsid w:val="3A3E2D61"/>
    <w:rsid w:val="3A4D48B7"/>
    <w:rsid w:val="3A654204"/>
    <w:rsid w:val="3A66582B"/>
    <w:rsid w:val="3A86575A"/>
    <w:rsid w:val="3AD62A0C"/>
    <w:rsid w:val="3B115AB0"/>
    <w:rsid w:val="3B341FC1"/>
    <w:rsid w:val="3B6F11E8"/>
    <w:rsid w:val="3B732683"/>
    <w:rsid w:val="3B851216"/>
    <w:rsid w:val="3BF73513"/>
    <w:rsid w:val="3C192EDF"/>
    <w:rsid w:val="3C274A6B"/>
    <w:rsid w:val="3C4A14EF"/>
    <w:rsid w:val="3C53008C"/>
    <w:rsid w:val="3C8B7E22"/>
    <w:rsid w:val="3D075683"/>
    <w:rsid w:val="3D0B4A9A"/>
    <w:rsid w:val="3DA349DC"/>
    <w:rsid w:val="3DAC414E"/>
    <w:rsid w:val="3DEE0E3B"/>
    <w:rsid w:val="3E3457B0"/>
    <w:rsid w:val="3E4B0FE7"/>
    <w:rsid w:val="3E9753EA"/>
    <w:rsid w:val="3EE41CB3"/>
    <w:rsid w:val="3EF81DB2"/>
    <w:rsid w:val="3F002F99"/>
    <w:rsid w:val="3F192702"/>
    <w:rsid w:val="3F5E71A0"/>
    <w:rsid w:val="3FAA346A"/>
    <w:rsid w:val="3FAB317E"/>
    <w:rsid w:val="3FEF5D91"/>
    <w:rsid w:val="40280D9F"/>
    <w:rsid w:val="40602185"/>
    <w:rsid w:val="406D3C7A"/>
    <w:rsid w:val="40DD4529"/>
    <w:rsid w:val="40EC4756"/>
    <w:rsid w:val="41A80D1D"/>
    <w:rsid w:val="41C041B9"/>
    <w:rsid w:val="41D574AF"/>
    <w:rsid w:val="41E371A6"/>
    <w:rsid w:val="424B1F31"/>
    <w:rsid w:val="42603601"/>
    <w:rsid w:val="42794574"/>
    <w:rsid w:val="427D695B"/>
    <w:rsid w:val="42B01A80"/>
    <w:rsid w:val="42B540C6"/>
    <w:rsid w:val="42C07441"/>
    <w:rsid w:val="42DC5105"/>
    <w:rsid w:val="43124DBF"/>
    <w:rsid w:val="435C4BA0"/>
    <w:rsid w:val="435E6F8B"/>
    <w:rsid w:val="43994F1E"/>
    <w:rsid w:val="43B613AF"/>
    <w:rsid w:val="43F95C79"/>
    <w:rsid w:val="4410085A"/>
    <w:rsid w:val="44781DAA"/>
    <w:rsid w:val="4486379E"/>
    <w:rsid w:val="44CA357E"/>
    <w:rsid w:val="452A12B9"/>
    <w:rsid w:val="455C4456"/>
    <w:rsid w:val="45CF460B"/>
    <w:rsid w:val="45E27E1E"/>
    <w:rsid w:val="461D562C"/>
    <w:rsid w:val="470316C4"/>
    <w:rsid w:val="47431429"/>
    <w:rsid w:val="47647DBB"/>
    <w:rsid w:val="476F4FDA"/>
    <w:rsid w:val="47802EE5"/>
    <w:rsid w:val="47AC7367"/>
    <w:rsid w:val="47BA5BC1"/>
    <w:rsid w:val="47C7285C"/>
    <w:rsid w:val="47C84024"/>
    <w:rsid w:val="4813505E"/>
    <w:rsid w:val="4871646A"/>
    <w:rsid w:val="487519F9"/>
    <w:rsid w:val="48CD3A8B"/>
    <w:rsid w:val="48F41BA0"/>
    <w:rsid w:val="490421D8"/>
    <w:rsid w:val="497F756E"/>
    <w:rsid w:val="49FF2B43"/>
    <w:rsid w:val="4A0A5885"/>
    <w:rsid w:val="4A7A5EB7"/>
    <w:rsid w:val="4AD6576E"/>
    <w:rsid w:val="4B045CDA"/>
    <w:rsid w:val="4B073A5C"/>
    <w:rsid w:val="4B44760D"/>
    <w:rsid w:val="4B5C5D27"/>
    <w:rsid w:val="4B5E326D"/>
    <w:rsid w:val="4B692739"/>
    <w:rsid w:val="4B7B2E05"/>
    <w:rsid w:val="4B840ACD"/>
    <w:rsid w:val="4B8C42AD"/>
    <w:rsid w:val="4BF72474"/>
    <w:rsid w:val="4C4F0B45"/>
    <w:rsid w:val="4C892141"/>
    <w:rsid w:val="4D333CEE"/>
    <w:rsid w:val="4D775CC7"/>
    <w:rsid w:val="4DA969FC"/>
    <w:rsid w:val="4DB73FDD"/>
    <w:rsid w:val="4E16053E"/>
    <w:rsid w:val="4E2448C6"/>
    <w:rsid w:val="4EA86FFB"/>
    <w:rsid w:val="4ED64D6E"/>
    <w:rsid w:val="4EE263AA"/>
    <w:rsid w:val="4F066320"/>
    <w:rsid w:val="4F0C4606"/>
    <w:rsid w:val="4F4E6EBF"/>
    <w:rsid w:val="4F7D4C71"/>
    <w:rsid w:val="4F9769AA"/>
    <w:rsid w:val="4FA26F09"/>
    <w:rsid w:val="4FC917EA"/>
    <w:rsid w:val="4FCA7073"/>
    <w:rsid w:val="4FE259E9"/>
    <w:rsid w:val="501D7C2E"/>
    <w:rsid w:val="506503BB"/>
    <w:rsid w:val="50A218B6"/>
    <w:rsid w:val="511107EA"/>
    <w:rsid w:val="511B523C"/>
    <w:rsid w:val="512C7508"/>
    <w:rsid w:val="51407E18"/>
    <w:rsid w:val="51CD2963"/>
    <w:rsid w:val="52321D93"/>
    <w:rsid w:val="52533FC1"/>
    <w:rsid w:val="530F48B5"/>
    <w:rsid w:val="536933E2"/>
    <w:rsid w:val="53D0378F"/>
    <w:rsid w:val="53DA43C4"/>
    <w:rsid w:val="53E267AB"/>
    <w:rsid w:val="54136627"/>
    <w:rsid w:val="54967D9B"/>
    <w:rsid w:val="54D02C4B"/>
    <w:rsid w:val="550F29EB"/>
    <w:rsid w:val="55112B45"/>
    <w:rsid w:val="55351206"/>
    <w:rsid w:val="55547DEE"/>
    <w:rsid w:val="555850DA"/>
    <w:rsid w:val="55653C63"/>
    <w:rsid w:val="558F79BB"/>
    <w:rsid w:val="55A649AE"/>
    <w:rsid w:val="55D1172E"/>
    <w:rsid w:val="55D23E73"/>
    <w:rsid w:val="55D93627"/>
    <w:rsid w:val="55DB0099"/>
    <w:rsid w:val="55F62106"/>
    <w:rsid w:val="564B654C"/>
    <w:rsid w:val="56602AF8"/>
    <w:rsid w:val="56661590"/>
    <w:rsid w:val="569D1848"/>
    <w:rsid w:val="56B13A64"/>
    <w:rsid w:val="56BA3AA0"/>
    <w:rsid w:val="56CF6D97"/>
    <w:rsid w:val="56D66689"/>
    <w:rsid w:val="570E46A2"/>
    <w:rsid w:val="57847C36"/>
    <w:rsid w:val="578515EA"/>
    <w:rsid w:val="57D4349D"/>
    <w:rsid w:val="57D815CF"/>
    <w:rsid w:val="57DE4FF5"/>
    <w:rsid w:val="5867454D"/>
    <w:rsid w:val="586A742C"/>
    <w:rsid w:val="587E2A9C"/>
    <w:rsid w:val="5881039C"/>
    <w:rsid w:val="588261A9"/>
    <w:rsid w:val="588F1F45"/>
    <w:rsid w:val="58C134D7"/>
    <w:rsid w:val="58C94C3F"/>
    <w:rsid w:val="591E42EB"/>
    <w:rsid w:val="59227859"/>
    <w:rsid w:val="592A1676"/>
    <w:rsid w:val="5986548D"/>
    <w:rsid w:val="59E71DDE"/>
    <w:rsid w:val="5A064D2E"/>
    <w:rsid w:val="5A53496E"/>
    <w:rsid w:val="5A587CD5"/>
    <w:rsid w:val="5A730A8D"/>
    <w:rsid w:val="5A7756D8"/>
    <w:rsid w:val="5A96078C"/>
    <w:rsid w:val="5ABB0552"/>
    <w:rsid w:val="5AC87CD6"/>
    <w:rsid w:val="5AE85A5C"/>
    <w:rsid w:val="5AF102AB"/>
    <w:rsid w:val="5B5F6CB5"/>
    <w:rsid w:val="5B693839"/>
    <w:rsid w:val="5B8A5421"/>
    <w:rsid w:val="5C140850"/>
    <w:rsid w:val="5C393C28"/>
    <w:rsid w:val="5C422D43"/>
    <w:rsid w:val="5C4A2BD7"/>
    <w:rsid w:val="5C5A6D58"/>
    <w:rsid w:val="5CAF68F6"/>
    <w:rsid w:val="5CBE64BF"/>
    <w:rsid w:val="5CD12B48"/>
    <w:rsid w:val="5CF84E92"/>
    <w:rsid w:val="5D213D72"/>
    <w:rsid w:val="5D63632E"/>
    <w:rsid w:val="5DED1C97"/>
    <w:rsid w:val="5DF734B0"/>
    <w:rsid w:val="5E2775BD"/>
    <w:rsid w:val="5E504C73"/>
    <w:rsid w:val="5E853EBA"/>
    <w:rsid w:val="5E985E8A"/>
    <w:rsid w:val="5F0604EF"/>
    <w:rsid w:val="5F0C25F1"/>
    <w:rsid w:val="5FB455AB"/>
    <w:rsid w:val="5FD8479E"/>
    <w:rsid w:val="5FEF4FD0"/>
    <w:rsid w:val="5FF11588"/>
    <w:rsid w:val="60073737"/>
    <w:rsid w:val="60187234"/>
    <w:rsid w:val="60585DBB"/>
    <w:rsid w:val="60803325"/>
    <w:rsid w:val="608F1D38"/>
    <w:rsid w:val="60B11755"/>
    <w:rsid w:val="61374D95"/>
    <w:rsid w:val="61394E2C"/>
    <w:rsid w:val="61B056D3"/>
    <w:rsid w:val="61C8132B"/>
    <w:rsid w:val="621C7A8F"/>
    <w:rsid w:val="62C53589"/>
    <w:rsid w:val="62F475B6"/>
    <w:rsid w:val="630C6A64"/>
    <w:rsid w:val="63847100"/>
    <w:rsid w:val="63964CCA"/>
    <w:rsid w:val="6399764D"/>
    <w:rsid w:val="63F44853"/>
    <w:rsid w:val="64243F39"/>
    <w:rsid w:val="644326AE"/>
    <w:rsid w:val="64F241A3"/>
    <w:rsid w:val="652A2E44"/>
    <w:rsid w:val="65302406"/>
    <w:rsid w:val="654E4849"/>
    <w:rsid w:val="65686657"/>
    <w:rsid w:val="65BD69EB"/>
    <w:rsid w:val="65F242EE"/>
    <w:rsid w:val="6639016F"/>
    <w:rsid w:val="664977CF"/>
    <w:rsid w:val="66B141AA"/>
    <w:rsid w:val="66C719F1"/>
    <w:rsid w:val="66EC4975"/>
    <w:rsid w:val="67016B09"/>
    <w:rsid w:val="673A282D"/>
    <w:rsid w:val="67543080"/>
    <w:rsid w:val="67881188"/>
    <w:rsid w:val="681B27B3"/>
    <w:rsid w:val="683116BC"/>
    <w:rsid w:val="683410E1"/>
    <w:rsid w:val="688F3871"/>
    <w:rsid w:val="68B1741C"/>
    <w:rsid w:val="68D47E36"/>
    <w:rsid w:val="68E74072"/>
    <w:rsid w:val="69173BDC"/>
    <w:rsid w:val="692E081B"/>
    <w:rsid w:val="694C1F68"/>
    <w:rsid w:val="69BD4674"/>
    <w:rsid w:val="6A036769"/>
    <w:rsid w:val="6A52291B"/>
    <w:rsid w:val="6A7B10E5"/>
    <w:rsid w:val="6A817F02"/>
    <w:rsid w:val="6AAD3E42"/>
    <w:rsid w:val="6AFD3370"/>
    <w:rsid w:val="6B100000"/>
    <w:rsid w:val="6B351E6F"/>
    <w:rsid w:val="6B7A4051"/>
    <w:rsid w:val="6BE14999"/>
    <w:rsid w:val="6BFB5FD1"/>
    <w:rsid w:val="6D12175F"/>
    <w:rsid w:val="6D1F5AF0"/>
    <w:rsid w:val="6D95683C"/>
    <w:rsid w:val="6DC25164"/>
    <w:rsid w:val="6E254B81"/>
    <w:rsid w:val="6E44272A"/>
    <w:rsid w:val="6E5E2FB2"/>
    <w:rsid w:val="6EAA0DB2"/>
    <w:rsid w:val="6EEA5043"/>
    <w:rsid w:val="6F3657AD"/>
    <w:rsid w:val="6F4034D9"/>
    <w:rsid w:val="6F4162E7"/>
    <w:rsid w:val="6F571ED5"/>
    <w:rsid w:val="6F59436E"/>
    <w:rsid w:val="6F927414"/>
    <w:rsid w:val="6F974373"/>
    <w:rsid w:val="6FC74058"/>
    <w:rsid w:val="70040E87"/>
    <w:rsid w:val="700C0F2F"/>
    <w:rsid w:val="7040034C"/>
    <w:rsid w:val="704871A4"/>
    <w:rsid w:val="70592DFA"/>
    <w:rsid w:val="70694F36"/>
    <w:rsid w:val="70880C5C"/>
    <w:rsid w:val="70901A28"/>
    <w:rsid w:val="709C49D6"/>
    <w:rsid w:val="70B523D0"/>
    <w:rsid w:val="70DD3906"/>
    <w:rsid w:val="713D52AB"/>
    <w:rsid w:val="714E19C8"/>
    <w:rsid w:val="71690108"/>
    <w:rsid w:val="7185070D"/>
    <w:rsid w:val="719B076B"/>
    <w:rsid w:val="72C32A8C"/>
    <w:rsid w:val="73393BC2"/>
    <w:rsid w:val="73662BEC"/>
    <w:rsid w:val="73697BBA"/>
    <w:rsid w:val="737B44DB"/>
    <w:rsid w:val="73BC5F3C"/>
    <w:rsid w:val="74262B1B"/>
    <w:rsid w:val="746D7236"/>
    <w:rsid w:val="74A6094A"/>
    <w:rsid w:val="74B53F65"/>
    <w:rsid w:val="74CC21DF"/>
    <w:rsid w:val="74E16F35"/>
    <w:rsid w:val="75062ACB"/>
    <w:rsid w:val="750B0F29"/>
    <w:rsid w:val="75306B63"/>
    <w:rsid w:val="75532D3D"/>
    <w:rsid w:val="7578286F"/>
    <w:rsid w:val="761F2330"/>
    <w:rsid w:val="763F26D5"/>
    <w:rsid w:val="764D0528"/>
    <w:rsid w:val="7688510D"/>
    <w:rsid w:val="76C82F19"/>
    <w:rsid w:val="77045A49"/>
    <w:rsid w:val="77266E5A"/>
    <w:rsid w:val="77291B31"/>
    <w:rsid w:val="7738346E"/>
    <w:rsid w:val="7760226B"/>
    <w:rsid w:val="77701354"/>
    <w:rsid w:val="77750DFA"/>
    <w:rsid w:val="779A189F"/>
    <w:rsid w:val="781F51BA"/>
    <w:rsid w:val="782642CC"/>
    <w:rsid w:val="78494544"/>
    <w:rsid w:val="78497969"/>
    <w:rsid w:val="785633D9"/>
    <w:rsid w:val="785B37DC"/>
    <w:rsid w:val="78B078D9"/>
    <w:rsid w:val="78C57641"/>
    <w:rsid w:val="78E431C4"/>
    <w:rsid w:val="78EB4A40"/>
    <w:rsid w:val="793631DE"/>
    <w:rsid w:val="797F672E"/>
    <w:rsid w:val="79BE0E38"/>
    <w:rsid w:val="79BF6786"/>
    <w:rsid w:val="79CB3DE1"/>
    <w:rsid w:val="79F944AF"/>
    <w:rsid w:val="7A20424A"/>
    <w:rsid w:val="7A4413F9"/>
    <w:rsid w:val="7A807E04"/>
    <w:rsid w:val="7A8363CF"/>
    <w:rsid w:val="7AE83ABA"/>
    <w:rsid w:val="7AEA0E27"/>
    <w:rsid w:val="7B113011"/>
    <w:rsid w:val="7B137904"/>
    <w:rsid w:val="7B145AEA"/>
    <w:rsid w:val="7B720AC6"/>
    <w:rsid w:val="7BA67BFD"/>
    <w:rsid w:val="7BAF6112"/>
    <w:rsid w:val="7BE934CD"/>
    <w:rsid w:val="7C5859F2"/>
    <w:rsid w:val="7C67541F"/>
    <w:rsid w:val="7C735E4E"/>
    <w:rsid w:val="7CF2585D"/>
    <w:rsid w:val="7D071AF5"/>
    <w:rsid w:val="7D6E4798"/>
    <w:rsid w:val="7D7E7646"/>
    <w:rsid w:val="7DB06C24"/>
    <w:rsid w:val="7DBD2EED"/>
    <w:rsid w:val="7DC26738"/>
    <w:rsid w:val="7DE9584E"/>
    <w:rsid w:val="7E875F89"/>
    <w:rsid w:val="7E972C19"/>
    <w:rsid w:val="7EBB2BFC"/>
    <w:rsid w:val="7F6E4E40"/>
    <w:rsid w:val="7F7E2419"/>
    <w:rsid w:val="7F856BE9"/>
    <w:rsid w:val="7FB52C38"/>
    <w:rsid w:val="7FEB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1"/>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4"/>
    <w:link w:val="103"/>
    <w:autoRedefine/>
    <w:qFormat/>
    <w:uiPriority w:val="99"/>
    <w:pPr>
      <w:spacing w:before="260" w:after="260" w:line="416" w:lineRule="atLeast"/>
      <w:outlineLvl w:val="1"/>
    </w:pPr>
    <w:rPr>
      <w:rFonts w:ascii="Cambria" w:hAnsi="Cambria"/>
      <w:sz w:val="32"/>
      <w:szCs w:val="32"/>
    </w:rPr>
  </w:style>
  <w:style w:type="paragraph" w:styleId="5">
    <w:name w:val="heading 3"/>
    <w:basedOn w:val="1"/>
    <w:next w:val="4"/>
    <w:link w:val="113"/>
    <w:autoRedefine/>
    <w:qFormat/>
    <w:uiPriority w:val="99"/>
    <w:pPr>
      <w:tabs>
        <w:tab w:val="left" w:pos="588"/>
      </w:tabs>
      <w:spacing w:line="360" w:lineRule="auto"/>
      <w:outlineLvl w:val="2"/>
    </w:pPr>
    <w:rPr>
      <w:rFonts w:ascii="Tahoma" w:hAnsi="Tahoma"/>
    </w:rPr>
  </w:style>
  <w:style w:type="paragraph" w:styleId="6">
    <w:name w:val="heading 4"/>
    <w:basedOn w:val="1"/>
    <w:next w:val="1"/>
    <w:link w:val="140"/>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2"/>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3"/>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3"/>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8"/>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5"/>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136"/>
    <w:autoRedefine/>
    <w:qFormat/>
    <w:uiPriority w:val="0"/>
    <w:pPr>
      <w:spacing w:line="360" w:lineRule="auto"/>
      <w:ind w:firstLine="200" w:firstLineChars="200"/>
    </w:pPr>
    <w:rPr>
      <w:sz w:val="24"/>
      <w:szCs w:val="20"/>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199"/>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4"/>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0"/>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0"/>
    <w:autoRedefine/>
    <w:qFormat/>
    <w:uiPriority w:val="0"/>
    <w:pPr>
      <w:jc w:val="left"/>
    </w:pPr>
    <w:rPr>
      <w:rFonts w:ascii="Tahoma" w:hAnsi="Tahoma"/>
    </w:rPr>
  </w:style>
  <w:style w:type="paragraph" w:styleId="20">
    <w:name w:val="Salutation"/>
    <w:basedOn w:val="14"/>
    <w:next w:val="14"/>
    <w:link w:val="198"/>
    <w:autoRedefine/>
    <w:qFormat/>
    <w:uiPriority w:val="0"/>
    <w:rPr>
      <w:rFonts w:ascii="..ì." w:eastAsia="..ì." w:cs="Times New Roman"/>
      <w:color w:val="auto"/>
      <w:szCs w:val="20"/>
    </w:rPr>
  </w:style>
  <w:style w:type="paragraph" w:styleId="21">
    <w:name w:val="Body Text 3"/>
    <w:basedOn w:val="1"/>
    <w:link w:val="206"/>
    <w:autoRedefine/>
    <w:qFormat/>
    <w:uiPriority w:val="99"/>
    <w:pPr>
      <w:spacing w:after="120"/>
    </w:pPr>
    <w:rPr>
      <w:rFonts w:eastAsia="宋体"/>
      <w:sz w:val="16"/>
      <w:szCs w:val="16"/>
    </w:rPr>
  </w:style>
  <w:style w:type="paragraph" w:styleId="22">
    <w:name w:val="Body Text"/>
    <w:basedOn w:val="1"/>
    <w:link w:val="134"/>
    <w:autoRedefine/>
    <w:qFormat/>
    <w:uiPriority w:val="99"/>
    <w:pPr>
      <w:spacing w:line="360" w:lineRule="auto"/>
    </w:pPr>
    <w:rPr>
      <w:rFonts w:ascii="Tahoma" w:hAnsi="Tahoma"/>
    </w:rPr>
  </w:style>
  <w:style w:type="paragraph" w:styleId="23">
    <w:name w:val="Body Text Indent"/>
    <w:basedOn w:val="1"/>
    <w:link w:val="166"/>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0"/>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6"/>
    <w:autoRedefine/>
    <w:qFormat/>
    <w:uiPriority w:val="99"/>
    <w:pPr>
      <w:spacing w:line="360" w:lineRule="auto"/>
      <w:ind w:left="2500" w:leftChars="2500"/>
    </w:pPr>
    <w:rPr>
      <w:rFonts w:ascii="Tahoma" w:hAnsi="Tahoma"/>
    </w:rPr>
  </w:style>
  <w:style w:type="paragraph" w:styleId="31">
    <w:name w:val="Body Text Indent 2"/>
    <w:basedOn w:val="1"/>
    <w:link w:val="162"/>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6"/>
    <w:autoRedefine/>
    <w:qFormat/>
    <w:uiPriority w:val="0"/>
    <w:rPr>
      <w:sz w:val="18"/>
      <w:szCs w:val="18"/>
    </w:rPr>
  </w:style>
  <w:style w:type="paragraph" w:styleId="33">
    <w:name w:val="footer"/>
    <w:basedOn w:val="1"/>
    <w:link w:val="137"/>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2"/>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09"/>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8"/>
    <w:autoRedefine/>
    <w:qFormat/>
    <w:uiPriority w:val="99"/>
    <w:pPr>
      <w:spacing w:line="360" w:lineRule="auto"/>
      <w:ind w:right="26"/>
    </w:pPr>
    <w:rPr>
      <w:rFonts w:ascii="宋体" w:eastAsia="宋体"/>
      <w:szCs w:val="20"/>
    </w:rPr>
  </w:style>
  <w:style w:type="paragraph" w:styleId="4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4"/>
    <w:autoRedefine/>
    <w:qFormat/>
    <w:uiPriority w:val="99"/>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8"/>
    <w:autoRedefine/>
    <w:unhideWhenUsed/>
    <w:qFormat/>
    <w:uiPriority w:val="99"/>
    <w:pPr>
      <w:spacing w:line="440" w:lineRule="exact"/>
    </w:pPr>
    <w:rPr>
      <w:b/>
      <w:bCs/>
      <w:sz w:val="24"/>
      <w:szCs w:val="28"/>
    </w:rPr>
  </w:style>
  <w:style w:type="paragraph" w:styleId="48">
    <w:name w:val="Body Text First Indent"/>
    <w:basedOn w:val="22"/>
    <w:link w:val="131"/>
    <w:autoRedefine/>
    <w:qFormat/>
    <w:uiPriority w:val="0"/>
    <w:pPr>
      <w:spacing w:after="120" w:line="240" w:lineRule="auto"/>
      <w:ind w:firstLine="100" w:firstLineChars="100"/>
    </w:pPr>
  </w:style>
  <w:style w:type="paragraph" w:styleId="49">
    <w:name w:val="Body Text First Indent 2"/>
    <w:basedOn w:val="23"/>
    <w:link w:val="167"/>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样式1"/>
    <w:basedOn w:val="1"/>
    <w:next w:val="5"/>
    <w:autoRedefine/>
    <w:qFormat/>
    <w:uiPriority w:val="99"/>
    <w:rPr>
      <w:rFonts w:eastAsia="宋体"/>
      <w:sz w:val="24"/>
      <w:szCs w:val="20"/>
    </w:rPr>
  </w:style>
  <w:style w:type="paragraph" w:customStyle="1" w:styleId="64">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autoRedefine/>
    <w:unhideWhenUsed/>
    <w:qFormat/>
    <w:uiPriority w:val="0"/>
    <w:pPr>
      <w:ind w:firstLine="420" w:firstLineChars="200"/>
    </w:pPr>
  </w:style>
  <w:style w:type="paragraph" w:customStyle="1" w:styleId="66">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autoRedefine/>
    <w:qFormat/>
    <w:uiPriority w:val="99"/>
    <w:pPr>
      <w:ind w:firstLine="420" w:firstLineChars="200"/>
    </w:pPr>
    <w:rPr>
      <w:rFonts w:ascii="Calibri" w:hAnsi="Calibri"/>
      <w:szCs w:val="22"/>
    </w:rPr>
  </w:style>
  <w:style w:type="paragraph" w:styleId="68">
    <w:name w:val="List Paragraph"/>
    <w:basedOn w:val="1"/>
    <w:autoRedefine/>
    <w:qFormat/>
    <w:uiPriority w:val="34"/>
    <w:pPr>
      <w:ind w:firstLine="420" w:firstLineChars="200"/>
    </w:pPr>
    <w:rPr>
      <w:rFonts w:ascii="Calibri" w:hAnsi="Calibri" w:eastAsia="宋体"/>
      <w:szCs w:val="22"/>
    </w:rPr>
  </w:style>
  <w:style w:type="paragraph" w:customStyle="1" w:styleId="69">
    <w:name w:val="_Style 2"/>
    <w:basedOn w:val="1"/>
    <w:autoRedefine/>
    <w:qFormat/>
    <w:uiPriority w:val="34"/>
    <w:pPr>
      <w:ind w:firstLine="420" w:firstLineChars="200"/>
    </w:pPr>
    <w:rPr>
      <w:rFonts w:ascii="Calibri" w:hAnsi="Calibri"/>
      <w:szCs w:val="22"/>
    </w:rPr>
  </w:style>
  <w:style w:type="paragraph" w:customStyle="1" w:styleId="70">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1">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2">
    <w:name w:val="封面落款"/>
    <w:basedOn w:val="1"/>
    <w:autoRedefine/>
    <w:qFormat/>
    <w:uiPriority w:val="0"/>
    <w:pPr>
      <w:spacing w:line="360" w:lineRule="auto"/>
      <w:jc w:val="center"/>
    </w:pPr>
    <w:rPr>
      <w:rFonts w:ascii="Arial" w:hAnsi="Arial" w:eastAsia="黑体"/>
      <w:sz w:val="32"/>
      <w:szCs w:val="28"/>
    </w:rPr>
  </w:style>
  <w:style w:type="paragraph" w:customStyle="1" w:styleId="73">
    <w:name w:val="目录"/>
    <w:link w:val="105"/>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4">
    <w:name w:val="表格字体小四"/>
    <w:link w:val="104"/>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5">
    <w:name w:val="样式 标题 5 + 小四"/>
    <w:basedOn w:val="7"/>
    <w:autoRedefine/>
    <w:qFormat/>
    <w:uiPriority w:val="0"/>
    <w:pPr>
      <w:tabs>
        <w:tab w:val="left" w:pos="567"/>
      </w:tabs>
      <w:wordWrap w:val="0"/>
      <w:spacing w:line="377" w:lineRule="auto"/>
      <w:ind w:left="567" w:hanging="567"/>
      <w:jc w:val="left"/>
    </w:pPr>
  </w:style>
  <w:style w:type="paragraph" w:customStyle="1" w:styleId="76">
    <w:name w:val="表格格式"/>
    <w:basedOn w:val="1"/>
    <w:autoRedefine/>
    <w:qFormat/>
    <w:uiPriority w:val="0"/>
    <w:pPr>
      <w:adjustRightInd w:val="0"/>
      <w:snapToGrid w:val="0"/>
      <w:jc w:val="left"/>
      <w:textAlignment w:val="baseline"/>
    </w:pPr>
    <w:rPr>
      <w:rFonts w:ascii="宋体"/>
      <w:kern w:val="0"/>
      <w:szCs w:val="20"/>
    </w:rPr>
  </w:style>
  <w:style w:type="paragraph" w:customStyle="1" w:styleId="77">
    <w:name w:val="样式5"/>
    <w:basedOn w:val="4"/>
    <w:autoRedefine/>
    <w:qFormat/>
    <w:uiPriority w:val="0"/>
    <w:pPr>
      <w:ind w:firstLine="420"/>
    </w:pPr>
    <w:rPr>
      <w:sz w:val="21"/>
      <w:szCs w:val="21"/>
    </w:rPr>
  </w:style>
  <w:style w:type="paragraph" w:customStyle="1" w:styleId="78">
    <w:name w:val="标题2"/>
    <w:basedOn w:val="3"/>
    <w:next w:val="1"/>
    <w:link w:val="95"/>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79">
    <w:name w:val="三级"/>
    <w:basedOn w:val="3"/>
    <w:link w:val="106"/>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0">
    <w:name w:val="样式2"/>
    <w:basedOn w:val="1"/>
    <w:link w:val="118"/>
    <w:autoRedefine/>
    <w:qFormat/>
    <w:uiPriority w:val="0"/>
    <w:pPr>
      <w:spacing w:line="300" w:lineRule="auto"/>
      <w:jc w:val="center"/>
      <w:outlineLvl w:val="0"/>
    </w:pPr>
    <w:rPr>
      <w:b/>
      <w:sz w:val="24"/>
    </w:rPr>
  </w:style>
  <w:style w:type="paragraph" w:customStyle="1" w:styleId="81">
    <w:name w:val="Char1"/>
    <w:basedOn w:val="1"/>
    <w:autoRedefine/>
    <w:qFormat/>
    <w:uiPriority w:val="0"/>
    <w:pPr>
      <w:adjustRightInd w:val="0"/>
      <w:spacing w:line="360" w:lineRule="auto"/>
    </w:pPr>
    <w:rPr>
      <w:kern w:val="0"/>
      <w:sz w:val="24"/>
      <w:szCs w:val="20"/>
    </w:rPr>
  </w:style>
  <w:style w:type="paragraph" w:customStyle="1" w:styleId="82">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3">
    <w:name w:val="标题3"/>
    <w:basedOn w:val="5"/>
    <w:next w:val="1"/>
    <w:link w:val="139"/>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4">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5">
    <w:name w:val="表格标题"/>
    <w:basedOn w:val="15"/>
    <w:link w:val="132"/>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6">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7">
    <w:name w:val="图片"/>
    <w:basedOn w:val="1"/>
    <w:link w:val="120"/>
    <w:autoRedefine/>
    <w:qFormat/>
    <w:uiPriority w:val="0"/>
    <w:pPr>
      <w:jc w:val="center"/>
    </w:pPr>
    <w:rPr>
      <w:sz w:val="28"/>
      <w:szCs w:val="28"/>
    </w:rPr>
  </w:style>
  <w:style w:type="paragraph" w:customStyle="1" w:styleId="88">
    <w:name w:val="正文首行缩进1"/>
    <w:basedOn w:val="22"/>
    <w:autoRedefine/>
    <w:qFormat/>
    <w:uiPriority w:val="0"/>
    <w:pPr>
      <w:suppressAutoHyphens/>
      <w:spacing w:line="300" w:lineRule="auto"/>
      <w:ind w:left="426"/>
    </w:pPr>
    <w:rPr>
      <w:rFonts w:ascii="宋体" w:hAnsi="宋体"/>
      <w:szCs w:val="20"/>
    </w:rPr>
  </w:style>
  <w:style w:type="paragraph" w:customStyle="1" w:styleId="89">
    <w:name w:val="纯文本1"/>
    <w:basedOn w:val="1"/>
    <w:autoRedefine/>
    <w:qFormat/>
    <w:uiPriority w:val="0"/>
    <w:rPr>
      <w:rFonts w:ascii="宋体" w:hAnsi="Courier New"/>
    </w:rPr>
  </w:style>
  <w:style w:type="paragraph" w:customStyle="1" w:styleId="90">
    <w:name w:val="样式 首行不缩进"/>
    <w:basedOn w:val="1"/>
    <w:autoRedefine/>
    <w:qFormat/>
    <w:uiPriority w:val="0"/>
    <w:pPr>
      <w:spacing w:before="120" w:after="120" w:line="360" w:lineRule="auto"/>
      <w:jc w:val="center"/>
    </w:pPr>
    <w:rPr>
      <w:rFonts w:cs="宋体"/>
      <w:sz w:val="24"/>
      <w:szCs w:val="20"/>
    </w:rPr>
  </w:style>
  <w:style w:type="paragraph" w:customStyle="1" w:styleId="91">
    <w:name w:val="图题"/>
    <w:link w:val="114"/>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2">
    <w:name w:val="小列表"/>
    <w:basedOn w:val="1"/>
    <w:link w:val="98"/>
    <w:autoRedefine/>
    <w:qFormat/>
    <w:uiPriority w:val="0"/>
    <w:pPr>
      <w:numPr>
        <w:ilvl w:val="0"/>
        <w:numId w:val="2"/>
      </w:numPr>
      <w:autoSpaceDE w:val="0"/>
      <w:autoSpaceDN w:val="0"/>
      <w:spacing w:line="440" w:lineRule="exact"/>
      <w:ind w:firstLine="0"/>
    </w:pPr>
    <w:rPr>
      <w:sz w:val="24"/>
      <w:szCs w:val="28"/>
    </w:rPr>
  </w:style>
  <w:style w:type="paragraph" w:customStyle="1" w:styleId="93">
    <w:name w:val="表格正文"/>
    <w:basedOn w:val="1"/>
    <w:autoRedefine/>
    <w:qFormat/>
    <w:uiPriority w:val="0"/>
    <w:pPr>
      <w:widowControl/>
      <w:snapToGrid w:val="0"/>
      <w:spacing w:before="60" w:after="60"/>
      <w:ind w:left="11"/>
      <w:jc w:val="center"/>
    </w:pPr>
    <w:rPr>
      <w:kern w:val="0"/>
      <w:szCs w:val="21"/>
    </w:rPr>
  </w:style>
  <w:style w:type="character" w:customStyle="1" w:styleId="94">
    <w:name w:val="题注 字符"/>
    <w:link w:val="15"/>
    <w:autoRedefine/>
    <w:qFormat/>
    <w:uiPriority w:val="0"/>
    <w:rPr>
      <w:rFonts w:ascii="华文中宋" w:eastAsia="华文中宋"/>
      <w:kern w:val="2"/>
      <w:sz w:val="36"/>
    </w:rPr>
  </w:style>
  <w:style w:type="character" w:customStyle="1" w:styleId="95">
    <w:name w:val="标题2 Char Char"/>
    <w:link w:val="78"/>
    <w:autoRedefine/>
    <w:qFormat/>
    <w:uiPriority w:val="0"/>
    <w:rPr>
      <w:rFonts w:eastAsia="黑体"/>
      <w:kern w:val="2"/>
      <w:sz w:val="32"/>
      <w:szCs w:val="24"/>
    </w:rPr>
  </w:style>
  <w:style w:type="character" w:customStyle="1" w:styleId="96">
    <w:name w:val="批注框文本 字符"/>
    <w:link w:val="32"/>
    <w:autoRedefine/>
    <w:qFormat/>
    <w:uiPriority w:val="0"/>
    <w:rPr>
      <w:kern w:val="2"/>
      <w:sz w:val="18"/>
      <w:szCs w:val="18"/>
    </w:rPr>
  </w:style>
  <w:style w:type="character" w:customStyle="1" w:styleId="97">
    <w:name w:val="refresh"/>
    <w:basedOn w:val="52"/>
    <w:autoRedefine/>
    <w:qFormat/>
    <w:uiPriority w:val="0"/>
  </w:style>
  <w:style w:type="character" w:customStyle="1" w:styleId="98">
    <w:name w:val="小列表 Char Char"/>
    <w:link w:val="92"/>
    <w:autoRedefine/>
    <w:qFormat/>
    <w:uiPriority w:val="0"/>
    <w:rPr>
      <w:rFonts w:ascii="Times New Roman" w:hAnsi="Times New Roman" w:eastAsia="Arial Unicode MS" w:cs="Times New Roman"/>
      <w:kern w:val="2"/>
      <w:sz w:val="24"/>
      <w:szCs w:val="28"/>
    </w:rPr>
  </w:style>
  <w:style w:type="character" w:customStyle="1" w:styleId="99">
    <w:name w:val="del"/>
    <w:basedOn w:val="52"/>
    <w:autoRedefine/>
    <w:qFormat/>
    <w:uiPriority w:val="0"/>
  </w:style>
  <w:style w:type="character" w:customStyle="1" w:styleId="100">
    <w:name w:val="批注文字 字符"/>
    <w:link w:val="19"/>
    <w:autoRedefine/>
    <w:qFormat/>
    <w:uiPriority w:val="0"/>
    <w:rPr>
      <w:rFonts w:ascii="Tahoma" w:hAnsi="Tahoma"/>
      <w:kern w:val="2"/>
      <w:sz w:val="21"/>
      <w:szCs w:val="24"/>
    </w:rPr>
  </w:style>
  <w:style w:type="character" w:customStyle="1" w:styleId="101">
    <w:name w:val="正文缩进 Char1"/>
    <w:autoRedefine/>
    <w:qFormat/>
    <w:uiPriority w:val="0"/>
    <w:rPr>
      <w:rFonts w:eastAsia="宋体"/>
      <w:kern w:val="2"/>
      <w:sz w:val="21"/>
      <w:szCs w:val="24"/>
      <w:lang w:val="en-US" w:eastAsia="zh-CN" w:bidi="ar-SA"/>
    </w:rPr>
  </w:style>
  <w:style w:type="character" w:customStyle="1" w:styleId="102">
    <w:name w:val="标题 5 字符"/>
    <w:link w:val="7"/>
    <w:autoRedefine/>
    <w:qFormat/>
    <w:uiPriority w:val="99"/>
    <w:rPr>
      <w:b/>
      <w:bCs/>
      <w:kern w:val="2"/>
      <w:sz w:val="24"/>
      <w:szCs w:val="28"/>
    </w:rPr>
  </w:style>
  <w:style w:type="character" w:customStyle="1" w:styleId="103">
    <w:name w:val="标题 2 字符"/>
    <w:link w:val="3"/>
    <w:autoRedefine/>
    <w:qFormat/>
    <w:uiPriority w:val="99"/>
    <w:rPr>
      <w:rFonts w:ascii="Cambria" w:hAnsi="Cambria"/>
      <w:b/>
      <w:bCs/>
      <w:kern w:val="2"/>
      <w:sz w:val="32"/>
      <w:szCs w:val="32"/>
    </w:rPr>
  </w:style>
  <w:style w:type="character" w:customStyle="1" w:styleId="104">
    <w:name w:val="表格字体小四 Char Char"/>
    <w:link w:val="74"/>
    <w:autoRedefine/>
    <w:qFormat/>
    <w:uiPriority w:val="0"/>
    <w:rPr>
      <w:kern w:val="2"/>
      <w:sz w:val="24"/>
      <w:szCs w:val="24"/>
      <w:lang w:val="en-US" w:eastAsia="zh-CN" w:bidi="ar-SA"/>
    </w:rPr>
  </w:style>
  <w:style w:type="character" w:customStyle="1" w:styleId="105">
    <w:name w:val="目录 Char Char"/>
    <w:link w:val="73"/>
    <w:autoRedefine/>
    <w:qFormat/>
    <w:uiPriority w:val="0"/>
    <w:rPr>
      <w:rFonts w:ascii="仿宋_GB2312" w:hAnsi="宋体" w:eastAsia="仿宋_GB2312"/>
      <w:sz w:val="28"/>
      <w:szCs w:val="28"/>
      <w:lang w:val="en-US" w:eastAsia="zh-CN" w:bidi="ar-SA"/>
    </w:rPr>
  </w:style>
  <w:style w:type="character" w:customStyle="1" w:styleId="106">
    <w:name w:val="三级 Char Char"/>
    <w:link w:val="79"/>
    <w:autoRedefine/>
    <w:qFormat/>
    <w:uiPriority w:val="0"/>
    <w:rPr>
      <w:rFonts w:eastAsia="黑体"/>
      <w:bCs/>
      <w:kern w:val="2"/>
      <w:sz w:val="30"/>
      <w:szCs w:val="24"/>
    </w:rPr>
  </w:style>
  <w:style w:type="character" w:customStyle="1" w:styleId="107">
    <w:name w:val="label"/>
    <w:basedOn w:val="52"/>
    <w:autoRedefine/>
    <w:qFormat/>
    <w:uiPriority w:val="0"/>
  </w:style>
  <w:style w:type="character" w:customStyle="1" w:styleId="108">
    <w:name w:val="标题 8 字符"/>
    <w:link w:val="10"/>
    <w:autoRedefine/>
    <w:qFormat/>
    <w:uiPriority w:val="99"/>
    <w:rPr>
      <w:rFonts w:ascii="Arial" w:hAnsi="Arial" w:eastAsia="黑体"/>
      <w:kern w:val="2"/>
      <w:sz w:val="24"/>
      <w:szCs w:val="28"/>
    </w:rPr>
  </w:style>
  <w:style w:type="character" w:customStyle="1" w:styleId="109">
    <w:name w:val="open2"/>
    <w:basedOn w:val="52"/>
    <w:autoRedefine/>
    <w:qFormat/>
    <w:uiPriority w:val="0"/>
  </w:style>
  <w:style w:type="character" w:customStyle="1" w:styleId="110">
    <w:name w:val="15"/>
    <w:autoRedefine/>
    <w:qFormat/>
    <w:uiPriority w:val="0"/>
    <w:rPr>
      <w:rFonts w:hint="default" w:ascii="Calibri" w:hAnsi="Calibri" w:cs="Calibri"/>
      <w:color w:val="0000FF"/>
      <w:u w:val="single"/>
    </w:rPr>
  </w:style>
  <w:style w:type="character" w:customStyle="1" w:styleId="111">
    <w:name w:val="trans"/>
    <w:basedOn w:val="52"/>
    <w:autoRedefine/>
    <w:qFormat/>
    <w:uiPriority w:val="0"/>
  </w:style>
  <w:style w:type="character" w:customStyle="1" w:styleId="112">
    <w:name w:val="del2"/>
    <w:basedOn w:val="52"/>
    <w:autoRedefine/>
    <w:qFormat/>
    <w:uiPriority w:val="0"/>
  </w:style>
  <w:style w:type="character" w:customStyle="1" w:styleId="113">
    <w:name w:val="标题 3 字符"/>
    <w:link w:val="5"/>
    <w:autoRedefine/>
    <w:qFormat/>
    <w:uiPriority w:val="0"/>
    <w:rPr>
      <w:rFonts w:ascii="Tahoma" w:hAnsi="Tahoma"/>
      <w:b/>
      <w:bCs/>
      <w:kern w:val="2"/>
      <w:sz w:val="32"/>
      <w:szCs w:val="32"/>
    </w:rPr>
  </w:style>
  <w:style w:type="character" w:customStyle="1" w:styleId="114">
    <w:name w:val="图题 Char Char"/>
    <w:link w:val="91"/>
    <w:autoRedefine/>
    <w:qFormat/>
    <w:uiPriority w:val="0"/>
    <w:rPr>
      <w:kern w:val="2"/>
      <w:sz w:val="24"/>
      <w:szCs w:val="24"/>
      <w:lang w:val="en-US" w:eastAsia="zh-CN" w:bidi="ar-SA"/>
    </w:rPr>
  </w:style>
  <w:style w:type="character" w:customStyle="1" w:styleId="115">
    <w:name w:val="pagelinks"/>
    <w:basedOn w:val="52"/>
    <w:autoRedefine/>
    <w:qFormat/>
    <w:uiPriority w:val="0"/>
  </w:style>
  <w:style w:type="character" w:customStyle="1" w:styleId="116">
    <w:name w:val="morewin"/>
    <w:basedOn w:val="52"/>
    <w:autoRedefine/>
    <w:qFormat/>
    <w:uiPriority w:val="0"/>
  </w:style>
  <w:style w:type="character" w:customStyle="1" w:styleId="117">
    <w:name w:val="open"/>
    <w:basedOn w:val="52"/>
    <w:autoRedefine/>
    <w:qFormat/>
    <w:uiPriority w:val="0"/>
  </w:style>
  <w:style w:type="character" w:customStyle="1" w:styleId="118">
    <w:name w:val="样式2 Char Char"/>
    <w:link w:val="80"/>
    <w:autoRedefine/>
    <w:qFormat/>
    <w:uiPriority w:val="0"/>
    <w:rPr>
      <w:b/>
      <w:kern w:val="2"/>
      <w:sz w:val="24"/>
      <w:szCs w:val="24"/>
    </w:rPr>
  </w:style>
  <w:style w:type="character" w:customStyle="1" w:styleId="119">
    <w:name w:val="批注文字 Char"/>
    <w:autoRedefine/>
    <w:qFormat/>
    <w:uiPriority w:val="99"/>
    <w:rPr>
      <w:kern w:val="2"/>
      <w:sz w:val="24"/>
      <w:szCs w:val="28"/>
    </w:rPr>
  </w:style>
  <w:style w:type="character" w:customStyle="1" w:styleId="120">
    <w:name w:val="图片 Char Char"/>
    <w:link w:val="87"/>
    <w:autoRedefine/>
    <w:qFormat/>
    <w:uiPriority w:val="0"/>
    <w:rPr>
      <w:kern w:val="2"/>
      <w:sz w:val="28"/>
      <w:szCs w:val="28"/>
    </w:rPr>
  </w:style>
  <w:style w:type="character" w:customStyle="1" w:styleId="121">
    <w:name w:val="标题 1 字符"/>
    <w:link w:val="2"/>
    <w:autoRedefine/>
    <w:qFormat/>
    <w:uiPriority w:val="0"/>
    <w:rPr>
      <w:rFonts w:ascii="Tahoma" w:hAnsi="Tahoma"/>
      <w:b/>
      <w:bCs/>
      <w:kern w:val="44"/>
      <w:sz w:val="24"/>
      <w:szCs w:val="44"/>
    </w:rPr>
  </w:style>
  <w:style w:type="character" w:customStyle="1" w:styleId="122">
    <w:name w:val="页眉 字符"/>
    <w:link w:val="34"/>
    <w:autoRedefine/>
    <w:qFormat/>
    <w:uiPriority w:val="99"/>
    <w:rPr>
      <w:rFonts w:ascii="Tahoma" w:hAnsi="Tahoma"/>
      <w:kern w:val="2"/>
      <w:sz w:val="18"/>
      <w:szCs w:val="18"/>
    </w:rPr>
  </w:style>
  <w:style w:type="character" w:customStyle="1" w:styleId="123">
    <w:name w:val="标题 7 字符"/>
    <w:link w:val="9"/>
    <w:autoRedefine/>
    <w:qFormat/>
    <w:uiPriority w:val="99"/>
    <w:rPr>
      <w:b/>
      <w:bCs/>
      <w:kern w:val="2"/>
      <w:sz w:val="24"/>
      <w:szCs w:val="28"/>
    </w:rPr>
  </w:style>
  <w:style w:type="character" w:customStyle="1" w:styleId="124">
    <w:name w:val="标题 字符"/>
    <w:link w:val="46"/>
    <w:autoRedefine/>
    <w:qFormat/>
    <w:uiPriority w:val="99"/>
    <w:rPr>
      <w:rFonts w:ascii="Cambria" w:hAnsi="Cambria"/>
      <w:b/>
      <w:bCs/>
      <w:kern w:val="2"/>
      <w:sz w:val="32"/>
      <w:szCs w:val="32"/>
    </w:rPr>
  </w:style>
  <w:style w:type="character" w:customStyle="1" w:styleId="125">
    <w:name w:val="标题 9 字符"/>
    <w:link w:val="11"/>
    <w:autoRedefine/>
    <w:qFormat/>
    <w:uiPriority w:val="99"/>
    <w:rPr>
      <w:rFonts w:ascii="Arial" w:hAnsi="Arial" w:eastAsia="黑体"/>
      <w:kern w:val="2"/>
      <w:sz w:val="24"/>
      <w:szCs w:val="21"/>
    </w:rPr>
  </w:style>
  <w:style w:type="character" w:customStyle="1" w:styleId="126">
    <w:name w:val="error"/>
    <w:autoRedefine/>
    <w:qFormat/>
    <w:uiPriority w:val="0"/>
    <w:rPr>
      <w:color w:val="CC0000"/>
    </w:rPr>
  </w:style>
  <w:style w:type="character" w:customStyle="1" w:styleId="127">
    <w:name w:val="add"/>
    <w:basedOn w:val="52"/>
    <w:autoRedefine/>
    <w:qFormat/>
    <w:uiPriority w:val="0"/>
  </w:style>
  <w:style w:type="character" w:customStyle="1" w:styleId="128">
    <w:name w:val="批注主题 字符"/>
    <w:link w:val="47"/>
    <w:autoRedefine/>
    <w:qFormat/>
    <w:uiPriority w:val="99"/>
    <w:rPr>
      <w:rFonts w:ascii="Tahoma" w:hAnsi="Tahoma"/>
      <w:b/>
      <w:bCs/>
      <w:kern w:val="2"/>
      <w:sz w:val="24"/>
      <w:szCs w:val="28"/>
    </w:rPr>
  </w:style>
  <w:style w:type="character" w:customStyle="1" w:styleId="129">
    <w:name w:val="pagebanner"/>
    <w:basedOn w:val="52"/>
    <w:autoRedefine/>
    <w:qFormat/>
    <w:uiPriority w:val="0"/>
  </w:style>
  <w:style w:type="character" w:customStyle="1" w:styleId="130">
    <w:name w:val="文档结构图 字符"/>
    <w:link w:val="17"/>
    <w:autoRedefine/>
    <w:qFormat/>
    <w:uiPriority w:val="99"/>
    <w:rPr>
      <w:rFonts w:ascii="宋体"/>
      <w:kern w:val="2"/>
      <w:sz w:val="18"/>
      <w:szCs w:val="18"/>
    </w:rPr>
  </w:style>
  <w:style w:type="character" w:customStyle="1" w:styleId="131">
    <w:name w:val="正文首行缩进 字符"/>
    <w:link w:val="48"/>
    <w:autoRedefine/>
    <w:qFormat/>
    <w:uiPriority w:val="0"/>
    <w:rPr>
      <w:rFonts w:ascii="Tahoma" w:hAnsi="Tahoma"/>
      <w:kern w:val="2"/>
      <w:sz w:val="21"/>
      <w:szCs w:val="24"/>
    </w:rPr>
  </w:style>
  <w:style w:type="character" w:customStyle="1" w:styleId="132">
    <w:name w:val="表格标题 Char Char"/>
    <w:link w:val="85"/>
    <w:autoRedefine/>
    <w:qFormat/>
    <w:uiPriority w:val="0"/>
    <w:rPr>
      <w:rFonts w:ascii="Arial" w:hAnsi="Arial" w:cs="Arial"/>
      <w:kern w:val="2"/>
      <w:sz w:val="24"/>
      <w:szCs w:val="24"/>
    </w:rPr>
  </w:style>
  <w:style w:type="character" w:customStyle="1" w:styleId="133">
    <w:name w:val="标题 6 字符"/>
    <w:link w:val="8"/>
    <w:autoRedefine/>
    <w:qFormat/>
    <w:uiPriority w:val="99"/>
    <w:rPr>
      <w:rFonts w:ascii="Arial" w:hAnsi="Arial" w:eastAsia="黑体"/>
      <w:b/>
      <w:bCs/>
      <w:kern w:val="2"/>
      <w:sz w:val="24"/>
      <w:szCs w:val="28"/>
    </w:rPr>
  </w:style>
  <w:style w:type="character" w:customStyle="1" w:styleId="134">
    <w:name w:val="正文文本 字符1"/>
    <w:link w:val="22"/>
    <w:autoRedefine/>
    <w:qFormat/>
    <w:uiPriority w:val="99"/>
    <w:rPr>
      <w:rFonts w:ascii="Tahoma" w:hAnsi="Tahoma"/>
      <w:kern w:val="2"/>
      <w:sz w:val="21"/>
      <w:szCs w:val="24"/>
    </w:rPr>
  </w:style>
  <w:style w:type="character" w:customStyle="1" w:styleId="135">
    <w:name w:val="10"/>
    <w:autoRedefine/>
    <w:qFormat/>
    <w:uiPriority w:val="0"/>
    <w:rPr>
      <w:rFonts w:hint="default" w:ascii="Calibri" w:hAnsi="Calibri" w:cs="Calibri"/>
    </w:rPr>
  </w:style>
  <w:style w:type="character" w:customStyle="1" w:styleId="136">
    <w:name w:val="正文缩进 字符"/>
    <w:link w:val="4"/>
    <w:autoRedefine/>
    <w:qFormat/>
    <w:uiPriority w:val="0"/>
    <w:rPr>
      <w:kern w:val="2"/>
      <w:sz w:val="24"/>
    </w:rPr>
  </w:style>
  <w:style w:type="character" w:customStyle="1" w:styleId="137">
    <w:name w:val="页脚 字符"/>
    <w:link w:val="33"/>
    <w:autoRedefine/>
    <w:qFormat/>
    <w:uiPriority w:val="99"/>
    <w:rPr>
      <w:rFonts w:ascii="Tahoma" w:hAnsi="Tahoma"/>
      <w:kern w:val="2"/>
      <w:sz w:val="18"/>
      <w:szCs w:val="18"/>
    </w:rPr>
  </w:style>
  <w:style w:type="character" w:customStyle="1" w:styleId="138">
    <w:name w:val="mod"/>
    <w:basedOn w:val="52"/>
    <w:autoRedefine/>
    <w:qFormat/>
    <w:uiPriority w:val="0"/>
  </w:style>
  <w:style w:type="character" w:customStyle="1" w:styleId="139">
    <w:name w:val="标题3 Char Char"/>
    <w:link w:val="83"/>
    <w:autoRedefine/>
    <w:qFormat/>
    <w:uiPriority w:val="0"/>
    <w:rPr>
      <w:rFonts w:eastAsia="黑体"/>
      <w:kern w:val="2"/>
      <w:sz w:val="28"/>
      <w:szCs w:val="32"/>
    </w:rPr>
  </w:style>
  <w:style w:type="character" w:customStyle="1" w:styleId="140">
    <w:name w:val="标题 4 字符"/>
    <w:link w:val="6"/>
    <w:autoRedefine/>
    <w:qFormat/>
    <w:uiPriority w:val="99"/>
    <w:rPr>
      <w:b/>
      <w:sz w:val="24"/>
      <w:szCs w:val="24"/>
    </w:rPr>
  </w:style>
  <w:style w:type="paragraph" w:customStyle="1" w:styleId="141">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2">
    <w:name w:val="redfilefwwh"/>
    <w:basedOn w:val="52"/>
    <w:autoRedefine/>
    <w:qFormat/>
    <w:uiPriority w:val="0"/>
    <w:rPr>
      <w:color w:val="BA2636"/>
      <w:sz w:val="12"/>
      <w:szCs w:val="12"/>
    </w:rPr>
  </w:style>
  <w:style w:type="character" w:customStyle="1" w:styleId="143">
    <w:name w:val="gjfg"/>
    <w:basedOn w:val="52"/>
    <w:autoRedefine/>
    <w:qFormat/>
    <w:uiPriority w:val="0"/>
  </w:style>
  <w:style w:type="character" w:customStyle="1" w:styleId="144">
    <w:name w:val="redfilenumber"/>
    <w:basedOn w:val="52"/>
    <w:autoRedefine/>
    <w:qFormat/>
    <w:uiPriority w:val="0"/>
    <w:rPr>
      <w:color w:val="BA2636"/>
      <w:sz w:val="12"/>
      <w:szCs w:val="12"/>
    </w:rPr>
  </w:style>
  <w:style w:type="character" w:customStyle="1" w:styleId="145">
    <w:name w:val="qxdate"/>
    <w:basedOn w:val="52"/>
    <w:autoRedefine/>
    <w:qFormat/>
    <w:uiPriority w:val="0"/>
    <w:rPr>
      <w:color w:val="333333"/>
      <w:sz w:val="12"/>
      <w:szCs w:val="12"/>
    </w:rPr>
  </w:style>
  <w:style w:type="character" w:customStyle="1" w:styleId="146">
    <w:name w:val="prev"/>
    <w:basedOn w:val="52"/>
    <w:autoRedefine/>
    <w:qFormat/>
    <w:uiPriority w:val="0"/>
    <w:rPr>
      <w:rFonts w:ascii="微软雅黑" w:hAnsi="微软雅黑" w:eastAsia="微软雅黑" w:cs="微软雅黑"/>
      <w:sz w:val="14"/>
      <w:szCs w:val="14"/>
    </w:rPr>
  </w:style>
  <w:style w:type="character" w:customStyle="1" w:styleId="147">
    <w:name w:val="cfdate"/>
    <w:basedOn w:val="52"/>
    <w:autoRedefine/>
    <w:qFormat/>
    <w:uiPriority w:val="0"/>
    <w:rPr>
      <w:color w:val="333333"/>
      <w:sz w:val="12"/>
      <w:szCs w:val="12"/>
    </w:rPr>
  </w:style>
  <w:style w:type="character" w:customStyle="1" w:styleId="148">
    <w:name w:val="displayarti"/>
    <w:basedOn w:val="52"/>
    <w:autoRedefine/>
    <w:qFormat/>
    <w:uiPriority w:val="0"/>
    <w:rPr>
      <w:color w:val="FFFFFF"/>
      <w:shd w:val="clear" w:color="auto" w:fill="A00000"/>
    </w:rPr>
  </w:style>
  <w:style w:type="character" w:customStyle="1" w:styleId="149">
    <w:name w:val="next2"/>
    <w:basedOn w:val="52"/>
    <w:autoRedefine/>
    <w:qFormat/>
    <w:uiPriority w:val="0"/>
    <w:rPr>
      <w:rFonts w:hint="eastAsia" w:ascii="微软雅黑" w:hAnsi="微软雅黑" w:eastAsia="微软雅黑" w:cs="微软雅黑"/>
      <w:sz w:val="14"/>
      <w:szCs w:val="14"/>
    </w:rPr>
  </w:style>
  <w:style w:type="character" w:customStyle="1" w:styleId="150">
    <w:name w:val="next3"/>
    <w:basedOn w:val="52"/>
    <w:autoRedefine/>
    <w:qFormat/>
    <w:uiPriority w:val="0"/>
    <w:rPr>
      <w:color w:val="888888"/>
    </w:rPr>
  </w:style>
  <w:style w:type="character" w:customStyle="1" w:styleId="151">
    <w:name w:val="next"/>
    <w:basedOn w:val="52"/>
    <w:autoRedefine/>
    <w:qFormat/>
    <w:uiPriority w:val="0"/>
    <w:rPr>
      <w:rFonts w:ascii="微软雅黑" w:hAnsi="微软雅黑" w:eastAsia="微软雅黑" w:cs="微软雅黑"/>
      <w:sz w:val="14"/>
      <w:szCs w:val="14"/>
    </w:rPr>
  </w:style>
  <w:style w:type="character" w:customStyle="1" w:styleId="152">
    <w:name w:val="prev1"/>
    <w:basedOn w:val="52"/>
    <w:autoRedefine/>
    <w:qFormat/>
    <w:uiPriority w:val="0"/>
    <w:rPr>
      <w:color w:val="888888"/>
    </w:rPr>
  </w:style>
  <w:style w:type="paragraph" w:customStyle="1" w:styleId="153">
    <w:name w:val="Body text|21"/>
    <w:basedOn w:val="1"/>
    <w:link w:val="155"/>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4">
    <w:name w:val="Body text|2 + Spacing 0 pt"/>
    <w:basedOn w:val="155"/>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5">
    <w:name w:val="Body text|2_"/>
    <w:basedOn w:val="52"/>
    <w:link w:val="153"/>
    <w:autoRedefine/>
    <w:qFormat/>
    <w:uiPriority w:val="0"/>
    <w:rPr>
      <w:rFonts w:ascii="PMingLiU" w:hAnsi="PMingLiU" w:eastAsia="PMingLiU" w:cs="PMingLiU"/>
      <w:spacing w:val="30"/>
    </w:rPr>
  </w:style>
  <w:style w:type="character" w:customStyle="1" w:styleId="156">
    <w:name w:val="Body text|2 + Spacing 3 pt"/>
    <w:basedOn w:val="155"/>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7">
    <w:name w:val="图文"/>
    <w:basedOn w:val="1"/>
    <w:autoRedefine/>
    <w:qFormat/>
    <w:uiPriority w:val="0"/>
    <w:pPr>
      <w:adjustRightInd w:val="0"/>
      <w:snapToGrid w:val="0"/>
      <w:spacing w:after="50" w:line="360" w:lineRule="auto"/>
    </w:pPr>
    <w:rPr>
      <w:sz w:val="24"/>
    </w:rPr>
  </w:style>
  <w:style w:type="paragraph" w:customStyle="1" w:styleId="158">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9">
    <w:name w:val="Char"/>
    <w:basedOn w:val="1"/>
    <w:autoRedefine/>
    <w:qFormat/>
    <w:uiPriority w:val="0"/>
    <w:rPr>
      <w:rFonts w:ascii="仿宋_GB2312" w:eastAsia="仿宋_GB2312"/>
      <w:b/>
      <w:sz w:val="32"/>
      <w:szCs w:val="32"/>
    </w:rPr>
  </w:style>
  <w:style w:type="paragraph" w:customStyle="1" w:styleId="160">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1">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2">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4">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5">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6">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67">
    <w:name w:val="正文首行缩进 2 字符"/>
    <w:basedOn w:val="166"/>
    <w:link w:val="49"/>
    <w:autoRedefine/>
    <w:qFormat/>
    <w:uiPriority w:val="0"/>
    <w:rPr>
      <w:rFonts w:ascii="Times New Roman" w:hAnsi="Times New Roman" w:eastAsia="宋体" w:cs="Times New Roman"/>
      <w:kern w:val="2"/>
      <w:sz w:val="21"/>
      <w:szCs w:val="24"/>
    </w:rPr>
  </w:style>
  <w:style w:type="character" w:customStyle="1" w:styleId="168">
    <w:name w:val="正文文本 2 字符"/>
    <w:basedOn w:val="52"/>
    <w:link w:val="42"/>
    <w:autoRedefine/>
    <w:qFormat/>
    <w:uiPriority w:val="99"/>
    <w:rPr>
      <w:rFonts w:ascii="宋体" w:hAnsi="Times New Roman" w:eastAsia="宋体" w:cs="Times New Roman"/>
      <w:kern w:val="2"/>
      <w:sz w:val="21"/>
    </w:rPr>
  </w:style>
  <w:style w:type="paragraph" w:customStyle="1" w:styleId="169">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0">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1">
    <w:name w:val="Char2"/>
    <w:autoRedefine/>
    <w:qFormat/>
    <w:uiPriority w:val="0"/>
    <w:rPr>
      <w:rFonts w:ascii="Arial" w:hAnsi="Arial" w:eastAsia="黑体"/>
      <w:b/>
      <w:bCs/>
      <w:kern w:val="2"/>
      <w:sz w:val="32"/>
      <w:szCs w:val="32"/>
      <w:lang w:val="en-US" w:eastAsia="zh-CN" w:bidi="ar-SA"/>
    </w:rPr>
  </w:style>
  <w:style w:type="character" w:customStyle="1" w:styleId="172">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3">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4">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0"/>
    <w:autoRedefine/>
    <w:qFormat/>
    <w:uiPriority w:val="99"/>
    <w:rPr>
      <w:rFonts w:ascii="Tahoma" w:hAnsi="Tahoma" w:eastAsia="Arial Unicode MS" w:cs="Times New Roman"/>
      <w:kern w:val="2"/>
      <w:sz w:val="21"/>
      <w:szCs w:val="24"/>
    </w:rPr>
  </w:style>
  <w:style w:type="character" w:customStyle="1" w:styleId="197">
    <w:name w:val="Char Char"/>
    <w:autoRedefine/>
    <w:qFormat/>
    <w:uiPriority w:val="0"/>
    <w:rPr>
      <w:rFonts w:eastAsia="宋体"/>
      <w:kern w:val="2"/>
      <w:sz w:val="24"/>
      <w:lang w:val="en-US" w:eastAsia="zh-CN" w:bidi="ar-SA"/>
    </w:rPr>
  </w:style>
  <w:style w:type="character" w:customStyle="1" w:styleId="198">
    <w:name w:val="称呼 字符"/>
    <w:basedOn w:val="52"/>
    <w:link w:val="20"/>
    <w:autoRedefine/>
    <w:qFormat/>
    <w:uiPriority w:val="0"/>
    <w:rPr>
      <w:rFonts w:ascii="..ì." w:hAnsi="Times New Roman" w:eastAsia="..ì." w:cs="Times New Roman"/>
      <w:sz w:val="24"/>
    </w:rPr>
  </w:style>
  <w:style w:type="character" w:customStyle="1" w:styleId="199">
    <w:name w:val="注释标题 字符"/>
    <w:basedOn w:val="52"/>
    <w:link w:val="13"/>
    <w:autoRedefine/>
    <w:qFormat/>
    <w:uiPriority w:val="0"/>
    <w:rPr>
      <w:rFonts w:ascii="..ì." w:hAnsi="Times New Roman" w:eastAsia="..ì." w:cs="Times New Roman"/>
      <w:sz w:val="24"/>
    </w:rPr>
  </w:style>
  <w:style w:type="paragraph" w:customStyle="1" w:styleId="200">
    <w:name w:val="1 Char Char Char Char"/>
    <w:basedOn w:val="1"/>
    <w:autoRedefine/>
    <w:qFormat/>
    <w:uiPriority w:val="0"/>
    <w:rPr>
      <w:rFonts w:ascii="Tahoma" w:hAnsi="Tahoma" w:eastAsia="宋体"/>
      <w:sz w:val="24"/>
      <w:szCs w:val="20"/>
    </w:rPr>
  </w:style>
  <w:style w:type="paragraph" w:customStyle="1" w:styleId="20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autoRedefine/>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autoRedefine/>
    <w:qFormat/>
    <w:uiPriority w:val="99"/>
    <w:rPr>
      <w:rFonts w:ascii="宋体" w:eastAsia="宋体"/>
      <w:sz w:val="24"/>
      <w:szCs w:val="20"/>
    </w:rPr>
  </w:style>
  <w:style w:type="character" w:customStyle="1" w:styleId="206">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autoRedefine/>
    <w:qFormat/>
    <w:uiPriority w:val="99"/>
    <w:pPr>
      <w:ind w:left="432"/>
    </w:pPr>
    <w:rPr>
      <w:rFonts w:eastAsia="宋体"/>
      <w:szCs w:val="20"/>
    </w:rPr>
  </w:style>
  <w:style w:type="character" w:customStyle="1" w:styleId="209">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autoRedefine/>
    <w:qFormat/>
    <w:uiPriority w:val="0"/>
    <w:rPr>
      <w:rFonts w:ascii="Tahoma" w:hAnsi="Tahoma" w:eastAsia="宋体"/>
      <w:sz w:val="24"/>
      <w:szCs w:val="20"/>
    </w:rPr>
  </w:style>
  <w:style w:type="character" w:customStyle="1" w:styleId="212">
    <w:name w:val="font161"/>
    <w:autoRedefine/>
    <w:qFormat/>
    <w:uiPriority w:val="99"/>
    <w:rPr>
      <w:b/>
      <w:bCs/>
      <w:sz w:val="32"/>
      <w:szCs w:val="32"/>
    </w:rPr>
  </w:style>
  <w:style w:type="paragraph" w:customStyle="1" w:styleId="213">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autoRedefine/>
    <w:qFormat/>
    <w:uiPriority w:val="99"/>
    <w:pPr>
      <w:jc w:val="center"/>
      <w:textAlignment w:val="center"/>
    </w:pPr>
    <w:rPr>
      <w:rFonts w:ascii="华文细黑" w:hAnsi="华文细黑" w:eastAsia="宋体"/>
      <w:kern w:val="0"/>
      <w:szCs w:val="20"/>
    </w:rPr>
  </w:style>
  <w:style w:type="paragraph" w:customStyle="1" w:styleId="215">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autoRedefine/>
    <w:qFormat/>
    <w:uiPriority w:val="99"/>
    <w:rPr>
      <w:color w:val="auto"/>
      <w:u w:val="none"/>
    </w:rPr>
  </w:style>
  <w:style w:type="character" w:customStyle="1" w:styleId="219">
    <w:name w:val="Char Char1"/>
    <w:autoRedefine/>
    <w:qFormat/>
    <w:uiPriority w:val="0"/>
    <w:rPr>
      <w:rFonts w:eastAsia="宋体"/>
      <w:kern w:val="2"/>
      <w:sz w:val="24"/>
      <w:lang w:val="en-US" w:eastAsia="zh-CN" w:bidi="ar-SA"/>
    </w:rPr>
  </w:style>
  <w:style w:type="character" w:customStyle="1" w:styleId="220">
    <w:name w:val="纯文本 字符"/>
    <w:link w:val="28"/>
    <w:autoRedefine/>
    <w:qFormat/>
    <w:uiPriority w:val="0"/>
    <w:rPr>
      <w:rFonts w:ascii="宋体" w:hAnsi="Courier New" w:eastAsia="Arial Unicode MS" w:cs="Times New Roman"/>
      <w:kern w:val="2"/>
      <w:sz w:val="21"/>
      <w:szCs w:val="21"/>
    </w:rPr>
  </w:style>
  <w:style w:type="paragraph" w:customStyle="1" w:styleId="221">
    <w:name w:val="Char Char Char Char"/>
    <w:basedOn w:val="1"/>
    <w:autoRedefine/>
    <w:qFormat/>
    <w:uiPriority w:val="0"/>
    <w:pPr>
      <w:widowControl/>
      <w:spacing w:after="160" w:line="240" w:lineRule="exact"/>
      <w:jc w:val="left"/>
    </w:pPr>
    <w:rPr>
      <w:rFonts w:eastAsia="宋体"/>
      <w:szCs w:val="20"/>
    </w:rPr>
  </w:style>
  <w:style w:type="paragraph" w:customStyle="1" w:styleId="222">
    <w:name w:val="p17"/>
    <w:basedOn w:val="1"/>
    <w:autoRedefine/>
    <w:qFormat/>
    <w:uiPriority w:val="99"/>
    <w:pPr>
      <w:widowControl/>
    </w:pPr>
    <w:rPr>
      <w:rFonts w:eastAsia="宋体"/>
      <w:kern w:val="0"/>
      <w:szCs w:val="21"/>
    </w:rPr>
  </w:style>
  <w:style w:type="character" w:customStyle="1" w:styleId="223">
    <w:name w:val="H4 Char"/>
    <w:autoRedefine/>
    <w:qFormat/>
    <w:uiPriority w:val="0"/>
    <w:rPr>
      <w:b/>
      <w:sz w:val="28"/>
    </w:rPr>
  </w:style>
  <w:style w:type="character" w:customStyle="1" w:styleId="224">
    <w:name w:val="Char Char2"/>
    <w:autoRedefine/>
    <w:qFormat/>
    <w:uiPriority w:val="0"/>
    <w:rPr>
      <w:rFonts w:eastAsia="宋体"/>
      <w:kern w:val="2"/>
      <w:sz w:val="24"/>
      <w:lang w:val="en-US" w:eastAsia="zh-CN" w:bidi="ar-SA"/>
    </w:rPr>
  </w:style>
  <w:style w:type="character" w:customStyle="1" w:styleId="225">
    <w:name w:val="Char Char111"/>
    <w:autoRedefine/>
    <w:qFormat/>
    <w:uiPriority w:val="99"/>
    <w:rPr>
      <w:rFonts w:eastAsia="宋体"/>
      <w:kern w:val="2"/>
      <w:sz w:val="24"/>
      <w:lang w:val="en-US" w:eastAsia="zh-CN" w:bidi="ar-SA"/>
    </w:rPr>
  </w:style>
  <w:style w:type="paragraph" w:customStyle="1" w:styleId="226">
    <w:name w:val="Char Char Char Char111"/>
    <w:basedOn w:val="1"/>
    <w:autoRedefine/>
    <w:qFormat/>
    <w:uiPriority w:val="0"/>
    <w:pPr>
      <w:widowControl/>
      <w:spacing w:after="160" w:line="240" w:lineRule="exact"/>
      <w:jc w:val="left"/>
    </w:pPr>
    <w:rPr>
      <w:rFonts w:eastAsia="宋体"/>
      <w:szCs w:val="20"/>
    </w:rPr>
  </w:style>
  <w:style w:type="paragraph" w:customStyle="1" w:styleId="227">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autoRedefine/>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autoRedefine/>
    <w:qFormat/>
    <w:uiPriority w:val="0"/>
    <w:pPr>
      <w:numPr>
        <w:ilvl w:val="3"/>
      </w:numPr>
      <w:ind w:left="315"/>
      <w:outlineLvl w:val="3"/>
    </w:pPr>
  </w:style>
  <w:style w:type="paragraph" w:customStyle="1" w:styleId="243">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autoRedefine/>
    <w:qFormat/>
    <w:uiPriority w:val="0"/>
    <w:pPr>
      <w:numPr>
        <w:ilvl w:val="4"/>
      </w:numPr>
      <w:tabs>
        <w:tab w:val="left" w:pos="1680"/>
        <w:tab w:val="left" w:pos="2100"/>
      </w:tabs>
      <w:ind w:left="2100" w:hanging="420"/>
      <w:outlineLvl w:val="4"/>
    </w:pPr>
  </w:style>
  <w:style w:type="paragraph" w:customStyle="1" w:styleId="245">
    <w:name w:val="四级条标题"/>
    <w:basedOn w:val="244"/>
    <w:next w:val="1"/>
    <w:autoRedefine/>
    <w:qFormat/>
    <w:uiPriority w:val="0"/>
    <w:pPr>
      <w:numPr>
        <w:ilvl w:val="5"/>
      </w:numPr>
      <w:tabs>
        <w:tab w:val="left" w:pos="2520"/>
      </w:tabs>
      <w:ind w:left="2520" w:hanging="420"/>
      <w:outlineLvl w:val="5"/>
    </w:pPr>
  </w:style>
  <w:style w:type="paragraph" w:customStyle="1" w:styleId="246">
    <w:name w:val="五级条标题"/>
    <w:basedOn w:val="245"/>
    <w:next w:val="1"/>
    <w:autoRedefine/>
    <w:qFormat/>
    <w:uiPriority w:val="0"/>
    <w:pPr>
      <w:numPr>
        <w:ilvl w:val="6"/>
      </w:numPr>
      <w:tabs>
        <w:tab w:val="left" w:pos="2940"/>
      </w:tabs>
      <w:ind w:left="2940" w:hanging="420"/>
      <w:outlineLvl w:val="6"/>
    </w:pPr>
  </w:style>
  <w:style w:type="character" w:customStyle="1" w:styleId="247">
    <w:name w:val="章标题 Char"/>
    <w:link w:val="240"/>
    <w:autoRedefine/>
    <w:qFormat/>
    <w:uiPriority w:val="0"/>
    <w:rPr>
      <w:rFonts w:ascii="黑体" w:hAnsi="Times New Roman" w:eastAsia="黑体" w:cs="Times New Roman"/>
      <w:sz w:val="21"/>
    </w:rPr>
  </w:style>
  <w:style w:type="character" w:customStyle="1" w:styleId="248">
    <w:name w:val="一级条标题 Char"/>
    <w:link w:val="241"/>
    <w:autoRedefine/>
    <w:qFormat/>
    <w:uiPriority w:val="0"/>
    <w:rPr>
      <w:rFonts w:ascii="黑体" w:hAnsi="Times New Roman" w:eastAsia="黑体" w:cs="Times New Roman"/>
      <w:sz w:val="21"/>
    </w:rPr>
  </w:style>
  <w:style w:type="character" w:customStyle="1" w:styleId="249">
    <w:name w:val="二级条标题 Char"/>
    <w:link w:val="242"/>
    <w:autoRedefine/>
    <w:qFormat/>
    <w:uiPriority w:val="0"/>
    <w:rPr>
      <w:rFonts w:ascii="黑体" w:hAnsi="Times New Roman" w:eastAsia="黑体" w:cs="Times New Roman"/>
      <w:sz w:val="21"/>
    </w:rPr>
  </w:style>
  <w:style w:type="character" w:customStyle="1" w:styleId="250">
    <w:name w:val="Heading 1 Char"/>
    <w:autoRedefine/>
    <w:qFormat/>
    <w:locked/>
    <w:uiPriority w:val="0"/>
    <w:rPr>
      <w:rFonts w:ascii="黑体" w:hAnsi="Times New Roman" w:eastAsia="黑体" w:cs="Times New Roman"/>
      <w:kern w:val="0"/>
      <w:sz w:val="20"/>
      <w:szCs w:val="20"/>
    </w:rPr>
  </w:style>
  <w:style w:type="character" w:customStyle="1" w:styleId="251">
    <w:name w:val="Heading 2 Char"/>
    <w:autoRedefine/>
    <w:qFormat/>
    <w:locked/>
    <w:uiPriority w:val="0"/>
    <w:rPr>
      <w:rFonts w:ascii="Times New Roman" w:hAnsi="Times New Roman" w:eastAsia="宋体" w:cs="Times New Roman"/>
      <w:b/>
      <w:kern w:val="0"/>
      <w:sz w:val="32"/>
      <w:szCs w:val="32"/>
    </w:rPr>
  </w:style>
  <w:style w:type="character" w:customStyle="1" w:styleId="252">
    <w:name w:val="标题 3 Char1"/>
    <w:autoRedefine/>
    <w:qFormat/>
    <w:locked/>
    <w:uiPriority w:val="99"/>
    <w:rPr>
      <w:rFonts w:eastAsia="宋体"/>
      <w:b/>
      <w:sz w:val="32"/>
      <w:lang w:val="en-US" w:eastAsia="zh-CN" w:bidi="ar-SA"/>
    </w:rPr>
  </w:style>
  <w:style w:type="character" w:customStyle="1" w:styleId="253">
    <w:name w:val="Heading 4 Char"/>
    <w:autoRedefine/>
    <w:qFormat/>
    <w:locked/>
    <w:uiPriority w:val="0"/>
    <w:rPr>
      <w:rFonts w:ascii="Times New Roman" w:hAnsi="Times New Roman" w:eastAsia="宋体" w:cs="Times New Roman"/>
      <w:b/>
      <w:kern w:val="0"/>
      <w:sz w:val="20"/>
      <w:szCs w:val="20"/>
    </w:rPr>
  </w:style>
  <w:style w:type="character" w:customStyle="1" w:styleId="254">
    <w:name w:val="Heading 5 Char"/>
    <w:autoRedefine/>
    <w:qFormat/>
    <w:locked/>
    <w:uiPriority w:val="0"/>
    <w:rPr>
      <w:rFonts w:ascii="Times New Roman" w:hAnsi="Times New Roman" w:eastAsia="宋体" w:cs="Times New Roman"/>
      <w:b/>
      <w:bCs/>
      <w:sz w:val="28"/>
      <w:szCs w:val="28"/>
    </w:rPr>
  </w:style>
  <w:style w:type="character" w:customStyle="1" w:styleId="255">
    <w:name w:val="Heading 6 Char"/>
    <w:autoRedefine/>
    <w:qFormat/>
    <w:locked/>
    <w:uiPriority w:val="0"/>
    <w:rPr>
      <w:rFonts w:ascii="Arial" w:hAnsi="Arial" w:eastAsia="黑体" w:cs="Times New Roman"/>
      <w:b/>
      <w:bCs/>
      <w:kern w:val="0"/>
      <w:sz w:val="24"/>
      <w:szCs w:val="24"/>
    </w:rPr>
  </w:style>
  <w:style w:type="character" w:customStyle="1" w:styleId="256">
    <w:name w:val="Heading 7 Char"/>
    <w:autoRedefine/>
    <w:qFormat/>
    <w:locked/>
    <w:uiPriority w:val="0"/>
    <w:rPr>
      <w:rFonts w:ascii="Times New Roman" w:hAnsi="Times New Roman" w:eastAsia="宋体" w:cs="Times New Roman"/>
      <w:b/>
      <w:bCs/>
      <w:kern w:val="0"/>
      <w:sz w:val="24"/>
      <w:szCs w:val="24"/>
    </w:rPr>
  </w:style>
  <w:style w:type="character" w:customStyle="1" w:styleId="257">
    <w:name w:val="Heading 8 Char"/>
    <w:autoRedefine/>
    <w:qFormat/>
    <w:locked/>
    <w:uiPriority w:val="0"/>
    <w:rPr>
      <w:rFonts w:ascii="Arial" w:hAnsi="Arial" w:eastAsia="黑体" w:cs="Times New Roman"/>
      <w:kern w:val="0"/>
      <w:sz w:val="24"/>
      <w:szCs w:val="24"/>
    </w:rPr>
  </w:style>
  <w:style w:type="character" w:customStyle="1" w:styleId="258">
    <w:name w:val="Heading 9 Char"/>
    <w:autoRedefine/>
    <w:qFormat/>
    <w:locked/>
    <w:uiPriority w:val="0"/>
    <w:rPr>
      <w:rFonts w:ascii="Arial" w:hAnsi="Arial" w:eastAsia="黑体" w:cs="Times New Roman"/>
      <w:kern w:val="0"/>
      <w:sz w:val="21"/>
      <w:szCs w:val="21"/>
    </w:rPr>
  </w:style>
  <w:style w:type="character" w:customStyle="1" w:styleId="259">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0">
    <w:name w:val="Date Char"/>
    <w:autoRedefine/>
    <w:qFormat/>
    <w:locked/>
    <w:uiPriority w:val="0"/>
    <w:rPr>
      <w:rFonts w:ascii="Times New Roman" w:hAnsi="Times New Roman" w:eastAsia="宋体" w:cs="Times New Roman"/>
      <w:sz w:val="20"/>
      <w:szCs w:val="20"/>
    </w:rPr>
  </w:style>
  <w:style w:type="character" w:customStyle="1" w:styleId="261">
    <w:name w:val="Header Char"/>
    <w:autoRedefine/>
    <w:qFormat/>
    <w:locked/>
    <w:uiPriority w:val="0"/>
    <w:rPr>
      <w:rFonts w:ascii="Times New Roman" w:hAnsi="Times New Roman" w:eastAsia="宋体" w:cs="Times New Roman"/>
      <w:kern w:val="0"/>
      <w:sz w:val="20"/>
      <w:szCs w:val="20"/>
    </w:rPr>
  </w:style>
  <w:style w:type="character" w:customStyle="1" w:styleId="262">
    <w:name w:val="Footer Char"/>
    <w:autoRedefine/>
    <w:qFormat/>
    <w:locked/>
    <w:uiPriority w:val="0"/>
    <w:rPr>
      <w:rFonts w:ascii="Times New Roman" w:hAnsi="Times New Roman" w:eastAsia="宋体" w:cs="Times New Roman"/>
      <w:kern w:val="0"/>
      <w:sz w:val="20"/>
      <w:szCs w:val="20"/>
    </w:rPr>
  </w:style>
  <w:style w:type="character" w:customStyle="1" w:styleId="263">
    <w:name w:val="Plain Text Char"/>
    <w:autoRedefine/>
    <w:qFormat/>
    <w:locked/>
    <w:uiPriority w:val="0"/>
    <w:rPr>
      <w:rFonts w:ascii="宋体" w:hAnsi="Courier New" w:eastAsia="宋体" w:cs="Times New Roman"/>
      <w:sz w:val="20"/>
      <w:szCs w:val="20"/>
    </w:rPr>
  </w:style>
  <w:style w:type="character" w:customStyle="1" w:styleId="264">
    <w:name w:val="Body Text Indent 2 Char"/>
    <w:autoRedefine/>
    <w:qFormat/>
    <w:locked/>
    <w:uiPriority w:val="0"/>
    <w:rPr>
      <w:rFonts w:ascii="Times New Roman" w:hAnsi="Times New Roman" w:eastAsia="宋体" w:cs="Times New Roman"/>
      <w:sz w:val="30"/>
      <w:szCs w:val="30"/>
    </w:rPr>
  </w:style>
  <w:style w:type="character" w:customStyle="1" w:styleId="265">
    <w:name w:val="Body Text Indent 3 Char"/>
    <w:autoRedefine/>
    <w:qFormat/>
    <w:locked/>
    <w:uiPriority w:val="0"/>
    <w:rPr>
      <w:rFonts w:ascii="Times New Roman" w:hAnsi="Times New Roman" w:eastAsia="宋体" w:cs="Times New Roman"/>
      <w:sz w:val="30"/>
      <w:szCs w:val="30"/>
    </w:rPr>
  </w:style>
  <w:style w:type="character" w:customStyle="1" w:styleId="266">
    <w:name w:val="Body Text First Indent 2 Char"/>
    <w:autoRedefine/>
    <w:qFormat/>
    <w:locked/>
    <w:uiPriority w:val="0"/>
    <w:rPr>
      <w:rFonts w:ascii="Times New Roman" w:hAnsi="Times New Roman" w:eastAsia="宋体" w:cs="Times New Roman"/>
      <w:kern w:val="2"/>
      <w:sz w:val="24"/>
      <w:szCs w:val="24"/>
    </w:rPr>
  </w:style>
  <w:style w:type="character" w:customStyle="1" w:styleId="267">
    <w:name w:val="Body Text 2 Char"/>
    <w:autoRedefine/>
    <w:qFormat/>
    <w:locked/>
    <w:uiPriority w:val="0"/>
    <w:rPr>
      <w:rFonts w:ascii="宋体" w:hAnsi="Times New Roman" w:eastAsia="宋体" w:cs="Times New Roman"/>
      <w:sz w:val="20"/>
      <w:szCs w:val="20"/>
    </w:rPr>
  </w:style>
  <w:style w:type="character" w:customStyle="1" w:styleId="268">
    <w:name w:val="Balloon Text Char"/>
    <w:autoRedefine/>
    <w:qFormat/>
    <w:locked/>
    <w:uiPriority w:val="0"/>
    <w:rPr>
      <w:rFonts w:ascii="Times New Roman" w:hAnsi="Times New Roman" w:eastAsia="宋体" w:cs="Times New Roman"/>
      <w:sz w:val="18"/>
      <w:szCs w:val="18"/>
    </w:rPr>
  </w:style>
  <w:style w:type="character" w:customStyle="1" w:styleId="269">
    <w:name w:val="Salutation Char"/>
    <w:autoRedefine/>
    <w:qFormat/>
    <w:locked/>
    <w:uiPriority w:val="0"/>
    <w:rPr>
      <w:rFonts w:ascii="..ì." w:hAnsi="Times New Roman" w:eastAsia="..ì." w:cs="Times New Roman"/>
      <w:kern w:val="0"/>
      <w:sz w:val="20"/>
      <w:szCs w:val="20"/>
    </w:rPr>
  </w:style>
  <w:style w:type="character" w:customStyle="1" w:styleId="270">
    <w:name w:val="Note Heading Char"/>
    <w:autoRedefine/>
    <w:qFormat/>
    <w:locked/>
    <w:uiPriority w:val="0"/>
    <w:rPr>
      <w:rFonts w:ascii="..ì." w:hAnsi="Times New Roman" w:eastAsia="..ì." w:cs="Times New Roman"/>
      <w:kern w:val="0"/>
      <w:sz w:val="20"/>
      <w:szCs w:val="20"/>
    </w:rPr>
  </w:style>
  <w:style w:type="paragraph" w:customStyle="1" w:styleId="271">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autoRedefine/>
    <w:qFormat/>
    <w:locked/>
    <w:uiPriority w:val="0"/>
    <w:rPr>
      <w:rFonts w:ascii="Times New Roman" w:hAnsi="Times New Roman" w:eastAsia="宋体" w:cs="Times New Roman"/>
      <w:sz w:val="16"/>
      <w:szCs w:val="16"/>
    </w:rPr>
  </w:style>
  <w:style w:type="character" w:customStyle="1" w:styleId="274">
    <w:name w:val="Title Char"/>
    <w:autoRedefine/>
    <w:qFormat/>
    <w:locked/>
    <w:uiPriority w:val="0"/>
    <w:rPr>
      <w:rFonts w:ascii="Arial" w:hAnsi="Arial" w:eastAsia="宋体" w:cs="Times New Roman"/>
      <w:b/>
      <w:kern w:val="0"/>
      <w:sz w:val="20"/>
      <w:szCs w:val="20"/>
    </w:rPr>
  </w:style>
  <w:style w:type="character" w:customStyle="1" w:styleId="275">
    <w:name w:val="Comment Subject Char"/>
    <w:autoRedefine/>
    <w:qFormat/>
    <w:locked/>
    <w:uiPriority w:val="0"/>
    <w:rPr>
      <w:rFonts w:ascii="Times New Roman" w:hAnsi="Times New Roman" w:eastAsia="宋体" w:cs="Times New Roman"/>
      <w:b/>
      <w:bCs/>
      <w:sz w:val="24"/>
      <w:szCs w:val="24"/>
    </w:rPr>
  </w:style>
  <w:style w:type="character" w:customStyle="1" w:styleId="276">
    <w:name w:val="Comment Text Char"/>
    <w:autoRedefine/>
    <w:qFormat/>
    <w:locked/>
    <w:uiPriority w:val="0"/>
    <w:rPr>
      <w:rFonts w:ascii="Times New Roman" w:hAnsi="Times New Roman" w:eastAsia="宋体"/>
      <w:sz w:val="24"/>
    </w:rPr>
  </w:style>
  <w:style w:type="paragraph" w:customStyle="1" w:styleId="277">
    <w:name w:val="List Paragraph1"/>
    <w:basedOn w:val="1"/>
    <w:autoRedefine/>
    <w:qFormat/>
    <w:uiPriority w:val="0"/>
    <w:pPr>
      <w:ind w:firstLine="420" w:firstLineChars="200"/>
    </w:pPr>
    <w:rPr>
      <w:rFonts w:eastAsia="宋体"/>
    </w:rPr>
  </w:style>
  <w:style w:type="paragraph" w:customStyle="1" w:styleId="278">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autoRedefine/>
    <w:unhideWhenUsed/>
    <w:qFormat/>
    <w:uiPriority w:val="99"/>
    <w:rPr>
      <w:color w:val="605E5C"/>
      <w:shd w:val="clear" w:color="auto" w:fill="E1DFDD"/>
    </w:rPr>
  </w:style>
  <w:style w:type="character" w:customStyle="1" w:styleId="280">
    <w:name w:val="Char Char11"/>
    <w:autoRedefine/>
    <w:qFormat/>
    <w:uiPriority w:val="99"/>
    <w:rPr>
      <w:rFonts w:eastAsia="宋体"/>
      <w:kern w:val="2"/>
      <w:sz w:val="24"/>
      <w:lang w:val="en-US" w:eastAsia="zh-CN"/>
    </w:rPr>
  </w:style>
  <w:style w:type="character" w:customStyle="1" w:styleId="281">
    <w:name w:val="正文文本 Char1"/>
    <w:autoRedefine/>
    <w:semiHidden/>
    <w:qFormat/>
    <w:uiPriority w:val="0"/>
    <w:rPr>
      <w:rFonts w:ascii="Times New Roman" w:hAnsi="Times New Roman" w:eastAsia="宋体" w:cs="Times New Roman"/>
      <w:szCs w:val="24"/>
    </w:rPr>
  </w:style>
  <w:style w:type="paragraph" w:customStyle="1" w:styleId="282">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autoRedefine/>
    <w:qFormat/>
    <w:uiPriority w:val="99"/>
    <w:rPr>
      <w:rFonts w:ascii="Tahoma" w:hAnsi="Tahoma" w:eastAsia="宋体"/>
      <w:sz w:val="24"/>
      <w:szCs w:val="20"/>
    </w:rPr>
  </w:style>
  <w:style w:type="paragraph" w:customStyle="1" w:styleId="284">
    <w:name w:val="Char Char Char Char1"/>
    <w:basedOn w:val="1"/>
    <w:autoRedefine/>
    <w:qFormat/>
    <w:uiPriority w:val="99"/>
    <w:pPr>
      <w:widowControl/>
      <w:spacing w:after="160" w:line="240" w:lineRule="exact"/>
      <w:jc w:val="left"/>
    </w:pPr>
    <w:rPr>
      <w:rFonts w:eastAsia="宋体"/>
      <w:szCs w:val="20"/>
    </w:rPr>
  </w:style>
  <w:style w:type="paragraph" w:customStyle="1" w:styleId="285">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autoRedefine/>
    <w:qFormat/>
    <w:uiPriority w:val="99"/>
    <w:pPr>
      <w:widowControl/>
      <w:spacing w:after="160" w:line="240" w:lineRule="exact"/>
      <w:jc w:val="left"/>
    </w:pPr>
    <w:rPr>
      <w:rFonts w:eastAsia="宋体"/>
      <w:szCs w:val="20"/>
    </w:rPr>
  </w:style>
  <w:style w:type="paragraph" w:customStyle="1" w:styleId="288">
    <w:name w:val="Char12"/>
    <w:basedOn w:val="1"/>
    <w:autoRedefine/>
    <w:qFormat/>
    <w:uiPriority w:val="99"/>
    <w:rPr>
      <w:rFonts w:ascii="Tahoma" w:hAnsi="Tahoma" w:eastAsia="宋体"/>
      <w:sz w:val="24"/>
      <w:szCs w:val="20"/>
    </w:rPr>
  </w:style>
  <w:style w:type="paragraph" w:customStyle="1" w:styleId="289">
    <w:name w:val="Char111"/>
    <w:basedOn w:val="1"/>
    <w:autoRedefine/>
    <w:qFormat/>
    <w:uiPriority w:val="99"/>
    <w:rPr>
      <w:rFonts w:ascii="Tahoma" w:hAnsi="Tahoma" w:eastAsia="宋体"/>
      <w:sz w:val="24"/>
      <w:szCs w:val="20"/>
    </w:rPr>
  </w:style>
  <w:style w:type="paragraph" w:customStyle="1" w:styleId="290">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autoRedefine/>
    <w:qFormat/>
    <w:uiPriority w:val="99"/>
    <w:pPr>
      <w:widowControl/>
      <w:spacing w:after="160" w:line="240" w:lineRule="exact"/>
      <w:jc w:val="left"/>
    </w:pPr>
    <w:rPr>
      <w:rFonts w:eastAsia="宋体"/>
      <w:szCs w:val="20"/>
    </w:rPr>
  </w:style>
  <w:style w:type="character" w:customStyle="1" w:styleId="292">
    <w:name w:val="正文文本 字符"/>
    <w:autoRedefine/>
    <w:qFormat/>
    <w:uiPriority w:val="0"/>
    <w:rPr>
      <w:b/>
      <w:i/>
      <w:szCs w:val="24"/>
    </w:rPr>
  </w:style>
  <w:style w:type="paragraph" w:customStyle="1" w:styleId="293">
    <w:name w:val="纯文本2"/>
    <w:basedOn w:val="1"/>
    <w:autoRedefine/>
    <w:qFormat/>
    <w:uiPriority w:val="0"/>
    <w:rPr>
      <w:rFonts w:ascii="宋体" w:hAnsi="Courier New" w:cs="Courier New"/>
      <w:szCs w:val="21"/>
    </w:rPr>
  </w:style>
  <w:style w:type="paragraph" w:customStyle="1" w:styleId="294">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66</Pages>
  <Words>11048</Words>
  <Characters>12113</Characters>
  <Lines>261</Lines>
  <Paragraphs>73</Paragraphs>
  <TotalTime>51</TotalTime>
  <ScaleCrop>false</ScaleCrop>
  <LinksUpToDate>false</LinksUpToDate>
  <CharactersWithSpaces>12569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2020-12-07T03:00:00Z</dcterms:created>
  <dc:creator>Lv Ji_BM</dc:creator>
  <cp:lastModifiedBy>逝水无痕</cp:lastModifiedBy>
  <cp:lastPrinted>2021-01-08T03:30:00Z</cp:lastPrinted>
  <dcterms:modified xsi:type="dcterms:W3CDTF">2025-08-19T07:06:13Z</dcterms:modified>
  <dc:title>_x0001_</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219E79FB69A64D21B14D976188DFB65E_13</vt:lpwstr>
  </property>
  <property fmtid="{D5CDD505-2E9C-101B-9397-08002B2CF9AE}" pid="4" name="KSOTemplateDocerSaveRecord">
    <vt:lpwstr>eyJoZGlkIjoiYTQxMDM4MmIxYzY2MDE2OGI3NzBlZTk2YzNiODBiZWUiLCJ1c2VySWQiOiIyNjI0MjExNDcifQ==</vt:lpwstr>
  </property>
</Properties>
</file>