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719C1">
      <w:pPr>
        <w:bidi w:val="0"/>
        <w:spacing w:line="360" w:lineRule="auto"/>
        <w:jc w:val="center"/>
        <w:outlineLvl w:val="0"/>
        <w:rPr>
          <w:rFonts w:hint="default" w:ascii="黑体" w:hAnsi="黑体" w:eastAsia="黑体" w:cs="黑体"/>
          <w:b/>
          <w:bCs/>
          <w:sz w:val="28"/>
          <w:szCs w:val="28"/>
          <w:highlight w:val="none"/>
          <w:lang w:val="en-US" w:eastAsia="zh-CN"/>
        </w:rPr>
      </w:pPr>
      <w:bookmarkStart w:id="0" w:name="_GoBack"/>
      <w:r>
        <w:rPr>
          <w:rFonts w:hint="eastAsia" w:ascii="黑体" w:hAnsi="黑体" w:eastAsia="黑体" w:cs="黑体"/>
          <w:b/>
          <w:bCs/>
          <w:sz w:val="28"/>
          <w:szCs w:val="28"/>
          <w:highlight w:val="none"/>
          <w:lang w:val="en-US" w:eastAsia="zh-CN"/>
        </w:rPr>
        <w:t>采购需求</w:t>
      </w:r>
      <w:bookmarkEnd w:id="0"/>
      <w:r>
        <w:rPr>
          <w:rFonts w:hint="eastAsia" w:ascii="黑体" w:hAnsi="黑体" w:eastAsia="黑体" w:cs="黑体"/>
          <w:b/>
          <w:bCs/>
          <w:sz w:val="28"/>
          <w:szCs w:val="28"/>
          <w:highlight w:val="none"/>
          <w:lang w:val="en-US" w:eastAsia="zh-CN"/>
        </w:rPr>
        <w:t>概况</w:t>
      </w:r>
    </w:p>
    <w:p w14:paraId="16642AC0">
      <w:pPr>
        <w:bidi w:val="0"/>
        <w:spacing w:line="360" w:lineRule="auto"/>
        <w:ind w:firstLine="562" w:firstLineChars="200"/>
        <w:jc w:val="left"/>
        <w:outlineLvl w:val="0"/>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一、项目背景</w:t>
      </w:r>
    </w:p>
    <w:p w14:paraId="1A462BA2">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四五”以来，陕西省无线电管理机构大力推动无线电技术设施建设，目前已基本形成了覆盖较广、门类较全、布局合理、功能完善的无线电管理技术支撑体系。但随着信息化进程的加速，新基建的步伐将进一步加快，为规范无线电</w:t>
      </w:r>
      <w:r>
        <w:rPr>
          <w:rFonts w:hint="eastAsia" w:asciiTheme="minorEastAsia" w:hAnsiTheme="minorEastAsia" w:eastAsiaTheme="minorEastAsia" w:cstheme="minorEastAsia"/>
          <w:color w:val="auto"/>
          <w:sz w:val="28"/>
          <w:szCs w:val="28"/>
          <w:highlight w:val="none"/>
          <w:lang w:val="en-US" w:eastAsia="zh-CN"/>
        </w:rPr>
        <w:t>管理</w:t>
      </w:r>
      <w:r>
        <w:rPr>
          <w:rFonts w:hint="eastAsia" w:asciiTheme="minorEastAsia" w:hAnsiTheme="minorEastAsia" w:eastAsiaTheme="minorEastAsia" w:cstheme="minorEastAsia"/>
          <w:color w:val="auto"/>
          <w:sz w:val="28"/>
          <w:szCs w:val="28"/>
          <w:highlight w:val="none"/>
        </w:rPr>
        <w:t>技术设施建设，加强建设项目管理，提升项目建设的质量，破解验收工作难点和技术手段制约，促进无线电事业健康发展，结合陕西省无线电管理的实际情况，拟选择有资质有能力符合条件的第三方机构，按照相关标准对陕西省202</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年无线电管理经费资金支出项目开展验收评估服务工作。从而有效规避无线电管理机构既当“运动员”又当“裁判员”的现象，提高无线电技术设施建设的规范化和标准化、提高资金使用效益。</w:t>
      </w:r>
    </w:p>
    <w:p w14:paraId="5B98989F">
      <w:pPr>
        <w:ind w:firstLine="562" w:firstLineChars="200"/>
        <w:outlineLvl w:val="1"/>
        <w:rPr>
          <w:rFonts w:hint="eastAsia" w:ascii="黑体" w:hAnsi="黑体" w:eastAsia="黑体" w:cs="黑体"/>
          <w:b/>
          <w:bCs/>
          <w:color w:val="auto"/>
          <w:sz w:val="28"/>
          <w:szCs w:val="28"/>
          <w:highlight w:val="none"/>
          <w:lang w:eastAsia="zh-Hans"/>
        </w:rPr>
      </w:pPr>
      <w:r>
        <w:rPr>
          <w:rFonts w:hint="eastAsia" w:ascii="黑体" w:hAnsi="黑体" w:eastAsia="黑体" w:cs="黑体"/>
          <w:b/>
          <w:bCs/>
          <w:color w:val="auto"/>
          <w:sz w:val="28"/>
          <w:szCs w:val="28"/>
          <w:highlight w:val="none"/>
          <w:lang w:eastAsia="zh-Hans"/>
        </w:rPr>
        <w:t>二、项目内容</w:t>
      </w:r>
    </w:p>
    <w:p w14:paraId="5241D1A4">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本项目验收服务主要涉及出厂验收、合同验收、初步验收、竣工验收等方面的工作，具体验收阶段根据项目类型分别确认。针对相应的验收评估工作，提出实施技术要求如下：</w:t>
      </w:r>
    </w:p>
    <w:p w14:paraId="6488A9EE">
      <w:pPr>
        <w:spacing w:line="56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1、出厂验收</w:t>
      </w:r>
    </w:p>
    <w:p w14:paraId="1607FFC5">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出厂验收在标准测试场地开展，主要检查设备测试验证内容是否符合《无线电监测设施验证工作规定（试行）》（工信部无〔2017〕283号）有关规定以及合同约定内容要求，测试方法根据国家《VHF/UHF无线电监测测向系统开场测试参数和测试方法》（GB/T 34089）进行。验收过程商定的相关事宜以备忘录记载并作为出厂验收依据的组成部分，测试原始记录和验收报告也将作为验收文件之一。</w:t>
      </w:r>
    </w:p>
    <w:p w14:paraId="04DAE566">
      <w:pPr>
        <w:spacing w:line="56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2、合同验收</w:t>
      </w:r>
    </w:p>
    <w:p w14:paraId="14EA0A3F">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货物到达项目建设单位指定地点后，可开展合同验收。合同验收包括检查合同约定内容完成情况、合同支付情况、合同规定的各类文档资料收集情况以及对项目承担单位交付货物的名称、品牌、规格、型号、产地、数量等与合同要求的一致性进行检查。</w:t>
      </w:r>
    </w:p>
    <w:p w14:paraId="124F8C63">
      <w:pPr>
        <w:spacing w:line="56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3、初步验收</w:t>
      </w:r>
    </w:p>
    <w:p w14:paraId="382D214D">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货物安装调试完成，并经调试满足要求，可开展初步验收。初步验收包括检查项目资料、财务资金资料、项目承担单位交付货物的技术指标和功能（含测试报告、试运行报告）以及各类规定执行情况等工作</w:t>
      </w:r>
    </w:p>
    <w:p w14:paraId="73498E92">
      <w:pPr>
        <w:spacing w:line="56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4、竣工验收</w:t>
      </w:r>
    </w:p>
    <w:p w14:paraId="12F287C4">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初步验收合格、试运行通过后，可开展竣工验收。竣工验收包括对项目档案的完整性、准确性、系统性、规范性和安全行进行审查；对财务资金进行审查；对项目承担单位交付货物的技术指标和功能（含测试报告）实现情况、货物试运行及应用情况进行审查；对各类规定执行情况进行审查。</w:t>
      </w:r>
    </w:p>
    <w:p w14:paraId="0B5F85BE">
      <w:pPr>
        <w:spacing w:line="56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5、档案整理</w:t>
      </w:r>
    </w:p>
    <w:p w14:paraId="4E6BDA40">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竣工验收通过后，中标供应商应及时收集项目各阶段资料，包括项目合同、项目发票、实施总结、验收结论等项目过程资料整理成册，并按项目类型进行分类归档。</w:t>
      </w:r>
    </w:p>
    <w:p w14:paraId="618FC3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25CB9"/>
    <w:rsid w:val="7402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2025-08-28T04:00:00Z</dcterms:created>
  <dc:creator>饣耳</dc:creator>
  <cp:lastModifiedBy>饣耳</cp:lastModifiedBy>
  <dcterms:modified xsi:type="dcterms:W3CDTF">2025-08-28T04:00:51Z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B943E17CA2EA46609423C59AA3E0961C_11</vt:lpwstr>
  </property>
  <property fmtid="{D5CDD505-2E9C-101B-9397-08002B2CF9AE}" pid="4" name="KSOTemplateDocerSaveRecord">
    <vt:lpwstr>eyJoZGlkIjoiYWMyZGEzMDVkZmYyMmUwMDAyY2MyMWRkMDIzODQ1YjEiLCJ1c2VySWQiOiI2MTQ1NzE3NTUifQ==</vt:lpwstr>
  </property>
</Properties>
</file>