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81229">
      <w:pPr>
        <w:autoSpaceDE w:val="0"/>
        <w:autoSpaceDN w:val="0"/>
        <w:spacing w:line="480" w:lineRule="auto"/>
        <w:jc w:val="center"/>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合同条款及格式</w:t>
      </w:r>
    </w:p>
    <w:p w14:paraId="24492945">
      <w:pPr>
        <w:rPr>
          <w:rFonts w:hint="eastAsia" w:ascii="宋体" w:hAnsi="宋体" w:eastAsia="宋体" w:cs="宋体"/>
          <w:color w:val="auto"/>
          <w:sz w:val="28"/>
          <w:szCs w:val="28"/>
          <w:highlight w:val="none"/>
        </w:rPr>
      </w:pPr>
    </w:p>
    <w:p w14:paraId="10C83C21">
      <w:pPr>
        <w:rPr>
          <w:rFonts w:hint="eastAsia" w:ascii="宋体" w:hAnsi="宋体" w:eastAsia="宋体" w:cs="宋体"/>
          <w:color w:val="auto"/>
          <w:sz w:val="28"/>
          <w:szCs w:val="28"/>
          <w:highlight w:val="none"/>
        </w:rPr>
      </w:pPr>
    </w:p>
    <w:p w14:paraId="2AD97575">
      <w:pPr>
        <w:pStyle w:val="5"/>
        <w:ind w:left="0" w:leftChars="0" w:firstLine="0" w:firstLineChars="0"/>
        <w:rPr>
          <w:rFonts w:hint="eastAsia" w:ascii="宋体" w:hAnsi="宋体" w:eastAsia="宋体" w:cs="宋体"/>
          <w:color w:val="auto"/>
          <w:sz w:val="28"/>
          <w:szCs w:val="28"/>
          <w:highlight w:val="none"/>
        </w:rPr>
      </w:pPr>
    </w:p>
    <w:p w14:paraId="692CDD62">
      <w:pPr>
        <w:spacing w:line="360" w:lineRule="auto"/>
        <w:jc w:val="center"/>
        <w:rPr>
          <w:rFonts w:hint="eastAsia" w:ascii="宋体" w:hAnsi="宋体" w:eastAsia="宋体" w:cs="宋体"/>
          <w:b/>
          <w:bCs w:val="0"/>
          <w:sz w:val="52"/>
          <w:szCs w:val="32"/>
        </w:rPr>
      </w:pPr>
      <w:r>
        <w:rPr>
          <w:rFonts w:hint="eastAsia" w:ascii="宋体" w:hAnsi="宋体" w:eastAsia="宋体" w:cs="宋体"/>
          <w:b/>
          <w:bCs w:val="0"/>
          <w:sz w:val="52"/>
          <w:szCs w:val="32"/>
        </w:rPr>
        <w:t>服 务 合 同</w:t>
      </w:r>
    </w:p>
    <w:p w14:paraId="6CFFAB42">
      <w:pPr>
        <w:spacing w:line="360" w:lineRule="auto"/>
        <w:jc w:val="both"/>
        <w:rPr>
          <w:rFonts w:hint="eastAsia" w:ascii="宋体" w:hAnsi="宋体" w:eastAsia="宋体" w:cs="宋体"/>
          <w:b/>
          <w:bCs w:val="0"/>
          <w:sz w:val="30"/>
          <w:szCs w:val="30"/>
        </w:rPr>
      </w:pPr>
    </w:p>
    <w:p w14:paraId="60E8C36D">
      <w:pPr>
        <w:spacing w:line="360" w:lineRule="auto"/>
        <w:jc w:val="both"/>
        <w:rPr>
          <w:rFonts w:hint="eastAsia" w:ascii="宋体" w:hAnsi="宋体" w:eastAsia="宋体" w:cs="宋体"/>
          <w:b/>
          <w:bCs w:val="0"/>
          <w:sz w:val="30"/>
          <w:szCs w:val="30"/>
        </w:rPr>
      </w:pPr>
    </w:p>
    <w:p w14:paraId="7D682F8C">
      <w:pPr>
        <w:spacing w:line="360" w:lineRule="auto"/>
        <w:jc w:val="both"/>
        <w:rPr>
          <w:rFonts w:hint="eastAsia" w:ascii="宋体" w:hAnsi="宋体" w:eastAsia="宋体" w:cs="宋体"/>
          <w:b/>
          <w:bCs w:val="0"/>
          <w:sz w:val="30"/>
          <w:szCs w:val="30"/>
        </w:rPr>
      </w:pPr>
    </w:p>
    <w:p w14:paraId="3449405E">
      <w:pPr>
        <w:pStyle w:val="4"/>
        <w:rPr>
          <w:rFonts w:hint="eastAsia" w:ascii="宋体" w:hAnsi="宋体" w:eastAsia="宋体" w:cs="宋体"/>
          <w:b/>
          <w:bCs w:val="0"/>
          <w:sz w:val="30"/>
          <w:szCs w:val="30"/>
        </w:rPr>
      </w:pPr>
    </w:p>
    <w:p w14:paraId="241D0425">
      <w:pPr>
        <w:rPr>
          <w:rFonts w:hint="eastAsia" w:ascii="宋体" w:hAnsi="宋体" w:eastAsia="宋体" w:cs="宋体"/>
          <w:b/>
          <w:bCs w:val="0"/>
          <w:sz w:val="30"/>
          <w:szCs w:val="30"/>
        </w:rPr>
      </w:pPr>
    </w:p>
    <w:p w14:paraId="3E3BC894">
      <w:pPr>
        <w:pStyle w:val="4"/>
        <w:rPr>
          <w:rFonts w:hint="eastAsia" w:ascii="宋体" w:hAnsi="宋体" w:eastAsia="宋体" w:cs="宋体"/>
          <w:b/>
          <w:bCs w:val="0"/>
          <w:sz w:val="30"/>
          <w:szCs w:val="30"/>
        </w:rPr>
      </w:pPr>
    </w:p>
    <w:p w14:paraId="4D8467FB">
      <w:pPr>
        <w:pStyle w:val="4"/>
        <w:rPr>
          <w:rFonts w:hint="eastAsia" w:ascii="宋体" w:hAnsi="宋体" w:eastAsia="宋体" w:cs="宋体"/>
          <w:b/>
          <w:bCs w:val="0"/>
        </w:rPr>
      </w:pPr>
    </w:p>
    <w:p w14:paraId="15666F4C">
      <w:pPr>
        <w:spacing w:line="360" w:lineRule="auto"/>
        <w:jc w:val="both"/>
        <w:rPr>
          <w:rFonts w:hint="eastAsia" w:ascii="宋体" w:hAnsi="宋体" w:eastAsia="宋体" w:cs="宋体"/>
          <w:b/>
          <w:bCs w:val="0"/>
          <w:sz w:val="30"/>
          <w:szCs w:val="30"/>
        </w:rPr>
      </w:pPr>
    </w:p>
    <w:p w14:paraId="10C4F63C">
      <w:pPr>
        <w:pStyle w:val="4"/>
        <w:spacing w:after="0" w:line="360" w:lineRule="auto"/>
        <w:rPr>
          <w:rFonts w:hint="eastAsia" w:ascii="宋体" w:hAnsi="宋体" w:eastAsia="宋体" w:cs="宋体"/>
          <w:b/>
          <w:bCs w:val="0"/>
        </w:rPr>
      </w:pPr>
    </w:p>
    <w:p w14:paraId="4ED7AC5A">
      <w:pPr>
        <w:spacing w:line="360" w:lineRule="auto"/>
        <w:ind w:right="2240" w:firstLine="643" w:firstLineChars="200"/>
        <w:jc w:val="both"/>
        <w:rPr>
          <w:rFonts w:hint="eastAsia" w:ascii="宋体" w:hAnsi="宋体" w:eastAsia="宋体" w:cs="宋体"/>
          <w:b/>
          <w:bCs w:val="0"/>
          <w:sz w:val="32"/>
          <w:szCs w:val="32"/>
        </w:rPr>
      </w:pPr>
      <w:r>
        <w:rPr>
          <w:rFonts w:hint="eastAsia" w:ascii="宋体" w:hAnsi="宋体" w:eastAsia="宋体" w:cs="宋体"/>
          <w:b/>
          <w:bCs w:val="0"/>
          <w:sz w:val="32"/>
          <w:szCs w:val="32"/>
        </w:rPr>
        <w:t>甲  方：</w:t>
      </w:r>
    </w:p>
    <w:p w14:paraId="295376D1">
      <w:pPr>
        <w:tabs>
          <w:tab w:val="left" w:pos="480"/>
        </w:tabs>
        <w:spacing w:line="360" w:lineRule="auto"/>
        <w:ind w:firstLine="643" w:firstLineChars="200"/>
        <w:rPr>
          <w:rFonts w:hint="eastAsia" w:ascii="宋体" w:hAnsi="宋体" w:eastAsia="宋体" w:cs="宋体"/>
          <w:b/>
          <w:bCs w:val="0"/>
          <w:sz w:val="32"/>
          <w:szCs w:val="32"/>
        </w:rPr>
      </w:pPr>
      <w:r>
        <w:rPr>
          <w:rFonts w:hint="eastAsia" w:ascii="宋体" w:hAnsi="宋体" w:eastAsia="宋体" w:cs="宋体"/>
          <w:b/>
          <w:bCs w:val="0"/>
          <w:sz w:val="32"/>
          <w:szCs w:val="32"/>
        </w:rPr>
        <w:t>乙  方：</w:t>
      </w:r>
    </w:p>
    <w:p w14:paraId="7723E2E2">
      <w:pPr>
        <w:pStyle w:val="4"/>
        <w:ind w:firstLine="643" w:firstLineChars="200"/>
        <w:rPr>
          <w:rFonts w:hint="eastAsia" w:ascii="宋体" w:hAnsi="宋体" w:eastAsia="宋体" w:cs="宋体"/>
          <w:b/>
          <w:bCs w:val="0"/>
          <w:kern w:val="2"/>
          <w:sz w:val="32"/>
          <w:szCs w:val="32"/>
          <w:lang w:val="en-US" w:eastAsia="zh-CN" w:bidi="ar-SA"/>
        </w:rPr>
      </w:pPr>
      <w:r>
        <w:rPr>
          <w:rFonts w:hint="eastAsia" w:ascii="宋体" w:hAnsi="宋体" w:eastAsia="宋体" w:cs="宋体"/>
          <w:b/>
          <w:bCs w:val="0"/>
          <w:kern w:val="2"/>
          <w:sz w:val="32"/>
          <w:szCs w:val="32"/>
          <w:lang w:val="en-US" w:eastAsia="zh-CN" w:bidi="ar-SA"/>
        </w:rPr>
        <w:t>鉴证方：</w:t>
      </w:r>
    </w:p>
    <w:p w14:paraId="20E1FE4E">
      <w:pPr>
        <w:spacing w:line="360" w:lineRule="auto"/>
        <w:rPr>
          <w:rFonts w:hint="eastAsia" w:ascii="宋体" w:hAnsi="宋体" w:eastAsia="宋体" w:cs="宋体"/>
          <w:b/>
          <w:bCs w:val="0"/>
          <w:sz w:val="32"/>
          <w:szCs w:val="32"/>
        </w:rPr>
      </w:pPr>
    </w:p>
    <w:p w14:paraId="762DA118">
      <w:pPr>
        <w:spacing w:line="360" w:lineRule="auto"/>
        <w:jc w:val="center"/>
        <w:rPr>
          <w:rFonts w:hint="eastAsia" w:ascii="宋体" w:hAnsi="宋体" w:eastAsia="宋体" w:cs="宋体"/>
          <w:b/>
          <w:bCs w:val="0"/>
          <w:sz w:val="32"/>
          <w:szCs w:val="32"/>
        </w:rPr>
      </w:pPr>
      <w:r>
        <w:rPr>
          <w:rFonts w:hint="eastAsia" w:ascii="宋体" w:hAnsi="宋体" w:eastAsia="宋体" w:cs="宋体"/>
          <w:b/>
          <w:bCs w:val="0"/>
          <w:sz w:val="32"/>
          <w:szCs w:val="32"/>
        </w:rPr>
        <w:t>202</w:t>
      </w:r>
      <w:r>
        <w:rPr>
          <w:rFonts w:hint="eastAsia" w:ascii="宋体" w:hAnsi="宋体" w:cs="宋体"/>
          <w:b/>
          <w:bCs w:val="0"/>
          <w:sz w:val="32"/>
          <w:szCs w:val="32"/>
          <w:lang w:val="en-US" w:eastAsia="zh-CN"/>
        </w:rPr>
        <w:t>5</w:t>
      </w:r>
      <w:r>
        <w:rPr>
          <w:rFonts w:hint="eastAsia" w:ascii="宋体" w:hAnsi="宋体" w:eastAsia="宋体" w:cs="宋体"/>
          <w:b/>
          <w:bCs w:val="0"/>
          <w:sz w:val="32"/>
          <w:szCs w:val="32"/>
        </w:rPr>
        <w:t>年</w:t>
      </w:r>
      <w:r>
        <w:rPr>
          <w:rFonts w:hint="eastAsia" w:ascii="宋体" w:hAnsi="宋体" w:eastAsia="宋体" w:cs="宋体"/>
          <w:b/>
          <w:bCs w:val="0"/>
          <w:sz w:val="32"/>
          <w:szCs w:val="32"/>
          <w:lang w:val="en-US" w:eastAsia="zh-CN"/>
        </w:rPr>
        <w:t xml:space="preserve">  </w:t>
      </w:r>
      <w:r>
        <w:rPr>
          <w:rFonts w:hint="eastAsia" w:ascii="宋体" w:hAnsi="宋体" w:eastAsia="宋体" w:cs="宋体"/>
          <w:b/>
          <w:bCs w:val="0"/>
          <w:sz w:val="32"/>
          <w:szCs w:val="32"/>
        </w:rPr>
        <w:t>月</w:t>
      </w:r>
    </w:p>
    <w:p w14:paraId="0A0BBBEA">
      <w:pPr>
        <w:spacing w:line="360" w:lineRule="auto"/>
        <w:jc w:val="center"/>
        <w:rPr>
          <w:rFonts w:hint="eastAsia" w:ascii="宋体" w:hAnsi="宋体" w:eastAsia="宋体" w:cs="宋体"/>
          <w:b/>
          <w:bCs w:val="0"/>
          <w:sz w:val="32"/>
          <w:szCs w:val="32"/>
        </w:rPr>
      </w:pPr>
      <w:r>
        <w:rPr>
          <w:rFonts w:hint="eastAsia" w:ascii="宋体" w:hAnsi="宋体" w:eastAsia="宋体" w:cs="宋体"/>
          <w:b/>
          <w:bCs w:val="0"/>
          <w:sz w:val="32"/>
          <w:szCs w:val="32"/>
        </w:rPr>
        <w:t>中国</w:t>
      </w:r>
      <w:r>
        <w:rPr>
          <w:rFonts w:hint="eastAsia" w:ascii="宋体" w:hAnsi="宋体" w:eastAsia="宋体" w:cs="宋体"/>
          <w:b/>
          <w:bCs w:val="0"/>
          <w:sz w:val="32"/>
          <w:szCs w:val="32"/>
          <w:lang w:val="en-US" w:eastAsia="zh-CN"/>
        </w:rPr>
        <w:t>·</w:t>
      </w:r>
      <w:r>
        <w:rPr>
          <w:rFonts w:hint="eastAsia" w:ascii="宋体" w:hAnsi="宋体" w:eastAsia="宋体" w:cs="宋体"/>
          <w:b/>
          <w:bCs w:val="0"/>
          <w:sz w:val="32"/>
          <w:szCs w:val="32"/>
        </w:rPr>
        <w:t>西安</w:t>
      </w:r>
    </w:p>
    <w:p w14:paraId="1A20DC54">
      <w:pPr>
        <w:widowControl/>
        <w:spacing w:line="360" w:lineRule="auto"/>
        <w:jc w:val="center"/>
        <w:rPr>
          <w:rFonts w:hint="eastAsia" w:asciiTheme="minorEastAsia" w:hAnsiTheme="minorEastAsia" w:eastAsiaTheme="minorEastAsia" w:cstheme="minorEastAsia"/>
          <w:b/>
          <w:sz w:val="24"/>
          <w:szCs w:val="24"/>
        </w:rPr>
      </w:pPr>
      <w:r>
        <w:rPr>
          <w:rFonts w:hint="eastAsia" w:ascii="宋体" w:hAnsi="宋体" w:eastAsia="宋体" w:cs="宋体"/>
          <w:b/>
          <w:sz w:val="32"/>
          <w:szCs w:val="32"/>
        </w:rPr>
        <w:br w:type="page"/>
      </w:r>
      <w:r>
        <w:rPr>
          <w:rFonts w:hint="eastAsia" w:asciiTheme="minorEastAsia" w:hAnsiTheme="minorEastAsia" w:eastAsiaTheme="minorEastAsia" w:cstheme="minorEastAsia"/>
          <w:b/>
          <w:sz w:val="28"/>
          <w:szCs w:val="28"/>
        </w:rPr>
        <w:t>服 务 合 同</w:t>
      </w:r>
    </w:p>
    <w:p w14:paraId="68CC9E4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w:t>
      </w:r>
    </w:p>
    <w:p w14:paraId="4F3B4C1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住所地：</w:t>
      </w:r>
    </w:p>
    <w:p w14:paraId="372FAFB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p>
    <w:p w14:paraId="46B2CAAF">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w:t>
      </w:r>
    </w:p>
    <w:p w14:paraId="3C3E5AE6">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w:t>
      </w:r>
    </w:p>
    <w:p w14:paraId="504549F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住所地：</w:t>
      </w:r>
    </w:p>
    <w:p w14:paraId="421828B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w:t>
      </w:r>
    </w:p>
    <w:p w14:paraId="33FF0C0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w:t>
      </w:r>
    </w:p>
    <w:p w14:paraId="7C143E39">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鉴证</w:t>
      </w:r>
      <w:r>
        <w:rPr>
          <w:rFonts w:hint="eastAsia" w:asciiTheme="minorEastAsia" w:hAnsiTheme="minorEastAsia" w:eastAsiaTheme="minorEastAsia" w:cstheme="minorEastAsia"/>
          <w:sz w:val="24"/>
          <w:szCs w:val="24"/>
        </w:rPr>
        <w:t>方：</w:t>
      </w:r>
    </w:p>
    <w:p w14:paraId="2FA78E18">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住所地：</w:t>
      </w:r>
    </w:p>
    <w:p w14:paraId="4F4088CF">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法定代表人：</w:t>
      </w:r>
    </w:p>
    <w:p w14:paraId="58F7B2D5">
      <w:pPr>
        <w:spacing w:line="360" w:lineRule="auto"/>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rPr>
        <w:t>联系方式：</w:t>
      </w:r>
    </w:p>
    <w:p w14:paraId="3B19CDE2">
      <w:pPr>
        <w:tabs>
          <w:tab w:val="left" w:pos="480"/>
        </w:tabs>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sz w:val="24"/>
          <w:szCs w:val="24"/>
        </w:rPr>
        <w:t>一、</w:t>
      </w:r>
      <w:r>
        <w:rPr>
          <w:rFonts w:hint="eastAsia" w:asciiTheme="minorEastAsia" w:hAnsiTheme="minorEastAsia" w:eastAsiaTheme="minorEastAsia" w:cstheme="minorEastAsia"/>
          <w:b/>
          <w:sz w:val="24"/>
          <w:szCs w:val="24"/>
          <w:lang w:eastAsia="zh-CN"/>
        </w:rPr>
        <w:t>双方合作内容</w:t>
      </w:r>
    </w:p>
    <w:p w14:paraId="17524D35">
      <w:pPr>
        <w:spacing w:line="360" w:lineRule="auto"/>
        <w:ind w:firstLine="480" w:firstLineChars="200"/>
        <w:jc w:val="left"/>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（一）</w:t>
      </w:r>
      <w:r>
        <w:rPr>
          <w:rFonts w:hint="eastAsia" w:asciiTheme="minorEastAsia" w:hAnsiTheme="minorEastAsia" w:eastAsiaTheme="minorEastAsia" w:cstheme="minorEastAsia"/>
          <w:sz w:val="24"/>
          <w:szCs w:val="24"/>
          <w:highlight w:val="none"/>
          <w:lang w:val="en-US" w:eastAsia="zh-CN"/>
        </w:rPr>
        <w:t>基于运营商无线通信网络，保障与市政巡视管理APP相关的信息上报、查看、定位、数据上传、工单倒计时提醒、通讯载体工单短信提醒、市政巡视管理APP软件系统直接拨打工单投诉人电话、上报工单视频文件、全网音视频同步集群对讲功能的数据交互。</w:t>
      </w:r>
    </w:p>
    <w:p w14:paraId="24509788">
      <w:pPr>
        <w:tabs>
          <w:tab w:val="left" w:pos="480"/>
        </w:tabs>
        <w:spacing w:line="360" w:lineRule="auto"/>
        <w:ind w:firstLine="480" w:firstLineChars="200"/>
        <w:rPr>
          <w:rFonts w:hint="eastAsia" w:asciiTheme="minorEastAsia" w:hAnsiTheme="minorEastAsia" w:eastAsiaTheme="minorEastAsia" w:cstheme="minorEastAsia"/>
          <w:b w:val="0"/>
          <w:bCs w:val="0"/>
          <w:kern w:val="2"/>
          <w:sz w:val="24"/>
          <w:szCs w:val="24"/>
          <w:highlight w:val="none"/>
          <w:lang w:val="en-US" w:eastAsia="zh-CN" w:bidi="ar-SA"/>
        </w:rPr>
      </w:pPr>
      <w:r>
        <w:rPr>
          <w:rFonts w:hint="eastAsia" w:asciiTheme="minorEastAsia" w:hAnsiTheme="minorEastAsia" w:eastAsiaTheme="minorEastAsia" w:cstheme="minorEastAsia"/>
          <w:b w:val="0"/>
          <w:bCs w:val="0"/>
          <w:kern w:val="2"/>
          <w:sz w:val="24"/>
          <w:szCs w:val="24"/>
          <w:highlight w:val="none"/>
          <w:lang w:val="en-US" w:eastAsia="zh-CN" w:bidi="ar-SA"/>
        </w:rPr>
        <w:t>（二）提供省内流量的4G/5G互联网接入方案并负责网络调试通畅。</w:t>
      </w:r>
    </w:p>
    <w:p w14:paraId="09816ECF">
      <w:pPr>
        <w:tabs>
          <w:tab w:val="left" w:pos="480"/>
        </w:tabs>
        <w:spacing w:line="360" w:lineRule="auto"/>
        <w:ind w:firstLine="480" w:firstLineChars="200"/>
        <w:rPr>
          <w:rFonts w:hint="eastAsia" w:asciiTheme="minorEastAsia" w:hAnsiTheme="minorEastAsia" w:eastAsiaTheme="minorEastAsia" w:cstheme="minorEastAsia"/>
          <w:b w:val="0"/>
          <w:bCs w:val="0"/>
          <w:kern w:val="2"/>
          <w:sz w:val="24"/>
          <w:szCs w:val="24"/>
          <w:highlight w:val="none"/>
          <w:lang w:val="en-US" w:eastAsia="zh-CN" w:bidi="ar-SA"/>
        </w:rPr>
      </w:pPr>
      <w:r>
        <w:rPr>
          <w:rFonts w:hint="eastAsia" w:asciiTheme="minorEastAsia" w:hAnsiTheme="minorEastAsia" w:eastAsiaTheme="minorEastAsia" w:cstheme="minorEastAsia"/>
          <w:b w:val="0"/>
          <w:bCs w:val="0"/>
          <w:kern w:val="2"/>
          <w:sz w:val="24"/>
          <w:szCs w:val="24"/>
          <w:highlight w:val="none"/>
          <w:lang w:val="en-US" w:eastAsia="zh-CN" w:bidi="ar-SA"/>
        </w:rPr>
        <w:t>（三）同一集团V网内通话拨打集团短号免费。</w:t>
      </w:r>
    </w:p>
    <w:p w14:paraId="289C472C">
      <w:pPr>
        <w:tabs>
          <w:tab w:val="left" w:pos="480"/>
        </w:tabs>
        <w:spacing w:line="360" w:lineRule="auto"/>
        <w:ind w:firstLine="480" w:firstLineChars="200"/>
        <w:rPr>
          <w:rFonts w:hint="eastAsia" w:asciiTheme="minorEastAsia" w:hAnsiTheme="minorEastAsia" w:eastAsiaTheme="minorEastAsia" w:cstheme="minorEastAsia"/>
          <w:b w:val="0"/>
          <w:bCs w:val="0"/>
          <w:kern w:val="2"/>
          <w:sz w:val="24"/>
          <w:szCs w:val="24"/>
          <w:highlight w:val="none"/>
          <w:lang w:val="en-US" w:eastAsia="zh-CN" w:bidi="ar-SA"/>
        </w:rPr>
      </w:pPr>
      <w:r>
        <w:rPr>
          <w:rFonts w:hint="eastAsia" w:asciiTheme="minorEastAsia" w:hAnsiTheme="minorEastAsia" w:eastAsiaTheme="minorEastAsia" w:cstheme="minorEastAsia"/>
          <w:b w:val="0"/>
          <w:bCs w:val="0"/>
          <w:kern w:val="2"/>
          <w:sz w:val="24"/>
          <w:szCs w:val="24"/>
          <w:highlight w:val="none"/>
          <w:lang w:val="en-US" w:eastAsia="zh-CN" w:bidi="ar-SA"/>
        </w:rPr>
        <w:t>（四）优先使用甲方提供的通讯号码（含携号转网）。</w:t>
      </w:r>
    </w:p>
    <w:p w14:paraId="1527572E">
      <w:pPr>
        <w:tabs>
          <w:tab w:val="left" w:pos="480"/>
        </w:tabs>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val="0"/>
          <w:bCs w:val="0"/>
          <w:kern w:val="2"/>
          <w:sz w:val="24"/>
          <w:szCs w:val="24"/>
          <w:highlight w:val="none"/>
          <w:lang w:val="en-US" w:eastAsia="zh-CN" w:bidi="ar-SA"/>
        </w:rPr>
        <w:t>（五）使用新开卡号码的，需提供所需号码总数2倍的号码供甲方用户自选。</w:t>
      </w:r>
      <w:r>
        <w:rPr>
          <w:rFonts w:hint="eastAsia" w:asciiTheme="minorEastAsia" w:hAnsiTheme="minorEastAsia" w:eastAsiaTheme="minorEastAsia" w:cstheme="minorEastAsia"/>
          <w:b/>
          <w:sz w:val="24"/>
          <w:szCs w:val="24"/>
        </w:rPr>
        <w:t>二、合同价款</w:t>
      </w:r>
    </w:p>
    <w:p w14:paraId="711D719B">
      <w:pPr>
        <w:tabs>
          <w:tab w:val="left" w:pos="480"/>
        </w:tabs>
        <w:spacing w:line="360" w:lineRule="auto"/>
        <w:ind w:firstLine="480" w:firstLineChars="200"/>
        <w:rPr>
          <w:rFonts w:hint="default"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bCs/>
          <w:sz w:val="24"/>
          <w:szCs w:val="24"/>
        </w:rPr>
        <w:t>（一）</w:t>
      </w:r>
      <w:r>
        <w:rPr>
          <w:rFonts w:hint="eastAsia" w:asciiTheme="minorEastAsia" w:hAnsiTheme="minorEastAsia" w:eastAsiaTheme="minorEastAsia" w:cstheme="minorEastAsia"/>
          <w:sz w:val="24"/>
          <w:szCs w:val="24"/>
        </w:rPr>
        <w:t>合同总价款为人民币（大写）</w:t>
      </w:r>
      <w:r>
        <w:rPr>
          <w:rFonts w:hint="eastAsia" w:asciiTheme="minorEastAsia" w:hAnsiTheme="minorEastAsia" w:eastAsiaTheme="minorEastAsia" w:cstheme="minorEastAsia"/>
          <w:sz w:val="24"/>
          <w:szCs w:val="24"/>
          <w:u w:val="none"/>
          <w:lang w:eastAsia="zh-CN"/>
        </w:rPr>
        <w:t>：</w:t>
      </w:r>
      <w:r>
        <w:rPr>
          <w:rFonts w:hint="eastAsia" w:asciiTheme="minorEastAsia" w:hAnsiTheme="minorEastAsia" w:eastAsiaTheme="minorEastAsia" w:cstheme="minorEastAsia"/>
          <w:sz w:val="24"/>
          <w:szCs w:val="24"/>
          <w:u w:val="single"/>
          <w:lang w:val="en-US" w:eastAsia="zh-CN"/>
        </w:rPr>
        <w:t xml:space="preserve">       </w:t>
      </w:r>
    </w:p>
    <w:p w14:paraId="4F11AB58">
      <w:pPr>
        <w:tabs>
          <w:tab w:val="left" w:pos="480"/>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eastAsia="zh-CN"/>
        </w:rPr>
        <w:t>二</w:t>
      </w:r>
      <w:r>
        <w:rPr>
          <w:rFonts w:hint="eastAsia" w:asciiTheme="minorEastAsia" w:hAnsiTheme="minorEastAsia" w:eastAsiaTheme="minorEastAsia" w:cstheme="minorEastAsia"/>
          <w:bCs/>
          <w:sz w:val="24"/>
          <w:szCs w:val="24"/>
        </w:rPr>
        <w:t>）合同总价包括：通讯服务费及实施本合同国家按现行政策征收的一切相关税费和其它一切与合同服务相关的费用。</w:t>
      </w:r>
    </w:p>
    <w:p w14:paraId="186709FD">
      <w:pPr>
        <w:tabs>
          <w:tab w:val="left" w:pos="48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eastAsia="zh-CN"/>
        </w:rPr>
        <w:t>三</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t>合同总价一次包死，不受市场价格变化的影响。</w:t>
      </w:r>
    </w:p>
    <w:p w14:paraId="40AF0E04">
      <w:pPr>
        <w:numPr>
          <w:ilvl w:val="0"/>
          <w:numId w:val="1"/>
        </w:numPr>
        <w:tabs>
          <w:tab w:val="left" w:pos="48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款项结算</w:t>
      </w:r>
    </w:p>
    <w:p w14:paraId="21175B66">
      <w:pPr>
        <w:numPr>
          <w:ilvl w:val="0"/>
          <w:numId w:val="0"/>
        </w:numPr>
        <w:tabs>
          <w:tab w:val="left" w:pos="48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eastAsia="zh-CN"/>
        </w:rPr>
        <w:t>一</w:t>
      </w:r>
      <w:r>
        <w:rPr>
          <w:rFonts w:hint="eastAsia" w:asciiTheme="minorEastAsia" w:hAnsiTheme="minorEastAsia" w:eastAsiaTheme="minorEastAsia" w:cstheme="minorEastAsia"/>
          <w:bCs/>
          <w:sz w:val="24"/>
          <w:szCs w:val="24"/>
        </w:rPr>
        <w:t>）合同款的支付： 签订合同后，达到付款条件起30日内，支付合同总金额的100.00%。</w:t>
      </w:r>
    </w:p>
    <w:p w14:paraId="3127D83C">
      <w:pPr>
        <w:numPr>
          <w:ilvl w:val="0"/>
          <w:numId w:val="0"/>
        </w:numPr>
        <w:tabs>
          <w:tab w:val="left" w:pos="480"/>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eastAsia="zh-CN"/>
        </w:rPr>
        <w:t>二</w:t>
      </w:r>
      <w:r>
        <w:rPr>
          <w:rFonts w:hint="eastAsia" w:asciiTheme="minorEastAsia" w:hAnsiTheme="minorEastAsia" w:eastAsiaTheme="minorEastAsia" w:cstheme="minorEastAsia"/>
          <w:bCs/>
          <w:sz w:val="24"/>
          <w:szCs w:val="24"/>
        </w:rPr>
        <w:t>）支付方式：银行转帐。</w:t>
      </w:r>
    </w:p>
    <w:p w14:paraId="07337723">
      <w:pPr>
        <w:numPr>
          <w:ilvl w:val="0"/>
          <w:numId w:val="0"/>
        </w:numPr>
        <w:tabs>
          <w:tab w:val="left" w:pos="480"/>
        </w:tabs>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eastAsia="zh-CN"/>
        </w:rPr>
        <w:t>三</w:t>
      </w:r>
      <w:r>
        <w:rPr>
          <w:rFonts w:hint="eastAsia" w:asciiTheme="minorEastAsia" w:hAnsiTheme="minorEastAsia" w:eastAsiaTheme="minorEastAsia" w:cstheme="minorEastAsia"/>
          <w:bCs/>
          <w:sz w:val="24"/>
          <w:szCs w:val="24"/>
        </w:rPr>
        <w:t>）结算方式：签订合同后一个月内，乙方开具符合甲方财务要求的发票（按合同总价直开甲方），持</w:t>
      </w:r>
      <w:r>
        <w:rPr>
          <w:rFonts w:hint="eastAsia" w:asciiTheme="minorEastAsia" w:hAnsiTheme="minorEastAsia" w:eastAsiaTheme="minorEastAsia" w:cstheme="minorEastAsia"/>
          <w:bCs/>
          <w:sz w:val="24"/>
          <w:szCs w:val="24"/>
          <w:highlight w:val="none"/>
          <w:lang w:eastAsia="zh-CN"/>
        </w:rPr>
        <w:t>本</w:t>
      </w:r>
      <w:r>
        <w:rPr>
          <w:rFonts w:hint="eastAsia" w:asciiTheme="minorEastAsia" w:hAnsiTheme="minorEastAsia" w:eastAsiaTheme="minorEastAsia" w:cstheme="minorEastAsia"/>
          <w:bCs/>
          <w:sz w:val="24"/>
          <w:szCs w:val="24"/>
        </w:rPr>
        <w:t>服务合同、发票，与甲方结算。</w:t>
      </w:r>
    </w:p>
    <w:p w14:paraId="15D6B10D">
      <w:pPr>
        <w:numPr>
          <w:ilvl w:val="0"/>
          <w:numId w:val="2"/>
        </w:numPr>
        <w:tabs>
          <w:tab w:val="left" w:pos="48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服务提供地点</w:t>
      </w:r>
    </w:p>
    <w:p w14:paraId="7F65CFF2">
      <w:pPr>
        <w:tabs>
          <w:tab w:val="left" w:pos="48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五、安全责任</w:t>
      </w:r>
    </w:p>
    <w:p w14:paraId="342878B0">
      <w:pPr>
        <w:pStyle w:val="4"/>
        <w:spacing w:after="0"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乙方在</w:t>
      </w:r>
      <w:r>
        <w:rPr>
          <w:rFonts w:hint="eastAsia" w:asciiTheme="minorEastAsia" w:hAnsiTheme="minorEastAsia" w:eastAsiaTheme="minorEastAsia" w:cstheme="minorEastAsia"/>
          <w:bCs/>
          <w:sz w:val="24"/>
          <w:szCs w:val="24"/>
          <w:lang w:eastAsia="zh-CN"/>
        </w:rPr>
        <w:t>提供项目服务期间</w:t>
      </w:r>
      <w:r>
        <w:rPr>
          <w:rFonts w:hint="eastAsia" w:asciiTheme="minorEastAsia" w:hAnsiTheme="minorEastAsia" w:eastAsiaTheme="minorEastAsia" w:cstheme="minorEastAsia"/>
          <w:bCs/>
          <w:sz w:val="24"/>
          <w:szCs w:val="24"/>
        </w:rPr>
        <w:t>发生的人员安全事故，其全部责任由乙方自行承担，与甲方无关。</w:t>
      </w:r>
    </w:p>
    <w:p w14:paraId="043A42E3">
      <w:pPr>
        <w:pStyle w:val="4"/>
        <w:numPr>
          <w:ilvl w:val="0"/>
          <w:numId w:val="0"/>
        </w:numPr>
        <w:spacing w:after="0" w:line="360" w:lineRule="auto"/>
        <w:ind w:leftChars="0"/>
        <w:rPr>
          <w:rFonts w:hint="eastAsia" w:asciiTheme="minorEastAsia" w:hAnsiTheme="minorEastAsia" w:eastAsiaTheme="minorEastAsia" w:cstheme="minorEastAsia"/>
          <w:b/>
          <w:kern w:val="2"/>
          <w:sz w:val="24"/>
          <w:szCs w:val="24"/>
          <w:lang w:val="en-US" w:eastAsia="zh-CN" w:bidi="ar-SA"/>
        </w:rPr>
      </w:pPr>
      <w:r>
        <w:rPr>
          <w:rFonts w:hint="eastAsia" w:asciiTheme="minorEastAsia" w:hAnsiTheme="minorEastAsia" w:eastAsiaTheme="minorEastAsia" w:cstheme="minorEastAsia"/>
          <w:b/>
          <w:kern w:val="2"/>
          <w:sz w:val="24"/>
          <w:szCs w:val="24"/>
          <w:lang w:val="en-US" w:eastAsia="zh-CN" w:bidi="ar-SA"/>
        </w:rPr>
        <w:t>六、售后服务要求</w:t>
      </w:r>
    </w:p>
    <w:p w14:paraId="71C8B422">
      <w:pPr>
        <w:pStyle w:val="4"/>
        <w:numPr>
          <w:ilvl w:val="0"/>
          <w:numId w:val="0"/>
        </w:numPr>
        <w:spacing w:after="0"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lang w:eastAsia="zh-CN"/>
        </w:rPr>
        <w:t>一</w:t>
      </w:r>
      <w:r>
        <w:rPr>
          <w:rFonts w:hint="eastAsia" w:asciiTheme="minorEastAsia" w:hAnsiTheme="minorEastAsia" w:eastAsiaTheme="minorEastAsia" w:cstheme="minorEastAsia"/>
          <w:bCs/>
          <w:sz w:val="24"/>
          <w:szCs w:val="24"/>
          <w:highlight w:val="none"/>
        </w:rPr>
        <w:t>）用户资料录入及管理</w:t>
      </w:r>
    </w:p>
    <w:p w14:paraId="0C42AF29">
      <w:pPr>
        <w:pStyle w:val="4"/>
        <w:spacing w:after="0"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乙方负责入网用户资料、套餐的录入及管理，解决甲方在使用过程中出现的故障和问题。</w:t>
      </w:r>
    </w:p>
    <w:p w14:paraId="5D3CD45B">
      <w:pPr>
        <w:pStyle w:val="4"/>
        <w:spacing w:after="0"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lang w:eastAsia="zh-CN"/>
        </w:rPr>
        <w:t>二</w:t>
      </w:r>
      <w:r>
        <w:rPr>
          <w:rFonts w:hint="eastAsia" w:asciiTheme="minorEastAsia" w:hAnsiTheme="minorEastAsia" w:eastAsiaTheme="minorEastAsia" w:cstheme="minorEastAsia"/>
          <w:bCs/>
          <w:sz w:val="24"/>
          <w:szCs w:val="24"/>
          <w:highlight w:val="none"/>
        </w:rPr>
        <w:t>）更换用户身份识别卡</w:t>
      </w:r>
    </w:p>
    <w:p w14:paraId="7EB00D6B">
      <w:pPr>
        <w:pStyle w:val="4"/>
        <w:spacing w:after="0"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服务提供期内如甲方用户身份识别卡丢失或损坏，乙方可提供有偿更换服务，具体收费标准以每张SIM卡费10元</w:t>
      </w:r>
      <w:r>
        <w:rPr>
          <w:rStyle w:val="10"/>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bCs/>
          <w:sz w:val="24"/>
          <w:szCs w:val="24"/>
          <w:highlight w:val="none"/>
        </w:rPr>
        <w:t>且甲方用户应按照乙方现行服务要求及原则提供相应的手续，以保障通讯服务稳定。</w:t>
      </w:r>
    </w:p>
    <w:p w14:paraId="2379E358">
      <w:pPr>
        <w:pStyle w:val="4"/>
        <w:spacing w:after="0" w:line="360" w:lineRule="auto"/>
        <w:ind w:firstLine="480" w:firstLineChars="20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lang w:eastAsia="zh-CN"/>
        </w:rPr>
        <w:t>三</w:t>
      </w:r>
      <w:r>
        <w:rPr>
          <w:rFonts w:hint="eastAsia" w:asciiTheme="minorEastAsia" w:hAnsiTheme="minorEastAsia" w:eastAsiaTheme="minorEastAsia" w:cstheme="minorEastAsia"/>
          <w:bCs/>
          <w:sz w:val="24"/>
          <w:szCs w:val="24"/>
          <w:highlight w:val="none"/>
        </w:rPr>
        <w:t>）服务方式</w:t>
      </w:r>
    </w:p>
    <w:p w14:paraId="669CB278">
      <w:pPr>
        <w:pStyle w:val="4"/>
        <w:spacing w:after="0"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rPr>
        <w:t>乙方成立专门小组负责本项目的维护和服务支持工作。相关服务支持应保障每周7*24 小时（含法定节假日）热线服务、全面性程序服务故障排除、远程诊断及重建服务等。服务中出现的问题应在</w:t>
      </w: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小时内响应，一般问题</w:t>
      </w:r>
      <w:r>
        <w:rPr>
          <w:rFonts w:hint="eastAsia" w:asciiTheme="minorEastAsia" w:hAnsiTheme="minorEastAsia" w:eastAsiaTheme="minorEastAsia" w:cstheme="minorEastAsia"/>
          <w:bCs/>
          <w:sz w:val="24"/>
          <w:szCs w:val="24"/>
          <w:highlight w:val="none"/>
          <w:lang w:eastAsia="zh-CN"/>
        </w:rPr>
        <w:t>半</w:t>
      </w:r>
      <w:r>
        <w:rPr>
          <w:rFonts w:hint="eastAsia" w:asciiTheme="minorEastAsia" w:hAnsiTheme="minorEastAsia" w:eastAsiaTheme="minorEastAsia" w:cstheme="minorEastAsia"/>
          <w:bCs/>
          <w:sz w:val="24"/>
          <w:szCs w:val="24"/>
          <w:highlight w:val="none"/>
        </w:rPr>
        <w:t>个工作日内解决或答复，重大问题在</w:t>
      </w:r>
      <w:r>
        <w:rPr>
          <w:rFonts w:hint="eastAsia" w:asciiTheme="minorEastAsia" w:hAnsiTheme="minorEastAsia" w:eastAsiaTheme="minorEastAsia" w:cstheme="minorEastAsia"/>
          <w:bCs/>
          <w:sz w:val="24"/>
          <w:szCs w:val="24"/>
          <w:highlight w:val="none"/>
          <w:lang w:val="en-US" w:eastAsia="zh-CN"/>
        </w:rPr>
        <w:t>1</w:t>
      </w:r>
      <w:r>
        <w:rPr>
          <w:rFonts w:hint="eastAsia" w:asciiTheme="minorEastAsia" w:hAnsiTheme="minorEastAsia" w:eastAsiaTheme="minorEastAsia" w:cstheme="minorEastAsia"/>
          <w:bCs/>
          <w:sz w:val="24"/>
          <w:szCs w:val="24"/>
          <w:highlight w:val="none"/>
        </w:rPr>
        <w:t>个工作日内解决或答复。</w:t>
      </w:r>
      <w:r>
        <w:rPr>
          <w:rFonts w:hint="eastAsia" w:asciiTheme="minorEastAsia" w:hAnsiTheme="minorEastAsia" w:eastAsiaTheme="minorEastAsia" w:cstheme="minorEastAsia"/>
          <w:bCs/>
          <w:sz w:val="24"/>
          <w:szCs w:val="24"/>
          <w:highlight w:val="none"/>
          <w:lang w:val="en-US" w:eastAsia="zh-Hans"/>
        </w:rPr>
        <w:t>但因甲方原因、第三方原因或不可抗力等因素致使不能在前述规定时限内响应或解决的除外</w:t>
      </w:r>
      <w:r>
        <w:rPr>
          <w:rFonts w:hint="eastAsia" w:asciiTheme="minorEastAsia" w:hAnsiTheme="minorEastAsia" w:eastAsiaTheme="minorEastAsia" w:cstheme="minorEastAsia"/>
          <w:bCs/>
          <w:sz w:val="24"/>
          <w:szCs w:val="24"/>
          <w:highlight w:val="none"/>
        </w:rPr>
        <w:t>。</w:t>
      </w:r>
    </w:p>
    <w:p w14:paraId="1D3A3CF6">
      <w:pPr>
        <w:pStyle w:val="4"/>
        <w:spacing w:after="0" w:line="360" w:lineRule="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
          <w:sz w:val="24"/>
          <w:szCs w:val="24"/>
        </w:rPr>
        <w:t>七、双方的权利和义务</w:t>
      </w:r>
    </w:p>
    <w:p w14:paraId="4BB6777C">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（一）甲方的权利与义务</w:t>
      </w:r>
    </w:p>
    <w:p w14:paraId="00EC0988">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1.甲方承诺按本合同所要求条款按时支付乙方</w:t>
      </w:r>
      <w:r>
        <w:rPr>
          <w:rFonts w:hint="eastAsia" w:asciiTheme="minorEastAsia" w:hAnsiTheme="minorEastAsia" w:eastAsiaTheme="minorEastAsia" w:cstheme="minorEastAsia"/>
          <w:bCs/>
          <w:sz w:val="24"/>
          <w:szCs w:val="24"/>
          <w:highlight w:val="none"/>
          <w:lang w:val="en-US" w:eastAsia="zh-Hans"/>
        </w:rPr>
        <w:t>本合同</w:t>
      </w:r>
      <w:r>
        <w:rPr>
          <w:rFonts w:hint="eastAsia" w:asciiTheme="minorEastAsia" w:hAnsiTheme="minorEastAsia" w:eastAsiaTheme="minorEastAsia" w:cstheme="minorEastAsia"/>
          <w:bCs/>
          <w:sz w:val="24"/>
          <w:szCs w:val="24"/>
        </w:rPr>
        <w:t>服务项目服务费用。</w:t>
      </w:r>
    </w:p>
    <w:p w14:paraId="27C7B4FA">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2.甲方如变更单位名称、账户、通讯地址、联系人等相关信息，</w:t>
      </w:r>
      <w:r>
        <w:rPr>
          <w:rFonts w:hint="eastAsia" w:asciiTheme="minorEastAsia" w:hAnsiTheme="minorEastAsia" w:eastAsiaTheme="minorEastAsia" w:cstheme="minorEastAsia"/>
          <w:bCs/>
          <w:sz w:val="24"/>
          <w:szCs w:val="24"/>
          <w:highlight w:val="none"/>
        </w:rPr>
        <w:t>应在</w:t>
      </w:r>
      <w:r>
        <w:rPr>
          <w:rFonts w:hint="eastAsia" w:asciiTheme="minorEastAsia" w:hAnsiTheme="minorEastAsia" w:eastAsiaTheme="minorEastAsia" w:cstheme="minorEastAsia"/>
          <w:bCs/>
          <w:sz w:val="24"/>
          <w:szCs w:val="24"/>
          <w:highlight w:val="none"/>
          <w:lang w:eastAsia="zh-CN"/>
        </w:rPr>
        <w:t>甲方获得变更信息后</w:t>
      </w:r>
      <w:r>
        <w:rPr>
          <w:rFonts w:hint="eastAsia" w:asciiTheme="minorEastAsia" w:hAnsiTheme="minorEastAsia" w:eastAsiaTheme="minorEastAsia" w:cstheme="minorEastAsia"/>
          <w:bCs/>
          <w:sz w:val="24"/>
          <w:szCs w:val="24"/>
          <w:highlight w:val="none"/>
          <w:u w:val="none"/>
          <w:lang w:val="en-US" w:eastAsia="zh-CN"/>
        </w:rPr>
        <w:t>15个工作日</w:t>
      </w:r>
      <w:r>
        <w:rPr>
          <w:rFonts w:hint="eastAsia" w:asciiTheme="minorEastAsia" w:hAnsiTheme="minorEastAsia" w:eastAsiaTheme="minorEastAsia" w:cstheme="minorEastAsia"/>
          <w:bCs/>
          <w:sz w:val="24"/>
          <w:szCs w:val="24"/>
        </w:rPr>
        <w:t>将相关信息及时以书面形式通知乙方，否则相应的责任和后果由甲方承担。</w:t>
      </w:r>
    </w:p>
    <w:p w14:paraId="5E558DF7">
      <w:pPr>
        <w:spacing w:line="360" w:lineRule="auto"/>
        <w:ind w:firstLine="480" w:firstLineChars="200"/>
        <w:rPr>
          <w:rFonts w:hint="eastAsia" w:asciiTheme="minorEastAsia" w:hAnsiTheme="minorEastAsia" w:eastAsiaTheme="minorEastAsia" w:cstheme="minorEastAsia"/>
          <w:bCs/>
          <w:sz w:val="24"/>
          <w:szCs w:val="24"/>
          <w:highlight w:val="cyan"/>
          <w:lang w:eastAsia="zh-CN"/>
        </w:rPr>
      </w:pPr>
      <w:r>
        <w:rPr>
          <w:rFonts w:hint="eastAsia" w:asciiTheme="minorEastAsia" w:hAnsiTheme="minorEastAsia" w:eastAsiaTheme="minorEastAsia" w:cstheme="minorEastAsia"/>
          <w:bCs/>
          <w:sz w:val="24"/>
          <w:szCs w:val="24"/>
        </w:rPr>
        <w:t>3</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lang w:eastAsia="zh-CN"/>
        </w:rPr>
        <w:t>甲方安排专人在签订合同后向乙方提供加盖其公章的人员清单，该清单用于乙方针对甲方制定的各种服务业务。</w:t>
      </w:r>
    </w:p>
    <w:p w14:paraId="32FBAB9D">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4、甲方应指定专人负责对接项目实施，同乙方进行联络及处理问题。</w:t>
      </w:r>
    </w:p>
    <w:p w14:paraId="0F00982B">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（二）乙方的权利与义务</w:t>
      </w:r>
    </w:p>
    <w:p w14:paraId="77C733CE">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1.乙方应完全实施本合同所约定的服务条款，并确保本</w:t>
      </w:r>
      <w:r>
        <w:rPr>
          <w:rFonts w:hint="eastAsia" w:asciiTheme="minorEastAsia" w:hAnsiTheme="minorEastAsia" w:eastAsiaTheme="minorEastAsia" w:cstheme="minorEastAsia"/>
          <w:bCs/>
          <w:sz w:val="24"/>
          <w:szCs w:val="24"/>
          <w:lang w:eastAsia="zh-CN"/>
        </w:rPr>
        <w:t>合同</w:t>
      </w:r>
      <w:r>
        <w:rPr>
          <w:rFonts w:hint="eastAsia" w:asciiTheme="minorEastAsia" w:hAnsiTheme="minorEastAsia" w:eastAsiaTheme="minorEastAsia" w:cstheme="minorEastAsia"/>
          <w:bCs/>
          <w:sz w:val="24"/>
          <w:szCs w:val="24"/>
        </w:rPr>
        <w:t>内各项服务的正常进行。</w:t>
      </w:r>
    </w:p>
    <w:p w14:paraId="0814FEA3">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2.乙方应指定专人负责项目实施期间的各项事务</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rPr>
        <w:t>同甲方进行联络及处理问题。</w:t>
      </w:r>
    </w:p>
    <w:p w14:paraId="3F4D69BB">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3.乙方根据自身移动网络的发展状况，需变动本</w:t>
      </w:r>
      <w:r>
        <w:rPr>
          <w:rFonts w:hint="eastAsia" w:asciiTheme="minorEastAsia" w:hAnsiTheme="minorEastAsia" w:eastAsiaTheme="minorEastAsia" w:cstheme="minorEastAsia"/>
          <w:bCs/>
          <w:sz w:val="24"/>
          <w:szCs w:val="24"/>
          <w:lang w:eastAsia="zh-CN"/>
        </w:rPr>
        <w:t>合同</w:t>
      </w:r>
      <w:r>
        <w:rPr>
          <w:rFonts w:hint="eastAsia" w:asciiTheme="minorEastAsia" w:hAnsiTheme="minorEastAsia" w:eastAsiaTheme="minorEastAsia" w:cstheme="minorEastAsia"/>
          <w:bCs/>
          <w:sz w:val="24"/>
          <w:szCs w:val="24"/>
        </w:rPr>
        <w:t>项下的服务应用方案、修改通信接口和调度其它移动通信资源时，应事先书面向甲方提出相应的变动建议。</w:t>
      </w:r>
    </w:p>
    <w:p w14:paraId="06D7B786">
      <w:pPr>
        <w:pStyle w:val="4"/>
        <w:spacing w:after="0" w:line="360" w:lineRule="auto"/>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rPr>
        <w:t>4.乙方为甲方提供优先级的服务与技术支撑，通过各种有效的保护和控制机制，保证甲方信息网络的正常使用。乙方为甲方提供故障受理绿色通道。服务中出现的问题应在</w:t>
      </w:r>
      <w:r>
        <w:rPr>
          <w:rFonts w:hint="eastAsia" w:asciiTheme="minorEastAsia" w:hAnsiTheme="minorEastAsia" w:eastAsiaTheme="minorEastAsia" w:cstheme="minorEastAsia"/>
          <w:bCs/>
          <w:sz w:val="24"/>
          <w:szCs w:val="24"/>
          <w:lang w:val="en-US" w:eastAsia="zh-CN"/>
        </w:rPr>
        <w:t>2</w:t>
      </w:r>
      <w:r>
        <w:rPr>
          <w:rFonts w:hint="eastAsia" w:asciiTheme="minorEastAsia" w:hAnsiTheme="minorEastAsia" w:eastAsiaTheme="minorEastAsia" w:cstheme="minorEastAsia"/>
          <w:bCs/>
          <w:sz w:val="24"/>
          <w:szCs w:val="24"/>
        </w:rPr>
        <w:t>小时内响应，一般问题</w:t>
      </w:r>
      <w:r>
        <w:rPr>
          <w:rFonts w:hint="eastAsia" w:asciiTheme="minorEastAsia" w:hAnsiTheme="minorEastAsia" w:eastAsiaTheme="minorEastAsia" w:cstheme="minorEastAsia"/>
          <w:bCs/>
          <w:sz w:val="24"/>
          <w:szCs w:val="24"/>
          <w:lang w:val="en-US" w:eastAsia="zh-CN"/>
        </w:rPr>
        <w:t>半</w:t>
      </w:r>
      <w:r>
        <w:rPr>
          <w:rFonts w:hint="eastAsia" w:asciiTheme="minorEastAsia" w:hAnsiTheme="minorEastAsia" w:eastAsiaTheme="minorEastAsia" w:cstheme="minorEastAsia"/>
          <w:bCs/>
          <w:sz w:val="24"/>
          <w:szCs w:val="24"/>
        </w:rPr>
        <w:t xml:space="preserve">个工作日内解决或答复，重大问题在 </w:t>
      </w:r>
      <w:r>
        <w:rPr>
          <w:rFonts w:hint="eastAsia" w:asciiTheme="minorEastAsia" w:hAnsiTheme="minorEastAsia" w:eastAsiaTheme="minorEastAsia" w:cstheme="minorEastAsia"/>
          <w:bCs/>
          <w:sz w:val="24"/>
          <w:szCs w:val="24"/>
          <w:lang w:val="en-US" w:eastAsia="zh-CN"/>
        </w:rPr>
        <w:t>1</w:t>
      </w:r>
      <w:r>
        <w:rPr>
          <w:rFonts w:hint="eastAsia" w:asciiTheme="minorEastAsia" w:hAnsiTheme="minorEastAsia" w:eastAsiaTheme="minorEastAsia" w:cstheme="minorEastAsia"/>
          <w:bCs/>
          <w:sz w:val="24"/>
          <w:szCs w:val="24"/>
        </w:rPr>
        <w:t>个工作日内解决或答复。</w:t>
      </w:r>
      <w:r>
        <w:rPr>
          <w:rFonts w:hint="eastAsia" w:asciiTheme="minorEastAsia" w:hAnsiTheme="minorEastAsia" w:eastAsiaTheme="minorEastAsia" w:cstheme="minorEastAsia"/>
          <w:bCs/>
          <w:sz w:val="24"/>
          <w:szCs w:val="24"/>
          <w:highlight w:val="none"/>
          <w:lang w:val="en-US" w:eastAsia="zh-Hans"/>
        </w:rPr>
        <w:t>但因甲方原因、第三方原因或不可抗力等因素致使不能在前述规定时限内响应或解决的除外</w:t>
      </w:r>
      <w:r>
        <w:rPr>
          <w:rFonts w:hint="eastAsia" w:asciiTheme="minorEastAsia" w:hAnsiTheme="minorEastAsia" w:eastAsiaTheme="minorEastAsia" w:cstheme="minorEastAsia"/>
          <w:bCs/>
          <w:sz w:val="24"/>
          <w:szCs w:val="24"/>
          <w:highlight w:val="none"/>
          <w:lang w:val="en-US" w:eastAsia="zh-CN"/>
        </w:rPr>
        <w:t>。</w:t>
      </w:r>
    </w:p>
    <w:p w14:paraId="485065B6">
      <w:pPr>
        <w:spacing w:line="360" w:lineRule="auto"/>
        <w:ind w:firstLine="480"/>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5.乙方对其设备进行维护时，如需中断通信，须提前</w:t>
      </w:r>
      <w:r>
        <w:rPr>
          <w:rFonts w:hint="eastAsia" w:asciiTheme="minorEastAsia" w:hAnsiTheme="minorEastAsia" w:eastAsiaTheme="minorEastAsia" w:cstheme="minorEastAsia"/>
          <w:bCs/>
          <w:sz w:val="24"/>
          <w:szCs w:val="24"/>
          <w:highlight w:val="none"/>
          <w:lang w:eastAsia="zh-CN"/>
        </w:rPr>
        <w:t>书面</w:t>
      </w:r>
      <w:r>
        <w:rPr>
          <w:rFonts w:hint="eastAsia" w:asciiTheme="minorEastAsia" w:hAnsiTheme="minorEastAsia" w:eastAsiaTheme="minorEastAsia" w:cstheme="minorEastAsia"/>
          <w:bCs/>
          <w:sz w:val="24"/>
          <w:szCs w:val="24"/>
          <w:highlight w:val="none"/>
        </w:rPr>
        <w:t>通知甲方。</w:t>
      </w:r>
      <w:r>
        <w:rPr>
          <w:rFonts w:hint="eastAsia" w:asciiTheme="minorEastAsia" w:hAnsiTheme="minorEastAsia" w:eastAsiaTheme="minorEastAsia" w:cstheme="minorEastAsia"/>
          <w:bCs/>
          <w:sz w:val="24"/>
          <w:szCs w:val="24"/>
          <w:highlight w:val="none"/>
          <w:lang w:val="en-US" w:eastAsia="zh-CN"/>
        </w:rPr>
        <w:t>并</w:t>
      </w:r>
      <w:r>
        <w:rPr>
          <w:rFonts w:hint="eastAsia" w:asciiTheme="minorEastAsia" w:hAnsiTheme="minorEastAsia" w:eastAsiaTheme="minorEastAsia" w:cstheme="minorEastAsia"/>
          <w:bCs/>
          <w:sz w:val="24"/>
          <w:szCs w:val="24"/>
          <w:highlight w:val="none"/>
          <w:lang w:eastAsia="zh-CN"/>
        </w:rPr>
        <w:t>做好相关准备工作，</w:t>
      </w:r>
      <w:r>
        <w:rPr>
          <w:rFonts w:hint="eastAsia" w:asciiTheme="minorEastAsia" w:hAnsiTheme="minorEastAsia" w:eastAsiaTheme="minorEastAsia" w:cstheme="minorEastAsia"/>
          <w:bCs/>
          <w:sz w:val="24"/>
          <w:szCs w:val="24"/>
          <w:highlight w:val="none"/>
          <w:lang w:val="en-US" w:eastAsia="zh-CN"/>
        </w:rPr>
        <w:t>否则</w:t>
      </w:r>
      <w:r>
        <w:rPr>
          <w:rFonts w:hint="eastAsia" w:asciiTheme="minorEastAsia" w:hAnsiTheme="minorEastAsia" w:eastAsiaTheme="minorEastAsia" w:cstheme="minorEastAsia"/>
          <w:bCs/>
          <w:sz w:val="24"/>
          <w:szCs w:val="24"/>
          <w:highlight w:val="none"/>
          <w:lang w:eastAsia="zh-CN"/>
        </w:rPr>
        <w:t>因中断通讯造成的损失由乙方负责。</w:t>
      </w:r>
    </w:p>
    <w:p w14:paraId="46B9DA1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6.对于存在质量问题或者未按合同约定数量提供服务的，乙方应在接到甲方的通知后</w:t>
      </w:r>
      <w:r>
        <w:rPr>
          <w:rFonts w:hint="eastAsia" w:asciiTheme="minorEastAsia" w:hAnsiTheme="minorEastAsia" w:eastAsiaTheme="minorEastAsia" w:cstheme="minorEastAsia"/>
          <w:bCs/>
          <w:sz w:val="24"/>
          <w:szCs w:val="24"/>
          <w:lang w:val="en-US" w:eastAsia="zh-CN"/>
        </w:rPr>
        <w:t>2</w:t>
      </w:r>
      <w:r>
        <w:rPr>
          <w:rFonts w:hint="eastAsia" w:asciiTheme="minorEastAsia" w:hAnsiTheme="minorEastAsia" w:eastAsiaTheme="minorEastAsia" w:cstheme="minorEastAsia"/>
          <w:bCs/>
          <w:sz w:val="24"/>
          <w:szCs w:val="24"/>
        </w:rPr>
        <w:t>个工作日内负责</w:t>
      </w:r>
      <w:r>
        <w:rPr>
          <w:rFonts w:hint="eastAsia" w:asciiTheme="minorEastAsia" w:hAnsiTheme="minorEastAsia" w:eastAsiaTheme="minorEastAsia" w:cstheme="minorEastAsia"/>
          <w:bCs/>
          <w:sz w:val="24"/>
          <w:szCs w:val="24"/>
          <w:lang w:eastAsia="zh-CN"/>
        </w:rPr>
        <w:t>无偿</w:t>
      </w:r>
      <w:r>
        <w:rPr>
          <w:rFonts w:hint="eastAsia" w:asciiTheme="minorEastAsia" w:hAnsiTheme="minorEastAsia" w:eastAsiaTheme="minorEastAsia" w:cstheme="minorEastAsia"/>
          <w:bCs/>
          <w:sz w:val="24"/>
          <w:szCs w:val="24"/>
        </w:rPr>
        <w:t>修复，进行调换、重新制作或补齐。</w:t>
      </w:r>
    </w:p>
    <w:p w14:paraId="0FC04EB4">
      <w:pPr>
        <w:tabs>
          <w:tab w:val="left" w:pos="480"/>
        </w:tabs>
        <w:spacing w:line="360" w:lineRule="auto"/>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八、质量保证</w:t>
      </w:r>
    </w:p>
    <w:p w14:paraId="128B8FC5">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eastAsia="zh-CN"/>
        </w:rPr>
        <w:t>（一）</w:t>
      </w:r>
      <w:r>
        <w:rPr>
          <w:rFonts w:hint="eastAsia" w:asciiTheme="minorEastAsia" w:hAnsiTheme="minorEastAsia" w:eastAsiaTheme="minorEastAsia" w:cstheme="minorEastAsia"/>
          <w:bCs/>
          <w:sz w:val="24"/>
          <w:szCs w:val="24"/>
        </w:rPr>
        <w:t>乙方应保证通讯网络畅通及高速的数据传输能力</w:t>
      </w:r>
      <w:r>
        <w:rPr>
          <w:rFonts w:hint="eastAsia" w:asciiTheme="minorEastAsia" w:hAnsiTheme="minorEastAsia" w:eastAsiaTheme="minorEastAsia" w:cstheme="minorEastAsia"/>
          <w:bCs/>
          <w:sz w:val="24"/>
          <w:szCs w:val="24"/>
          <w:lang w:eastAsia="zh-CN"/>
        </w:rPr>
        <w:t>，具体要求：</w:t>
      </w:r>
    </w:p>
    <w:p w14:paraId="0357FC27">
      <w:pPr>
        <w:spacing w:line="360" w:lineRule="auto"/>
        <w:ind w:firstLine="720" w:firstLineChars="3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1、具备高速数据传输能力（下行不小于3M，上行不小于1.5M）。</w:t>
      </w:r>
    </w:p>
    <w:p w14:paraId="700C8C24">
      <w:pPr>
        <w:spacing w:line="360" w:lineRule="auto"/>
        <w:ind w:firstLine="720" w:firstLineChars="300"/>
        <w:rPr>
          <w:rFonts w:hint="eastAsia" w:asciiTheme="minorEastAsia" w:hAnsiTheme="minorEastAsia" w:eastAsiaTheme="minorEastAsia" w:cstheme="minorEastAsia"/>
          <w:bCs/>
          <w:sz w:val="24"/>
          <w:szCs w:val="24"/>
          <w:highlight w:val="none"/>
          <w:lang w:val="en-US" w:eastAsia="zh-CN"/>
        </w:rPr>
      </w:pPr>
      <w:r>
        <w:rPr>
          <w:rFonts w:hint="eastAsia" w:asciiTheme="minorEastAsia" w:hAnsiTheme="minorEastAsia" w:eastAsiaTheme="minorEastAsia" w:cstheme="minorEastAsia"/>
          <w:bCs/>
          <w:sz w:val="24"/>
          <w:szCs w:val="24"/>
          <w:highlight w:val="none"/>
          <w:lang w:val="en-US" w:eastAsia="zh-CN"/>
        </w:rPr>
        <w:t>2、提供省内流量的4G/5G互联网接入方案并负责网络调试通畅。</w:t>
      </w:r>
    </w:p>
    <w:p w14:paraId="762FD585">
      <w:pPr>
        <w:spacing w:line="360" w:lineRule="auto"/>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val="en-US" w:eastAsia="zh-CN"/>
        </w:rPr>
        <w:t>（二）</w:t>
      </w:r>
      <w:r>
        <w:rPr>
          <w:rFonts w:hint="eastAsia" w:asciiTheme="minorEastAsia" w:hAnsiTheme="minorEastAsia" w:eastAsiaTheme="minorEastAsia" w:cstheme="minorEastAsia"/>
          <w:bCs/>
          <w:sz w:val="24"/>
          <w:szCs w:val="24"/>
        </w:rPr>
        <w:t>乙方应保证所供服务</w:t>
      </w:r>
      <w:r>
        <w:rPr>
          <w:rFonts w:hint="eastAsia" w:asciiTheme="minorEastAsia" w:hAnsiTheme="minorEastAsia" w:eastAsiaTheme="minorEastAsia" w:cstheme="minorEastAsia"/>
          <w:bCs/>
          <w:sz w:val="24"/>
          <w:szCs w:val="24"/>
          <w:lang w:eastAsia="zh-CN"/>
        </w:rPr>
        <w:t>及号码</w:t>
      </w:r>
      <w:r>
        <w:rPr>
          <w:rFonts w:hint="eastAsia" w:asciiTheme="minorEastAsia" w:hAnsiTheme="minorEastAsia" w:eastAsiaTheme="minorEastAsia" w:cstheme="minorEastAsia"/>
          <w:bCs/>
          <w:sz w:val="24"/>
          <w:szCs w:val="24"/>
        </w:rPr>
        <w:t>没有涉及其他权利纠纷。否则，因此而产生的一切后果由乙方负责，甲方保留索赔权利</w:t>
      </w:r>
      <w:r>
        <w:rPr>
          <w:rFonts w:hint="eastAsia" w:asciiTheme="minorEastAsia" w:hAnsiTheme="minorEastAsia" w:eastAsiaTheme="minorEastAsia" w:cstheme="minorEastAsia"/>
          <w:bCs/>
          <w:sz w:val="24"/>
          <w:szCs w:val="24"/>
          <w:lang w:eastAsia="zh-CN"/>
        </w:rPr>
        <w:t>。</w:t>
      </w:r>
    </w:p>
    <w:p w14:paraId="0E65FE83">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（三）乙方应保证所提供的服务符合国家现行标准和相应的技术规范，这些标准和技术规范应为合同签订之日为止最新公布发行的标准和技术规范。</w:t>
      </w:r>
    </w:p>
    <w:p w14:paraId="259AFFCB">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（四）乙方应保证服务方案和方式科学、可行，人员配置合理，全面满足要求。</w:t>
      </w:r>
    </w:p>
    <w:p w14:paraId="2F65CEF9">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（五）乙方所提供服务应符合国家有关服务规范要求，确保各项服务达到最佳运行效果。</w:t>
      </w:r>
    </w:p>
    <w:p w14:paraId="0401ADD8">
      <w:pPr>
        <w:tabs>
          <w:tab w:val="left" w:pos="48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九</w:t>
      </w:r>
      <w:r>
        <w:rPr>
          <w:rFonts w:hint="eastAsia" w:asciiTheme="minorEastAsia" w:hAnsiTheme="minorEastAsia" w:eastAsiaTheme="minorEastAsia" w:cstheme="minorEastAsia"/>
          <w:b/>
          <w:sz w:val="24"/>
          <w:szCs w:val="24"/>
        </w:rPr>
        <w:t>、违约责任</w:t>
      </w:r>
    </w:p>
    <w:p w14:paraId="1E8E3A57">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（一）除合同另有约定外，按《民法典》中的相关条款执行。</w:t>
      </w:r>
    </w:p>
    <w:p w14:paraId="2AE9CCE6">
      <w:pPr>
        <w:spacing w:line="360" w:lineRule="auto"/>
        <w:ind w:firstLine="480" w:firstLineChars="200"/>
        <w:rPr>
          <w:rFonts w:hint="eastAsia" w:asciiTheme="minorEastAsia" w:hAnsiTheme="minorEastAsia" w:eastAsiaTheme="minorEastAsia" w:cstheme="minorEastAsia"/>
          <w:bCs/>
          <w:sz w:val="24"/>
          <w:szCs w:val="24"/>
          <w:highlight w:val="yellow"/>
          <w:lang w:eastAsia="zh-CN"/>
        </w:rPr>
      </w:pPr>
      <w:r>
        <w:rPr>
          <w:rFonts w:hint="eastAsia" w:asciiTheme="minorEastAsia" w:hAnsiTheme="minorEastAsia" w:eastAsiaTheme="minorEastAsia" w:cstheme="minorEastAsia"/>
          <w:bCs/>
          <w:sz w:val="24"/>
          <w:szCs w:val="24"/>
        </w:rPr>
        <w:t>（二）服务期内乙方应严格按照与甲方约定的服务及相关内容进行服务，未经甲方同意，乙方不得变更服务内容。如发生任何私自变更，其产生的所有费用及责任均由乙方承担。</w:t>
      </w:r>
      <w:r>
        <w:rPr>
          <w:rFonts w:hint="eastAsia" w:asciiTheme="minorEastAsia" w:hAnsiTheme="minorEastAsia" w:eastAsiaTheme="minorEastAsia" w:cstheme="minorEastAsia"/>
          <w:bCs/>
          <w:sz w:val="24"/>
          <w:szCs w:val="24"/>
          <w:highlight w:val="none"/>
        </w:rPr>
        <w:t>乙方提供服务内容无法达到合同要求的，甲方有权书面通知乙方整改，乙方拒不整改的，乙方应按合同总额的</w:t>
      </w:r>
      <w:r>
        <w:rPr>
          <w:rFonts w:hint="eastAsia" w:asciiTheme="minorEastAsia" w:hAnsiTheme="minorEastAsia" w:eastAsiaTheme="minorEastAsia" w:cstheme="minorEastAsia"/>
          <w:bCs/>
          <w:sz w:val="24"/>
          <w:szCs w:val="24"/>
          <w:highlight w:val="none"/>
          <w:lang w:val="en-US" w:eastAsia="zh-CN"/>
        </w:rPr>
        <w:t>4</w:t>
      </w:r>
      <w:r>
        <w:rPr>
          <w:rFonts w:hint="eastAsia" w:asciiTheme="minorEastAsia" w:hAnsiTheme="minorEastAsia" w:eastAsiaTheme="minorEastAsia" w:cstheme="minorEastAsia"/>
          <w:bCs/>
          <w:sz w:val="24"/>
          <w:szCs w:val="24"/>
          <w:highlight w:val="none"/>
        </w:rPr>
        <w:t>%向甲方支付违约金。乙方在本合同项下承担违约金上限为本合同总金额的</w:t>
      </w:r>
      <w:r>
        <w:rPr>
          <w:rFonts w:hint="eastAsia" w:asciiTheme="minorEastAsia" w:hAnsiTheme="minorEastAsia" w:eastAsiaTheme="minorEastAsia" w:cstheme="minorEastAsia"/>
          <w:bCs/>
          <w:sz w:val="24"/>
          <w:szCs w:val="24"/>
          <w:highlight w:val="none"/>
          <w:lang w:val="en-US" w:eastAsia="zh-CN"/>
        </w:rPr>
        <w:t>8</w:t>
      </w:r>
      <w:r>
        <w:rPr>
          <w:rFonts w:hint="eastAsia" w:asciiTheme="minorEastAsia" w:hAnsiTheme="minorEastAsia" w:eastAsiaTheme="minorEastAsia" w:cstheme="minorEastAsia"/>
          <w:bCs/>
          <w:sz w:val="24"/>
          <w:szCs w:val="24"/>
          <w:highlight w:val="none"/>
        </w:rPr>
        <w:t>%。</w:t>
      </w:r>
    </w:p>
    <w:p w14:paraId="1D00E290">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eastAsia="zh-CN"/>
        </w:rPr>
        <w:t>三</w:t>
      </w:r>
      <w:r>
        <w:rPr>
          <w:rFonts w:hint="eastAsia" w:asciiTheme="minorEastAsia" w:hAnsiTheme="minorEastAsia" w:eastAsiaTheme="minorEastAsia" w:cstheme="minorEastAsia"/>
          <w:bCs/>
          <w:sz w:val="24"/>
          <w:szCs w:val="24"/>
        </w:rPr>
        <w:t>）任何一方违反本</w:t>
      </w:r>
      <w:r>
        <w:rPr>
          <w:rFonts w:hint="eastAsia" w:asciiTheme="minorEastAsia" w:hAnsiTheme="minorEastAsia" w:eastAsiaTheme="minorEastAsia" w:cstheme="minorEastAsia"/>
          <w:bCs/>
          <w:sz w:val="24"/>
          <w:szCs w:val="24"/>
          <w:lang w:eastAsia="zh-CN"/>
        </w:rPr>
        <w:t>合同</w:t>
      </w:r>
      <w:r>
        <w:rPr>
          <w:rFonts w:hint="eastAsia" w:asciiTheme="minorEastAsia" w:hAnsiTheme="minorEastAsia" w:eastAsiaTheme="minorEastAsia" w:cstheme="minorEastAsia"/>
          <w:bCs/>
          <w:sz w:val="24"/>
          <w:szCs w:val="24"/>
        </w:rPr>
        <w:t>规定，均应承担相应的违约责任，违约方应承担因自己的违约行为而给守约方造成的经济损失。</w:t>
      </w:r>
    </w:p>
    <w:p w14:paraId="4873F274">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eastAsia="zh-CN"/>
        </w:rPr>
        <w:t>四</w:t>
      </w:r>
      <w:r>
        <w:rPr>
          <w:rFonts w:hint="eastAsia" w:asciiTheme="minorEastAsia" w:hAnsiTheme="minorEastAsia" w:eastAsiaTheme="minorEastAsia" w:cstheme="minorEastAsia"/>
          <w:bCs/>
          <w:sz w:val="24"/>
          <w:szCs w:val="24"/>
        </w:rPr>
        <w:t>）除另有约定外，本</w:t>
      </w:r>
      <w:r>
        <w:rPr>
          <w:rFonts w:hint="eastAsia" w:asciiTheme="minorEastAsia" w:hAnsiTheme="minorEastAsia" w:eastAsiaTheme="minorEastAsia" w:cstheme="minorEastAsia"/>
          <w:bCs/>
          <w:sz w:val="24"/>
          <w:szCs w:val="24"/>
          <w:lang w:eastAsia="zh-CN"/>
        </w:rPr>
        <w:t>合同</w:t>
      </w:r>
      <w:r>
        <w:rPr>
          <w:rFonts w:hint="eastAsia" w:asciiTheme="minorEastAsia" w:hAnsiTheme="minorEastAsia" w:eastAsiaTheme="minorEastAsia" w:cstheme="minorEastAsia"/>
          <w:bCs/>
          <w:sz w:val="24"/>
          <w:szCs w:val="24"/>
        </w:rPr>
        <w:t>不得提前解除，如</w:t>
      </w:r>
      <w:r>
        <w:rPr>
          <w:rFonts w:hint="eastAsia" w:asciiTheme="minorEastAsia" w:hAnsiTheme="minorEastAsia" w:eastAsiaTheme="minorEastAsia" w:cstheme="minorEastAsia"/>
          <w:bCs/>
          <w:sz w:val="24"/>
          <w:szCs w:val="24"/>
          <w:lang w:eastAsia="zh-CN"/>
        </w:rPr>
        <w:t>合同</w:t>
      </w:r>
      <w:r>
        <w:rPr>
          <w:rFonts w:hint="eastAsia" w:asciiTheme="minorEastAsia" w:hAnsiTheme="minorEastAsia" w:eastAsiaTheme="minorEastAsia" w:cstheme="minorEastAsia"/>
          <w:bCs/>
          <w:sz w:val="24"/>
          <w:szCs w:val="24"/>
        </w:rPr>
        <w:t>一方欲提前解除协议的视为违约。</w:t>
      </w:r>
    </w:p>
    <w:p w14:paraId="6082D0FB">
      <w:pPr>
        <w:tabs>
          <w:tab w:val="left" w:pos="48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十、保密条款</w:t>
      </w:r>
    </w:p>
    <w:p w14:paraId="15AFDD14">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（一）不论在本合同有效期内，还是本合同终止后，未经对方书面许可，任何一方都不得向第三方透露本合同内容以及因签定和执行本合同过程中得到的另一方的信息、资料和商业秘密等。</w:t>
      </w:r>
    </w:p>
    <w:p w14:paraId="61B365EE">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（二）</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应遵守国家有关保密的法律法规和行业规定，并对</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提供的资料负有保密义务。未经</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同意，</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不得将</w:t>
      </w:r>
      <w:r>
        <w:rPr>
          <w:rFonts w:hint="eastAsia" w:asciiTheme="minorEastAsia" w:hAnsiTheme="minorEastAsia" w:eastAsiaTheme="minorEastAsia" w:cstheme="minorEastAsia"/>
          <w:bCs/>
          <w:sz w:val="24"/>
          <w:szCs w:val="24"/>
          <w:lang w:eastAsia="zh-CN"/>
        </w:rPr>
        <w:t>该服务涉及的政府、公民个人等各种信息（身份证号、手机号等）</w:t>
      </w:r>
      <w:r>
        <w:rPr>
          <w:rFonts w:hint="eastAsia" w:asciiTheme="minorEastAsia" w:hAnsiTheme="minorEastAsia" w:eastAsiaTheme="minorEastAsia" w:cstheme="minorEastAsia"/>
          <w:bCs/>
          <w:sz w:val="24"/>
          <w:szCs w:val="24"/>
        </w:rPr>
        <w:t>和资料提供给其他单位或个人</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rPr>
        <w:t>如发生以上情况，</w:t>
      </w:r>
      <w:r>
        <w:rPr>
          <w:rFonts w:hint="eastAsia" w:asciiTheme="minorEastAsia" w:hAnsiTheme="minorEastAsia" w:eastAsiaTheme="minorEastAsia" w:cstheme="minorEastAsia"/>
          <w:bCs/>
          <w:sz w:val="24"/>
          <w:szCs w:val="24"/>
          <w:lang w:eastAsia="zh-CN"/>
        </w:rPr>
        <w:t>甲</w:t>
      </w:r>
      <w:r>
        <w:rPr>
          <w:rFonts w:hint="eastAsia" w:asciiTheme="minorEastAsia" w:hAnsiTheme="minorEastAsia" w:eastAsiaTheme="minorEastAsia" w:cstheme="minorEastAsia"/>
          <w:bCs/>
          <w:sz w:val="24"/>
          <w:szCs w:val="24"/>
        </w:rPr>
        <w:t>方有权索赔违约金，违约金数额为本合同标的8%。</w:t>
      </w:r>
    </w:p>
    <w:p w14:paraId="71407C8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bCs/>
          <w:sz w:val="24"/>
          <w:szCs w:val="24"/>
          <w:lang w:eastAsia="zh-CN"/>
        </w:rPr>
        <w:t>三</w:t>
      </w:r>
      <w:r>
        <w:rPr>
          <w:rFonts w:hint="eastAsia" w:asciiTheme="minorEastAsia" w:hAnsiTheme="minorEastAsia" w:eastAsiaTheme="minorEastAsia" w:cstheme="minorEastAsia"/>
          <w:bCs/>
          <w:sz w:val="24"/>
          <w:szCs w:val="24"/>
        </w:rPr>
        <w:t>）本条款为独立条款，本合同的无效、变更、解除和终止均不影响本条款的效力。</w:t>
      </w:r>
    </w:p>
    <w:p w14:paraId="6578B5EB">
      <w:pPr>
        <w:tabs>
          <w:tab w:val="left" w:pos="48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w:t>
      </w:r>
      <w:r>
        <w:rPr>
          <w:rFonts w:hint="eastAsia" w:asciiTheme="minorEastAsia" w:hAnsiTheme="minorEastAsia" w:eastAsiaTheme="minorEastAsia" w:cstheme="minorEastAsia"/>
          <w:b/>
          <w:sz w:val="24"/>
          <w:szCs w:val="24"/>
          <w:lang w:eastAsia="zh-CN"/>
        </w:rPr>
        <w:t>一</w:t>
      </w:r>
      <w:r>
        <w:rPr>
          <w:rFonts w:hint="eastAsia" w:asciiTheme="minorEastAsia" w:hAnsiTheme="minorEastAsia" w:eastAsiaTheme="minorEastAsia" w:cstheme="minorEastAsia"/>
          <w:b/>
          <w:sz w:val="24"/>
          <w:szCs w:val="24"/>
        </w:rPr>
        <w:t>、争议解决</w:t>
      </w:r>
    </w:p>
    <w:p w14:paraId="23EFADBC">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（一）本合同在履行过程中发生的争议，由甲、乙双方当事人协商解决，协商不成的按下列第</w:t>
      </w:r>
      <w:r>
        <w:rPr>
          <w:rFonts w:hint="eastAsia" w:asciiTheme="minorEastAsia" w:hAnsiTheme="minorEastAsia" w:eastAsiaTheme="minorEastAsia" w:cstheme="minorEastAsia"/>
          <w:bCs/>
          <w:sz w:val="24"/>
          <w:szCs w:val="24"/>
          <w:u w:val="single"/>
        </w:rPr>
        <w:t xml:space="preserve">  2  </w:t>
      </w:r>
      <w:r>
        <w:rPr>
          <w:rFonts w:hint="eastAsia" w:asciiTheme="minorEastAsia" w:hAnsiTheme="minorEastAsia" w:eastAsiaTheme="minorEastAsia" w:cstheme="minorEastAsia"/>
          <w:bCs/>
          <w:sz w:val="24"/>
          <w:szCs w:val="24"/>
        </w:rPr>
        <w:t>种方式解决：</w:t>
      </w:r>
    </w:p>
    <w:p w14:paraId="457D32F9">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1、提交西安仲裁委员会仲裁；</w:t>
      </w:r>
    </w:p>
    <w:p w14:paraId="514790C6">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2、依法向甲方所在地人民法院起诉。</w:t>
      </w:r>
    </w:p>
    <w:p w14:paraId="4B1F2BF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（二）本条款为独立条款，本合同的无效、变更、解除和终止均不影响本条款的效力。</w:t>
      </w:r>
    </w:p>
    <w:p w14:paraId="622477E7">
      <w:pPr>
        <w:numPr>
          <w:ilvl w:val="0"/>
          <w:numId w:val="3"/>
        </w:numPr>
        <w:tabs>
          <w:tab w:val="left" w:pos="48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合同服务期限</w:t>
      </w:r>
    </w:p>
    <w:p w14:paraId="60C15CC0">
      <w:pPr>
        <w:numPr>
          <w:ilvl w:val="0"/>
          <w:numId w:val="0"/>
        </w:numPr>
        <w:tabs>
          <w:tab w:val="left" w:pos="480"/>
        </w:tabs>
        <w:spacing w:line="360" w:lineRule="auto"/>
        <w:ind w:firstLine="480" w:firstLineChars="200"/>
        <w:rPr>
          <w:rFonts w:hint="eastAsia" w:asciiTheme="minorEastAsia" w:hAnsiTheme="minorEastAsia" w:eastAsiaTheme="minorEastAsia" w:cstheme="minorEastAsia"/>
          <w:sz w:val="24"/>
          <w:szCs w:val="24"/>
        </w:rPr>
      </w:pPr>
      <w:r>
        <w:rPr>
          <w:rFonts w:hint="eastAsia" w:ascii="宋体" w:hAnsi="宋体" w:cs="宋体"/>
          <w:sz w:val="24"/>
          <w:szCs w:val="24"/>
          <w:lang w:val="en-US" w:eastAsia="zh-CN"/>
        </w:rPr>
        <w:t>一年期</w:t>
      </w:r>
      <w:r>
        <w:rPr>
          <w:rFonts w:hint="eastAsia" w:asciiTheme="minorEastAsia" w:hAnsiTheme="minorEastAsia" w:eastAsiaTheme="minorEastAsia" w:cstheme="minorEastAsia"/>
          <w:sz w:val="24"/>
          <w:szCs w:val="24"/>
        </w:rPr>
        <w:t>。</w:t>
      </w:r>
    </w:p>
    <w:p w14:paraId="4C4FAE66">
      <w:pPr>
        <w:tabs>
          <w:tab w:val="left" w:pos="480"/>
        </w:tabs>
        <w:spacing w:line="360" w:lineRule="auto"/>
        <w:rPr>
          <w:rFonts w:hint="eastAsia" w:asciiTheme="minorEastAsia" w:hAnsiTheme="minorEastAsia" w:eastAsiaTheme="minorEastAsia" w:cstheme="minorEastAsia"/>
          <w:b/>
          <w:sz w:val="24"/>
          <w:szCs w:val="24"/>
          <w:highlight w:val="none"/>
          <w:lang w:eastAsia="zh-CN"/>
        </w:rPr>
      </w:pPr>
      <w:r>
        <w:rPr>
          <w:rFonts w:hint="eastAsia" w:asciiTheme="minorEastAsia" w:hAnsiTheme="minorEastAsia" w:eastAsiaTheme="minorEastAsia" w:cstheme="minorEastAsia"/>
          <w:b/>
          <w:sz w:val="24"/>
          <w:szCs w:val="24"/>
          <w:highlight w:val="none"/>
        </w:rPr>
        <w:t>十</w:t>
      </w:r>
      <w:r>
        <w:rPr>
          <w:rFonts w:hint="eastAsia" w:asciiTheme="minorEastAsia" w:hAnsiTheme="minorEastAsia" w:eastAsiaTheme="minorEastAsia" w:cstheme="minorEastAsia"/>
          <w:b/>
          <w:sz w:val="24"/>
          <w:szCs w:val="24"/>
          <w:highlight w:val="none"/>
          <w:lang w:eastAsia="zh-CN"/>
        </w:rPr>
        <w:t>三</w:t>
      </w:r>
      <w:r>
        <w:rPr>
          <w:rFonts w:hint="eastAsia" w:asciiTheme="minorEastAsia" w:hAnsiTheme="minorEastAsia" w:eastAsiaTheme="minorEastAsia" w:cstheme="minorEastAsia"/>
          <w:b/>
          <w:sz w:val="24"/>
          <w:szCs w:val="24"/>
          <w:highlight w:val="none"/>
        </w:rPr>
        <w:t>、合同</w:t>
      </w:r>
      <w:r>
        <w:rPr>
          <w:rFonts w:hint="eastAsia" w:asciiTheme="minorEastAsia" w:hAnsiTheme="minorEastAsia" w:eastAsiaTheme="minorEastAsia" w:cstheme="minorEastAsia"/>
          <w:b/>
          <w:sz w:val="24"/>
          <w:szCs w:val="24"/>
          <w:highlight w:val="none"/>
          <w:lang w:eastAsia="zh-CN"/>
        </w:rPr>
        <w:t>文本效力</w:t>
      </w:r>
    </w:p>
    <w:p w14:paraId="7477F79F">
      <w:pPr>
        <w:tabs>
          <w:tab w:val="left" w:pos="48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（一）</w:t>
      </w:r>
      <w:r>
        <w:rPr>
          <w:rFonts w:hint="eastAsia" w:asciiTheme="minorEastAsia" w:hAnsiTheme="minorEastAsia" w:eastAsiaTheme="minorEastAsia" w:cstheme="minorEastAsia"/>
          <w:sz w:val="24"/>
          <w:szCs w:val="24"/>
        </w:rPr>
        <w:t>本</w:t>
      </w:r>
      <w:r>
        <w:rPr>
          <w:rFonts w:hint="eastAsia" w:asciiTheme="minorEastAsia" w:hAnsiTheme="minorEastAsia" w:eastAsiaTheme="minorEastAsia" w:cstheme="minorEastAsia"/>
          <w:sz w:val="24"/>
          <w:szCs w:val="24"/>
          <w:lang w:eastAsia="zh-CN"/>
        </w:rPr>
        <w:t>合同</w:t>
      </w:r>
      <w:r>
        <w:rPr>
          <w:rFonts w:hint="eastAsia" w:asciiTheme="minorEastAsia" w:hAnsiTheme="minorEastAsia" w:eastAsiaTheme="minorEastAsia" w:cstheme="minorEastAsia"/>
          <w:sz w:val="24"/>
          <w:szCs w:val="24"/>
        </w:rPr>
        <w:t>一式</w:t>
      </w:r>
      <w:r>
        <w:rPr>
          <w:rFonts w:hint="eastAsia" w:asciiTheme="minorEastAsia" w:hAnsiTheme="minorEastAsia" w:eastAsiaTheme="minorEastAsia" w:cstheme="minorEastAsia"/>
          <w:sz w:val="24"/>
          <w:szCs w:val="24"/>
          <w:lang w:val="en-US" w:eastAsia="zh-CN"/>
        </w:rPr>
        <w:t>柒</w:t>
      </w:r>
      <w:r>
        <w:rPr>
          <w:rFonts w:hint="eastAsia" w:asciiTheme="minorEastAsia" w:hAnsiTheme="minorEastAsia" w:eastAsiaTheme="minorEastAsia" w:cstheme="minorEastAsia"/>
          <w:sz w:val="24"/>
          <w:szCs w:val="24"/>
        </w:rPr>
        <w:t>份，甲方执</w:t>
      </w:r>
      <w:r>
        <w:rPr>
          <w:rFonts w:hint="eastAsia" w:asciiTheme="minorEastAsia" w:hAnsiTheme="minorEastAsia" w:eastAsiaTheme="minorEastAsia" w:cstheme="minorEastAsia"/>
          <w:sz w:val="24"/>
          <w:szCs w:val="24"/>
          <w:lang w:val="en-US" w:eastAsia="zh-CN"/>
        </w:rPr>
        <w:t>肆</w:t>
      </w:r>
      <w:r>
        <w:rPr>
          <w:rFonts w:hint="eastAsia" w:asciiTheme="minorEastAsia" w:hAnsiTheme="minorEastAsia" w:eastAsiaTheme="minorEastAsia" w:cstheme="minorEastAsia"/>
          <w:sz w:val="24"/>
          <w:szCs w:val="24"/>
        </w:rPr>
        <w:t>份，乙方执贰份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鉴证方</w:t>
      </w:r>
      <w:r>
        <w:rPr>
          <w:rFonts w:hint="eastAsia" w:asciiTheme="minorEastAsia" w:hAnsiTheme="minorEastAsia" w:eastAsiaTheme="minorEastAsia" w:cstheme="minorEastAsia"/>
          <w:sz w:val="24"/>
          <w:szCs w:val="24"/>
        </w:rPr>
        <w:t>执</w:t>
      </w:r>
      <w:r>
        <w:rPr>
          <w:rFonts w:hint="eastAsia" w:asciiTheme="minorEastAsia" w:hAnsiTheme="minorEastAsia" w:eastAsiaTheme="minorEastAsia" w:cstheme="minorEastAsia"/>
          <w:sz w:val="24"/>
          <w:szCs w:val="24"/>
          <w:lang w:val="en-US" w:eastAsia="zh-CN"/>
        </w:rPr>
        <w:t>壹</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具有同等法律效力。</w:t>
      </w:r>
    </w:p>
    <w:p w14:paraId="6C08262F">
      <w:pPr>
        <w:tabs>
          <w:tab w:val="left" w:pos="48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（二）</w:t>
      </w:r>
      <w:r>
        <w:rPr>
          <w:rFonts w:hint="eastAsia" w:asciiTheme="minorEastAsia" w:hAnsiTheme="minorEastAsia" w:eastAsiaTheme="minorEastAsia" w:cstheme="minorEastAsia"/>
          <w:sz w:val="24"/>
          <w:szCs w:val="24"/>
        </w:rPr>
        <w:t>本</w:t>
      </w:r>
      <w:r>
        <w:rPr>
          <w:rFonts w:hint="eastAsia" w:asciiTheme="minorEastAsia" w:hAnsiTheme="minorEastAsia" w:eastAsiaTheme="minorEastAsia" w:cstheme="minorEastAsia"/>
          <w:sz w:val="24"/>
          <w:szCs w:val="24"/>
          <w:lang w:eastAsia="zh-CN"/>
        </w:rPr>
        <w:t>合同</w:t>
      </w:r>
      <w:r>
        <w:rPr>
          <w:rFonts w:hint="eastAsia" w:asciiTheme="minorEastAsia" w:hAnsiTheme="minorEastAsia" w:eastAsiaTheme="minorEastAsia" w:cstheme="minorEastAsia"/>
          <w:sz w:val="24"/>
          <w:szCs w:val="24"/>
        </w:rPr>
        <w:t>由甲乙双方</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鉴证方</w:t>
      </w:r>
      <w:r>
        <w:rPr>
          <w:rFonts w:hint="eastAsia" w:asciiTheme="minorEastAsia" w:hAnsiTheme="minorEastAsia" w:eastAsiaTheme="minorEastAsia" w:cstheme="minorEastAsia"/>
          <w:sz w:val="24"/>
          <w:szCs w:val="24"/>
        </w:rPr>
        <w:t>法定代表人或授权代表签字并加盖公章之日起生效，本</w:t>
      </w:r>
      <w:r>
        <w:rPr>
          <w:rFonts w:hint="eastAsia" w:asciiTheme="minorEastAsia" w:hAnsiTheme="minorEastAsia" w:eastAsiaTheme="minorEastAsia" w:cstheme="minorEastAsia"/>
          <w:sz w:val="24"/>
          <w:szCs w:val="24"/>
          <w:lang w:eastAsia="zh-CN"/>
        </w:rPr>
        <w:t>合同</w:t>
      </w:r>
      <w:r>
        <w:rPr>
          <w:rFonts w:hint="eastAsia" w:asciiTheme="minorEastAsia" w:hAnsiTheme="minorEastAsia" w:eastAsiaTheme="minorEastAsia" w:cstheme="minorEastAsia"/>
          <w:sz w:val="24"/>
          <w:szCs w:val="24"/>
        </w:rPr>
        <w:t>有效期</w:t>
      </w:r>
      <w:r>
        <w:rPr>
          <w:rFonts w:hint="eastAsia" w:asciiTheme="minorEastAsia" w:hAnsiTheme="minorEastAsia" w:eastAsiaTheme="minorEastAsia" w:cstheme="minorEastAsia"/>
          <w:sz w:val="24"/>
          <w:szCs w:val="24"/>
          <w:lang w:val="en-US" w:eastAsia="zh-CN"/>
        </w:rPr>
        <w:t>壹</w:t>
      </w:r>
      <w:r>
        <w:rPr>
          <w:rFonts w:hint="eastAsia" w:asciiTheme="minorEastAsia" w:hAnsiTheme="minorEastAsia" w:eastAsiaTheme="minorEastAsia" w:cstheme="minorEastAsia"/>
          <w:sz w:val="24"/>
          <w:szCs w:val="24"/>
        </w:rPr>
        <w:t>年。</w:t>
      </w:r>
    </w:p>
    <w:p w14:paraId="7149DD8B">
      <w:pPr>
        <w:tabs>
          <w:tab w:val="left" w:pos="480"/>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三）本合同执行过程中，未尽事宜双方本着平等友好互惠的原则另行协商，商定的内容以补充协议、纪要、附件、洽商等形式，经甲乙双方签字盖章后即成为本合同附件，且是本合同不可分割的部分，与本合同具有同等效力，生效日期为甲乙双方签字盖章之日起。</w:t>
      </w:r>
    </w:p>
    <w:p w14:paraId="28C5FC43">
      <w:pPr>
        <w:tabs>
          <w:tab w:val="left" w:pos="480"/>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四）合同一经签订，不得擅自变更、中止或终止合同。对确需变更、调整或中止、终止合同的，双方可以通过友好协商的方式对本协议条款提出修改和变更。有法律规定的按照法律规定，除合同约定外，由甲乙双方再行协商，协商一致前，原合同或条款继续履行。</w:t>
      </w:r>
    </w:p>
    <w:p w14:paraId="2F29E4FE">
      <w:pPr>
        <w:tabs>
          <w:tab w:val="left" w:pos="480"/>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（五）本合同履行期届满前三个月书面通知另一方续签本协议，如未续签，合同期满自动终止。</w:t>
      </w:r>
    </w:p>
    <w:p w14:paraId="412D0993">
      <w:pPr>
        <w:tabs>
          <w:tab w:val="left" w:pos="480"/>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（六）</w:t>
      </w:r>
      <w:r>
        <w:rPr>
          <w:rFonts w:hint="eastAsia" w:asciiTheme="minorEastAsia" w:hAnsiTheme="minorEastAsia" w:eastAsiaTheme="minorEastAsia" w:cstheme="minorEastAsia"/>
          <w:sz w:val="24"/>
          <w:szCs w:val="24"/>
          <w:lang w:eastAsia="zh-CN"/>
        </w:rPr>
        <w:t>本合同按照中华人民共和国的现行法律进行解释。</w:t>
      </w:r>
    </w:p>
    <w:p w14:paraId="0D5E3CA7">
      <w:pPr>
        <w:tabs>
          <w:tab w:val="left" w:pos="480"/>
        </w:tabs>
        <w:spacing w:line="360" w:lineRule="auto"/>
        <w:ind w:firstLine="480" w:firstLineChars="200"/>
        <w:rPr>
          <w:rFonts w:hint="eastAsia" w:asciiTheme="minorEastAsia" w:hAnsiTheme="minorEastAsia" w:eastAsiaTheme="minorEastAsia" w:cstheme="minorEastAsia"/>
          <w:sz w:val="24"/>
          <w:szCs w:val="24"/>
        </w:rPr>
      </w:pPr>
    </w:p>
    <w:p w14:paraId="083E455F">
      <w:pPr>
        <w:tabs>
          <w:tab w:val="left" w:pos="480"/>
        </w:tabs>
        <w:spacing w:line="360" w:lineRule="auto"/>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甲  方（法人公章）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乙  方（法人公章）</w:t>
      </w:r>
    </w:p>
    <w:p w14:paraId="6447FF5E">
      <w:pPr>
        <w:tabs>
          <w:tab w:val="left" w:pos="480"/>
        </w:tabs>
        <w:spacing w:line="360" w:lineRule="auto"/>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 xml:space="preserve">单位名称：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单位名称</w:t>
      </w:r>
      <w:r>
        <w:rPr>
          <w:rFonts w:hint="eastAsia" w:asciiTheme="minorEastAsia" w:hAnsiTheme="minorEastAsia" w:eastAsiaTheme="minorEastAsia" w:cstheme="minorEastAsia"/>
          <w:sz w:val="24"/>
          <w:szCs w:val="24"/>
          <w:lang w:eastAsia="zh-CN"/>
        </w:rPr>
        <w:t>：</w:t>
      </w:r>
    </w:p>
    <w:p w14:paraId="635ED642">
      <w:pPr>
        <w:tabs>
          <w:tab w:val="left" w:pos="480"/>
        </w:tabs>
        <w:spacing w:line="360" w:lineRule="auto"/>
        <w:ind w:left="6240" w:hanging="6240" w:hangingChars="26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址：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地</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  址：</w:t>
      </w:r>
    </w:p>
    <w:p w14:paraId="034E0A3A">
      <w:pPr>
        <w:tabs>
          <w:tab w:val="left" w:pos="480"/>
        </w:tabs>
        <w:spacing w:line="360" w:lineRule="auto"/>
        <w:rPr>
          <w:rFonts w:hint="eastAsia"/>
        </w:rPr>
      </w:pPr>
    </w:p>
    <w:p w14:paraId="3D74BE79">
      <w:pPr>
        <w:tabs>
          <w:tab w:val="left" w:pos="48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法定代表人：（签章）                    法定代表人</w:t>
      </w:r>
      <w:r>
        <w:rPr>
          <w:rFonts w:hint="eastAsia" w:asciiTheme="minorEastAsia" w:hAnsiTheme="minorEastAsia" w:eastAsiaTheme="minorEastAsia" w:cstheme="minorEastAsia"/>
          <w:sz w:val="24"/>
          <w:szCs w:val="24"/>
          <w:lang w:val="en-US" w:eastAsia="zh-CN"/>
        </w:rPr>
        <w:t>或授权委托人</w:t>
      </w:r>
      <w:r>
        <w:rPr>
          <w:rFonts w:hint="eastAsia" w:asciiTheme="minorEastAsia" w:hAnsiTheme="minorEastAsia" w:eastAsiaTheme="minorEastAsia" w:cstheme="minorEastAsia"/>
          <w:sz w:val="24"/>
          <w:szCs w:val="24"/>
        </w:rPr>
        <w:t>：（签字）</w:t>
      </w:r>
    </w:p>
    <w:p w14:paraId="779429E3">
      <w:pPr>
        <w:tabs>
          <w:tab w:val="left" w:pos="480"/>
        </w:tabs>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 xml:space="preserve">经办人：                    </w:t>
      </w:r>
      <w:bookmarkStart w:id="0" w:name="_GoBack"/>
      <w:bookmarkEnd w:id="0"/>
      <w:r>
        <w:rPr>
          <w:rFonts w:hint="eastAsia" w:asciiTheme="minorEastAsia" w:hAnsiTheme="minorEastAsia" w:eastAsiaTheme="minorEastAsia" w:cstheme="minorEastAsia"/>
          <w:sz w:val="24"/>
          <w:szCs w:val="24"/>
        </w:rPr>
        <w:t xml:space="preserve">           开户银行</w:t>
      </w:r>
      <w:r>
        <w:rPr>
          <w:rFonts w:hint="eastAsia" w:asciiTheme="minorEastAsia" w:hAnsiTheme="minorEastAsia" w:eastAsiaTheme="minorEastAsia" w:cstheme="minorEastAsia"/>
          <w:sz w:val="24"/>
          <w:szCs w:val="24"/>
          <w:lang w:eastAsia="zh-CN"/>
        </w:rPr>
        <w:t>：</w:t>
      </w:r>
    </w:p>
    <w:p w14:paraId="14994D9C">
      <w:pPr>
        <w:tabs>
          <w:tab w:val="left" w:pos="48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帐    号：</w:t>
      </w:r>
    </w:p>
    <w:p w14:paraId="3F2B1C85">
      <w:pPr>
        <w:tabs>
          <w:tab w:val="left" w:pos="48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签订日期：     年    月    日          签订日期：  年    月    日</w:t>
      </w:r>
    </w:p>
    <w:p w14:paraId="6B5BA22F">
      <w:pPr>
        <w:tabs>
          <w:tab w:val="left" w:pos="480"/>
        </w:tabs>
        <w:spacing w:line="360" w:lineRule="auto"/>
        <w:rPr>
          <w:rFonts w:hint="eastAsia" w:asciiTheme="minorEastAsia" w:hAnsiTheme="minorEastAsia" w:eastAsiaTheme="minorEastAsia" w:cstheme="minorEastAsia"/>
          <w:sz w:val="24"/>
          <w:szCs w:val="24"/>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862D7"/>
    <w:multiLevelType w:val="singleLevel"/>
    <w:tmpl w:val="8E7862D7"/>
    <w:lvl w:ilvl="0" w:tentative="0">
      <w:start w:val="4"/>
      <w:numFmt w:val="chineseCounting"/>
      <w:suff w:val="nothing"/>
      <w:lvlText w:val="%1、"/>
      <w:lvlJc w:val="left"/>
      <w:rPr>
        <w:rFonts w:hint="eastAsia"/>
      </w:rPr>
    </w:lvl>
  </w:abstractNum>
  <w:abstractNum w:abstractNumId="1">
    <w:nsid w:val="5D9D85EE"/>
    <w:multiLevelType w:val="singleLevel"/>
    <w:tmpl w:val="5D9D85EE"/>
    <w:lvl w:ilvl="0" w:tentative="0">
      <w:start w:val="3"/>
      <w:numFmt w:val="chineseCounting"/>
      <w:suff w:val="nothing"/>
      <w:lvlText w:val="%1、"/>
      <w:lvlJc w:val="left"/>
      <w:rPr>
        <w:rFonts w:hint="eastAsia"/>
      </w:rPr>
    </w:lvl>
  </w:abstractNum>
  <w:abstractNum w:abstractNumId="2">
    <w:nsid w:val="5FFE9995"/>
    <w:multiLevelType w:val="singleLevel"/>
    <w:tmpl w:val="5FFE9995"/>
    <w:lvl w:ilvl="0" w:tentative="0">
      <w:start w:val="1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ZGM3YzY5ZThjMjQ4MTZiYTEwM2MxNzdmMmE2MDUifQ=="/>
  </w:docVars>
  <w:rsids>
    <w:rsidRoot w:val="5A3D5937"/>
    <w:rsid w:val="02BD379D"/>
    <w:rsid w:val="03E80DF1"/>
    <w:rsid w:val="062C0CFF"/>
    <w:rsid w:val="07642103"/>
    <w:rsid w:val="09D658D0"/>
    <w:rsid w:val="0B8213C1"/>
    <w:rsid w:val="0E3015A8"/>
    <w:rsid w:val="0FBC0EA0"/>
    <w:rsid w:val="27C923FA"/>
    <w:rsid w:val="32742565"/>
    <w:rsid w:val="36D131EC"/>
    <w:rsid w:val="3D6762D8"/>
    <w:rsid w:val="421C4871"/>
    <w:rsid w:val="44BA7986"/>
    <w:rsid w:val="47C31C3B"/>
    <w:rsid w:val="4B335C59"/>
    <w:rsid w:val="4B6D116B"/>
    <w:rsid w:val="57D52571"/>
    <w:rsid w:val="5A3D5937"/>
    <w:rsid w:val="5BC13F07"/>
    <w:rsid w:val="5BC8419B"/>
    <w:rsid w:val="5C71320F"/>
    <w:rsid w:val="5C722629"/>
    <w:rsid w:val="5FB52C88"/>
    <w:rsid w:val="61E67129"/>
    <w:rsid w:val="66D35B0C"/>
    <w:rsid w:val="6ED21161"/>
    <w:rsid w:val="6FE50A20"/>
    <w:rsid w:val="70D41370"/>
    <w:rsid w:val="713A79E0"/>
    <w:rsid w:val="732C6937"/>
    <w:rsid w:val="77A17922"/>
    <w:rsid w:val="7A0C6E2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4"/>
    <w:basedOn w:val="1"/>
    <w:next w:val="1"/>
    <w:qFormat/>
    <w:uiPriority w:val="0"/>
    <w:pPr>
      <w:keepNext/>
      <w:keepLines/>
      <w:spacing w:before="280" w:after="290" w:line="372" w:lineRule="auto"/>
      <w:outlineLvl w:val="3"/>
    </w:pPr>
    <w:rPr>
      <w:rFonts w:ascii="Arial" w:hAnsi="Arial" w:eastAsia="黑体"/>
      <w:b/>
      <w:bCs/>
      <w:kern w:val="0"/>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unhideWhenUsed/>
    <w:qFormat/>
    <w:uiPriority w:val="99"/>
    <w:pPr>
      <w:jc w:val="left"/>
    </w:pPr>
    <w:rPr>
      <w:kern w:val="0"/>
    </w:rPr>
  </w:style>
  <w:style w:type="paragraph" w:styleId="4">
    <w:name w:val="Body Text"/>
    <w:basedOn w:val="1"/>
    <w:next w:val="1"/>
    <w:unhideWhenUsed/>
    <w:qFormat/>
    <w:uiPriority w:val="99"/>
    <w:pPr>
      <w:spacing w:after="120"/>
    </w:pPr>
  </w:style>
  <w:style w:type="paragraph" w:styleId="5">
    <w:name w:val="Body Text Indent 2"/>
    <w:basedOn w:val="1"/>
    <w:qFormat/>
    <w:uiPriority w:val="0"/>
    <w:pPr>
      <w:spacing w:line="440" w:lineRule="exact"/>
      <w:ind w:left="420"/>
    </w:pPr>
    <w:rPr>
      <w:rFonts w:ascii="宋体"/>
      <w:kern w:val="0"/>
    </w:rPr>
  </w:style>
  <w:style w:type="paragraph" w:styleId="6">
    <w:name w:val="footer"/>
    <w:basedOn w:val="1"/>
    <w:qFormat/>
    <w:uiPriority w:val="99"/>
    <w:pPr>
      <w:pBdr>
        <w:top w:val="single" w:color="auto" w:sz="4" w:space="1"/>
      </w:pBdr>
      <w:tabs>
        <w:tab w:val="center" w:pos="4153"/>
        <w:tab w:val="right" w:pos="8306"/>
      </w:tabs>
      <w:snapToGrid w:val="0"/>
      <w:jc w:val="left"/>
    </w:pPr>
    <w:rPr>
      <w:kern w:val="0"/>
      <w:sz w:val="18"/>
    </w:rPr>
  </w:style>
  <w:style w:type="paragraph" w:styleId="7">
    <w:name w:val="Normal (Web)"/>
    <w:basedOn w:val="1"/>
    <w:qFormat/>
    <w:uiPriority w:val="0"/>
    <w:pPr>
      <w:widowControl/>
      <w:spacing w:before="100" w:beforeAutospacing="1" w:after="100" w:afterAutospacing="1"/>
      <w:jc w:val="left"/>
    </w:pPr>
    <w:rPr>
      <w:rFonts w:hint="eastAsia" w:ascii="宋体" w:hAnsi="宋体"/>
      <w:kern w:val="0"/>
      <w:sz w:val="24"/>
      <w:szCs w:val="24"/>
    </w:rPr>
  </w:style>
  <w:style w:type="character" w:styleId="10">
    <w:name w:val="annotation reference"/>
    <w:basedOn w:val="9"/>
    <w:qFormat/>
    <w:uiPriority w:val="0"/>
    <w:rPr>
      <w:sz w:val="21"/>
      <w:szCs w:val="21"/>
    </w:rPr>
  </w:style>
  <w:style w:type="character" w:customStyle="1" w:styleId="11">
    <w:name w:val="subcontract-othercontent"/>
    <w:basedOn w:val="9"/>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3000</Words>
  <Characters>3052</Characters>
  <Lines>0</Lines>
  <Paragraphs>0</Paragraphs>
  <TotalTime>3</TotalTime>
  <ScaleCrop>false</ScaleCrop>
  <LinksUpToDate>false</LinksUpToDate>
  <CharactersWithSpaces>3276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2024-07-04T12:51:00Z</dcterms:created>
  <dc:creator>哇咔咔</dc:creator>
  <cp:lastModifiedBy>WPS_1698309818</cp:lastModifiedBy>
  <dcterms:modified xsi:type="dcterms:W3CDTF">2025-08-11T10:57:59Z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9827F1AF7CEC4603BB0B67FDB90667CA_13</vt:lpwstr>
  </property>
  <property fmtid="{D5CDD505-2E9C-101B-9397-08002B2CF9AE}" pid="4" name="KSOTemplateDocerSaveRecord">
    <vt:lpwstr>eyJoZGlkIjoiYWNlZDgxNjAwZTA2NmQyZWM5YmEzZGY2MWNmYjliNTEiLCJ1c2VySWQiOiIxNTUyNjAyNTI5In0=</vt:lpwstr>
  </property>
</Properties>
</file>