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F0CFA">
      <w:pPr>
        <w:pStyle w:val="2"/>
        <w:numPr>
          <w:ilvl w:val="0"/>
          <w:numId w:val="0"/>
        </w:numPr>
        <w:tabs>
          <w:tab w:val="left" w:pos="630"/>
        </w:tabs>
        <w:spacing w:line="600" w:lineRule="exact"/>
        <w:jc w:val="center"/>
        <w:rPr>
          <w:rFonts w:hint="eastAsia" w:ascii="宋体" w:hAnsi="宋体" w:eastAsia="宋体" w:cs="宋体"/>
          <w:sz w:val="24"/>
          <w:szCs w:val="24"/>
          <w:highlight w:val="none"/>
          <w:lang w:eastAsia="zh-CN"/>
        </w:rPr>
      </w:pPr>
      <w:r>
        <w:rPr>
          <w:rFonts w:hint="eastAsia" w:ascii="宋体" w:hAnsi="宋体" w:cs="宋体"/>
          <w:b/>
          <w:bCs/>
          <w:color w:val="000000"/>
          <w:sz w:val="32"/>
          <w:szCs w:val="32"/>
          <w:highlight w:val="none"/>
          <w:lang w:eastAsia="zh-CN"/>
        </w:rPr>
        <w:t>采购内容</w:t>
      </w:r>
      <w:r>
        <w:rPr>
          <w:rFonts w:hint="eastAsia" w:ascii="宋体" w:hAnsi="宋体" w:eastAsia="宋体" w:cs="宋体"/>
          <w:b/>
          <w:bCs/>
          <w:color w:val="000000"/>
          <w:sz w:val="32"/>
          <w:szCs w:val="32"/>
          <w:highlight w:val="none"/>
          <w:lang w:eastAsia="zh-CN"/>
        </w:rPr>
        <w:t>及要求</w:t>
      </w:r>
    </w:p>
    <w:p w14:paraId="7B2B96D4">
      <w:pPr>
        <w:spacing w:line="360" w:lineRule="auto"/>
        <w:ind w:firstLine="451" w:firstLineChars="187"/>
        <w:rPr>
          <w:rFonts w:hint="eastAsia" w:ascii="宋体" w:hAnsi="宋体" w:eastAsia="宋体" w:cs="宋体"/>
          <w:sz w:val="24"/>
          <w:lang w:val="en-US" w:eastAsia="zh-CN"/>
        </w:rPr>
      </w:pPr>
      <w:r>
        <w:rPr>
          <w:rFonts w:hint="eastAsia" w:ascii="宋体" w:hAnsi="宋体" w:eastAsia="宋体" w:cs="宋体"/>
          <w:b/>
          <w:bCs/>
          <w:sz w:val="24"/>
          <w:lang w:val="en-US" w:eastAsia="zh-CN"/>
        </w:rPr>
        <w:t>一、项目概况</w:t>
      </w:r>
      <w:r>
        <w:rPr>
          <w:rFonts w:hint="eastAsia" w:ascii="宋体" w:hAnsi="宋体" w:eastAsia="宋体" w:cs="宋体"/>
          <w:sz w:val="24"/>
          <w:lang w:val="en-US" w:eastAsia="zh-CN"/>
        </w:rPr>
        <w:t>：</w:t>
      </w:r>
    </w:p>
    <w:p w14:paraId="2489E479">
      <w:pPr>
        <w:spacing w:line="360" w:lineRule="auto"/>
        <w:ind w:firstLine="448" w:firstLineChars="187"/>
        <w:rPr>
          <w:rFonts w:hint="eastAsia" w:ascii="宋体" w:hAnsi="宋体" w:cs="宋体"/>
          <w:sz w:val="24"/>
          <w:lang w:val="en-US" w:eastAsia="zh-CN"/>
        </w:rPr>
      </w:pPr>
      <w:r>
        <w:rPr>
          <w:rFonts w:hint="eastAsia" w:ascii="宋体" w:hAnsi="宋体" w:eastAsia="宋体" w:cs="宋体"/>
          <w:sz w:val="24"/>
          <w:lang w:val="en-US" w:eastAsia="zh-CN"/>
        </w:rPr>
        <w:t>1、项目名称：杨扶路黎张沟至崔家十字路面工程监理</w:t>
      </w:r>
      <w:r>
        <w:rPr>
          <w:rFonts w:hint="eastAsia" w:ascii="宋体" w:hAnsi="宋体" w:cs="宋体"/>
          <w:sz w:val="24"/>
          <w:lang w:val="en-US" w:eastAsia="zh-CN"/>
        </w:rPr>
        <w:t>采购</w:t>
      </w:r>
      <w:bookmarkStart w:id="0" w:name="_GoBack"/>
      <w:bookmarkEnd w:id="0"/>
    </w:p>
    <w:p w14:paraId="262B0FCB">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2、项目地点：采购人指定地点</w:t>
      </w:r>
    </w:p>
    <w:p w14:paraId="0BC7DEF4">
      <w:pPr>
        <w:spacing w:line="360" w:lineRule="auto"/>
        <w:ind w:firstLine="448" w:firstLineChars="187"/>
        <w:rPr>
          <w:rFonts w:hint="default" w:ascii="宋体" w:hAnsi="宋体" w:eastAsia="宋体" w:cs="宋体"/>
          <w:sz w:val="24"/>
          <w:lang w:val="en-US" w:eastAsia="zh-CN"/>
        </w:rPr>
      </w:pPr>
      <w:r>
        <w:rPr>
          <w:rFonts w:hint="eastAsia" w:ascii="宋体" w:hAnsi="宋体" w:eastAsia="宋体" w:cs="宋体"/>
          <w:sz w:val="24"/>
          <w:lang w:val="en-US" w:eastAsia="zh-CN"/>
        </w:rPr>
        <w:t>3、工程规模：拟建项目起点(KO+000)位于杨扶路黎张沟十字，路线走向沿杨扶路自东向西布设，项目终点(K3+313)位于崔家村十字，路线全长 3.313公里。本次对病害路段进行修复﹐全段铣刨4cm面层加铺5cmAC-16SBS沥青混凝土，并对沿线交叉口进行顺接处理，修复加铺完成后，完善全线的标线工程。原路标准为一级公路。</w:t>
      </w:r>
    </w:p>
    <w:p w14:paraId="035183CE">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4、监理期限：150日历天；根据项目施工实际情况进行，直至项目竣工验收完毕为止。</w:t>
      </w:r>
    </w:p>
    <w:p w14:paraId="6236F978">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5、监理范围及内容</w:t>
      </w:r>
    </w:p>
    <w:p w14:paraId="451CA779">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包括监理范围及主要监理内容，与监理范围对应的施工标段划分及各标段主要工程数量表等。</w:t>
      </w:r>
    </w:p>
    <w:p w14:paraId="3FFAD427">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6、监理依据</w:t>
      </w:r>
    </w:p>
    <w:p w14:paraId="6DCF6C5A">
      <w:pPr>
        <w:spacing w:line="360" w:lineRule="auto"/>
        <w:ind w:firstLine="448" w:firstLineChars="187"/>
        <w:rPr>
          <w:rFonts w:hint="eastAsia" w:ascii="宋体" w:hAnsi="宋体" w:eastAsia="宋体" w:cs="宋体"/>
          <w:sz w:val="24"/>
          <w:highlight w:val="none"/>
          <w:lang w:val="en-US" w:eastAsia="zh-CN"/>
        </w:rPr>
      </w:pPr>
      <w:r>
        <w:rPr>
          <w:rFonts w:hint="eastAsia" w:ascii="宋体" w:hAnsi="宋体" w:eastAsia="宋体" w:cs="宋体"/>
          <w:sz w:val="24"/>
          <w:lang w:val="en-US" w:eastAsia="zh-CN"/>
        </w:rPr>
        <w:t>执行国家、公路行业现行标准、规范、规定，《公路工程施工监理规范》（JTG G10-2016）及</w:t>
      </w:r>
      <w:r>
        <w:rPr>
          <w:rFonts w:hint="eastAsia" w:ascii="宋体" w:hAnsi="宋体" w:eastAsia="宋体" w:cs="宋体"/>
          <w:sz w:val="24"/>
          <w:highlight w:val="none"/>
          <w:lang w:val="en-US" w:eastAsia="zh-CN"/>
        </w:rPr>
        <w:t>监理服务协议约定。</w:t>
      </w:r>
    </w:p>
    <w:p w14:paraId="49A6A82D">
      <w:pPr>
        <w:spacing w:line="360" w:lineRule="auto"/>
        <w:ind w:firstLine="448" w:firstLineChars="18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监理人员</w:t>
      </w:r>
    </w:p>
    <w:p w14:paraId="0D1B820A">
      <w:pPr>
        <w:spacing w:line="360" w:lineRule="auto"/>
        <w:ind w:firstLine="448" w:firstLineChars="18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人员：至少三人，包含项目总监（监理人员提供身份证、资格证书、开标前连续3个月的社保缴纳证明）</w:t>
      </w:r>
    </w:p>
    <w:p w14:paraId="4B0ED2CA">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7、其他要求：无</w:t>
      </w:r>
    </w:p>
    <w:p w14:paraId="269D8C57">
      <w:pPr>
        <w:spacing w:line="360" w:lineRule="auto"/>
        <w:ind w:firstLine="451" w:firstLineChars="187"/>
        <w:rPr>
          <w:rFonts w:hint="eastAsia" w:ascii="宋体" w:hAnsi="宋体" w:eastAsia="宋体" w:cs="宋体"/>
          <w:b/>
          <w:bCs/>
          <w:sz w:val="24"/>
          <w:lang w:val="en-US" w:eastAsia="zh-CN"/>
        </w:rPr>
      </w:pPr>
      <w:r>
        <w:rPr>
          <w:rFonts w:hint="eastAsia" w:ascii="宋体" w:hAnsi="宋体" w:eastAsia="宋体" w:cs="宋体"/>
          <w:b/>
          <w:bCs/>
          <w:sz w:val="24"/>
          <w:lang w:val="en-US" w:eastAsia="zh-CN"/>
        </w:rPr>
        <w:t>二、采购范围</w:t>
      </w:r>
    </w:p>
    <w:p w14:paraId="4FD94855">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本项目施工的全过程监理</w:t>
      </w:r>
    </w:p>
    <w:p w14:paraId="32A24D88">
      <w:pPr>
        <w:spacing w:line="360" w:lineRule="auto"/>
        <w:ind w:firstLine="451" w:firstLineChars="187"/>
        <w:rPr>
          <w:rFonts w:hint="eastAsia" w:ascii="宋体" w:hAnsi="宋体" w:eastAsia="宋体" w:cs="宋体"/>
          <w:b/>
          <w:bCs/>
          <w:sz w:val="24"/>
          <w:lang w:val="en-US" w:eastAsia="zh-CN"/>
        </w:rPr>
      </w:pPr>
      <w:r>
        <w:rPr>
          <w:rFonts w:hint="eastAsia" w:ascii="宋体" w:hAnsi="宋体" w:eastAsia="宋体" w:cs="宋体"/>
          <w:b/>
          <w:bCs/>
          <w:sz w:val="24"/>
          <w:lang w:val="en-US" w:eastAsia="zh-CN"/>
        </w:rPr>
        <w:t>三、本项目监理涉及的相关规范和依据（不限于以下内容）</w:t>
      </w:r>
    </w:p>
    <w:p w14:paraId="03642D26">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（一）通用施工监理规范</w:t>
      </w:r>
    </w:p>
    <w:p w14:paraId="4088F1DE">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执行《公路工程施工监理规范》（JTG G10—2016）。</w:t>
      </w:r>
    </w:p>
    <w:p w14:paraId="356F5782">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（二）专用施工监理规范</w:t>
      </w:r>
    </w:p>
    <w:p w14:paraId="2975DA26">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专用施工监理规范由招标人根据工程的实际情况，在《公路工程施工监理规范》</w:t>
      </w:r>
    </w:p>
    <w:p w14:paraId="5CFAD007">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（JTG G10—2016）的基础上自行编制并纳入“委托人要求”中，但不得与国家、交通运输部及有关部门的法规、标准、规范等矛盾。</w:t>
      </w:r>
    </w:p>
    <w:p w14:paraId="7E15E8A5">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针对本工程或仅在本地区实行的与监理工作有关的管理办法、制度应一并纳入 “委托人要求”中。</w:t>
      </w:r>
    </w:p>
    <w:p w14:paraId="342F7037">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（三）施工技术规范</w:t>
      </w:r>
    </w:p>
    <w:p w14:paraId="448FB07B">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施工技术规范包括以下内容：</w:t>
      </w:r>
    </w:p>
    <w:p w14:paraId="3F331AD7">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1. 本工程施工标段招标文件中的技术规范；</w:t>
      </w:r>
    </w:p>
    <w:p w14:paraId="2347DFE5">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2. 所有与工程施工有关的国家现行的公路建设标准、规范、规程及相关文件。</w:t>
      </w:r>
    </w:p>
    <w:p w14:paraId="0191594C">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（四）国家、行业、项目所在地适用本工程的其他规范、标准或规程</w:t>
      </w:r>
    </w:p>
    <w:p w14:paraId="2F91A31F">
      <w:pPr>
        <w:spacing w:line="360" w:lineRule="auto"/>
        <w:ind w:firstLine="451" w:firstLineChars="187"/>
        <w:rPr>
          <w:rFonts w:hint="eastAsia" w:ascii="宋体" w:hAnsi="宋体" w:eastAsia="宋体" w:cs="宋体"/>
          <w:b/>
          <w:bCs/>
          <w:sz w:val="24"/>
          <w:lang w:val="en-US" w:eastAsia="zh-CN"/>
        </w:rPr>
      </w:pPr>
      <w:r>
        <w:rPr>
          <w:rFonts w:hint="eastAsia" w:ascii="宋体" w:hAnsi="宋体" w:eastAsia="宋体" w:cs="宋体"/>
          <w:b/>
          <w:bCs/>
          <w:sz w:val="24"/>
          <w:lang w:val="en-US" w:eastAsia="zh-CN"/>
        </w:rPr>
        <w:t>四、成果文件要求</w:t>
      </w:r>
    </w:p>
    <w:p w14:paraId="2B032D1D">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（一）成果文件的组成</w:t>
      </w:r>
    </w:p>
    <w:p w14:paraId="006A1084">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（二）成果文件的深度</w:t>
      </w:r>
    </w:p>
    <w:p w14:paraId="5BE265F2">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（三）成果文件的格式要求</w:t>
      </w:r>
    </w:p>
    <w:p w14:paraId="1C70C92D">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（四）成果文件的份数要求</w:t>
      </w:r>
    </w:p>
    <w:p w14:paraId="4EB70CAB">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（五）成果文件的载体要求</w:t>
      </w:r>
    </w:p>
    <w:p w14:paraId="7EE7F251">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1. 纸质版的要求</w:t>
      </w:r>
    </w:p>
    <w:p w14:paraId="5EAFE69C">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2. 电子版的要求</w:t>
      </w:r>
    </w:p>
    <w:p w14:paraId="6A5969E6">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3. 其他要求</w:t>
      </w:r>
    </w:p>
    <w:p w14:paraId="04B377B4">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（六）成果文件的其他要求</w:t>
      </w:r>
    </w:p>
    <w:p w14:paraId="7CF05B12">
      <w:pPr>
        <w:spacing w:line="360" w:lineRule="auto"/>
        <w:ind w:firstLine="451" w:firstLineChars="187"/>
        <w:rPr>
          <w:rFonts w:hint="eastAsia" w:ascii="宋体" w:hAnsi="宋体" w:eastAsia="宋体" w:cs="宋体"/>
          <w:b/>
          <w:bCs/>
          <w:sz w:val="24"/>
          <w:lang w:val="en-US" w:eastAsia="zh-CN"/>
        </w:rPr>
      </w:pPr>
      <w:r>
        <w:rPr>
          <w:rFonts w:hint="eastAsia" w:ascii="宋体" w:hAnsi="宋体" w:eastAsia="宋体" w:cs="宋体"/>
          <w:b/>
          <w:bCs/>
          <w:sz w:val="24"/>
          <w:lang w:val="en-US" w:eastAsia="zh-CN"/>
        </w:rPr>
        <w:t>五、委托人财产清单</w:t>
      </w:r>
    </w:p>
    <w:p w14:paraId="12AFA70B">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（一）委托人提供的设备、设施</w:t>
      </w:r>
    </w:p>
    <w:p w14:paraId="491C4679">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无</w:t>
      </w:r>
    </w:p>
    <w:p w14:paraId="320C20FD">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（二）委托人提供的资料</w:t>
      </w:r>
    </w:p>
    <w:p w14:paraId="2B58CBF6">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1. 施工场地及毗邻区域内的供水、排水、供电、供气、供热、通信、广播电视等地下管线资料、气象和水文观测资料，相邻建筑物和构筑物、地下工程的有关资料，以及其他与公路工程有关的原始资料</w:t>
      </w:r>
    </w:p>
    <w:p w14:paraId="3DFA366D">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2. 定位放线的基准点、基准线和基准标高</w:t>
      </w:r>
    </w:p>
    <w:p w14:paraId="3E4AFEA2">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3. 委托人取得的有关审批、核准和备案材料</w:t>
      </w:r>
    </w:p>
    <w:p w14:paraId="74E49657">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4. 勘察文件、设计文件等资料</w:t>
      </w:r>
    </w:p>
    <w:p w14:paraId="586C2854">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5. 技术标准、规范</w:t>
      </w:r>
    </w:p>
    <w:p w14:paraId="0CE18055">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6. 工程承包合同及其他相关合同</w:t>
      </w:r>
    </w:p>
    <w:p w14:paraId="03D6DA9F">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7. 其他资料</w:t>
      </w:r>
    </w:p>
    <w:p w14:paraId="4C0532B3">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（三）委托人财产使用要求及退还要求</w:t>
      </w:r>
    </w:p>
    <w:p w14:paraId="5793342D">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1. 委托人财产使用要求</w:t>
      </w:r>
    </w:p>
    <w:p w14:paraId="13C23028">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2. 委托人财产退还要求</w:t>
      </w:r>
    </w:p>
    <w:p w14:paraId="175E2FC6">
      <w:pPr>
        <w:spacing w:line="360" w:lineRule="auto"/>
        <w:ind w:firstLine="451" w:firstLineChars="187"/>
        <w:rPr>
          <w:rFonts w:hint="eastAsia" w:ascii="宋体" w:hAnsi="宋体" w:eastAsia="宋体" w:cs="宋体"/>
          <w:b/>
          <w:bCs/>
          <w:sz w:val="24"/>
          <w:lang w:val="en-US" w:eastAsia="zh-CN"/>
        </w:rPr>
      </w:pPr>
      <w:r>
        <w:rPr>
          <w:rFonts w:hint="eastAsia" w:ascii="宋体" w:hAnsi="宋体" w:eastAsia="宋体" w:cs="宋体"/>
          <w:b/>
          <w:bCs/>
          <w:sz w:val="24"/>
          <w:lang w:val="en-US" w:eastAsia="zh-CN"/>
        </w:rPr>
        <w:t>六、委托人提供的便利条件</w:t>
      </w:r>
    </w:p>
    <w:p w14:paraId="72AF4743">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（一）委托人提供的生活条件</w:t>
      </w:r>
    </w:p>
    <w:p w14:paraId="292383C5">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（二）委托人提供的交通条件</w:t>
      </w:r>
    </w:p>
    <w:p w14:paraId="59AFD631">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（三）委托人提供的网络、通信条件</w:t>
      </w:r>
    </w:p>
    <w:p w14:paraId="1FA0B7CB">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（四）委托人提供的协助人员</w:t>
      </w:r>
    </w:p>
    <w:p w14:paraId="60508818">
      <w:pPr>
        <w:spacing w:line="360" w:lineRule="auto"/>
        <w:ind w:firstLine="451" w:firstLineChars="187"/>
        <w:rPr>
          <w:rFonts w:hint="eastAsia" w:ascii="宋体" w:hAnsi="宋体" w:eastAsia="宋体" w:cs="宋体"/>
          <w:b/>
          <w:bCs/>
          <w:sz w:val="24"/>
          <w:lang w:val="en-US" w:eastAsia="zh-CN"/>
        </w:rPr>
      </w:pPr>
      <w:r>
        <w:rPr>
          <w:rFonts w:hint="eastAsia" w:ascii="宋体" w:hAnsi="宋体" w:eastAsia="宋体" w:cs="宋体"/>
          <w:b/>
          <w:bCs/>
          <w:sz w:val="24"/>
          <w:lang w:val="en-US" w:eastAsia="zh-CN"/>
        </w:rPr>
        <w:t>七、监理人需要自备的工作条件</w:t>
      </w:r>
    </w:p>
    <w:p w14:paraId="6665EA3A">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（一）监理人自备的工作手册：如本项目必备的规范标准、图集等</w:t>
      </w:r>
    </w:p>
    <w:p w14:paraId="19376B80">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（二）监理人自备的办公设备：如计算机、软件、投影、打印机、复印机、照相机等</w:t>
      </w:r>
    </w:p>
    <w:p w14:paraId="4FE7B972">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（三）监理人自备的交通工具：如出行车辆等</w:t>
      </w:r>
    </w:p>
    <w:p w14:paraId="6D2B4406">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（四）监理人自备的现场办公设施：如办公桌椅、文件柜等</w:t>
      </w:r>
    </w:p>
    <w:p w14:paraId="44DBAF49">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（五）监理人自备的安全设施：如安全帽、安全鞋、手电筒等</w:t>
      </w:r>
    </w:p>
    <w:p w14:paraId="7F59EA09">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（六）监理人自备的试验检测仪器、设备、工具：满足项目监理需求</w:t>
      </w:r>
    </w:p>
    <w:p w14:paraId="1EF4A294">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（七）监理人自备的试验用房、样品用房</w:t>
      </w:r>
    </w:p>
    <w:p w14:paraId="5F566063">
      <w:pPr>
        <w:spacing w:line="360" w:lineRule="auto"/>
        <w:ind w:firstLine="451" w:firstLineChars="187"/>
        <w:rPr>
          <w:rFonts w:hint="eastAsia" w:ascii="宋体" w:hAnsi="宋体" w:eastAsia="宋体" w:cs="宋体"/>
          <w:b/>
          <w:bCs/>
          <w:sz w:val="24"/>
          <w:lang w:val="en-US" w:eastAsia="zh-CN"/>
        </w:rPr>
      </w:pPr>
      <w:r>
        <w:rPr>
          <w:rFonts w:hint="eastAsia" w:ascii="宋体" w:hAnsi="宋体" w:eastAsia="宋体" w:cs="宋体"/>
          <w:b/>
          <w:bCs/>
          <w:sz w:val="24"/>
          <w:lang w:val="en-US" w:eastAsia="zh-CN"/>
        </w:rPr>
        <w:t>八、委托人其他要求</w:t>
      </w:r>
    </w:p>
    <w:p w14:paraId="16D9751B">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（一）监理工程师办公室试验室工作要求</w:t>
      </w:r>
    </w:p>
    <w:p w14:paraId="57D6F2C0">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监理工程师办公室试验室的试验工作是对本工程项目的材料、配合比和强度进行有效的控制，以确保其达到规范要求，具体分为验证试验、标准试验、工艺试验、抽样(检)试验、验收试验共5个大项，各项试验的具体工作按以下要求进行。</w:t>
      </w:r>
    </w:p>
    <w:p w14:paraId="4EE3D9D4">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1.验证试验</w:t>
      </w:r>
    </w:p>
    <w:p w14:paraId="0CF420F7">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①在材料或商品构件订货之前，应要求承包人提供生产厂家的产品合格证书及试验报告。必要时还应对生产厂家的生产设备、工艺及产品的合格率进行现场调查了解，或由承包人提供样品进行试验，以决定同意采购与否。</w:t>
      </w:r>
    </w:p>
    <w:p w14:paraId="48E900C7">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②材料或商品构件运入现场后，应按规定的频率进行抽样试验，不合格的材料或商品构件不准用于工程，并责令承包人运出场外。</w:t>
      </w:r>
    </w:p>
    <w:p w14:paraId="1BDBC3F9">
      <w:pPr>
        <w:spacing w:line="360" w:lineRule="auto"/>
        <w:ind w:firstLine="448" w:firstLineChars="187"/>
        <w:rPr>
          <w:rFonts w:hint="eastAsia" w:ascii="宋体" w:hAnsi="宋体" w:eastAsia="宋体" w:cs="宋体"/>
          <w:sz w:val="24"/>
          <w:lang w:val="en-US" w:eastAsia="zh-CN"/>
        </w:rPr>
      </w:pPr>
      <w:r>
        <w:rPr>
          <w:rFonts w:hint="eastAsia" w:ascii="宋体" w:hAnsi="宋体" w:eastAsia="宋体" w:cs="宋体"/>
          <w:sz w:val="24"/>
          <w:lang w:val="en-US" w:eastAsia="zh-CN"/>
        </w:rPr>
        <w:t>③在施工进行中，应随时对用于工程的材料或商品构件进行符合性的抽样试验检查。</w:t>
      </w:r>
    </w:p>
    <w:p w14:paraId="1CDA959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④随时监督检查各种材料的储存、堆放、保管及防护措施。</w:t>
      </w:r>
    </w:p>
    <w:p w14:paraId="720655E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2.标准试验</w:t>
      </w:r>
    </w:p>
    <w:p w14:paraId="5B05168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①在各项工程开工前，试验工程师应参加承包人标准试验的全过程，并进行有效的现场监督检查。</w:t>
      </w:r>
    </w:p>
    <w:p w14:paraId="7A472EE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②监理工程师试验室应在承包人进行标准试验的同时，平行进行复核(对比)试验，并将试验结果上报项目办和监理工程师肯定、否定或调整承包人标准试验的参数或指标。</w:t>
      </w:r>
    </w:p>
    <w:p w14:paraId="38395DA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3.工艺试验</w:t>
      </w:r>
    </w:p>
    <w:p w14:paraId="6A21F9F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①根据监理工程师批准的施工方案确定试验项目。</w:t>
      </w:r>
    </w:p>
    <w:p w14:paraId="1C57340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②对工艺试验中的机械组合、人员配额、材料、施工程序、预埋观测以及操作方法等应有两组以上方案，以便通过试验作出选择。</w:t>
      </w:r>
    </w:p>
    <w:p w14:paraId="26E9809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③监理工程师试验室应对承包人的工艺试验进行全过程的旁站，并作出详细记录。</w:t>
      </w:r>
    </w:p>
    <w:p w14:paraId="35F4F82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④审查承包人提出的试验报告、报监理工程师批准。</w:t>
      </w:r>
    </w:p>
    <w:p w14:paraId="3E96CA1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4.抽样(检)试验</w:t>
      </w:r>
    </w:p>
    <w:p w14:paraId="5D22483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①监理工程师试验室应随时派出试验人员，对承包人的各种试验的抽样频率、取样方法及试验过程进行检查。</w:t>
      </w:r>
    </w:p>
    <w:p w14:paraId="3DA4C7B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②抽样频率按照《公路工程施工监理规范》JTG G10-2016标准执行，以鉴定其试验结果是否真实可靠。</w:t>
      </w:r>
    </w:p>
    <w:p w14:paraId="7059E3A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5.验收试验</w:t>
      </w:r>
    </w:p>
    <w:p w14:paraId="4AE8438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①监理工程师试验室应派出试验人员，对承包人进行的钻芯取样试验的频率、抽样方法和试验过程进行有效的监督。</w:t>
      </w:r>
    </w:p>
    <w:p w14:paraId="1622360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②对承包人按技术规范要求进行的加载试验或其它检测试验项目的试验方案、设备及方法进行审查，对试验的实施进行现场检查监督，对试验结果进行评定。</w:t>
      </w:r>
    </w:p>
    <w:p w14:paraId="69055A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9620F"/>
    <w:multiLevelType w:val="singleLevel"/>
    <w:tmpl w:val="3999620F"/>
    <w:lvl w:ilvl="0" w:tentative="0">
      <w:start w:val="1"/>
      <w:numFmt w:val="upperLetter"/>
      <w:pStyle w:val="2"/>
      <w:lvlText w:val="%1."/>
      <w:lvlJc w:val="left"/>
      <w:pPr>
        <w:tabs>
          <w:tab w:val="left" w:pos="4397"/>
        </w:tabs>
        <w:ind w:left="4397" w:hanging="28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C82152"/>
    <w:rsid w:val="76A35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3"/>
    <w:qFormat/>
    <w:uiPriority w:val="0"/>
    <w:pPr>
      <w:keepNext/>
      <w:numPr>
        <w:ilvl w:val="0"/>
        <w:numId w:val="1"/>
      </w:numPr>
      <w:outlineLvl w:val="1"/>
    </w:p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2152</Words>
  <Characters>2235</Characters>
  <Lines>0</Lines>
  <Paragraphs>0</Paragraphs>
  <TotalTime>0</TotalTime>
  <ScaleCrop>false</ScaleCrop>
  <LinksUpToDate>false</LinksUpToDate>
  <CharactersWithSpaces>2255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2025-09-02T02:47:00Z</dcterms:created>
  <dc:creator>Administrator</dc:creator>
  <cp:lastModifiedBy>颜小玩.</cp:lastModifiedBy>
  <dcterms:modified xsi:type="dcterms:W3CDTF">2025-09-02T06:18:12Z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eyJoZGlkIjoiOTllZGEyOGNlNzUzZDJkMjFmZDM1ZjY5ZTVmYTBjYmQiLCJ1c2VySWQiOiI0NzY2ODExODYifQ==</vt:lpwstr>
  </property>
  <property fmtid="{D5CDD505-2E9C-101B-9397-08002B2CF9AE}" pid="4" name="ICV">
    <vt:lpwstr>89A151094DF8408DA6C7FA97D015CCC9_12</vt:lpwstr>
  </property>
</Properties>
</file>