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258DF7">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bCs/>
          <w:color w:val="auto"/>
          <w:sz w:val="24"/>
          <w:szCs w:val="22"/>
          <w:highlight w:val="none"/>
          <w:lang w:eastAsia="zh-CN"/>
        </w:rPr>
      </w:pPr>
      <w:r>
        <w:rPr>
          <w:rFonts w:hint="eastAsia" w:ascii="仿宋" w:hAnsi="仿宋" w:eastAsia="仿宋" w:cs="仿宋"/>
          <w:b/>
          <w:bCs/>
          <w:color w:val="auto"/>
          <w:sz w:val="24"/>
          <w:szCs w:val="22"/>
          <w:highlight w:val="none"/>
          <w:lang w:eastAsia="zh-CN"/>
        </w:rPr>
        <w:t>第一包：</w:t>
      </w:r>
      <w:r>
        <w:rPr>
          <w:rFonts w:hint="eastAsia" w:ascii="仿宋" w:hAnsi="仿宋" w:eastAsia="仿宋" w:cs="仿宋"/>
          <w:b/>
          <w:bCs/>
          <w:kern w:val="0"/>
          <w:sz w:val="24"/>
          <w:highlight w:val="none"/>
          <w:lang w:eastAsia="zh-CN"/>
        </w:rPr>
        <w:t>国土变更调查</w:t>
      </w:r>
    </w:p>
    <w:p w14:paraId="63A73EDF">
      <w:pPr>
        <w:keepNext/>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outlineLvl w:val="0"/>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一、项目概况</w:t>
      </w:r>
    </w:p>
    <w:p w14:paraId="5E7203F5">
      <w:pPr>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（1）国土变更调查</w:t>
      </w:r>
    </w:p>
    <w:p w14:paraId="754BB16B">
      <w:pPr>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在2024年度国土变更调查成果基础上，统筹使用部、省遥感监测成果及相关自然资源管理信息，制作外业调查底图，开展实地调查举证，全面掌握2025年度土地利用现状的地类、面积、属性及相关图层属性信息的变化情况，更新2024年国土调查数据库，形成年度国土变更调查成果数据库。</w:t>
      </w:r>
    </w:p>
    <w:p w14:paraId="55D61F54">
      <w:pPr>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（2）耕地资源分区分类年度更新</w:t>
      </w:r>
    </w:p>
    <w:p w14:paraId="370CC1B3">
      <w:pPr>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根据2023年度耕地质量分类成果及2024年度国土变更调查增量包，结合年度土地综合整治、高标准农田建设等项目竣工验收资料，组织开展耕地资源分区分类评价更新工作，全面掌握2024年度内耕地资源分区分类变化情况。</w:t>
      </w:r>
    </w:p>
    <w:p w14:paraId="5794EDCB">
      <w:pPr>
        <w:keepNext/>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outlineLvl w:val="0"/>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二、服务内容</w:t>
      </w:r>
    </w:p>
    <w:p w14:paraId="5D979A93">
      <w:pPr>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（1）国土变更调查</w:t>
      </w:r>
    </w:p>
    <w:p w14:paraId="2D2A6CD7">
      <w:pPr>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根据礼泉县2025年度自然资源监测工作实施方案，以县级调查单元为单位，开展本年度重点地类及全地类变化监测工作。对省市下发的重点地类及全地类变化信息进行逐一响应核实，做好对变化图斑的外业调查举证和地类认定工作，落实对上级自然资源主管部门审核结果的整改等工作。</w:t>
      </w:r>
    </w:p>
    <w:p w14:paraId="4E96AC39">
      <w:pPr>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1）变化图斑信息提</w:t>
      </w:r>
      <w:bookmarkStart w:id="0" w:name="OLE_LINK33"/>
      <w:bookmarkStart w:id="1" w:name="OLE_LINK26"/>
      <w:r>
        <w:rPr>
          <w:rFonts w:hint="eastAsia" w:ascii="仿宋" w:hAnsi="仿宋" w:eastAsia="仿宋" w:cs="仿宋"/>
          <w:b w:val="0"/>
          <w:bCs/>
          <w:kern w:val="0"/>
          <w:sz w:val="24"/>
          <w:szCs w:val="24"/>
        </w:rPr>
        <w:t>取：</w:t>
      </w:r>
      <w:bookmarkEnd w:id="0"/>
      <w:bookmarkEnd w:id="1"/>
      <w:r>
        <w:rPr>
          <w:rFonts w:hint="eastAsia" w:ascii="仿宋" w:hAnsi="仿宋" w:eastAsia="仿宋" w:cs="仿宋"/>
          <w:b w:val="0"/>
          <w:bCs/>
          <w:kern w:val="0"/>
          <w:sz w:val="24"/>
          <w:szCs w:val="24"/>
        </w:rPr>
        <w:t>主要针对补充耕地项目图斑、新增耕地变化图斑及其他需变更图斑，采用人机交互的方式对特定要素进行人工逐图斑比对分析提取不一致图斑。</w:t>
      </w:r>
    </w:p>
    <w:p w14:paraId="1B84D226">
      <w:pPr>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2）外业调查举证工作：</w:t>
      </w:r>
      <w:bookmarkStart w:id="2" w:name="OLE_LINK28"/>
      <w:r>
        <w:rPr>
          <w:rFonts w:hint="eastAsia" w:ascii="仿宋" w:hAnsi="仿宋" w:eastAsia="仿宋" w:cs="仿宋"/>
          <w:b w:val="0"/>
          <w:bCs/>
          <w:kern w:val="0"/>
          <w:sz w:val="24"/>
          <w:szCs w:val="24"/>
        </w:rPr>
        <w:t>使用具有卫星定位和方向传感器的设备，利用“互联网+”举证软件，对需举证的图斑地块拍摄包含图斑实地卫星定位坐标、拍摄方位角、拍摄时间的实地照片。同时将举证照片及举证说明等综合信息形成加密举证数据包，上传至“陕西调查云”平台。</w:t>
      </w:r>
    </w:p>
    <w:bookmarkEnd w:id="2"/>
    <w:p w14:paraId="20BFE657">
      <w:pPr>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3）平台填报及审核研判：</w:t>
      </w:r>
      <w:bookmarkStart w:id="3" w:name="OLE_LINK71"/>
      <w:bookmarkStart w:id="4" w:name="OLE_LINK72"/>
      <w:r>
        <w:rPr>
          <w:rFonts w:hint="eastAsia" w:ascii="仿宋" w:hAnsi="仿宋" w:eastAsia="仿宋" w:cs="仿宋"/>
          <w:b w:val="0"/>
          <w:bCs/>
          <w:kern w:val="0"/>
          <w:sz w:val="24"/>
          <w:szCs w:val="24"/>
        </w:rPr>
        <w:t>礼泉县自然资源局结合本地区各类项目实施、自然资源监测监管、以及各类督查整改等工作情况，对相关地类变化图斑进行分析研判，确定是否纳入日常国土变更调查。对于拟变更图斑，自主上传至“陕西调查云平台”-“2025日常变更”相应模块。</w:t>
      </w:r>
    </w:p>
    <w:bookmarkEnd w:id="3"/>
    <w:bookmarkEnd w:id="4"/>
    <w:p w14:paraId="7B8BDEAA">
      <w:pPr>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4）数据库建设</w:t>
      </w:r>
    </w:p>
    <w:p w14:paraId="1D69DC20">
      <w:pPr>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按照国家统一的数据库更新技术要求、数据库变更方法及相关质量要求，生成</w:t>
      </w:r>
      <w:bookmarkStart w:id="5" w:name="OLE_LINK9"/>
      <w:bookmarkStart w:id="6" w:name="OLE_LINK10"/>
      <w:r>
        <w:rPr>
          <w:rFonts w:hint="eastAsia" w:ascii="仿宋" w:hAnsi="仿宋" w:eastAsia="仿宋" w:cs="仿宋"/>
          <w:b w:val="0"/>
          <w:bCs/>
          <w:kern w:val="0"/>
          <w:sz w:val="24"/>
          <w:szCs w:val="24"/>
        </w:rPr>
        <w:t>日常变更数据包</w:t>
      </w:r>
      <w:bookmarkEnd w:id="5"/>
      <w:bookmarkEnd w:id="6"/>
      <w:r>
        <w:rPr>
          <w:rFonts w:hint="eastAsia" w:ascii="仿宋" w:hAnsi="仿宋" w:eastAsia="仿宋" w:cs="仿宋"/>
          <w:b w:val="0"/>
          <w:bCs/>
          <w:kern w:val="0"/>
          <w:sz w:val="24"/>
          <w:szCs w:val="24"/>
        </w:rPr>
        <w:t>及年度变更调查更新数据包。使用数据库质检软件对相关成果进行全面检查，整改完善后逐级上报，确保成果的完整性、规范性、真实性和准确性。</w:t>
      </w:r>
    </w:p>
    <w:p w14:paraId="399050DD">
      <w:pPr>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5）配合完成国省市级内外业核查结果整改</w:t>
      </w:r>
    </w:p>
    <w:p w14:paraId="7611009B">
      <w:pPr>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配合省级自然资源主管部门对礼泉县2025年度变更调查成果进行内外业核查的配合工作，对于核查中发现的问题及时进行整改。</w:t>
      </w:r>
    </w:p>
    <w:p w14:paraId="111321E6">
      <w:pPr>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6）标准分幅图编制</w:t>
      </w:r>
    </w:p>
    <w:p w14:paraId="23EB700B">
      <w:pPr>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按照最新变更调查成果，更新编制礼泉县1:5000标准分幅图件。</w:t>
      </w:r>
    </w:p>
    <w:p w14:paraId="71992FF9">
      <w:pPr>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7）成果分析汇总及应用</w:t>
      </w:r>
    </w:p>
    <w:p w14:paraId="3A61B3DD">
      <w:pPr>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b w:val="0"/>
          <w:bCs/>
          <w:kern w:val="0"/>
          <w:sz w:val="24"/>
          <w:szCs w:val="24"/>
        </w:rPr>
      </w:pPr>
      <w:bookmarkStart w:id="7" w:name="OLE_LINK102"/>
      <w:bookmarkStart w:id="8" w:name="OLE_LINK101"/>
      <w:r>
        <w:rPr>
          <w:rFonts w:hint="eastAsia" w:ascii="仿宋" w:hAnsi="仿宋" w:eastAsia="仿宋" w:cs="仿宋"/>
          <w:b w:val="0"/>
          <w:bCs/>
          <w:kern w:val="0"/>
          <w:sz w:val="24"/>
          <w:szCs w:val="24"/>
        </w:rPr>
        <w:t>依据国家确认的礼泉县2025年度变更调查更新数据成果开展县级汇总工作，并形成工作报告、技术报告、成果分析报告和相关报表向礼泉县自然资源管理部门及相关单位提供国土调查数据成果。</w:t>
      </w:r>
    </w:p>
    <w:p w14:paraId="710B7F17">
      <w:pPr>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（2）耕地资源分类分区评价更新</w:t>
      </w:r>
    </w:p>
    <w:p w14:paraId="3856F8E8">
      <w:pPr>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在2023年度耕地资源质量分类成果基础上，结合年度土地综合整治、高标准农田建设等项目竣工验收资料，组织开展耕地资源分区分类评价更新工作，全面掌握年度内耕地资源分区分类变化情况。</w:t>
      </w:r>
    </w:p>
    <w:p w14:paraId="252BE5D1">
      <w:pPr>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1）资料收集与分析</w:t>
      </w:r>
    </w:p>
    <w:p w14:paraId="49470E1B">
      <w:pPr>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收集2023年度耕地资源质量分类成果及2024年度国土变更调查增量包（初始数据）的地类图斑更新层、高标准农田建设项目、部省下发基础资料等资料。</w:t>
      </w:r>
    </w:p>
    <w:p w14:paraId="524572CB">
      <w:pPr>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2）质量分类年度更新层赋值</w:t>
      </w:r>
    </w:p>
    <w:p w14:paraId="0131F223">
      <w:pPr>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根据收集到的基础资料，对下发的更新层进行相关指标赋值，对于无基础数据无法赋值的地块，按照技术规程要求完善相关数据。</w:t>
      </w:r>
    </w:p>
    <w:p w14:paraId="10D6AF46">
      <w:pPr>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3）实地调查采样</w:t>
      </w:r>
    </w:p>
    <w:p w14:paraId="12037CD1">
      <w:pPr>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对于未能赋值地块，按照技术规程要求，确定样点数量。重点调查土壤条件的4个指标值，实地确定土层厚度，同时采集土壤样品，分析化验</w:t>
      </w:r>
      <w:bookmarkStart w:id="9" w:name="OLE_LINK49"/>
      <w:bookmarkStart w:id="10" w:name="OLE_LINK50"/>
      <w:r>
        <w:rPr>
          <w:rFonts w:hint="eastAsia" w:ascii="仿宋" w:hAnsi="仿宋" w:eastAsia="仿宋" w:cs="仿宋"/>
          <w:b w:val="0"/>
          <w:bCs/>
          <w:kern w:val="0"/>
          <w:sz w:val="24"/>
          <w:szCs w:val="24"/>
        </w:rPr>
        <w:t>土壤质地、土壤有机质含量和土壤PH值</w:t>
      </w:r>
      <w:bookmarkEnd w:id="9"/>
      <w:bookmarkEnd w:id="10"/>
      <w:r>
        <w:rPr>
          <w:rFonts w:hint="eastAsia" w:ascii="仿宋" w:hAnsi="仿宋" w:eastAsia="仿宋" w:cs="仿宋"/>
          <w:b w:val="0"/>
          <w:bCs/>
          <w:kern w:val="0"/>
          <w:sz w:val="24"/>
          <w:szCs w:val="24"/>
        </w:rPr>
        <w:t>，并按照要求举证拍照。</w:t>
      </w:r>
    </w:p>
    <w:p w14:paraId="109FD187">
      <w:pPr>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4）样品检测</w:t>
      </w:r>
    </w:p>
    <w:p w14:paraId="1AE73D93">
      <w:pPr>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根据数据分析要求，将外业调查获取的土壤样品送到实验室进行检测，主要检测土壤质地、土壤有机质含量和土壤PH值并将监测检测结果信息上传至“国土调查云”平台的耕地资源质量分类模块。</w:t>
      </w:r>
    </w:p>
    <w:p w14:paraId="10E829B1">
      <w:pPr>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5）数据库建设</w:t>
      </w:r>
    </w:p>
    <w:p w14:paraId="5D3EB135">
      <w:pPr>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根据实验室检测数据及技术规程要求完善耕地质量分类数据库，利用国家下发质检软件，从数据完整性、规范性、一致性等方面进行检查并入库。</w:t>
      </w:r>
    </w:p>
    <w:p w14:paraId="15E41583">
      <w:pPr>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6）配合完成部省市成果核查及整改</w:t>
      </w:r>
    </w:p>
    <w:p w14:paraId="7BEE73F0">
      <w:pPr>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年度耕地质量分区分类评价成果自检无误后，上报省市自然资源主管部门。对于省市自然资源主管部门提出的问题进行整改，并及时更新数据库，并重新上报，直至通过核查。</w:t>
      </w:r>
    </w:p>
    <w:p w14:paraId="6F987C91">
      <w:pPr>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7）报告编制</w:t>
      </w:r>
    </w:p>
    <w:p w14:paraId="6A3DC58B">
      <w:pPr>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依据技术规程要求，礼泉县自然资源局根据国家下发的质量分类年度汇总数据，按照分类指标逐项进行分级分类统计，形成耕地质量分区分类评价报告。</w:t>
      </w:r>
    </w:p>
    <w:bookmarkEnd w:id="7"/>
    <w:bookmarkEnd w:id="8"/>
    <w:p w14:paraId="30E153B6">
      <w:pPr>
        <w:keepNext/>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outlineLvl w:val="0"/>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三、工作依据</w:t>
      </w:r>
    </w:p>
    <w:p w14:paraId="14357A24">
      <w:pPr>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1、《中华人民共和国土地管理法》（主席令〔2004〕第28号）；</w:t>
      </w:r>
    </w:p>
    <w:p w14:paraId="7626711A">
      <w:pPr>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2、《土地调查条例》（国务院令第518号）；</w:t>
      </w:r>
    </w:p>
    <w:p w14:paraId="7B01A0CB">
      <w:pPr>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3、《土地调查条例实施办法》（2019年7月16日第二次修正）；</w:t>
      </w:r>
    </w:p>
    <w:p w14:paraId="3C1BA259">
      <w:pPr>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4、《自然资源部办公厅关于开展2024年度国土变更调查工作的通知》（自然资办发〔2024〕44号）；</w:t>
      </w:r>
    </w:p>
    <w:p w14:paraId="298D97AF">
      <w:pPr>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5、《陕西省自然资源厅关于做好2024年度国土变更调查工作的通知》（陕自然资调查发〔2024〕1502号）</w:t>
      </w:r>
    </w:p>
    <w:p w14:paraId="3A1B12B2">
      <w:pPr>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6、《陕西省自然资源厅关于开展2025自然资源监测工作的通知》（陕自然资调查发〔2025〕572号）；</w:t>
      </w:r>
    </w:p>
    <w:p w14:paraId="071A5D1F">
      <w:pPr>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7、《咸阳市自然资源局关于开展2025年度自然资源监测工作的通知》（咸自资发〔2025〕110号）；</w:t>
      </w:r>
    </w:p>
    <w:p w14:paraId="5B200242">
      <w:pPr>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8、《国土调查数据库标准》（TD/T 1057-2020）；</w:t>
      </w:r>
    </w:p>
    <w:p w14:paraId="6C874621">
      <w:pPr>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9、《国土变更调查技术规程》。</w:t>
      </w:r>
    </w:p>
    <w:p w14:paraId="38E7FB12">
      <w:pPr>
        <w:keepNext/>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outlineLvl w:val="0"/>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四、成果提交</w:t>
      </w:r>
    </w:p>
    <w:p w14:paraId="3A9F56F6">
      <w:pPr>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根据采购人要求按时提交2025年日常国土变更调查成果数据、国土变更调查数据库成果、耕地资源分区分类评价成果、其他资料等。</w:t>
      </w:r>
    </w:p>
    <w:p w14:paraId="5FF624E3">
      <w:pPr>
        <w:keepNext/>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outlineLvl w:val="0"/>
        <w:rPr>
          <w:rFonts w:hint="eastAsia" w:ascii="仿宋" w:hAnsi="仿宋" w:eastAsia="仿宋" w:cs="仿宋"/>
          <w:b w:val="0"/>
          <w:bCs/>
          <w:sz w:val="24"/>
          <w:szCs w:val="24"/>
          <w:highlight w:val="none"/>
          <w:lang w:eastAsia="zh-CN"/>
        </w:rPr>
      </w:pPr>
      <w:r>
        <w:rPr>
          <w:rFonts w:hint="eastAsia" w:ascii="仿宋" w:hAnsi="仿宋" w:eastAsia="仿宋" w:cs="仿宋"/>
          <w:b w:val="0"/>
          <w:bCs/>
          <w:sz w:val="24"/>
          <w:szCs w:val="24"/>
          <w:highlight w:val="none"/>
          <w:lang w:eastAsia="zh-CN"/>
        </w:rPr>
        <w:t>五、售后服务</w:t>
      </w:r>
    </w:p>
    <w:p w14:paraId="5CB77ABE">
      <w:pPr>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免费为采购人提供技术业务培训，对整个项目的合理化把控能够提出可行性建议，对项目中出现的各种问题提供可供参考的解决方案，以保证项目顺利进行。项目验收后，在成果使用中遇到问题及时快速提供服务，提供相关技术支持等内容。设立项目技术服务部，固定服务人员，即时解决成果存在的问题以及采购人的技术咨询和服务需求。</w:t>
      </w:r>
    </w:p>
    <w:p w14:paraId="281A3CD2">
      <w:pPr>
        <w:keepNext/>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outlineLvl w:val="0"/>
        <w:rPr>
          <w:rFonts w:hint="eastAsia" w:ascii="仿宋" w:hAnsi="仿宋" w:eastAsia="仿宋" w:cs="仿宋"/>
          <w:b w:val="0"/>
          <w:bCs/>
          <w:sz w:val="24"/>
          <w:szCs w:val="24"/>
          <w:highlight w:val="none"/>
          <w:lang w:eastAsia="zh-CN"/>
        </w:rPr>
      </w:pPr>
      <w:r>
        <w:rPr>
          <w:rFonts w:hint="eastAsia" w:ascii="仿宋" w:hAnsi="仿宋" w:eastAsia="仿宋" w:cs="仿宋"/>
          <w:b w:val="0"/>
          <w:bCs/>
          <w:sz w:val="24"/>
          <w:szCs w:val="24"/>
          <w:highlight w:val="none"/>
          <w:lang w:eastAsia="zh-CN"/>
        </w:rPr>
        <w:t>六、质量保证：</w:t>
      </w:r>
    </w:p>
    <w:p w14:paraId="240FA2CD">
      <w:pPr>
        <w:keepNext/>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outlineLvl w:val="0"/>
        <w:rPr>
          <w:rFonts w:hint="eastAsia" w:ascii="仿宋" w:hAnsi="仿宋" w:eastAsia="仿宋" w:cs="仿宋"/>
          <w:b w:val="0"/>
          <w:bCs/>
          <w:sz w:val="24"/>
          <w:szCs w:val="24"/>
          <w:highlight w:val="none"/>
          <w:lang w:eastAsia="zh-CN"/>
        </w:rPr>
      </w:pPr>
      <w:r>
        <w:rPr>
          <w:rFonts w:hint="eastAsia" w:ascii="仿宋" w:hAnsi="仿宋" w:eastAsia="仿宋" w:cs="仿宋"/>
          <w:b w:val="0"/>
          <w:bCs/>
          <w:sz w:val="24"/>
          <w:szCs w:val="24"/>
          <w:highlight w:val="none"/>
          <w:lang w:eastAsia="zh-CN"/>
        </w:rPr>
        <w:t>1、中标单位所提供的项目成果必须经采购人审核验收，符合采购人要求，并达到技术指标先进、质量可靠、满足招标文件要求。</w:t>
      </w:r>
    </w:p>
    <w:p w14:paraId="4934EF38">
      <w:pPr>
        <w:keepNext/>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outlineLvl w:val="0"/>
        <w:rPr>
          <w:rFonts w:hint="eastAsia" w:ascii="仿宋" w:hAnsi="仿宋" w:eastAsia="仿宋" w:cs="仿宋"/>
          <w:b w:val="0"/>
          <w:bCs/>
          <w:sz w:val="24"/>
          <w:szCs w:val="24"/>
          <w:highlight w:val="none"/>
          <w:lang w:eastAsia="zh-CN"/>
        </w:rPr>
      </w:pPr>
      <w:r>
        <w:rPr>
          <w:rFonts w:hint="eastAsia" w:ascii="仿宋" w:hAnsi="仿宋" w:eastAsia="仿宋" w:cs="仿宋"/>
          <w:b w:val="0"/>
          <w:bCs/>
          <w:sz w:val="24"/>
          <w:szCs w:val="24"/>
          <w:highlight w:val="none"/>
          <w:lang w:eastAsia="zh-CN"/>
        </w:rPr>
        <w:t>2、服务的质量必须符合国家标准和有关规范，确保服务达到最佳使用要求。</w:t>
      </w:r>
    </w:p>
    <w:p w14:paraId="43916A0E">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bCs/>
          <w:color w:val="auto"/>
          <w:sz w:val="24"/>
          <w:szCs w:val="22"/>
          <w:highlight w:val="none"/>
          <w:lang w:eastAsia="zh-CN"/>
        </w:rPr>
      </w:pPr>
    </w:p>
    <w:p w14:paraId="20E320FB">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bCs/>
          <w:color w:val="auto"/>
          <w:sz w:val="24"/>
          <w:szCs w:val="22"/>
          <w:highlight w:val="none"/>
          <w:lang w:eastAsia="zh-CN"/>
        </w:rPr>
      </w:pPr>
      <w:r>
        <w:rPr>
          <w:rFonts w:hint="eastAsia" w:ascii="仿宋" w:hAnsi="仿宋" w:eastAsia="仿宋" w:cs="仿宋"/>
          <w:b/>
          <w:bCs/>
          <w:color w:val="auto"/>
          <w:sz w:val="24"/>
          <w:szCs w:val="22"/>
          <w:highlight w:val="none"/>
          <w:lang w:eastAsia="zh-CN"/>
        </w:rPr>
        <w:t>第二包：</w:t>
      </w:r>
      <w:r>
        <w:rPr>
          <w:rFonts w:hint="eastAsia" w:ascii="仿宋" w:hAnsi="仿宋" w:eastAsia="仿宋" w:cs="仿宋"/>
          <w:b/>
          <w:bCs/>
          <w:kern w:val="0"/>
          <w:sz w:val="24"/>
          <w:highlight w:val="none"/>
          <w:lang w:eastAsia="zh-CN"/>
        </w:rPr>
        <w:t>城市国土空间监测</w:t>
      </w:r>
    </w:p>
    <w:p w14:paraId="1D46B8F0">
      <w:pPr>
        <w:keepNext w:val="0"/>
        <w:keepLines w:val="0"/>
        <w:pageBreakBefore w:val="0"/>
        <w:widowControl/>
        <w:suppressLineNumbers w:val="0"/>
        <w:kinsoku/>
        <w:wordWrap/>
        <w:overflowPunct/>
        <w:topLinePunct w:val="0"/>
        <w:autoSpaceDE/>
        <w:autoSpaceDN w:val="0"/>
        <w:bidi w:val="0"/>
        <w:adjustRightInd/>
        <w:snapToGrid/>
        <w:spacing w:line="500" w:lineRule="exact"/>
        <w:jc w:val="left"/>
        <w:textAlignment w:val="auto"/>
        <w:rPr>
          <w:rFonts w:hint="eastAsia" w:ascii="仿宋" w:hAnsi="仿宋" w:eastAsia="仿宋" w:cs="仿宋"/>
          <w:b w:val="0"/>
          <w:bCs w:val="0"/>
          <w:snapToGrid w:val="0"/>
          <w:color w:val="000000"/>
          <w:kern w:val="0"/>
          <w:sz w:val="24"/>
          <w:szCs w:val="24"/>
          <w:lang w:val="en-US" w:eastAsia="zh-CN" w:bidi="ar"/>
        </w:rPr>
      </w:pPr>
      <w:r>
        <w:rPr>
          <w:rFonts w:hint="eastAsia" w:ascii="仿宋" w:hAnsi="仿宋" w:eastAsia="仿宋" w:cs="仿宋"/>
          <w:b w:val="0"/>
          <w:bCs w:val="0"/>
          <w:snapToGrid w:val="0"/>
          <w:color w:val="000000"/>
          <w:kern w:val="0"/>
          <w:sz w:val="24"/>
          <w:szCs w:val="24"/>
          <w:lang w:val="en-US" w:eastAsia="zh-CN" w:bidi="ar"/>
        </w:rPr>
        <w:t>1、工作依据</w:t>
      </w:r>
    </w:p>
    <w:p w14:paraId="008E41CF">
      <w:pPr>
        <w:keepNext w:val="0"/>
        <w:keepLines w:val="0"/>
        <w:pageBreakBefore w:val="0"/>
        <w:widowControl/>
        <w:suppressLineNumbers w:val="0"/>
        <w:kinsoku/>
        <w:wordWrap/>
        <w:overflowPunct/>
        <w:topLinePunct w:val="0"/>
        <w:autoSpaceDE/>
        <w:autoSpaceDN w:val="0"/>
        <w:bidi w:val="0"/>
        <w:adjustRightInd/>
        <w:snapToGrid/>
        <w:spacing w:line="500" w:lineRule="exact"/>
        <w:ind w:firstLine="480" w:firstLineChars="200"/>
        <w:jc w:val="left"/>
        <w:textAlignment w:val="auto"/>
        <w:rPr>
          <w:rFonts w:hint="eastAsia" w:ascii="仿宋" w:hAnsi="仿宋" w:eastAsia="仿宋" w:cs="仿宋"/>
          <w:b w:val="0"/>
          <w:bCs w:val="0"/>
          <w:snapToGrid w:val="0"/>
          <w:color w:val="000000"/>
          <w:kern w:val="0"/>
          <w:sz w:val="24"/>
          <w:szCs w:val="24"/>
          <w:lang w:val="en-US" w:eastAsia="zh-CN" w:bidi="ar"/>
        </w:rPr>
      </w:pPr>
      <w:r>
        <w:rPr>
          <w:rFonts w:hint="eastAsia" w:ascii="仿宋" w:hAnsi="仿宋" w:eastAsia="仿宋" w:cs="仿宋"/>
          <w:b w:val="0"/>
          <w:bCs w:val="0"/>
          <w:snapToGrid w:val="0"/>
          <w:color w:val="000000"/>
          <w:kern w:val="0"/>
          <w:sz w:val="24"/>
          <w:szCs w:val="24"/>
          <w:lang w:val="en-US" w:eastAsia="zh-CN" w:bidi="ar"/>
        </w:rPr>
        <w:t>《陕西省自然资源厅办公室关于做好2025年城市国土空间监测工作的通知》（陕自然资办发［2025］223号）；</w:t>
      </w:r>
    </w:p>
    <w:p w14:paraId="7F527AC9">
      <w:pPr>
        <w:keepNext w:val="0"/>
        <w:keepLines w:val="0"/>
        <w:pageBreakBefore w:val="0"/>
        <w:widowControl/>
        <w:suppressLineNumbers w:val="0"/>
        <w:kinsoku/>
        <w:wordWrap/>
        <w:overflowPunct/>
        <w:topLinePunct w:val="0"/>
        <w:autoSpaceDE/>
        <w:autoSpaceDN w:val="0"/>
        <w:bidi w:val="0"/>
        <w:adjustRightInd/>
        <w:snapToGrid/>
        <w:spacing w:line="500" w:lineRule="exact"/>
        <w:ind w:firstLine="480" w:firstLineChars="200"/>
        <w:jc w:val="left"/>
        <w:textAlignment w:val="auto"/>
        <w:rPr>
          <w:rFonts w:hint="eastAsia" w:ascii="仿宋" w:hAnsi="仿宋" w:eastAsia="仿宋" w:cs="仿宋"/>
          <w:b w:val="0"/>
          <w:bCs w:val="0"/>
          <w:kern w:val="0"/>
          <w:sz w:val="24"/>
          <w:szCs w:val="24"/>
          <w:u w:val="none"/>
          <w:lang w:val="en-US" w:eastAsia="zh-CN"/>
        </w:rPr>
      </w:pPr>
      <w:r>
        <w:rPr>
          <w:rFonts w:hint="eastAsia" w:ascii="仿宋" w:hAnsi="仿宋" w:eastAsia="仿宋" w:cs="仿宋"/>
          <w:b w:val="0"/>
          <w:bCs w:val="0"/>
          <w:snapToGrid w:val="0"/>
          <w:color w:val="000000"/>
          <w:kern w:val="0"/>
          <w:sz w:val="24"/>
          <w:szCs w:val="24"/>
          <w:lang w:val="en-US" w:eastAsia="zh-CN" w:bidi="ar"/>
        </w:rPr>
        <w:t>《咸阳市自然资源局关于做好2025年城市国土空间监测工作的通知》（咸自资发［2025］136号）。</w:t>
      </w:r>
    </w:p>
    <w:p w14:paraId="29B055EE">
      <w:pPr>
        <w:keepNext w:val="0"/>
        <w:keepLines w:val="0"/>
        <w:pageBreakBefore w:val="0"/>
        <w:widowControl/>
        <w:suppressLineNumbers w:val="0"/>
        <w:kinsoku/>
        <w:wordWrap/>
        <w:overflowPunct/>
        <w:topLinePunct w:val="0"/>
        <w:autoSpaceDE/>
        <w:autoSpaceDN w:val="0"/>
        <w:bidi w:val="0"/>
        <w:adjustRightInd/>
        <w:snapToGrid/>
        <w:spacing w:line="500" w:lineRule="exact"/>
        <w:jc w:val="left"/>
        <w:textAlignment w:val="auto"/>
        <w:rPr>
          <w:rFonts w:hint="eastAsia" w:ascii="仿宋" w:hAnsi="仿宋" w:eastAsia="仿宋" w:cs="仿宋"/>
          <w:b w:val="0"/>
          <w:bCs w:val="0"/>
          <w:kern w:val="0"/>
          <w:sz w:val="24"/>
          <w:szCs w:val="24"/>
          <w:u w:val="none"/>
          <w:lang w:val="en-US" w:eastAsia="zh-CN"/>
        </w:rPr>
      </w:pPr>
      <w:r>
        <w:rPr>
          <w:rFonts w:hint="eastAsia" w:ascii="仿宋" w:hAnsi="仿宋" w:eastAsia="仿宋" w:cs="仿宋"/>
          <w:b w:val="0"/>
          <w:bCs w:val="0"/>
          <w:kern w:val="0"/>
          <w:sz w:val="24"/>
          <w:szCs w:val="24"/>
          <w:u w:val="none"/>
          <w:lang w:val="en-US" w:eastAsia="zh-CN"/>
        </w:rPr>
        <w:t>2、工作目标</w:t>
      </w:r>
    </w:p>
    <w:p w14:paraId="0D90BD40">
      <w:pPr>
        <w:keepNext w:val="0"/>
        <w:keepLines w:val="0"/>
        <w:pageBreakBefore w:val="0"/>
        <w:widowControl/>
        <w:suppressLineNumbers w:val="0"/>
        <w:kinsoku/>
        <w:wordWrap/>
        <w:overflowPunct/>
        <w:topLinePunct w:val="0"/>
        <w:autoSpaceDE/>
        <w:autoSpaceDN w:val="0"/>
        <w:bidi w:val="0"/>
        <w:adjustRightInd/>
        <w:snapToGrid/>
        <w:spacing w:line="500" w:lineRule="exact"/>
        <w:ind w:firstLine="480" w:firstLineChars="200"/>
        <w:jc w:val="left"/>
        <w:textAlignment w:val="auto"/>
        <w:rPr>
          <w:rFonts w:hint="eastAsia" w:ascii="仿宋" w:hAnsi="仿宋" w:eastAsia="仿宋" w:cs="仿宋"/>
          <w:b w:val="0"/>
          <w:bCs w:val="0"/>
          <w:kern w:val="0"/>
          <w:sz w:val="24"/>
          <w:szCs w:val="24"/>
          <w:u w:val="none"/>
          <w:lang w:val="en-US" w:eastAsia="zh-CN"/>
        </w:rPr>
      </w:pPr>
      <w:r>
        <w:rPr>
          <w:rFonts w:hint="eastAsia" w:ascii="仿宋" w:hAnsi="仿宋" w:eastAsia="仿宋" w:cs="仿宋"/>
          <w:b w:val="0"/>
          <w:bCs w:val="0"/>
          <w:kern w:val="0"/>
          <w:sz w:val="24"/>
          <w:szCs w:val="24"/>
          <w:u w:val="none"/>
          <w:lang w:val="en-US" w:eastAsia="zh-CN"/>
        </w:rPr>
        <w:t>以2024年度国土变更调查成果为底图，在2024年度城市国土空间监测成果基础上，按照国家统一标准，统筹使用2025年6月底之前的高分辨率遥感影像和最新的相关专题资料，通过“市、县内业研判分析、外业调查核实，市级数据库更新，省级核查把关，国家抽查确认”等环节，确定各类监测要素的空间位置、占地范围、面积（长度）、相关属性等，掌握城市建设总量、用地结构、基础设施和服务功能等情况，支撑城市建设用地细化、国土空间规划编制及实施监督、国土空间规划城市体检评估、盘活存量土地、用途管制等国土空间治理工作。</w:t>
      </w:r>
    </w:p>
    <w:p w14:paraId="1813A57E">
      <w:pPr>
        <w:keepNext w:val="0"/>
        <w:keepLines w:val="0"/>
        <w:pageBreakBefore w:val="0"/>
        <w:widowControl w:val="0"/>
        <w:kinsoku/>
        <w:wordWrap/>
        <w:overflowPunct/>
        <w:topLinePunct w:val="0"/>
        <w:autoSpaceDE/>
        <w:bidi w:val="0"/>
        <w:adjustRightInd/>
        <w:snapToGrid/>
        <w:spacing w:line="500" w:lineRule="exact"/>
        <w:jc w:val="lef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color w:val="auto"/>
          <w:kern w:val="0"/>
          <w:sz w:val="24"/>
          <w:szCs w:val="24"/>
          <w:u w:val="none"/>
          <w:lang w:val="en-US" w:eastAsia="zh-CN" w:bidi="ar-SA"/>
        </w:rPr>
        <w:t>3、</w:t>
      </w:r>
      <w:r>
        <w:rPr>
          <w:rFonts w:hint="eastAsia" w:ascii="仿宋" w:hAnsi="仿宋" w:eastAsia="仿宋" w:cs="仿宋"/>
          <w:b w:val="0"/>
          <w:bCs w:val="0"/>
          <w:kern w:val="2"/>
          <w:sz w:val="24"/>
          <w:szCs w:val="24"/>
          <w:lang w:val="en-US" w:eastAsia="zh-CN" w:bidi="ar-SA"/>
        </w:rPr>
        <w:t>主要工作内容</w:t>
      </w:r>
    </w:p>
    <w:p w14:paraId="2C207763">
      <w:r>
        <w:rPr>
          <w:rFonts w:hint="eastAsia" w:ascii="仿宋" w:hAnsi="仿宋" w:eastAsia="仿宋" w:cs="仿宋"/>
          <w:b w:val="0"/>
          <w:bCs w:val="0"/>
          <w:kern w:val="2"/>
          <w:sz w:val="24"/>
          <w:szCs w:val="24"/>
          <w:lang w:val="en-US" w:eastAsia="zh-CN" w:bidi="ar-SA"/>
        </w:rPr>
        <w:t>城市国土空间监测工作以土地利用现状为依据，确定监测要素的空间位置、占地范围、面积（长度）、相关属性等；根据国家要求，县级需更新高等院校（含军事院校）、中等职业学校、特殊教育学校、专门学校（工读学校）、方舱医院、高速公路服务区、轨道交通站点（地铁站）、机场、自来水厂、污水处理厂、供热厂、殡葬设施、水电站、河湖（含大型水库）岸线、河渠结构线，铁路（含高速铁路）、公路（含高速公路）、城市道路、乡村道路的中心线，高速公路出入口、室外滑雪场（含附属设施）等设施。</w:t>
      </w:r>
      <w:bookmarkStart w:id="11" w:name="_GoBack"/>
      <w:bookmarkEnd w:id="1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DA6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2025-09-02T08:06:11Z</dcterms:created>
  <dc:creator>Administrator</dc:creator>
  <cp:lastModifiedBy>宋</cp:lastModifiedBy>
  <dcterms:modified xsi:type="dcterms:W3CDTF">2025-09-02T08:06:17Z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eyJoZGlkIjoiZmEwOThkNDVmNWE5YmE2OTk5YzUwNzFhYzJkNGIwMGUiLCJ1c2VySWQiOiI5NzY0MzEzMTAifQ==</vt:lpwstr>
  </property>
  <property fmtid="{D5CDD505-2E9C-101B-9397-08002B2CF9AE}" pid="4" name="ICV">
    <vt:lpwstr>AE7BEBE1D4FA449EB562D1F9A2813582_12</vt:lpwstr>
  </property>
</Properties>
</file>