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CB753">
      <w:pPr>
        <w:jc w:val="center"/>
        <w:rPr>
          <w:rFonts w:hint="eastAsia" w:ascii="Times New Roman" w:hAnsi="Times New Roman" w:eastAsia="仿宋_GB2312"/>
          <w:b/>
          <w:bCs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“古都新脉动·西安加速度”全媒体传播项目</w:t>
      </w:r>
    </w:p>
    <w:p w14:paraId="5530A7C8">
      <w:pPr>
        <w:jc w:val="center"/>
        <w:rPr>
          <w:rFonts w:hint="eastAsia" w:ascii="Times New Roman" w:hAnsi="Times New Roman" w:eastAsia="仿宋_GB2312"/>
          <w:b/>
          <w:bCs/>
          <w:color w:val="000000" w:themeColor="text1"/>
          <w:spacing w:val="11"/>
          <w:w w:val="9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pacing w:val="11"/>
          <w:w w:val="9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采购需求</w:t>
      </w:r>
    </w:p>
    <w:p w14:paraId="35F078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</w:rPr>
        <w:t>一、项目概况</w:t>
      </w:r>
    </w:p>
    <w:p w14:paraId="36B966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该项目拟统筹策划报纸专题版面，打造新媒体专题专栏，综合运用创意海报、互动H5等多元形式，聚合报纸、网站、两微一端等全媒体传播资源，以图文并茂、新颖活泼的传播形态，深度报道2025年西安市推进“深化六个改革”重点工作中涌现的标杆案例、创新经验与人物故事，全方位展现西安在社会经济提质、科技创新突破、文化赋能发展、生态环境优化、开放合作深化、民生福祉增进等领域的突破性成果。</w:t>
      </w:r>
    </w:p>
    <w:p w14:paraId="4D0A0FBB">
      <w:pPr>
        <w:overflowPunct w:val="0"/>
        <w:spacing w:line="596" w:lineRule="exact"/>
        <w:ind w:firstLine="592" w:firstLineChars="200"/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二、项目内容</w:t>
      </w:r>
    </w:p>
    <w:p w14:paraId="359C1FAD">
      <w:pPr>
        <w:overflowPunct w:val="0"/>
        <w:spacing w:line="596" w:lineRule="exact"/>
        <w:ind w:firstLine="592" w:firstLineChars="200"/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（一）传播重点和传播渠道</w:t>
      </w:r>
    </w:p>
    <w:p w14:paraId="203C94F4">
      <w:pPr>
        <w:overflowPunct w:val="0"/>
        <w:spacing w:line="596" w:lineRule="exact"/>
        <w:ind w:firstLine="592" w:firstLineChars="200"/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开展全媒体宣传报道。根据我市深化改革、科技创新、开放发展、文旅融合、城市焕新、绿色转型等重点工作内容，通过报纸版面和新媒体平台栏目、板块等，集中展示主题系列报道及各类新媒体产品。聚焦我市“深化六个改革”成果，以及各领域工作亮点和发展规划等内容，策划推出重点选题，发布系列深度图文稿件。通过开设微博话题、制作海报、推出H5等新媒体产品，引发广泛关注，展现西安市高质量发展新面貌。聚焦“硬科技”“新文旅”“智造力”等话题标签，结合AI等技术，剪辑制作快节奏创意短视频，立体化展示西安科技、文化、产业的高质量发展。</w:t>
      </w:r>
    </w:p>
    <w:p w14:paraId="07D43D74">
      <w:pPr>
        <w:overflowPunct w:val="0"/>
        <w:spacing w:line="596" w:lineRule="exact"/>
        <w:ind w:firstLine="592" w:firstLineChars="200"/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2.开展媒体行主题活动。邀请央媒驻陕单位、省市主流媒体及自媒体等组成采访团，深入探访我市科创企业和乡村振兴典型点位，推出系列主题报道，开设微博话题，发布深度图文、短视频、海报等，全面展现西安“硬科技之都”新动能和“和美乡村”新形象。</w:t>
      </w:r>
    </w:p>
    <w:p w14:paraId="04C5E14B">
      <w:pPr>
        <w:overflowPunct w:val="0"/>
        <w:spacing w:line="596" w:lineRule="exact"/>
        <w:ind w:firstLine="592" w:firstLineChars="200"/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3.联动宣传报道。协调中省市主流网络媒体和Facebook、Twitter等外宣账号，积极转发推送重点稿件，在微博、知乎等其他社交媒体平台上同步推送热门话题，形成线上互动和讨论问答，多渠道联动发力，扩大传播范围。</w:t>
      </w:r>
    </w:p>
    <w:p w14:paraId="7DD0C6EA">
      <w:pPr>
        <w:overflowPunct w:val="0"/>
        <w:spacing w:line="596" w:lineRule="exact"/>
        <w:ind w:firstLine="592" w:firstLineChars="200"/>
        <w:rPr>
          <w:rFonts w:hint="eastAsia" w:ascii="仿宋_GB2312" w:hAnsi="仿宋_GB2312" w:eastAsia="仿宋_GB2312" w:cs="仿宋_GB2312"/>
          <w:color w:val="FF0000"/>
          <w:spacing w:val="11"/>
          <w:w w:val="98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4.根据工作需要，配合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完成其它宣传策划。</w:t>
      </w:r>
    </w:p>
    <w:p w14:paraId="5402FBDD">
      <w:pPr>
        <w:overflowPunct w:val="0"/>
        <w:spacing w:line="596" w:lineRule="exact"/>
        <w:ind w:firstLine="592" w:firstLineChars="200"/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</w:rPr>
        <w:t>（二）预期效果</w:t>
      </w:r>
    </w:p>
    <w:p w14:paraId="4E2CBD69">
      <w:pPr>
        <w:overflowPunct w:val="0"/>
        <w:spacing w:line="596" w:lineRule="exact"/>
        <w:ind w:firstLine="592" w:firstLineChars="200"/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通过构建多元化传播矩阵，整合线上线下多平台资源，话题设置不少于5个、登上同城热搜4次、相关内容全平台综合传播量超6000万，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全方位、深层次展示西安多领域</w:t>
      </w: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</w:rPr>
        <w:t>亮点成效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和创新实践，持续擦亮“硬科技之都”“对外开放枢纽”等城市名片，为招商引资和人才汇聚搭建更具吸引力的平台，助力西安高质量发展迈向新台阶。</w:t>
      </w:r>
    </w:p>
    <w:p w14:paraId="4E382BEF">
      <w:pPr>
        <w:overflowPunct w:val="0"/>
        <w:spacing w:line="596" w:lineRule="exact"/>
        <w:ind w:firstLine="592" w:firstLineChars="200"/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  <w:highlight w:val="none"/>
          <w:lang w:val="en-US" w:eastAsia="zh-CN"/>
        </w:rPr>
        <w:t>（三）人员要求</w:t>
      </w:r>
    </w:p>
    <w:p w14:paraId="2A5F27B6">
      <w:pPr>
        <w:overflowPunct w:val="0"/>
        <w:spacing w:line="596" w:lineRule="exact"/>
        <w:ind w:firstLine="592" w:firstLineChars="200"/>
        <w:rPr>
          <w:rFonts w:hint="default" w:ascii="仿宋_GB2312" w:hAnsi="仿宋_GB2312" w:eastAsia="仿宋_GB2312" w:cs="仿宋_GB2312"/>
          <w:spacing w:val="11"/>
          <w:w w:val="9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  <w:highlight w:val="none"/>
        </w:rPr>
        <w:t>针对本项目，供应商应成立专门服务团队</w:t>
      </w: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  <w:highlight w:val="none"/>
          <w:lang w:val="en-US" w:eastAsia="zh-CN"/>
        </w:rPr>
        <w:t>(包括但不限于</w:t>
      </w: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  <w:highlight w:val="none"/>
        </w:rPr>
        <w:t>策划人员</w:t>
      </w: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  <w:highlight w:val="none"/>
        </w:rPr>
        <w:t>编辑人员、文案人员</w:t>
      </w: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  <w:highlight w:val="none"/>
        </w:rPr>
        <w:t>视频拍摄、剪辑人员</w:t>
      </w: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w w:val="98"/>
          <w:sz w:val="28"/>
          <w:szCs w:val="28"/>
          <w:highlight w:val="none"/>
        </w:rPr>
        <w:t>。</w:t>
      </w:r>
    </w:p>
    <w:p w14:paraId="20F1EDBE">
      <w:pPr>
        <w:numPr>
          <w:ilvl w:val="0"/>
          <w:numId w:val="1"/>
        </w:numPr>
        <w:overflowPunct w:val="0"/>
        <w:spacing w:line="596" w:lineRule="exact"/>
        <w:ind w:firstLine="592" w:firstLineChars="200"/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服务期限</w:t>
      </w:r>
    </w:p>
    <w:p w14:paraId="5379FC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592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1"/>
          <w:w w:val="98"/>
          <w:sz w:val="28"/>
          <w:szCs w:val="28"/>
          <w14:textFill>
            <w14:solidFill>
              <w14:schemeClr w14:val="tx1"/>
            </w14:solidFill>
          </w14:textFill>
        </w:rPr>
        <w:t>一年。</w:t>
      </w:r>
      <w:bookmarkStart w:id="0" w:name="_GoBack"/>
      <w:bookmarkEnd w:id="0"/>
    </w:p>
    <w:p w14:paraId="62751435">
      <w:pPr>
        <w:jc w:val="left"/>
        <w:rPr>
          <w:rFonts w:hint="default" w:ascii="Times New Roman" w:hAnsi="Times New Roman" w:eastAsia="仿宋_GB2312"/>
          <w:color w:val="000000" w:themeColor="text1"/>
          <w:spacing w:val="11"/>
          <w:w w:val="9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1FC241"/>
    <w:multiLevelType w:val="singleLevel"/>
    <w:tmpl w:val="751FC2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44A9"/>
    <w:rsid w:val="0432042A"/>
    <w:rsid w:val="134D18B3"/>
    <w:rsid w:val="1CC74F79"/>
    <w:rsid w:val="25D84716"/>
    <w:rsid w:val="400753B9"/>
    <w:rsid w:val="4EBE0532"/>
    <w:rsid w:val="6492590F"/>
    <w:rsid w:val="791E5754"/>
    <w:rsid w:val="79C2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959</Characters>
  <Lines>0</Lines>
  <Paragraphs>0</Paragraphs>
  <TotalTime>7</TotalTime>
  <ScaleCrop>false</ScaleCrop>
  <LinksUpToDate>false</LinksUpToDate>
  <CharactersWithSpaces>959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2025-08-25T01:47:00Z</dcterms:created>
  <dc:creator>Administrator</dc:creator>
  <cp:lastModifiedBy>高蕊玲</cp:lastModifiedBy>
  <dcterms:modified xsi:type="dcterms:W3CDTF">2025-09-03T03:42:58Z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eyJoZGlkIjoiOWNkODk0Yzk4YThhZTUxYjE4YjI3ZGQ1ZWZmMWIzMGUiLCJ1c2VySWQiOiIxNjY0MTM3NDI2In0=</vt:lpwstr>
  </property>
  <property fmtid="{D5CDD505-2E9C-101B-9397-08002B2CF9AE}" pid="4" name="ICV">
    <vt:lpwstr>E5FF836A60A440E6BD2D93D6A0663328_12</vt:lpwstr>
  </property>
</Properties>
</file>