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EA79">
      <w:pPr>
        <w:autoSpaceDE w:val="0"/>
        <w:autoSpaceDN w:val="0"/>
        <w:adjustRightInd w:val="0"/>
        <w:spacing w:line="360" w:lineRule="auto"/>
        <w:jc w:val="center"/>
        <w:outlineLvl w:val="0"/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none"/>
          <w:lang w:val="zh-CN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none"/>
          <w:lang w:val="zh-CN"/>
        </w:rPr>
        <w:t>招标内容及要求</w:t>
      </w:r>
      <w:bookmarkStart w:id="0" w:name="_Toc475451546"/>
      <w:bookmarkStart w:id="1" w:name="_Toc456623123"/>
    </w:p>
    <w:bookmarkEnd w:id="0"/>
    <w:bookmarkEnd w:id="1"/>
    <w:p w14:paraId="25F2AFD9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为做好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西咸新区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参保群众20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年的医疗保险经办工作，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现通过公开招标的方式，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聘请第三方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公司，派驻工作人员到西咸新区，负责社会保险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工作。</w:t>
      </w:r>
    </w:p>
    <w:p w14:paraId="7E7221DC">
      <w:pPr>
        <w:autoSpaceDE w:val="0"/>
        <w:autoSpaceDN w:val="0"/>
        <w:adjustRightInd w:val="0"/>
        <w:spacing w:line="560" w:lineRule="exact"/>
        <w:ind w:firstLine="573" w:firstLineChars="0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24526"/>
      <w:bookmarkStart w:id="3" w:name="_Toc2769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服务内容</w:t>
      </w:r>
      <w:bookmarkEnd w:id="2"/>
      <w:bookmarkEnd w:id="3"/>
    </w:p>
    <w:p w14:paraId="0CB623D3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向西咸新区社保中心派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出工作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为63万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城乡居民基本医疗保险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参保群众做好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宣传动员、参保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登记、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个人信息变更、异地就医登记备案及相关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的归档等工作。实现参保业务满意度达到98%以上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4EA3787">
      <w:pPr>
        <w:autoSpaceDE w:val="0"/>
        <w:autoSpaceDN w:val="0"/>
        <w:adjustRightInd w:val="0"/>
        <w:spacing w:line="560" w:lineRule="exact"/>
        <w:ind w:firstLine="573" w:firstLineChars="0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4" w:name="_Toc28860"/>
      <w:bookmarkStart w:id="5" w:name="_Toc2754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二、相关要求</w:t>
      </w:r>
      <w:bookmarkEnd w:id="4"/>
      <w:bookmarkEnd w:id="5"/>
    </w:p>
    <w:p w14:paraId="6FFCC99E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1.乙方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应当选派业务技能熟练、人员数量满足工作要求的工作人员承担本合同服务事项，保证各项业务严格按照甲方规定的时限完成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8B03B0A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在甲方工作场所开展业务时，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按照甲方要求统一着制式服装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接受甲方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日常管理，遵守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纪律要求。</w:t>
      </w:r>
    </w:p>
    <w:p w14:paraId="710AFF81">
      <w:pPr>
        <w:autoSpaceDE w:val="0"/>
        <w:autoSpaceDN w:val="0"/>
        <w:adjustRightInd w:val="0"/>
        <w:spacing w:line="560" w:lineRule="exact"/>
        <w:ind w:firstLine="573" w:firstLineChars="0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6" w:name="_Toc12019"/>
      <w:bookmarkStart w:id="7" w:name="_Toc44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三、费用支付</w:t>
      </w:r>
      <w:bookmarkEnd w:id="6"/>
      <w:bookmarkEnd w:id="7"/>
    </w:p>
    <w:p w14:paraId="6A51C273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乙方根据考勤结果、后台监控数据、服务对象满意度调查及投诉情况等进行定期考核，依据考核结果，按月支付费用。每月终了，若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考核合格，则在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月15日前支付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上月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已发生的业务服务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费用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全年合同业务服务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总价款的7%）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；若考核不合格，由社保中心对乙方进行约谈，责令乙方改进，并扣减相应服务费用5%-10%。年度终了，若考核合格，将剩余费用一次性支付；若不合格，视改正情况部分拨付。</w:t>
      </w:r>
      <w:bookmarkStart w:id="10" w:name="_GoBack"/>
      <w:bookmarkEnd w:id="10"/>
    </w:p>
    <w:p w14:paraId="0F10D215">
      <w:pPr>
        <w:autoSpaceDE w:val="0"/>
        <w:autoSpaceDN w:val="0"/>
        <w:adjustRightInd w:val="0"/>
        <w:spacing w:line="560" w:lineRule="exact"/>
        <w:ind w:firstLine="573" w:firstLineChars="0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8" w:name="_Toc13178"/>
      <w:bookmarkStart w:id="9" w:name="_Toc22422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服务期限及注意事项</w:t>
      </w:r>
      <w:bookmarkEnd w:id="8"/>
      <w:bookmarkEnd w:id="9"/>
    </w:p>
    <w:p w14:paraId="0920209B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1.本项目服务期限：12个月。</w:t>
      </w:r>
    </w:p>
    <w:p w14:paraId="32ED7CBB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2.服务期内，甲方可根据工作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进度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需要向乙方提出派驻工作人员的数量增减需求，乙方根据甲方需求对派驻人员予以增减,人员费用据实结算。甲方在项目报价时，应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对完成工作所需要的人力及成本进行重点说明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4979F1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1CDE"/>
    <w:rsid w:val="7D6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widowControl w:val="0"/>
      <w:jc w:val="center"/>
      <w:outlineLvl w:val="0"/>
    </w:pPr>
    <w:rPr>
      <w:rFonts w:ascii="黑体" w:eastAsia="黑体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2025-09-05T03:48:00Z</dcterms:created>
  <dc:creator>两情相悦</dc:creator>
  <cp:lastModifiedBy>两情相悦</cp:lastModifiedBy>
  <dcterms:modified xsi:type="dcterms:W3CDTF">2025-09-05T03:49:05Z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1E4960C0F5224481914C35EF9AEA8975_11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