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AB6C2">
      <w:pPr>
        <w:spacing w:line="360" w:lineRule="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采购</w:t>
      </w:r>
      <w:r>
        <w:rPr>
          <w:rFonts w:hint="eastAsia" w:ascii="仿宋" w:hAnsi="仿宋" w:eastAsia="仿宋" w:cs="仿宋"/>
          <w:b/>
          <w:color w:val="auto"/>
          <w:sz w:val="28"/>
          <w:szCs w:val="28"/>
          <w:highlight w:val="none"/>
          <w:lang w:eastAsia="zh-CN"/>
        </w:rPr>
        <w:t>项目</w:t>
      </w:r>
      <w:r>
        <w:rPr>
          <w:rFonts w:hint="eastAsia" w:ascii="仿宋" w:hAnsi="仿宋" w:eastAsia="仿宋" w:cs="仿宋"/>
          <w:b/>
          <w:color w:val="auto"/>
          <w:sz w:val="28"/>
          <w:szCs w:val="28"/>
          <w:highlight w:val="none"/>
        </w:rPr>
        <w:t>编号：</w:t>
      </w:r>
      <w:r>
        <w:rPr>
          <w:rFonts w:hint="eastAsia" w:ascii="仿宋" w:hAnsi="仿宋" w:eastAsia="仿宋" w:cs="仿宋"/>
          <w:b/>
          <w:color w:val="auto"/>
          <w:sz w:val="28"/>
          <w:szCs w:val="28"/>
          <w:highlight w:val="none"/>
          <w:lang w:eastAsia="zh-CN"/>
        </w:rPr>
        <w:t>ZXJD2025022</w:t>
      </w:r>
    </w:p>
    <w:p w14:paraId="22757E96">
      <w:pPr>
        <w:bidi w:val="0"/>
        <w:spacing w:line="360" w:lineRule="auto"/>
        <w:rPr>
          <w:rFonts w:hint="eastAsia" w:ascii="仿宋" w:hAnsi="仿宋" w:eastAsia="仿宋" w:cs="仿宋"/>
          <w:color w:val="auto"/>
        </w:rPr>
      </w:pPr>
    </w:p>
    <w:p w14:paraId="2200E4B3">
      <w:pPr>
        <w:bidi w:val="0"/>
        <w:spacing w:line="360" w:lineRule="auto"/>
        <w:rPr>
          <w:rFonts w:hint="eastAsia" w:ascii="仿宋" w:hAnsi="仿宋" w:eastAsia="仿宋" w:cs="仿宋"/>
          <w:color w:val="auto"/>
        </w:rPr>
      </w:pPr>
    </w:p>
    <w:p w14:paraId="76A87F96">
      <w:pPr>
        <w:pStyle w:val="17"/>
        <w:spacing w:line="360" w:lineRule="auto"/>
        <w:rPr>
          <w:rFonts w:hint="eastAsia" w:ascii="仿宋" w:hAnsi="仿宋" w:eastAsia="仿宋" w:cs="仿宋"/>
          <w:color w:val="auto"/>
        </w:rPr>
      </w:pPr>
    </w:p>
    <w:p w14:paraId="25875DD6">
      <w:pPr>
        <w:pStyle w:val="17"/>
        <w:spacing w:line="360" w:lineRule="auto"/>
        <w:rPr>
          <w:rFonts w:hint="eastAsia" w:ascii="仿宋" w:hAnsi="仿宋" w:eastAsia="仿宋" w:cs="仿宋"/>
          <w:color w:val="auto"/>
        </w:rPr>
      </w:pPr>
    </w:p>
    <w:p w14:paraId="1A21573D">
      <w:pPr>
        <w:pStyle w:val="17"/>
        <w:spacing w:line="360" w:lineRule="auto"/>
        <w:rPr>
          <w:rFonts w:hint="eastAsia" w:ascii="仿宋" w:hAnsi="仿宋" w:eastAsia="仿宋" w:cs="仿宋"/>
          <w:color w:val="auto"/>
        </w:rPr>
      </w:pPr>
    </w:p>
    <w:p w14:paraId="043B0B46">
      <w:pPr>
        <w:pStyle w:val="17"/>
        <w:spacing w:line="360" w:lineRule="auto"/>
        <w:rPr>
          <w:rFonts w:hint="eastAsia" w:ascii="仿宋" w:hAnsi="仿宋" w:eastAsia="仿宋" w:cs="仿宋"/>
          <w:color w:val="auto"/>
        </w:rPr>
      </w:pPr>
    </w:p>
    <w:p w14:paraId="381152DB">
      <w:pPr>
        <w:pStyle w:val="47"/>
        <w:spacing w:line="360" w:lineRule="auto"/>
        <w:ind w:left="0" w:leftChars="0" w:firstLine="0" w:firstLineChars="0"/>
        <w:jc w:val="center"/>
        <w:rPr>
          <w:rFonts w:hint="eastAsia" w:ascii="仿宋" w:hAnsi="仿宋" w:eastAsia="仿宋" w:cs="仿宋"/>
          <w:b/>
          <w:bCs/>
          <w:color w:val="auto"/>
          <w:sz w:val="36"/>
          <w:szCs w:val="36"/>
          <w:lang w:eastAsia="zh-CN"/>
        </w:rPr>
      </w:pPr>
      <w:r>
        <w:rPr>
          <w:rFonts w:hint="eastAsia" w:ascii="仿宋" w:hAnsi="仿宋" w:eastAsia="仿宋" w:cs="仿宋"/>
          <w:b/>
          <w:bCs/>
          <w:i w:val="0"/>
          <w:iCs w:val="0"/>
          <w:caps w:val="0"/>
          <w:color w:val="auto"/>
          <w:spacing w:val="0"/>
          <w:sz w:val="40"/>
          <w:szCs w:val="40"/>
          <w:shd w:val="clear" w:fill="FFFFFF"/>
          <w:lang w:eastAsia="zh-CN"/>
        </w:rPr>
        <w:t>子洲县三川口镇西庄村狼卧沟小型淤地坝工程</w:t>
      </w:r>
    </w:p>
    <w:p w14:paraId="5DBF89D3">
      <w:pPr>
        <w:pStyle w:val="47"/>
        <w:spacing w:line="360" w:lineRule="auto"/>
        <w:rPr>
          <w:rFonts w:hint="eastAsia" w:ascii="仿宋" w:hAnsi="仿宋" w:eastAsia="仿宋" w:cs="仿宋"/>
          <w:b/>
          <w:bCs/>
          <w:color w:val="auto"/>
          <w:sz w:val="28"/>
          <w:szCs w:val="28"/>
        </w:rPr>
      </w:pPr>
    </w:p>
    <w:p w14:paraId="4DD7A138">
      <w:pPr>
        <w:pStyle w:val="47"/>
        <w:spacing w:line="360" w:lineRule="auto"/>
        <w:ind w:left="0" w:leftChars="0" w:firstLine="0" w:firstLineChars="0"/>
        <w:rPr>
          <w:rFonts w:hint="eastAsia" w:ascii="仿宋" w:hAnsi="仿宋" w:eastAsia="仿宋" w:cs="仿宋"/>
          <w:b/>
          <w:bCs/>
          <w:color w:val="auto"/>
          <w:sz w:val="36"/>
          <w:szCs w:val="36"/>
        </w:rPr>
      </w:pPr>
    </w:p>
    <w:p w14:paraId="5CC52065">
      <w:pPr>
        <w:spacing w:line="360" w:lineRule="auto"/>
        <w:jc w:val="center"/>
        <w:rPr>
          <w:rFonts w:hint="eastAsia" w:ascii="仿宋" w:hAnsi="仿宋" w:eastAsia="仿宋" w:cs="仿宋"/>
          <w:b/>
          <w:color w:val="auto"/>
        </w:rPr>
      </w:pPr>
      <w:r>
        <w:rPr>
          <w:rFonts w:hint="eastAsia" w:ascii="仿宋" w:hAnsi="仿宋" w:eastAsia="仿宋" w:cs="仿宋"/>
          <w:b/>
          <w:color w:val="auto"/>
          <w:sz w:val="56"/>
          <w:szCs w:val="56"/>
        </w:rPr>
        <w:t>竞争性磋商文件</w:t>
      </w:r>
    </w:p>
    <w:p w14:paraId="34F6D4D0">
      <w:pPr>
        <w:pStyle w:val="5"/>
        <w:spacing w:line="360" w:lineRule="auto"/>
        <w:rPr>
          <w:rFonts w:hint="eastAsia" w:ascii="仿宋" w:hAnsi="仿宋" w:eastAsia="仿宋" w:cs="仿宋"/>
          <w:color w:val="auto"/>
          <w:sz w:val="18"/>
          <w:szCs w:val="18"/>
        </w:rPr>
      </w:pPr>
    </w:p>
    <w:p w14:paraId="247800F2">
      <w:pPr>
        <w:spacing w:line="360" w:lineRule="auto"/>
        <w:rPr>
          <w:rFonts w:hint="eastAsia" w:ascii="仿宋" w:hAnsi="仿宋" w:eastAsia="仿宋" w:cs="仿宋"/>
          <w:color w:val="auto"/>
        </w:rPr>
      </w:pPr>
    </w:p>
    <w:p w14:paraId="3F1F9DC4">
      <w:pPr>
        <w:spacing w:line="360" w:lineRule="auto"/>
        <w:rPr>
          <w:rFonts w:hint="eastAsia" w:ascii="仿宋" w:hAnsi="仿宋" w:eastAsia="仿宋" w:cs="仿宋"/>
          <w:b/>
          <w:color w:val="auto"/>
          <w:sz w:val="16"/>
          <w:szCs w:val="11"/>
          <w:lang w:val="en-ZA"/>
        </w:rPr>
      </w:pPr>
    </w:p>
    <w:p w14:paraId="0C50E506">
      <w:pPr>
        <w:spacing w:line="360" w:lineRule="auto"/>
        <w:rPr>
          <w:rFonts w:hint="eastAsia" w:ascii="仿宋" w:hAnsi="仿宋" w:eastAsia="仿宋" w:cs="仿宋"/>
          <w:b/>
          <w:color w:val="auto"/>
          <w:lang w:val="en-ZA"/>
        </w:rPr>
      </w:pPr>
    </w:p>
    <w:p w14:paraId="0051A343">
      <w:pPr>
        <w:spacing w:line="360" w:lineRule="auto"/>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rPr>
        <w:t>采   购   人：子洲县水利局</w:t>
      </w:r>
    </w:p>
    <w:p w14:paraId="1F419FA3">
      <w:pPr>
        <w:pStyle w:val="17"/>
        <w:spacing w:line="360" w:lineRule="auto"/>
        <w:rPr>
          <w:rFonts w:hint="eastAsia" w:ascii="仿宋" w:hAnsi="仿宋" w:eastAsia="仿宋" w:cs="仿宋"/>
          <w:color w:val="auto"/>
          <w:sz w:val="32"/>
          <w:szCs w:val="32"/>
          <w:lang w:val="en-US" w:eastAsia="zh-CN"/>
        </w:rPr>
      </w:pPr>
    </w:p>
    <w:p w14:paraId="7F976F1A">
      <w:pPr>
        <w:spacing w:line="360" w:lineRule="auto"/>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rPr>
        <w:t>采购代理机构：</w:t>
      </w:r>
      <w:r>
        <w:rPr>
          <w:rFonts w:hint="eastAsia" w:ascii="仿宋" w:hAnsi="仿宋" w:eastAsia="仿宋" w:cs="仿宋"/>
          <w:b/>
          <w:color w:val="auto"/>
          <w:sz w:val="32"/>
          <w:szCs w:val="32"/>
          <w:lang w:eastAsia="zh-CN"/>
        </w:rPr>
        <w:t>陕西众信玖鼎项目管理有限责任公司</w:t>
      </w:r>
    </w:p>
    <w:p w14:paraId="331A93E6">
      <w:pPr>
        <w:pStyle w:val="17"/>
        <w:spacing w:line="360" w:lineRule="auto"/>
        <w:rPr>
          <w:rFonts w:hint="eastAsia" w:ascii="仿宋" w:hAnsi="仿宋" w:eastAsia="仿宋" w:cs="仿宋"/>
          <w:color w:val="auto"/>
          <w:sz w:val="32"/>
          <w:szCs w:val="32"/>
        </w:rPr>
      </w:pPr>
    </w:p>
    <w:p w14:paraId="53A6D168">
      <w:pPr>
        <w:spacing w:line="360" w:lineRule="auto"/>
        <w:jc w:val="center"/>
        <w:rPr>
          <w:rFonts w:hint="eastAsia" w:ascii="仿宋" w:hAnsi="仿宋" w:eastAsia="仿宋" w:cs="仿宋"/>
          <w:b/>
          <w:color w:val="auto"/>
          <w:sz w:val="48"/>
          <w:szCs w:val="48"/>
        </w:rPr>
      </w:pPr>
      <w:r>
        <w:rPr>
          <w:rFonts w:hint="eastAsia" w:ascii="仿宋" w:hAnsi="仿宋" w:eastAsia="仿宋" w:cs="仿宋"/>
          <w:b/>
          <w:color w:val="auto"/>
          <w:sz w:val="32"/>
          <w:szCs w:val="32"/>
        </w:rPr>
        <w:t>二〇二</w:t>
      </w:r>
      <w:r>
        <w:rPr>
          <w:rFonts w:hint="eastAsia" w:ascii="仿宋" w:hAnsi="仿宋" w:eastAsia="仿宋" w:cs="仿宋"/>
          <w:b/>
          <w:color w:val="auto"/>
          <w:sz w:val="32"/>
          <w:szCs w:val="32"/>
          <w:lang w:val="en-US" w:eastAsia="zh-CN"/>
        </w:rPr>
        <w:t>五</w:t>
      </w:r>
      <w:r>
        <w:rPr>
          <w:rFonts w:hint="eastAsia" w:ascii="仿宋" w:hAnsi="仿宋" w:eastAsia="仿宋" w:cs="仿宋"/>
          <w:b/>
          <w:color w:val="auto"/>
          <w:sz w:val="32"/>
          <w:szCs w:val="32"/>
          <w:lang w:eastAsia="zh-CN"/>
        </w:rPr>
        <w:t>年</w:t>
      </w: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月</w:t>
      </w:r>
      <w:r>
        <w:rPr>
          <w:rFonts w:hint="eastAsia" w:ascii="仿宋" w:hAnsi="仿宋" w:eastAsia="仿宋" w:cs="仿宋"/>
          <w:b/>
          <w:color w:val="auto"/>
          <w:sz w:val="48"/>
          <w:szCs w:val="48"/>
        </w:rPr>
        <w:br w:type="page"/>
      </w:r>
    </w:p>
    <w:p w14:paraId="18835203">
      <w:pPr>
        <w:spacing w:line="360" w:lineRule="auto"/>
        <w:jc w:val="center"/>
        <w:outlineLvl w:val="9"/>
        <w:rPr>
          <w:rFonts w:hint="eastAsia" w:ascii="仿宋" w:hAnsi="仿宋" w:eastAsia="仿宋" w:cs="仿宋"/>
          <w:b/>
          <w:color w:val="auto"/>
          <w:sz w:val="48"/>
          <w:szCs w:val="48"/>
        </w:rPr>
      </w:pPr>
      <w:r>
        <w:rPr>
          <w:rFonts w:hint="eastAsia" w:ascii="仿宋" w:hAnsi="仿宋" w:eastAsia="仿宋" w:cs="仿宋"/>
          <w:b/>
          <w:color w:val="auto"/>
          <w:sz w:val="48"/>
          <w:szCs w:val="48"/>
        </w:rPr>
        <w:t>目   录</w:t>
      </w:r>
    </w:p>
    <w:p w14:paraId="34965F4E">
      <w:pPr>
        <w:spacing w:line="360" w:lineRule="auto"/>
        <w:outlineLvl w:val="9"/>
        <w:rPr>
          <w:rFonts w:hint="eastAsia" w:ascii="仿宋" w:hAnsi="仿宋" w:eastAsia="仿宋" w:cs="仿宋"/>
          <w:color w:val="auto"/>
        </w:rPr>
      </w:pPr>
    </w:p>
    <w:sdt>
      <w:sdtPr>
        <w:rPr>
          <w:rFonts w:hint="eastAsia" w:ascii="仿宋" w:hAnsi="仿宋" w:eastAsia="仿宋" w:cs="仿宋"/>
          <w:color w:val="auto"/>
          <w:kern w:val="2"/>
          <w:sz w:val="21"/>
          <w:lang w:val="en-US" w:eastAsia="zh-CN" w:bidi="ar-SA"/>
        </w:rPr>
        <w:id w:val="147456064"/>
        <w15:color w:val="DBDBDB"/>
        <w:docPartObj>
          <w:docPartGallery w:val="Table of Contents"/>
          <w:docPartUnique/>
        </w:docPartObj>
      </w:sdtPr>
      <w:sdtEndPr>
        <w:rPr>
          <w:rFonts w:hint="eastAsia" w:ascii="仿宋" w:hAnsi="仿宋" w:eastAsia="仿宋" w:cs="仿宋"/>
          <w:b/>
          <w:color w:val="auto"/>
          <w:kern w:val="2"/>
          <w:sz w:val="21"/>
          <w:szCs w:val="32"/>
          <w:lang w:val="en-US" w:eastAsia="zh-CN" w:bidi="ar-SA"/>
        </w:rPr>
      </w:sdtEndPr>
      <w:sdtContent>
        <w:p w14:paraId="16179A33">
          <w:pPr>
            <w:adjustRightInd w:val="0"/>
            <w:snapToGrid w:val="0"/>
            <w:spacing w:line="360" w:lineRule="auto"/>
            <w:outlineLvl w:val="9"/>
            <w:rPr>
              <w:rFonts w:hint="eastAsia" w:ascii="仿宋" w:hAnsi="仿宋" w:eastAsia="仿宋" w:cs="仿宋"/>
              <w:color w:val="auto"/>
              <w:kern w:val="2"/>
              <w:sz w:val="21"/>
              <w:lang w:val="en-US" w:eastAsia="zh-CN" w:bidi="ar-SA"/>
            </w:rPr>
          </w:pPr>
        </w:p>
        <w:p w14:paraId="329A12F7">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rPr>
            <w:fldChar w:fldCharType="begin"/>
          </w:r>
          <w:r>
            <w:rPr>
              <w:rFonts w:hint="eastAsia" w:ascii="仿宋" w:hAnsi="仿宋" w:eastAsia="仿宋" w:cs="仿宋"/>
              <w:color w:val="auto"/>
            </w:rPr>
            <w:instrText xml:space="preserve">TOC \o "1-3" \h \u </w:instrText>
          </w:r>
          <w:r>
            <w:rPr>
              <w:rFonts w:hint="eastAsia" w:ascii="仿宋" w:hAnsi="仿宋" w:eastAsia="仿宋" w:cs="仿宋"/>
              <w:color w:val="auto"/>
            </w:rPr>
            <w:fldChar w:fldCharType="separate"/>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_Toc21891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第一章</w:t>
          </w:r>
          <w:r>
            <w:rPr>
              <w:rFonts w:hint="eastAsia" w:ascii="仿宋" w:hAnsi="仿宋" w:eastAsia="仿宋" w:cs="仿宋"/>
              <w:bCs/>
              <w:color w:val="auto"/>
              <w:sz w:val="24"/>
              <w:szCs w:val="24"/>
            </w:rPr>
            <w:t xml:space="preserve"> 竞争性磋商公告</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_Toc21891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D1917BE">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_Toc17191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rPr>
            <w:t xml:space="preserve">第二章 </w:t>
          </w:r>
          <w:r>
            <w:rPr>
              <w:rFonts w:hint="eastAsia" w:ascii="仿宋" w:hAnsi="仿宋" w:eastAsia="仿宋" w:cs="仿宋"/>
              <w:bCs/>
              <w:color w:val="auto"/>
              <w:sz w:val="24"/>
              <w:szCs w:val="24"/>
              <w:lang w:val="en-US" w:eastAsia="zh-CN"/>
            </w:rPr>
            <w:t xml:space="preserve"> </w:t>
          </w:r>
          <w:r>
            <w:rPr>
              <w:rFonts w:hint="eastAsia" w:ascii="仿宋" w:hAnsi="仿宋" w:eastAsia="仿宋" w:cs="仿宋"/>
              <w:bCs/>
              <w:color w:val="auto"/>
              <w:sz w:val="24"/>
              <w:szCs w:val="24"/>
            </w:rPr>
            <w:t>供应商须知前附表及供应商须知</w:t>
          </w:r>
          <w:r>
            <w:rPr>
              <w:rFonts w:hint="eastAsia" w:ascii="仿宋" w:hAnsi="仿宋" w:eastAsia="仿宋" w:cs="仿宋"/>
              <w:color w:val="auto"/>
              <w:sz w:val="24"/>
              <w:szCs w:val="24"/>
            </w:rPr>
            <w:tab/>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fldChar w:fldCharType="end"/>
          </w:r>
        </w:p>
        <w:p w14:paraId="43110C0A">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_Toc24996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rPr>
            <w:t>第三章  评标方法</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_Toc24996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30</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53AC7F9">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_Toc23973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第四章  商务要求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_Toc23973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37</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CC319B6">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_Toc31270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第五章</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 xml:space="preserve"> </w:t>
          </w:r>
          <w:r>
            <w:rPr>
              <w:rFonts w:hint="eastAsia" w:ascii="仿宋" w:hAnsi="仿宋" w:eastAsia="仿宋" w:cs="仿宋"/>
              <w:bCs/>
              <w:color w:val="auto"/>
              <w:sz w:val="24"/>
              <w:szCs w:val="24"/>
            </w:rPr>
            <w:t>政府采购合同</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仅供参考</w:t>
          </w:r>
          <w:r>
            <w:rPr>
              <w:rFonts w:hint="eastAsia" w:ascii="仿宋" w:hAnsi="仿宋" w:eastAsia="仿宋" w:cs="仿宋"/>
              <w:bCs/>
              <w:color w:val="auto"/>
              <w:sz w:val="24"/>
              <w:szCs w:val="24"/>
              <w:lang w:eastAsia="zh-CN"/>
            </w:rPr>
            <w:t>）</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_Toc31270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BA18DBB">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_Toc28228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eastAsia="zh-CN"/>
            </w:rPr>
            <w:t>第六章 工程量清单</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_Toc28228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6B82C69">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_Toc17519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eastAsia="zh-CN"/>
            </w:rPr>
            <w:t>第</w:t>
          </w:r>
          <w:r>
            <w:rPr>
              <w:rFonts w:hint="eastAsia" w:ascii="仿宋" w:hAnsi="仿宋" w:eastAsia="仿宋" w:cs="仿宋"/>
              <w:bCs/>
              <w:color w:val="auto"/>
              <w:sz w:val="24"/>
              <w:szCs w:val="24"/>
              <w:lang w:val="en-US" w:eastAsia="zh-CN"/>
            </w:rPr>
            <w:t>七</w:t>
          </w:r>
          <w:r>
            <w:rPr>
              <w:rFonts w:hint="eastAsia" w:ascii="仿宋" w:hAnsi="仿宋" w:eastAsia="仿宋" w:cs="仿宋"/>
              <w:bCs/>
              <w:color w:val="auto"/>
              <w:sz w:val="24"/>
              <w:szCs w:val="24"/>
              <w:lang w:eastAsia="zh-CN"/>
            </w:rPr>
            <w:t>章  竞争性磋商响应文件格式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_Toc17519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5E849FF">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_Toc30588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响应函</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_Toc30588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46</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9637A84">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_Toc4565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二、第一次</w:t>
          </w:r>
          <w:r>
            <w:rPr>
              <w:rFonts w:hint="eastAsia" w:ascii="仿宋" w:hAnsi="仿宋" w:eastAsia="仿宋" w:cs="仿宋"/>
              <w:color w:val="auto"/>
              <w:sz w:val="24"/>
              <w:szCs w:val="24"/>
              <w:lang w:eastAsia="zh-CN"/>
            </w:rPr>
            <w:t>磋商报价表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_Toc4565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47</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3E153CED">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_Toc29692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磋商分项报价表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_Toc29692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48</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310AD30">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_Toc5857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四</w:t>
          </w:r>
          <w:r>
            <w:rPr>
              <w:rFonts w:hint="eastAsia" w:ascii="仿宋" w:hAnsi="仿宋" w:eastAsia="仿宋" w:cs="仿宋"/>
              <w:bCs/>
              <w:color w:val="auto"/>
              <w:sz w:val="24"/>
              <w:szCs w:val="24"/>
            </w:rPr>
            <w:t>、资格证明文件</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_Toc5857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51100926">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_Toc31576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五</w:t>
          </w:r>
          <w:r>
            <w:rPr>
              <w:rFonts w:hint="eastAsia" w:ascii="仿宋" w:hAnsi="仿宋" w:eastAsia="仿宋" w:cs="仿宋"/>
              <w:bCs/>
              <w:color w:val="auto"/>
              <w:sz w:val="24"/>
              <w:szCs w:val="24"/>
            </w:rPr>
            <w:t>、供应商参加政府采购活动承诺书</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_Toc31576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6BDB5EA">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_Toc10991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六</w:t>
          </w:r>
          <w:r>
            <w:rPr>
              <w:rFonts w:hint="eastAsia" w:ascii="仿宋" w:hAnsi="仿宋" w:eastAsia="仿宋" w:cs="仿宋"/>
              <w:color w:val="auto"/>
              <w:sz w:val="24"/>
              <w:szCs w:val="24"/>
            </w:rPr>
            <w:t>、投标方案</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_Toc10991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58</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1E91847E">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_Toc30692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七、</w:t>
          </w:r>
          <w:r>
            <w:rPr>
              <w:rFonts w:hint="eastAsia" w:ascii="仿宋" w:hAnsi="仿宋" w:eastAsia="仿宋" w:cs="仿宋"/>
              <w:color w:val="auto"/>
              <w:sz w:val="24"/>
              <w:szCs w:val="24"/>
            </w:rPr>
            <w:t>商务偏离表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_Toc30692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F386BAB">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_Toc26057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八</w:t>
          </w:r>
          <w:r>
            <w:rPr>
              <w:rFonts w:hint="eastAsia" w:ascii="仿宋" w:hAnsi="仿宋" w:eastAsia="仿宋" w:cs="仿宋"/>
              <w:bCs/>
              <w:color w:val="auto"/>
              <w:sz w:val="24"/>
              <w:szCs w:val="24"/>
            </w:rPr>
            <w:t>、法定代表人证明书及法定代表人授权书</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_Toc26057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60</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41D93FC">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_Toc9724 </w:instrText>
          </w:r>
          <w:r>
            <w:rPr>
              <w:rFonts w:hint="eastAsia" w:ascii="仿宋" w:hAnsi="仿宋" w:eastAsia="仿宋" w:cs="仿宋"/>
              <w:color w:val="auto"/>
              <w:sz w:val="24"/>
              <w:szCs w:val="24"/>
            </w:rPr>
            <w:fldChar w:fldCharType="separate"/>
          </w:r>
          <w:r>
            <w:rPr>
              <w:rFonts w:hint="eastAsia" w:ascii="仿宋" w:hAnsi="仿宋" w:eastAsia="仿宋" w:cs="仿宋"/>
              <w:bCs/>
              <w:color w:val="auto"/>
              <w:kern w:val="0"/>
              <w:sz w:val="24"/>
              <w:szCs w:val="24"/>
              <w:lang w:val="en-US" w:eastAsia="zh-CN" w:bidi="ar"/>
            </w:rPr>
            <w:t>九</w:t>
          </w:r>
          <w:r>
            <w:rPr>
              <w:rFonts w:hint="eastAsia" w:ascii="仿宋" w:hAnsi="仿宋" w:eastAsia="仿宋" w:cs="仿宋"/>
              <w:bCs/>
              <w:color w:val="auto"/>
              <w:kern w:val="0"/>
              <w:sz w:val="24"/>
              <w:szCs w:val="24"/>
              <w:lang w:bidi="ar"/>
            </w:rPr>
            <w:t>、</w:t>
          </w:r>
          <w:r>
            <w:rPr>
              <w:rFonts w:hint="eastAsia" w:ascii="仿宋" w:hAnsi="仿宋" w:eastAsia="仿宋" w:cs="仿宋"/>
              <w:color w:val="auto"/>
              <w:sz w:val="24"/>
              <w:szCs w:val="24"/>
              <w:lang w:val="en-US" w:eastAsia="zh-CN"/>
            </w:rPr>
            <w:t>中小</w:t>
          </w:r>
          <w:r>
            <w:rPr>
              <w:rFonts w:hint="eastAsia" w:ascii="仿宋" w:hAnsi="仿宋" w:eastAsia="仿宋" w:cs="仿宋"/>
              <w:color w:val="auto"/>
              <w:sz w:val="24"/>
              <w:szCs w:val="24"/>
            </w:rPr>
            <w:t>企业、监狱企业、残疾人福利单位声明函或证明</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_Toc9724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6C38DF15">
          <w:pPr>
            <w:pStyle w:val="20"/>
            <w:tabs>
              <w:tab w:val="right" w:leader="dot" w:pos="8731"/>
            </w:tabs>
            <w:spacing w:line="360" w:lineRule="auto"/>
            <w:rPr>
              <w:rFonts w:hint="eastAsia" w:ascii="仿宋" w:hAnsi="仿宋" w:eastAsia="仿宋" w:cs="仿宋"/>
              <w:color w:val="auto"/>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_Toc28459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 xml:space="preserve">第八章  </w:t>
          </w:r>
          <w:r>
            <w:rPr>
              <w:rFonts w:hint="eastAsia" w:ascii="仿宋" w:hAnsi="仿宋" w:eastAsia="仿宋" w:cs="仿宋"/>
              <w:bCs/>
              <w:color w:val="auto"/>
              <w:sz w:val="24"/>
              <w:szCs w:val="24"/>
            </w:rPr>
            <w:t>关于信用承诺网上公示的通知及操作指南</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_Toc28459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18864E35">
          <w:pPr>
            <w:spacing w:line="360" w:lineRule="auto"/>
            <w:rPr>
              <w:rFonts w:hint="eastAsia" w:ascii="仿宋" w:hAnsi="仿宋" w:eastAsia="仿宋" w:cs="仿宋"/>
              <w:color w:val="auto"/>
            </w:rPr>
          </w:pPr>
          <w:r>
            <w:rPr>
              <w:rFonts w:hint="eastAsia" w:ascii="仿宋" w:hAnsi="仿宋" w:eastAsia="仿宋" w:cs="仿宋"/>
              <w:color w:val="auto"/>
            </w:rPr>
            <w:fldChar w:fldCharType="end"/>
          </w:r>
        </w:p>
        <w:p w14:paraId="1DD1B366">
          <w:pPr>
            <w:spacing w:line="360" w:lineRule="auto"/>
            <w:jc w:val="center"/>
            <w:outlineLvl w:val="9"/>
            <w:rPr>
              <w:rFonts w:hint="eastAsia" w:ascii="仿宋" w:hAnsi="仿宋" w:eastAsia="仿宋" w:cs="仿宋"/>
              <w:b/>
              <w:color w:val="auto"/>
              <w:sz w:val="44"/>
            </w:rPr>
          </w:pPr>
        </w:p>
      </w:sdtContent>
    </w:sdt>
    <w:p w14:paraId="61A4205D">
      <w:pPr>
        <w:spacing w:line="360" w:lineRule="auto"/>
        <w:jc w:val="center"/>
        <w:outlineLvl w:val="9"/>
        <w:rPr>
          <w:rFonts w:hint="eastAsia" w:ascii="仿宋" w:hAnsi="仿宋" w:eastAsia="仿宋" w:cs="仿宋"/>
          <w:b/>
          <w:color w:val="auto"/>
          <w:sz w:val="44"/>
        </w:rPr>
      </w:pPr>
    </w:p>
    <w:p w14:paraId="6F72CC93">
      <w:pPr>
        <w:spacing w:line="360" w:lineRule="auto"/>
        <w:outlineLvl w:val="9"/>
        <w:rPr>
          <w:rFonts w:hint="eastAsia" w:ascii="仿宋" w:hAnsi="仿宋" w:eastAsia="仿宋" w:cs="仿宋"/>
          <w:color w:val="auto"/>
        </w:rPr>
        <w:sectPr>
          <w:headerReference r:id="rId4" w:type="first"/>
          <w:footerReference r:id="rId6" w:type="first"/>
          <w:headerReference r:id="rId3" w:type="default"/>
          <w:footerReference r:id="rId5" w:type="default"/>
          <w:pgSz w:w="11907" w:h="16840"/>
          <w:pgMar w:top="1440" w:right="1588" w:bottom="1440" w:left="1588" w:header="851" w:footer="992" w:gutter="0"/>
          <w:pgNumType w:fmt="decimal" w:start="1"/>
          <w:cols w:space="720" w:num="1"/>
          <w:docGrid w:type="linesAndChars" w:linePitch="312" w:charSpace="0"/>
        </w:sectPr>
      </w:pPr>
    </w:p>
    <w:p w14:paraId="3885ECA3">
      <w:pPr>
        <w:bidi w:val="0"/>
        <w:spacing w:line="360" w:lineRule="auto"/>
        <w:jc w:val="center"/>
        <w:outlineLvl w:val="0"/>
        <w:rPr>
          <w:rFonts w:hint="eastAsia" w:ascii="仿宋" w:hAnsi="仿宋" w:eastAsia="仿宋" w:cs="仿宋"/>
          <w:b/>
          <w:bCs/>
          <w:color w:val="auto"/>
          <w:szCs w:val="36"/>
        </w:rPr>
      </w:pPr>
      <w:bookmarkStart w:id="0" w:name="_Toc21891"/>
      <w:bookmarkStart w:id="1" w:name="_Toc17984"/>
      <w:bookmarkStart w:id="2" w:name="_Toc7604"/>
      <w:bookmarkStart w:id="3" w:name="_Toc504605084"/>
      <w:bookmarkStart w:id="4" w:name="_Toc15250"/>
      <w:bookmarkStart w:id="5" w:name="_Toc22038"/>
      <w:r>
        <w:rPr>
          <w:rFonts w:hint="eastAsia" w:ascii="仿宋" w:hAnsi="仿宋" w:eastAsia="仿宋" w:cs="仿宋"/>
          <w:b/>
          <w:bCs/>
          <w:color w:val="auto"/>
          <w:sz w:val="36"/>
          <w:szCs w:val="36"/>
          <w:lang w:val="en-US" w:eastAsia="zh-CN"/>
        </w:rPr>
        <w:t>第一章</w:t>
      </w:r>
      <w:r>
        <w:rPr>
          <w:rFonts w:hint="eastAsia" w:ascii="仿宋" w:hAnsi="仿宋" w:eastAsia="仿宋" w:cs="仿宋"/>
          <w:b/>
          <w:bCs/>
          <w:color w:val="auto"/>
          <w:sz w:val="36"/>
          <w:szCs w:val="36"/>
        </w:rPr>
        <w:t xml:space="preserve"> </w:t>
      </w:r>
      <w:bookmarkStart w:id="6" w:name="_Toc9301"/>
      <w:bookmarkStart w:id="7" w:name="_Toc5374"/>
      <w:r>
        <w:rPr>
          <w:rFonts w:hint="eastAsia" w:ascii="仿宋" w:hAnsi="仿宋" w:eastAsia="仿宋" w:cs="仿宋"/>
          <w:b/>
          <w:bCs/>
          <w:color w:val="auto"/>
          <w:sz w:val="36"/>
          <w:szCs w:val="36"/>
        </w:rPr>
        <w:t>竞争性磋商公告</w:t>
      </w:r>
      <w:bookmarkEnd w:id="0"/>
      <w:bookmarkEnd w:id="1"/>
      <w:bookmarkEnd w:id="2"/>
      <w:bookmarkEnd w:id="3"/>
      <w:bookmarkEnd w:id="4"/>
      <w:bookmarkEnd w:id="5"/>
      <w:bookmarkEnd w:id="6"/>
      <w:bookmarkEnd w:id="7"/>
    </w:p>
    <w:p w14:paraId="5EA3C069">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rPr>
          <w:rFonts w:hint="eastAsia" w:ascii="仿宋" w:hAnsi="仿宋" w:eastAsia="仿宋" w:cs="仿宋"/>
          <w:b w:val="0"/>
          <w:bCs w:val="0"/>
          <w:color w:val="auto"/>
          <w:sz w:val="24"/>
          <w:szCs w:val="24"/>
        </w:rPr>
      </w:pPr>
      <w:bookmarkStart w:id="8" w:name="_Toc17087"/>
      <w:bookmarkStart w:id="9" w:name="_Toc19037"/>
      <w:bookmarkStart w:id="10" w:name="_Toc17191"/>
      <w:bookmarkStart w:id="11" w:name="_Toc13112"/>
      <w:bookmarkStart w:id="12" w:name="_Toc8110"/>
      <w:bookmarkStart w:id="13" w:name="_Toc24905"/>
      <w:bookmarkStart w:id="14" w:name="_Toc504605086"/>
      <w:bookmarkStart w:id="15" w:name="_Toc504605168"/>
      <w:bookmarkStart w:id="16" w:name="_Toc504605085"/>
      <w:bookmarkStart w:id="17" w:name="_Toc1227"/>
      <w:r>
        <w:rPr>
          <w:rStyle w:val="29"/>
          <w:rFonts w:hint="eastAsia" w:ascii="仿宋" w:hAnsi="仿宋" w:eastAsia="仿宋" w:cs="仿宋"/>
          <w:b/>
          <w:bCs/>
          <w:i w:val="0"/>
          <w:iCs w:val="0"/>
          <w:caps w:val="0"/>
          <w:color w:val="auto"/>
          <w:spacing w:val="0"/>
          <w:sz w:val="24"/>
          <w:szCs w:val="24"/>
          <w:shd w:val="clear" w:fill="FFFFFF"/>
        </w:rPr>
        <w:t>项目概况</w:t>
      </w:r>
    </w:p>
    <w:p w14:paraId="3E276E9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子洲县三川口镇西庄村狼卧沟小型淤地坝工程采购项目的潜在供应商应在登录全国公共资源交易中心平台（陕西省）使用CA锁报名后自行下载获取采购文件，并于 2025年09月08日 13时30分 （北京时间）前提交响应文件。</w:t>
      </w:r>
    </w:p>
    <w:p w14:paraId="0272C89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一、项目基本情况</w:t>
      </w:r>
    </w:p>
    <w:p w14:paraId="012770E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项目编号：ZXJD2025022</w:t>
      </w:r>
    </w:p>
    <w:p w14:paraId="1354F44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项目名称：子洲县三川口镇西庄村狼卧沟小型淤地坝工程</w:t>
      </w:r>
    </w:p>
    <w:p w14:paraId="54C25173">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采购方式：竞争性磋商</w:t>
      </w:r>
    </w:p>
    <w:p w14:paraId="1589767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预算金额：526,600.00元</w:t>
      </w:r>
    </w:p>
    <w:p w14:paraId="4F7045A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采购需求：</w:t>
      </w:r>
    </w:p>
    <w:p w14:paraId="6CE0490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合同包1(子洲县三川口镇西庄村狼卧沟小型淤地坝工程):</w:t>
      </w:r>
    </w:p>
    <w:p w14:paraId="7F8F049C">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合同包预算金额：526,600.00元</w:t>
      </w:r>
    </w:p>
    <w:p w14:paraId="5B55B70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合同包最高限价：526,600.00元</w:t>
      </w:r>
    </w:p>
    <w:tbl>
      <w:tblPr>
        <w:tblStyle w:val="26"/>
        <w:tblW w:w="4998"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4"/>
        <w:gridCol w:w="2340"/>
        <w:gridCol w:w="2626"/>
        <w:gridCol w:w="789"/>
        <w:gridCol w:w="1577"/>
        <w:gridCol w:w="1440"/>
      </w:tblGrid>
      <w:tr w14:paraId="74EA27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02415B">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12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A262B3E">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143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CA16DC">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45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51C28E">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8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E71F6E8">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EB8E39">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r>
      <w:tr w14:paraId="1B099C5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6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7316372">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128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302678A">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其他水利工程施工</w:t>
            </w:r>
          </w:p>
        </w:tc>
        <w:tc>
          <w:tcPr>
            <w:tcW w:w="143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BDCDA0">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子洲县三川口镇西庄村狼卧沟小型淤地坝工程</w:t>
            </w:r>
          </w:p>
        </w:tc>
        <w:tc>
          <w:tcPr>
            <w:tcW w:w="45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C309B3">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1(项)</w:t>
            </w:r>
          </w:p>
        </w:tc>
        <w:tc>
          <w:tcPr>
            <w:tcW w:w="8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A4FE51F">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580"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6D6D17D">
            <w:pPr>
              <w:keepNext w:val="0"/>
              <w:keepLines w:val="0"/>
              <w:widowControl/>
              <w:suppressLineNumbers w:val="0"/>
              <w:wordWrap/>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526,600.00</w:t>
            </w:r>
          </w:p>
        </w:tc>
      </w:tr>
    </w:tbl>
    <w:p w14:paraId="0C1E732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本合同包不接受联合体投标</w:t>
      </w:r>
    </w:p>
    <w:p w14:paraId="36701EC8">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合同履行期限：无</w:t>
      </w:r>
    </w:p>
    <w:p w14:paraId="2AA22A4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二、申请人的资格要求：</w:t>
      </w:r>
    </w:p>
    <w:p w14:paraId="72F8465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1.满足《中华人民共和国政府采购法》第二十二条规定;</w:t>
      </w:r>
    </w:p>
    <w:p w14:paraId="29C8E4E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2.落实政府采购政策需满足的资格要求：</w:t>
      </w:r>
    </w:p>
    <w:p w14:paraId="24EB05FC">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合同包1(子洲县三川口镇西庄村狼卧沟小型淤地坝工程)落实政府采购政策需满足的资格要求如下:</w:t>
      </w:r>
    </w:p>
    <w:p w14:paraId="5A1F913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①《节能产品政府采购实施意见》财库〔2004〕185号;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②《环境标志产品政府采购实施的意见》财库〔2006〕90号；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③《国务院办公厅关于建立政府强制采购节能产品制度的通知》国办发〔2007〕51号；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④《政府采购促进中小企业发展管理办法》财库〔2020〕46号；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⑤《陕西省财政厅关于进一步加大政府采购支持中小企业力度的通知》陕财办采〔2022〕5号；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⑥《榆林市财政局关于进一步加大政府采购支持中小企业力度的通知》榆政财采发〔2022〕10号；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⑦陕西省财政厅关于印发《陕西省中小企业政府采购信用融资办法》陕财办采〔2018〕23号，相关政策、业务流程、办理平台(http://www.ccgp-shaanxi.gov.cn/zcdservice/zcd/shanxi/）；</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⑧《财政部司法部关于政府采购支持监狱企业发展有关问题的通知》财库〔2014〕68号；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⑨《财政部民政部中国残疾人联合会关于促进残疾人就业政府采购政策的通知》财库〔2017〕141号；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⑩《关于在政府采购活动中查询及使用信用记录有关问题的通知》财库〔2016〕125号；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⑪其他需要落实的政府采购政策。</w:t>
      </w:r>
    </w:p>
    <w:p w14:paraId="4B8990A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3.本项目的特定资格要求：</w:t>
      </w:r>
    </w:p>
    <w:p w14:paraId="438EAA6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合同包1(子洲县三川口镇西庄村狼卧沟小型淤地坝工程)特定资格要求如下:</w:t>
      </w:r>
    </w:p>
    <w:p w14:paraId="47E5385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②具备建设行政主管部门核发的水利水电工程施工总承包三级及以上资质，具备有效的安全生产许可证；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③拟派往本项目的建造师必须为本企业注册的建造师，具备水利水电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④税收缴纳证明：提供2025年1月至今至少1个月的纳税证明（银行缴费凭证）或完税证明，依法免税的单位应提供相关证明材料；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⑤社会保障资金缴纳证明：提供2025年1月至今至少1个月的社会保障资金银行缴费单据或社保机构开具的社会保险参保缴费情况证明，依法不需要缴纳社会保障资金的单位应提供相关证明材料；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⑦参加政府采购活动前三年内，在经营活动中没有重大违法记录的书面声明；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⑧提供具有履行合同所必需的设备和专业技术能力的证明资料或承诺书；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⑨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⑪本项目专门面向中小企业（提供中小企业声明函）；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3866E3C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三、获取采购文件</w:t>
      </w:r>
    </w:p>
    <w:p w14:paraId="6353A237">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时间： 2025年08月25日 至 2025年08月29日 ，每天上午 08:00:00 至 12:00:00 ，下午 12:00:00 至 18:00:00 （北京时间）</w:t>
      </w:r>
    </w:p>
    <w:p w14:paraId="6D474E68">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途径：登录全国公共资源交易中心平台（陕西省）使用CA锁报名后自行下载</w:t>
      </w:r>
    </w:p>
    <w:p w14:paraId="4AFDE2A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方式：在线获取</w:t>
      </w:r>
    </w:p>
    <w:p w14:paraId="42CDD2EA">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售价： 0元</w:t>
      </w:r>
    </w:p>
    <w:p w14:paraId="11FC0B5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四、响应文件提交</w:t>
      </w:r>
    </w:p>
    <w:p w14:paraId="63B3697F">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截止时间： 2025年09月08日 13时30分00秒 （北京时间）</w:t>
      </w:r>
    </w:p>
    <w:p w14:paraId="586470A6">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地点：登录全国公共资源交易平台（陕西省•榆林市）网站〖首页〉电子交易平台〉陕西政府采购交易系统）企业端〗，在线提交</w:t>
      </w:r>
    </w:p>
    <w:p w14:paraId="1A01428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五、开启</w:t>
      </w:r>
    </w:p>
    <w:p w14:paraId="687750C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时间： 2025年09月08日 13时30分00秒 （北京时间）</w:t>
      </w:r>
    </w:p>
    <w:p w14:paraId="0A7130F9">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地点：登录全国公共资源交易平台（陕西省•榆林市）网站〖首页〉不见面开标〗系统，在线参加开标过程</w:t>
      </w:r>
    </w:p>
    <w:p w14:paraId="245A12E9">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六、公告期限</w:t>
      </w:r>
    </w:p>
    <w:p w14:paraId="4D6009C9">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自本公告发布之日起3个工作日。</w:t>
      </w:r>
    </w:p>
    <w:p w14:paraId="7FE9F7E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七、其他补充事宜</w:t>
      </w:r>
    </w:p>
    <w:p w14:paraId="34829FA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2）本项目采用电子化招投标的方式，供应商使用数字认证证书（CA锁）对投标文件进行签章、加密、递交及开标时解密等相关招投标事宜。（3）电子响应文件制作软件技术支持热线：400-998-0000 ，CA锁购买：榆林市市民大厦三楼E18、E19窗口办理，咨询电话0912-3452148、029-88661298或4006-369-888（陕西CA联系电话）。（4）请各供应商获取磋商文件后，按照陕西省财政厅《关于政府采购投标供应商注册登记有关事项的通知》要求，通过陕西省政府采购（http://www.ccgp-shaanxi.gov.cn/）注册登记加入陕西省政府采购投标供应商库。（5）本项目采用“不见面”开标形式，不见面开标系统操作手册下载方式：登录【全国公共资源交易平台（陕西省）】 网站首页选择【服务指南】-【下载专区】-点击【关于陕西省公共资源交易平台多CA互认系统正式上线运行的通知】进行下载。</w:t>
      </w:r>
    </w:p>
    <w:p w14:paraId="0487B5D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八、对本次招标提出询问，请按以下方式联系。</w:t>
      </w:r>
    </w:p>
    <w:p w14:paraId="59E9D25C">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1.采购人信息</w:t>
      </w:r>
    </w:p>
    <w:p w14:paraId="6655104A">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名称：子洲县水利局</w:t>
      </w:r>
    </w:p>
    <w:p w14:paraId="6CB470C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地址：子洲县人民街58号</w:t>
      </w:r>
    </w:p>
    <w:p w14:paraId="559BB79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联系方式：17792102345</w:t>
      </w:r>
    </w:p>
    <w:p w14:paraId="1189993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2.采购代理机构信息</w:t>
      </w:r>
    </w:p>
    <w:p w14:paraId="1DA9D73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名称：陕西众信玖鼎项目管理有限责任公司</w:t>
      </w:r>
    </w:p>
    <w:p w14:paraId="0B9754E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地址：榆林市通达路高科城A座7楼东户3室</w:t>
      </w:r>
    </w:p>
    <w:p w14:paraId="7CB9299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联系方式：17709120240</w:t>
      </w:r>
    </w:p>
    <w:p w14:paraId="1AF699C3">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3.项目联系方式</w:t>
      </w:r>
    </w:p>
    <w:p w14:paraId="61BE1902">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项目联系人：张老师</w:t>
      </w:r>
    </w:p>
    <w:p w14:paraId="3E3E9F7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电话：17709120240</w:t>
      </w:r>
    </w:p>
    <w:p w14:paraId="4FEE2B73">
      <w:pPr>
        <w:bidi w:val="0"/>
        <w:spacing w:line="360" w:lineRule="auto"/>
        <w:jc w:val="center"/>
        <w:outlineLvl w:val="0"/>
        <w:rPr>
          <w:rFonts w:hint="eastAsia" w:ascii="仿宋" w:hAnsi="仿宋" w:eastAsia="仿宋" w:cs="仿宋"/>
          <w:b/>
          <w:bCs/>
          <w:color w:val="auto"/>
          <w:sz w:val="36"/>
          <w:szCs w:val="36"/>
        </w:rPr>
      </w:pPr>
    </w:p>
    <w:p w14:paraId="143C3A05">
      <w:pPr>
        <w:rPr>
          <w:rFonts w:hint="eastAsia" w:ascii="仿宋" w:hAnsi="仿宋" w:eastAsia="仿宋" w:cs="仿宋"/>
          <w:b/>
          <w:bCs/>
          <w:color w:val="auto"/>
          <w:sz w:val="36"/>
          <w:szCs w:val="36"/>
        </w:rPr>
      </w:pPr>
      <w:r>
        <w:rPr>
          <w:rFonts w:hint="eastAsia" w:ascii="仿宋" w:hAnsi="仿宋" w:eastAsia="仿宋" w:cs="仿宋"/>
          <w:b/>
          <w:bCs/>
          <w:color w:val="auto"/>
          <w:sz w:val="36"/>
          <w:szCs w:val="36"/>
        </w:rPr>
        <w:br w:type="page"/>
      </w:r>
    </w:p>
    <w:p w14:paraId="457F6E28">
      <w:pPr>
        <w:bidi w:val="0"/>
        <w:spacing w:line="360" w:lineRule="auto"/>
        <w:jc w:val="center"/>
        <w:outlineLvl w:val="0"/>
        <w:rPr>
          <w:rFonts w:hint="eastAsia" w:ascii="仿宋" w:hAnsi="仿宋" w:eastAsia="仿宋" w:cs="仿宋"/>
          <w:b/>
          <w:bCs/>
          <w:color w:val="auto"/>
          <w:szCs w:val="36"/>
        </w:rPr>
      </w:pPr>
      <w:r>
        <w:rPr>
          <w:rFonts w:hint="eastAsia" w:ascii="仿宋" w:hAnsi="仿宋" w:eastAsia="仿宋" w:cs="仿宋"/>
          <w:b/>
          <w:bCs/>
          <w:color w:val="auto"/>
          <w:sz w:val="36"/>
          <w:szCs w:val="36"/>
        </w:rPr>
        <w:t xml:space="preserve">第二章 </w:t>
      </w:r>
      <w:r>
        <w:rPr>
          <w:rFonts w:hint="eastAsia" w:ascii="仿宋" w:hAnsi="仿宋" w:eastAsia="仿宋" w:cs="仿宋"/>
          <w:b/>
          <w:bCs/>
          <w:color w:val="auto"/>
          <w:sz w:val="36"/>
          <w:szCs w:val="36"/>
          <w:lang w:val="en-US" w:eastAsia="zh-CN"/>
        </w:rPr>
        <w:t xml:space="preserve"> </w:t>
      </w:r>
      <w:r>
        <w:rPr>
          <w:rFonts w:hint="eastAsia" w:ascii="仿宋" w:hAnsi="仿宋" w:eastAsia="仿宋" w:cs="仿宋"/>
          <w:b/>
          <w:bCs/>
          <w:color w:val="auto"/>
          <w:sz w:val="36"/>
          <w:szCs w:val="36"/>
        </w:rPr>
        <w:t>供应商须知前附表及供应商须知</w:t>
      </w:r>
      <w:bookmarkEnd w:id="8"/>
      <w:bookmarkEnd w:id="9"/>
      <w:bookmarkEnd w:id="10"/>
      <w:bookmarkEnd w:id="11"/>
      <w:bookmarkEnd w:id="12"/>
      <w:bookmarkEnd w:id="13"/>
    </w:p>
    <w:p w14:paraId="08536FF7">
      <w:pPr>
        <w:spacing w:line="360" w:lineRule="auto"/>
        <w:jc w:val="center"/>
        <w:outlineLvl w:val="9"/>
        <w:rPr>
          <w:rFonts w:hint="eastAsia" w:ascii="仿宋" w:hAnsi="仿宋" w:eastAsia="仿宋" w:cs="仿宋"/>
          <w:color w:val="auto"/>
          <w:sz w:val="32"/>
          <w:szCs w:val="32"/>
        </w:rPr>
      </w:pPr>
      <w:bookmarkStart w:id="18" w:name="_Toc17752"/>
      <w:bookmarkStart w:id="19" w:name="_Toc513557025"/>
      <w:bookmarkStart w:id="20" w:name="_Toc12655"/>
      <w:bookmarkStart w:id="21" w:name="_Toc2260"/>
      <w:bookmarkStart w:id="22" w:name="_Toc6073"/>
      <w:bookmarkStart w:id="23" w:name="_Toc8617"/>
      <w:bookmarkStart w:id="24" w:name="_Toc1925"/>
      <w:bookmarkStart w:id="25" w:name="_Toc13149"/>
      <w:r>
        <w:rPr>
          <w:rFonts w:hint="eastAsia" w:ascii="仿宋" w:hAnsi="仿宋" w:eastAsia="仿宋" w:cs="仿宋"/>
          <w:b/>
          <w:bCs/>
          <w:color w:val="auto"/>
          <w:sz w:val="32"/>
          <w:szCs w:val="32"/>
        </w:rPr>
        <w:t>（一）供应商须知前附表</w:t>
      </w:r>
      <w:bookmarkEnd w:id="14"/>
      <w:bookmarkEnd w:id="15"/>
      <w:bookmarkEnd w:id="18"/>
      <w:bookmarkEnd w:id="19"/>
      <w:bookmarkEnd w:id="20"/>
      <w:bookmarkEnd w:id="21"/>
      <w:bookmarkEnd w:id="22"/>
      <w:bookmarkEnd w:id="23"/>
      <w:bookmarkEnd w:id="24"/>
      <w:bookmarkEnd w:id="25"/>
    </w:p>
    <w:bookmarkEnd w:id="16"/>
    <w:bookmarkEnd w:id="17"/>
    <w:tbl>
      <w:tblPr>
        <w:tblStyle w:val="26"/>
        <w:tblW w:w="10003" w:type="dxa"/>
        <w:tblInd w:w="-232" w:type="dxa"/>
        <w:tblLayout w:type="fixed"/>
        <w:tblCellMar>
          <w:top w:w="0" w:type="dxa"/>
          <w:left w:w="108" w:type="dxa"/>
          <w:bottom w:w="0" w:type="dxa"/>
          <w:right w:w="108" w:type="dxa"/>
        </w:tblCellMar>
      </w:tblPr>
      <w:tblGrid>
        <w:gridCol w:w="723"/>
        <w:gridCol w:w="1671"/>
        <w:gridCol w:w="7609"/>
      </w:tblGrid>
      <w:tr w14:paraId="2EE65FC5">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14:paraId="6B6E9197">
            <w:pPr>
              <w:spacing w:line="360" w:lineRule="auto"/>
              <w:jc w:val="center"/>
              <w:outlineLvl w:val="9"/>
              <w:rPr>
                <w:rFonts w:hint="eastAsia" w:ascii="仿宋" w:hAnsi="仿宋" w:eastAsia="仿宋" w:cs="仿宋"/>
                <w:b/>
                <w:color w:val="auto"/>
                <w:sz w:val="24"/>
                <w:szCs w:val="24"/>
              </w:rPr>
            </w:pPr>
            <w:bookmarkStart w:id="26" w:name="_Toc504605087"/>
            <w:bookmarkStart w:id="27" w:name="_Toc504605169"/>
            <w:r>
              <w:rPr>
                <w:rFonts w:hint="eastAsia" w:ascii="仿宋" w:hAnsi="仿宋" w:eastAsia="仿宋" w:cs="仿宋"/>
                <w:b/>
                <w:color w:val="auto"/>
                <w:sz w:val="24"/>
                <w:lang w:val="zh-CN"/>
              </w:rPr>
              <w:t>序号</w:t>
            </w:r>
          </w:p>
        </w:tc>
        <w:tc>
          <w:tcPr>
            <w:tcW w:w="1671" w:type="dxa"/>
            <w:tcBorders>
              <w:top w:val="single" w:color="auto" w:sz="4" w:space="0"/>
              <w:left w:val="single" w:color="auto" w:sz="4" w:space="0"/>
              <w:bottom w:val="single" w:color="auto" w:sz="4" w:space="0"/>
              <w:right w:val="single" w:color="auto" w:sz="4" w:space="0"/>
            </w:tcBorders>
            <w:vAlign w:val="center"/>
          </w:tcPr>
          <w:p w14:paraId="3FFA4F72">
            <w:pPr>
              <w:spacing w:line="360" w:lineRule="auto"/>
              <w:jc w:val="center"/>
              <w:outlineLvl w:val="9"/>
              <w:rPr>
                <w:rFonts w:hint="eastAsia" w:ascii="仿宋" w:hAnsi="仿宋" w:eastAsia="仿宋" w:cs="仿宋"/>
                <w:b/>
                <w:color w:val="auto"/>
                <w:sz w:val="24"/>
                <w:szCs w:val="24"/>
              </w:rPr>
            </w:pPr>
            <w:r>
              <w:rPr>
                <w:rFonts w:hint="eastAsia" w:ascii="仿宋" w:hAnsi="仿宋" w:eastAsia="仿宋" w:cs="仿宋"/>
                <w:b/>
                <w:color w:val="auto"/>
                <w:sz w:val="24"/>
                <w:lang w:val="zh-CN"/>
              </w:rPr>
              <w:t>摘 要</w:t>
            </w:r>
          </w:p>
        </w:tc>
        <w:tc>
          <w:tcPr>
            <w:tcW w:w="7609" w:type="dxa"/>
            <w:tcBorders>
              <w:top w:val="single" w:color="auto" w:sz="4" w:space="0"/>
              <w:left w:val="single" w:color="auto" w:sz="4" w:space="0"/>
              <w:bottom w:val="single" w:color="auto" w:sz="4" w:space="0"/>
              <w:right w:val="single" w:color="auto" w:sz="4" w:space="0"/>
            </w:tcBorders>
            <w:vAlign w:val="center"/>
          </w:tcPr>
          <w:p w14:paraId="0B27ABD2">
            <w:pPr>
              <w:adjustRightInd w:val="0"/>
              <w:snapToGrid w:val="0"/>
              <w:spacing w:line="360" w:lineRule="auto"/>
              <w:ind w:left="472" w:leftChars="24" w:hanging="422" w:hangingChars="175"/>
              <w:jc w:val="center"/>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编  列  内  容</w:t>
            </w:r>
          </w:p>
        </w:tc>
      </w:tr>
      <w:tr w14:paraId="49CF4E0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3C3B4DB4">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671" w:type="dxa"/>
            <w:tcBorders>
              <w:top w:val="single" w:color="auto" w:sz="4" w:space="0"/>
              <w:left w:val="single" w:color="auto" w:sz="4" w:space="0"/>
              <w:bottom w:val="single" w:color="auto" w:sz="4" w:space="0"/>
              <w:right w:val="single" w:color="auto" w:sz="4" w:space="0"/>
            </w:tcBorders>
            <w:vAlign w:val="center"/>
          </w:tcPr>
          <w:p w14:paraId="1CB0875A">
            <w:pPr>
              <w:adjustRightInd w:val="0"/>
              <w:snapToGrid w:val="0"/>
              <w:spacing w:line="360" w:lineRule="auto"/>
              <w:jc w:val="center"/>
              <w:outlineLvl w:val="9"/>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采购人</w:t>
            </w:r>
          </w:p>
        </w:tc>
        <w:tc>
          <w:tcPr>
            <w:tcW w:w="7609" w:type="dxa"/>
            <w:tcBorders>
              <w:top w:val="single" w:color="auto" w:sz="4" w:space="0"/>
              <w:left w:val="single" w:color="auto" w:sz="4" w:space="0"/>
              <w:bottom w:val="single" w:color="auto" w:sz="4" w:space="0"/>
              <w:right w:val="single" w:color="auto" w:sz="4" w:space="0"/>
            </w:tcBorders>
            <w:vAlign w:val="center"/>
          </w:tcPr>
          <w:p w14:paraId="43689D68">
            <w:pPr>
              <w:adjustRightInd w:val="0"/>
              <w:snapToGrid w:val="0"/>
              <w:spacing w:line="360" w:lineRule="auto"/>
              <w:jc w:val="left"/>
              <w:outlineLvl w:val="9"/>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rPr>
              <w:t>名</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zh-CN"/>
              </w:rPr>
              <w:t>称：</w:t>
            </w:r>
            <w:r>
              <w:rPr>
                <w:rFonts w:hint="eastAsia" w:ascii="仿宋" w:hAnsi="仿宋" w:eastAsia="仿宋" w:cs="仿宋"/>
                <w:color w:val="auto"/>
                <w:sz w:val="24"/>
                <w:szCs w:val="24"/>
                <w:lang w:val="zh-CN" w:eastAsia="zh-CN"/>
              </w:rPr>
              <w:t>子洲县水利局</w:t>
            </w:r>
          </w:p>
          <w:p w14:paraId="5F5E03BC">
            <w:pPr>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地     址：子洲县人民街58号</w:t>
            </w:r>
          </w:p>
          <w:p w14:paraId="20B59F62">
            <w:p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lang w:eastAsia="zh-CN"/>
              </w:rPr>
              <w:t xml:space="preserve">电     </w:t>
            </w:r>
            <w:r>
              <w:rPr>
                <w:rFonts w:hint="eastAsia" w:ascii="仿宋" w:hAnsi="仿宋" w:eastAsia="仿宋" w:cs="仿宋"/>
                <w:color w:val="auto"/>
                <w:sz w:val="24"/>
                <w:shd w:val="clear" w:color="auto" w:fill="auto"/>
                <w:lang w:eastAsia="zh-CN"/>
              </w:rPr>
              <w:t>话：</w:t>
            </w:r>
            <w:r>
              <w:rPr>
                <w:rFonts w:hint="eastAsia" w:ascii="仿宋" w:hAnsi="仿宋" w:eastAsia="仿宋" w:cs="仿宋"/>
                <w:i w:val="0"/>
                <w:iCs w:val="0"/>
                <w:caps w:val="0"/>
                <w:color w:val="auto"/>
                <w:spacing w:val="0"/>
                <w:sz w:val="24"/>
                <w:szCs w:val="24"/>
                <w:shd w:val="clear" w:fill="FFFFFF"/>
                <w:lang w:eastAsia="zh-CN"/>
              </w:rPr>
              <w:t>17792102345</w:t>
            </w:r>
          </w:p>
        </w:tc>
      </w:tr>
      <w:tr w14:paraId="1CD4DBAB">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E68CE1B">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671" w:type="dxa"/>
            <w:tcBorders>
              <w:top w:val="single" w:color="auto" w:sz="4" w:space="0"/>
              <w:left w:val="single" w:color="auto" w:sz="4" w:space="0"/>
              <w:bottom w:val="single" w:color="auto" w:sz="4" w:space="0"/>
              <w:right w:val="single" w:color="auto" w:sz="4" w:space="0"/>
            </w:tcBorders>
            <w:vAlign w:val="center"/>
          </w:tcPr>
          <w:p w14:paraId="70C26A81">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采购代理机构</w:t>
            </w:r>
          </w:p>
        </w:tc>
        <w:tc>
          <w:tcPr>
            <w:tcW w:w="7609" w:type="dxa"/>
            <w:tcBorders>
              <w:top w:val="single" w:color="auto" w:sz="4" w:space="0"/>
              <w:left w:val="single" w:color="auto" w:sz="4" w:space="0"/>
              <w:bottom w:val="single" w:color="auto" w:sz="4" w:space="0"/>
              <w:right w:val="single" w:color="auto" w:sz="4" w:space="0"/>
            </w:tcBorders>
            <w:vAlign w:val="center"/>
          </w:tcPr>
          <w:p w14:paraId="31E4AF7E">
            <w:pPr>
              <w:adjustRightInd w:val="0"/>
              <w:snapToGrid w:val="0"/>
              <w:spacing w:line="360" w:lineRule="auto"/>
              <w:jc w:val="left"/>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陕西众信玖鼎项目管理有限责任公司</w:t>
            </w:r>
          </w:p>
          <w:p w14:paraId="7FFAD544">
            <w:pPr>
              <w:adjustRightInd w:val="0"/>
              <w:snapToGrid w:val="0"/>
              <w:spacing w:line="360" w:lineRule="auto"/>
              <w:jc w:val="left"/>
              <w:outlineLvl w:val="9"/>
              <w:rPr>
                <w:rFonts w:hint="eastAsia" w:ascii="仿宋" w:hAnsi="仿宋" w:eastAsia="仿宋" w:cs="仿宋"/>
                <w:color w:val="auto"/>
                <w:kern w:val="0"/>
                <w:sz w:val="24"/>
                <w:lang w:val="en-US" w:eastAsia="zh-CN" w:bidi="ar-SA"/>
              </w:rPr>
            </w:pPr>
            <w:r>
              <w:rPr>
                <w:rFonts w:hint="eastAsia" w:ascii="仿宋" w:hAnsi="仿宋" w:eastAsia="仿宋" w:cs="仿宋"/>
                <w:color w:val="auto"/>
                <w:sz w:val="24"/>
                <w:szCs w:val="24"/>
              </w:rPr>
              <w:t>地址：</w:t>
            </w:r>
            <w:r>
              <w:rPr>
                <w:rFonts w:hint="eastAsia" w:ascii="仿宋" w:hAnsi="仿宋" w:eastAsia="仿宋" w:cs="仿宋"/>
                <w:color w:val="auto"/>
                <w:kern w:val="0"/>
                <w:sz w:val="24"/>
                <w:lang w:val="en-US" w:eastAsia="zh-CN" w:bidi="ar-SA"/>
              </w:rPr>
              <w:t>榆林市通达路高科城A座7楼东户3室</w:t>
            </w:r>
          </w:p>
          <w:p w14:paraId="11DC24EE">
            <w:pPr>
              <w:adjustRightInd w:val="0"/>
              <w:snapToGrid w:val="0"/>
              <w:spacing w:line="360" w:lineRule="auto"/>
              <w:jc w:val="left"/>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张老师</w:t>
            </w:r>
          </w:p>
          <w:p w14:paraId="4834F621">
            <w:pPr>
              <w:pStyle w:val="42"/>
              <w:adjustRightInd w:val="0"/>
              <w:snapToGrid w:val="0"/>
              <w:spacing w:line="360" w:lineRule="auto"/>
              <w:ind w:firstLine="0" w:firstLine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联系方式：</w:t>
            </w:r>
            <w:r>
              <w:rPr>
                <w:rFonts w:hint="eastAsia" w:ascii="仿宋" w:hAnsi="仿宋" w:eastAsia="仿宋" w:cs="仿宋"/>
                <w:color w:val="auto"/>
                <w:sz w:val="24"/>
                <w:lang w:val="en-US" w:eastAsia="zh-CN"/>
              </w:rPr>
              <w:t>17709120240</w:t>
            </w:r>
          </w:p>
        </w:tc>
      </w:tr>
      <w:tr w14:paraId="6CF1913E">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14:paraId="3F05DB9A">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671" w:type="dxa"/>
            <w:tcBorders>
              <w:top w:val="single" w:color="auto" w:sz="4" w:space="0"/>
              <w:left w:val="single" w:color="auto" w:sz="4" w:space="0"/>
              <w:bottom w:val="single" w:color="auto" w:sz="4" w:space="0"/>
              <w:right w:val="single" w:color="auto" w:sz="4" w:space="0"/>
            </w:tcBorders>
            <w:vAlign w:val="center"/>
          </w:tcPr>
          <w:p w14:paraId="27A0EBB0">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7609" w:type="dxa"/>
            <w:tcBorders>
              <w:top w:val="single" w:color="auto" w:sz="4" w:space="0"/>
              <w:left w:val="single" w:color="auto" w:sz="4" w:space="0"/>
              <w:bottom w:val="single" w:color="auto" w:sz="4" w:space="0"/>
              <w:right w:val="single" w:color="auto" w:sz="4" w:space="0"/>
            </w:tcBorders>
            <w:vAlign w:val="center"/>
          </w:tcPr>
          <w:p w14:paraId="22044C50">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子洲县三川口镇西庄村狼卧沟小型淤地坝工程</w:t>
            </w:r>
          </w:p>
        </w:tc>
      </w:tr>
      <w:tr w14:paraId="4FE517E8">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14:paraId="51DC5D1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671" w:type="dxa"/>
            <w:tcBorders>
              <w:top w:val="single" w:color="auto" w:sz="4" w:space="0"/>
              <w:left w:val="single" w:color="auto" w:sz="4" w:space="0"/>
              <w:bottom w:val="single" w:color="auto" w:sz="4" w:space="0"/>
              <w:right w:val="single" w:color="auto" w:sz="4" w:space="0"/>
            </w:tcBorders>
            <w:vAlign w:val="center"/>
          </w:tcPr>
          <w:p w14:paraId="7994D267">
            <w:pPr>
              <w:spacing w:line="360" w:lineRule="auto"/>
              <w:jc w:val="center"/>
              <w:outlineLvl w:val="9"/>
              <w:rPr>
                <w:rFonts w:hint="eastAsia" w:ascii="仿宋" w:hAnsi="仿宋" w:eastAsia="仿宋" w:cs="仿宋"/>
                <w:color w:val="auto"/>
                <w:sz w:val="24"/>
                <w:lang w:val="zh-CN"/>
              </w:rPr>
            </w:pPr>
            <w:r>
              <w:rPr>
                <w:rFonts w:hint="eastAsia" w:ascii="仿宋" w:hAnsi="仿宋" w:eastAsia="仿宋" w:cs="仿宋"/>
                <w:color w:val="auto"/>
                <w:sz w:val="24"/>
                <w:lang w:val="zh-CN"/>
              </w:rPr>
              <w:t>采购方式</w:t>
            </w:r>
          </w:p>
        </w:tc>
        <w:tc>
          <w:tcPr>
            <w:tcW w:w="7609" w:type="dxa"/>
            <w:tcBorders>
              <w:top w:val="single" w:color="auto" w:sz="4" w:space="0"/>
              <w:left w:val="single" w:color="auto" w:sz="4" w:space="0"/>
              <w:bottom w:val="single" w:color="auto" w:sz="4" w:space="0"/>
              <w:right w:val="single" w:color="auto" w:sz="4" w:space="0"/>
            </w:tcBorders>
            <w:vAlign w:val="center"/>
          </w:tcPr>
          <w:p w14:paraId="6DD7D900">
            <w:pPr>
              <w:spacing w:line="360" w:lineRule="auto"/>
              <w:outlineLvl w:val="9"/>
              <w:rPr>
                <w:rFonts w:hint="eastAsia" w:ascii="仿宋" w:hAnsi="仿宋" w:eastAsia="仿宋" w:cs="仿宋"/>
                <w:color w:val="auto"/>
                <w:sz w:val="24"/>
                <w:lang w:val="zh-CN"/>
              </w:rPr>
            </w:pPr>
            <w:r>
              <w:rPr>
                <w:rFonts w:hint="eastAsia" w:ascii="仿宋" w:hAnsi="仿宋" w:eastAsia="仿宋" w:cs="仿宋"/>
                <w:color w:val="auto"/>
                <w:sz w:val="24"/>
                <w:lang w:val="en-US" w:eastAsia="zh-CN"/>
              </w:rPr>
              <w:t>竞争性磋商</w:t>
            </w:r>
          </w:p>
        </w:tc>
      </w:tr>
      <w:tr w14:paraId="67BCEA83">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14:paraId="2F6C491F">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671" w:type="dxa"/>
            <w:tcBorders>
              <w:top w:val="single" w:color="auto" w:sz="4" w:space="0"/>
              <w:left w:val="single" w:color="auto" w:sz="4" w:space="0"/>
              <w:bottom w:val="single" w:color="auto" w:sz="4" w:space="0"/>
              <w:right w:val="single" w:color="auto" w:sz="4" w:space="0"/>
            </w:tcBorders>
            <w:vAlign w:val="center"/>
          </w:tcPr>
          <w:p w14:paraId="47692069">
            <w:pPr>
              <w:spacing w:line="360" w:lineRule="auto"/>
              <w:jc w:val="center"/>
              <w:outlineLvl w:val="9"/>
              <w:rPr>
                <w:rFonts w:hint="eastAsia" w:ascii="仿宋" w:hAnsi="仿宋" w:eastAsia="仿宋" w:cs="仿宋"/>
                <w:color w:val="auto"/>
                <w:sz w:val="24"/>
                <w:lang w:val="zh-CN"/>
              </w:rPr>
            </w:pPr>
            <w:r>
              <w:rPr>
                <w:rFonts w:hint="eastAsia" w:ascii="仿宋" w:hAnsi="仿宋" w:eastAsia="仿宋" w:cs="仿宋"/>
                <w:color w:val="auto"/>
                <w:sz w:val="24"/>
                <w:lang w:val="en-US" w:eastAsia="zh-CN"/>
              </w:rPr>
              <w:t>预算金额</w:t>
            </w:r>
          </w:p>
        </w:tc>
        <w:tc>
          <w:tcPr>
            <w:tcW w:w="7609" w:type="dxa"/>
            <w:tcBorders>
              <w:top w:val="single" w:color="auto" w:sz="4" w:space="0"/>
              <w:left w:val="single" w:color="auto" w:sz="4" w:space="0"/>
              <w:bottom w:val="single" w:color="auto" w:sz="4" w:space="0"/>
              <w:right w:val="single" w:color="auto" w:sz="4" w:space="0"/>
            </w:tcBorders>
            <w:vAlign w:val="center"/>
          </w:tcPr>
          <w:p w14:paraId="29BAC704">
            <w:pPr>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526,600.00元</w:t>
            </w:r>
          </w:p>
          <w:p w14:paraId="29EC8535">
            <w:pPr>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备注：磋商报价超过预算金额的，按照无效磋商处理。</w:t>
            </w:r>
          </w:p>
        </w:tc>
      </w:tr>
      <w:tr w14:paraId="145106D6">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14:paraId="64BA4F1C">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1671" w:type="dxa"/>
            <w:tcBorders>
              <w:top w:val="single" w:color="auto" w:sz="4" w:space="0"/>
              <w:left w:val="single" w:color="auto" w:sz="4" w:space="0"/>
              <w:bottom w:val="single" w:color="auto" w:sz="4" w:space="0"/>
              <w:right w:val="single" w:color="auto" w:sz="4" w:space="0"/>
            </w:tcBorders>
            <w:vAlign w:val="center"/>
          </w:tcPr>
          <w:p w14:paraId="7D763184">
            <w:pPr>
              <w:adjustRightInd w:val="0"/>
              <w:snapToGrid w:val="0"/>
              <w:spacing w:line="360" w:lineRule="auto"/>
              <w:jc w:val="center"/>
              <w:outlineLvl w:val="9"/>
              <w:rPr>
                <w:rFonts w:hint="eastAsia" w:ascii="仿宋" w:hAnsi="仿宋" w:eastAsia="仿宋" w:cs="仿宋"/>
                <w:color w:val="auto"/>
                <w:sz w:val="24"/>
                <w:lang w:val="en-US" w:eastAsia="zh-CN"/>
              </w:rPr>
            </w:pPr>
            <w:r>
              <w:rPr>
                <w:rFonts w:hint="eastAsia" w:ascii="仿宋" w:hAnsi="仿宋" w:eastAsia="仿宋" w:cs="仿宋"/>
                <w:color w:val="auto"/>
                <w:sz w:val="24"/>
                <w:szCs w:val="24"/>
              </w:rPr>
              <w:t>资金落实情况</w:t>
            </w:r>
          </w:p>
        </w:tc>
        <w:tc>
          <w:tcPr>
            <w:tcW w:w="7609" w:type="dxa"/>
            <w:tcBorders>
              <w:top w:val="single" w:color="auto" w:sz="4" w:space="0"/>
              <w:left w:val="single" w:color="auto" w:sz="4" w:space="0"/>
              <w:bottom w:val="single" w:color="auto" w:sz="4" w:space="0"/>
              <w:right w:val="single" w:color="auto" w:sz="4" w:space="0"/>
            </w:tcBorders>
            <w:vAlign w:val="center"/>
          </w:tcPr>
          <w:p w14:paraId="49D65F94">
            <w:pPr>
              <w:adjustRightInd w:val="0"/>
              <w:snapToGrid w:val="0"/>
              <w:spacing w:line="360" w:lineRule="auto"/>
              <w:jc w:val="left"/>
              <w:outlineLvl w:val="9"/>
              <w:rPr>
                <w:rFonts w:hint="eastAsia" w:ascii="仿宋" w:hAnsi="仿宋" w:eastAsia="仿宋" w:cs="仿宋"/>
                <w:color w:val="auto"/>
                <w:sz w:val="24"/>
                <w:lang w:val="en-US" w:eastAsia="zh-CN"/>
              </w:rPr>
            </w:pPr>
            <w:r>
              <w:rPr>
                <w:rFonts w:hint="eastAsia" w:ascii="仿宋" w:hAnsi="仿宋" w:eastAsia="仿宋" w:cs="仿宋"/>
                <w:color w:val="auto"/>
                <w:sz w:val="24"/>
                <w:szCs w:val="24"/>
              </w:rPr>
              <w:t>已落实</w:t>
            </w:r>
          </w:p>
        </w:tc>
      </w:tr>
      <w:tr w14:paraId="5FBA967B">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572E1D6E">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1671" w:type="dxa"/>
            <w:tcBorders>
              <w:top w:val="single" w:color="auto" w:sz="4" w:space="0"/>
              <w:left w:val="single" w:color="auto" w:sz="4" w:space="0"/>
              <w:bottom w:val="single" w:color="auto" w:sz="4" w:space="0"/>
              <w:right w:val="single" w:color="auto" w:sz="4" w:space="0"/>
            </w:tcBorders>
            <w:vAlign w:val="center"/>
          </w:tcPr>
          <w:p w14:paraId="295A6C55">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磋商报价</w:t>
            </w:r>
          </w:p>
        </w:tc>
        <w:tc>
          <w:tcPr>
            <w:tcW w:w="7609" w:type="dxa"/>
            <w:tcBorders>
              <w:top w:val="single" w:color="auto" w:sz="4" w:space="0"/>
              <w:left w:val="single" w:color="auto" w:sz="4" w:space="0"/>
              <w:bottom w:val="single" w:color="auto" w:sz="4" w:space="0"/>
              <w:right w:val="single" w:color="auto" w:sz="4" w:space="0"/>
            </w:tcBorders>
            <w:vAlign w:val="center"/>
          </w:tcPr>
          <w:p w14:paraId="68D0363D">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报价包含完成本次投标项目所包含的一切相关费用</w:t>
            </w:r>
          </w:p>
        </w:tc>
      </w:tr>
      <w:tr w14:paraId="6B2F3C51">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796295EE">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1671" w:type="dxa"/>
            <w:tcBorders>
              <w:top w:val="single" w:color="auto" w:sz="4" w:space="0"/>
              <w:left w:val="single" w:color="auto" w:sz="4" w:space="0"/>
              <w:bottom w:val="single" w:color="auto" w:sz="4" w:space="0"/>
              <w:right w:val="single" w:color="auto" w:sz="4" w:space="0"/>
            </w:tcBorders>
            <w:vAlign w:val="center"/>
          </w:tcPr>
          <w:p w14:paraId="1E4EEDE1">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投标文件</w:t>
            </w:r>
          </w:p>
        </w:tc>
        <w:tc>
          <w:tcPr>
            <w:tcW w:w="7609" w:type="dxa"/>
            <w:tcBorders>
              <w:top w:val="single" w:color="auto" w:sz="4" w:space="0"/>
              <w:left w:val="single" w:color="auto" w:sz="4" w:space="0"/>
              <w:bottom w:val="single" w:color="auto" w:sz="4" w:space="0"/>
              <w:right w:val="single" w:color="auto" w:sz="4" w:space="0"/>
            </w:tcBorders>
            <w:vAlign w:val="center"/>
          </w:tcPr>
          <w:p w14:paraId="50146767">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1、本项目采用电子化投标文件与纸质投标文件并行的方式。投标人须使用数字认证证书对电子化投标文件进行签章、加密、递交及开标时解密等相关招投标事宜。</w:t>
            </w:r>
          </w:p>
          <w:p w14:paraId="1614C270">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2、纸质投标文件：为便于采购人归档和向监管部门备案，中标人须提交正本壹份、副本叁份、电子版（word版U盘）壹份，投标文件可采用系统上传的电子投标文件的打印件，投标文件正、副本须各自装订成册，统一编码（要求胶装、不得出现活页）。每份投标文件封皮须清楚地标明“正本”或“副本”。</w:t>
            </w:r>
          </w:p>
          <w:p w14:paraId="29381F9E">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递交方式：纸质版投标文件在开标时无需提交，待开标结束后，中标人须邮寄正本壹份、副本叁份、电子版（word版U盘）壹份；以电报、传真、电子邮件形式递交的投标文件将不予接受。</w:t>
            </w:r>
          </w:p>
          <w:p w14:paraId="0ACCD7C2">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 xml:space="preserve">收件人：张老师                   </w:t>
            </w:r>
          </w:p>
          <w:p w14:paraId="688C24EE">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收件电话：17709120240</w:t>
            </w:r>
          </w:p>
          <w:p w14:paraId="3141B4C3">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收件地址：榆林市通达路高科城A座7楼东户3室</w:t>
            </w:r>
          </w:p>
        </w:tc>
      </w:tr>
      <w:tr w14:paraId="0A1D529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2ADDEE47">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1671" w:type="dxa"/>
            <w:tcBorders>
              <w:top w:val="single" w:color="auto" w:sz="4" w:space="0"/>
              <w:left w:val="single" w:color="auto" w:sz="4" w:space="0"/>
              <w:bottom w:val="single" w:color="auto" w:sz="4" w:space="0"/>
              <w:right w:val="single" w:color="auto" w:sz="4" w:space="0"/>
            </w:tcBorders>
            <w:vAlign w:val="center"/>
          </w:tcPr>
          <w:p w14:paraId="66FA81F0">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供应商资质</w:t>
            </w:r>
          </w:p>
          <w:p w14:paraId="15399AD6">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条件</w:t>
            </w:r>
          </w:p>
        </w:tc>
        <w:tc>
          <w:tcPr>
            <w:tcW w:w="7609" w:type="dxa"/>
            <w:tcBorders>
              <w:top w:val="single" w:color="auto" w:sz="4" w:space="0"/>
              <w:left w:val="single" w:color="auto" w:sz="4" w:space="0"/>
              <w:bottom w:val="single" w:color="auto" w:sz="4" w:space="0"/>
              <w:right w:val="single" w:color="auto" w:sz="4" w:space="0"/>
            </w:tcBorders>
            <w:vAlign w:val="center"/>
          </w:tcPr>
          <w:p w14:paraId="546988C4">
            <w:pPr>
              <w:adjustRightInd w:val="0"/>
              <w:snapToGrid w:val="0"/>
              <w:spacing w:line="360" w:lineRule="auto"/>
              <w:ind w:left="8" w:firstLine="410" w:firstLineChars="171"/>
              <w:outlineLvl w:val="9"/>
              <w:rPr>
                <w:rFonts w:hint="eastAsia" w:ascii="仿宋" w:hAnsi="仿宋" w:eastAsia="仿宋" w:cs="仿宋"/>
                <w:color w:val="auto"/>
                <w:sz w:val="24"/>
              </w:rPr>
            </w:pPr>
            <w:r>
              <w:rPr>
                <w:rFonts w:hint="eastAsia" w:ascii="仿宋" w:hAnsi="仿宋" w:eastAsia="仿宋" w:cs="仿宋"/>
                <w:color w:val="auto"/>
                <w:sz w:val="24"/>
              </w:rPr>
              <w:t>（一）基本资格条件：符合《中华人民共和国政府采购法》第二十二条的规定。</w:t>
            </w:r>
          </w:p>
          <w:p w14:paraId="7282F9CB">
            <w:pPr>
              <w:pStyle w:val="11"/>
              <w:adjustRightInd w:val="0"/>
              <w:snapToGrid w:val="0"/>
              <w:spacing w:line="360" w:lineRule="auto"/>
              <w:ind w:firstLine="420" w:firstLineChars="175"/>
              <w:outlineLvl w:val="9"/>
              <w:rPr>
                <w:rFonts w:hint="eastAsia" w:ascii="仿宋" w:hAnsi="仿宋" w:eastAsia="仿宋" w:cs="仿宋"/>
                <w:b w:val="0"/>
                <w:color w:val="auto"/>
                <w:sz w:val="24"/>
                <w:szCs w:val="22"/>
              </w:rPr>
            </w:pPr>
            <w:r>
              <w:rPr>
                <w:rFonts w:hint="eastAsia" w:ascii="仿宋" w:hAnsi="仿宋" w:eastAsia="仿宋" w:cs="仿宋"/>
                <w:b w:val="0"/>
                <w:color w:val="auto"/>
                <w:sz w:val="24"/>
                <w:szCs w:val="22"/>
              </w:rPr>
              <w:t>（二）特定资格条件：</w:t>
            </w:r>
          </w:p>
          <w:p w14:paraId="331CD59B">
            <w:pPr>
              <w:pStyle w:val="42"/>
              <w:adjustRightInd w:val="0"/>
              <w:snapToGrid w:val="0"/>
              <w:spacing w:line="360" w:lineRule="auto"/>
              <w:ind w:left="0" w:leftChars="0" w:firstLine="0" w:firstLineChars="0"/>
              <w:outlineLvl w:val="9"/>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②具备建设行政主管部门核发的水利水电工程施工总承包三级及以上资质，具备有效的安全生产许可证；</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③拟派往本项目的建造师必须为本企业注册的建造师，具备水利水电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④税收缴纳证明：提供2025年1月至今至少1个月的纳税证明（银行缴费凭证）或完税证明，依法免税的单位应提供相关证明材料；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⑤社会保障资金缴纳证明：提供2025年1月至今至少1个月的社会保障资金银行缴费单据或社保机构开具的社会保险参保缴费情况证明，依法不需要缴纳社会保障资金的单位应提供相关证明材料；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⑦参加政府采购活动前三年内，在经营活动中没有重大违法记录的书面声明；</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⑧提供具有履行合同所必需的设备和专业技术能力的证明资料或承诺书；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⑨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⑪本项目专门面向中小企业（提供中小企业声明函）；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083EF22D">
            <w:pPr>
              <w:pStyle w:val="42"/>
              <w:adjustRightInd w:val="0"/>
              <w:snapToGrid w:val="0"/>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val="0"/>
                <w:color w:val="auto"/>
                <w:sz w:val="24"/>
                <w:szCs w:val="24"/>
              </w:rPr>
              <w:t>注：上述资质为必备资质，欠缺其中任何一项按无效投标处理。</w:t>
            </w:r>
          </w:p>
        </w:tc>
      </w:tr>
      <w:tr w14:paraId="39447099">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15C4191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671" w:type="dxa"/>
            <w:tcBorders>
              <w:top w:val="single" w:color="auto" w:sz="4" w:space="0"/>
              <w:left w:val="single" w:color="auto" w:sz="4" w:space="0"/>
              <w:bottom w:val="single" w:color="auto" w:sz="4" w:space="0"/>
              <w:right w:val="single" w:color="auto" w:sz="4" w:space="0"/>
            </w:tcBorders>
            <w:vAlign w:val="center"/>
          </w:tcPr>
          <w:p w14:paraId="2E822531">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磋商有效期</w:t>
            </w:r>
          </w:p>
        </w:tc>
        <w:tc>
          <w:tcPr>
            <w:tcW w:w="7609" w:type="dxa"/>
            <w:tcBorders>
              <w:top w:val="single" w:color="auto" w:sz="4" w:space="0"/>
              <w:left w:val="single" w:color="auto" w:sz="4" w:space="0"/>
              <w:bottom w:val="single" w:color="auto" w:sz="4" w:space="0"/>
              <w:right w:val="single" w:color="auto" w:sz="4" w:space="0"/>
            </w:tcBorders>
            <w:vAlign w:val="center"/>
          </w:tcPr>
          <w:p w14:paraId="46C61B54">
            <w:pPr>
              <w:widowControl/>
              <w:tabs>
                <w:tab w:val="left" w:pos="1620"/>
              </w:tabs>
              <w:adjustRightInd w:val="0"/>
              <w:snapToGrid w:val="0"/>
              <w:spacing w:line="360" w:lineRule="auto"/>
              <w:jc w:val="left"/>
              <w:outlineLvl w:val="9"/>
              <w:rPr>
                <w:rFonts w:hint="eastAsia" w:ascii="仿宋" w:hAnsi="仿宋" w:eastAsia="仿宋" w:cs="仿宋"/>
                <w:bCs/>
                <w:color w:val="auto"/>
                <w:kern w:val="2"/>
                <w:sz w:val="24"/>
                <w:szCs w:val="24"/>
              </w:rPr>
            </w:pPr>
            <w:r>
              <w:rPr>
                <w:rFonts w:hint="eastAsia" w:ascii="仿宋" w:hAnsi="仿宋" w:eastAsia="仿宋" w:cs="仿宋"/>
                <w:color w:val="auto"/>
                <w:sz w:val="24"/>
              </w:rPr>
              <w:t>磋商</w:t>
            </w:r>
            <w:r>
              <w:rPr>
                <w:rFonts w:hint="eastAsia" w:ascii="仿宋" w:hAnsi="仿宋" w:eastAsia="仿宋" w:cs="仿宋"/>
                <w:color w:val="auto"/>
                <w:sz w:val="24"/>
                <w:szCs w:val="24"/>
              </w:rPr>
              <w:t>响应文件从磋商截止日起，磋商有效期为90天，磋商有效期短于此规定期限的响应文件，视为无效响应文件。</w:t>
            </w:r>
            <w:r>
              <w:rPr>
                <w:rFonts w:hint="eastAsia" w:ascii="仿宋" w:hAnsi="仿宋" w:eastAsia="仿宋" w:cs="仿宋"/>
                <w:color w:val="auto"/>
                <w:sz w:val="24"/>
                <w:szCs w:val="24"/>
                <w:lang w:eastAsia="zh-CN"/>
              </w:rPr>
              <w:t>成交供应商</w:t>
            </w:r>
            <w:r>
              <w:rPr>
                <w:rFonts w:hint="eastAsia" w:ascii="仿宋" w:hAnsi="仿宋" w:eastAsia="仿宋" w:cs="仿宋"/>
                <w:color w:val="auto"/>
                <w:sz w:val="24"/>
                <w:szCs w:val="24"/>
              </w:rPr>
              <w:t>的响应文件有效期延长至合同执行完毕。</w:t>
            </w:r>
          </w:p>
        </w:tc>
      </w:tr>
      <w:tr w14:paraId="152951A1">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141A7C12">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671" w:type="dxa"/>
            <w:tcBorders>
              <w:top w:val="single" w:color="auto" w:sz="4" w:space="0"/>
              <w:left w:val="single" w:color="auto" w:sz="4" w:space="0"/>
              <w:bottom w:val="single" w:color="auto" w:sz="4" w:space="0"/>
              <w:right w:val="single" w:color="auto" w:sz="4" w:space="0"/>
            </w:tcBorders>
            <w:vAlign w:val="center"/>
          </w:tcPr>
          <w:p w14:paraId="2392EE85">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rPr>
              <w:t>竞争性磋商响应文件递交截止时间</w:t>
            </w:r>
            <w:r>
              <w:rPr>
                <w:rFonts w:hint="eastAsia" w:ascii="仿宋" w:hAnsi="仿宋" w:eastAsia="仿宋" w:cs="仿宋"/>
                <w:color w:val="auto"/>
                <w:sz w:val="24"/>
                <w:lang w:val="zh-CN"/>
              </w:rPr>
              <w:t>、</w:t>
            </w:r>
            <w:r>
              <w:rPr>
                <w:rFonts w:hint="eastAsia" w:ascii="仿宋" w:hAnsi="仿宋" w:eastAsia="仿宋" w:cs="仿宋"/>
                <w:color w:val="auto"/>
                <w:sz w:val="24"/>
                <w:szCs w:val="24"/>
              </w:rPr>
              <w:t>磋商时间、</w:t>
            </w:r>
            <w:r>
              <w:rPr>
                <w:rFonts w:hint="eastAsia" w:ascii="仿宋" w:hAnsi="仿宋" w:eastAsia="仿宋" w:cs="仿宋"/>
                <w:color w:val="auto"/>
                <w:sz w:val="24"/>
                <w:lang w:val="zh-CN"/>
              </w:rPr>
              <w:t>地点</w:t>
            </w:r>
          </w:p>
        </w:tc>
        <w:tc>
          <w:tcPr>
            <w:tcW w:w="7609" w:type="dxa"/>
            <w:tcBorders>
              <w:top w:val="single" w:color="auto" w:sz="4" w:space="0"/>
              <w:left w:val="single" w:color="auto" w:sz="4" w:space="0"/>
              <w:bottom w:val="single" w:color="auto" w:sz="4" w:space="0"/>
              <w:right w:val="single" w:color="auto" w:sz="4" w:space="0"/>
            </w:tcBorders>
            <w:vAlign w:val="center"/>
          </w:tcPr>
          <w:p w14:paraId="30439DF2">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rPr>
              <w:t>竞争性磋商响应文件递交截止时间</w:t>
            </w:r>
            <w:r>
              <w:rPr>
                <w:rFonts w:hint="eastAsia" w:ascii="仿宋" w:hAnsi="仿宋" w:eastAsia="仿宋" w:cs="仿宋"/>
                <w:color w:val="auto"/>
                <w:sz w:val="24"/>
                <w:szCs w:val="24"/>
              </w:rPr>
              <w:t>及开标时间和地点：</w:t>
            </w:r>
          </w:p>
          <w:p w14:paraId="68EF3DF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lang w:eastAsia="zh-CN"/>
              </w:rPr>
            </w:pPr>
            <w:r>
              <w:rPr>
                <w:rFonts w:hint="eastAsia" w:ascii="仿宋" w:hAnsi="仿宋" w:eastAsia="仿宋" w:cs="仿宋"/>
                <w:color w:val="auto"/>
                <w:sz w:val="24"/>
              </w:rPr>
              <w:t>竞争性磋商响应文件递交截止时间：</w:t>
            </w:r>
            <w:r>
              <w:rPr>
                <w:rFonts w:hint="eastAsia" w:ascii="仿宋" w:hAnsi="仿宋" w:eastAsia="仿宋" w:cs="仿宋"/>
                <w:color w:val="auto"/>
                <w:sz w:val="24"/>
                <w:lang w:eastAsia="zh-CN"/>
              </w:rPr>
              <w:t xml:space="preserve">  2025年09月08日13时30分00秒</w:t>
            </w:r>
          </w:p>
          <w:p w14:paraId="1A97C6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lang w:eastAsia="zh-CN"/>
              </w:rPr>
            </w:pPr>
            <w:r>
              <w:rPr>
                <w:rFonts w:hint="eastAsia" w:ascii="仿宋" w:hAnsi="仿宋" w:eastAsia="仿宋" w:cs="仿宋"/>
                <w:color w:val="auto"/>
                <w:sz w:val="24"/>
              </w:rPr>
              <w:t>磋商时间：</w:t>
            </w:r>
            <w:r>
              <w:rPr>
                <w:rFonts w:hint="eastAsia" w:ascii="仿宋" w:hAnsi="仿宋" w:eastAsia="仿宋" w:cs="仿宋"/>
                <w:color w:val="auto"/>
                <w:sz w:val="24"/>
                <w:lang w:eastAsia="zh-CN"/>
              </w:rPr>
              <w:t xml:space="preserve">  2025年09月08日13时30分00秒</w:t>
            </w:r>
          </w:p>
          <w:p w14:paraId="5088E5D6">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lang w:eastAsia="zh-CN"/>
              </w:rPr>
              <w:t>磋商</w:t>
            </w:r>
            <w:r>
              <w:rPr>
                <w:rFonts w:hint="eastAsia" w:ascii="仿宋" w:hAnsi="仿宋" w:eastAsia="仿宋" w:cs="仿宋"/>
                <w:color w:val="auto"/>
                <w:sz w:val="24"/>
              </w:rPr>
              <w:t>地点：</w:t>
            </w:r>
            <w:r>
              <w:rPr>
                <w:rFonts w:hint="eastAsia" w:ascii="仿宋" w:hAnsi="仿宋" w:eastAsia="仿宋" w:cs="仿宋"/>
                <w:color w:val="auto"/>
                <w:sz w:val="24"/>
                <w:szCs w:val="24"/>
                <w:lang w:val="zh-CN"/>
              </w:rPr>
              <w:t>登录全国公共资源交易平台（陕西省•榆林市）网站〖首页〉不见面开标〗系统，在线参加开标过程</w:t>
            </w:r>
          </w:p>
        </w:tc>
      </w:tr>
      <w:tr w14:paraId="013B262E">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601300F1">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671" w:type="dxa"/>
            <w:tcBorders>
              <w:top w:val="single" w:color="auto" w:sz="4" w:space="0"/>
              <w:left w:val="single" w:color="auto" w:sz="4" w:space="0"/>
              <w:bottom w:val="single" w:color="auto" w:sz="4" w:space="0"/>
              <w:right w:val="single" w:color="auto" w:sz="4" w:space="0"/>
            </w:tcBorders>
            <w:vAlign w:val="center"/>
          </w:tcPr>
          <w:p w14:paraId="173B5D11">
            <w:pPr>
              <w:widowControl/>
              <w:adjustRightInd w:val="0"/>
              <w:snapToGrid w:val="0"/>
              <w:spacing w:line="360" w:lineRule="auto"/>
              <w:jc w:val="center"/>
              <w:textAlignment w:val="center"/>
              <w:outlineLvl w:val="9"/>
              <w:rPr>
                <w:rFonts w:hint="eastAsia" w:ascii="仿宋" w:hAnsi="仿宋" w:eastAsia="仿宋" w:cs="仿宋"/>
                <w:color w:val="auto"/>
                <w:sz w:val="24"/>
                <w:lang w:val="zh-CN"/>
              </w:rPr>
            </w:pPr>
            <w:r>
              <w:rPr>
                <w:rFonts w:hint="eastAsia" w:ascii="仿宋" w:hAnsi="仿宋" w:eastAsia="仿宋" w:cs="仿宋"/>
                <w:color w:val="auto"/>
                <w:sz w:val="24"/>
                <w:szCs w:val="24"/>
              </w:rPr>
              <w:t>磋商保证金</w:t>
            </w:r>
          </w:p>
        </w:tc>
        <w:tc>
          <w:tcPr>
            <w:tcW w:w="7609" w:type="dxa"/>
            <w:tcBorders>
              <w:top w:val="single" w:color="auto" w:sz="4" w:space="0"/>
              <w:left w:val="single" w:color="auto" w:sz="4" w:space="0"/>
              <w:bottom w:val="single" w:color="auto" w:sz="4" w:space="0"/>
              <w:right w:val="single" w:color="auto" w:sz="4" w:space="0"/>
            </w:tcBorders>
            <w:vAlign w:val="center"/>
          </w:tcPr>
          <w:p w14:paraId="3DF1BB48">
            <w:pPr>
              <w:pStyle w:val="48"/>
              <w:spacing w:before="90"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是否要求投标人递交投标保证金：</w:t>
            </w:r>
          </w:p>
          <w:p w14:paraId="52A6FBFA">
            <w:pPr>
              <w:pStyle w:val="48"/>
              <w:spacing w:line="360" w:lineRule="auto"/>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□要求，投标保证金的金额：/</w:t>
            </w:r>
          </w:p>
          <w:p w14:paraId="5A0E75C4">
            <w:pPr>
              <w:spacing w:line="360" w:lineRule="auto"/>
              <w:jc w:val="left"/>
              <w:outlineLvl w:val="9"/>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☑不要求</w:t>
            </w:r>
          </w:p>
          <w:p w14:paraId="273F733B">
            <w:pPr>
              <w:widowControl/>
              <w:tabs>
                <w:tab w:val="left" w:pos="1620"/>
              </w:tabs>
              <w:adjustRightInd w:val="0"/>
              <w:snapToGrid w:val="0"/>
              <w:spacing w:line="360" w:lineRule="auto"/>
              <w:ind w:firstLine="480" w:firstLineChars="200"/>
              <w:jc w:val="left"/>
              <w:outlineLvl w:val="9"/>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ascii="仿宋" w:hAnsi="仿宋" w:eastAsia="仿宋" w:cs="仿宋"/>
                <w:b/>
                <w:bCs/>
                <w:color w:val="auto"/>
                <w:kern w:val="0"/>
                <w:sz w:val="24"/>
                <w:highlight w:val="none"/>
                <w:lang w:val="en-US" w:eastAsia="zh-CN"/>
              </w:rPr>
              <w:t>附信用承诺网页截图。</w:t>
            </w:r>
            <w:r>
              <w:rPr>
                <w:rFonts w:hint="eastAsia" w:ascii="仿宋" w:hAnsi="仿宋" w:eastAsia="仿宋" w:cs="仿宋"/>
                <w:color w:val="auto"/>
                <w:kern w:val="2"/>
                <w:sz w:val="24"/>
                <w:szCs w:val="24"/>
                <w:highlight w:val="none"/>
                <w:lang w:val="en-US" w:eastAsia="zh-CN" w:bidi="ar-SA"/>
              </w:rPr>
              <w:t>（格式详见招标文件第八部分附件2）</w:t>
            </w:r>
          </w:p>
        </w:tc>
      </w:tr>
      <w:tr w14:paraId="6946ABC1">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3C1C9544">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1671" w:type="dxa"/>
            <w:tcBorders>
              <w:top w:val="single" w:color="auto" w:sz="4" w:space="0"/>
              <w:left w:val="single" w:color="auto" w:sz="4" w:space="0"/>
              <w:bottom w:val="single" w:color="auto" w:sz="4" w:space="0"/>
              <w:right w:val="single" w:color="auto" w:sz="4" w:space="0"/>
            </w:tcBorders>
            <w:vAlign w:val="center"/>
          </w:tcPr>
          <w:p w14:paraId="5927B712">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是否接受联合体投标</w:t>
            </w:r>
          </w:p>
        </w:tc>
        <w:tc>
          <w:tcPr>
            <w:tcW w:w="7609" w:type="dxa"/>
            <w:tcBorders>
              <w:top w:val="single" w:color="auto" w:sz="4" w:space="0"/>
              <w:left w:val="single" w:color="auto" w:sz="4" w:space="0"/>
              <w:bottom w:val="single" w:color="auto" w:sz="4" w:space="0"/>
              <w:right w:val="single" w:color="auto" w:sz="4" w:space="0"/>
            </w:tcBorders>
            <w:vAlign w:val="center"/>
          </w:tcPr>
          <w:p w14:paraId="6D72A46F">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不接受</w:t>
            </w:r>
          </w:p>
        </w:tc>
      </w:tr>
      <w:tr w14:paraId="2B0BACB2">
        <w:tblPrEx>
          <w:tblCellMar>
            <w:top w:w="0" w:type="dxa"/>
            <w:left w:w="108" w:type="dxa"/>
            <w:bottom w:w="0" w:type="dxa"/>
            <w:right w:w="108" w:type="dxa"/>
          </w:tblCellMar>
        </w:tblPrEx>
        <w:trPr>
          <w:trHeight w:val="497" w:hRule="atLeast"/>
        </w:trPr>
        <w:tc>
          <w:tcPr>
            <w:tcW w:w="723" w:type="dxa"/>
            <w:vMerge w:val="restart"/>
            <w:tcBorders>
              <w:top w:val="single" w:color="auto" w:sz="4" w:space="0"/>
              <w:left w:val="single" w:color="auto" w:sz="4" w:space="0"/>
              <w:right w:val="single" w:color="auto" w:sz="4" w:space="0"/>
            </w:tcBorders>
            <w:vAlign w:val="center"/>
          </w:tcPr>
          <w:p w14:paraId="3AE76C3F">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1671" w:type="dxa"/>
            <w:tcBorders>
              <w:top w:val="single" w:color="auto" w:sz="4" w:space="0"/>
              <w:left w:val="single" w:color="auto" w:sz="4" w:space="0"/>
              <w:right w:val="single" w:color="auto" w:sz="4" w:space="0"/>
            </w:tcBorders>
            <w:vAlign w:val="center"/>
          </w:tcPr>
          <w:p w14:paraId="3D0CC69F">
            <w:pPr>
              <w:adjustRightInd w:val="0"/>
              <w:snapToGrid w:val="0"/>
              <w:spacing w:line="360" w:lineRule="auto"/>
              <w:jc w:val="center"/>
              <w:outlineLvl w:val="9"/>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en-US" w:eastAsia="zh-CN"/>
              </w:rPr>
              <w:t>工期</w:t>
            </w:r>
          </w:p>
        </w:tc>
        <w:tc>
          <w:tcPr>
            <w:tcW w:w="7609" w:type="dxa"/>
            <w:tcBorders>
              <w:top w:val="single" w:color="auto" w:sz="4" w:space="0"/>
              <w:left w:val="single" w:color="auto" w:sz="4" w:space="0"/>
              <w:bottom w:val="single" w:color="auto" w:sz="4" w:space="0"/>
              <w:right w:val="single" w:color="auto" w:sz="4" w:space="0"/>
            </w:tcBorders>
            <w:vAlign w:val="center"/>
          </w:tcPr>
          <w:p w14:paraId="0CC8333D">
            <w:pPr>
              <w:adjustRightInd w:val="0"/>
              <w:snapToGrid w:val="0"/>
              <w:spacing w:line="360" w:lineRule="auto"/>
              <w:jc w:val="left"/>
              <w:outlineLvl w:val="9"/>
              <w:rPr>
                <w:rFonts w:hint="eastAsia" w:ascii="仿宋" w:hAnsi="仿宋" w:eastAsia="仿宋" w:cs="仿宋"/>
                <w:color w:val="auto"/>
                <w:sz w:val="24"/>
                <w:szCs w:val="24"/>
                <w:lang w:val="en-US"/>
              </w:rPr>
            </w:pPr>
            <w:r>
              <w:rPr>
                <w:rFonts w:hint="eastAsia" w:ascii="仿宋" w:hAnsi="仿宋" w:eastAsia="仿宋" w:cs="仿宋"/>
                <w:bCs/>
                <w:color w:val="auto"/>
                <w:sz w:val="24"/>
                <w:szCs w:val="24"/>
                <w:lang w:val="en-US" w:eastAsia="zh-CN"/>
              </w:rPr>
              <w:t>90日历天</w:t>
            </w:r>
          </w:p>
        </w:tc>
      </w:tr>
      <w:tr w14:paraId="2A15E942">
        <w:tblPrEx>
          <w:tblCellMar>
            <w:top w:w="0" w:type="dxa"/>
            <w:left w:w="108" w:type="dxa"/>
            <w:bottom w:w="0" w:type="dxa"/>
            <w:right w:w="108" w:type="dxa"/>
          </w:tblCellMar>
        </w:tblPrEx>
        <w:trPr>
          <w:trHeight w:val="497" w:hRule="atLeast"/>
        </w:trPr>
        <w:tc>
          <w:tcPr>
            <w:tcW w:w="723" w:type="dxa"/>
            <w:vMerge w:val="continue"/>
            <w:tcBorders>
              <w:left w:val="single" w:color="auto" w:sz="4" w:space="0"/>
              <w:right w:val="single" w:color="auto" w:sz="4" w:space="0"/>
            </w:tcBorders>
            <w:vAlign w:val="center"/>
          </w:tcPr>
          <w:p w14:paraId="299599D7">
            <w:pPr>
              <w:adjustRightInd w:val="0"/>
              <w:snapToGrid w:val="0"/>
              <w:spacing w:line="360" w:lineRule="auto"/>
              <w:jc w:val="center"/>
              <w:outlineLvl w:val="9"/>
              <w:rPr>
                <w:rFonts w:hint="eastAsia" w:ascii="仿宋" w:hAnsi="仿宋" w:eastAsia="仿宋" w:cs="仿宋"/>
                <w:color w:val="auto"/>
                <w:sz w:val="24"/>
                <w:szCs w:val="24"/>
                <w:lang w:val="en-US" w:eastAsia="zh-CN"/>
              </w:rPr>
            </w:pPr>
          </w:p>
        </w:tc>
        <w:tc>
          <w:tcPr>
            <w:tcW w:w="1671" w:type="dxa"/>
            <w:tcBorders>
              <w:top w:val="single" w:color="auto" w:sz="4" w:space="0"/>
              <w:left w:val="single" w:color="auto" w:sz="4" w:space="0"/>
              <w:right w:val="single" w:color="auto" w:sz="4" w:space="0"/>
            </w:tcBorders>
            <w:vAlign w:val="center"/>
          </w:tcPr>
          <w:p w14:paraId="298B9ACF">
            <w:pPr>
              <w:adjustRightInd w:val="0"/>
              <w:snapToGrid w:val="0"/>
              <w:spacing w:line="360" w:lineRule="auto"/>
              <w:jc w:val="center"/>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质保期</w:t>
            </w:r>
          </w:p>
        </w:tc>
        <w:tc>
          <w:tcPr>
            <w:tcW w:w="7609" w:type="dxa"/>
            <w:tcBorders>
              <w:top w:val="single" w:color="auto" w:sz="4" w:space="0"/>
              <w:left w:val="single" w:color="auto" w:sz="4" w:space="0"/>
              <w:bottom w:val="single" w:color="auto" w:sz="4" w:space="0"/>
              <w:right w:val="single" w:color="auto" w:sz="4" w:space="0"/>
            </w:tcBorders>
            <w:vAlign w:val="center"/>
          </w:tcPr>
          <w:p w14:paraId="38342359">
            <w:pPr>
              <w:adjustRightInd w:val="0"/>
              <w:snapToGrid w:val="0"/>
              <w:spacing w:line="360" w:lineRule="auto"/>
              <w:jc w:val="left"/>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验收合格后1年</w:t>
            </w:r>
          </w:p>
        </w:tc>
      </w:tr>
      <w:tr w14:paraId="0F4943A1">
        <w:tblPrEx>
          <w:tblCellMar>
            <w:top w:w="0" w:type="dxa"/>
            <w:left w:w="108" w:type="dxa"/>
            <w:bottom w:w="0" w:type="dxa"/>
            <w:right w:w="108" w:type="dxa"/>
          </w:tblCellMar>
        </w:tblPrEx>
        <w:trPr>
          <w:trHeight w:val="507" w:hRule="atLeast"/>
        </w:trPr>
        <w:tc>
          <w:tcPr>
            <w:tcW w:w="723" w:type="dxa"/>
            <w:vMerge w:val="continue"/>
            <w:tcBorders>
              <w:left w:val="single" w:color="auto" w:sz="4" w:space="0"/>
              <w:right w:val="single" w:color="auto" w:sz="4" w:space="0"/>
            </w:tcBorders>
            <w:vAlign w:val="center"/>
          </w:tcPr>
          <w:p w14:paraId="5A06FEB2">
            <w:pPr>
              <w:adjustRightInd w:val="0"/>
              <w:snapToGrid w:val="0"/>
              <w:spacing w:line="360" w:lineRule="auto"/>
              <w:jc w:val="center"/>
              <w:outlineLvl w:val="9"/>
              <w:rPr>
                <w:rFonts w:hint="eastAsia" w:ascii="仿宋" w:hAnsi="仿宋" w:eastAsia="仿宋" w:cs="仿宋"/>
                <w:color w:val="auto"/>
                <w:sz w:val="24"/>
                <w:szCs w:val="24"/>
                <w:lang w:val="en-US" w:eastAsia="zh-CN"/>
              </w:rPr>
            </w:pPr>
          </w:p>
        </w:tc>
        <w:tc>
          <w:tcPr>
            <w:tcW w:w="1671" w:type="dxa"/>
            <w:tcBorders>
              <w:top w:val="single" w:color="auto" w:sz="4" w:space="0"/>
              <w:left w:val="single" w:color="auto" w:sz="4" w:space="0"/>
              <w:right w:val="single" w:color="auto" w:sz="4" w:space="0"/>
            </w:tcBorders>
            <w:vAlign w:val="center"/>
          </w:tcPr>
          <w:p w14:paraId="5AE138D1">
            <w:pPr>
              <w:adjustRightInd w:val="0"/>
              <w:snapToGrid w:val="0"/>
              <w:spacing w:line="360" w:lineRule="auto"/>
              <w:jc w:val="center"/>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工程质量</w:t>
            </w:r>
          </w:p>
        </w:tc>
        <w:tc>
          <w:tcPr>
            <w:tcW w:w="7609" w:type="dxa"/>
            <w:tcBorders>
              <w:top w:val="single" w:color="auto" w:sz="4" w:space="0"/>
              <w:left w:val="single" w:color="auto" w:sz="4" w:space="0"/>
              <w:bottom w:val="single" w:color="auto" w:sz="4" w:space="0"/>
              <w:right w:val="single" w:color="auto" w:sz="4" w:space="0"/>
            </w:tcBorders>
            <w:vAlign w:val="center"/>
          </w:tcPr>
          <w:p w14:paraId="189FD449">
            <w:pPr>
              <w:adjustRightInd w:val="0"/>
              <w:snapToGrid w:val="0"/>
              <w:spacing w:line="360" w:lineRule="auto"/>
              <w:jc w:val="left"/>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符合国家合格标准。</w:t>
            </w:r>
          </w:p>
        </w:tc>
      </w:tr>
      <w:tr w14:paraId="640C13EC">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14:paraId="29833DE2">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1671" w:type="dxa"/>
            <w:tcBorders>
              <w:top w:val="single" w:color="auto" w:sz="4" w:space="0"/>
              <w:left w:val="single" w:color="auto" w:sz="4" w:space="0"/>
              <w:bottom w:val="single" w:color="auto" w:sz="4" w:space="0"/>
              <w:right w:val="single" w:color="auto" w:sz="4" w:space="0"/>
            </w:tcBorders>
            <w:shd w:val="clear" w:color="auto" w:fill="auto"/>
            <w:vAlign w:val="center"/>
          </w:tcPr>
          <w:p w14:paraId="0026B8F0">
            <w:pPr>
              <w:adjustRightInd w:val="0"/>
              <w:snapToGrid w:val="0"/>
              <w:spacing w:line="360" w:lineRule="auto"/>
              <w:jc w:val="center"/>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zh-CN" w:eastAsia="zh-CN"/>
              </w:rPr>
              <w:t>付款方式</w:t>
            </w:r>
          </w:p>
        </w:tc>
        <w:tc>
          <w:tcPr>
            <w:tcW w:w="7609" w:type="dxa"/>
            <w:tcBorders>
              <w:top w:val="single" w:color="auto" w:sz="4" w:space="0"/>
              <w:left w:val="single" w:color="auto" w:sz="4" w:space="0"/>
              <w:bottom w:val="single" w:color="auto" w:sz="4" w:space="0"/>
              <w:right w:val="single" w:color="auto" w:sz="4" w:space="0"/>
            </w:tcBorders>
            <w:shd w:val="clear" w:color="auto" w:fill="auto"/>
            <w:vAlign w:val="center"/>
          </w:tcPr>
          <w:p w14:paraId="50C28CF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bCs/>
                <w:color w:val="auto"/>
                <w:sz w:val="24"/>
                <w:szCs w:val="24"/>
                <w:lang w:val="en-US" w:eastAsia="zh-CN"/>
              </w:rPr>
            </w:pPr>
            <w:r>
              <w:rPr>
                <w:rFonts w:hint="eastAsia" w:ascii="仿宋" w:hAnsi="仿宋" w:eastAsia="仿宋" w:cs="仿宋"/>
                <w:b w:val="0"/>
                <w:bCs/>
                <w:color w:val="auto"/>
                <w:sz w:val="24"/>
                <w:szCs w:val="24"/>
                <w:lang w:val="en-US" w:eastAsia="zh-CN"/>
              </w:rPr>
              <w:t>项目开工后拨付合同价40%预付款（首次支付的工程进度款中含农民工工资保证金，保证金收取额度按《陕西省工程建设领域农民工工资保证金规定实施办法》（陕人社发〔2022〕6号）规定执行），项目建成完工后拨付至合同价的80%（开工到完工期间40%的工程款由建设单位、监理与施工企业按工程进度约定分批支付），项目结算评审、审计并竣工验收后拨付至评审、审计最低价的100%。</w:t>
            </w:r>
          </w:p>
        </w:tc>
      </w:tr>
      <w:tr w14:paraId="38AD8669">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14:paraId="2FB6F075">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1671" w:type="dxa"/>
            <w:tcBorders>
              <w:top w:val="single" w:color="auto" w:sz="4" w:space="0"/>
              <w:left w:val="single" w:color="auto" w:sz="4" w:space="0"/>
              <w:bottom w:val="single" w:color="auto" w:sz="4" w:space="0"/>
              <w:right w:val="single" w:color="auto" w:sz="4" w:space="0"/>
            </w:tcBorders>
            <w:vAlign w:val="center"/>
          </w:tcPr>
          <w:p w14:paraId="661C425B">
            <w:pPr>
              <w:adjustRightInd w:val="0"/>
              <w:snapToGrid w:val="0"/>
              <w:spacing w:line="360" w:lineRule="auto"/>
              <w:jc w:val="center"/>
              <w:outlineLvl w:val="9"/>
              <w:rPr>
                <w:rFonts w:hint="eastAsia" w:ascii="仿宋" w:hAnsi="仿宋" w:eastAsia="仿宋" w:cs="仿宋"/>
                <w:bCs/>
                <w:color w:val="auto"/>
                <w:sz w:val="24"/>
                <w:szCs w:val="24"/>
                <w:lang w:val="zh-CN" w:eastAsia="zh-CN"/>
              </w:rPr>
            </w:pPr>
            <w:r>
              <w:rPr>
                <w:rFonts w:hint="eastAsia" w:ascii="仿宋" w:hAnsi="仿宋" w:eastAsia="仿宋" w:cs="仿宋"/>
                <w:color w:val="auto"/>
                <w:sz w:val="24"/>
                <w:szCs w:val="24"/>
                <w:lang w:val="en-US" w:eastAsia="zh-CN"/>
              </w:rPr>
              <w:t>施工地点</w:t>
            </w:r>
          </w:p>
        </w:tc>
        <w:tc>
          <w:tcPr>
            <w:tcW w:w="7609" w:type="dxa"/>
            <w:tcBorders>
              <w:top w:val="single" w:color="auto" w:sz="4" w:space="0"/>
              <w:left w:val="single" w:color="auto" w:sz="4" w:space="0"/>
              <w:bottom w:val="single" w:color="auto" w:sz="4" w:space="0"/>
              <w:right w:val="single" w:color="auto" w:sz="4" w:space="0"/>
            </w:tcBorders>
            <w:vAlign w:val="center"/>
          </w:tcPr>
          <w:p w14:paraId="6B0A9F4E">
            <w:pPr>
              <w:adjustRightInd w:val="0"/>
              <w:snapToGrid w:val="0"/>
              <w:spacing w:line="360" w:lineRule="auto"/>
              <w:jc w:val="left"/>
              <w:outlineLvl w:val="9"/>
              <w:rPr>
                <w:rFonts w:hint="eastAsia" w:ascii="仿宋" w:hAnsi="仿宋" w:eastAsia="仿宋" w:cs="仿宋"/>
                <w:bCs/>
                <w:color w:val="auto"/>
                <w:sz w:val="24"/>
                <w:szCs w:val="24"/>
                <w:lang w:val="en-US" w:eastAsia="zh-CN"/>
              </w:rPr>
            </w:pPr>
            <w:r>
              <w:rPr>
                <w:rFonts w:hint="eastAsia" w:ascii="仿宋" w:hAnsi="仿宋" w:eastAsia="仿宋" w:cs="仿宋"/>
                <w:color w:val="auto"/>
                <w:kern w:val="2"/>
                <w:sz w:val="24"/>
                <w:szCs w:val="16"/>
                <w:lang w:val="en-US" w:eastAsia="zh-CN" w:bidi="ar-SA"/>
              </w:rPr>
              <w:t>子洲县水利局指定地点</w:t>
            </w:r>
          </w:p>
        </w:tc>
      </w:tr>
      <w:tr w14:paraId="692EDB9B">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14:paraId="63A61731">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1671" w:type="dxa"/>
            <w:tcBorders>
              <w:top w:val="single" w:color="auto" w:sz="4" w:space="0"/>
              <w:left w:val="single" w:color="auto" w:sz="4" w:space="0"/>
              <w:bottom w:val="single" w:color="auto" w:sz="4" w:space="0"/>
              <w:right w:val="single" w:color="auto" w:sz="4" w:space="0"/>
            </w:tcBorders>
            <w:vAlign w:val="center"/>
          </w:tcPr>
          <w:p w14:paraId="4FCD42C0">
            <w:pPr>
              <w:adjustRightInd w:val="0"/>
              <w:snapToGrid w:val="0"/>
              <w:spacing w:line="360" w:lineRule="auto"/>
              <w:jc w:val="center"/>
              <w:outlineLvl w:val="9"/>
              <w:rPr>
                <w:rFonts w:hint="eastAsia" w:ascii="仿宋" w:hAnsi="仿宋" w:eastAsia="仿宋" w:cs="仿宋"/>
                <w:color w:val="auto"/>
                <w:sz w:val="24"/>
                <w:szCs w:val="24"/>
                <w:lang w:val="zh-CN"/>
              </w:rPr>
            </w:pPr>
            <w:r>
              <w:rPr>
                <w:rFonts w:hint="eastAsia" w:ascii="仿宋" w:hAnsi="仿宋" w:eastAsia="仿宋" w:cs="仿宋"/>
                <w:color w:val="auto"/>
                <w:sz w:val="24"/>
              </w:rPr>
              <w:t>评审方法</w:t>
            </w:r>
          </w:p>
        </w:tc>
        <w:tc>
          <w:tcPr>
            <w:tcW w:w="7609" w:type="dxa"/>
            <w:tcBorders>
              <w:top w:val="single" w:color="auto" w:sz="4" w:space="0"/>
              <w:left w:val="single" w:color="auto" w:sz="4" w:space="0"/>
              <w:bottom w:val="single" w:color="auto" w:sz="4" w:space="0"/>
              <w:right w:val="single" w:color="auto" w:sz="4" w:space="0"/>
            </w:tcBorders>
            <w:vAlign w:val="center"/>
          </w:tcPr>
          <w:p w14:paraId="4F6F2493">
            <w:pPr>
              <w:pStyle w:val="10"/>
              <w:topLinePunct/>
              <w:adjustRightInd w:val="0"/>
              <w:snapToGrid w:val="0"/>
              <w:spacing w:line="360" w:lineRule="auto"/>
              <w:ind w:left="470" w:leftChars="24" w:hanging="420" w:hangingChars="175"/>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rPr>
              <w:t>综合评分法</w:t>
            </w:r>
          </w:p>
        </w:tc>
      </w:tr>
      <w:tr w14:paraId="25898B9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C5EE9E0">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1671" w:type="dxa"/>
            <w:tcBorders>
              <w:top w:val="single" w:color="auto" w:sz="4" w:space="0"/>
              <w:left w:val="single" w:color="auto" w:sz="4" w:space="0"/>
              <w:bottom w:val="single" w:color="auto" w:sz="4" w:space="0"/>
              <w:right w:val="single" w:color="auto" w:sz="4" w:space="0"/>
            </w:tcBorders>
            <w:vAlign w:val="center"/>
          </w:tcPr>
          <w:p w14:paraId="74840077">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rPr>
              <w:t>合同签订</w:t>
            </w:r>
          </w:p>
        </w:tc>
        <w:tc>
          <w:tcPr>
            <w:tcW w:w="7609" w:type="dxa"/>
            <w:tcBorders>
              <w:top w:val="single" w:color="auto" w:sz="4" w:space="0"/>
              <w:left w:val="single" w:color="auto" w:sz="4" w:space="0"/>
              <w:bottom w:val="single" w:color="auto" w:sz="4" w:space="0"/>
              <w:right w:val="single" w:color="auto" w:sz="4" w:space="0"/>
            </w:tcBorders>
            <w:vAlign w:val="center"/>
          </w:tcPr>
          <w:p w14:paraId="055CF7D1">
            <w:pPr>
              <w:pStyle w:val="10"/>
              <w:topLinePunct/>
              <w:adjustRightInd w:val="0"/>
              <w:snapToGrid w:val="0"/>
              <w:spacing w:line="360" w:lineRule="auto"/>
              <w:ind w:left="470" w:leftChars="24" w:hanging="420" w:hangingChars="175"/>
              <w:outlineLvl w:val="9"/>
              <w:rPr>
                <w:rFonts w:hint="eastAsia" w:ascii="仿宋" w:hAnsi="仿宋" w:eastAsia="仿宋" w:cs="仿宋"/>
                <w:color w:val="auto"/>
                <w:sz w:val="24"/>
                <w:szCs w:val="24"/>
              </w:rPr>
            </w:pPr>
            <w:r>
              <w:rPr>
                <w:rFonts w:hint="eastAsia" w:ascii="仿宋" w:hAnsi="仿宋" w:eastAsia="仿宋" w:cs="仿宋"/>
                <w:color w:val="auto"/>
                <w:sz w:val="24"/>
                <w:lang w:eastAsia="zh-CN"/>
              </w:rPr>
              <w:t>成交供应商</w:t>
            </w:r>
            <w:r>
              <w:rPr>
                <w:rFonts w:hint="eastAsia" w:ascii="仿宋" w:hAnsi="仿宋" w:eastAsia="仿宋" w:cs="仿宋"/>
                <w:color w:val="auto"/>
                <w:sz w:val="24"/>
              </w:rPr>
              <w:t>与</w:t>
            </w:r>
            <w:r>
              <w:rPr>
                <w:rFonts w:hint="eastAsia" w:ascii="仿宋" w:hAnsi="仿宋" w:eastAsia="仿宋" w:cs="仿宋"/>
                <w:color w:val="auto"/>
                <w:sz w:val="24"/>
                <w:lang w:eastAsia="zh-CN"/>
              </w:rPr>
              <w:t>采购人</w:t>
            </w:r>
            <w:r>
              <w:rPr>
                <w:rFonts w:hint="eastAsia" w:ascii="仿宋" w:hAnsi="仿宋" w:eastAsia="仿宋" w:cs="仿宋"/>
                <w:color w:val="auto"/>
                <w:sz w:val="24"/>
              </w:rPr>
              <w:t>签订合同。</w:t>
            </w:r>
          </w:p>
        </w:tc>
      </w:tr>
      <w:tr w14:paraId="7DFE238F">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14:paraId="6DA0ECF5">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1671" w:type="dxa"/>
            <w:tcBorders>
              <w:top w:val="single" w:color="auto" w:sz="4" w:space="0"/>
              <w:left w:val="single" w:color="auto" w:sz="4" w:space="0"/>
              <w:bottom w:val="single" w:color="auto" w:sz="4" w:space="0"/>
              <w:right w:val="single" w:color="auto" w:sz="4" w:space="0"/>
            </w:tcBorders>
            <w:vAlign w:val="center"/>
          </w:tcPr>
          <w:p w14:paraId="387A100C">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是否退还竞争性磋商响应文件</w:t>
            </w:r>
          </w:p>
        </w:tc>
        <w:tc>
          <w:tcPr>
            <w:tcW w:w="7609" w:type="dxa"/>
            <w:tcBorders>
              <w:top w:val="single" w:color="auto" w:sz="4" w:space="0"/>
              <w:left w:val="single" w:color="auto" w:sz="4" w:space="0"/>
              <w:bottom w:val="single" w:color="auto" w:sz="4" w:space="0"/>
              <w:right w:val="single" w:color="auto" w:sz="4" w:space="0"/>
            </w:tcBorders>
            <w:vAlign w:val="center"/>
          </w:tcPr>
          <w:p w14:paraId="3FDB7EF0">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否</w:t>
            </w:r>
          </w:p>
        </w:tc>
      </w:tr>
      <w:tr w14:paraId="4B5B5728">
        <w:tblPrEx>
          <w:tblCellMar>
            <w:top w:w="0" w:type="dxa"/>
            <w:left w:w="108" w:type="dxa"/>
            <w:bottom w:w="0" w:type="dxa"/>
            <w:right w:w="108" w:type="dxa"/>
          </w:tblCellMar>
        </w:tblPrEx>
        <w:trPr>
          <w:trHeight w:val="1145" w:hRule="atLeast"/>
        </w:trPr>
        <w:tc>
          <w:tcPr>
            <w:tcW w:w="723" w:type="dxa"/>
            <w:tcBorders>
              <w:top w:val="single" w:color="auto" w:sz="4" w:space="0"/>
              <w:left w:val="single" w:color="auto" w:sz="4" w:space="0"/>
              <w:bottom w:val="single" w:color="auto" w:sz="4" w:space="0"/>
              <w:right w:val="single" w:color="auto" w:sz="4" w:space="0"/>
            </w:tcBorders>
            <w:vAlign w:val="center"/>
          </w:tcPr>
          <w:p w14:paraId="1C09EF2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1671" w:type="dxa"/>
            <w:tcBorders>
              <w:top w:val="single" w:color="auto" w:sz="4" w:space="0"/>
              <w:left w:val="single" w:color="auto" w:sz="4" w:space="0"/>
              <w:bottom w:val="single" w:color="auto" w:sz="4" w:space="0"/>
              <w:right w:val="single" w:color="auto" w:sz="4" w:space="0"/>
            </w:tcBorders>
            <w:vAlign w:val="center"/>
          </w:tcPr>
          <w:p w14:paraId="1E851703">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kern w:val="2"/>
                <w:sz w:val="24"/>
                <w:szCs w:val="16"/>
                <w:lang w:val="en-US" w:eastAsia="zh-CN" w:bidi="ar-SA"/>
              </w:rPr>
              <w:t>澄清修改</w:t>
            </w:r>
          </w:p>
        </w:tc>
        <w:tc>
          <w:tcPr>
            <w:tcW w:w="7609" w:type="dxa"/>
            <w:tcBorders>
              <w:top w:val="single" w:color="auto" w:sz="4" w:space="0"/>
              <w:left w:val="single" w:color="auto" w:sz="4" w:space="0"/>
              <w:bottom w:val="single" w:color="auto" w:sz="4" w:space="0"/>
              <w:right w:val="single" w:color="auto" w:sz="4" w:space="0"/>
            </w:tcBorders>
            <w:vAlign w:val="center"/>
          </w:tcPr>
          <w:p w14:paraId="518C728E">
            <w:pPr>
              <w:widowControl/>
              <w:adjustRightInd w:val="0"/>
              <w:snapToGrid w:val="0"/>
              <w:spacing w:line="360" w:lineRule="auto"/>
              <w:jc w:val="left"/>
              <w:textAlignment w:val="center"/>
              <w:outlineLvl w:val="9"/>
              <w:rPr>
                <w:rFonts w:hint="eastAsia" w:ascii="仿宋" w:hAnsi="仿宋" w:eastAsia="仿宋" w:cs="仿宋"/>
                <w:color w:val="auto"/>
                <w:sz w:val="24"/>
                <w:szCs w:val="24"/>
              </w:rPr>
            </w:pPr>
            <w:r>
              <w:rPr>
                <w:rFonts w:hint="eastAsia" w:ascii="仿宋" w:hAnsi="仿宋" w:eastAsia="仿宋" w:cs="仿宋"/>
                <w:color w:val="auto"/>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14:paraId="55795EE0">
        <w:tblPrEx>
          <w:tblCellMar>
            <w:top w:w="0" w:type="dxa"/>
            <w:left w:w="108" w:type="dxa"/>
            <w:bottom w:w="0" w:type="dxa"/>
            <w:right w:w="108" w:type="dxa"/>
          </w:tblCellMar>
        </w:tblPrEx>
        <w:trPr>
          <w:trHeight w:val="600" w:hRule="atLeast"/>
        </w:trPr>
        <w:tc>
          <w:tcPr>
            <w:tcW w:w="723" w:type="dxa"/>
            <w:tcBorders>
              <w:top w:val="single" w:color="auto" w:sz="4" w:space="0"/>
              <w:left w:val="single" w:color="auto" w:sz="4" w:space="0"/>
              <w:bottom w:val="single" w:color="auto" w:sz="4" w:space="0"/>
              <w:right w:val="single" w:color="auto" w:sz="4" w:space="0"/>
            </w:tcBorders>
            <w:vAlign w:val="center"/>
          </w:tcPr>
          <w:p w14:paraId="419740E4">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1671" w:type="dxa"/>
            <w:tcBorders>
              <w:top w:val="single" w:color="auto" w:sz="4" w:space="0"/>
              <w:left w:val="single" w:color="auto" w:sz="4" w:space="0"/>
              <w:bottom w:val="single" w:color="auto" w:sz="4" w:space="0"/>
              <w:right w:val="single" w:color="auto" w:sz="4" w:space="0"/>
            </w:tcBorders>
            <w:vAlign w:val="center"/>
          </w:tcPr>
          <w:p w14:paraId="4F36FAE9">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投标偏离</w:t>
            </w:r>
          </w:p>
        </w:tc>
        <w:tc>
          <w:tcPr>
            <w:tcW w:w="7609" w:type="dxa"/>
            <w:tcBorders>
              <w:top w:val="single" w:color="auto" w:sz="4" w:space="0"/>
              <w:left w:val="single" w:color="auto" w:sz="4" w:space="0"/>
              <w:bottom w:val="single" w:color="auto" w:sz="4" w:space="0"/>
              <w:right w:val="single" w:color="auto" w:sz="4" w:space="0"/>
            </w:tcBorders>
            <w:vAlign w:val="center"/>
          </w:tcPr>
          <w:p w14:paraId="0A97C57B">
            <w:pPr>
              <w:widowControl/>
              <w:adjustRightInd w:val="0"/>
              <w:snapToGrid w:val="0"/>
              <w:spacing w:line="360" w:lineRule="auto"/>
              <w:jc w:val="left"/>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投标文件中存在对招标文件的实质性负偏离</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视</w:t>
            </w:r>
            <w:r>
              <w:rPr>
                <w:rFonts w:hint="eastAsia" w:ascii="仿宋" w:hAnsi="仿宋" w:eastAsia="仿宋" w:cs="仿宋"/>
                <w:color w:val="auto"/>
                <w:sz w:val="24"/>
                <w:szCs w:val="24"/>
              </w:rPr>
              <w:t>为无效投标。</w:t>
            </w:r>
          </w:p>
        </w:tc>
      </w:tr>
      <w:tr w14:paraId="1C0532D1">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1E24C832">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c>
          <w:tcPr>
            <w:tcW w:w="1671" w:type="dxa"/>
            <w:tcBorders>
              <w:top w:val="single" w:color="auto" w:sz="4" w:space="0"/>
              <w:left w:val="single" w:color="auto" w:sz="4" w:space="0"/>
              <w:bottom w:val="single" w:color="auto" w:sz="4" w:space="0"/>
              <w:right w:val="single" w:color="auto" w:sz="4" w:space="0"/>
            </w:tcBorders>
            <w:vAlign w:val="center"/>
          </w:tcPr>
          <w:p w14:paraId="14C82054">
            <w:pPr>
              <w:widowControl/>
              <w:adjustRightInd w:val="0"/>
              <w:snapToGrid w:val="0"/>
              <w:spacing w:line="360" w:lineRule="auto"/>
              <w:jc w:val="center"/>
              <w:textAlignment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支持中小企业发展</w:t>
            </w:r>
          </w:p>
        </w:tc>
        <w:tc>
          <w:tcPr>
            <w:tcW w:w="7609" w:type="dxa"/>
            <w:tcBorders>
              <w:top w:val="single" w:color="auto" w:sz="4" w:space="0"/>
              <w:left w:val="single" w:color="auto" w:sz="4" w:space="0"/>
              <w:bottom w:val="single" w:color="auto" w:sz="4" w:space="0"/>
              <w:right w:val="single" w:color="auto" w:sz="4" w:space="0"/>
            </w:tcBorders>
            <w:vAlign w:val="center"/>
          </w:tcPr>
          <w:p w14:paraId="4AD98794">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支持中小企业发展</w:t>
            </w:r>
          </w:p>
          <w:p w14:paraId="6DFAAB27">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eq \o\ac(□</w:instrText>
            </w:r>
            <w:r>
              <w:rPr>
                <w:rFonts w:hint="eastAsia" w:ascii="仿宋" w:hAnsi="仿宋" w:eastAsia="仿宋" w:cs="仿宋"/>
                <w:color w:val="auto"/>
                <w:sz w:val="24"/>
                <w:lang w:eastAsia="zh-CN"/>
              </w:rPr>
              <w:instrText xml:space="preserve">,</w:instrText>
            </w:r>
            <w:r>
              <w:rPr>
                <w:rFonts w:hint="eastAsia" w:ascii="仿宋" w:hAnsi="仿宋" w:eastAsia="仿宋" w:cs="仿宋"/>
                <w:color w:val="auto"/>
                <w:position w:val="2"/>
                <w:sz w:val="16"/>
                <w:lang w:eastAsia="zh-CN"/>
              </w:rPr>
              <w:instrText xml:space="preserve">√</w:instrText>
            </w:r>
            <w:r>
              <w:rPr>
                <w:rFonts w:hint="eastAsia" w:ascii="仿宋" w:hAnsi="仿宋" w:eastAsia="仿宋" w:cs="仿宋"/>
                <w:color w:val="auto"/>
                <w:sz w:val="24"/>
              </w:rPr>
              <w:instrText xml:space="preserve">)</w:instrText>
            </w:r>
            <w:r>
              <w:rPr>
                <w:rFonts w:hint="eastAsia" w:ascii="仿宋" w:hAnsi="仿宋" w:eastAsia="仿宋" w:cs="仿宋"/>
                <w:color w:val="auto"/>
                <w:sz w:val="24"/>
              </w:rPr>
              <w:fldChar w:fldCharType="end"/>
            </w:r>
            <w:r>
              <w:rPr>
                <w:rFonts w:hint="eastAsia" w:ascii="仿宋" w:hAnsi="仿宋" w:eastAsia="仿宋" w:cs="仿宋"/>
                <w:color w:val="auto"/>
                <w:sz w:val="24"/>
              </w:rPr>
              <w:t>专门面向</w:t>
            </w:r>
            <w:r>
              <w:rPr>
                <w:rFonts w:hint="eastAsia" w:ascii="仿宋" w:hAnsi="仿宋" w:eastAsia="仿宋" w:cs="仿宋"/>
                <w:color w:val="auto"/>
                <w:sz w:val="24"/>
                <w:lang w:val="en-US" w:eastAsia="zh-CN"/>
              </w:rPr>
              <w:t>中小</w:t>
            </w:r>
            <w:r>
              <w:rPr>
                <w:rFonts w:hint="eastAsia" w:ascii="仿宋" w:hAnsi="仿宋" w:eastAsia="仿宋" w:cs="仿宋"/>
                <w:color w:val="auto"/>
                <w:sz w:val="24"/>
              </w:rPr>
              <w:t>企业采购项目</w:t>
            </w:r>
          </w:p>
          <w:p w14:paraId="1DC562C4">
            <w:pPr>
              <w:adjustRightInd w:val="0"/>
              <w:snapToGrid w:val="0"/>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本项目专门面向中小企业采购，故不再执行价格评审优惠；</w:t>
            </w:r>
          </w:p>
          <w:p w14:paraId="2B73F7BA">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eq \o\ac(□)</w:instrText>
            </w:r>
            <w:r>
              <w:rPr>
                <w:rFonts w:hint="eastAsia" w:ascii="仿宋" w:hAnsi="仿宋" w:eastAsia="仿宋" w:cs="仿宋"/>
                <w:color w:val="auto"/>
                <w:sz w:val="24"/>
              </w:rPr>
              <w:fldChar w:fldCharType="end"/>
            </w:r>
            <w:r>
              <w:rPr>
                <w:rFonts w:hint="eastAsia" w:ascii="仿宋" w:hAnsi="仿宋" w:eastAsia="仿宋" w:cs="仿宋"/>
                <w:color w:val="auto"/>
                <w:sz w:val="24"/>
              </w:rPr>
              <w:t>非专门面向中小企业采购项目（价格扣除）：</w:t>
            </w:r>
          </w:p>
          <w:p w14:paraId="3837E932">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sym w:font="Wingdings" w:char="F081"/>
            </w:r>
            <w:r>
              <w:rPr>
                <w:rFonts w:hint="eastAsia" w:ascii="仿宋" w:hAnsi="仿宋" w:eastAsia="仿宋" w:cs="仿宋"/>
                <w:color w:val="auto"/>
                <w:sz w:val="24"/>
              </w:rPr>
              <w:t>对小型和微型企业产品的价格给与</w:t>
            </w:r>
            <w:r>
              <w:rPr>
                <w:rFonts w:hint="eastAsia" w:ascii="仿宋" w:hAnsi="仿宋" w:eastAsia="仿宋" w:cs="仿宋"/>
                <w:color w:val="auto"/>
                <w:sz w:val="24"/>
                <w:lang w:val="en-US" w:eastAsia="zh-CN"/>
              </w:rPr>
              <w:t>10%</w:t>
            </w:r>
            <w:r>
              <w:rPr>
                <w:rFonts w:hint="eastAsia" w:ascii="仿宋" w:hAnsi="仿宋" w:eastAsia="仿宋" w:cs="仿宋"/>
                <w:color w:val="auto"/>
                <w:sz w:val="24"/>
              </w:rPr>
              <w:t>~</w:t>
            </w:r>
            <w:r>
              <w:rPr>
                <w:rFonts w:hint="eastAsia" w:ascii="仿宋" w:hAnsi="仿宋" w:eastAsia="仿宋" w:cs="仿宋"/>
                <w:color w:val="auto"/>
                <w:sz w:val="24"/>
                <w:lang w:val="en-US" w:eastAsia="zh-CN"/>
              </w:rPr>
              <w:t>20</w:t>
            </w:r>
            <w:r>
              <w:rPr>
                <w:rFonts w:hint="eastAsia" w:ascii="仿宋" w:hAnsi="仿宋" w:eastAsia="仿宋" w:cs="仿宋"/>
                <w:color w:val="auto"/>
                <w:sz w:val="24"/>
              </w:rPr>
              <w:t>%的扣除，用扣除后的价格参与评审。项目的扣除比例为：小微企业扣除</w:t>
            </w:r>
            <w:r>
              <w:rPr>
                <w:rFonts w:hint="eastAsia" w:ascii="仿宋" w:hAnsi="仿宋" w:eastAsia="仿宋" w:cs="仿宋"/>
                <w:color w:val="auto"/>
                <w:sz w:val="24"/>
                <w:lang w:eastAsia="zh-CN"/>
              </w:rPr>
              <w:t>20%。</w:t>
            </w:r>
          </w:p>
          <w:p w14:paraId="6090F7A8">
            <w:pPr>
              <w:adjustRightInd w:val="0"/>
              <w:snapToGrid w:val="0"/>
              <w:spacing w:line="360" w:lineRule="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sym w:font="Wingdings" w:char="F082"/>
            </w:r>
            <w:r>
              <w:rPr>
                <w:rFonts w:hint="eastAsia" w:ascii="仿宋" w:hAnsi="仿宋" w:eastAsia="仿宋" w:cs="仿宋"/>
                <w:color w:val="auto"/>
                <w:sz w:val="24"/>
              </w:rPr>
              <w:t>项目接收联合体投标的，若小型和微型企业的协议合同金额占到联合体协议合同金额30%以上的，可给予联合体</w:t>
            </w:r>
            <w:r>
              <w:rPr>
                <w:rFonts w:hint="eastAsia" w:ascii="仿宋" w:hAnsi="仿宋" w:eastAsia="仿宋" w:cs="仿宋"/>
                <w:color w:val="auto"/>
                <w:sz w:val="24"/>
                <w:lang w:val="en-US" w:eastAsia="zh-CN"/>
              </w:rPr>
              <w:t>4%-6</w:t>
            </w:r>
            <w:r>
              <w:rPr>
                <w:rFonts w:hint="eastAsia" w:ascii="仿宋" w:hAnsi="仿宋" w:eastAsia="仿宋" w:cs="仿宋"/>
                <w:color w:val="auto"/>
                <w:sz w:val="24"/>
              </w:rPr>
              <w:t>%的扣除，用扣除后的价格参与评审。项目的扣除比例为：</w:t>
            </w:r>
            <w:r>
              <w:rPr>
                <w:rFonts w:hint="eastAsia" w:ascii="仿宋" w:hAnsi="仿宋" w:eastAsia="仿宋" w:cs="仿宋"/>
                <w:color w:val="auto"/>
                <w:sz w:val="24"/>
                <w:lang w:val="en-US" w:eastAsia="zh-CN"/>
              </w:rPr>
              <w:t>6</w:t>
            </w:r>
            <w:r>
              <w:rPr>
                <w:rFonts w:hint="eastAsia" w:ascii="仿宋" w:hAnsi="仿宋" w:eastAsia="仿宋" w:cs="仿宋"/>
                <w:color w:val="auto"/>
                <w:sz w:val="24"/>
              </w:rPr>
              <w:t>%。</w:t>
            </w:r>
          </w:p>
        </w:tc>
      </w:tr>
      <w:tr w14:paraId="763C2CC7">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0B479D66">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1671" w:type="dxa"/>
            <w:tcBorders>
              <w:top w:val="single" w:color="auto" w:sz="4" w:space="0"/>
              <w:left w:val="single" w:color="auto" w:sz="4" w:space="0"/>
              <w:bottom w:val="single" w:color="auto" w:sz="4" w:space="0"/>
              <w:right w:val="single" w:color="auto" w:sz="4" w:space="0"/>
            </w:tcBorders>
            <w:vAlign w:val="center"/>
          </w:tcPr>
          <w:p w14:paraId="774C80A9">
            <w:pPr>
              <w:widowControl/>
              <w:adjustRightInd w:val="0"/>
              <w:snapToGrid w:val="0"/>
              <w:spacing w:line="360" w:lineRule="auto"/>
              <w:jc w:val="center"/>
              <w:textAlignment w:val="center"/>
              <w:outlineLvl w:val="9"/>
              <w:rPr>
                <w:rFonts w:hint="eastAsia" w:ascii="仿宋" w:hAnsi="仿宋" w:eastAsia="仿宋" w:cs="仿宋"/>
                <w:color w:val="auto"/>
                <w:kern w:val="2"/>
                <w:sz w:val="24"/>
                <w:lang w:val="en-US" w:eastAsia="zh-CN" w:bidi="ar-SA"/>
              </w:rPr>
            </w:pPr>
            <w:r>
              <w:rPr>
                <w:rFonts w:hint="eastAsia" w:ascii="仿宋" w:hAnsi="仿宋" w:eastAsia="仿宋" w:cs="仿宋"/>
                <w:color w:val="auto"/>
                <w:kern w:val="2"/>
                <w:sz w:val="24"/>
                <w:lang w:val="en-US" w:eastAsia="zh-CN" w:bidi="ar-SA"/>
              </w:rPr>
              <w:t>中小企业的划分</w:t>
            </w:r>
          </w:p>
        </w:tc>
        <w:tc>
          <w:tcPr>
            <w:tcW w:w="7609" w:type="dxa"/>
            <w:tcBorders>
              <w:top w:val="single" w:color="auto" w:sz="4" w:space="0"/>
              <w:left w:val="single" w:color="auto" w:sz="4" w:space="0"/>
              <w:bottom w:val="single" w:color="auto" w:sz="4" w:space="0"/>
              <w:right w:val="single" w:color="auto" w:sz="4" w:space="0"/>
            </w:tcBorders>
            <w:vAlign w:val="center"/>
          </w:tcPr>
          <w:p w14:paraId="6B5CB527">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各行业划分标准具体为</w:t>
            </w:r>
          </w:p>
          <w:p w14:paraId="58BA570B">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1、农、林、牧、渔业。营业收入20000万元以下的为中小微型企业。其中，营业收入500万元及以上的为中型企业,营业收入50万元及以上的为小型企业，营业收入50万元以下的为微型企业。　　</w:t>
            </w:r>
          </w:p>
          <w:p w14:paraId="38A329C0">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97852C">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b/>
                <w:bCs/>
                <w:color w:val="auto"/>
                <w:sz w:val="24"/>
              </w:rPr>
              <w:t>3、建筑业</w:t>
            </w:r>
            <w:r>
              <w:rPr>
                <w:rFonts w:hint="eastAsia" w:ascii="仿宋" w:hAnsi="仿宋" w:eastAsia="仿宋" w:cs="仿宋"/>
                <w:b/>
                <w:bCs/>
                <w:color w:val="auto"/>
                <w:sz w:val="24"/>
                <w:lang w:eastAsia="zh-CN"/>
              </w:rPr>
              <w:t>。</w:t>
            </w:r>
            <w:r>
              <w:rPr>
                <w:rFonts w:hint="eastAsia" w:ascii="仿宋" w:hAnsi="仿宋" w:eastAsia="仿宋" w:cs="仿宋"/>
                <w:b/>
                <w:bCs/>
                <w:color w:val="auto"/>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r>
              <w:rPr>
                <w:rFonts w:hint="eastAsia" w:ascii="仿宋" w:hAnsi="仿宋" w:eastAsia="仿宋" w:cs="仿宋"/>
                <w:color w:val="auto"/>
                <w:sz w:val="24"/>
              </w:rPr>
              <w:t>　</w:t>
            </w:r>
          </w:p>
          <w:p w14:paraId="266D9F9E">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6B6248D">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6364B">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B2AF9DA">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09F30B3A">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AA68DC">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25C5808">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B5C524B">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5CBC63E">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6F7D7E39">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3C62C4F">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C5D12A3">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3D1BB301">
            <w:pPr>
              <w:adjustRightInd w:val="0"/>
              <w:snapToGrid w:val="0"/>
              <w:spacing w:line="360" w:lineRule="auto"/>
              <w:outlineLvl w:val="9"/>
              <w:rPr>
                <w:rFonts w:hint="eastAsia" w:ascii="仿宋" w:hAnsi="仿宋" w:eastAsia="仿宋" w:cs="仿宋"/>
                <w:color w:val="auto"/>
              </w:rPr>
            </w:pPr>
            <w:r>
              <w:rPr>
                <w:rFonts w:hint="eastAsia" w:ascii="仿宋" w:hAnsi="仿宋" w:eastAsia="仿宋" w:cs="仿宋"/>
                <w:color w:val="auto"/>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仿宋" w:hAnsi="仿宋" w:eastAsia="仿宋" w:cs="仿宋"/>
                <w:color w:val="auto"/>
                <w:sz w:val="24"/>
              </w:rPr>
              <w:t>　</w:t>
            </w:r>
          </w:p>
          <w:p w14:paraId="474B1601">
            <w:pPr>
              <w:pStyle w:val="11"/>
              <w:spacing w:line="360" w:lineRule="auto"/>
              <w:outlineLvl w:val="9"/>
              <w:rPr>
                <w:rFonts w:hint="eastAsia" w:ascii="仿宋" w:hAnsi="仿宋" w:eastAsia="仿宋" w:cs="仿宋"/>
                <w:color w:val="auto"/>
                <w:kern w:val="2"/>
                <w:sz w:val="24"/>
                <w:lang w:val="en-US" w:eastAsia="zh-CN" w:bidi="ar-SA"/>
              </w:rPr>
            </w:pPr>
            <w:r>
              <w:rPr>
                <w:rFonts w:hint="eastAsia" w:ascii="仿宋" w:hAnsi="仿宋" w:eastAsia="仿宋" w:cs="仿宋"/>
                <w:b/>
                <w:bCs/>
                <w:color w:val="auto"/>
                <w:kern w:val="2"/>
                <w:sz w:val="24"/>
                <w:szCs w:val="24"/>
                <w:lang w:val="en-US" w:eastAsia="zh-CN" w:bidi="ar-SA"/>
              </w:rPr>
              <w:t>本项目所属行业：建筑业</w:t>
            </w:r>
          </w:p>
        </w:tc>
      </w:tr>
      <w:tr w14:paraId="5770D1A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9474636">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1671" w:type="dxa"/>
            <w:tcBorders>
              <w:top w:val="single" w:color="auto" w:sz="4" w:space="0"/>
              <w:left w:val="single" w:color="auto" w:sz="4" w:space="0"/>
              <w:bottom w:val="single" w:color="auto" w:sz="4" w:space="0"/>
              <w:right w:val="single" w:color="auto" w:sz="4" w:space="0"/>
            </w:tcBorders>
            <w:vAlign w:val="center"/>
          </w:tcPr>
          <w:p w14:paraId="5FE23C4C">
            <w:pPr>
              <w:spacing w:line="360" w:lineRule="auto"/>
              <w:jc w:val="center"/>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代理服务费</w:t>
            </w:r>
          </w:p>
        </w:tc>
        <w:tc>
          <w:tcPr>
            <w:tcW w:w="7609" w:type="dxa"/>
            <w:tcBorders>
              <w:top w:val="single" w:color="auto" w:sz="4" w:space="0"/>
              <w:left w:val="single" w:color="auto" w:sz="4" w:space="0"/>
              <w:bottom w:val="single" w:color="auto" w:sz="4" w:space="0"/>
              <w:right w:val="single" w:color="auto" w:sz="4" w:space="0"/>
            </w:tcBorders>
            <w:vAlign w:val="center"/>
          </w:tcPr>
          <w:p w14:paraId="449C9285">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由</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shd w:val="clear"/>
                <w:lang w:val="en-US" w:eastAsia="zh-CN"/>
              </w:rPr>
              <w:t>成交供应商</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向</w:t>
            </w:r>
            <w:r>
              <w:rPr>
                <w:rFonts w:hint="eastAsia" w:ascii="仿宋" w:hAnsi="仿宋" w:eastAsia="仿宋" w:cs="仿宋"/>
                <w:color w:val="auto"/>
                <w:sz w:val="24"/>
                <w:szCs w:val="24"/>
                <w:lang w:eastAsia="zh-CN"/>
              </w:rPr>
              <w:t>陕西众信玖鼎项目管理有限责任公司</w:t>
            </w:r>
            <w:r>
              <w:rPr>
                <w:rFonts w:hint="eastAsia" w:ascii="仿宋" w:hAnsi="仿宋" w:eastAsia="仿宋" w:cs="仿宋"/>
                <w:color w:val="auto"/>
                <w:sz w:val="24"/>
                <w:szCs w:val="24"/>
              </w:rPr>
              <w:t>交纳招标代理服务费。</w:t>
            </w:r>
          </w:p>
          <w:p w14:paraId="2B063B1E">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采购代理服务费按差额定率累进法计算：</w:t>
            </w:r>
          </w:p>
          <w:tbl>
            <w:tblPr>
              <w:tblStyle w:val="26"/>
              <w:tblpPr w:leftFromText="180" w:rightFromText="180" w:vertAnchor="text" w:horzAnchor="page" w:tblpXSpec="center" w:tblpY="27"/>
              <w:tblOverlap w:val="never"/>
              <w:tblW w:w="7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1448"/>
              <w:gridCol w:w="1722"/>
              <w:gridCol w:w="1723"/>
            </w:tblGrid>
            <w:tr w14:paraId="0085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444" w:type="dxa"/>
                </w:tcPr>
                <w:p w14:paraId="799F3B6C">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服务类型/费率/中标金额（万元）</w:t>
                  </w:r>
                </w:p>
              </w:tc>
              <w:tc>
                <w:tcPr>
                  <w:tcW w:w="1448" w:type="dxa"/>
                  <w:vAlign w:val="center"/>
                </w:tcPr>
                <w:p w14:paraId="7D6D8D2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货物招标</w:t>
                  </w:r>
                </w:p>
              </w:tc>
              <w:tc>
                <w:tcPr>
                  <w:tcW w:w="1722" w:type="dxa"/>
                  <w:vAlign w:val="center"/>
                </w:tcPr>
                <w:p w14:paraId="0F274C1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服务招标</w:t>
                  </w:r>
                </w:p>
              </w:tc>
              <w:tc>
                <w:tcPr>
                  <w:tcW w:w="1723" w:type="dxa"/>
                  <w:vAlign w:val="center"/>
                </w:tcPr>
                <w:p w14:paraId="79FD82D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工程招标</w:t>
                  </w:r>
                </w:p>
              </w:tc>
            </w:tr>
            <w:tr w14:paraId="5BB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03F0133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100以下</w:t>
                  </w:r>
                </w:p>
              </w:tc>
              <w:tc>
                <w:tcPr>
                  <w:tcW w:w="1448" w:type="dxa"/>
                </w:tcPr>
                <w:p w14:paraId="630D67F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722" w:type="dxa"/>
                </w:tcPr>
                <w:p w14:paraId="18AF88B4">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723" w:type="dxa"/>
                </w:tcPr>
                <w:p w14:paraId="44AA24DB">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14:paraId="6AB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37774A8">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100-500</w:t>
                  </w:r>
                </w:p>
              </w:tc>
              <w:tc>
                <w:tcPr>
                  <w:tcW w:w="1448" w:type="dxa"/>
                </w:tcPr>
                <w:p w14:paraId="39FBB510">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722" w:type="dxa"/>
                </w:tcPr>
                <w:p w14:paraId="1626758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723" w:type="dxa"/>
                </w:tcPr>
                <w:p w14:paraId="3732E095">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0.7%</w:t>
                  </w:r>
                </w:p>
              </w:tc>
            </w:tr>
            <w:tr w14:paraId="03AB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04C979E">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500-1000</w:t>
                  </w:r>
                </w:p>
              </w:tc>
              <w:tc>
                <w:tcPr>
                  <w:tcW w:w="1448" w:type="dxa"/>
                </w:tcPr>
                <w:p w14:paraId="6372E50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722" w:type="dxa"/>
                </w:tcPr>
                <w:p w14:paraId="53CF8A48">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0.45%</w:t>
                  </w:r>
                </w:p>
              </w:tc>
              <w:tc>
                <w:tcPr>
                  <w:tcW w:w="1723" w:type="dxa"/>
                </w:tcPr>
                <w:p w14:paraId="053C0EEE">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0.55%</w:t>
                  </w:r>
                </w:p>
              </w:tc>
            </w:tr>
            <w:tr w14:paraId="138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6336A62">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1000-5000</w:t>
                  </w:r>
                </w:p>
              </w:tc>
              <w:tc>
                <w:tcPr>
                  <w:tcW w:w="1448" w:type="dxa"/>
                </w:tcPr>
                <w:p w14:paraId="24D006A1">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0.5%</w:t>
                  </w:r>
                </w:p>
              </w:tc>
              <w:tc>
                <w:tcPr>
                  <w:tcW w:w="1722" w:type="dxa"/>
                </w:tcPr>
                <w:p w14:paraId="678A9713">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723" w:type="dxa"/>
                </w:tcPr>
                <w:p w14:paraId="098AAD4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0.35%</w:t>
                  </w:r>
                </w:p>
              </w:tc>
            </w:tr>
            <w:tr w14:paraId="192E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6F07ACF7">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5000-10000</w:t>
                  </w:r>
                </w:p>
              </w:tc>
              <w:tc>
                <w:tcPr>
                  <w:tcW w:w="1448" w:type="dxa"/>
                </w:tcPr>
                <w:p w14:paraId="7178FD74">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722" w:type="dxa"/>
                </w:tcPr>
                <w:p w14:paraId="0705E94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0.1%</w:t>
                  </w:r>
                </w:p>
              </w:tc>
              <w:tc>
                <w:tcPr>
                  <w:tcW w:w="1723" w:type="dxa"/>
                </w:tcPr>
                <w:p w14:paraId="0F8ABAB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0.2%</w:t>
                  </w:r>
                </w:p>
              </w:tc>
            </w:tr>
            <w:tr w14:paraId="274E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62A5F772">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10000-100000</w:t>
                  </w:r>
                </w:p>
              </w:tc>
              <w:tc>
                <w:tcPr>
                  <w:tcW w:w="1448" w:type="dxa"/>
                </w:tcPr>
                <w:p w14:paraId="66781E6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722" w:type="dxa"/>
                </w:tcPr>
                <w:p w14:paraId="2E6DA4C8">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723" w:type="dxa"/>
                </w:tcPr>
                <w:p w14:paraId="17388AAB">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0.05%</w:t>
                  </w:r>
                </w:p>
              </w:tc>
            </w:tr>
            <w:tr w14:paraId="45E0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44" w:type="dxa"/>
                </w:tcPr>
                <w:p w14:paraId="3AD1A802">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1000000以上</w:t>
                  </w:r>
                </w:p>
              </w:tc>
              <w:tc>
                <w:tcPr>
                  <w:tcW w:w="1448" w:type="dxa"/>
                </w:tcPr>
                <w:p w14:paraId="7FACCF8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722" w:type="dxa"/>
                </w:tcPr>
                <w:p w14:paraId="152DB13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723" w:type="dxa"/>
                </w:tcPr>
                <w:p w14:paraId="26E1EEBB">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0.01%</w:t>
                  </w:r>
                </w:p>
              </w:tc>
            </w:tr>
          </w:tbl>
          <w:p w14:paraId="4ACD708A">
            <w:pPr>
              <w:pStyle w:val="35"/>
              <w:spacing w:line="360" w:lineRule="auto"/>
              <w:ind w:left="0" w:leftChars="0" w:firstLine="0" w:firstLineChars="0"/>
              <w:outlineLvl w:val="9"/>
              <w:rPr>
                <w:rFonts w:hint="eastAsia" w:ascii="仿宋" w:hAnsi="仿宋" w:eastAsia="仿宋" w:cs="仿宋"/>
                <w:color w:val="auto"/>
                <w:sz w:val="24"/>
                <w:szCs w:val="24"/>
              </w:rPr>
            </w:pPr>
          </w:p>
          <w:p w14:paraId="3B288AD9">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例如：某</w:t>
            </w:r>
            <w:r>
              <w:rPr>
                <w:rFonts w:hint="eastAsia" w:ascii="仿宋" w:hAnsi="仿宋" w:eastAsia="仿宋" w:cs="仿宋"/>
                <w:color w:val="auto"/>
                <w:sz w:val="24"/>
                <w:szCs w:val="24"/>
                <w:lang w:val="en-US" w:eastAsia="zh-CN"/>
              </w:rPr>
              <w:t>工程</w:t>
            </w:r>
            <w:r>
              <w:rPr>
                <w:rFonts w:hint="eastAsia" w:ascii="仿宋" w:hAnsi="仿宋" w:eastAsia="仿宋" w:cs="仿宋"/>
                <w:color w:val="auto"/>
                <w:sz w:val="24"/>
                <w:szCs w:val="24"/>
              </w:rPr>
              <w:t>招标</w:t>
            </w: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成交金额为678.2万元，采购代理服务费计算如下：</w:t>
            </w:r>
          </w:p>
          <w:p w14:paraId="4CA05875">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100万元*1.0%=1.00万元 </w:t>
            </w:r>
          </w:p>
          <w:p w14:paraId="68E6007E">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(500-100)*0.7%=2.80万元</w:t>
            </w:r>
          </w:p>
          <w:p w14:paraId="507247FF">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(678.2-500)*0.55%=0.9801万元</w:t>
            </w:r>
          </w:p>
          <w:p w14:paraId="2AF8D7EB">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服务费=1.00+2.80+0.9801=4.7801万元。</w:t>
            </w:r>
          </w:p>
          <w:p w14:paraId="05BD85E1">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lang w:val="en-US"/>
              </w:rPr>
            </w:pPr>
            <w:r>
              <w:rPr>
                <w:rFonts w:hint="eastAsia" w:ascii="仿宋" w:hAnsi="仿宋" w:eastAsia="仿宋" w:cs="仿宋"/>
                <w:color w:val="auto"/>
                <w:sz w:val="24"/>
                <w:szCs w:val="24"/>
                <w:lang w:val="en-US" w:eastAsia="zh-CN"/>
              </w:rPr>
              <w:t>（4）本项目项目属性：工程招标。</w:t>
            </w:r>
          </w:p>
        </w:tc>
      </w:tr>
      <w:tr w14:paraId="4220BDC8">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0C9722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p>
        </w:tc>
        <w:tc>
          <w:tcPr>
            <w:tcW w:w="1671" w:type="dxa"/>
            <w:tcBorders>
              <w:top w:val="single" w:color="auto" w:sz="4" w:space="0"/>
              <w:left w:val="single" w:color="auto" w:sz="4" w:space="0"/>
              <w:bottom w:val="single" w:color="auto" w:sz="4" w:space="0"/>
              <w:right w:val="single" w:color="auto" w:sz="4" w:space="0"/>
            </w:tcBorders>
            <w:vAlign w:val="center"/>
          </w:tcPr>
          <w:p w14:paraId="5DAF0A64">
            <w:pPr>
              <w:widowControl/>
              <w:adjustRightInd w:val="0"/>
              <w:snapToGrid w:val="0"/>
              <w:spacing w:line="360" w:lineRule="auto"/>
              <w:jc w:val="center"/>
              <w:textAlignment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公共资源信用承诺</w:t>
            </w:r>
          </w:p>
        </w:tc>
        <w:tc>
          <w:tcPr>
            <w:tcW w:w="7609" w:type="dxa"/>
            <w:tcBorders>
              <w:top w:val="single" w:color="auto" w:sz="4" w:space="0"/>
              <w:left w:val="single" w:color="auto" w:sz="4" w:space="0"/>
              <w:bottom w:val="single" w:color="auto" w:sz="4" w:space="0"/>
              <w:right w:val="single" w:color="auto" w:sz="4" w:space="0"/>
            </w:tcBorders>
            <w:vAlign w:val="center"/>
          </w:tcPr>
          <w:p w14:paraId="149AE7C8">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D269B77">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1.承诺事项名称：选择《榆林市政府采购工程类/货物类/服务类项目供应商信用承诺书》；承诺事由：“填写项目名称+项目编号”；承诺附件：按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文件给定的格式填写，需上传至承诺附件；受理部门为榆林市财政局采购科；附件承诺有效期为1年，承诺起始时间为提交投标文件截止之日。</w:t>
            </w:r>
          </w:p>
          <w:p w14:paraId="7016EF06">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2.承诺事项名称：选择《投标人信用承诺》；承诺事由：填写“填写项目名称+项目编号”；承诺附件：按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28D7B4C9">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3. 承诺事项名称：选择《投标信用(保证金）承诺书》；承诺事由：填写“填写项目名称+项目编号”；承诺附件：按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7D02CEFA">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4.承诺事项名称：《投标人委托代理人员信用承诺书》；承诺事由：填写“填写项目名称+项目编号”；承诺附件：按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C387C41">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注：①法定代表人直接参与投标的无须上报和提供《投标人委托代理人员信用承诺书》。</w:t>
            </w:r>
          </w:p>
          <w:p w14:paraId="65192722">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②不见面开标结束后由采购代理机构通过平台进行核实查验，未按上述要求在“信用中国（陕西榆林）”网站进行自主上报信用承诺或投标文件中所附内容与上报内容不符的将否决投标。</w:t>
            </w:r>
          </w:p>
        </w:tc>
      </w:tr>
      <w:tr w14:paraId="063FFA6B">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14:paraId="5ABDB96B">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1671" w:type="dxa"/>
            <w:tcBorders>
              <w:top w:val="single" w:color="auto" w:sz="4" w:space="0"/>
              <w:left w:val="single" w:color="auto" w:sz="4" w:space="0"/>
              <w:bottom w:val="single" w:color="auto" w:sz="4" w:space="0"/>
              <w:right w:val="single" w:color="auto" w:sz="4" w:space="0"/>
            </w:tcBorders>
            <w:vAlign w:val="center"/>
          </w:tcPr>
          <w:p w14:paraId="28296E0F">
            <w:pPr>
              <w:widowControl/>
              <w:adjustRightInd w:val="0"/>
              <w:snapToGrid w:val="0"/>
              <w:spacing w:line="360" w:lineRule="auto"/>
              <w:jc w:val="center"/>
              <w:textAlignment w:val="center"/>
              <w:outlineLvl w:val="9"/>
              <w:rPr>
                <w:rFonts w:hint="eastAsia" w:ascii="仿宋" w:hAnsi="仿宋" w:eastAsia="仿宋" w:cs="仿宋"/>
                <w:color w:val="auto"/>
                <w:sz w:val="24"/>
                <w:lang w:val="zh-CN"/>
              </w:rPr>
            </w:pPr>
            <w:r>
              <w:rPr>
                <w:rFonts w:hint="eastAsia" w:ascii="仿宋" w:hAnsi="仿宋" w:eastAsia="仿宋" w:cs="仿宋"/>
                <w:color w:val="auto"/>
                <w:sz w:val="24"/>
                <w:szCs w:val="24"/>
                <w:lang w:val="en-US" w:eastAsia="zh-CN"/>
              </w:rPr>
              <w:t>不见面开标</w:t>
            </w:r>
          </w:p>
        </w:tc>
        <w:tc>
          <w:tcPr>
            <w:tcW w:w="7609" w:type="dxa"/>
            <w:tcBorders>
              <w:top w:val="single" w:color="auto" w:sz="4" w:space="0"/>
              <w:left w:val="single" w:color="auto" w:sz="4" w:space="0"/>
              <w:bottom w:val="single" w:color="auto" w:sz="4" w:space="0"/>
              <w:right w:val="single" w:color="auto" w:sz="4" w:space="0"/>
            </w:tcBorders>
            <w:vAlign w:val="center"/>
          </w:tcPr>
          <w:p w14:paraId="5B65E8ED">
            <w:p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该项目将采取“不见面”开标的形式，投标人无须到达开标现场，即可在网上直接参与开标活动。相关注意事项如下：</w:t>
            </w:r>
          </w:p>
          <w:p w14:paraId="55FF4406">
            <w:pPr>
              <w:numPr>
                <w:ilvl w:val="0"/>
                <w:numId w:val="1"/>
              </w:num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开标当日，请各供应商</w:t>
            </w:r>
            <w:r>
              <w:rPr>
                <w:rFonts w:hint="eastAsia" w:ascii="仿宋" w:hAnsi="仿宋" w:eastAsia="仿宋" w:cs="仿宋"/>
                <w:color w:val="auto"/>
                <w:sz w:val="24"/>
                <w:szCs w:val="24"/>
                <w:lang w:val="en-US" w:eastAsia="zh-CN"/>
              </w:rPr>
              <w:t>在开标截止时间前</w:t>
            </w:r>
            <w:r>
              <w:rPr>
                <w:rFonts w:hint="eastAsia" w:ascii="仿宋" w:hAnsi="仿宋" w:eastAsia="仿宋" w:cs="仿宋"/>
                <w:color w:val="auto"/>
                <w:sz w:val="24"/>
                <w:szCs w:val="24"/>
              </w:rPr>
              <w:t>至少提前半小时登录“不见面”开标系统</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 xml:space="preserve">登录方式有以下几种： </w:t>
            </w:r>
          </w:p>
          <w:p w14:paraId="1ED51DCE">
            <w:pPr>
              <w:numPr>
                <w:ilvl w:val="0"/>
                <w:numId w:val="2"/>
              </w:num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IE浏览器输入网址：</w:t>
            </w:r>
          </w:p>
          <w:p w14:paraId="684A1311">
            <w:pPr>
              <w:numPr>
                <w:ilvl w:val="0"/>
                <w:numId w:val="0"/>
              </w:num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"http://219.145.120.168:8082/BidOpeningHall/bidhall/default/login），" </w:instrText>
            </w:r>
            <w:r>
              <w:rPr>
                <w:rFonts w:hint="eastAsia" w:ascii="仿宋" w:hAnsi="仿宋" w:eastAsia="仿宋" w:cs="仿宋"/>
                <w:color w:val="auto"/>
                <w:sz w:val="24"/>
                <w:szCs w:val="24"/>
              </w:rPr>
              <w:fldChar w:fldCharType="separate"/>
            </w:r>
            <w:r>
              <w:rPr>
                <w:rStyle w:val="33"/>
                <w:rFonts w:hint="eastAsia" w:ascii="仿宋" w:hAnsi="仿宋" w:eastAsia="仿宋" w:cs="仿宋"/>
                <w:color w:val="auto"/>
                <w:sz w:val="24"/>
                <w:szCs w:val="24"/>
              </w:rPr>
              <w:t>http://111.20.184.126:8081/BidOpeningHallCS/bidhall/default/login</w:t>
            </w:r>
            <w:r>
              <w:rPr>
                <w:rStyle w:val="33"/>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rPr>
              <w:fldChar w:fldCharType="end"/>
            </w:r>
          </w:p>
          <w:p w14:paraId="62A927CF">
            <w:pPr>
              <w:numPr>
                <w:ilvl w:val="0"/>
                <w:numId w:val="2"/>
              </w:numPr>
              <w:spacing w:line="360" w:lineRule="auto"/>
              <w:ind w:left="0" w:leftChars="0" w:firstLine="0" w:firstLine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在【全国公共资源交易平台（陕西省·</w:t>
            </w:r>
            <w:r>
              <w:rPr>
                <w:rFonts w:hint="eastAsia" w:ascii="仿宋" w:hAnsi="仿宋" w:eastAsia="仿宋" w:cs="仿宋"/>
                <w:color w:val="auto"/>
                <w:sz w:val="24"/>
                <w:szCs w:val="24"/>
                <w:lang w:val="en-US" w:eastAsia="zh-CN"/>
              </w:rPr>
              <w:t>榆林</w:t>
            </w:r>
            <w:r>
              <w:rPr>
                <w:rFonts w:hint="eastAsia" w:ascii="仿宋" w:hAnsi="仿宋" w:eastAsia="仿宋" w:cs="仿宋"/>
                <w:color w:val="auto"/>
                <w:sz w:val="24"/>
                <w:szCs w:val="24"/>
              </w:rPr>
              <w:t>市）】</w:t>
            </w:r>
            <w:r>
              <w:rPr>
                <w:rFonts w:hint="eastAsia" w:ascii="仿宋" w:hAnsi="仿宋" w:eastAsia="仿宋" w:cs="仿宋"/>
                <w:color w:val="auto"/>
                <w:sz w:val="24"/>
                <w:szCs w:val="24"/>
                <w:lang w:val="en-US" w:eastAsia="zh-CN"/>
              </w:rPr>
              <w:t>网站首页点击不见面开标模块进入；</w:t>
            </w:r>
          </w:p>
          <w:p w14:paraId="2096BA15">
            <w:pPr>
              <w:numPr>
                <w:ilvl w:val="0"/>
                <w:numId w:val="2"/>
              </w:numPr>
              <w:spacing w:line="360" w:lineRule="auto"/>
              <w:ind w:left="0" w:leftChars="0" w:firstLine="0" w:firstLine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w:t>
            </w:r>
            <w:r>
              <w:rPr>
                <w:rFonts w:hint="eastAsia" w:ascii="仿宋" w:hAnsi="仿宋" w:eastAsia="仿宋" w:cs="仿宋"/>
                <w:color w:val="auto"/>
                <w:sz w:val="24"/>
                <w:szCs w:val="24"/>
              </w:rPr>
              <w:t>【全国公共资源交易平台（陕西省）】</w:t>
            </w:r>
            <w:r>
              <w:rPr>
                <w:rFonts w:hint="eastAsia" w:ascii="仿宋" w:hAnsi="仿宋" w:eastAsia="仿宋" w:cs="仿宋"/>
                <w:color w:val="auto"/>
                <w:sz w:val="24"/>
                <w:szCs w:val="24"/>
                <w:lang w:val="en-US" w:eastAsia="zh-CN"/>
              </w:rPr>
              <w:t>网站首页点击不见面开标模块选择榆林市进入。</w:t>
            </w:r>
          </w:p>
          <w:p w14:paraId="6B0FD437">
            <w:pPr>
              <w:numPr>
                <w:ilvl w:val="0"/>
                <w:numId w:val="0"/>
              </w:numPr>
              <w:spacing w:line="360" w:lineRule="auto"/>
              <w:ind w:leftChars="0"/>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注：登录不见面开标系统请选择IE11浏览器</w:t>
            </w:r>
          </w:p>
          <w:p w14:paraId="27A51CCA">
            <w:pPr>
              <w:spacing w:line="360" w:lineRule="auto"/>
              <w:outlineLvl w:val="9"/>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val="en-US" w:eastAsia="zh-CN"/>
              </w:rPr>
              <w:t>2、供应商应</w:t>
            </w:r>
            <w:r>
              <w:rPr>
                <w:rFonts w:hint="eastAsia" w:ascii="仿宋" w:hAnsi="仿宋" w:eastAsia="仿宋" w:cs="仿宋"/>
                <w:color w:val="auto"/>
                <w:sz w:val="24"/>
                <w:szCs w:val="24"/>
              </w:rPr>
              <w:t>按要求及时签到</w:t>
            </w:r>
            <w:r>
              <w:rPr>
                <w:rFonts w:hint="eastAsia" w:ascii="仿宋" w:hAnsi="仿宋" w:eastAsia="仿宋" w:cs="仿宋"/>
                <w:b/>
                <w:bCs/>
                <w:color w:val="auto"/>
                <w:sz w:val="24"/>
                <w:szCs w:val="24"/>
                <w:lang w:val="en-US" w:eastAsia="zh-CN"/>
              </w:rPr>
              <w:t>（签到时间为投标截止时间前1小时内，如果未签到将视为放弃投标资格）</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评审过程中，评标委员会可能会就某些问题要求供应商进行在线澄清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请供应商</w:t>
            </w:r>
            <w:r>
              <w:rPr>
                <w:rFonts w:hint="eastAsia" w:ascii="仿宋" w:hAnsi="仿宋" w:eastAsia="仿宋" w:cs="仿宋"/>
                <w:color w:val="auto"/>
                <w:sz w:val="24"/>
                <w:szCs w:val="24"/>
              </w:rPr>
              <w:t>保持在线直到评审结束；</w:t>
            </w:r>
          </w:p>
          <w:p w14:paraId="406E3910">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开</w:t>
            </w:r>
            <w:r>
              <w:rPr>
                <w:rFonts w:hint="eastAsia" w:ascii="仿宋" w:hAnsi="仿宋" w:eastAsia="仿宋" w:cs="仿宋"/>
                <w:color w:val="auto"/>
                <w:sz w:val="24"/>
                <w:szCs w:val="24"/>
              </w:rPr>
              <w:t>标过程中，供应商在收到工作人员“开始解密”指令后，请及时使用CA对电子投标文件进行解密。解密时所用CA应与加密投标文件时所用CA相同；</w:t>
            </w:r>
          </w:p>
          <w:p w14:paraId="268208DE">
            <w:pPr>
              <w:spacing w:line="360" w:lineRule="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注：解密时间为30分钟，在解密时间内供应商全部解密完成后，可提前进入开标下一阶段。</w:t>
            </w:r>
          </w:p>
          <w:p w14:paraId="1A41C9D5">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、相关技术问题，请咨询软件开发商：</w:t>
            </w:r>
          </w:p>
          <w:p w14:paraId="28EDB17C">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（1）技术支持热线：400-998-0000/400-928-0095</w:t>
            </w:r>
          </w:p>
          <w:p w14:paraId="331137E5">
            <w:pPr>
              <w:widowControl/>
              <w:adjustRightInd w:val="0"/>
              <w:snapToGrid w:val="0"/>
              <w:spacing w:line="360" w:lineRule="auto"/>
              <w:textAlignment w:val="center"/>
              <w:outlineLvl w:val="9"/>
              <w:rPr>
                <w:rFonts w:hint="eastAsia" w:ascii="仿宋" w:hAnsi="仿宋" w:eastAsia="仿宋" w:cs="仿宋"/>
                <w:color w:val="auto"/>
                <w:sz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榆林</w:t>
            </w:r>
            <w:r>
              <w:rPr>
                <w:rFonts w:hint="eastAsia" w:ascii="仿宋" w:hAnsi="仿宋" w:eastAsia="仿宋" w:cs="仿宋"/>
                <w:color w:val="auto"/>
                <w:sz w:val="24"/>
                <w:szCs w:val="24"/>
              </w:rPr>
              <w:t>不见面开标</w:t>
            </w:r>
            <w:r>
              <w:rPr>
                <w:rFonts w:hint="eastAsia" w:ascii="仿宋" w:hAnsi="仿宋" w:eastAsia="仿宋" w:cs="仿宋"/>
                <w:color w:val="auto"/>
                <w:sz w:val="24"/>
                <w:szCs w:val="24"/>
                <w:lang w:val="en-US" w:eastAsia="zh-CN"/>
              </w:rPr>
              <w:t>系统</w:t>
            </w:r>
            <w:r>
              <w:rPr>
                <w:rFonts w:hint="eastAsia" w:ascii="仿宋" w:hAnsi="仿宋" w:eastAsia="仿宋" w:cs="仿宋"/>
                <w:color w:val="auto"/>
                <w:sz w:val="24"/>
                <w:szCs w:val="24"/>
              </w:rPr>
              <w:t>操作手册</w:t>
            </w:r>
            <w:r>
              <w:rPr>
                <w:rFonts w:hint="eastAsia" w:ascii="仿宋" w:hAnsi="仿宋" w:eastAsia="仿宋" w:cs="仿宋"/>
                <w:color w:val="auto"/>
                <w:sz w:val="24"/>
                <w:szCs w:val="24"/>
                <w:lang w:val="en-US" w:eastAsia="zh-CN"/>
              </w:rPr>
              <w:t>下载方式：登录</w:t>
            </w:r>
            <w:r>
              <w:rPr>
                <w:rFonts w:hint="eastAsia" w:ascii="仿宋" w:hAnsi="仿宋" w:eastAsia="仿宋" w:cs="仿宋"/>
                <w:color w:val="auto"/>
                <w:sz w:val="24"/>
                <w:szCs w:val="24"/>
              </w:rPr>
              <w:t>【全国公共资源交易平台（陕西省·</w:t>
            </w:r>
            <w:r>
              <w:rPr>
                <w:rFonts w:hint="eastAsia" w:ascii="仿宋" w:hAnsi="仿宋" w:eastAsia="仿宋" w:cs="仿宋"/>
                <w:color w:val="auto"/>
                <w:sz w:val="24"/>
                <w:szCs w:val="24"/>
                <w:lang w:val="en-US" w:eastAsia="zh-CN"/>
              </w:rPr>
              <w:t>榆林</w:t>
            </w:r>
            <w:r>
              <w:rPr>
                <w:rFonts w:hint="eastAsia" w:ascii="仿宋" w:hAnsi="仿宋" w:eastAsia="仿宋" w:cs="仿宋"/>
                <w:color w:val="auto"/>
                <w:sz w:val="24"/>
                <w:szCs w:val="24"/>
              </w:rPr>
              <w:t>市）】</w:t>
            </w:r>
            <w:r>
              <w:rPr>
                <w:rFonts w:hint="eastAsia" w:ascii="仿宋" w:hAnsi="仿宋" w:eastAsia="仿宋" w:cs="仿宋"/>
                <w:color w:val="auto"/>
                <w:sz w:val="24"/>
                <w:szCs w:val="24"/>
                <w:lang w:val="en-US" w:eastAsia="zh-CN"/>
              </w:rPr>
              <w:t>网站首页选择【服务指南】-【下载专区】-点击【</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榆林不见面开标系统操作手册（投标人）</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】进行下载</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p>
        </w:tc>
      </w:tr>
      <w:tr w14:paraId="770C3FE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547C64C2">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w:t>
            </w:r>
          </w:p>
        </w:tc>
        <w:tc>
          <w:tcPr>
            <w:tcW w:w="1671" w:type="dxa"/>
            <w:tcBorders>
              <w:top w:val="single" w:color="auto" w:sz="4" w:space="0"/>
              <w:left w:val="single" w:color="auto" w:sz="4" w:space="0"/>
              <w:bottom w:val="single" w:color="auto" w:sz="4" w:space="0"/>
              <w:right w:val="single" w:color="auto" w:sz="4" w:space="0"/>
            </w:tcBorders>
            <w:vAlign w:val="center"/>
          </w:tcPr>
          <w:p w14:paraId="333F5854">
            <w:pPr>
              <w:widowControl/>
              <w:adjustRightInd w:val="0"/>
              <w:snapToGrid w:val="0"/>
              <w:spacing w:line="360" w:lineRule="auto"/>
              <w:jc w:val="center"/>
              <w:textAlignment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b w:val="0"/>
                <w:color w:val="auto"/>
                <w:kern w:val="2"/>
                <w:sz w:val="24"/>
                <w:szCs w:val="24"/>
                <w:shd w:val="clear" w:color="auto" w:fill="FFFFFF"/>
                <w:lang w:val="en-US" w:eastAsia="zh-CN" w:bidi="ar-SA"/>
              </w:rPr>
              <w:t>答疑文件</w:t>
            </w:r>
          </w:p>
        </w:tc>
        <w:tc>
          <w:tcPr>
            <w:tcW w:w="7609" w:type="dxa"/>
            <w:tcBorders>
              <w:top w:val="single" w:color="auto" w:sz="4" w:space="0"/>
              <w:left w:val="single" w:color="auto" w:sz="4" w:space="0"/>
              <w:bottom w:val="single" w:color="auto" w:sz="4" w:space="0"/>
              <w:right w:val="single" w:color="auto" w:sz="4" w:space="0"/>
            </w:tcBorders>
            <w:vAlign w:val="center"/>
          </w:tcPr>
          <w:p w14:paraId="310C8003">
            <w:pPr>
              <w:pStyle w:val="11"/>
              <w:spacing w:line="360" w:lineRule="auto"/>
              <w:outlineLvl w:val="9"/>
              <w:rPr>
                <w:rFonts w:hint="eastAsia" w:ascii="仿宋" w:hAnsi="仿宋" w:eastAsia="仿宋" w:cs="仿宋"/>
                <w:color w:val="auto"/>
                <w:kern w:val="2"/>
                <w:sz w:val="21"/>
                <w:szCs w:val="24"/>
                <w:lang w:val="en-US" w:eastAsia="zh-CN" w:bidi="ar-SA"/>
              </w:rPr>
            </w:pPr>
            <w:r>
              <w:rPr>
                <w:rFonts w:hint="eastAsia" w:ascii="仿宋" w:hAnsi="仿宋" w:eastAsia="仿宋" w:cs="仿宋"/>
                <w:b w:val="0"/>
                <w:color w:val="auto"/>
                <w:kern w:val="2"/>
                <w:sz w:val="24"/>
                <w:szCs w:val="24"/>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14:paraId="7026EEC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20DDC020">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w:t>
            </w:r>
          </w:p>
        </w:tc>
        <w:tc>
          <w:tcPr>
            <w:tcW w:w="1671" w:type="dxa"/>
            <w:tcBorders>
              <w:top w:val="single" w:color="auto" w:sz="4" w:space="0"/>
              <w:left w:val="single" w:color="auto" w:sz="4" w:space="0"/>
              <w:bottom w:val="single" w:color="auto" w:sz="4" w:space="0"/>
              <w:right w:val="single" w:color="auto" w:sz="4" w:space="0"/>
            </w:tcBorders>
            <w:vAlign w:val="center"/>
          </w:tcPr>
          <w:p w14:paraId="236B087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投标文件递交</w:t>
            </w:r>
          </w:p>
          <w:p w14:paraId="3571CD9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方式</w:t>
            </w:r>
          </w:p>
          <w:p w14:paraId="1D584633">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p>
        </w:tc>
        <w:tc>
          <w:tcPr>
            <w:tcW w:w="7609" w:type="dxa"/>
            <w:tcBorders>
              <w:top w:val="single" w:color="auto" w:sz="4" w:space="0"/>
              <w:left w:val="single" w:color="auto" w:sz="4" w:space="0"/>
              <w:bottom w:val="single" w:color="auto" w:sz="4" w:space="0"/>
              <w:right w:val="single" w:color="auto" w:sz="4" w:space="0"/>
            </w:tcBorders>
            <w:vAlign w:val="center"/>
          </w:tcPr>
          <w:p w14:paraId="0A12FEF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供应商应于提交投标文件截止时间前任意时段登录交易平台〖首页〉电子交易平台〉企业端〗在线提交电子投标文件，逾期提交系统将拒绝接收。</w:t>
            </w:r>
          </w:p>
          <w:p w14:paraId="780EBED5">
            <w:pPr>
              <w:spacing w:line="360" w:lineRule="auto"/>
              <w:outlineLvl w:val="9"/>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lang w:val="en-US" w:eastAsia="zh-CN"/>
              </w:rPr>
              <w:t xml:space="preserve">2、本项目采用“不见面”开标形式，供应商可登录榆林交易平台〖首页〉不见面开标〗在线参与开评标过程，详见招标文件以及交易平台〖首页〉服务指南〉下载专区〗中的《榆林市不见面开标大厅操作手册（投标人）》。 </w:t>
            </w:r>
          </w:p>
        </w:tc>
      </w:tr>
      <w:tr w14:paraId="33236147">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44899BC9">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29</w:t>
            </w:r>
          </w:p>
        </w:tc>
        <w:tc>
          <w:tcPr>
            <w:tcW w:w="1671" w:type="dxa"/>
            <w:tcBorders>
              <w:top w:val="single" w:color="auto" w:sz="4" w:space="0"/>
              <w:left w:val="single" w:color="auto" w:sz="4" w:space="0"/>
              <w:bottom w:val="single" w:color="auto" w:sz="4" w:space="0"/>
              <w:right w:val="single" w:color="auto" w:sz="4" w:space="0"/>
            </w:tcBorders>
            <w:vAlign w:val="center"/>
          </w:tcPr>
          <w:p w14:paraId="1C5F44D1">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政采贷业务</w:t>
            </w:r>
          </w:p>
        </w:tc>
        <w:tc>
          <w:tcPr>
            <w:tcW w:w="7609" w:type="dxa"/>
            <w:tcBorders>
              <w:top w:val="single" w:color="auto" w:sz="4" w:space="0"/>
              <w:left w:val="single" w:color="auto" w:sz="4" w:space="0"/>
              <w:bottom w:val="single" w:color="auto" w:sz="4" w:space="0"/>
              <w:right w:val="single" w:color="auto" w:sz="4" w:space="0"/>
            </w:tcBorders>
            <w:vAlign w:val="center"/>
          </w:tcPr>
          <w:p w14:paraId="72603A37">
            <w:pPr>
              <w:spacing w:line="360" w:lineRule="auto"/>
              <w:jc w:val="left"/>
              <w:rPr>
                <w:rFonts w:hint="eastAsia" w:ascii="仿宋" w:hAnsi="仿宋" w:eastAsia="仿宋" w:cs="仿宋"/>
                <w:b/>
                <w:bCs w:val="0"/>
                <w:color w:val="auto"/>
                <w:sz w:val="18"/>
                <w:szCs w:val="18"/>
              </w:rPr>
            </w:pPr>
            <w:r>
              <w:rPr>
                <w:rFonts w:hint="eastAsia" w:ascii="仿宋" w:hAnsi="仿宋" w:eastAsia="仿宋" w:cs="仿宋"/>
                <w:b/>
                <w:bCs w:val="0"/>
                <w:color w:val="auto"/>
                <w:sz w:val="18"/>
                <w:szCs w:val="18"/>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b/>
                <w:bCs w:val="0"/>
                <w:color w:val="auto"/>
                <w:sz w:val="18"/>
                <w:szCs w:val="18"/>
                <w:lang w:val="en-US" w:eastAsia="zh-CN"/>
              </w:rPr>
              <w:t xml:space="preserve"> </w:t>
            </w:r>
            <w:r>
              <w:rPr>
                <w:rFonts w:hint="eastAsia" w:ascii="仿宋" w:hAnsi="仿宋" w:eastAsia="仿宋" w:cs="仿宋"/>
                <w:b/>
                <w:bCs w:val="0"/>
                <w:color w:val="auto"/>
                <w:sz w:val="18"/>
                <w:szCs w:val="18"/>
              </w:rPr>
              <w:t>国办《关于促进中小企业健康发展的指导意见》、财政部</w:t>
            </w:r>
            <w:r>
              <w:rPr>
                <w:rFonts w:hint="eastAsia" w:ascii="仿宋" w:hAnsi="仿宋" w:eastAsia="仿宋" w:cs="仿宋"/>
                <w:b/>
                <w:bCs w:val="0"/>
                <w:color w:val="auto"/>
                <w:sz w:val="18"/>
                <w:szCs w:val="18"/>
                <w:lang w:val="en-US" w:eastAsia="zh-CN"/>
              </w:rPr>
              <w:t xml:space="preserve"> </w:t>
            </w:r>
            <w:r>
              <w:rPr>
                <w:rFonts w:hint="eastAsia" w:ascii="仿宋" w:hAnsi="仿宋" w:eastAsia="仿宋" w:cs="仿宋"/>
                <w:b/>
                <w:bCs w:val="0"/>
                <w:color w:val="auto"/>
                <w:sz w:val="18"/>
                <w:szCs w:val="18"/>
              </w:rPr>
              <w:t>工信部《政府采购促进中小企业发展</w:t>
            </w:r>
            <w:r>
              <w:rPr>
                <w:rFonts w:hint="eastAsia" w:ascii="仿宋" w:hAnsi="仿宋" w:eastAsia="仿宋" w:cs="仿宋"/>
                <w:b/>
                <w:bCs w:val="0"/>
                <w:color w:val="auto"/>
                <w:sz w:val="18"/>
                <w:szCs w:val="18"/>
                <w:lang w:val="en-US" w:eastAsia="zh-CN"/>
              </w:rPr>
              <w:t>管理</w:t>
            </w:r>
            <w:r>
              <w:rPr>
                <w:rFonts w:hint="eastAsia" w:ascii="仿宋" w:hAnsi="仿宋" w:eastAsia="仿宋" w:cs="仿宋"/>
                <w:b/>
                <w:bCs w:val="0"/>
                <w:color w:val="auto"/>
                <w:sz w:val="18"/>
                <w:szCs w:val="18"/>
              </w:rPr>
              <w:t>办法》（财库〔20</w:t>
            </w:r>
            <w:r>
              <w:rPr>
                <w:rFonts w:hint="eastAsia" w:ascii="仿宋" w:hAnsi="仿宋" w:eastAsia="仿宋" w:cs="仿宋"/>
                <w:b/>
                <w:bCs w:val="0"/>
                <w:color w:val="auto"/>
                <w:sz w:val="18"/>
                <w:szCs w:val="18"/>
                <w:lang w:val="en-US" w:eastAsia="zh-CN"/>
              </w:rPr>
              <w:t>20</w:t>
            </w:r>
            <w:r>
              <w:rPr>
                <w:rFonts w:hint="eastAsia" w:ascii="仿宋" w:hAnsi="仿宋" w:eastAsia="仿宋" w:cs="仿宋"/>
                <w:b/>
                <w:bCs w:val="0"/>
                <w:color w:val="auto"/>
                <w:sz w:val="18"/>
                <w:szCs w:val="18"/>
              </w:rPr>
              <w:t>〕</w:t>
            </w:r>
            <w:r>
              <w:rPr>
                <w:rFonts w:hint="eastAsia" w:ascii="仿宋" w:hAnsi="仿宋" w:eastAsia="仿宋" w:cs="仿宋"/>
                <w:b/>
                <w:bCs w:val="0"/>
                <w:color w:val="auto"/>
                <w:sz w:val="18"/>
                <w:szCs w:val="18"/>
                <w:lang w:val="en-US" w:eastAsia="zh-CN"/>
              </w:rPr>
              <w:t>46</w:t>
            </w:r>
            <w:r>
              <w:rPr>
                <w:rFonts w:hint="eastAsia" w:ascii="仿宋" w:hAnsi="仿宋" w:eastAsia="仿宋" w:cs="仿宋"/>
                <w:b/>
                <w:bCs w:val="0"/>
                <w:color w:val="auto"/>
                <w:sz w:val="18"/>
                <w:szCs w:val="18"/>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b/>
                <w:bCs w:val="0"/>
                <w:color w:val="auto"/>
                <w:sz w:val="18"/>
                <w:szCs w:val="18"/>
                <w:lang w:eastAsia="zh-CN"/>
              </w:rPr>
              <w:t>、</w:t>
            </w:r>
            <w:r>
              <w:rPr>
                <w:rFonts w:hint="eastAsia" w:ascii="仿宋" w:hAnsi="仿宋" w:eastAsia="仿宋" w:cs="仿宋"/>
                <w:b/>
                <w:bCs w:val="0"/>
                <w:color w:val="auto"/>
                <w:sz w:val="18"/>
                <w:szCs w:val="18"/>
                <w:lang w:val="en-US" w:eastAsia="zh-CN"/>
              </w:rPr>
              <w:t>《陕西省财政厅 中国人民银行西安分行关于深入推进政府采购信用融资业务的通知》</w:t>
            </w:r>
            <w:r>
              <w:rPr>
                <w:rFonts w:hint="eastAsia" w:ascii="仿宋" w:hAnsi="仿宋" w:eastAsia="仿宋" w:cs="仿宋"/>
                <w:b/>
                <w:bCs w:val="0"/>
                <w:color w:val="auto"/>
                <w:sz w:val="18"/>
                <w:szCs w:val="18"/>
              </w:rPr>
              <w:t>（陕财办采〔202</w:t>
            </w:r>
            <w:r>
              <w:rPr>
                <w:rFonts w:hint="eastAsia" w:ascii="仿宋" w:hAnsi="仿宋" w:eastAsia="仿宋" w:cs="仿宋"/>
                <w:b/>
                <w:bCs w:val="0"/>
                <w:color w:val="auto"/>
                <w:sz w:val="18"/>
                <w:szCs w:val="18"/>
                <w:lang w:val="en-US" w:eastAsia="zh-CN"/>
              </w:rPr>
              <w:t>3</w:t>
            </w:r>
            <w:r>
              <w:rPr>
                <w:rFonts w:hint="eastAsia" w:ascii="仿宋" w:hAnsi="仿宋" w:eastAsia="仿宋" w:cs="仿宋"/>
                <w:b/>
                <w:bCs w:val="0"/>
                <w:color w:val="auto"/>
                <w:sz w:val="18"/>
                <w:szCs w:val="18"/>
              </w:rPr>
              <w:t>〕5号）等有关规定，按照</w:t>
            </w:r>
            <w:r>
              <w:rPr>
                <w:rFonts w:hint="eastAsia" w:ascii="仿宋" w:hAnsi="仿宋" w:eastAsia="仿宋" w:cs="仿宋"/>
                <w:b/>
                <w:bCs w:val="0"/>
                <w:color w:val="auto"/>
                <w:sz w:val="18"/>
                <w:szCs w:val="18"/>
                <w:lang w:val="en-US" w:eastAsia="zh-CN"/>
              </w:rPr>
              <w:t>政府</w:t>
            </w:r>
            <w:r>
              <w:rPr>
                <w:rFonts w:hint="eastAsia" w:ascii="仿宋" w:hAnsi="仿宋" w:eastAsia="仿宋" w:cs="仿宋"/>
                <w:b/>
                <w:bCs w:val="0"/>
                <w:color w:val="auto"/>
                <w:sz w:val="18"/>
                <w:szCs w:val="18"/>
              </w:rPr>
              <w:t>引导、</w:t>
            </w:r>
            <w:r>
              <w:rPr>
                <w:rFonts w:hint="eastAsia" w:ascii="仿宋" w:hAnsi="仿宋" w:eastAsia="仿宋" w:cs="仿宋"/>
                <w:b/>
                <w:bCs w:val="0"/>
                <w:color w:val="auto"/>
                <w:sz w:val="18"/>
                <w:szCs w:val="18"/>
                <w:lang w:val="en-US" w:eastAsia="zh-CN"/>
              </w:rPr>
              <w:t>市场运作、银企</w:t>
            </w:r>
            <w:r>
              <w:rPr>
                <w:rFonts w:hint="eastAsia" w:ascii="仿宋" w:hAnsi="仿宋" w:eastAsia="仿宋" w:cs="仿宋"/>
                <w:b/>
                <w:bCs w:val="0"/>
                <w:color w:val="auto"/>
                <w:sz w:val="18"/>
                <w:szCs w:val="18"/>
              </w:rPr>
              <w:t>自愿、风险自担的原则，中标（成交）供应商可根据自身资金需求，登录陕西省政府采购信用融资平台（http://www.ccgp-shaanxi.gov.cn/zcdservice/zcd/shanxi/）</w:t>
            </w:r>
            <w:r>
              <w:rPr>
                <w:rFonts w:hint="eastAsia" w:ascii="仿宋" w:hAnsi="仿宋" w:eastAsia="仿宋" w:cs="仿宋"/>
                <w:b/>
                <w:bCs w:val="0"/>
                <w:color w:val="auto"/>
                <w:sz w:val="18"/>
                <w:szCs w:val="18"/>
                <w:lang w:val="en-US" w:eastAsia="zh-CN"/>
              </w:rPr>
              <w:t>或中征平台（https://www.crcrfsp.com）</w:t>
            </w:r>
            <w:r>
              <w:rPr>
                <w:rFonts w:hint="eastAsia" w:ascii="仿宋" w:hAnsi="仿宋" w:eastAsia="仿宋" w:cs="仿宋"/>
                <w:b/>
                <w:bCs w:val="0"/>
                <w:color w:val="auto"/>
                <w:sz w:val="18"/>
                <w:szCs w:val="18"/>
              </w:rPr>
              <w:t>在线申请，依法参加政府采购信用融资活动。</w:t>
            </w:r>
          </w:p>
          <w:tbl>
            <w:tblPr>
              <w:tblStyle w:val="26"/>
              <w:tblpPr w:leftFromText="180" w:rightFromText="180" w:vertAnchor="page" w:horzAnchor="page" w:tblpX="368" w:tblpY="1257"/>
              <w:tblOverlap w:val="never"/>
              <w:tblW w:w="7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
              <w:gridCol w:w="645"/>
              <w:gridCol w:w="908"/>
              <w:gridCol w:w="806"/>
              <w:gridCol w:w="816"/>
              <w:gridCol w:w="1018"/>
              <w:gridCol w:w="806"/>
              <w:gridCol w:w="1534"/>
            </w:tblGrid>
            <w:tr w14:paraId="4B43F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506" w:type="dxa"/>
                  <w:tcBorders>
                    <w:top w:val="nil"/>
                    <w:left w:val="nil"/>
                    <w:bottom w:val="nil"/>
                    <w:right w:val="nil"/>
                  </w:tcBorders>
                  <w:noWrap/>
                  <w:vAlign w:val="center"/>
                </w:tcPr>
                <w:p w14:paraId="497C9C30">
                  <w:pPr>
                    <w:keepNext w:val="0"/>
                    <w:keepLines w:val="0"/>
                    <w:widowControl/>
                    <w:suppressLineNumbers w:val="0"/>
                    <w:spacing w:line="360" w:lineRule="auto"/>
                    <w:jc w:val="both"/>
                    <w:textAlignment w:val="center"/>
                    <w:rPr>
                      <w:rFonts w:hint="eastAsia" w:ascii="仿宋" w:hAnsi="仿宋" w:eastAsia="仿宋" w:cs="仿宋"/>
                      <w:i w:val="0"/>
                      <w:iCs w:val="0"/>
                      <w:color w:val="auto"/>
                      <w:kern w:val="0"/>
                      <w:sz w:val="22"/>
                      <w:szCs w:val="22"/>
                      <w:u w:val="none"/>
                      <w:lang w:val="en-US" w:eastAsia="zh-CN" w:bidi="ar"/>
                    </w:rPr>
                  </w:pPr>
                </w:p>
              </w:tc>
              <w:tc>
                <w:tcPr>
                  <w:tcW w:w="6533" w:type="dxa"/>
                  <w:gridSpan w:val="7"/>
                  <w:tcBorders>
                    <w:top w:val="nil"/>
                    <w:left w:val="nil"/>
                    <w:bottom w:val="nil"/>
                    <w:right w:val="nil"/>
                  </w:tcBorders>
                  <w:noWrap/>
                  <w:vAlign w:val="center"/>
                </w:tcPr>
                <w:p w14:paraId="3F1AE559">
                  <w:pPr>
                    <w:keepNext w:val="0"/>
                    <w:keepLines w:val="0"/>
                    <w:widowControl/>
                    <w:suppressLineNumbers w:val="0"/>
                    <w:spacing w:line="360" w:lineRule="auto"/>
                    <w:jc w:val="center"/>
                    <w:textAlignment w:val="center"/>
                    <w:rPr>
                      <w:rFonts w:hint="eastAsia" w:ascii="仿宋" w:hAnsi="仿宋" w:eastAsia="仿宋" w:cs="仿宋"/>
                      <w:i w:val="0"/>
                      <w:iCs w:val="0"/>
                      <w:color w:val="auto"/>
                      <w:sz w:val="40"/>
                      <w:szCs w:val="40"/>
                      <w:u w:val="none"/>
                    </w:rPr>
                  </w:pPr>
                  <w:r>
                    <w:rPr>
                      <w:rFonts w:hint="eastAsia" w:ascii="仿宋" w:hAnsi="仿宋" w:eastAsia="仿宋" w:cs="仿宋"/>
                      <w:i w:val="0"/>
                      <w:iCs w:val="0"/>
                      <w:color w:val="auto"/>
                      <w:kern w:val="0"/>
                      <w:sz w:val="22"/>
                      <w:szCs w:val="22"/>
                      <w:u w:val="none"/>
                      <w:lang w:val="en-US" w:eastAsia="zh-CN" w:bidi="ar"/>
                    </w:rPr>
                    <w:t>榆林市“政采贷”业务办理银行联系表</w:t>
                  </w:r>
                </w:p>
              </w:tc>
            </w:tr>
            <w:tr w14:paraId="5BD5B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307ABC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序号</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C448D78">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银行名称</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85D9CD4">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产品名称</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32BB9F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贷款额度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B4FF4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贷款期限</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71EC0B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贷款利率</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94061A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办理时效</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A63A89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联系人</w:t>
                  </w:r>
                </w:p>
              </w:tc>
            </w:tr>
            <w:tr w14:paraId="11C93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15F94A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F023C4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长安银行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B71743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10DCEF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C0508D4">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B7DA7D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A0116E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54A533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魏  众15109123951</w:t>
                  </w:r>
                </w:p>
              </w:tc>
            </w:tr>
            <w:tr w14:paraId="6DCA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D6B9EE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59E387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中信银行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7B1BA7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73C263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0BAE5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76D2A1D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027757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C40402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高  明18992218795</w:t>
                  </w:r>
                </w:p>
              </w:tc>
            </w:tr>
            <w:tr w14:paraId="59C4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BF2C63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1F0FBBF8">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光大银行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E6326A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B83E21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9DAA34">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13ACA7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D61C56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7AD3C2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艾思宇13509127997</w:t>
                  </w:r>
                </w:p>
              </w:tc>
            </w:tr>
            <w:tr w14:paraId="5AF7E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7525E9C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4BAA2C3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交通银行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2DE45C0">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秦政贷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B420DE3">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70E01A0">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22EE190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61A89D9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6095ABA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张  飞15291296886</w:t>
                  </w:r>
                </w:p>
              </w:tc>
            </w:tr>
            <w:tr w14:paraId="34849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4EAD2B8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B24A54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中国银行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22D3F9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59F945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15EB2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09ABABE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ED7DE6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716EE6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李  浩18691230007</w:t>
                  </w:r>
                </w:p>
              </w:tc>
            </w:tr>
            <w:tr w14:paraId="79B5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9B2644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3A830C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招商银行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2867E0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AA9796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47CD08">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2D1C5FC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F4638B3">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3383622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马  烨15596100007</w:t>
                  </w:r>
                </w:p>
              </w:tc>
            </w:tr>
            <w:tr w14:paraId="2C617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21F26D4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C227A3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浦发银行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7BBE18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2BA150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469465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5302FF7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lang w:val="en-US"/>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7682D7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25E1B7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朱  君15629169158</w:t>
                  </w:r>
                </w:p>
              </w:tc>
            </w:tr>
            <w:tr w14:paraId="6A21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B6CF20C">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44AE2FF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农商银行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A84FAE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943683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48F5BD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1-2年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84317D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3.45%-5.8%</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57277F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73BD9D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王  璐15529875056</w:t>
                  </w:r>
                </w:p>
              </w:tc>
            </w:tr>
            <w:tr w14:paraId="6950A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0D0CF2E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9</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6C849D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农业银行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22C23DE">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DC702B3">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E9B439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10F2459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3.45%以上</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370B24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42E56DF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米璐洁18966997666</w:t>
                  </w:r>
                </w:p>
              </w:tc>
            </w:tr>
            <w:tr w14:paraId="7B7B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B88E18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2A5395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民生银行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98F27E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F7FDAB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21B7B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C32005E">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749503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45E6492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郝双双15991225850</w:t>
                  </w:r>
                </w:p>
              </w:tc>
            </w:tr>
            <w:tr w14:paraId="25535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68FDDBF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11</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9267EC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兴业银行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A10FEA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F2C0B2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AF330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1年期</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FCDC8B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3.4%</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7F50AD7">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8BE784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薛万隆18709258523</w:t>
                  </w:r>
                </w:p>
              </w:tc>
            </w:tr>
            <w:tr w14:paraId="6606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auto" w:sz="4" w:space="0"/>
                    <w:right w:val="single" w:color="000000" w:sz="4" w:space="0"/>
                  </w:tcBorders>
                  <w:noWrap/>
                  <w:vAlign w:val="center"/>
                </w:tcPr>
                <w:p w14:paraId="7C4B765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12</w:t>
                  </w:r>
                </w:p>
              </w:tc>
              <w:tc>
                <w:tcPr>
                  <w:tcW w:w="645" w:type="dxa"/>
                  <w:tcBorders>
                    <w:top w:val="single" w:color="000000" w:sz="4" w:space="0"/>
                    <w:left w:val="single" w:color="000000" w:sz="4" w:space="0"/>
                    <w:bottom w:val="single" w:color="auto" w:sz="4" w:space="0"/>
                    <w:right w:val="single" w:color="000000" w:sz="4" w:space="0"/>
                  </w:tcBorders>
                  <w:noWrap/>
                  <w:vAlign w:val="center"/>
                </w:tcPr>
                <w:p w14:paraId="494852A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广发银行</w:t>
                  </w:r>
                </w:p>
              </w:tc>
              <w:tc>
                <w:tcPr>
                  <w:tcW w:w="908" w:type="dxa"/>
                  <w:tcBorders>
                    <w:top w:val="single" w:color="000000" w:sz="4" w:space="0"/>
                    <w:left w:val="single" w:color="000000" w:sz="4" w:space="0"/>
                    <w:bottom w:val="single" w:color="auto" w:sz="4" w:space="0"/>
                    <w:right w:val="single" w:color="000000" w:sz="4" w:space="0"/>
                  </w:tcBorders>
                  <w:noWrap/>
                  <w:vAlign w:val="center"/>
                </w:tcPr>
                <w:p w14:paraId="515FE8F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政采通</w:t>
                  </w:r>
                </w:p>
              </w:tc>
              <w:tc>
                <w:tcPr>
                  <w:tcW w:w="806" w:type="dxa"/>
                  <w:tcBorders>
                    <w:top w:val="single" w:color="000000" w:sz="4" w:space="0"/>
                    <w:left w:val="single" w:color="000000" w:sz="4" w:space="0"/>
                    <w:bottom w:val="single" w:color="auto" w:sz="4" w:space="0"/>
                    <w:right w:val="single" w:color="000000" w:sz="4" w:space="0"/>
                  </w:tcBorders>
                  <w:noWrap/>
                  <w:vAlign w:val="center"/>
                </w:tcPr>
                <w:p w14:paraId="608211D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auto" w:sz="4" w:space="0"/>
                    <w:right w:val="single" w:color="000000" w:sz="4" w:space="0"/>
                  </w:tcBorders>
                  <w:noWrap/>
                  <w:vAlign w:val="center"/>
                </w:tcPr>
                <w:p w14:paraId="3EB0302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auto" w:sz="4" w:space="0"/>
                    <w:right w:val="single" w:color="000000" w:sz="4" w:space="0"/>
                  </w:tcBorders>
                  <w:noWrap/>
                  <w:vAlign w:val="center"/>
                </w:tcPr>
                <w:p w14:paraId="4D2A3B7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auto" w:sz="4" w:space="0"/>
                    <w:right w:val="single" w:color="000000" w:sz="4" w:space="0"/>
                  </w:tcBorders>
                  <w:noWrap/>
                  <w:vAlign w:val="center"/>
                </w:tcPr>
                <w:p w14:paraId="6977EB9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auto" w:sz="4" w:space="0"/>
                    <w:right w:val="single" w:color="000000" w:sz="4" w:space="0"/>
                  </w:tcBorders>
                  <w:noWrap/>
                  <w:vAlign w:val="center"/>
                </w:tcPr>
                <w:p w14:paraId="3189DCD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李思嘉15191820101</w:t>
                  </w:r>
                </w:p>
              </w:tc>
            </w:tr>
            <w:tr w14:paraId="3B417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auto" w:sz="4" w:space="0"/>
                    <w:left w:val="single" w:color="auto" w:sz="4" w:space="0"/>
                    <w:bottom w:val="single" w:color="auto" w:sz="4" w:space="0"/>
                    <w:right w:val="single" w:color="auto" w:sz="4" w:space="0"/>
                  </w:tcBorders>
                  <w:noWrap/>
                  <w:vAlign w:val="center"/>
                </w:tcPr>
                <w:p w14:paraId="5AFBBC9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13</w:t>
                  </w:r>
                </w:p>
              </w:tc>
              <w:tc>
                <w:tcPr>
                  <w:tcW w:w="645" w:type="dxa"/>
                  <w:tcBorders>
                    <w:top w:val="single" w:color="auto" w:sz="4" w:space="0"/>
                    <w:left w:val="single" w:color="auto" w:sz="4" w:space="0"/>
                    <w:bottom w:val="single" w:color="auto" w:sz="4" w:space="0"/>
                    <w:right w:val="single" w:color="auto" w:sz="4" w:space="0"/>
                  </w:tcBorders>
                  <w:noWrap/>
                  <w:vAlign w:val="center"/>
                </w:tcPr>
                <w:p w14:paraId="13B6DAE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建设银行</w:t>
                  </w:r>
                </w:p>
              </w:tc>
              <w:tc>
                <w:tcPr>
                  <w:tcW w:w="908" w:type="dxa"/>
                  <w:tcBorders>
                    <w:top w:val="single" w:color="auto" w:sz="4" w:space="0"/>
                    <w:left w:val="single" w:color="auto" w:sz="4" w:space="0"/>
                    <w:bottom w:val="single" w:color="auto" w:sz="4" w:space="0"/>
                    <w:right w:val="single" w:color="auto" w:sz="4" w:space="0"/>
                  </w:tcBorders>
                  <w:noWrap/>
                  <w:vAlign w:val="center"/>
                </w:tcPr>
                <w:p w14:paraId="65FF2763">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E政通</w:t>
                  </w:r>
                </w:p>
              </w:tc>
              <w:tc>
                <w:tcPr>
                  <w:tcW w:w="806" w:type="dxa"/>
                  <w:tcBorders>
                    <w:top w:val="single" w:color="auto" w:sz="4" w:space="0"/>
                    <w:left w:val="single" w:color="auto" w:sz="4" w:space="0"/>
                    <w:bottom w:val="single" w:color="auto" w:sz="4" w:space="0"/>
                    <w:right w:val="single" w:color="auto" w:sz="4" w:space="0"/>
                  </w:tcBorders>
                  <w:noWrap/>
                  <w:vAlign w:val="center"/>
                </w:tcPr>
                <w:p w14:paraId="443C0C9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auto" w:sz="4" w:space="0"/>
                    <w:left w:val="single" w:color="auto" w:sz="4" w:space="0"/>
                    <w:bottom w:val="single" w:color="auto" w:sz="4" w:space="0"/>
                    <w:right w:val="single" w:color="auto" w:sz="4" w:space="0"/>
                  </w:tcBorders>
                  <w:noWrap/>
                  <w:vAlign w:val="center"/>
                </w:tcPr>
                <w:p w14:paraId="0653DC7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auto" w:sz="4" w:space="0"/>
                    <w:left w:val="single" w:color="auto" w:sz="4" w:space="0"/>
                    <w:bottom w:val="single" w:color="auto" w:sz="4" w:space="0"/>
                    <w:right w:val="single" w:color="auto" w:sz="4" w:space="0"/>
                  </w:tcBorders>
                  <w:noWrap/>
                  <w:vAlign w:val="center"/>
                </w:tcPr>
                <w:p w14:paraId="74519E6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3.2%</w:t>
                  </w:r>
                </w:p>
              </w:tc>
              <w:tc>
                <w:tcPr>
                  <w:tcW w:w="806" w:type="dxa"/>
                  <w:tcBorders>
                    <w:top w:val="single" w:color="auto" w:sz="4" w:space="0"/>
                    <w:left w:val="single" w:color="auto" w:sz="4" w:space="0"/>
                    <w:bottom w:val="single" w:color="auto" w:sz="4" w:space="0"/>
                    <w:right w:val="single" w:color="auto" w:sz="4" w:space="0"/>
                  </w:tcBorders>
                  <w:noWrap/>
                  <w:vAlign w:val="center"/>
                </w:tcPr>
                <w:p w14:paraId="5F826EB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auto" w:sz="4" w:space="0"/>
                    <w:left w:val="single" w:color="auto" w:sz="4" w:space="0"/>
                    <w:bottom w:val="single" w:color="auto" w:sz="4" w:space="0"/>
                    <w:right w:val="single" w:color="auto" w:sz="4" w:space="0"/>
                  </w:tcBorders>
                  <w:noWrap/>
                  <w:vAlign w:val="center"/>
                </w:tcPr>
                <w:p w14:paraId="3797BAF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张 宇 15929397838</w:t>
                  </w:r>
                </w:p>
              </w:tc>
            </w:tr>
            <w:tr w14:paraId="00FC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7039" w:type="dxa"/>
                  <w:gridSpan w:val="8"/>
                  <w:tcBorders>
                    <w:top w:val="single" w:color="auto" w:sz="4" w:space="0"/>
                    <w:left w:val="nil"/>
                    <w:bottom w:val="nil"/>
                    <w:right w:val="nil"/>
                  </w:tcBorders>
                  <w:noWrap/>
                  <w:vAlign w:val="center"/>
                </w:tcPr>
                <w:p w14:paraId="4D9ADF7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备注：银行排名不分先后。如产品额度、期限、利率等内容发生改变，以银行解释为准。</w:t>
                  </w:r>
                </w:p>
              </w:tc>
            </w:tr>
          </w:tbl>
          <w:p w14:paraId="4D529694">
            <w:pPr>
              <w:spacing w:line="360" w:lineRule="auto"/>
              <w:outlineLvl w:val="9"/>
              <w:rPr>
                <w:rFonts w:hint="eastAsia" w:ascii="仿宋" w:hAnsi="仿宋" w:eastAsia="仿宋" w:cs="仿宋"/>
                <w:color w:val="auto"/>
                <w:sz w:val="24"/>
                <w:szCs w:val="24"/>
                <w:lang w:val="en-US" w:eastAsia="zh-CN"/>
              </w:rPr>
            </w:pPr>
          </w:p>
        </w:tc>
      </w:tr>
      <w:tr w14:paraId="3307CB98">
        <w:tblPrEx>
          <w:tblCellMar>
            <w:top w:w="0" w:type="dxa"/>
            <w:left w:w="108" w:type="dxa"/>
            <w:bottom w:w="0" w:type="dxa"/>
            <w:right w:w="108" w:type="dxa"/>
          </w:tblCellMar>
        </w:tblPrEx>
        <w:trPr>
          <w:trHeight w:val="585"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DEA91E4">
            <w:pPr>
              <w:adjustRightInd w:val="0"/>
              <w:snapToGrid w:val="0"/>
              <w:spacing w:line="360" w:lineRule="auto"/>
              <w:jc w:val="left"/>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本表是对供应商须知的提示、补充和修改，如有矛盾，应以本表为准。如本表未说明的，以本竞争性磋商文件内容为准。</w:t>
            </w:r>
          </w:p>
        </w:tc>
      </w:tr>
    </w:tbl>
    <w:p w14:paraId="1B647F48">
      <w:pPr>
        <w:spacing w:line="360" w:lineRule="auto"/>
        <w:outlineLvl w:val="9"/>
        <w:rPr>
          <w:rFonts w:hint="eastAsia" w:ascii="仿宋" w:hAnsi="仿宋" w:eastAsia="仿宋" w:cs="仿宋"/>
          <w:color w:val="auto"/>
        </w:rPr>
      </w:pPr>
      <w:bookmarkStart w:id="28" w:name="_Toc513557026"/>
      <w:r>
        <w:rPr>
          <w:rFonts w:hint="eastAsia" w:ascii="仿宋" w:hAnsi="仿宋" w:eastAsia="仿宋" w:cs="仿宋"/>
          <w:color w:val="auto"/>
        </w:rPr>
        <w:br w:type="page"/>
      </w:r>
    </w:p>
    <w:p w14:paraId="1B471FB2">
      <w:pPr>
        <w:spacing w:line="360" w:lineRule="auto"/>
        <w:jc w:val="center"/>
        <w:outlineLvl w:val="9"/>
        <w:rPr>
          <w:rFonts w:hint="eastAsia" w:ascii="仿宋" w:hAnsi="仿宋" w:eastAsia="仿宋" w:cs="仿宋"/>
          <w:b/>
          <w:bCs/>
          <w:color w:val="auto"/>
          <w:sz w:val="32"/>
          <w:szCs w:val="32"/>
        </w:rPr>
      </w:pPr>
      <w:bookmarkStart w:id="29" w:name="_Toc19554"/>
      <w:bookmarkStart w:id="30" w:name="_Toc23852"/>
      <w:bookmarkStart w:id="31" w:name="_Toc23612"/>
      <w:bookmarkStart w:id="32" w:name="_Toc19773"/>
      <w:bookmarkStart w:id="33" w:name="_Toc29584"/>
      <w:bookmarkStart w:id="34" w:name="_Toc11332"/>
      <w:bookmarkStart w:id="35" w:name="_Toc19507"/>
      <w:r>
        <w:rPr>
          <w:rFonts w:hint="eastAsia" w:ascii="仿宋" w:hAnsi="仿宋" w:eastAsia="仿宋" w:cs="仿宋"/>
          <w:b/>
          <w:bCs/>
          <w:color w:val="auto"/>
          <w:sz w:val="32"/>
          <w:szCs w:val="32"/>
        </w:rPr>
        <w:t>（二）供应商须知</w:t>
      </w:r>
      <w:bookmarkEnd w:id="28"/>
      <w:bookmarkEnd w:id="29"/>
      <w:bookmarkEnd w:id="30"/>
      <w:bookmarkEnd w:id="31"/>
      <w:bookmarkEnd w:id="32"/>
      <w:bookmarkEnd w:id="33"/>
      <w:bookmarkEnd w:id="34"/>
      <w:bookmarkEnd w:id="35"/>
    </w:p>
    <w:p w14:paraId="5364A862">
      <w:pPr>
        <w:pStyle w:val="43"/>
        <w:spacing w:line="360" w:lineRule="auto"/>
        <w:ind w:firstLine="482" w:firstLineChars="200"/>
        <w:outlineLvl w:val="9"/>
        <w:rPr>
          <w:rFonts w:hint="eastAsia" w:ascii="仿宋" w:hAnsi="仿宋" w:eastAsia="仿宋" w:cs="仿宋"/>
          <w:b/>
          <w:color w:val="auto"/>
          <w:sz w:val="24"/>
          <w:szCs w:val="24"/>
        </w:rPr>
      </w:pPr>
      <w:bookmarkStart w:id="36" w:name="_Toc10851"/>
      <w:bookmarkStart w:id="37" w:name="_Toc27754"/>
      <w:bookmarkStart w:id="38" w:name="_Toc15038"/>
      <w:bookmarkStart w:id="39" w:name="_Toc30389"/>
      <w:bookmarkStart w:id="40" w:name="_Toc24343"/>
      <w:bookmarkStart w:id="41" w:name="_Toc31778"/>
      <w:bookmarkStart w:id="42" w:name="_Toc28324"/>
      <w:bookmarkStart w:id="43" w:name="_Toc11273"/>
      <w:bookmarkStart w:id="44" w:name="_Toc513557027"/>
      <w:bookmarkStart w:id="45" w:name="_Toc18148"/>
      <w:r>
        <w:rPr>
          <w:rFonts w:hint="eastAsia" w:ascii="仿宋" w:hAnsi="仿宋" w:eastAsia="仿宋" w:cs="仿宋"/>
          <w:b/>
          <w:color w:val="auto"/>
          <w:sz w:val="24"/>
          <w:szCs w:val="24"/>
        </w:rPr>
        <w:t>1．  总则</w:t>
      </w:r>
      <w:bookmarkEnd w:id="36"/>
      <w:bookmarkEnd w:id="37"/>
      <w:bookmarkEnd w:id="38"/>
      <w:bookmarkEnd w:id="39"/>
      <w:bookmarkEnd w:id="40"/>
      <w:bookmarkEnd w:id="41"/>
      <w:bookmarkEnd w:id="42"/>
      <w:bookmarkEnd w:id="43"/>
      <w:bookmarkEnd w:id="44"/>
      <w:bookmarkEnd w:id="45"/>
    </w:p>
    <w:p w14:paraId="18E2736F">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1、说明</w:t>
      </w:r>
    </w:p>
    <w:p w14:paraId="407D8B02">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1.1本竞争性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文件仅适用于本竞争性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公告中所叙述货物、工程及服务采购。</w:t>
      </w:r>
    </w:p>
    <w:p w14:paraId="4B07B411">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1.2本次采购属政府采购，采购人，采购代理机构、供应商、</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小组的相关行为均受《中华人民共和国政府采购法》、财政部规章及政府采购项目所在地有关法规、规章的约束，其权利受到上述法律法规的保护。</w:t>
      </w:r>
    </w:p>
    <w:p w14:paraId="3F6FD3D7">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1.3 本次招标采用竞争性磋商的方式。</w:t>
      </w:r>
    </w:p>
    <w:p w14:paraId="76C9DEEC">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1.4本磋商文件的解释权属于</w:t>
      </w:r>
      <w:r>
        <w:rPr>
          <w:rFonts w:hint="eastAsia" w:ascii="仿宋" w:hAnsi="仿宋" w:eastAsia="仿宋" w:cs="仿宋"/>
          <w:color w:val="auto"/>
          <w:sz w:val="24"/>
          <w:szCs w:val="24"/>
          <w:lang w:eastAsia="zh-CN"/>
        </w:rPr>
        <w:t>陕西众信玖鼎项目管理有限责任公司</w:t>
      </w:r>
      <w:r>
        <w:rPr>
          <w:rFonts w:hint="eastAsia" w:ascii="仿宋" w:hAnsi="仿宋" w:eastAsia="仿宋" w:cs="仿宋"/>
          <w:color w:val="auto"/>
          <w:sz w:val="24"/>
          <w:szCs w:val="24"/>
        </w:rPr>
        <w:t>所有。</w:t>
      </w:r>
    </w:p>
    <w:p w14:paraId="4BDB425A">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2、合格的供应商</w:t>
      </w:r>
    </w:p>
    <w:p w14:paraId="53E02567">
      <w:pPr>
        <w:wordWrap w:val="0"/>
        <w:topLinePunct/>
        <w:spacing w:line="360" w:lineRule="auto"/>
        <w:ind w:firstLine="480" w:firstLineChars="200"/>
        <w:jc w:val="left"/>
        <w:outlineLvl w:val="9"/>
        <w:rPr>
          <w:rFonts w:hint="eastAsia" w:ascii="仿宋" w:hAnsi="仿宋" w:eastAsia="仿宋" w:cs="仿宋"/>
          <w:color w:val="auto"/>
          <w:sz w:val="24"/>
          <w:szCs w:val="24"/>
        </w:rPr>
      </w:pPr>
      <w:bookmarkStart w:id="46" w:name="_Toc179632552"/>
      <w:bookmarkStart w:id="47" w:name="_Toc152042311"/>
      <w:bookmarkStart w:id="48" w:name="_Toc144974503"/>
      <w:bookmarkStart w:id="49" w:name="_Toc152045535"/>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 合格的供应商：满足下列资格条件且有能力提供项目所需服务的供应商。</w:t>
      </w:r>
    </w:p>
    <w:p w14:paraId="3F2DEF6B">
      <w:pPr>
        <w:spacing w:line="360" w:lineRule="auto"/>
        <w:outlineLvl w:val="9"/>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w:t>
      </w:r>
      <w:r>
        <w:rPr>
          <w:rFonts w:hint="eastAsia" w:ascii="仿宋" w:hAnsi="仿宋" w:eastAsia="仿宋" w:cs="仿宋"/>
          <w:bCs/>
          <w:color w:val="auto"/>
          <w:sz w:val="24"/>
          <w:szCs w:val="24"/>
        </w:rPr>
        <w:t>资格条件</w:t>
      </w:r>
    </w:p>
    <w:p w14:paraId="3EE8F40E">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.2.1</w:t>
      </w:r>
      <w:r>
        <w:rPr>
          <w:rFonts w:hint="eastAsia" w:ascii="仿宋" w:hAnsi="仿宋" w:eastAsia="仿宋" w:cs="仿宋"/>
          <w:color w:val="auto"/>
          <w:sz w:val="24"/>
          <w:szCs w:val="24"/>
        </w:rPr>
        <w:t>供应商应当符合《中华人民共和国政府采购法》第二十二条第一款规定的投标人基本资格条件；以及</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文件规定的供应商特定资格条件。</w:t>
      </w:r>
    </w:p>
    <w:p w14:paraId="6D2632D2">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.3供应商必须从陕西省公共资源交易平台获取</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文件，供应商自行转让或复制的竞争性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文件视为无效文件</w:t>
      </w:r>
      <w:r>
        <w:rPr>
          <w:rFonts w:hint="eastAsia" w:ascii="仿宋" w:hAnsi="仿宋" w:eastAsia="仿宋" w:cs="仿宋"/>
          <w:color w:val="auto"/>
          <w:sz w:val="24"/>
          <w:szCs w:val="24"/>
          <w:lang w:eastAsia="zh-CN"/>
        </w:rPr>
        <w:t>，此文件</w:t>
      </w:r>
      <w:r>
        <w:rPr>
          <w:rFonts w:hint="eastAsia" w:ascii="仿宋" w:hAnsi="仿宋" w:eastAsia="仿宋" w:cs="仿宋"/>
          <w:color w:val="auto"/>
          <w:sz w:val="24"/>
          <w:szCs w:val="24"/>
        </w:rPr>
        <w:t>仅作为本次</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使用。</w:t>
      </w:r>
    </w:p>
    <w:p w14:paraId="60591F81">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.4法定代表人或者负责人为同一人或者存在控股、管理关系的两个以上供应商，不得参加同一政府采购项目投标。</w:t>
      </w:r>
    </w:p>
    <w:p w14:paraId="573A6A21">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.5是否接受联合体投标：见投标人须知前附表。</w:t>
      </w:r>
    </w:p>
    <w:p w14:paraId="3A2E187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.6供应商应参照《中华人民共和国政府采购法》及其它有关的中国法律和法规。</w:t>
      </w:r>
    </w:p>
    <w:bookmarkEnd w:id="46"/>
    <w:bookmarkEnd w:id="47"/>
    <w:bookmarkEnd w:id="48"/>
    <w:bookmarkEnd w:id="49"/>
    <w:p w14:paraId="4AF4FAE4">
      <w:pPr>
        <w:spacing w:line="360" w:lineRule="auto"/>
        <w:outlineLvl w:val="9"/>
        <w:rPr>
          <w:rFonts w:hint="eastAsia" w:ascii="仿宋" w:hAnsi="仿宋" w:eastAsia="仿宋" w:cs="仿宋"/>
          <w:b/>
          <w:bCs/>
          <w:color w:val="auto"/>
          <w:kern w:val="2"/>
          <w:sz w:val="24"/>
          <w:szCs w:val="24"/>
          <w:lang w:val="en-US" w:eastAsia="zh-CN" w:bidi="ar-SA"/>
        </w:rPr>
      </w:pPr>
      <w:bookmarkStart w:id="50" w:name="_Toc144974504"/>
      <w:bookmarkStart w:id="51" w:name="_Toc179632553"/>
      <w:bookmarkStart w:id="52" w:name="_Toc152042312"/>
      <w:bookmarkStart w:id="53" w:name="_Toc152045536"/>
      <w:r>
        <w:rPr>
          <w:rFonts w:hint="eastAsia" w:ascii="仿宋" w:hAnsi="仿宋" w:eastAsia="仿宋" w:cs="仿宋"/>
          <w:b/>
          <w:bCs/>
          <w:color w:val="auto"/>
          <w:kern w:val="2"/>
          <w:sz w:val="24"/>
          <w:szCs w:val="24"/>
          <w:lang w:val="en-US" w:eastAsia="zh-CN" w:bidi="ar-SA"/>
        </w:rPr>
        <w:t>3、磋商内容的合格性和合法性</w:t>
      </w:r>
    </w:p>
    <w:p w14:paraId="0FAC837F">
      <w:pPr>
        <w:tabs>
          <w:tab w:val="left" w:pos="720"/>
        </w:tabs>
        <w:spacing w:line="360" w:lineRule="auto"/>
        <w:ind w:left="479" w:leftChars="228"/>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.1磋商内容应满足竞争性磋商文件的要求并应符合国家法律法规、行业管理部门</w:t>
      </w:r>
    </w:p>
    <w:p w14:paraId="5B147D26">
      <w:pPr>
        <w:tabs>
          <w:tab w:val="left" w:pos="720"/>
        </w:tabs>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要求的其他强制性标准。</w:t>
      </w:r>
    </w:p>
    <w:p w14:paraId="340E622C">
      <w:pPr>
        <w:spacing w:line="360" w:lineRule="auto"/>
        <w:outlineLvl w:val="9"/>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4、竞争性磋商响应文件内容的真实性</w:t>
      </w:r>
    </w:p>
    <w:p w14:paraId="03FFCFA8">
      <w:pPr>
        <w:tabs>
          <w:tab w:val="left" w:pos="720"/>
        </w:tabs>
        <w:spacing w:line="360" w:lineRule="auto"/>
        <w:ind w:left="479" w:leftChars="228"/>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4.1供应商应保证其竞争性磋商响应文件中所提供的所有磋商资料、信息是真实的，</w:t>
      </w:r>
    </w:p>
    <w:p w14:paraId="7FE140D6">
      <w:pPr>
        <w:tabs>
          <w:tab w:val="left" w:pos="720"/>
        </w:tabs>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并且来源于合法的渠道。因竞争性磋商响应文件中所提供的磋商资料、信息不真实或者其来源不合法而导致的所有法律责任，由供应商自行承担。</w:t>
      </w:r>
    </w:p>
    <w:p w14:paraId="6414CBBB">
      <w:pPr>
        <w:spacing w:line="360" w:lineRule="auto"/>
        <w:outlineLvl w:val="9"/>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5、磋商过程的监督和管理</w:t>
      </w:r>
    </w:p>
    <w:p w14:paraId="0B3253D9">
      <w:pPr>
        <w:tabs>
          <w:tab w:val="left" w:pos="720"/>
        </w:tabs>
        <w:spacing w:line="360" w:lineRule="auto"/>
        <w:ind w:left="479" w:leftChars="228"/>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5.1同级人民政府财政部门及有关部门依法履行对竞争性磋商过程的监督管理职</w:t>
      </w:r>
    </w:p>
    <w:p w14:paraId="5D0B8E39">
      <w:pPr>
        <w:tabs>
          <w:tab w:val="left" w:pos="720"/>
        </w:tabs>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责。</w:t>
      </w:r>
    </w:p>
    <w:p w14:paraId="1E0C8BA9">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、保密</w:t>
      </w:r>
      <w:bookmarkEnd w:id="50"/>
      <w:bookmarkEnd w:id="51"/>
      <w:bookmarkEnd w:id="52"/>
      <w:bookmarkEnd w:id="53"/>
    </w:p>
    <w:p w14:paraId="3D59B05B">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.1参与招标活动的各方应对竞争性磋商文件和竞争性磋商响应文件中的商业和技术等秘密保密，违者应对由此造成的后果承担法律责任。 </w:t>
      </w:r>
    </w:p>
    <w:p w14:paraId="3F5E3D4B">
      <w:pPr>
        <w:pStyle w:val="43"/>
        <w:spacing w:line="360" w:lineRule="auto"/>
        <w:ind w:firstLine="482" w:firstLineChars="200"/>
        <w:outlineLvl w:val="9"/>
        <w:rPr>
          <w:rFonts w:hint="eastAsia" w:ascii="仿宋" w:hAnsi="仿宋" w:eastAsia="仿宋" w:cs="仿宋"/>
          <w:b/>
          <w:color w:val="auto"/>
          <w:sz w:val="24"/>
          <w:szCs w:val="24"/>
        </w:rPr>
      </w:pPr>
      <w:bookmarkStart w:id="54" w:name="_Toc29929"/>
      <w:bookmarkStart w:id="55" w:name="_Toc12425"/>
      <w:bookmarkStart w:id="56" w:name="_Toc7627"/>
      <w:bookmarkStart w:id="57" w:name="_Toc16996"/>
      <w:bookmarkStart w:id="58" w:name="_Toc622"/>
      <w:bookmarkStart w:id="59" w:name="_Toc1845"/>
      <w:bookmarkStart w:id="60" w:name="_Toc1428"/>
      <w:bookmarkStart w:id="61" w:name="_Toc13815"/>
      <w:bookmarkStart w:id="62" w:name="_Toc513557028"/>
      <w:bookmarkStart w:id="63" w:name="_Toc23337"/>
      <w:r>
        <w:rPr>
          <w:rFonts w:hint="eastAsia" w:ascii="仿宋" w:hAnsi="仿宋" w:eastAsia="仿宋" w:cs="仿宋"/>
          <w:b/>
          <w:color w:val="auto"/>
          <w:sz w:val="24"/>
          <w:szCs w:val="24"/>
        </w:rPr>
        <w:t>2．竞争性磋商文件</w:t>
      </w:r>
      <w:bookmarkEnd w:id="54"/>
      <w:bookmarkEnd w:id="55"/>
      <w:bookmarkEnd w:id="56"/>
      <w:bookmarkEnd w:id="57"/>
      <w:bookmarkEnd w:id="58"/>
      <w:bookmarkEnd w:id="59"/>
      <w:bookmarkEnd w:id="60"/>
      <w:bookmarkEnd w:id="61"/>
      <w:bookmarkEnd w:id="62"/>
      <w:bookmarkEnd w:id="63"/>
    </w:p>
    <w:p w14:paraId="0D85C459">
      <w:pPr>
        <w:pStyle w:val="44"/>
        <w:adjustRightInd w:val="0"/>
        <w:snapToGrid w:val="0"/>
        <w:spacing w:line="360" w:lineRule="auto"/>
        <w:outlineLvl w:val="9"/>
        <w:rPr>
          <w:rFonts w:hint="eastAsia" w:ascii="仿宋" w:hAnsi="仿宋" w:eastAsia="仿宋" w:cs="仿宋"/>
          <w:color w:val="auto"/>
          <w:sz w:val="24"/>
          <w:szCs w:val="24"/>
        </w:rPr>
      </w:pPr>
      <w:bookmarkStart w:id="64" w:name="_Toc152045543"/>
      <w:bookmarkStart w:id="65" w:name="_Toc152042319"/>
      <w:bookmarkStart w:id="66" w:name="_Toc144974511"/>
      <w:bookmarkStart w:id="67" w:name="_Toc179632561"/>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、竞争性磋商文件的组成</w:t>
      </w:r>
      <w:bookmarkEnd w:id="64"/>
      <w:bookmarkEnd w:id="65"/>
      <w:bookmarkEnd w:id="66"/>
      <w:bookmarkEnd w:id="67"/>
    </w:p>
    <w:p w14:paraId="514C8418">
      <w:pPr>
        <w:adjustRightInd w:val="0"/>
        <w:snapToGrid w:val="0"/>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.1竞争性磋商文件包括以下内容：</w:t>
      </w:r>
    </w:p>
    <w:p w14:paraId="35060102">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（1）竞争性磋商公告；</w:t>
      </w:r>
    </w:p>
    <w:p w14:paraId="07A1E20D">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（2）供应商须知前附表及供应商须知；</w:t>
      </w:r>
    </w:p>
    <w:p w14:paraId="21C442F4">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（3）评审办法；</w:t>
      </w:r>
    </w:p>
    <w:p w14:paraId="2B92AAD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（4）合同条款及合同文件格式；</w:t>
      </w:r>
    </w:p>
    <w:p w14:paraId="43C2B28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bCs/>
          <w:color w:val="auto"/>
          <w:sz w:val="24"/>
          <w:szCs w:val="24"/>
          <w:lang w:eastAsia="zh-CN"/>
        </w:rPr>
        <w:t>工程量清单</w:t>
      </w:r>
      <w:r>
        <w:rPr>
          <w:rFonts w:hint="eastAsia" w:ascii="仿宋" w:hAnsi="仿宋" w:eastAsia="仿宋" w:cs="仿宋"/>
          <w:color w:val="auto"/>
          <w:sz w:val="24"/>
          <w:szCs w:val="24"/>
        </w:rPr>
        <w:t xml:space="preserve">； </w:t>
      </w:r>
    </w:p>
    <w:p w14:paraId="4F50843C">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）竞争性磋商响应文件格式。</w:t>
      </w:r>
    </w:p>
    <w:p w14:paraId="02F73DA1">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 除</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.1内容外，</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以书面形式发出的对竞争性磋商文件的澄清或修改内容，均为竞争性磋商文件的组成部分，对</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和供应商起约束作用。</w:t>
      </w:r>
    </w:p>
    <w:p w14:paraId="18D0D706">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7.3</w:t>
      </w:r>
      <w:r>
        <w:rPr>
          <w:rFonts w:hint="eastAsia" w:ascii="仿宋" w:hAnsi="仿宋" w:eastAsia="仿宋" w:cs="仿宋"/>
          <w:color w:val="auto"/>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55089374">
      <w:pPr>
        <w:pStyle w:val="23"/>
        <w:spacing w:before="0" w:beforeAutospacing="0" w:after="0" w:afterAutospacing="0" w:line="360" w:lineRule="auto"/>
        <w:ind w:firstLine="480" w:firstLineChars="200"/>
        <w:jc w:val="both"/>
        <w:outlineLvl w:val="9"/>
        <w:rPr>
          <w:rFonts w:hint="eastAsia" w:ascii="仿宋" w:hAnsi="仿宋" w:eastAsia="仿宋" w:cs="仿宋"/>
          <w:color w:val="auto"/>
          <w:kern w:val="2"/>
          <w:sz w:val="24"/>
          <w:szCs w:val="24"/>
          <w:lang w:bidi="ar"/>
        </w:rPr>
      </w:pPr>
      <w:bookmarkStart w:id="68" w:name="_Toc152045544"/>
      <w:bookmarkStart w:id="69" w:name="_Toc152042320"/>
      <w:bookmarkStart w:id="70" w:name="_Toc144974512"/>
      <w:bookmarkStart w:id="71" w:name="_Toc179632562"/>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.1</w:t>
      </w:r>
      <w:r>
        <w:rPr>
          <w:rFonts w:hint="eastAsia" w:ascii="仿宋" w:hAnsi="仿宋" w:eastAsia="仿宋" w:cs="仿宋"/>
          <w:color w:val="auto"/>
          <w:spacing w:val="6"/>
          <w:kern w:val="2"/>
          <w:sz w:val="24"/>
          <w:szCs w:val="24"/>
          <w:lang w:bidi="ar"/>
        </w:rPr>
        <w:t>根据</w:t>
      </w:r>
      <w:r>
        <w:rPr>
          <w:rFonts w:hint="eastAsia" w:ascii="仿宋" w:hAnsi="仿宋" w:eastAsia="仿宋" w:cs="仿宋"/>
          <w:color w:val="auto"/>
          <w:sz w:val="24"/>
          <w:szCs w:val="24"/>
          <w:shd w:val="clear" w:color="auto" w:fill="FFFFFF"/>
        </w:rPr>
        <w:t>《政府采购促进中小企业发展管理办法》（财库〔2020〕46号）</w:t>
      </w:r>
      <w:r>
        <w:rPr>
          <w:rFonts w:hint="eastAsia" w:ascii="仿宋" w:hAnsi="仿宋" w:eastAsia="仿宋" w:cs="仿宋"/>
          <w:color w:val="auto"/>
          <w:kern w:val="2"/>
          <w:sz w:val="24"/>
          <w:szCs w:val="24"/>
          <w:lang w:bidi="ar"/>
        </w:rPr>
        <w:t>；</w:t>
      </w:r>
    </w:p>
    <w:p w14:paraId="483841DD">
      <w:pPr>
        <w:pStyle w:val="24"/>
        <w:keepNext w:val="0"/>
        <w:keepLines w:val="0"/>
        <w:pageBreakBefore w:val="0"/>
        <w:kinsoku/>
        <w:wordWrap/>
        <w:overflowPunct/>
        <w:topLinePunct w:val="0"/>
        <w:autoSpaceDE/>
        <w:autoSpaceDN/>
        <w:bidi w:val="0"/>
        <w:adjustRightInd w:val="0"/>
        <w:snapToGrid w:val="0"/>
        <w:spacing w:line="360" w:lineRule="auto"/>
        <w:outlineLvl w:val="9"/>
        <w:rPr>
          <w:rFonts w:hint="eastAsia" w:ascii="仿宋" w:hAnsi="仿宋" w:eastAsia="仿宋" w:cs="仿宋"/>
          <w:b w:val="0"/>
          <w:bCs/>
          <w:color w:val="auto"/>
          <w:sz w:val="24"/>
          <w:szCs w:val="24"/>
          <w:shd w:val="clear" w:color="auto" w:fill="FFFFFF"/>
          <w:lang w:val="en-US" w:eastAsia="zh-CN"/>
        </w:rPr>
      </w:pPr>
      <w:r>
        <w:rPr>
          <w:rFonts w:hint="eastAsia" w:ascii="仿宋" w:hAnsi="仿宋" w:eastAsia="仿宋" w:cs="仿宋"/>
          <w:b w:val="0"/>
          <w:bCs/>
          <w:color w:val="auto"/>
          <w:sz w:val="24"/>
          <w:szCs w:val="24"/>
          <w:shd w:val="clear" w:color="auto" w:fill="FFFFFF"/>
          <w:lang w:val="en-US" w:eastAsia="zh-CN"/>
        </w:rPr>
        <w:t>7.3.2根据《陕西省财政厅关于进一步加大政府采购支持中小企业力度的通知》（陕财办采</w:t>
      </w:r>
      <w:r>
        <w:rPr>
          <w:rFonts w:hint="eastAsia" w:ascii="仿宋" w:hAnsi="仿宋" w:eastAsia="仿宋" w:cs="仿宋"/>
          <w:b w:val="0"/>
          <w:bCs/>
          <w:color w:val="auto"/>
          <w:sz w:val="24"/>
          <w:szCs w:val="24"/>
          <w:shd w:val="clear" w:color="auto" w:fill="FFFFFF"/>
        </w:rPr>
        <w:t>〔</w:t>
      </w:r>
      <w:r>
        <w:rPr>
          <w:rFonts w:hint="eastAsia" w:ascii="仿宋" w:hAnsi="仿宋" w:eastAsia="仿宋" w:cs="仿宋"/>
          <w:b w:val="0"/>
          <w:bCs/>
          <w:color w:val="auto"/>
          <w:sz w:val="24"/>
          <w:szCs w:val="24"/>
          <w:shd w:val="clear" w:color="auto" w:fill="FFFFFF"/>
          <w:lang w:val="en-US" w:eastAsia="zh-CN"/>
        </w:rPr>
        <w:t>2022</w:t>
      </w:r>
      <w:r>
        <w:rPr>
          <w:rFonts w:hint="eastAsia" w:ascii="仿宋" w:hAnsi="仿宋" w:eastAsia="仿宋" w:cs="仿宋"/>
          <w:b w:val="0"/>
          <w:bCs/>
          <w:color w:val="auto"/>
          <w:sz w:val="24"/>
          <w:szCs w:val="24"/>
          <w:shd w:val="clear" w:color="auto" w:fill="FFFFFF"/>
        </w:rPr>
        <w:t>〕</w:t>
      </w:r>
      <w:r>
        <w:rPr>
          <w:rFonts w:hint="eastAsia" w:ascii="仿宋" w:hAnsi="仿宋" w:eastAsia="仿宋" w:cs="仿宋"/>
          <w:b w:val="0"/>
          <w:bCs/>
          <w:color w:val="auto"/>
          <w:sz w:val="24"/>
          <w:szCs w:val="24"/>
          <w:shd w:val="clear" w:color="auto" w:fill="FFFFFF"/>
          <w:lang w:val="en-US" w:eastAsia="zh-CN"/>
        </w:rPr>
        <w:t>5号）；</w:t>
      </w:r>
    </w:p>
    <w:p w14:paraId="3AFCA7F5">
      <w:pPr>
        <w:spacing w:line="360" w:lineRule="auto"/>
        <w:ind w:firstLine="480" w:firstLineChars="200"/>
        <w:outlineLvl w:val="9"/>
        <w:rPr>
          <w:rFonts w:hint="eastAsia" w:ascii="仿宋" w:hAnsi="仿宋" w:eastAsia="仿宋" w:cs="仿宋"/>
          <w:color w:val="auto"/>
          <w:sz w:val="24"/>
          <w:szCs w:val="24"/>
          <w:lang w:val="en-US"/>
        </w:rPr>
      </w:pPr>
      <w:r>
        <w:rPr>
          <w:rFonts w:hint="eastAsia" w:ascii="仿宋" w:hAnsi="仿宋" w:eastAsia="仿宋" w:cs="仿宋"/>
          <w:color w:val="auto"/>
          <w:sz w:val="24"/>
          <w:szCs w:val="24"/>
          <w:shd w:val="clear" w:color="auto" w:fill="FFFFFF"/>
          <w:lang w:val="en-US" w:eastAsia="zh-CN"/>
        </w:rPr>
        <w:t>7.3.3根据《榆林市财政局关于进一步加大政府采购支持中小企业力度的通知》（榆政财采发</w:t>
      </w:r>
      <w:r>
        <w:rPr>
          <w:rFonts w:hint="eastAsia" w:ascii="仿宋" w:hAnsi="仿宋" w:eastAsia="仿宋" w:cs="仿宋"/>
          <w:color w:val="auto"/>
          <w:sz w:val="24"/>
          <w:szCs w:val="24"/>
          <w:shd w:val="clear" w:color="auto" w:fill="FFFFFF"/>
        </w:rPr>
        <w:t>〔</w:t>
      </w:r>
      <w:r>
        <w:rPr>
          <w:rFonts w:hint="eastAsia" w:ascii="仿宋" w:hAnsi="仿宋" w:eastAsia="仿宋" w:cs="仿宋"/>
          <w:color w:val="auto"/>
          <w:sz w:val="24"/>
          <w:szCs w:val="24"/>
          <w:shd w:val="clear" w:color="auto" w:fill="FFFFFF"/>
          <w:lang w:val="en-US" w:eastAsia="zh-CN"/>
        </w:rPr>
        <w:t>2022</w:t>
      </w:r>
      <w:r>
        <w:rPr>
          <w:rFonts w:hint="eastAsia" w:ascii="仿宋" w:hAnsi="仿宋" w:eastAsia="仿宋" w:cs="仿宋"/>
          <w:color w:val="auto"/>
          <w:sz w:val="24"/>
          <w:szCs w:val="24"/>
          <w:shd w:val="clear" w:color="auto" w:fill="FFFFFF"/>
        </w:rPr>
        <w:t>〕</w:t>
      </w:r>
      <w:r>
        <w:rPr>
          <w:rFonts w:hint="eastAsia" w:ascii="仿宋" w:hAnsi="仿宋" w:eastAsia="仿宋" w:cs="仿宋"/>
          <w:color w:val="auto"/>
          <w:sz w:val="24"/>
          <w:szCs w:val="24"/>
          <w:shd w:val="clear" w:color="auto" w:fill="FFFFFF"/>
          <w:lang w:val="en-US" w:eastAsia="zh-CN"/>
        </w:rPr>
        <w:t>10号）；</w:t>
      </w:r>
    </w:p>
    <w:p w14:paraId="7B7953E7">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4</w:t>
      </w:r>
      <w:r>
        <w:rPr>
          <w:rFonts w:hint="eastAsia" w:ascii="仿宋" w:hAnsi="仿宋" w:eastAsia="仿宋" w:cs="仿宋"/>
          <w:bCs/>
          <w:color w:val="auto"/>
          <w:kern w:val="0"/>
          <w:sz w:val="24"/>
          <w:szCs w:val="24"/>
        </w:rPr>
        <w:t>《财政部司法部关于政府采购支持监狱企业发展有关问题的通知》--财库[2014]68号 ；</w:t>
      </w:r>
    </w:p>
    <w:p w14:paraId="51BCBF29">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5</w:t>
      </w:r>
      <w:r>
        <w:rPr>
          <w:rFonts w:hint="eastAsia" w:ascii="仿宋" w:hAnsi="仿宋" w:eastAsia="仿宋" w:cs="仿宋"/>
          <w:bCs/>
          <w:color w:val="auto"/>
          <w:kern w:val="0"/>
          <w:sz w:val="24"/>
          <w:szCs w:val="24"/>
        </w:rPr>
        <w:t>《国务院办公厅关于建立政府强制采购节能产品制度的通知》--国办发[2007]51号 ；</w:t>
      </w:r>
    </w:p>
    <w:p w14:paraId="26759342">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6</w:t>
      </w:r>
      <w:r>
        <w:rPr>
          <w:rFonts w:hint="eastAsia" w:ascii="仿宋" w:hAnsi="仿宋" w:eastAsia="仿宋" w:cs="仿宋"/>
          <w:bCs/>
          <w:color w:val="auto"/>
          <w:kern w:val="0"/>
          <w:sz w:val="24"/>
          <w:szCs w:val="24"/>
        </w:rPr>
        <w:t xml:space="preserve">《节能产品政府采购实施意见》--（财库[2004]185号）； </w:t>
      </w:r>
    </w:p>
    <w:p w14:paraId="0853C796">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仿宋" w:hAnsi="仿宋" w:eastAsia="仿宋" w:cs="仿宋"/>
          <w:color w:val="auto"/>
          <w:sz w:val="24"/>
          <w:szCs w:val="24"/>
        </w:rPr>
        <w:t>；</w:t>
      </w:r>
    </w:p>
    <w:p w14:paraId="391ABFF7">
      <w:pPr>
        <w:spacing w:line="360" w:lineRule="auto"/>
        <w:ind w:firstLine="420" w:firstLineChars="175"/>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8</w:t>
      </w:r>
      <w:r>
        <w:rPr>
          <w:rFonts w:hint="eastAsia" w:ascii="仿宋" w:hAnsi="仿宋" w:eastAsia="仿宋" w:cs="仿宋"/>
          <w:bCs/>
          <w:color w:val="auto"/>
          <w:kern w:val="0"/>
          <w:sz w:val="24"/>
          <w:szCs w:val="24"/>
        </w:rPr>
        <w:t>《财政部民政部中国残疾人联合会关于促进残疾人就业政府采购政策的通知》--（财库〔2017〕141号）；</w:t>
      </w:r>
    </w:p>
    <w:p w14:paraId="4897209E">
      <w:pPr>
        <w:pStyle w:val="11"/>
        <w:spacing w:line="360" w:lineRule="auto"/>
        <w:outlineLvl w:val="9"/>
        <w:rPr>
          <w:rFonts w:hint="eastAsia" w:ascii="仿宋" w:hAnsi="仿宋" w:eastAsia="仿宋" w:cs="仿宋"/>
          <w:b w:val="0"/>
          <w:bCs/>
          <w:color w:val="auto"/>
          <w:kern w:val="0"/>
          <w:sz w:val="24"/>
          <w:szCs w:val="24"/>
        </w:rPr>
      </w:pPr>
      <w:r>
        <w:rPr>
          <w:rFonts w:hint="eastAsia" w:ascii="仿宋" w:hAnsi="仿宋" w:eastAsia="仿宋" w:cs="仿宋"/>
          <w:bCs/>
          <w:color w:val="auto"/>
          <w:kern w:val="0"/>
          <w:sz w:val="24"/>
          <w:szCs w:val="24"/>
        </w:rPr>
        <w:t xml:space="preserve">   </w:t>
      </w:r>
      <w:r>
        <w:rPr>
          <w:rFonts w:hint="eastAsia" w:ascii="仿宋" w:hAnsi="仿宋" w:eastAsia="仿宋" w:cs="仿宋"/>
          <w:bCs/>
          <w:color w:val="auto"/>
          <w:kern w:val="0"/>
          <w:sz w:val="24"/>
          <w:szCs w:val="24"/>
          <w:lang w:val="en-US" w:eastAsia="zh-CN"/>
        </w:rPr>
        <w:t>7</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3</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9</w:t>
      </w:r>
      <w:r>
        <w:rPr>
          <w:rFonts w:hint="eastAsia" w:ascii="仿宋" w:hAnsi="仿宋" w:eastAsia="仿宋" w:cs="仿宋"/>
          <w:b w:val="0"/>
          <w:bCs/>
          <w:color w:val="auto"/>
          <w:kern w:val="0"/>
          <w:sz w:val="24"/>
          <w:szCs w:val="24"/>
        </w:rPr>
        <w:t>《政府采购贫困地区农副产品实施方案》--（财库〔2019〕41号）；</w:t>
      </w:r>
    </w:p>
    <w:p w14:paraId="4C0AACF0">
      <w:pPr>
        <w:widowControl/>
        <w:tabs>
          <w:tab w:val="left" w:pos="1620"/>
        </w:tabs>
        <w:adjustRightInd w:val="0"/>
        <w:snapToGrid w:val="0"/>
        <w:spacing w:line="360" w:lineRule="auto"/>
        <w:ind w:firstLine="480" w:firstLineChars="200"/>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10</w:t>
      </w:r>
      <w:r>
        <w:rPr>
          <w:rFonts w:hint="eastAsia" w:ascii="仿宋" w:hAnsi="仿宋" w:eastAsia="仿宋" w:cs="仿宋"/>
          <w:bCs/>
          <w:color w:val="auto"/>
          <w:kern w:val="0"/>
          <w:sz w:val="24"/>
          <w:szCs w:val="24"/>
        </w:rPr>
        <w:t>《关于在政府采购活动中查询及使用信用记录有关问题的通知》（财库〔2016〕125号）；</w:t>
      </w:r>
    </w:p>
    <w:p w14:paraId="6AFFC285">
      <w:pPr>
        <w:pStyle w:val="11"/>
        <w:spacing w:line="360" w:lineRule="auto"/>
        <w:ind w:firstLine="480" w:firstLineChars="200"/>
        <w:outlineLvl w:val="9"/>
        <w:rPr>
          <w:rFonts w:hint="eastAsia" w:ascii="仿宋" w:hAnsi="仿宋" w:eastAsia="仿宋" w:cs="仿宋"/>
          <w:b w:val="0"/>
          <w:bCs/>
          <w:color w:val="auto"/>
          <w:kern w:val="0"/>
          <w:sz w:val="24"/>
          <w:szCs w:val="24"/>
        </w:rPr>
      </w:pPr>
      <w:r>
        <w:rPr>
          <w:rFonts w:hint="eastAsia" w:ascii="仿宋" w:hAnsi="仿宋" w:eastAsia="仿宋" w:cs="仿宋"/>
          <w:b w:val="0"/>
          <w:bCs/>
          <w:color w:val="auto"/>
          <w:kern w:val="0"/>
          <w:sz w:val="24"/>
          <w:szCs w:val="24"/>
          <w:lang w:val="en-US" w:eastAsia="zh-CN"/>
        </w:rPr>
        <w:t>7</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3</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11</w:t>
      </w:r>
      <w:r>
        <w:rPr>
          <w:rFonts w:hint="eastAsia" w:ascii="仿宋" w:hAnsi="仿宋" w:eastAsia="仿宋" w:cs="仿宋"/>
          <w:b w:val="0"/>
          <w:bCs/>
          <w:color w:val="auto"/>
          <w:kern w:val="0"/>
          <w:sz w:val="24"/>
          <w:szCs w:val="24"/>
        </w:rPr>
        <w:t xml:space="preserve">《关于开展政府采购信用担保试点工作的通知》（财库【2011】124号）。 </w:t>
      </w:r>
    </w:p>
    <w:p w14:paraId="16F7E904">
      <w:pPr>
        <w:widowControl/>
        <w:tabs>
          <w:tab w:val="left" w:pos="1620"/>
        </w:tabs>
        <w:adjustRightInd w:val="0"/>
        <w:snapToGrid w:val="0"/>
        <w:spacing w:line="360" w:lineRule="auto"/>
        <w:ind w:firstLine="480" w:firstLineChars="200"/>
        <w:jc w:val="both"/>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.1</w:t>
      </w:r>
      <w:r>
        <w:rPr>
          <w:rFonts w:hint="eastAsia" w:ascii="仿宋" w:hAnsi="仿宋" w:eastAsia="仿宋" w:cs="仿宋"/>
          <w:bCs/>
          <w:color w:val="auto"/>
          <w:kern w:val="0"/>
          <w:sz w:val="24"/>
          <w:szCs w:val="24"/>
          <w:lang w:val="en-US" w:eastAsia="zh-CN"/>
        </w:rPr>
        <w:t>2</w:t>
      </w:r>
      <w:r>
        <w:rPr>
          <w:rFonts w:hint="eastAsia" w:ascii="仿宋" w:hAnsi="仿宋" w:eastAsia="仿宋" w:cs="仿宋"/>
          <w:bCs/>
          <w:color w:val="auto"/>
          <w:kern w:val="0"/>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仿宋" w:hAnsi="仿宋" w:eastAsia="仿宋" w:cs="仿宋"/>
          <w:bCs/>
          <w:color w:val="auto"/>
          <w:kern w:val="0"/>
          <w:sz w:val="24"/>
          <w:szCs w:val="24"/>
        </w:rPr>
        <w:drawing>
          <wp:inline distT="0" distB="0" distL="114300" distR="114300">
            <wp:extent cx="190500" cy="1428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4"/>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Cs/>
          <w:color w:val="auto"/>
          <w:kern w:val="0"/>
          <w:sz w:val="24"/>
          <w:szCs w:val="24"/>
        </w:rPr>
        <w:t>http://www.ccgp-shaanxi.gov.cn/zcdservice/zcd/shanxi/）在线申请，依法参加政府采购信用融资活动。</w:t>
      </w:r>
    </w:p>
    <w:p w14:paraId="7F6B4AD1">
      <w:pPr>
        <w:spacing w:line="360" w:lineRule="auto"/>
        <w:ind w:firstLine="480" w:firstLineChars="200"/>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b w:val="0"/>
          <w:color w:val="auto"/>
          <w:kern w:val="0"/>
          <w:sz w:val="24"/>
          <w:szCs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14:paraId="79D3F1F1">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、竞争性磋商文件的澄清</w:t>
      </w:r>
      <w:bookmarkEnd w:id="68"/>
      <w:bookmarkEnd w:id="69"/>
      <w:bookmarkEnd w:id="70"/>
      <w:bookmarkEnd w:id="71"/>
    </w:p>
    <w:p w14:paraId="3EEA53C0">
      <w:pPr>
        <w:spacing w:line="360" w:lineRule="auto"/>
        <w:ind w:firstLine="480" w:firstLineChars="200"/>
        <w:outlineLvl w:val="9"/>
        <w:rPr>
          <w:rFonts w:hint="eastAsia" w:ascii="仿宋" w:hAnsi="仿宋" w:eastAsia="仿宋" w:cs="仿宋"/>
          <w:color w:val="auto"/>
          <w:sz w:val="24"/>
          <w:szCs w:val="24"/>
        </w:rPr>
      </w:pPr>
      <w:bookmarkStart w:id="72" w:name="_Toc152045545"/>
      <w:bookmarkStart w:id="73" w:name="_Toc144974513"/>
      <w:bookmarkStart w:id="74" w:name="_Toc152042321"/>
      <w:bookmarkStart w:id="75" w:name="_Toc179632563"/>
      <w:r>
        <w:rPr>
          <w:rFonts w:hint="eastAsia" w:ascii="仿宋" w:hAnsi="仿宋" w:eastAsia="仿宋" w:cs="仿宋"/>
          <w:color w:val="auto"/>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仿宋" w:hAnsi="仿宋" w:eastAsia="仿宋" w:cs="仿宋"/>
          <w:color w:val="auto"/>
          <w:sz w:val="24"/>
          <w:szCs w:val="24"/>
          <w:lang w:val="en-US" w:eastAsia="zh-CN"/>
        </w:rPr>
        <w:t>不足5日的，顺延提交首次响应文件截止时间</w:t>
      </w: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4D0339FB">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、竞争性磋商文件的修改</w:t>
      </w:r>
      <w:bookmarkEnd w:id="72"/>
      <w:bookmarkEnd w:id="73"/>
      <w:bookmarkEnd w:id="74"/>
      <w:bookmarkEnd w:id="75"/>
    </w:p>
    <w:p w14:paraId="3CF44D79">
      <w:pPr>
        <w:pageBreakBefore w:val="0"/>
        <w:bidi w:val="0"/>
        <w:spacing w:line="360" w:lineRule="auto"/>
        <w:ind w:firstLine="480" w:firstLineChars="200"/>
        <w:outlineLvl w:val="9"/>
        <w:rPr>
          <w:rFonts w:hint="eastAsia" w:ascii="仿宋" w:hAnsi="仿宋" w:eastAsia="仿宋" w:cs="仿宋"/>
          <w:color w:val="auto"/>
          <w:sz w:val="24"/>
          <w:szCs w:val="24"/>
        </w:rPr>
      </w:pPr>
      <w:bookmarkStart w:id="76" w:name="_Toc510859688"/>
      <w:bookmarkStart w:id="77" w:name="_Toc17851"/>
      <w:bookmarkStart w:id="78" w:name="_Toc510859894"/>
      <w:bookmarkStart w:id="79" w:name="_Toc363119280"/>
      <w:bookmarkStart w:id="80" w:name="_Toc513557029"/>
      <w:bookmarkStart w:id="81" w:name="_Toc30391"/>
      <w:bookmarkStart w:id="82" w:name="_Toc8470"/>
      <w:bookmarkStart w:id="83" w:name="_Toc8450"/>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.1在采购活动截止前的任何时候，无论出于何种原因，采购代理机构可以对竞争性磋商文件进行修改，也可以在解答各供应商提出的澄清问题时，修改采购活动文件。</w:t>
      </w:r>
    </w:p>
    <w:p w14:paraId="7EEF5127">
      <w:pPr>
        <w:pageBreakBefore w:val="0"/>
        <w:bidi w:val="0"/>
        <w:spacing w:line="360" w:lineRule="auto"/>
        <w:ind w:firstLine="48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2BD13F4E">
      <w:pPr>
        <w:pageBreakBefore w:val="0"/>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仿宋" w:hAnsi="仿宋" w:eastAsia="仿宋" w:cs="仿宋"/>
          <w:color w:val="auto"/>
          <w:sz w:val="24"/>
          <w:szCs w:val="24"/>
          <w:lang w:val="en-US" w:eastAsia="zh-CN"/>
        </w:rPr>
        <w:t>获取</w:t>
      </w:r>
      <w:r>
        <w:rPr>
          <w:rFonts w:hint="eastAsia" w:ascii="仿宋" w:hAnsi="仿宋" w:eastAsia="仿宋" w:cs="仿宋"/>
          <w:color w:val="auto"/>
          <w:sz w:val="24"/>
          <w:szCs w:val="24"/>
        </w:rPr>
        <w:t>竞争性磋商文件的供应商。</w:t>
      </w:r>
    </w:p>
    <w:p w14:paraId="7A7FF4D7">
      <w:pPr>
        <w:pStyle w:val="43"/>
        <w:spacing w:line="360" w:lineRule="auto"/>
        <w:ind w:firstLine="482" w:firstLineChars="200"/>
        <w:outlineLvl w:val="9"/>
        <w:rPr>
          <w:rFonts w:hint="eastAsia" w:ascii="仿宋" w:hAnsi="仿宋" w:eastAsia="仿宋" w:cs="仿宋"/>
          <w:b/>
          <w:color w:val="auto"/>
          <w:sz w:val="24"/>
          <w:szCs w:val="24"/>
        </w:rPr>
      </w:pPr>
      <w:bookmarkStart w:id="84" w:name="_Toc8834"/>
      <w:bookmarkStart w:id="85" w:name="_Toc19904"/>
      <w:bookmarkStart w:id="86" w:name="_Toc6028"/>
      <w:bookmarkStart w:id="87" w:name="_Toc1315"/>
      <w:bookmarkStart w:id="88" w:name="_Toc14923"/>
      <w:r>
        <w:rPr>
          <w:rFonts w:hint="eastAsia" w:ascii="仿宋" w:hAnsi="仿宋" w:eastAsia="仿宋" w:cs="仿宋"/>
          <w:b/>
          <w:color w:val="auto"/>
          <w:sz w:val="24"/>
          <w:szCs w:val="24"/>
        </w:rPr>
        <w:t>3. 竞争性磋商响应文件</w:t>
      </w:r>
      <w:bookmarkEnd w:id="76"/>
      <w:bookmarkEnd w:id="77"/>
      <w:bookmarkEnd w:id="78"/>
      <w:bookmarkEnd w:id="79"/>
      <w:bookmarkEnd w:id="80"/>
      <w:r>
        <w:rPr>
          <w:rFonts w:hint="eastAsia" w:ascii="仿宋" w:hAnsi="仿宋" w:eastAsia="仿宋" w:cs="仿宋"/>
          <w:b/>
          <w:color w:val="auto"/>
          <w:sz w:val="24"/>
          <w:szCs w:val="24"/>
        </w:rPr>
        <w:t>的编制</w:t>
      </w:r>
      <w:bookmarkEnd w:id="81"/>
      <w:bookmarkEnd w:id="82"/>
      <w:bookmarkEnd w:id="83"/>
      <w:bookmarkEnd w:id="84"/>
      <w:bookmarkEnd w:id="85"/>
      <w:bookmarkEnd w:id="86"/>
      <w:bookmarkEnd w:id="87"/>
      <w:bookmarkEnd w:id="88"/>
    </w:p>
    <w:p w14:paraId="55B2DD6F">
      <w:pPr>
        <w:pStyle w:val="44"/>
        <w:adjustRightInd w:val="0"/>
        <w:snapToGrid w:val="0"/>
        <w:spacing w:line="360" w:lineRule="auto"/>
        <w:outlineLvl w:val="9"/>
        <w:rPr>
          <w:rFonts w:hint="eastAsia" w:ascii="仿宋" w:hAnsi="仿宋" w:eastAsia="仿宋" w:cs="仿宋"/>
          <w:color w:val="auto"/>
          <w:sz w:val="24"/>
          <w:szCs w:val="24"/>
        </w:rPr>
      </w:pPr>
      <w:bookmarkStart w:id="89" w:name="_Toc152045547"/>
      <w:bookmarkStart w:id="90" w:name="_Toc144974515"/>
      <w:bookmarkStart w:id="91" w:name="_Toc152042323"/>
      <w:bookmarkStart w:id="92" w:name="_Toc179632565"/>
      <w:r>
        <w:rPr>
          <w:rFonts w:hint="eastAsia" w:ascii="仿宋" w:hAnsi="仿宋" w:eastAsia="仿宋" w:cs="仿宋"/>
          <w:b/>
          <w:color w:val="auto"/>
          <w:sz w:val="24"/>
          <w:szCs w:val="24"/>
          <w:lang w:val="en-US" w:eastAsia="zh-CN"/>
        </w:rPr>
        <w:t>10</w:t>
      </w:r>
      <w:r>
        <w:rPr>
          <w:rFonts w:hint="eastAsia" w:ascii="仿宋" w:hAnsi="仿宋" w:eastAsia="仿宋" w:cs="仿宋"/>
          <w:b/>
          <w:color w:val="auto"/>
          <w:sz w:val="24"/>
          <w:szCs w:val="24"/>
        </w:rPr>
        <w:t>、磋商语言和磋商货币</w:t>
      </w:r>
    </w:p>
    <w:p w14:paraId="0E03E783">
      <w:pPr>
        <w:autoSpaceDE w:val="0"/>
        <w:autoSpaceDN w:val="0"/>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.1供应商提交的竞争性磋商响应文件以及供应商与采购代理机构就有关磋商的所有来往函电均应使用中文。</w:t>
      </w:r>
    </w:p>
    <w:p w14:paraId="2D671D8D">
      <w:pPr>
        <w:autoSpaceDE w:val="0"/>
        <w:autoSpaceDN w:val="0"/>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.2磋商应以人民币报价。任何包含非人民币报价的磋商将按无效磋商处理。</w:t>
      </w:r>
    </w:p>
    <w:p w14:paraId="305C6B37">
      <w:pPr>
        <w:autoSpaceDE w:val="0"/>
        <w:autoSpaceDN w:val="0"/>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11</w:t>
      </w:r>
      <w:r>
        <w:rPr>
          <w:rFonts w:hint="eastAsia" w:ascii="仿宋" w:hAnsi="仿宋" w:eastAsia="仿宋" w:cs="仿宋"/>
          <w:b/>
          <w:color w:val="auto"/>
          <w:sz w:val="24"/>
          <w:szCs w:val="24"/>
        </w:rPr>
        <w:t>、竞争性磋商响应文件的组成</w:t>
      </w:r>
      <w:bookmarkEnd w:id="89"/>
      <w:bookmarkEnd w:id="90"/>
      <w:bookmarkEnd w:id="91"/>
      <w:bookmarkEnd w:id="92"/>
    </w:p>
    <w:p w14:paraId="03518033">
      <w:pPr>
        <w:tabs>
          <w:tab w:val="left" w:pos="720"/>
        </w:tabs>
        <w:spacing w:line="360" w:lineRule="auto"/>
        <w:ind w:firstLine="480" w:firstLineChars="200"/>
        <w:outlineLvl w:val="9"/>
        <w:rPr>
          <w:rFonts w:hint="eastAsia" w:ascii="仿宋" w:hAnsi="仿宋" w:eastAsia="仿宋" w:cs="仿宋"/>
          <w:color w:val="auto"/>
          <w:sz w:val="24"/>
          <w:szCs w:val="24"/>
          <w:lang w:eastAsia="zh-CN"/>
        </w:rPr>
      </w:pPr>
      <w:bookmarkStart w:id="93" w:name="_Toc179632568"/>
      <w:bookmarkStart w:id="94" w:name="_Toc152042326"/>
      <w:bookmarkStart w:id="95" w:name="_Toc144974518"/>
      <w:bookmarkStart w:id="96" w:name="_Toc152045550"/>
      <w:r>
        <w:rPr>
          <w:rFonts w:hint="eastAsia" w:ascii="仿宋" w:hAnsi="仿宋" w:eastAsia="仿宋" w:cs="仿宋"/>
          <w:color w:val="auto"/>
          <w:sz w:val="24"/>
          <w:szCs w:val="24"/>
          <w:lang w:val="en-US" w:eastAsia="zh-CN"/>
        </w:rPr>
        <w:t>11.1</w:t>
      </w:r>
      <w:r>
        <w:rPr>
          <w:rFonts w:hint="eastAsia" w:ascii="仿宋" w:hAnsi="仿宋" w:eastAsia="仿宋" w:cs="仿宋"/>
          <w:color w:val="auto"/>
          <w:sz w:val="24"/>
          <w:szCs w:val="24"/>
        </w:rPr>
        <w:t>供应商编写的竞争性磋商响应文件</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包括</w:t>
      </w:r>
      <w:r>
        <w:rPr>
          <w:rFonts w:hint="eastAsia" w:ascii="仿宋" w:hAnsi="仿宋" w:eastAsia="仿宋" w:cs="仿宋"/>
          <w:color w:val="auto"/>
          <w:sz w:val="24"/>
          <w:szCs w:val="24"/>
          <w:lang w:eastAsia="zh-CN"/>
        </w:rPr>
        <w:t>“第</w:t>
      </w:r>
      <w:r>
        <w:rPr>
          <w:rFonts w:hint="eastAsia" w:ascii="仿宋" w:hAnsi="仿宋" w:eastAsia="仿宋" w:cs="仿宋"/>
          <w:color w:val="auto"/>
          <w:sz w:val="24"/>
          <w:szCs w:val="24"/>
          <w:lang w:val="en-US" w:eastAsia="zh-CN"/>
        </w:rPr>
        <w:t>七</w:t>
      </w:r>
      <w:r>
        <w:rPr>
          <w:rFonts w:hint="eastAsia" w:ascii="仿宋" w:hAnsi="仿宋" w:eastAsia="仿宋" w:cs="仿宋"/>
          <w:color w:val="auto"/>
          <w:sz w:val="24"/>
          <w:szCs w:val="24"/>
          <w:lang w:eastAsia="zh-CN"/>
        </w:rPr>
        <w:t>章竞争性磋商响应文件格式”</w:t>
      </w:r>
      <w:r>
        <w:rPr>
          <w:rFonts w:hint="eastAsia" w:ascii="仿宋" w:hAnsi="仿宋" w:eastAsia="仿宋" w:cs="仿宋"/>
          <w:color w:val="auto"/>
          <w:sz w:val="24"/>
          <w:szCs w:val="24"/>
          <w:lang w:val="en-US" w:eastAsia="zh-CN"/>
        </w:rPr>
        <w:t>的所有内容，</w:t>
      </w:r>
      <w:r>
        <w:rPr>
          <w:rFonts w:hint="eastAsia" w:ascii="仿宋" w:hAnsi="仿宋" w:eastAsia="仿宋" w:cs="仿宋"/>
          <w:color w:val="auto"/>
          <w:sz w:val="24"/>
          <w:szCs w:val="24"/>
        </w:rPr>
        <w:t>具体见竞争性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响应文件格式</w:t>
      </w:r>
      <w:r>
        <w:rPr>
          <w:rFonts w:hint="eastAsia" w:ascii="仿宋" w:hAnsi="仿宋" w:eastAsia="仿宋" w:cs="仿宋"/>
          <w:color w:val="auto"/>
          <w:sz w:val="24"/>
          <w:szCs w:val="24"/>
          <w:lang w:eastAsia="zh-CN"/>
        </w:rPr>
        <w:t>；</w:t>
      </w:r>
    </w:p>
    <w:p w14:paraId="65575CBE">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.2 供应商的所有资格证明文件均应当为合法、有效文件，否则将被视为该文件未递交。</w:t>
      </w:r>
    </w:p>
    <w:p w14:paraId="47A43C2C">
      <w:pPr>
        <w:spacing w:line="360" w:lineRule="auto"/>
        <w:ind w:firstLine="480" w:firstLineChars="20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.3 上述文件应当按照竞争性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文件规定的格式填写、签署和盖章。</w:t>
      </w:r>
    </w:p>
    <w:p w14:paraId="79851B27">
      <w:pPr>
        <w:spacing w:line="360" w:lineRule="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、竞争性磋商响应文件格式</w:t>
      </w:r>
    </w:p>
    <w:p w14:paraId="4D56B7CA">
      <w:pPr>
        <w:spacing w:line="360" w:lineRule="auto"/>
        <w:ind w:left="599" w:leftChars="228" w:hanging="120" w:hangingChars="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 供应商提交的竞争性磋商响应文件应当使用竞争性磋商文件所提供的竞争性磋商响应文件全部格式。</w:t>
      </w:r>
    </w:p>
    <w:p w14:paraId="46B0662B">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、磋商报价</w:t>
      </w:r>
    </w:p>
    <w:p w14:paraId="5750C12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13.1</w:t>
      </w:r>
      <w:r>
        <w:rPr>
          <w:rFonts w:hint="eastAsia" w:ascii="仿宋" w:hAnsi="仿宋" w:eastAsia="仿宋" w:cs="仿宋"/>
          <w:color w:val="auto"/>
          <w:sz w:val="24"/>
          <w:szCs w:val="24"/>
        </w:rPr>
        <w:t xml:space="preserve"> 投标人在投标截止时间前修改投标函中的投标总报价，应同时修改“工程量清单”中的相应报价。</w:t>
      </w:r>
    </w:p>
    <w:p w14:paraId="298A0EF9">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投标人的投标报价，应是本</w:t>
      </w: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招标文件、工程量清单、答疑纪要、合同条款上所列招标工程范围内工程的全部各项支付金额的总和，投标报价不得以任何理由予以重复。</w:t>
      </w:r>
    </w:p>
    <w:p w14:paraId="31D22FF9">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14:paraId="274745FA">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67247554">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 xml:space="preserve"> 如发现工程量清单中的数量与图纸中数量不一致时，应立即通知招标人核查，除非招标人以书面形式予以更正，应以工程量清单中列出的数量为准。</w:t>
      </w:r>
    </w:p>
    <w:p w14:paraId="3553C42D">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、磋商有效期</w:t>
      </w:r>
    </w:p>
    <w:p w14:paraId="5BF258DE">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 磋商有效期见本须知前附表所规定的期限，在此期限内，凡符合本</w:t>
      </w:r>
      <w:r>
        <w:rPr>
          <w:rFonts w:hint="eastAsia" w:ascii="仿宋" w:hAnsi="仿宋" w:eastAsia="仿宋" w:cs="仿宋"/>
          <w:color w:val="auto"/>
          <w:kern w:val="0"/>
          <w:sz w:val="24"/>
          <w:szCs w:val="24"/>
        </w:rPr>
        <w:t>竞争性磋商</w:t>
      </w:r>
      <w:r>
        <w:rPr>
          <w:rFonts w:hint="eastAsia" w:ascii="仿宋" w:hAnsi="仿宋" w:eastAsia="仿宋" w:cs="仿宋"/>
          <w:color w:val="auto"/>
          <w:sz w:val="24"/>
          <w:szCs w:val="24"/>
        </w:rPr>
        <w:t>文件要求的</w:t>
      </w:r>
      <w:r>
        <w:rPr>
          <w:rFonts w:hint="eastAsia" w:ascii="仿宋" w:hAnsi="仿宋" w:eastAsia="仿宋" w:cs="仿宋"/>
          <w:color w:val="auto"/>
          <w:kern w:val="0"/>
          <w:sz w:val="24"/>
          <w:szCs w:val="24"/>
        </w:rPr>
        <w:t>竞争性磋商响应文件</w:t>
      </w:r>
      <w:r>
        <w:rPr>
          <w:rFonts w:hint="eastAsia" w:ascii="仿宋" w:hAnsi="仿宋" w:eastAsia="仿宋" w:cs="仿宋"/>
          <w:color w:val="auto"/>
          <w:sz w:val="24"/>
          <w:szCs w:val="24"/>
        </w:rPr>
        <w:t>均保持有效。</w:t>
      </w:r>
    </w:p>
    <w:p w14:paraId="4DC8E45D">
      <w:pPr>
        <w:pStyle w:val="44"/>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 在特殊情况下，</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在原定磋商有效期内，可以根据需要以书面形式向供应商提出延长磋商有效期的要求，对此要求供应商须在2日内以书面形式予以答复。</w:t>
      </w:r>
    </w:p>
    <w:p w14:paraId="73971EB6">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、磋商保证金</w:t>
      </w:r>
      <w:bookmarkEnd w:id="93"/>
      <w:bookmarkEnd w:id="94"/>
      <w:bookmarkEnd w:id="95"/>
      <w:bookmarkEnd w:id="96"/>
    </w:p>
    <w:p w14:paraId="5A13AA5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.1 </w:t>
      </w:r>
      <w:r>
        <w:rPr>
          <w:rFonts w:hint="eastAsia" w:ascii="仿宋" w:hAnsi="仿宋" w:eastAsia="仿宋" w:cs="仿宋"/>
          <w:color w:val="auto"/>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仿宋" w:hAnsi="仿宋" w:eastAsia="仿宋" w:cs="仿宋"/>
          <w:color w:val="auto"/>
          <w:sz w:val="24"/>
          <w:szCs w:val="24"/>
        </w:rPr>
        <w:t>。</w:t>
      </w:r>
    </w:p>
    <w:p w14:paraId="039D40C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2 </w:t>
      </w:r>
      <w:r>
        <w:rPr>
          <w:rFonts w:hint="eastAsia" w:ascii="仿宋" w:hAnsi="仿宋" w:eastAsia="仿宋" w:cs="仿宋"/>
          <w:color w:val="auto"/>
          <w:kern w:val="2"/>
          <w:sz w:val="24"/>
          <w:szCs w:val="24"/>
          <w:highlight w:val="none"/>
          <w:lang w:val="en-US" w:eastAsia="zh-CN" w:bidi="ar-SA"/>
        </w:rPr>
        <w:t>投标人在投标文件中附“投标信用承诺书”并按要求签字盖章及</w:t>
      </w:r>
      <w:r>
        <w:rPr>
          <w:rFonts w:hint="eastAsia" w:ascii="仿宋" w:hAnsi="仿宋" w:eastAsia="仿宋" w:cs="仿宋"/>
          <w:b/>
          <w:bCs/>
          <w:color w:val="auto"/>
          <w:kern w:val="0"/>
          <w:sz w:val="24"/>
          <w:szCs w:val="24"/>
          <w:highlight w:val="none"/>
          <w:lang w:val="en-US" w:eastAsia="zh-CN"/>
        </w:rPr>
        <w:t>附信用承诺网页截图。</w:t>
      </w:r>
      <w:r>
        <w:rPr>
          <w:rFonts w:hint="eastAsia" w:ascii="仿宋" w:hAnsi="仿宋" w:eastAsia="仿宋" w:cs="仿宋"/>
          <w:color w:val="auto"/>
          <w:kern w:val="2"/>
          <w:sz w:val="24"/>
          <w:szCs w:val="24"/>
          <w:highlight w:val="none"/>
          <w:lang w:val="en-US" w:eastAsia="zh-CN" w:bidi="ar-SA"/>
        </w:rPr>
        <w:t>（格式详见招标文件第八部分附件）</w:t>
      </w:r>
      <w:r>
        <w:rPr>
          <w:rFonts w:hint="eastAsia" w:ascii="仿宋" w:hAnsi="仿宋" w:eastAsia="仿宋" w:cs="仿宋"/>
          <w:color w:val="auto"/>
          <w:sz w:val="24"/>
          <w:szCs w:val="24"/>
        </w:rPr>
        <w:t>。</w:t>
      </w:r>
    </w:p>
    <w:p w14:paraId="289243C8">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投标单位已</w:t>
      </w:r>
      <w:r>
        <w:rPr>
          <w:rFonts w:hint="eastAsia" w:ascii="仿宋" w:hAnsi="仿宋" w:eastAsia="仿宋" w:cs="仿宋"/>
          <w:color w:val="auto"/>
          <w:sz w:val="24"/>
          <w:szCs w:val="24"/>
          <w:lang w:val="en-US" w:eastAsia="zh-CN"/>
        </w:rPr>
        <w:t>在信用中国网站承诺并公示的</w:t>
      </w:r>
      <w:r>
        <w:rPr>
          <w:rFonts w:hint="eastAsia" w:ascii="仿宋" w:hAnsi="仿宋" w:eastAsia="仿宋" w:cs="仿宋"/>
          <w:color w:val="auto"/>
          <w:kern w:val="2"/>
          <w:sz w:val="24"/>
          <w:szCs w:val="24"/>
          <w:highlight w:val="none"/>
          <w:lang w:val="en-US" w:eastAsia="zh-CN" w:bidi="ar-SA"/>
        </w:rPr>
        <w:t>“投标信用承诺书”</w:t>
      </w:r>
      <w:r>
        <w:rPr>
          <w:rFonts w:hint="eastAsia" w:ascii="仿宋" w:hAnsi="仿宋" w:eastAsia="仿宋" w:cs="仿宋"/>
          <w:color w:val="auto"/>
          <w:sz w:val="24"/>
          <w:szCs w:val="24"/>
        </w:rPr>
        <w:t xml:space="preserve">而自动放弃投标权利的，需在开标之前提交《弃标函》。 </w:t>
      </w:r>
    </w:p>
    <w:p w14:paraId="69D2E295">
      <w:pPr>
        <w:spacing w:line="360" w:lineRule="auto"/>
        <w:outlineLvl w:val="9"/>
        <w:rPr>
          <w:rFonts w:hint="eastAsia" w:ascii="仿宋" w:hAnsi="仿宋" w:eastAsia="仿宋" w:cs="仿宋"/>
          <w:color w:val="auto"/>
          <w:sz w:val="24"/>
          <w:szCs w:val="24"/>
        </w:rPr>
      </w:pPr>
      <w:bookmarkStart w:id="97" w:name="_Toc179632571"/>
      <w:bookmarkStart w:id="98" w:name="_Toc152045553"/>
      <w:bookmarkStart w:id="99" w:name="_Toc152042329"/>
      <w:bookmarkStart w:id="100" w:name="_Toc144974521"/>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备选磋商方案</w:t>
      </w:r>
      <w:bookmarkEnd w:id="97"/>
      <w:bookmarkEnd w:id="98"/>
      <w:bookmarkEnd w:id="99"/>
      <w:bookmarkEnd w:id="100"/>
    </w:p>
    <w:p w14:paraId="392B024B">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.1除磋商须知前附表另有规定外，供应商不得递交备选磋商方案。</w:t>
      </w:r>
    </w:p>
    <w:p w14:paraId="5AD970B1">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、竞争性磋商响应文件的签署及规定</w:t>
      </w:r>
    </w:p>
    <w:p w14:paraId="219D2584">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 xml:space="preserve">.1 </w:t>
      </w:r>
      <w:r>
        <w:rPr>
          <w:rFonts w:hint="eastAsia" w:ascii="仿宋" w:hAnsi="仿宋" w:eastAsia="仿宋" w:cs="仿宋"/>
          <w:color w:val="auto"/>
          <w:sz w:val="24"/>
          <w:szCs w:val="24"/>
          <w:lang w:val="en-US" w:eastAsia="zh-CN"/>
        </w:rPr>
        <w:t>投标文件可采用系统上传的</w:t>
      </w:r>
      <w:r>
        <w:rPr>
          <w:rFonts w:hint="eastAsia" w:ascii="仿宋" w:hAnsi="仿宋" w:eastAsia="仿宋" w:cs="仿宋"/>
          <w:color w:val="auto"/>
          <w:sz w:val="24"/>
          <w:szCs w:val="24"/>
        </w:rPr>
        <w:t>电子投标文件</w:t>
      </w:r>
      <w:r>
        <w:rPr>
          <w:rFonts w:hint="eastAsia" w:ascii="仿宋" w:hAnsi="仿宋" w:eastAsia="仿宋" w:cs="仿宋"/>
          <w:color w:val="auto"/>
          <w:sz w:val="24"/>
          <w:szCs w:val="24"/>
          <w:lang w:val="en-US" w:eastAsia="zh-CN"/>
        </w:rPr>
        <w:t>的打印件</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ab/>
      </w:r>
    </w:p>
    <w:p w14:paraId="2972B68B">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 xml:space="preserve">.2 除投标人对错处作必要修改外，投标文件中不许有加行、涂抹或改写。若有修改须由授权代表或法定代表人在修改处签字。 </w:t>
      </w:r>
    </w:p>
    <w:p w14:paraId="0D7CE4F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17.3</w:t>
      </w:r>
      <w:r>
        <w:rPr>
          <w:rFonts w:hint="eastAsia" w:ascii="仿宋" w:hAnsi="仿宋" w:eastAsia="仿宋" w:cs="仿宋"/>
          <w:color w:val="auto"/>
          <w:sz w:val="24"/>
          <w:szCs w:val="24"/>
        </w:rPr>
        <w:t xml:space="preserve"> 采购人拒绝接受以电报、电话、传真、电子邮件形式的投标。</w:t>
      </w:r>
    </w:p>
    <w:p w14:paraId="1379BE32">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17.4</w:t>
      </w:r>
      <w:r>
        <w:rPr>
          <w:rFonts w:hint="eastAsia" w:ascii="仿宋" w:hAnsi="仿宋" w:eastAsia="仿宋" w:cs="仿宋"/>
          <w:color w:val="auto"/>
          <w:sz w:val="24"/>
          <w:szCs w:val="24"/>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14:paraId="0D826D1F">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17.5</w:t>
      </w:r>
      <w:r>
        <w:rPr>
          <w:rFonts w:hint="eastAsia" w:ascii="仿宋" w:hAnsi="仿宋" w:eastAsia="仿宋" w:cs="仿宋"/>
          <w:color w:val="auto"/>
          <w:sz w:val="24"/>
          <w:szCs w:val="24"/>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203D8BB2">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17.6</w:t>
      </w:r>
      <w:r>
        <w:rPr>
          <w:rFonts w:hint="eastAsia" w:ascii="仿宋" w:hAnsi="仿宋" w:eastAsia="仿宋" w:cs="仿宋"/>
          <w:color w:val="auto"/>
          <w:sz w:val="24"/>
          <w:szCs w:val="24"/>
        </w:rPr>
        <w:t xml:space="preserve"> 制作电子投标文件。电子投标文件同样需要使用上述软件进行编制。在编制过程中，如有技术性问题，请先翻阅操作手册，或致电软件开发商。 </w:t>
      </w:r>
    </w:p>
    <w:p w14:paraId="4E3F7C3F">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技术支持热线：4009280095、4009980000 </w:t>
      </w:r>
    </w:p>
    <w:p w14:paraId="50960C6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CA 锁购买：</w:t>
      </w:r>
      <w:r>
        <w:rPr>
          <w:rFonts w:hint="eastAsia" w:ascii="仿宋" w:hAnsi="仿宋" w:eastAsia="仿宋" w:cs="仿宋"/>
          <w:color w:val="auto"/>
          <w:sz w:val="24"/>
          <w:szCs w:val="24"/>
          <w:lang w:val="en-US" w:eastAsia="zh-CN"/>
        </w:rPr>
        <w:t>榆林市市民大厦三楼E18、E19窗口办理，咨询电话0912-3452148、029-88661298或4006-369-888（陕西CA联系电话）</w:t>
      </w:r>
    </w:p>
    <w:p w14:paraId="69CC5384">
      <w:pPr>
        <w:pStyle w:val="43"/>
        <w:spacing w:line="360" w:lineRule="auto"/>
        <w:ind w:firstLine="482" w:firstLineChars="200"/>
        <w:outlineLvl w:val="9"/>
        <w:rPr>
          <w:rFonts w:hint="eastAsia" w:ascii="仿宋" w:hAnsi="仿宋" w:eastAsia="仿宋" w:cs="仿宋"/>
          <w:b/>
          <w:color w:val="auto"/>
          <w:sz w:val="24"/>
          <w:szCs w:val="24"/>
        </w:rPr>
      </w:pPr>
      <w:bookmarkStart w:id="101" w:name="_Toc179632573"/>
      <w:bookmarkStart w:id="102" w:name="_Toc363119281"/>
      <w:bookmarkStart w:id="103" w:name="_Toc152045555"/>
      <w:bookmarkStart w:id="104" w:name="_Toc144974523"/>
      <w:bookmarkStart w:id="105" w:name="_Toc510859689"/>
      <w:bookmarkStart w:id="106" w:name="_Toc510859895"/>
      <w:bookmarkStart w:id="107" w:name="_Toc152042331"/>
      <w:bookmarkStart w:id="108" w:name="_Toc14109"/>
      <w:bookmarkStart w:id="109" w:name="_Toc513557030"/>
      <w:bookmarkStart w:id="110" w:name="_Toc4451"/>
      <w:bookmarkStart w:id="111" w:name="_Toc16264"/>
      <w:bookmarkStart w:id="112" w:name="_Toc17904"/>
      <w:bookmarkStart w:id="113" w:name="_Toc10897"/>
      <w:bookmarkStart w:id="114" w:name="_Toc24637"/>
      <w:bookmarkStart w:id="115" w:name="_Toc26516"/>
      <w:bookmarkStart w:id="116" w:name="_Toc17362"/>
      <w:bookmarkStart w:id="117" w:name="_Toc32167"/>
      <w:r>
        <w:rPr>
          <w:rFonts w:hint="eastAsia" w:ascii="仿宋" w:hAnsi="仿宋" w:eastAsia="仿宋" w:cs="仿宋"/>
          <w:b/>
          <w:color w:val="auto"/>
          <w:sz w:val="24"/>
          <w:szCs w:val="24"/>
        </w:rPr>
        <w:t xml:space="preserve">4. </w:t>
      </w:r>
      <w:bookmarkEnd w:id="101"/>
      <w:bookmarkEnd w:id="102"/>
      <w:bookmarkEnd w:id="103"/>
      <w:bookmarkEnd w:id="104"/>
      <w:bookmarkEnd w:id="105"/>
      <w:bookmarkEnd w:id="106"/>
      <w:bookmarkEnd w:id="107"/>
      <w:bookmarkEnd w:id="108"/>
      <w:bookmarkEnd w:id="109"/>
      <w:r>
        <w:rPr>
          <w:rFonts w:hint="eastAsia" w:ascii="仿宋" w:hAnsi="仿宋" w:eastAsia="仿宋" w:cs="仿宋"/>
          <w:b/>
          <w:color w:val="auto"/>
          <w:sz w:val="24"/>
          <w:szCs w:val="24"/>
        </w:rPr>
        <w:t>竞争性磋商响应文件的</w:t>
      </w:r>
      <w:bookmarkEnd w:id="110"/>
      <w:bookmarkEnd w:id="111"/>
      <w:bookmarkEnd w:id="112"/>
      <w:bookmarkEnd w:id="113"/>
      <w:bookmarkEnd w:id="114"/>
      <w:bookmarkEnd w:id="115"/>
      <w:bookmarkEnd w:id="116"/>
      <w:r>
        <w:rPr>
          <w:rFonts w:hint="eastAsia" w:ascii="仿宋" w:hAnsi="仿宋" w:eastAsia="仿宋" w:cs="仿宋"/>
          <w:b/>
          <w:color w:val="auto"/>
          <w:sz w:val="24"/>
          <w:szCs w:val="24"/>
        </w:rPr>
        <w:t>递交</w:t>
      </w:r>
      <w:bookmarkEnd w:id="117"/>
    </w:p>
    <w:p w14:paraId="1E82BD8D">
      <w:pPr>
        <w:spacing w:line="360" w:lineRule="auto"/>
        <w:outlineLvl w:val="9"/>
        <w:rPr>
          <w:rFonts w:hint="eastAsia" w:ascii="仿宋" w:hAnsi="仿宋" w:eastAsia="仿宋" w:cs="仿宋"/>
          <w:bCs/>
          <w:color w:val="auto"/>
          <w:sz w:val="24"/>
          <w:szCs w:val="24"/>
        </w:rPr>
      </w:pPr>
      <w:bookmarkStart w:id="118" w:name="_Toc152045556"/>
      <w:bookmarkStart w:id="119" w:name="_Toc144974524"/>
      <w:bookmarkStart w:id="120" w:name="_Toc152042332"/>
      <w:bookmarkStart w:id="121" w:name="_Toc179632574"/>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w:t>
      </w:r>
      <w:bookmarkEnd w:id="118"/>
      <w:bookmarkEnd w:id="119"/>
      <w:bookmarkEnd w:id="120"/>
      <w:bookmarkEnd w:id="121"/>
      <w:r>
        <w:rPr>
          <w:rFonts w:hint="eastAsia" w:ascii="仿宋" w:hAnsi="仿宋" w:eastAsia="仿宋" w:cs="仿宋"/>
          <w:bCs/>
          <w:color w:val="auto"/>
          <w:sz w:val="24"/>
          <w:szCs w:val="24"/>
        </w:rPr>
        <w:t>竞争性</w:t>
      </w:r>
      <w:r>
        <w:rPr>
          <w:rFonts w:hint="eastAsia" w:ascii="仿宋" w:hAnsi="仿宋" w:eastAsia="仿宋" w:cs="仿宋"/>
          <w:bCs/>
          <w:color w:val="auto"/>
          <w:sz w:val="24"/>
          <w:szCs w:val="24"/>
          <w:lang w:val="en-US" w:eastAsia="zh-CN"/>
        </w:rPr>
        <w:t>磋商</w:t>
      </w:r>
      <w:r>
        <w:rPr>
          <w:rFonts w:hint="eastAsia" w:ascii="仿宋" w:hAnsi="仿宋" w:eastAsia="仿宋" w:cs="仿宋"/>
          <w:bCs/>
          <w:color w:val="auto"/>
          <w:sz w:val="24"/>
          <w:szCs w:val="24"/>
        </w:rPr>
        <w:t>响应文件的递交</w:t>
      </w:r>
    </w:p>
    <w:p w14:paraId="7509D384">
      <w:pPr>
        <w:pStyle w:val="17"/>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18</w:t>
      </w:r>
      <w:r>
        <w:rPr>
          <w:rFonts w:hint="eastAsia" w:ascii="仿宋" w:hAnsi="仿宋" w:eastAsia="仿宋" w:cs="仿宋"/>
          <w:b/>
          <w:bCs/>
          <w:color w:val="auto"/>
          <w:sz w:val="24"/>
          <w:szCs w:val="24"/>
        </w:rPr>
        <w:t>.1 电子竞争性</w:t>
      </w:r>
      <w:r>
        <w:rPr>
          <w:rFonts w:hint="eastAsia" w:ascii="仿宋" w:hAnsi="仿宋" w:eastAsia="仿宋" w:cs="仿宋"/>
          <w:b/>
          <w:bCs/>
          <w:color w:val="auto"/>
          <w:sz w:val="24"/>
          <w:szCs w:val="24"/>
          <w:lang w:val="en-US" w:eastAsia="zh-CN"/>
        </w:rPr>
        <w:t>磋商</w:t>
      </w:r>
      <w:r>
        <w:rPr>
          <w:rFonts w:hint="eastAsia" w:ascii="仿宋" w:hAnsi="仿宋" w:eastAsia="仿宋" w:cs="仿宋"/>
          <w:b/>
          <w:bCs/>
          <w:color w:val="auto"/>
          <w:sz w:val="24"/>
          <w:szCs w:val="24"/>
        </w:rPr>
        <w:t>响应文件递交</w:t>
      </w:r>
    </w:p>
    <w:p w14:paraId="6CE474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仿宋" w:hAnsi="仿宋" w:eastAsia="仿宋" w:cs="仿宋"/>
          <w:color w:val="auto"/>
          <w:sz w:val="24"/>
          <w:szCs w:val="24"/>
          <w:lang w:val="en-US" w:eastAsia="zh-CN"/>
        </w:rPr>
      </w:pPr>
      <w:bookmarkStart w:id="122" w:name="_Toc144974526"/>
      <w:bookmarkStart w:id="123" w:name="_Toc179632576"/>
      <w:bookmarkStart w:id="124" w:name="_Toc152045558"/>
      <w:bookmarkStart w:id="125" w:name="_Toc152042334"/>
      <w:r>
        <w:rPr>
          <w:rFonts w:hint="eastAsia" w:ascii="仿宋" w:hAnsi="仿宋" w:eastAsia="仿宋" w:cs="仿宋"/>
          <w:color w:val="auto"/>
          <w:sz w:val="24"/>
          <w:szCs w:val="24"/>
          <w:lang w:val="en-US" w:eastAsia="zh-CN"/>
        </w:rPr>
        <w:t>18.1.1</w:t>
      </w:r>
      <w:r>
        <w:rPr>
          <w:rFonts w:hint="eastAsia" w:ascii="仿宋" w:hAnsi="仿宋" w:eastAsia="仿宋" w:cs="仿宋"/>
          <w:color w:val="auto"/>
          <w:sz w:val="24"/>
          <w:szCs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仿宋" w:hAnsi="仿宋" w:eastAsia="仿宋" w:cs="仿宋"/>
          <w:color w:val="auto"/>
          <w:sz w:val="24"/>
          <w:szCs w:val="24"/>
          <w:lang w:val="en-US" w:eastAsia="zh-CN"/>
        </w:rPr>
        <w:t>。</w:t>
      </w:r>
    </w:p>
    <w:p w14:paraId="5335465F">
      <w:p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18.1.2本项目采用“不见面”开标形式，供应商可登录榆林交易平台〖首页〉不见面开标〗在线参与开评标过程，详见招标文件以及交易平台〖首页〉服务指南〉下载专区〗中的《榆林市不见面开标大厅操作手册（投标人）》。</w:t>
      </w:r>
    </w:p>
    <w:p w14:paraId="176D8630">
      <w:pPr>
        <w:pStyle w:val="17"/>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18</w:t>
      </w:r>
      <w:r>
        <w:rPr>
          <w:rFonts w:hint="eastAsia" w:ascii="仿宋" w:hAnsi="仿宋" w:eastAsia="仿宋" w:cs="仿宋"/>
          <w:b/>
          <w:bCs/>
          <w:color w:val="auto"/>
          <w:sz w:val="24"/>
          <w:szCs w:val="24"/>
        </w:rPr>
        <w:t>.2纸质竞争性</w:t>
      </w:r>
      <w:r>
        <w:rPr>
          <w:rFonts w:hint="eastAsia" w:ascii="仿宋" w:hAnsi="仿宋" w:eastAsia="仿宋" w:cs="仿宋"/>
          <w:b/>
          <w:bCs/>
          <w:color w:val="auto"/>
          <w:sz w:val="24"/>
          <w:szCs w:val="24"/>
          <w:lang w:val="en-US" w:eastAsia="zh-CN"/>
        </w:rPr>
        <w:t>磋商</w:t>
      </w:r>
      <w:r>
        <w:rPr>
          <w:rFonts w:hint="eastAsia" w:ascii="仿宋" w:hAnsi="仿宋" w:eastAsia="仿宋" w:cs="仿宋"/>
          <w:b/>
          <w:bCs/>
          <w:color w:val="auto"/>
          <w:sz w:val="24"/>
          <w:szCs w:val="24"/>
        </w:rPr>
        <w:t>响应文件递交</w:t>
      </w:r>
    </w:p>
    <w:p w14:paraId="0F63B750">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bCs/>
          <w:color w:val="auto"/>
          <w:sz w:val="24"/>
          <w:szCs w:val="24"/>
          <w:lang w:val="en-US" w:eastAsia="zh-CN"/>
        </w:rPr>
        <w:t>18</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1</w:t>
      </w:r>
      <w:r>
        <w:rPr>
          <w:rFonts w:hint="eastAsia" w:ascii="仿宋" w:hAnsi="仿宋" w:eastAsia="仿宋" w:cs="仿宋"/>
          <w:color w:val="auto"/>
          <w:sz w:val="24"/>
          <w:szCs w:val="24"/>
          <w:lang w:val="en-US" w:eastAsia="zh-CN"/>
        </w:rPr>
        <w:t>为便于采购人归档和向监管部门备案，中标供应商人需按以下要求递交纸质版投标文件，投标文件可采用系统上传的</w:t>
      </w:r>
      <w:r>
        <w:rPr>
          <w:rFonts w:hint="eastAsia" w:ascii="仿宋" w:hAnsi="仿宋" w:eastAsia="仿宋" w:cs="仿宋"/>
          <w:color w:val="auto"/>
          <w:sz w:val="24"/>
          <w:szCs w:val="24"/>
        </w:rPr>
        <w:t>电子投标文件</w:t>
      </w:r>
      <w:r>
        <w:rPr>
          <w:rFonts w:hint="eastAsia" w:ascii="仿宋" w:hAnsi="仿宋" w:eastAsia="仿宋" w:cs="仿宋"/>
          <w:color w:val="auto"/>
          <w:sz w:val="24"/>
          <w:szCs w:val="24"/>
          <w:lang w:val="en-US" w:eastAsia="zh-CN"/>
        </w:rPr>
        <w:t>的打印件，正本、副本分别装订成册，每份投标文件封皮须清楚地标明“正本”或“副本”：</w:t>
      </w:r>
    </w:p>
    <w:p w14:paraId="09A8F1B4">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竞争性磋商响应文件：正本：1 份、副本：3 份； </w:t>
      </w:r>
    </w:p>
    <w:p w14:paraId="2B4F1A7B">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投标文件</w:t>
      </w:r>
      <w:r>
        <w:rPr>
          <w:rFonts w:hint="eastAsia" w:ascii="仿宋" w:hAnsi="仿宋" w:eastAsia="仿宋" w:cs="仿宋"/>
          <w:color w:val="auto"/>
          <w:sz w:val="24"/>
          <w:szCs w:val="24"/>
        </w:rPr>
        <w:t>电子版U盘</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份（Word版响应文件）</w:t>
      </w:r>
      <w:r>
        <w:rPr>
          <w:rFonts w:hint="eastAsia" w:ascii="仿宋" w:hAnsi="仿宋" w:eastAsia="仿宋" w:cs="仿宋"/>
          <w:color w:val="auto"/>
          <w:sz w:val="24"/>
          <w:szCs w:val="24"/>
          <w:lang w:val="en-US" w:eastAsia="zh-CN"/>
        </w:rPr>
        <w:t>。</w:t>
      </w:r>
    </w:p>
    <w:p w14:paraId="6CE423FB">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18.2.2递交方式：纸质版投标文件</w:t>
      </w:r>
      <w:r>
        <w:rPr>
          <w:rFonts w:hint="eastAsia" w:ascii="仿宋" w:hAnsi="仿宋" w:eastAsia="仿宋" w:cs="仿宋"/>
          <w:color w:val="auto"/>
          <w:sz w:val="24"/>
          <w:szCs w:val="24"/>
        </w:rPr>
        <w:t>在开标时无需提交，待开标结束后，需邮寄补交一正</w:t>
      </w:r>
      <w:r>
        <w:rPr>
          <w:rFonts w:hint="eastAsia" w:ascii="仿宋" w:hAnsi="仿宋" w:eastAsia="仿宋" w:cs="仿宋"/>
          <w:color w:val="auto"/>
          <w:sz w:val="24"/>
          <w:szCs w:val="24"/>
          <w:lang w:val="en-US" w:eastAsia="zh-CN"/>
        </w:rPr>
        <w:t>叁副</w:t>
      </w:r>
      <w:r>
        <w:rPr>
          <w:rFonts w:hint="eastAsia" w:ascii="仿宋" w:hAnsi="仿宋" w:eastAsia="仿宋" w:cs="仿宋"/>
          <w:color w:val="auto"/>
          <w:sz w:val="24"/>
          <w:szCs w:val="24"/>
        </w:rPr>
        <w:t>纸质投标文件及电子版U盘</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份（Word版响应文件）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以电报、传真、电子邮件形式递交的投标文件将不予接受。</w:t>
      </w:r>
    </w:p>
    <w:p w14:paraId="560E30BA">
      <w:pPr>
        <w:spacing w:line="360" w:lineRule="auto"/>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19、竞争性磋商响应文件的修改与撤回</w:t>
      </w:r>
      <w:bookmarkEnd w:id="122"/>
      <w:bookmarkEnd w:id="123"/>
      <w:bookmarkEnd w:id="124"/>
      <w:bookmarkEnd w:id="125"/>
    </w:p>
    <w:p w14:paraId="2E71E9B7">
      <w:pPr>
        <w:spacing w:line="360" w:lineRule="auto"/>
        <w:ind w:firstLine="480" w:firstLineChars="200"/>
        <w:outlineLvl w:val="9"/>
        <w:rPr>
          <w:rFonts w:hint="eastAsia" w:ascii="仿宋" w:hAnsi="仿宋" w:eastAsia="仿宋" w:cs="仿宋"/>
          <w:color w:val="auto"/>
          <w:sz w:val="24"/>
          <w:szCs w:val="24"/>
        </w:rPr>
      </w:pPr>
      <w:bookmarkStart w:id="126" w:name="_Toc144974527"/>
      <w:bookmarkStart w:id="127" w:name="_Toc513557031"/>
      <w:bookmarkStart w:id="128" w:name="_Toc179632577"/>
      <w:bookmarkStart w:id="129" w:name="_Toc510859896"/>
      <w:bookmarkStart w:id="130" w:name="_Toc17633"/>
      <w:bookmarkStart w:id="131" w:name="_Toc510859690"/>
      <w:bookmarkStart w:id="132" w:name="_Toc152042335"/>
      <w:bookmarkStart w:id="133" w:name="_Toc152045559"/>
      <w:bookmarkStart w:id="134" w:name="_Toc363119282"/>
      <w:bookmarkStart w:id="135" w:name="_Toc13549"/>
      <w:bookmarkStart w:id="136" w:name="_Toc27216"/>
      <w:bookmarkStart w:id="137" w:name="_Toc23404"/>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.1 供应商在</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截止时间前，可以对所递交的</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响应文件进行补充、修改或者撤回，并书面通知采购代理机构。补充、修改的内容应当按</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文件要求签署、盖章，并作为</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响应文件的组成部分。</w:t>
      </w:r>
    </w:p>
    <w:p w14:paraId="7E4E35FD">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19.2</w:t>
      </w:r>
      <w:r>
        <w:rPr>
          <w:rFonts w:hint="eastAsia" w:ascii="仿宋" w:hAnsi="仿宋" w:eastAsia="仿宋" w:cs="仿宋"/>
          <w:color w:val="auto"/>
          <w:kern w:val="2"/>
          <w:sz w:val="24"/>
          <w:szCs w:val="24"/>
          <w:highlight w:val="none"/>
          <w:lang w:val="en-US" w:eastAsia="zh-CN" w:bidi="ar-SA"/>
        </w:rPr>
        <w:t>当修改的内容影响投标文件编制时，将在交易平台上同步发布答疑文件，此时供应商应从“项目流程·〉答疑文件下载”下载最新发布的答疑文件（*.SXSCF格式），</w:t>
      </w:r>
      <w:r>
        <w:rPr>
          <w:rFonts w:hint="eastAsia" w:ascii="仿宋" w:hAnsi="仿宋" w:eastAsia="仿宋" w:cs="仿宋"/>
          <w:color w:val="auto"/>
          <w:kern w:val="2"/>
          <w:sz w:val="24"/>
          <w:szCs w:val="24"/>
          <w:lang w:val="en-US" w:eastAsia="zh-CN" w:bidi="ar-SA"/>
        </w:rPr>
        <w:t>并使用该文件重新编制电子投标文件（*.SXSTF格式），使用旧版电子招标文件或旧版答疑文件制作的电子投标文件，系统将拒绝接收。</w:t>
      </w:r>
    </w:p>
    <w:p w14:paraId="7861B61C">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截止时间后，供应商不得对其</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响应文件做任何修改。</w:t>
      </w:r>
    </w:p>
    <w:p w14:paraId="33552A4A">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 xml:space="preserve"> 从</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截止期至供应商在</w:t>
      </w:r>
      <w:r>
        <w:rPr>
          <w:rFonts w:hint="eastAsia" w:ascii="仿宋" w:hAnsi="仿宋" w:eastAsia="仿宋" w:cs="仿宋"/>
          <w:color w:val="auto"/>
          <w:sz w:val="24"/>
          <w:szCs w:val="24"/>
          <w:lang w:val="en-US" w:eastAsia="zh-CN"/>
        </w:rPr>
        <w:t>磋商响应</w:t>
      </w:r>
      <w:r>
        <w:rPr>
          <w:rFonts w:hint="eastAsia" w:ascii="仿宋" w:hAnsi="仿宋" w:eastAsia="仿宋" w:cs="仿宋"/>
          <w:color w:val="auto"/>
          <w:sz w:val="24"/>
          <w:szCs w:val="24"/>
        </w:rPr>
        <w:t>函格式中确定的</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有效期之间，供应商不得撤销其</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，否则</w:t>
      </w:r>
      <w:r>
        <w:rPr>
          <w:rFonts w:hint="eastAsia" w:ascii="仿宋" w:hAnsi="仿宋" w:eastAsia="仿宋" w:cs="仿宋"/>
          <w:color w:val="auto"/>
          <w:sz w:val="24"/>
          <w:szCs w:val="24"/>
          <w:lang w:val="en-US" w:eastAsia="zh-CN"/>
        </w:rPr>
        <w:t>按照投标信用承诺书有关规定执行</w:t>
      </w:r>
      <w:r>
        <w:rPr>
          <w:rFonts w:hint="eastAsia" w:ascii="仿宋" w:hAnsi="仿宋" w:eastAsia="仿宋" w:cs="仿宋"/>
          <w:color w:val="auto"/>
          <w:sz w:val="24"/>
          <w:szCs w:val="24"/>
        </w:rPr>
        <w:t>。</w:t>
      </w:r>
    </w:p>
    <w:p w14:paraId="31E7F5DE">
      <w:pPr>
        <w:pStyle w:val="43"/>
        <w:spacing w:line="360" w:lineRule="auto"/>
        <w:ind w:firstLine="482" w:firstLineChars="200"/>
        <w:outlineLvl w:val="9"/>
        <w:rPr>
          <w:rFonts w:hint="eastAsia" w:ascii="仿宋" w:hAnsi="仿宋" w:eastAsia="仿宋" w:cs="仿宋"/>
          <w:b/>
          <w:color w:val="auto"/>
          <w:sz w:val="24"/>
          <w:szCs w:val="24"/>
        </w:rPr>
      </w:pPr>
      <w:bookmarkStart w:id="138" w:name="_Toc22473"/>
      <w:bookmarkStart w:id="139" w:name="_Toc16899"/>
      <w:bookmarkStart w:id="140" w:name="_Toc15284"/>
      <w:bookmarkStart w:id="141" w:name="_Toc1674"/>
      <w:bookmarkStart w:id="142" w:name="_Toc22772"/>
      <w:r>
        <w:rPr>
          <w:rFonts w:hint="eastAsia" w:ascii="仿宋" w:hAnsi="仿宋" w:eastAsia="仿宋" w:cs="仿宋"/>
          <w:b/>
          <w:color w:val="auto"/>
          <w:sz w:val="24"/>
          <w:szCs w:val="24"/>
        </w:rPr>
        <w:t>5. 磋商</w:t>
      </w:r>
      <w:bookmarkEnd w:id="126"/>
      <w:bookmarkEnd w:id="127"/>
      <w:bookmarkEnd w:id="128"/>
      <w:bookmarkEnd w:id="129"/>
      <w:bookmarkEnd w:id="130"/>
      <w:bookmarkEnd w:id="131"/>
      <w:bookmarkEnd w:id="132"/>
      <w:bookmarkEnd w:id="133"/>
      <w:bookmarkEnd w:id="134"/>
      <w:r>
        <w:rPr>
          <w:rFonts w:hint="eastAsia" w:ascii="仿宋" w:hAnsi="仿宋" w:eastAsia="仿宋" w:cs="仿宋"/>
          <w:b/>
          <w:color w:val="auto"/>
          <w:sz w:val="24"/>
          <w:szCs w:val="24"/>
        </w:rPr>
        <w:t>与评标</w:t>
      </w:r>
      <w:bookmarkEnd w:id="135"/>
      <w:bookmarkEnd w:id="136"/>
      <w:bookmarkEnd w:id="137"/>
      <w:bookmarkEnd w:id="138"/>
      <w:bookmarkEnd w:id="139"/>
      <w:bookmarkEnd w:id="140"/>
      <w:bookmarkEnd w:id="141"/>
      <w:bookmarkEnd w:id="142"/>
    </w:p>
    <w:p w14:paraId="152D2AA6">
      <w:pPr>
        <w:spacing w:line="360" w:lineRule="auto"/>
        <w:outlineLvl w:val="9"/>
        <w:rPr>
          <w:rFonts w:hint="eastAsia" w:ascii="仿宋" w:hAnsi="仿宋" w:eastAsia="仿宋" w:cs="仿宋"/>
          <w:color w:val="auto"/>
          <w:sz w:val="24"/>
          <w:szCs w:val="24"/>
        </w:rPr>
      </w:pPr>
      <w:bookmarkStart w:id="143" w:name="_Toc144974528"/>
      <w:bookmarkStart w:id="144" w:name="_Toc152042336"/>
      <w:bookmarkStart w:id="145" w:name="_Toc179632578"/>
      <w:bookmarkStart w:id="146" w:name="_Toc152045560"/>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bookmarkEnd w:id="143"/>
      <w:bookmarkEnd w:id="144"/>
      <w:bookmarkEnd w:id="145"/>
      <w:bookmarkEnd w:id="146"/>
      <w:r>
        <w:rPr>
          <w:rFonts w:hint="eastAsia" w:ascii="仿宋" w:hAnsi="仿宋" w:eastAsia="仿宋" w:cs="仿宋"/>
          <w:color w:val="auto"/>
          <w:sz w:val="24"/>
          <w:szCs w:val="24"/>
        </w:rPr>
        <w:t>竞争性磋商会议时间和地点</w:t>
      </w:r>
    </w:p>
    <w:p w14:paraId="1C712ED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在规定的磋商截止时间（磋商时间）和供应商须知前附表规定组织竞争性磋商，磋商时所有供应商代表自愿参加，参加磋商的代表应签</w:t>
      </w:r>
      <w:r>
        <w:rPr>
          <w:rFonts w:hint="eastAsia" w:ascii="仿宋" w:hAnsi="仿宋" w:eastAsia="仿宋" w:cs="仿宋"/>
          <w:color w:val="auto"/>
          <w:sz w:val="24"/>
          <w:szCs w:val="24"/>
          <w:lang w:val="en-US" w:eastAsia="zh-CN"/>
        </w:rPr>
        <w:t>到</w:t>
      </w:r>
      <w:r>
        <w:rPr>
          <w:rFonts w:hint="eastAsia" w:ascii="仿宋" w:hAnsi="仿宋" w:eastAsia="仿宋" w:cs="仿宋"/>
          <w:color w:val="auto"/>
          <w:sz w:val="24"/>
          <w:szCs w:val="24"/>
        </w:rPr>
        <w:t>。</w:t>
      </w:r>
    </w:p>
    <w:p w14:paraId="1CD09C2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将做磋商记录，存档备查。</w:t>
      </w:r>
    </w:p>
    <w:p w14:paraId="175CE15A">
      <w:pPr>
        <w:pStyle w:val="44"/>
        <w:adjustRightInd w:val="0"/>
        <w:snapToGrid w:val="0"/>
        <w:spacing w:line="360" w:lineRule="auto"/>
        <w:outlineLvl w:val="9"/>
        <w:rPr>
          <w:rFonts w:hint="eastAsia" w:ascii="仿宋" w:hAnsi="仿宋" w:eastAsia="仿宋" w:cs="仿宋"/>
          <w:b/>
          <w:color w:val="auto"/>
          <w:sz w:val="24"/>
          <w:szCs w:val="24"/>
        </w:rPr>
      </w:pPr>
      <w:bookmarkStart w:id="147" w:name="_Toc179632579"/>
      <w:bookmarkStart w:id="148" w:name="_Toc152045561"/>
      <w:bookmarkStart w:id="149" w:name="_Toc144974529"/>
      <w:bookmarkStart w:id="150" w:name="_Toc152042337"/>
      <w:r>
        <w:rPr>
          <w:rFonts w:hint="eastAsia" w:ascii="仿宋" w:hAnsi="仿宋" w:eastAsia="仿宋" w:cs="仿宋"/>
          <w:b/>
          <w:color w:val="auto"/>
          <w:sz w:val="24"/>
          <w:szCs w:val="24"/>
          <w:lang w:val="en-US" w:eastAsia="zh-CN"/>
        </w:rPr>
        <w:t>21</w:t>
      </w:r>
      <w:r>
        <w:rPr>
          <w:rFonts w:hint="eastAsia" w:ascii="仿宋" w:hAnsi="仿宋" w:eastAsia="仿宋" w:cs="仿宋"/>
          <w:b/>
          <w:color w:val="auto"/>
          <w:sz w:val="24"/>
          <w:szCs w:val="24"/>
        </w:rPr>
        <w:t>、磋商程序</w:t>
      </w:r>
      <w:bookmarkEnd w:id="147"/>
      <w:bookmarkEnd w:id="148"/>
      <w:bookmarkEnd w:id="149"/>
      <w:bookmarkEnd w:id="150"/>
    </w:p>
    <w:p w14:paraId="6BFC2C54">
      <w:pPr>
        <w:spacing w:line="360" w:lineRule="auto"/>
        <w:ind w:firstLine="480" w:firstLineChars="200"/>
        <w:outlineLvl w:val="9"/>
        <w:rPr>
          <w:rFonts w:hint="eastAsia" w:ascii="仿宋" w:hAnsi="仿宋" w:eastAsia="仿宋" w:cs="仿宋"/>
          <w:color w:val="auto"/>
          <w:sz w:val="24"/>
          <w:szCs w:val="24"/>
        </w:rPr>
      </w:pPr>
      <w:bookmarkStart w:id="151" w:name="_Toc152042338"/>
      <w:bookmarkStart w:id="152" w:name="_Toc152045562"/>
      <w:bookmarkStart w:id="153" w:name="_Toc144974530"/>
      <w:bookmarkStart w:id="154" w:name="_Toc179632580"/>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 采购代理机构在规定的时间和地点组织</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。各供应商</w:t>
      </w:r>
      <w:r>
        <w:rPr>
          <w:rFonts w:hint="eastAsia" w:ascii="仿宋" w:hAnsi="仿宋" w:eastAsia="仿宋" w:cs="仿宋"/>
          <w:color w:val="auto"/>
          <w:sz w:val="24"/>
          <w:szCs w:val="24"/>
          <w:lang w:val="en-US" w:eastAsia="zh-CN"/>
        </w:rPr>
        <w:t>在开标截止时间前</w:t>
      </w:r>
      <w:r>
        <w:rPr>
          <w:rFonts w:hint="eastAsia" w:ascii="仿宋" w:hAnsi="仿宋" w:eastAsia="仿宋" w:cs="仿宋"/>
          <w:color w:val="auto"/>
          <w:sz w:val="24"/>
          <w:szCs w:val="24"/>
        </w:rPr>
        <w:t>至少提前</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小时</w:t>
      </w:r>
      <w:r>
        <w:rPr>
          <w:rFonts w:hint="eastAsia" w:ascii="仿宋" w:hAnsi="仿宋" w:eastAsia="仿宋" w:cs="仿宋"/>
          <w:color w:val="auto"/>
          <w:sz w:val="24"/>
          <w:szCs w:val="24"/>
          <w:lang w:val="en-US" w:eastAsia="zh-CN"/>
        </w:rPr>
        <w:t>内</w:t>
      </w:r>
      <w:r>
        <w:rPr>
          <w:rFonts w:hint="eastAsia" w:ascii="仿宋" w:hAnsi="仿宋" w:eastAsia="仿宋" w:cs="仿宋"/>
          <w:color w:val="auto"/>
          <w:sz w:val="24"/>
          <w:szCs w:val="24"/>
        </w:rPr>
        <w:t>登录“不见面”开标系统</w:t>
      </w:r>
      <w:r>
        <w:rPr>
          <w:rFonts w:hint="eastAsia" w:ascii="仿宋" w:hAnsi="仿宋" w:eastAsia="仿宋" w:cs="仿宋"/>
          <w:color w:val="auto"/>
          <w:sz w:val="24"/>
          <w:szCs w:val="24"/>
          <w:lang w:val="en-US" w:eastAsia="zh-CN"/>
        </w:rPr>
        <w:t>登录，供应商应</w:t>
      </w:r>
      <w:r>
        <w:rPr>
          <w:rFonts w:hint="eastAsia" w:ascii="仿宋" w:hAnsi="仿宋" w:eastAsia="仿宋" w:cs="仿宋"/>
          <w:color w:val="auto"/>
          <w:sz w:val="24"/>
          <w:szCs w:val="24"/>
        </w:rPr>
        <w:t>按要求及时签到</w:t>
      </w:r>
      <w:r>
        <w:rPr>
          <w:rFonts w:hint="eastAsia" w:ascii="仿宋" w:hAnsi="仿宋" w:eastAsia="仿宋" w:cs="仿宋"/>
          <w:b/>
          <w:bCs/>
          <w:color w:val="auto"/>
          <w:sz w:val="24"/>
          <w:szCs w:val="24"/>
          <w:lang w:val="en-US" w:eastAsia="zh-CN"/>
        </w:rPr>
        <w:t>（签到时间为投标截止时间前1小时内，如果未签到将视为放弃投标资格），</w:t>
      </w:r>
      <w:r>
        <w:rPr>
          <w:rFonts w:hint="eastAsia" w:ascii="仿宋" w:hAnsi="仿宋" w:eastAsia="仿宋" w:cs="仿宋"/>
          <w:color w:val="auto"/>
          <w:sz w:val="24"/>
          <w:szCs w:val="24"/>
        </w:rPr>
        <w:t>评审过程中，</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4"/>
        </w:rPr>
        <w:t>可能会就某些问题要求供应商进行在线澄清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请供应商</w:t>
      </w:r>
      <w:r>
        <w:rPr>
          <w:rFonts w:hint="eastAsia" w:ascii="仿宋" w:hAnsi="仿宋" w:eastAsia="仿宋" w:cs="仿宋"/>
          <w:color w:val="auto"/>
          <w:sz w:val="24"/>
          <w:szCs w:val="24"/>
        </w:rPr>
        <w:t>保持在线直到评审结束；</w:t>
      </w:r>
    </w:p>
    <w:p w14:paraId="0D2F9DF3">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22.2</w:t>
      </w:r>
      <w:r>
        <w:rPr>
          <w:rFonts w:hint="eastAsia" w:ascii="仿宋" w:hAnsi="仿宋" w:eastAsia="仿宋" w:cs="仿宋"/>
          <w:color w:val="auto"/>
          <w:sz w:val="24"/>
          <w:szCs w:val="24"/>
        </w:rPr>
        <w:t>宣读会议纪律</w:t>
      </w:r>
      <w:r>
        <w:rPr>
          <w:rFonts w:hint="eastAsia" w:ascii="仿宋" w:hAnsi="仿宋" w:eastAsia="仿宋" w:cs="仿宋"/>
          <w:color w:val="auto"/>
          <w:sz w:val="24"/>
          <w:szCs w:val="24"/>
          <w:lang w:eastAsia="zh-CN"/>
        </w:rPr>
        <w:t>；</w:t>
      </w:r>
    </w:p>
    <w:p w14:paraId="74345C02">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22.3开</w:t>
      </w:r>
      <w:r>
        <w:rPr>
          <w:rFonts w:hint="eastAsia" w:ascii="仿宋" w:hAnsi="仿宋" w:eastAsia="仿宋" w:cs="仿宋"/>
          <w:color w:val="auto"/>
          <w:sz w:val="24"/>
          <w:szCs w:val="24"/>
        </w:rPr>
        <w:t>标过程中，供应商在收到工作人员“开始解密”指令后，请及时使用CA对电子投标文件进行解密。解密时所用CA应与加密投标文件时所用CA相同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解密时间为30分钟，在解密时间内供应商全部解密完成后，可提前进入开标下一阶段。</w:t>
      </w:r>
    </w:p>
    <w:p w14:paraId="30497815">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有效供应商不足三家的，按照国家相关法律、法规及有关规定执行。</w:t>
      </w:r>
    </w:p>
    <w:p w14:paraId="1B6DC1E7">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 采购代理机构将做开标记录，存档备查。</w:t>
      </w:r>
    </w:p>
    <w:p w14:paraId="5CF77ED0">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、评审组织及评审原则</w:t>
      </w:r>
    </w:p>
    <w:p w14:paraId="3D9FCB35">
      <w:pPr>
        <w:spacing w:line="360" w:lineRule="auto"/>
        <w:ind w:firstLine="482" w:firstLineChars="200"/>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2</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.1磋商小组</w:t>
      </w:r>
    </w:p>
    <w:p w14:paraId="1D6F301C">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按照《中华人民共和国政府采购法》、中华人民共和国财政部第</w:t>
      </w:r>
      <w:r>
        <w:rPr>
          <w:rFonts w:hint="eastAsia" w:ascii="仿宋" w:hAnsi="仿宋" w:eastAsia="仿宋" w:cs="仿宋"/>
          <w:color w:val="auto"/>
          <w:sz w:val="24"/>
          <w:szCs w:val="24"/>
          <w:lang w:val="en-US" w:eastAsia="zh-CN"/>
        </w:rPr>
        <w:t>87</w:t>
      </w:r>
      <w:r>
        <w:rPr>
          <w:rFonts w:hint="eastAsia" w:ascii="仿宋" w:hAnsi="仿宋" w:eastAsia="仿宋" w:cs="仿宋"/>
          <w:color w:val="auto"/>
          <w:sz w:val="24"/>
          <w:szCs w:val="24"/>
        </w:rPr>
        <w:t>号部长令--《政府采购货物和服务招标投标管理办法》和关于印发《政府采购竞争性磋商采购方式管理暂行办法》的通知财库【2014】214号，依法组建磋商小组。磋商小组由采购人代表和有关技术、经济等方面的专家组成，磋商小组按照竞争性磋商文件规定的评审方法独立进行评审工作。</w:t>
      </w:r>
    </w:p>
    <w:p w14:paraId="7E8A47CD">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 磋商小组成员有下列情形之一的，应当回避，已经进入的应当更换：</w:t>
      </w:r>
    </w:p>
    <w:p w14:paraId="5B759E67">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.1.2.1</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或供应商的主要负责人的近亲属；</w:t>
      </w:r>
    </w:p>
    <w:p w14:paraId="0946C17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.1.2.2项目主管部门或者行政监督部门的人员；</w:t>
      </w:r>
    </w:p>
    <w:p w14:paraId="7BA7D70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.1.2.3与供应商有经济利益关系，可能影响对投标公正评审的；</w:t>
      </w:r>
    </w:p>
    <w:p w14:paraId="7985BAA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.1.2.4曾因在招标、评审以及其他与采购投标有关活动中从事违法行为而受过行政处罚或刑事处罚的。</w:t>
      </w:r>
    </w:p>
    <w:p w14:paraId="30C7B199">
      <w:pPr>
        <w:pStyle w:val="44"/>
        <w:tabs>
          <w:tab w:val="left" w:pos="2620"/>
        </w:tabs>
        <w:adjustRightInd w:val="0"/>
        <w:snapToGrid w:val="0"/>
        <w:spacing w:line="360" w:lineRule="auto"/>
        <w:ind w:firstLine="480" w:firstLineChars="200"/>
        <w:outlineLvl w:val="9"/>
        <w:rPr>
          <w:rFonts w:hint="eastAsia" w:ascii="仿宋" w:hAnsi="仿宋" w:eastAsia="仿宋" w:cs="仿宋"/>
          <w:bCs w:val="0"/>
          <w:color w:val="auto"/>
          <w:sz w:val="24"/>
          <w:szCs w:val="24"/>
        </w:rPr>
      </w:pPr>
      <w:r>
        <w:rPr>
          <w:rFonts w:hint="eastAsia" w:ascii="仿宋" w:hAnsi="仿宋" w:eastAsia="仿宋" w:cs="仿宋"/>
          <w:bCs w:val="0"/>
          <w:color w:val="auto"/>
          <w:sz w:val="24"/>
          <w:szCs w:val="24"/>
        </w:rPr>
        <w:t>2</w:t>
      </w:r>
      <w:r>
        <w:rPr>
          <w:rFonts w:hint="eastAsia" w:ascii="仿宋" w:hAnsi="仿宋" w:eastAsia="仿宋" w:cs="仿宋"/>
          <w:bCs w:val="0"/>
          <w:color w:val="auto"/>
          <w:sz w:val="24"/>
          <w:szCs w:val="24"/>
          <w:lang w:val="en-US" w:eastAsia="zh-CN"/>
        </w:rPr>
        <w:t>2</w:t>
      </w:r>
      <w:r>
        <w:rPr>
          <w:rFonts w:hint="eastAsia" w:ascii="仿宋" w:hAnsi="仿宋" w:eastAsia="仿宋" w:cs="仿宋"/>
          <w:bCs w:val="0"/>
          <w:color w:val="auto"/>
          <w:sz w:val="24"/>
          <w:szCs w:val="24"/>
        </w:rPr>
        <w:t>.1.3</w:t>
      </w:r>
      <w:r>
        <w:rPr>
          <w:rFonts w:hint="eastAsia" w:ascii="仿宋" w:hAnsi="仿宋" w:eastAsia="仿宋" w:cs="仿宋"/>
          <w:bCs w:val="0"/>
          <w:color w:val="auto"/>
          <w:sz w:val="24"/>
          <w:szCs w:val="24"/>
          <w:lang w:eastAsia="zh-CN"/>
        </w:rPr>
        <w:t>磋商小组</w:t>
      </w:r>
      <w:r>
        <w:rPr>
          <w:rFonts w:hint="eastAsia" w:ascii="仿宋" w:hAnsi="仿宋" w:eastAsia="仿宋" w:cs="仿宋"/>
          <w:bCs w:val="0"/>
          <w:color w:val="auto"/>
          <w:sz w:val="24"/>
          <w:szCs w:val="24"/>
        </w:rPr>
        <w:t>成员的名单在</w:t>
      </w:r>
      <w:r>
        <w:rPr>
          <w:rFonts w:hint="eastAsia" w:ascii="仿宋" w:hAnsi="仿宋" w:eastAsia="仿宋" w:cs="仿宋"/>
          <w:bCs w:val="0"/>
          <w:color w:val="auto"/>
          <w:sz w:val="24"/>
          <w:szCs w:val="24"/>
          <w:lang w:eastAsia="zh-CN"/>
        </w:rPr>
        <w:t>成交</w:t>
      </w:r>
      <w:r>
        <w:rPr>
          <w:rFonts w:hint="eastAsia" w:ascii="仿宋" w:hAnsi="仿宋" w:eastAsia="仿宋" w:cs="仿宋"/>
          <w:bCs w:val="0"/>
          <w:color w:val="auto"/>
          <w:sz w:val="24"/>
          <w:szCs w:val="24"/>
        </w:rPr>
        <w:t>结果确定前应当保密。</w:t>
      </w:r>
    </w:p>
    <w:p w14:paraId="2292366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.1.4评标采用保密方式进行。</w:t>
      </w:r>
    </w:p>
    <w:p w14:paraId="73AC82D9">
      <w:pPr>
        <w:pStyle w:val="44"/>
        <w:tabs>
          <w:tab w:val="left" w:pos="2620"/>
        </w:tabs>
        <w:adjustRightInd w:val="0"/>
        <w:snapToGrid w:val="0"/>
        <w:spacing w:line="360" w:lineRule="auto"/>
        <w:ind w:firstLine="482" w:firstLineChars="200"/>
        <w:outlineLvl w:val="9"/>
        <w:rPr>
          <w:rFonts w:hint="eastAsia" w:ascii="仿宋" w:hAnsi="仿宋" w:eastAsia="仿宋" w:cs="仿宋"/>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.2 评审原则</w:t>
      </w:r>
      <w:r>
        <w:rPr>
          <w:rFonts w:hint="eastAsia" w:ascii="仿宋" w:hAnsi="仿宋" w:eastAsia="仿宋" w:cs="仿宋"/>
          <w:color w:val="auto"/>
          <w:sz w:val="24"/>
          <w:szCs w:val="24"/>
        </w:rPr>
        <w:tab/>
      </w:r>
    </w:p>
    <w:p w14:paraId="5B97BE16">
      <w:pPr>
        <w:adjustRightInd w:val="0"/>
        <w:snapToGrid w:val="0"/>
        <w:spacing w:line="360" w:lineRule="auto"/>
        <w:ind w:firstLine="720" w:firstLineChars="3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.2.1评审活动遵循公平、公正、科学和择优的原则。</w:t>
      </w:r>
    </w:p>
    <w:p w14:paraId="23A7236B">
      <w:pPr>
        <w:pStyle w:val="44"/>
        <w:tabs>
          <w:tab w:val="left" w:pos="2620"/>
        </w:tabs>
        <w:adjustRightInd w:val="0"/>
        <w:snapToGrid w:val="0"/>
        <w:spacing w:line="360" w:lineRule="auto"/>
        <w:ind w:firstLine="482" w:firstLineChars="200"/>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.3评审</w:t>
      </w:r>
    </w:p>
    <w:p w14:paraId="78FBB12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.3.1竞争性磋商文件和竞争性磋商响应文件是评审的依据。在评审中，不得改变竞争性磋商文件中规定的评审标准、方法和成交条件。</w:t>
      </w:r>
    </w:p>
    <w:p w14:paraId="498E0A1A">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630EF8A7">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.3.3如果供应商在澄清规定期限内，未能答复或拒绝答复磋商小组提出的澄清要求，将由磋商小组根据其竞争性磋商响应文件按最大风险进行评审。</w:t>
      </w:r>
    </w:p>
    <w:p w14:paraId="7A19E783">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竞争性磋商响应文件的符合性检查</w:t>
      </w:r>
    </w:p>
    <w:p w14:paraId="2B1B98F5">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.1磋商小组将审查竞争性磋商响应文件是否完整、资格证明文件是否齐全有无计算上的错误等。</w:t>
      </w:r>
    </w:p>
    <w:p w14:paraId="050B4ED8">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.2计算错误将按以下方法更正：若单价计算的结果与总价不一致，以单价为准修改总价；若用文字表示的数值与用数字表示的数值不一致，以文字表示的数值为准。如果“</w:t>
      </w:r>
      <w:r>
        <w:rPr>
          <w:rFonts w:hint="eastAsia" w:ascii="仿宋" w:hAnsi="仿宋" w:eastAsia="仿宋" w:cs="仿宋"/>
          <w:color w:val="auto"/>
          <w:sz w:val="24"/>
          <w:szCs w:val="24"/>
          <w:lang w:eastAsia="zh-CN"/>
        </w:rPr>
        <w:t>磋商报价一览表</w:t>
      </w:r>
      <w:r>
        <w:rPr>
          <w:rFonts w:hint="eastAsia" w:ascii="仿宋" w:hAnsi="仿宋" w:eastAsia="仿宋" w:cs="仿宋"/>
          <w:color w:val="auto"/>
          <w:sz w:val="24"/>
          <w:szCs w:val="24"/>
        </w:rPr>
        <w:t>”中的总价与磋商的其他文件中的总价不一致，以“</w:t>
      </w:r>
      <w:r>
        <w:rPr>
          <w:rFonts w:hint="eastAsia" w:ascii="仿宋" w:hAnsi="仿宋" w:eastAsia="仿宋" w:cs="仿宋"/>
          <w:color w:val="auto"/>
          <w:sz w:val="24"/>
          <w:szCs w:val="24"/>
          <w:lang w:eastAsia="zh-CN"/>
        </w:rPr>
        <w:t>磋商报价一览表</w:t>
      </w:r>
      <w:r>
        <w:rPr>
          <w:rFonts w:hint="eastAsia" w:ascii="仿宋" w:hAnsi="仿宋" w:eastAsia="仿宋" w:cs="仿宋"/>
          <w:color w:val="auto"/>
          <w:sz w:val="24"/>
          <w:szCs w:val="24"/>
        </w:rPr>
        <w:t>”中的总价为准。如果供应商不接受对其错误的更正，其磋商将被拒绝。</w:t>
      </w:r>
    </w:p>
    <w:p w14:paraId="7D91D110">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.3对于竞争性磋商响应文件中明显的标点符号错误或不构成实质性偏差的不正规、不一致或不规则，招标方可以接受。</w:t>
      </w:r>
    </w:p>
    <w:p w14:paraId="5A71B764">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磋商小组要审查每份竞争性磋商响应文件是否实质上响应了竞争性磋商文件的要求。实质上响应的磋商</w:t>
      </w:r>
      <w:r>
        <w:rPr>
          <w:rFonts w:hint="eastAsia" w:ascii="仿宋" w:hAnsi="仿宋" w:eastAsia="仿宋" w:cs="仿宋"/>
          <w:color w:val="auto"/>
          <w:sz w:val="24"/>
          <w:szCs w:val="24"/>
          <w:lang w:val="en-US" w:eastAsia="zh-CN"/>
        </w:rPr>
        <w:t>文件</w:t>
      </w:r>
      <w:r>
        <w:rPr>
          <w:rFonts w:hint="eastAsia" w:ascii="仿宋" w:hAnsi="仿宋" w:eastAsia="仿宋" w:cs="仿宋"/>
          <w:color w:val="auto"/>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4520E92A">
      <w:pPr>
        <w:keepNext w:val="0"/>
        <w:keepLines w:val="0"/>
        <w:widowControl/>
        <w:suppressLineNumbers w:val="0"/>
        <w:spacing w:line="360" w:lineRule="auto"/>
        <w:ind w:firstLine="480" w:firstLineChars="200"/>
        <w:jc w:val="left"/>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.5实质上没有响应竞争性磋商文件要求的磋商将被按无效投标处理。供应商不得通过修正或撤销不合要求的偏离从而使其磋商成为实质性响应的磋商。</w:t>
      </w:r>
    </w:p>
    <w:p w14:paraId="1EE79675">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竞争性磋商响应文件的详细评审</w:t>
      </w:r>
    </w:p>
    <w:p w14:paraId="3A26ECE8">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磋商小组只对确定为实质性响应竞争性磋商文件要求的磋商响应文件进行详细评审。</w:t>
      </w:r>
    </w:p>
    <w:p w14:paraId="632EFBA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成交候选人的确定</w:t>
      </w:r>
    </w:p>
    <w:p w14:paraId="41BFDB23">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.1磋商小组依据本磋商文件“评标方法”，对竞争性磋商响应文件进行评审和比较，向</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提交书面评标报告，并推荐</w:t>
      </w:r>
      <w:r>
        <w:rPr>
          <w:rFonts w:hint="eastAsia" w:ascii="仿宋" w:hAnsi="仿宋" w:eastAsia="仿宋" w:cs="仿宋"/>
          <w:color w:val="auto"/>
          <w:sz w:val="24"/>
          <w:szCs w:val="24"/>
          <w:lang w:val="en-US" w:eastAsia="zh-CN"/>
        </w:rPr>
        <w:t>1-3名</w:t>
      </w:r>
      <w:r>
        <w:rPr>
          <w:rFonts w:hint="eastAsia" w:ascii="仿宋" w:hAnsi="仿宋" w:eastAsia="仿宋" w:cs="仿宋"/>
          <w:color w:val="auto"/>
          <w:sz w:val="24"/>
          <w:szCs w:val="24"/>
        </w:rPr>
        <w:t>供应商为成交候选人。</w:t>
      </w:r>
    </w:p>
    <w:p w14:paraId="1BC93F49">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.2 </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根据磋商小组提交的评标报告和推荐的成交候选人确定成交供应商。</w:t>
      </w:r>
    </w:p>
    <w:p w14:paraId="4ACAFE69">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22.3.6.3</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eastAsia="zh-CN"/>
        </w:rPr>
        <w:t>磋商小组</w:t>
      </w:r>
      <w:r>
        <w:rPr>
          <w:rFonts w:hint="eastAsia" w:ascii="仿宋" w:hAnsi="仿宋" w:eastAsia="仿宋" w:cs="仿宋"/>
          <w:color w:val="auto"/>
          <w:sz w:val="24"/>
          <w:szCs w:val="24"/>
        </w:rPr>
        <w:t>经评审，认为有效</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lang w:val="en-US" w:eastAsia="zh-CN"/>
        </w:rPr>
        <w:t>不足3</w:t>
      </w:r>
      <w:r>
        <w:rPr>
          <w:rFonts w:hint="eastAsia" w:ascii="仿宋" w:hAnsi="仿宋" w:eastAsia="仿宋" w:cs="仿宋"/>
          <w:color w:val="auto"/>
          <w:sz w:val="24"/>
          <w:szCs w:val="24"/>
        </w:rPr>
        <w:t>家的，可以否决本次</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、投标。所有</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被否决后，招标人应当依法重新招标。</w:t>
      </w:r>
    </w:p>
    <w:p w14:paraId="585CF679">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22.3.6.4</w:t>
      </w:r>
      <w:r>
        <w:rPr>
          <w:rFonts w:hint="eastAsia" w:ascii="仿宋" w:hAnsi="仿宋" w:eastAsia="仿宋" w:cs="仿宋"/>
          <w:color w:val="auto"/>
          <w:sz w:val="24"/>
          <w:szCs w:val="24"/>
        </w:rPr>
        <w:t>提交最后报价的供应商为2家时，可以继续进行磋商的情形：</w:t>
      </w:r>
    </w:p>
    <w:p w14:paraId="62B50216">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（一）市场竞争不充分的科研项目，以及需要扶持的科技成果转化项目；</w:t>
      </w:r>
    </w:p>
    <w:p w14:paraId="14F55437">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szCs w:val="24"/>
        </w:rPr>
      </w:pPr>
      <w:bookmarkStart w:id="155" w:name="_Toc20079"/>
      <w:r>
        <w:rPr>
          <w:rFonts w:hint="eastAsia" w:ascii="仿宋" w:hAnsi="仿宋" w:eastAsia="仿宋" w:cs="仿宋"/>
          <w:color w:val="auto"/>
          <w:sz w:val="24"/>
          <w:szCs w:val="24"/>
        </w:rPr>
        <w:t>（二）政府购买服务项目（含政府和社会资本项目）。</w:t>
      </w:r>
      <w:bookmarkEnd w:id="155"/>
    </w:p>
    <w:p w14:paraId="1865BDA4">
      <w:pPr>
        <w:pStyle w:val="44"/>
        <w:adjustRightInd w:val="0"/>
        <w:spacing w:line="360" w:lineRule="auto"/>
        <w:outlineLvl w:val="9"/>
        <w:rPr>
          <w:rFonts w:hint="eastAsia" w:ascii="仿宋" w:hAnsi="仿宋" w:eastAsia="仿宋" w:cs="仿宋"/>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、评审过程的保密</w:t>
      </w:r>
    </w:p>
    <w:p w14:paraId="6C7290B3">
      <w:pPr>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（1）磋商后，直至授予成交人合同为止，凡属于对竞争性磋商响应文件的审查、补遗、评价和比较的有关资料以及成交人候选人的推荐情况等均严格保密。</w:t>
      </w:r>
    </w:p>
    <w:p w14:paraId="2127EF0F">
      <w:pPr>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（2）在竞争性磋商响应文件的评审、成交人候选人推荐以及授予合同的过程中，供应商向</w:t>
      </w:r>
      <w:r>
        <w:rPr>
          <w:rFonts w:hint="eastAsia" w:ascii="仿宋" w:hAnsi="仿宋" w:eastAsia="仿宋" w:cs="仿宋"/>
          <w:color w:val="auto"/>
          <w:kern w:val="0"/>
          <w:sz w:val="24"/>
          <w:szCs w:val="24"/>
          <w:lang w:eastAsia="zh-CN"/>
        </w:rPr>
        <w:t>采购人</w:t>
      </w:r>
      <w:r>
        <w:rPr>
          <w:rFonts w:hint="eastAsia" w:ascii="仿宋" w:hAnsi="仿宋" w:eastAsia="仿宋" w:cs="仿宋"/>
          <w:color w:val="auto"/>
          <w:kern w:val="0"/>
          <w:sz w:val="24"/>
          <w:szCs w:val="24"/>
        </w:rPr>
        <w:t>和磋商小组施加影响的任何行为，都将会导致其磋商被拒绝直至取消其成交资格。</w:t>
      </w:r>
    </w:p>
    <w:p w14:paraId="2331E418">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kern w:val="0"/>
          <w:sz w:val="24"/>
          <w:szCs w:val="24"/>
        </w:rPr>
        <w:t>（3）成交人确定后，</w:t>
      </w:r>
      <w:r>
        <w:rPr>
          <w:rFonts w:hint="eastAsia" w:ascii="仿宋" w:hAnsi="仿宋" w:eastAsia="仿宋" w:cs="仿宋"/>
          <w:color w:val="auto"/>
          <w:kern w:val="0"/>
          <w:sz w:val="24"/>
          <w:szCs w:val="24"/>
          <w:lang w:eastAsia="zh-CN"/>
        </w:rPr>
        <w:t>采购人</w:t>
      </w:r>
      <w:r>
        <w:rPr>
          <w:rFonts w:hint="eastAsia" w:ascii="仿宋" w:hAnsi="仿宋" w:eastAsia="仿宋" w:cs="仿宋"/>
          <w:color w:val="auto"/>
          <w:kern w:val="0"/>
          <w:sz w:val="24"/>
          <w:szCs w:val="24"/>
        </w:rPr>
        <w:t>不对未成</w:t>
      </w:r>
      <w:r>
        <w:rPr>
          <w:rFonts w:hint="eastAsia" w:ascii="仿宋" w:hAnsi="仿宋" w:eastAsia="仿宋" w:cs="仿宋"/>
          <w:b/>
          <w:bCs/>
          <w:color w:val="auto"/>
          <w:kern w:val="0"/>
          <w:sz w:val="24"/>
          <w:szCs w:val="24"/>
        </w:rPr>
        <w:t>交</w:t>
      </w:r>
      <w:r>
        <w:rPr>
          <w:rFonts w:hint="eastAsia" w:ascii="仿宋" w:hAnsi="仿宋" w:eastAsia="仿宋" w:cs="仿宋"/>
          <w:color w:val="auto"/>
          <w:kern w:val="0"/>
          <w:sz w:val="24"/>
          <w:szCs w:val="24"/>
        </w:rPr>
        <w:t>人就评审过程以及未能成交原因作出任何解释。未成交人不得向磋商小组组成人员或其他有关人员索问评审过程的情况和材料。</w:t>
      </w:r>
    </w:p>
    <w:p w14:paraId="12E6AED7">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、评审方法</w:t>
      </w:r>
    </w:p>
    <w:p w14:paraId="7AD4F726">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.1按照中华人民共和国财政部第</w:t>
      </w:r>
      <w:r>
        <w:rPr>
          <w:rFonts w:hint="eastAsia" w:ascii="仿宋" w:hAnsi="仿宋" w:eastAsia="仿宋" w:cs="仿宋"/>
          <w:color w:val="auto"/>
          <w:sz w:val="24"/>
          <w:szCs w:val="24"/>
          <w:lang w:val="en-US" w:eastAsia="zh-CN"/>
        </w:rPr>
        <w:t>87</w:t>
      </w:r>
      <w:r>
        <w:rPr>
          <w:rFonts w:hint="eastAsia" w:ascii="仿宋" w:hAnsi="仿宋" w:eastAsia="仿宋" w:cs="仿宋"/>
          <w:color w:val="auto"/>
          <w:sz w:val="24"/>
          <w:szCs w:val="24"/>
        </w:rPr>
        <w:t>号部长令--《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20C69814">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、评审程序</w:t>
      </w:r>
    </w:p>
    <w:p w14:paraId="2AADE798">
      <w:pPr>
        <w:pStyle w:val="23"/>
        <w:widowControl w:val="0"/>
        <w:adjustRightInd w:val="0"/>
        <w:snapToGrid w:val="0"/>
        <w:spacing w:before="0" w:beforeAutospacing="0" w:after="0" w:afterAutospacing="0" w:line="360" w:lineRule="auto"/>
        <w:ind w:firstLine="480" w:firstLineChars="200"/>
        <w:jc w:val="both"/>
        <w:outlineLvl w:val="9"/>
        <w:rPr>
          <w:rFonts w:hint="eastAsia" w:ascii="仿宋" w:hAnsi="仿宋" w:eastAsia="仿宋" w:cs="仿宋"/>
          <w:color w:val="auto"/>
          <w:kern w:val="2"/>
          <w:sz w:val="24"/>
          <w:szCs w:val="24"/>
          <w:lang w:bidi="ar"/>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.1按照竞争性磋商响应文件初审、澄清有关问题、分别磋商、符合二次报价条件的供应商进行二次报价（所有报价在公示前均不公开宣布）、比较与评</w:t>
      </w:r>
      <w:r>
        <w:rPr>
          <w:rFonts w:hint="eastAsia" w:ascii="仿宋" w:hAnsi="仿宋" w:eastAsia="仿宋" w:cs="仿宋"/>
          <w:color w:val="auto"/>
          <w:kern w:val="2"/>
          <w:sz w:val="24"/>
          <w:szCs w:val="24"/>
          <w:lang w:bidi="ar"/>
        </w:rPr>
        <w:t>审、推荐成交候选供应商名单的工作程序进行评审。在上一步评审中被认定为无效磋商者，不进入下一步的评审。</w:t>
      </w:r>
    </w:p>
    <w:p w14:paraId="663ED622">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26</w:t>
      </w:r>
      <w:r>
        <w:rPr>
          <w:rFonts w:hint="eastAsia" w:ascii="仿宋" w:hAnsi="仿宋" w:eastAsia="仿宋" w:cs="仿宋"/>
          <w:b/>
          <w:color w:val="auto"/>
          <w:sz w:val="24"/>
          <w:szCs w:val="24"/>
        </w:rPr>
        <w:t>、质疑提出与答复</w:t>
      </w:r>
    </w:p>
    <w:p w14:paraId="1C6E6039">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供应商如果认为采购程序、采购过程或中标结果使自身的合法权益受到损害，可以在知道或者应知其权益受到损害之日起7个工作日内，以书面形式向采购代理机构提出。</w:t>
      </w:r>
    </w:p>
    <w:p w14:paraId="5F8EBE9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0DCBFC5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《政府采购供应商质疑函范本》链接地址：</w:t>
      </w:r>
    </w:p>
    <w:p w14:paraId="189ABE89">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http://www.mof.gov.cn/gp/xxgkml/gks/201802/t20180201_2804587.htm</w:t>
      </w:r>
    </w:p>
    <w:p w14:paraId="36D944E8">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72AB166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2.1质疑函应当包括下列内容：</w:t>
      </w:r>
    </w:p>
    <w:p w14:paraId="4DD143DB">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投标人</w:t>
      </w:r>
      <w:r>
        <w:rPr>
          <w:rFonts w:hint="eastAsia" w:ascii="仿宋" w:hAnsi="仿宋" w:eastAsia="仿宋" w:cs="仿宋"/>
          <w:color w:val="auto"/>
          <w:sz w:val="24"/>
          <w:szCs w:val="24"/>
        </w:rPr>
        <w:t>的姓名或者名称、地址、邮编、联系人及联系电话；</w:t>
      </w:r>
    </w:p>
    <w:p w14:paraId="78E68E71">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（2）质疑项目的名称、编号；</w:t>
      </w:r>
    </w:p>
    <w:p w14:paraId="24C309C3">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（3）具体、明确的质疑事项和与质疑事项相关的请求；</w:t>
      </w:r>
    </w:p>
    <w:p w14:paraId="1AE2CF17">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（4）事实依据；</w:t>
      </w:r>
    </w:p>
    <w:p w14:paraId="5D1E2F7E">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（5）必要的法律依据；</w:t>
      </w:r>
    </w:p>
    <w:p w14:paraId="594A44D2">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（6）提出质疑的日期。 </w:t>
      </w:r>
    </w:p>
    <w:p w14:paraId="7E13D4F9">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3、在法定质疑期内，针对同一采购程序环节的质疑应当一次性提出。采购代理机构或采购人将在收到书面质疑后7个工作日内做出答复，并以书面形式通知质疑人和其他有关供应商。</w:t>
      </w:r>
    </w:p>
    <w:p w14:paraId="48C31EE8">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4、有下列情形之一的，属于无效质疑，采购代理机构和采购人不予受理：</w:t>
      </w:r>
    </w:p>
    <w:p w14:paraId="71C21636">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（1）质疑人不是参与本次政府采购项目的供应商或潜在供应商；</w:t>
      </w:r>
    </w:p>
    <w:p w14:paraId="56FE45F6">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（2）质疑人与质疑事项不存在利害关系的；</w:t>
      </w:r>
    </w:p>
    <w:p w14:paraId="4D8B43A3">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（3）未在法定期限内提出质疑的；</w:t>
      </w:r>
    </w:p>
    <w:p w14:paraId="73E9B4F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（4）质疑未以书面形式提出，或质疑函主要内容构成不完整的，或缺乏必要的证明材料及证明材料不完整的；</w:t>
      </w:r>
    </w:p>
    <w:p w14:paraId="20DFA577">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（5）质疑函没有合法有效的签字、盖章或授权的；</w:t>
      </w:r>
    </w:p>
    <w:p w14:paraId="689D9CD2">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（6）以非法手段取得证据、材料的；</w:t>
      </w:r>
    </w:p>
    <w:p w14:paraId="1CADB757">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（7）质疑答复后，同一质疑人就同一事项再次提出质疑的；</w:t>
      </w:r>
    </w:p>
    <w:p w14:paraId="29B7499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（8）不符合法律、法规、规章和政府采购监管机构规定的其他条件的。</w:t>
      </w:r>
    </w:p>
    <w:p w14:paraId="52A1C6A0">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5、质疑人对采购代理机构或采购人的答复不满意，以及采购代理机构或采购人未在规定时间内做出答复的，可以在答复期满后15个工作日内向政府采购监管机构提出投诉。</w:t>
      </w:r>
    </w:p>
    <w:p w14:paraId="758C8672">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6、供应商投诉的事项不得超出已质疑事项的范围。</w:t>
      </w:r>
    </w:p>
    <w:p w14:paraId="6F10F068">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7、对捏造事实、提供虚假材料进行质疑、投诉的行为予以严肃处理：</w:t>
      </w:r>
    </w:p>
    <w:p w14:paraId="7069D02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554D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8、对捏造事实诬告陷害他人、诽谤他人的法律适用：</w:t>
      </w:r>
    </w:p>
    <w:p w14:paraId="004E947D">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282A450F">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《中华人民共和国刑法》第246条【侮辱罪、诽谤罪】以暴力或者其他方法公然侮辱他人或者捏造事实诽谤他人，情节严重的，处三年以下有期徒刑、拘役、管制或者剥夺政治权利。</w:t>
      </w:r>
    </w:p>
    <w:p w14:paraId="26996806">
      <w:pPr>
        <w:pStyle w:val="23"/>
        <w:numPr>
          <w:ilvl w:val="0"/>
          <w:numId w:val="4"/>
        </w:numPr>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szCs w:val="24"/>
        </w:rPr>
        <w:t>质疑函递交地址：</w:t>
      </w:r>
      <w:r>
        <w:rPr>
          <w:rFonts w:hint="eastAsia" w:ascii="仿宋" w:hAnsi="仿宋" w:eastAsia="仿宋" w:cs="仿宋"/>
          <w:color w:val="auto"/>
          <w:kern w:val="0"/>
          <w:sz w:val="24"/>
          <w:szCs w:val="24"/>
          <w:lang w:val="en-US" w:eastAsia="zh-CN" w:bidi="ar-SA"/>
        </w:rPr>
        <w:t>榆林市通达路高科城A座7楼东户3室</w:t>
      </w:r>
    </w:p>
    <w:p w14:paraId="4C058830">
      <w:pPr>
        <w:pStyle w:val="23"/>
        <w:numPr>
          <w:ilvl w:val="0"/>
          <w:numId w:val="4"/>
        </w:numPr>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陕西众信玖鼎项目管理有限责任公司</w:t>
      </w:r>
    </w:p>
    <w:p w14:paraId="5BB69F56">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联系方式：</w:t>
      </w:r>
      <w:r>
        <w:rPr>
          <w:rFonts w:hint="eastAsia" w:ascii="仿宋" w:hAnsi="仿宋" w:eastAsia="仿宋" w:cs="仿宋"/>
          <w:color w:val="auto"/>
          <w:sz w:val="24"/>
          <w:szCs w:val="24"/>
          <w:lang w:val="en-US" w:eastAsia="zh-CN"/>
        </w:rPr>
        <w:t>17709120240</w:t>
      </w:r>
    </w:p>
    <w:p w14:paraId="25EBA49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kern w:val="2"/>
          <w:sz w:val="24"/>
          <w:szCs w:val="24"/>
          <w:lang w:bidi="ar"/>
        </w:rPr>
      </w:pPr>
    </w:p>
    <w:bookmarkEnd w:id="151"/>
    <w:bookmarkEnd w:id="152"/>
    <w:bookmarkEnd w:id="153"/>
    <w:bookmarkEnd w:id="154"/>
    <w:p w14:paraId="08750246">
      <w:pPr>
        <w:pStyle w:val="43"/>
        <w:spacing w:line="360" w:lineRule="auto"/>
        <w:ind w:firstLine="482" w:firstLineChars="200"/>
        <w:outlineLvl w:val="9"/>
        <w:rPr>
          <w:rFonts w:hint="eastAsia" w:ascii="仿宋" w:hAnsi="仿宋" w:eastAsia="仿宋" w:cs="仿宋"/>
          <w:b/>
          <w:color w:val="auto"/>
          <w:sz w:val="24"/>
          <w:szCs w:val="24"/>
        </w:rPr>
      </w:pPr>
      <w:bookmarkStart w:id="156" w:name="_Toc16908"/>
      <w:bookmarkStart w:id="157" w:name="_Toc513557033"/>
      <w:bookmarkStart w:id="158" w:name="_Toc363119284"/>
      <w:bookmarkStart w:id="159" w:name="_Toc18105"/>
      <w:bookmarkStart w:id="160" w:name="_Toc31470"/>
      <w:bookmarkStart w:id="161" w:name="_Toc510859898"/>
      <w:bookmarkStart w:id="162" w:name="_Toc152045566"/>
      <w:bookmarkStart w:id="163" w:name="_Toc510859692"/>
      <w:bookmarkStart w:id="164" w:name="_Toc179632584"/>
      <w:bookmarkStart w:id="165" w:name="_Toc22430"/>
      <w:bookmarkStart w:id="166" w:name="_Toc152042342"/>
      <w:bookmarkStart w:id="167" w:name="_Toc144974534"/>
      <w:bookmarkStart w:id="168" w:name="_Toc23734"/>
      <w:bookmarkStart w:id="169" w:name="_Toc13342"/>
      <w:bookmarkStart w:id="170" w:name="_Toc30606"/>
      <w:bookmarkStart w:id="171" w:name="_Toc5656"/>
      <w:bookmarkStart w:id="172" w:name="_Toc32214"/>
      <w:r>
        <w:rPr>
          <w:rFonts w:hint="eastAsia" w:ascii="仿宋" w:hAnsi="仿宋" w:eastAsia="仿宋" w:cs="仿宋"/>
          <w:b/>
          <w:color w:val="auto"/>
          <w:sz w:val="24"/>
          <w:szCs w:val="24"/>
        </w:rPr>
        <w:t>6.合同授予</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DDF04C7">
      <w:pPr>
        <w:pStyle w:val="44"/>
        <w:adjustRightInd w:val="0"/>
        <w:snapToGrid w:val="0"/>
        <w:spacing w:line="360" w:lineRule="auto"/>
        <w:outlineLvl w:val="9"/>
        <w:rPr>
          <w:rFonts w:hint="eastAsia" w:ascii="仿宋" w:hAnsi="仿宋" w:eastAsia="仿宋" w:cs="仿宋"/>
          <w:b/>
          <w:color w:val="auto"/>
          <w:sz w:val="24"/>
          <w:szCs w:val="24"/>
        </w:rPr>
      </w:pPr>
      <w:bookmarkStart w:id="173" w:name="_Toc152042344"/>
      <w:bookmarkStart w:id="174" w:name="_Toc152045568"/>
      <w:bookmarkStart w:id="175" w:name="_Toc144974536"/>
      <w:bookmarkStart w:id="176" w:name="_Toc179632586"/>
      <w:r>
        <w:rPr>
          <w:rFonts w:hint="eastAsia" w:ascii="仿宋" w:hAnsi="仿宋" w:eastAsia="仿宋" w:cs="仿宋"/>
          <w:b/>
          <w:color w:val="auto"/>
          <w:sz w:val="24"/>
          <w:szCs w:val="24"/>
          <w:lang w:val="en-US" w:eastAsia="zh-CN"/>
        </w:rPr>
        <w:t>27</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成交</w:t>
      </w:r>
      <w:r>
        <w:rPr>
          <w:rFonts w:hint="eastAsia" w:ascii="仿宋" w:hAnsi="仿宋" w:eastAsia="仿宋" w:cs="仿宋"/>
          <w:b/>
          <w:color w:val="auto"/>
          <w:sz w:val="24"/>
          <w:szCs w:val="24"/>
        </w:rPr>
        <w:t>通知</w:t>
      </w:r>
      <w:bookmarkEnd w:id="173"/>
      <w:bookmarkEnd w:id="174"/>
      <w:bookmarkEnd w:id="175"/>
      <w:bookmarkEnd w:id="176"/>
      <w:r>
        <w:rPr>
          <w:rFonts w:hint="eastAsia" w:ascii="仿宋" w:hAnsi="仿宋" w:eastAsia="仿宋" w:cs="仿宋"/>
          <w:b/>
          <w:color w:val="auto"/>
          <w:sz w:val="24"/>
          <w:szCs w:val="24"/>
        </w:rPr>
        <w:t>书</w:t>
      </w:r>
    </w:p>
    <w:p w14:paraId="19A66D0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27</w:t>
      </w:r>
      <w:r>
        <w:rPr>
          <w:rFonts w:hint="eastAsia" w:ascii="仿宋" w:hAnsi="仿宋" w:eastAsia="仿宋" w:cs="仿宋"/>
          <w:color w:val="auto"/>
          <w:sz w:val="24"/>
          <w:szCs w:val="24"/>
        </w:rPr>
        <w:t>.1在本章规定的磋商有效期内，</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将对成交供应商公示，公示期为1日。</w:t>
      </w:r>
    </w:p>
    <w:p w14:paraId="4AA6FB5E">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27</w:t>
      </w:r>
      <w:r>
        <w:rPr>
          <w:rFonts w:hint="eastAsia" w:ascii="仿宋" w:hAnsi="仿宋" w:eastAsia="仿宋" w:cs="仿宋"/>
          <w:color w:val="auto"/>
          <w:sz w:val="24"/>
          <w:szCs w:val="24"/>
        </w:rPr>
        <w:t>.2在公示期内，未接到供应商对评审结果提出异议或未接到行政监督部门通知</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在招磋商活动中有违法行为时，公示期满后，</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将向成交供应商发出</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通知书。</w:t>
      </w:r>
    </w:p>
    <w:p w14:paraId="10BF9956">
      <w:pPr>
        <w:pStyle w:val="44"/>
        <w:adjustRightInd w:val="0"/>
        <w:snapToGrid w:val="0"/>
        <w:spacing w:line="360" w:lineRule="auto"/>
        <w:outlineLvl w:val="9"/>
        <w:rPr>
          <w:rFonts w:hint="eastAsia" w:ascii="仿宋" w:hAnsi="仿宋" w:eastAsia="仿宋" w:cs="仿宋"/>
          <w:b/>
          <w:color w:val="auto"/>
          <w:sz w:val="24"/>
          <w:szCs w:val="24"/>
        </w:rPr>
      </w:pPr>
      <w:bookmarkStart w:id="177" w:name="_Toc152042346"/>
      <w:bookmarkStart w:id="178" w:name="_Toc179632588"/>
      <w:bookmarkStart w:id="179" w:name="_Toc144974538"/>
      <w:bookmarkStart w:id="180" w:name="_Toc152045570"/>
      <w:r>
        <w:rPr>
          <w:rFonts w:hint="eastAsia" w:ascii="仿宋" w:hAnsi="仿宋" w:eastAsia="仿宋" w:cs="仿宋"/>
          <w:b/>
          <w:color w:val="auto"/>
          <w:sz w:val="24"/>
          <w:szCs w:val="24"/>
          <w:lang w:val="en-US" w:eastAsia="zh-CN"/>
        </w:rPr>
        <w:t>28</w:t>
      </w:r>
      <w:r>
        <w:rPr>
          <w:rFonts w:hint="eastAsia" w:ascii="仿宋" w:hAnsi="仿宋" w:eastAsia="仿宋" w:cs="仿宋"/>
          <w:b/>
          <w:color w:val="auto"/>
          <w:sz w:val="24"/>
          <w:szCs w:val="24"/>
        </w:rPr>
        <w:t>、签订合同</w:t>
      </w:r>
      <w:bookmarkEnd w:id="177"/>
      <w:bookmarkEnd w:id="178"/>
      <w:bookmarkEnd w:id="179"/>
      <w:bookmarkEnd w:id="180"/>
    </w:p>
    <w:p w14:paraId="7E8B5BEC">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和成交供应商应当自成交通知书发出之日起</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日内，根据竞争性磋商文件和成交供应商的竞争性磋商响应文件订立书面合同，</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和成交供应商不得再行订立背离合同实质性内容的其他协议。</w:t>
      </w:r>
    </w:p>
    <w:p w14:paraId="624B73DA">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.2成交供应商无正当理由拒签合同的，</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取消其成交资格，</w:t>
      </w:r>
      <w:r>
        <w:rPr>
          <w:rFonts w:hint="eastAsia" w:ascii="仿宋" w:hAnsi="仿宋" w:eastAsia="仿宋" w:cs="仿宋"/>
          <w:color w:val="auto"/>
          <w:sz w:val="24"/>
          <w:szCs w:val="24"/>
          <w:lang w:val="en-US" w:eastAsia="zh-CN"/>
        </w:rPr>
        <w:t>并根据投标信用承诺书有关规定执行</w:t>
      </w:r>
      <w:r>
        <w:rPr>
          <w:rFonts w:hint="eastAsia" w:ascii="仿宋" w:hAnsi="仿宋" w:eastAsia="仿宋" w:cs="仿宋"/>
          <w:color w:val="auto"/>
          <w:sz w:val="24"/>
          <w:szCs w:val="24"/>
        </w:rPr>
        <w:t>；给</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 xml:space="preserve">造成的损失的，成交供应商还应当对予以赔偿。 </w:t>
      </w:r>
    </w:p>
    <w:p w14:paraId="1257CEFE">
      <w:pPr>
        <w:spacing w:line="360" w:lineRule="auto"/>
        <w:ind w:left="599" w:leftChars="228" w:hanging="120" w:hangingChars="5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成交供应商应当按照合同约定履行义务，完成成交项目，不得将成交项目</w:t>
      </w:r>
    </w:p>
    <w:p w14:paraId="5E4149DA">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转让（转包）给他人。</w:t>
      </w:r>
    </w:p>
    <w:p w14:paraId="3485E561">
      <w:pPr>
        <w:pStyle w:val="43"/>
        <w:spacing w:line="360" w:lineRule="auto"/>
        <w:ind w:firstLine="482" w:firstLineChars="200"/>
        <w:outlineLvl w:val="9"/>
        <w:rPr>
          <w:rFonts w:hint="eastAsia" w:ascii="仿宋" w:hAnsi="仿宋" w:eastAsia="仿宋" w:cs="仿宋"/>
          <w:b/>
          <w:color w:val="auto"/>
          <w:sz w:val="24"/>
          <w:szCs w:val="24"/>
        </w:rPr>
      </w:pPr>
      <w:bookmarkStart w:id="181" w:name="_Toc144974539"/>
      <w:bookmarkStart w:id="182" w:name="_Toc363119285"/>
      <w:bookmarkStart w:id="183" w:name="_Toc28337"/>
      <w:bookmarkStart w:id="184" w:name="_Toc510859693"/>
      <w:bookmarkStart w:id="185" w:name="_Toc16686"/>
      <w:bookmarkStart w:id="186" w:name="_Toc513557034"/>
      <w:bookmarkStart w:id="187" w:name="_Toc510859899"/>
      <w:bookmarkStart w:id="188" w:name="_Toc23799"/>
      <w:bookmarkStart w:id="189" w:name="_Toc8386"/>
      <w:bookmarkStart w:id="190" w:name="_Toc152042347"/>
      <w:bookmarkStart w:id="191" w:name="_Toc30718"/>
      <w:bookmarkStart w:id="192" w:name="_Toc16241"/>
      <w:bookmarkStart w:id="193" w:name="_Toc17135"/>
      <w:bookmarkStart w:id="194" w:name="_Toc27160"/>
      <w:bookmarkStart w:id="195" w:name="_Toc179632589"/>
      <w:bookmarkStart w:id="196" w:name="_Toc152045571"/>
      <w:bookmarkStart w:id="197" w:name="_Toc27207"/>
      <w:r>
        <w:rPr>
          <w:rFonts w:hint="eastAsia" w:ascii="仿宋" w:hAnsi="仿宋" w:eastAsia="仿宋" w:cs="仿宋"/>
          <w:b/>
          <w:color w:val="auto"/>
          <w:sz w:val="24"/>
          <w:szCs w:val="24"/>
        </w:rPr>
        <w:t>7. 重新采购</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0FE93491">
      <w:pPr>
        <w:pStyle w:val="44"/>
        <w:adjustRightInd w:val="0"/>
        <w:snapToGrid w:val="0"/>
        <w:spacing w:line="360" w:lineRule="auto"/>
        <w:outlineLvl w:val="9"/>
        <w:rPr>
          <w:rFonts w:hint="eastAsia" w:ascii="仿宋" w:hAnsi="仿宋" w:eastAsia="仿宋" w:cs="仿宋"/>
          <w:b/>
          <w:color w:val="auto"/>
          <w:sz w:val="24"/>
          <w:szCs w:val="24"/>
        </w:rPr>
      </w:pPr>
      <w:bookmarkStart w:id="198" w:name="_Toc152045572"/>
      <w:bookmarkStart w:id="199" w:name="_Toc152042348"/>
      <w:bookmarkStart w:id="200" w:name="_Toc179632590"/>
      <w:bookmarkStart w:id="201" w:name="_Toc144974540"/>
      <w:r>
        <w:rPr>
          <w:rFonts w:hint="eastAsia" w:ascii="仿宋" w:hAnsi="仿宋" w:eastAsia="仿宋" w:cs="仿宋"/>
          <w:b/>
          <w:color w:val="auto"/>
          <w:sz w:val="24"/>
          <w:szCs w:val="24"/>
          <w:lang w:val="en-US" w:eastAsia="zh-CN"/>
        </w:rPr>
        <w:t>29</w:t>
      </w:r>
      <w:r>
        <w:rPr>
          <w:rFonts w:hint="eastAsia" w:ascii="仿宋" w:hAnsi="仿宋" w:eastAsia="仿宋" w:cs="仿宋"/>
          <w:b/>
          <w:color w:val="auto"/>
          <w:sz w:val="24"/>
          <w:szCs w:val="24"/>
        </w:rPr>
        <w:t>、重新采购</w:t>
      </w:r>
      <w:bookmarkEnd w:id="198"/>
      <w:bookmarkEnd w:id="199"/>
      <w:bookmarkEnd w:id="200"/>
      <w:bookmarkEnd w:id="201"/>
    </w:p>
    <w:p w14:paraId="23A49888">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szCs w:val="24"/>
        </w:rPr>
      </w:pPr>
      <w:bookmarkStart w:id="202" w:name="_Toc144974542"/>
      <w:bookmarkStart w:id="203" w:name="_Toc152045574"/>
      <w:bookmarkStart w:id="204" w:name="_Toc510859694"/>
      <w:bookmarkStart w:id="205" w:name="_Toc513557035"/>
      <w:bookmarkStart w:id="206" w:name="_Toc9642"/>
      <w:bookmarkStart w:id="207" w:name="_Toc152042350"/>
      <w:bookmarkStart w:id="208" w:name="_Toc29516"/>
      <w:bookmarkStart w:id="209" w:name="_Toc6327"/>
      <w:bookmarkStart w:id="210" w:name="_Toc510859900"/>
      <w:bookmarkStart w:id="211" w:name="_Toc179632592"/>
      <w:bookmarkStart w:id="212" w:name="_Toc16351"/>
      <w:bookmarkStart w:id="213" w:name="_Toc363119286"/>
      <w:r>
        <w:rPr>
          <w:rFonts w:hint="eastAsia" w:ascii="仿宋" w:hAnsi="仿宋" w:eastAsia="仿宋" w:cs="仿宋"/>
          <w:color w:val="auto"/>
          <w:sz w:val="24"/>
          <w:szCs w:val="24"/>
          <w:lang w:val="en-US" w:eastAsia="zh-CN"/>
        </w:rPr>
        <w:t>29.1</w:t>
      </w:r>
      <w:r>
        <w:rPr>
          <w:rFonts w:hint="eastAsia" w:ascii="仿宋" w:hAnsi="仿宋" w:eastAsia="仿宋" w:cs="仿宋"/>
          <w:color w:val="auto"/>
          <w:sz w:val="24"/>
          <w:szCs w:val="24"/>
        </w:rPr>
        <w:t>磋商开始后，出现下列情形之一的，采购代理机构将终止竞争性磋商采购活动，发布项目终止公告并说明原因，重新开展采购活动：</w:t>
      </w:r>
    </w:p>
    <w:p w14:paraId="6883706F">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（一）因情况变化，不再符合规定的竞争性磋商采购方式适用情形的；</w:t>
      </w:r>
    </w:p>
    <w:p w14:paraId="0C447F8B">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（二）出现影响采购公正的违法、违规行为的；</w:t>
      </w:r>
    </w:p>
    <w:p w14:paraId="19FD0AE8">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（三）在采购过程中符合要求的供应商不足3家的 ；</w:t>
      </w:r>
    </w:p>
    <w:p w14:paraId="406F2B5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（四）报价未超过采购预算的供应商不足3家的。</w:t>
      </w:r>
    </w:p>
    <w:p w14:paraId="102C7EE7">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29.2</w:t>
      </w:r>
      <w:r>
        <w:rPr>
          <w:rFonts w:hint="eastAsia" w:ascii="仿宋" w:hAnsi="仿宋" w:eastAsia="仿宋" w:cs="仿宋"/>
          <w:color w:val="auto"/>
          <w:sz w:val="24"/>
          <w:szCs w:val="24"/>
        </w:rPr>
        <w:t>提交最后报价的供应商为2家时，可以继续进行磋商的情形：</w:t>
      </w:r>
    </w:p>
    <w:p w14:paraId="3F65B1A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（一）市场竞争不充分的科研项目，以及需要扶持的科技成果转化项目；</w:t>
      </w:r>
    </w:p>
    <w:p w14:paraId="4805831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bookmarkStart w:id="214" w:name="_Toc21530"/>
      <w:r>
        <w:rPr>
          <w:rFonts w:hint="eastAsia" w:ascii="仿宋" w:hAnsi="仿宋" w:eastAsia="仿宋" w:cs="仿宋"/>
          <w:color w:val="auto"/>
          <w:sz w:val="24"/>
          <w:szCs w:val="24"/>
        </w:rPr>
        <w:t>（二）政府购买服务项目（含政府和社会资本项目）。</w:t>
      </w:r>
      <w:bookmarkEnd w:id="214"/>
    </w:p>
    <w:p w14:paraId="5B8582EC">
      <w:pPr>
        <w:pStyle w:val="43"/>
        <w:spacing w:line="360" w:lineRule="auto"/>
        <w:ind w:firstLine="482" w:firstLineChars="200"/>
        <w:outlineLvl w:val="9"/>
        <w:rPr>
          <w:rFonts w:hint="eastAsia" w:ascii="仿宋" w:hAnsi="仿宋" w:eastAsia="仿宋" w:cs="仿宋"/>
          <w:b/>
          <w:color w:val="auto"/>
          <w:sz w:val="24"/>
          <w:szCs w:val="24"/>
        </w:rPr>
      </w:pPr>
      <w:bookmarkStart w:id="215" w:name="_Toc3899"/>
      <w:bookmarkStart w:id="216" w:name="_Toc179"/>
      <w:bookmarkStart w:id="217" w:name="_Toc15443"/>
      <w:bookmarkStart w:id="218" w:name="_Toc31841"/>
      <w:bookmarkStart w:id="219" w:name="_Toc29962"/>
      <w:r>
        <w:rPr>
          <w:rFonts w:hint="eastAsia" w:ascii="仿宋" w:hAnsi="仿宋" w:eastAsia="仿宋" w:cs="仿宋"/>
          <w:b/>
          <w:color w:val="auto"/>
          <w:sz w:val="24"/>
          <w:szCs w:val="24"/>
        </w:rPr>
        <w:t>8. 纪律和监督</w:t>
      </w:r>
      <w:bookmarkEnd w:id="202"/>
      <w:bookmarkEnd w:id="203"/>
      <w:bookmarkEnd w:id="204"/>
      <w:bookmarkEnd w:id="205"/>
      <w:bookmarkEnd w:id="206"/>
      <w:bookmarkEnd w:id="207"/>
      <w:bookmarkEnd w:id="208"/>
      <w:bookmarkEnd w:id="209"/>
      <w:bookmarkEnd w:id="210"/>
      <w:bookmarkEnd w:id="211"/>
      <w:bookmarkEnd w:id="212"/>
      <w:bookmarkEnd w:id="213"/>
      <w:bookmarkEnd w:id="215"/>
      <w:bookmarkEnd w:id="216"/>
      <w:bookmarkEnd w:id="217"/>
      <w:bookmarkEnd w:id="218"/>
      <w:bookmarkEnd w:id="219"/>
    </w:p>
    <w:p w14:paraId="558C17FF">
      <w:pPr>
        <w:pStyle w:val="44"/>
        <w:adjustRightInd w:val="0"/>
        <w:snapToGrid w:val="0"/>
        <w:spacing w:line="360" w:lineRule="auto"/>
        <w:outlineLvl w:val="9"/>
        <w:rPr>
          <w:rFonts w:hint="eastAsia" w:ascii="仿宋" w:hAnsi="仿宋" w:eastAsia="仿宋" w:cs="仿宋"/>
          <w:b/>
          <w:color w:val="auto"/>
          <w:sz w:val="24"/>
          <w:szCs w:val="24"/>
        </w:rPr>
      </w:pPr>
      <w:bookmarkStart w:id="220" w:name="_Toc152042351"/>
      <w:bookmarkStart w:id="221" w:name="_Toc152045575"/>
      <w:bookmarkStart w:id="222" w:name="_Toc179632593"/>
      <w:bookmarkStart w:id="223" w:name="_Toc144974543"/>
      <w:r>
        <w:rPr>
          <w:rFonts w:hint="eastAsia" w:ascii="仿宋" w:hAnsi="仿宋" w:eastAsia="仿宋" w:cs="仿宋"/>
          <w:b/>
          <w:color w:val="auto"/>
          <w:sz w:val="24"/>
          <w:szCs w:val="24"/>
          <w:lang w:val="en-US" w:eastAsia="zh-CN"/>
        </w:rPr>
        <w:t>30</w:t>
      </w:r>
      <w:r>
        <w:rPr>
          <w:rFonts w:hint="eastAsia" w:ascii="仿宋" w:hAnsi="仿宋" w:eastAsia="仿宋" w:cs="仿宋"/>
          <w:b/>
          <w:color w:val="auto"/>
          <w:sz w:val="24"/>
          <w:szCs w:val="24"/>
        </w:rPr>
        <w:t>、对</w:t>
      </w:r>
      <w:r>
        <w:rPr>
          <w:rFonts w:hint="eastAsia" w:ascii="仿宋" w:hAnsi="仿宋" w:eastAsia="仿宋" w:cs="仿宋"/>
          <w:b/>
          <w:color w:val="auto"/>
          <w:sz w:val="24"/>
          <w:szCs w:val="24"/>
          <w:lang w:eastAsia="zh-CN"/>
        </w:rPr>
        <w:t>采购人</w:t>
      </w:r>
      <w:r>
        <w:rPr>
          <w:rFonts w:hint="eastAsia" w:ascii="仿宋" w:hAnsi="仿宋" w:eastAsia="仿宋" w:cs="仿宋"/>
          <w:b/>
          <w:color w:val="auto"/>
          <w:sz w:val="24"/>
          <w:szCs w:val="24"/>
        </w:rPr>
        <w:t>的纪律要求</w:t>
      </w:r>
      <w:bookmarkEnd w:id="220"/>
      <w:bookmarkEnd w:id="221"/>
      <w:bookmarkEnd w:id="222"/>
      <w:bookmarkEnd w:id="223"/>
    </w:p>
    <w:p w14:paraId="2E0CFBF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不得泄漏招标投标活动中应当保密的情况和资料，不得与供应商串通损害国家利益、社会公共利益或者他人合法权益。</w:t>
      </w:r>
    </w:p>
    <w:p w14:paraId="1BD4C53C">
      <w:pPr>
        <w:pStyle w:val="44"/>
        <w:adjustRightInd w:val="0"/>
        <w:snapToGrid w:val="0"/>
        <w:spacing w:line="360" w:lineRule="auto"/>
        <w:outlineLvl w:val="9"/>
        <w:rPr>
          <w:rFonts w:hint="eastAsia" w:ascii="仿宋" w:hAnsi="仿宋" w:eastAsia="仿宋" w:cs="仿宋"/>
          <w:b/>
          <w:color w:val="auto"/>
          <w:sz w:val="24"/>
          <w:szCs w:val="24"/>
        </w:rPr>
      </w:pPr>
      <w:bookmarkStart w:id="224" w:name="_Toc152042352"/>
      <w:bookmarkStart w:id="225" w:name="_Toc152045576"/>
      <w:bookmarkStart w:id="226" w:name="_Toc179632594"/>
      <w:bookmarkStart w:id="227" w:name="_Toc144974544"/>
      <w:r>
        <w:rPr>
          <w:rFonts w:hint="eastAsia" w:ascii="仿宋" w:hAnsi="仿宋" w:eastAsia="仿宋" w:cs="仿宋"/>
          <w:b/>
          <w:color w:val="auto"/>
          <w:sz w:val="24"/>
          <w:szCs w:val="24"/>
          <w:lang w:val="en-US" w:eastAsia="zh-CN"/>
        </w:rPr>
        <w:t>31</w:t>
      </w:r>
      <w:r>
        <w:rPr>
          <w:rFonts w:hint="eastAsia" w:ascii="仿宋" w:hAnsi="仿宋" w:eastAsia="仿宋" w:cs="仿宋"/>
          <w:b/>
          <w:color w:val="auto"/>
          <w:sz w:val="24"/>
          <w:szCs w:val="24"/>
        </w:rPr>
        <w:t>、对供应商的纪律要求</w:t>
      </w:r>
      <w:bookmarkEnd w:id="224"/>
      <w:bookmarkEnd w:id="225"/>
      <w:bookmarkEnd w:id="226"/>
      <w:bookmarkEnd w:id="227"/>
    </w:p>
    <w:p w14:paraId="167089C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供应商不得相互串通磋商或者与</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串通磋商，不得向</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或者磋商小组成员行贿谋取成交，不得以他人名义磋商或者以其他方式弄虚作假骗取成交；供应商不得以任何方式干扰、影响评审工作。</w:t>
      </w:r>
    </w:p>
    <w:p w14:paraId="1B25090D">
      <w:pPr>
        <w:pStyle w:val="44"/>
        <w:adjustRightInd w:val="0"/>
        <w:snapToGrid w:val="0"/>
        <w:spacing w:line="360" w:lineRule="auto"/>
        <w:outlineLvl w:val="9"/>
        <w:rPr>
          <w:rFonts w:hint="eastAsia" w:ascii="仿宋" w:hAnsi="仿宋" w:eastAsia="仿宋" w:cs="仿宋"/>
          <w:b/>
          <w:color w:val="auto"/>
          <w:sz w:val="24"/>
          <w:szCs w:val="24"/>
        </w:rPr>
      </w:pPr>
      <w:bookmarkStart w:id="228" w:name="_Toc152042353"/>
      <w:bookmarkStart w:id="229" w:name="_Toc144974545"/>
      <w:bookmarkStart w:id="230" w:name="_Toc179632595"/>
      <w:bookmarkStart w:id="231" w:name="_Toc152045577"/>
      <w:r>
        <w:rPr>
          <w:rFonts w:hint="eastAsia" w:ascii="仿宋" w:hAnsi="仿宋" w:eastAsia="仿宋" w:cs="仿宋"/>
          <w:b/>
          <w:color w:val="auto"/>
          <w:sz w:val="24"/>
          <w:szCs w:val="24"/>
          <w:lang w:val="en-US" w:eastAsia="zh-CN"/>
        </w:rPr>
        <w:t>32</w:t>
      </w:r>
      <w:r>
        <w:rPr>
          <w:rFonts w:hint="eastAsia" w:ascii="仿宋" w:hAnsi="仿宋" w:eastAsia="仿宋" w:cs="仿宋"/>
          <w:b/>
          <w:color w:val="auto"/>
          <w:sz w:val="24"/>
          <w:szCs w:val="24"/>
        </w:rPr>
        <w:t>、对磋商小组成员的纪律要求</w:t>
      </w:r>
      <w:bookmarkEnd w:id="228"/>
      <w:bookmarkEnd w:id="229"/>
      <w:bookmarkEnd w:id="230"/>
      <w:bookmarkEnd w:id="231"/>
    </w:p>
    <w:p w14:paraId="6E53B5DE">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4716AD79">
      <w:pPr>
        <w:pStyle w:val="44"/>
        <w:adjustRightInd w:val="0"/>
        <w:snapToGrid w:val="0"/>
        <w:spacing w:line="360" w:lineRule="auto"/>
        <w:outlineLvl w:val="9"/>
        <w:rPr>
          <w:rFonts w:hint="eastAsia" w:ascii="仿宋" w:hAnsi="仿宋" w:eastAsia="仿宋" w:cs="仿宋"/>
          <w:b/>
          <w:color w:val="auto"/>
          <w:sz w:val="24"/>
          <w:szCs w:val="24"/>
        </w:rPr>
      </w:pPr>
      <w:bookmarkStart w:id="232" w:name="_Toc179632596"/>
      <w:bookmarkStart w:id="233" w:name="_Toc152042354"/>
      <w:bookmarkStart w:id="234" w:name="_Toc152045578"/>
      <w:bookmarkStart w:id="235" w:name="_Toc144974546"/>
      <w:r>
        <w:rPr>
          <w:rFonts w:hint="eastAsia" w:ascii="仿宋" w:hAnsi="仿宋" w:eastAsia="仿宋" w:cs="仿宋"/>
          <w:b/>
          <w:color w:val="auto"/>
          <w:sz w:val="24"/>
          <w:szCs w:val="24"/>
          <w:lang w:val="en-US" w:eastAsia="zh-CN"/>
        </w:rPr>
        <w:t>33</w:t>
      </w:r>
      <w:r>
        <w:rPr>
          <w:rFonts w:hint="eastAsia" w:ascii="仿宋" w:hAnsi="仿宋" w:eastAsia="仿宋" w:cs="仿宋"/>
          <w:b/>
          <w:color w:val="auto"/>
          <w:sz w:val="24"/>
          <w:szCs w:val="24"/>
        </w:rPr>
        <w:t>、 对与评审活动有关的工作人员的纪律要求</w:t>
      </w:r>
      <w:bookmarkEnd w:id="232"/>
      <w:bookmarkEnd w:id="233"/>
      <w:bookmarkEnd w:id="234"/>
    </w:p>
    <w:p w14:paraId="45775128">
      <w:pPr>
        <w:adjustRightInd w:val="0"/>
        <w:snapToGrid w:val="0"/>
        <w:spacing w:line="360" w:lineRule="auto"/>
        <w:ind w:firstLine="480" w:firstLineChars="200"/>
        <w:outlineLvl w:val="9"/>
        <w:rPr>
          <w:rFonts w:hint="eastAsia" w:ascii="仿宋" w:hAnsi="仿宋" w:eastAsia="仿宋" w:cs="仿宋"/>
          <w:color w:val="auto"/>
          <w:sz w:val="24"/>
          <w:szCs w:val="24"/>
        </w:rPr>
      </w:pPr>
      <w:bookmarkStart w:id="236" w:name="_Toc152042355"/>
      <w:r>
        <w:rPr>
          <w:rFonts w:hint="eastAsia" w:ascii="仿宋" w:hAnsi="仿宋" w:eastAsia="仿宋" w:cs="仿宋"/>
          <w:color w:val="auto"/>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6"/>
    </w:p>
    <w:p w14:paraId="032DA0A3">
      <w:pPr>
        <w:pStyle w:val="44"/>
        <w:adjustRightInd w:val="0"/>
        <w:snapToGrid w:val="0"/>
        <w:spacing w:line="360" w:lineRule="auto"/>
        <w:outlineLvl w:val="9"/>
        <w:rPr>
          <w:rFonts w:hint="eastAsia" w:ascii="仿宋" w:hAnsi="仿宋" w:eastAsia="仿宋" w:cs="仿宋"/>
          <w:b/>
          <w:color w:val="auto"/>
          <w:sz w:val="24"/>
          <w:szCs w:val="24"/>
        </w:rPr>
      </w:pPr>
      <w:bookmarkStart w:id="237" w:name="_Toc179632597"/>
      <w:bookmarkStart w:id="238" w:name="_Toc152045579"/>
      <w:bookmarkStart w:id="239" w:name="_Toc152042356"/>
      <w:r>
        <w:rPr>
          <w:rFonts w:hint="eastAsia" w:ascii="仿宋" w:hAnsi="仿宋" w:eastAsia="仿宋" w:cs="仿宋"/>
          <w:b/>
          <w:color w:val="auto"/>
          <w:sz w:val="24"/>
          <w:szCs w:val="24"/>
        </w:rPr>
        <w:t>3</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 投诉</w:t>
      </w:r>
      <w:bookmarkEnd w:id="235"/>
      <w:bookmarkEnd w:id="237"/>
      <w:bookmarkEnd w:id="238"/>
      <w:bookmarkEnd w:id="239"/>
    </w:p>
    <w:p w14:paraId="12DF6E5F">
      <w:pPr>
        <w:adjustRightInd w:val="0"/>
        <w:snapToGrid w:val="0"/>
        <w:spacing w:line="360" w:lineRule="auto"/>
        <w:ind w:firstLine="480" w:firstLineChars="200"/>
        <w:outlineLvl w:val="9"/>
        <w:rPr>
          <w:rFonts w:hint="eastAsia" w:ascii="仿宋" w:hAnsi="仿宋" w:eastAsia="仿宋" w:cs="仿宋"/>
          <w:bCs/>
          <w:color w:val="auto"/>
          <w:kern w:val="44"/>
          <w:sz w:val="24"/>
          <w:szCs w:val="24"/>
        </w:rPr>
      </w:pPr>
      <w:r>
        <w:rPr>
          <w:rFonts w:hint="eastAsia" w:ascii="仿宋" w:hAnsi="仿宋" w:eastAsia="仿宋" w:cs="仿宋"/>
          <w:color w:val="auto"/>
          <w:sz w:val="24"/>
          <w:szCs w:val="24"/>
        </w:rPr>
        <w:t>供应商和其他利害关系人认为本次招标活动违反法律、法规和规章规定的，有权向有关行政监督部门投诉。</w:t>
      </w:r>
      <w:bookmarkEnd w:id="26"/>
      <w:bookmarkEnd w:id="27"/>
      <w:bookmarkStart w:id="240" w:name="_Toc511146529"/>
      <w:bookmarkStart w:id="241" w:name="_Toc504605093"/>
    </w:p>
    <w:p w14:paraId="29828BEF">
      <w:pPr>
        <w:spacing w:line="360" w:lineRule="auto"/>
        <w:jc w:val="center"/>
        <w:outlineLvl w:val="9"/>
        <w:rPr>
          <w:rFonts w:hint="eastAsia" w:ascii="仿宋" w:hAnsi="仿宋" w:eastAsia="仿宋" w:cs="仿宋"/>
          <w:b/>
          <w:color w:val="auto"/>
          <w:sz w:val="24"/>
          <w:szCs w:val="24"/>
        </w:rPr>
      </w:pPr>
      <w:bookmarkStart w:id="242" w:name="_Toc31487"/>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．其它事项</w:t>
      </w:r>
    </w:p>
    <w:p w14:paraId="798851CE">
      <w:pPr>
        <w:pStyle w:val="11"/>
        <w:spacing w:line="360" w:lineRule="auto"/>
        <w:outlineLvl w:val="9"/>
        <w:rPr>
          <w:rFonts w:hint="eastAsia" w:ascii="仿宋" w:hAnsi="仿宋" w:eastAsia="仿宋" w:cs="仿宋"/>
          <w:color w:val="auto"/>
          <w:sz w:val="24"/>
          <w:szCs w:val="24"/>
        </w:rPr>
      </w:pPr>
    </w:p>
    <w:p w14:paraId="2E5B4C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35、</w:t>
      </w:r>
      <w:r>
        <w:rPr>
          <w:rFonts w:hint="eastAsia" w:ascii="仿宋" w:hAnsi="仿宋" w:eastAsia="仿宋" w:cs="仿宋"/>
          <w:color w:val="auto"/>
          <w:sz w:val="24"/>
          <w:szCs w:val="24"/>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w:t>
      </w:r>
      <w:r>
        <w:rPr>
          <w:rFonts w:hint="eastAsia" w:ascii="仿宋" w:hAnsi="仿宋" w:eastAsia="仿宋" w:cs="仿宋"/>
          <w:color w:val="auto"/>
          <w:sz w:val="24"/>
          <w:szCs w:val="24"/>
          <w:lang w:val="en-US" w:eastAsia="zh-CN"/>
        </w:rPr>
        <w:t>根据投标信用承诺书有关规定执行</w:t>
      </w:r>
      <w:r>
        <w:rPr>
          <w:rFonts w:hint="eastAsia" w:ascii="仿宋" w:hAnsi="仿宋" w:eastAsia="仿宋" w:cs="仿宋"/>
          <w:color w:val="auto"/>
          <w:sz w:val="24"/>
          <w:szCs w:val="24"/>
        </w:rPr>
        <w:t>。给采购人造成损失，还应当对予以赔偿，并依法承担相应法律责任。</w:t>
      </w:r>
    </w:p>
    <w:p w14:paraId="48205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、其他未尽事宜，按照《中华人民共和国政府采购法》、《中华人民共和国政府采购法实施条例》等法律法规的有关条款执行。</w:t>
      </w:r>
    </w:p>
    <w:p w14:paraId="2FDA0E17">
      <w:pPr>
        <w:spacing w:line="360" w:lineRule="auto"/>
        <w:jc w:val="both"/>
        <w:outlineLvl w:val="9"/>
        <w:rPr>
          <w:rFonts w:hint="eastAsia" w:ascii="仿宋" w:hAnsi="仿宋" w:eastAsia="仿宋" w:cs="仿宋"/>
          <w:color w:val="auto"/>
        </w:rPr>
        <w:sectPr>
          <w:footerReference r:id="rId7" w:type="default"/>
          <w:pgSz w:w="11906" w:h="16838"/>
          <w:pgMar w:top="1383" w:right="1383" w:bottom="1383" w:left="1383" w:header="851" w:footer="992" w:gutter="0"/>
          <w:pgNumType w:fmt="decimal" w:start="1"/>
          <w:cols w:space="720" w:num="1"/>
          <w:docGrid w:linePitch="312" w:charSpace="0"/>
        </w:sectPr>
      </w:pPr>
    </w:p>
    <w:p w14:paraId="474C7C44">
      <w:pPr>
        <w:bidi w:val="0"/>
        <w:spacing w:line="360" w:lineRule="auto"/>
        <w:jc w:val="center"/>
        <w:outlineLvl w:val="0"/>
        <w:rPr>
          <w:rFonts w:hint="eastAsia" w:ascii="仿宋" w:hAnsi="仿宋" w:eastAsia="仿宋" w:cs="仿宋"/>
          <w:b/>
          <w:bCs/>
          <w:color w:val="auto"/>
        </w:rPr>
      </w:pPr>
      <w:bookmarkStart w:id="243" w:name="_Toc24953"/>
      <w:bookmarkStart w:id="244" w:name="_Toc24996"/>
      <w:bookmarkStart w:id="245" w:name="_Toc608"/>
      <w:bookmarkStart w:id="246" w:name="_Toc24439"/>
      <w:bookmarkStart w:id="247" w:name="_Toc26963"/>
      <w:bookmarkStart w:id="248" w:name="_Toc11307"/>
      <w:r>
        <w:rPr>
          <w:rFonts w:hint="eastAsia" w:ascii="仿宋" w:hAnsi="仿宋" w:eastAsia="仿宋" w:cs="仿宋"/>
          <w:b/>
          <w:bCs/>
          <w:color w:val="auto"/>
          <w:sz w:val="36"/>
          <w:szCs w:val="36"/>
        </w:rPr>
        <w:t>第三章  评标方法</w:t>
      </w:r>
      <w:bookmarkEnd w:id="243"/>
      <w:bookmarkEnd w:id="244"/>
      <w:bookmarkEnd w:id="245"/>
      <w:bookmarkEnd w:id="246"/>
      <w:bookmarkEnd w:id="247"/>
      <w:bookmarkEnd w:id="248"/>
    </w:p>
    <w:bookmarkEnd w:id="240"/>
    <w:bookmarkEnd w:id="242"/>
    <w:p w14:paraId="183C9B8A">
      <w:pPr>
        <w:widowControl/>
        <w:spacing w:line="360" w:lineRule="auto"/>
        <w:jc w:val="left"/>
        <w:outlineLvl w:val="9"/>
        <w:rPr>
          <w:rFonts w:hint="eastAsia" w:ascii="仿宋" w:hAnsi="仿宋" w:eastAsia="仿宋" w:cs="仿宋"/>
          <w:color w:val="auto"/>
        </w:rPr>
      </w:pPr>
      <w:bookmarkStart w:id="249" w:name="_Toc6685"/>
      <w:r>
        <w:rPr>
          <w:rFonts w:hint="eastAsia" w:ascii="仿宋" w:hAnsi="仿宋" w:eastAsia="仿宋" w:cs="仿宋"/>
          <w:b/>
          <w:bCs/>
          <w:color w:val="auto"/>
          <w:kern w:val="0"/>
          <w:sz w:val="28"/>
          <w:szCs w:val="28"/>
          <w:lang w:bidi="ar"/>
        </w:rPr>
        <w:t>一、评审方法</w:t>
      </w:r>
      <w:bookmarkEnd w:id="249"/>
      <w:r>
        <w:rPr>
          <w:rFonts w:hint="eastAsia" w:ascii="仿宋" w:hAnsi="仿宋" w:eastAsia="仿宋" w:cs="仿宋"/>
          <w:b/>
          <w:bCs/>
          <w:color w:val="auto"/>
          <w:kern w:val="0"/>
          <w:sz w:val="28"/>
          <w:szCs w:val="28"/>
          <w:lang w:bidi="ar"/>
        </w:rPr>
        <w:t xml:space="preserve"> </w:t>
      </w:r>
    </w:p>
    <w:p w14:paraId="53BDED01">
      <w:pPr>
        <w:numPr>
          <w:ilvl w:val="0"/>
          <w:numId w:val="5"/>
        </w:numPr>
        <w:adjustRightInd w:val="0"/>
        <w:snapToGrid w:val="0"/>
        <w:spacing w:line="360" w:lineRule="auto"/>
        <w:ind w:firstLine="480" w:firstLineChars="200"/>
        <w:jc w:val="left"/>
        <w:outlineLvl w:val="9"/>
        <w:rPr>
          <w:rFonts w:hint="eastAsia" w:ascii="仿宋" w:hAnsi="仿宋" w:eastAsia="仿宋" w:cs="仿宋"/>
          <w:color w:val="auto"/>
          <w:sz w:val="24"/>
        </w:rPr>
      </w:pPr>
      <w:r>
        <w:rPr>
          <w:rFonts w:hint="eastAsia" w:ascii="仿宋" w:hAnsi="仿宋" w:eastAsia="仿宋" w:cs="仿宋"/>
          <w:color w:val="auto"/>
          <w:sz w:val="24"/>
        </w:rPr>
        <w:t>本项目采用</w:t>
      </w:r>
      <w:r>
        <w:rPr>
          <w:rFonts w:hint="eastAsia" w:ascii="仿宋" w:hAnsi="仿宋" w:eastAsia="仿宋" w:cs="仿宋"/>
          <w:b/>
          <w:color w:val="auto"/>
          <w:sz w:val="24"/>
        </w:rPr>
        <w:t>综合评分</w:t>
      </w:r>
      <w:r>
        <w:rPr>
          <w:rFonts w:hint="eastAsia" w:ascii="仿宋" w:hAnsi="仿宋" w:eastAsia="仿宋" w:cs="仿宋"/>
          <w:color w:val="auto"/>
          <w:sz w:val="24"/>
        </w:rPr>
        <w:t>法进行评审，总分为</w:t>
      </w:r>
      <w:r>
        <w:rPr>
          <w:rFonts w:hint="eastAsia" w:ascii="仿宋" w:hAnsi="仿宋" w:eastAsia="仿宋" w:cs="仿宋"/>
          <w:color w:val="auto"/>
          <w:sz w:val="24"/>
          <w:u w:val="single"/>
        </w:rPr>
        <w:t>100</w:t>
      </w:r>
      <w:r>
        <w:rPr>
          <w:rFonts w:hint="eastAsia" w:ascii="仿宋" w:hAnsi="仿宋" w:eastAsia="仿宋" w:cs="仿宋"/>
          <w:color w:val="auto"/>
          <w:sz w:val="24"/>
        </w:rPr>
        <w:t>分。</w:t>
      </w:r>
    </w:p>
    <w:p w14:paraId="21631493">
      <w:pPr>
        <w:adjustRightInd w:val="0"/>
        <w:snapToGrid w:val="0"/>
        <w:spacing w:line="360" w:lineRule="auto"/>
        <w:ind w:firstLine="480" w:firstLineChars="200"/>
        <w:jc w:val="left"/>
        <w:outlineLvl w:val="9"/>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rPr>
        <w:t>应当按照</w:t>
      </w:r>
      <w:r>
        <w:rPr>
          <w:rFonts w:hint="eastAsia" w:ascii="仿宋" w:hAnsi="仿宋" w:eastAsia="仿宋" w:cs="仿宋"/>
          <w:bCs/>
          <w:color w:val="auto"/>
          <w:sz w:val="24"/>
          <w:szCs w:val="24"/>
          <w:lang w:val="en-US" w:eastAsia="zh-CN"/>
        </w:rPr>
        <w:t>竞争性磋商</w:t>
      </w:r>
      <w:r>
        <w:rPr>
          <w:rFonts w:hint="eastAsia" w:ascii="仿宋" w:hAnsi="仿宋" w:eastAsia="仿宋" w:cs="仿宋"/>
          <w:bCs/>
          <w:color w:val="auto"/>
          <w:sz w:val="24"/>
          <w:szCs w:val="24"/>
        </w:rPr>
        <w:t>文件</w:t>
      </w:r>
      <w:r>
        <w:rPr>
          <w:rFonts w:hint="eastAsia" w:ascii="仿宋" w:hAnsi="仿宋" w:eastAsia="仿宋" w:cs="仿宋"/>
          <w:color w:val="auto"/>
          <w:sz w:val="24"/>
        </w:rPr>
        <w:t>中规定的要求，对</w:t>
      </w:r>
      <w:r>
        <w:rPr>
          <w:rFonts w:hint="eastAsia" w:ascii="仿宋" w:hAnsi="仿宋" w:eastAsia="仿宋" w:cs="仿宋"/>
          <w:bCs/>
          <w:color w:val="auto"/>
          <w:sz w:val="24"/>
          <w:szCs w:val="24"/>
          <w:lang w:val="en-US" w:eastAsia="zh-CN"/>
        </w:rPr>
        <w:t>竞争性磋商</w:t>
      </w:r>
      <w:r>
        <w:rPr>
          <w:rFonts w:hint="eastAsia" w:ascii="仿宋" w:hAnsi="仿宋" w:eastAsia="仿宋" w:cs="仿宋"/>
          <w:bCs/>
          <w:color w:val="auto"/>
          <w:sz w:val="24"/>
          <w:szCs w:val="24"/>
        </w:rPr>
        <w:t>文件</w:t>
      </w:r>
      <w:r>
        <w:rPr>
          <w:rFonts w:hint="eastAsia" w:ascii="仿宋" w:hAnsi="仿宋" w:eastAsia="仿宋" w:cs="仿宋"/>
          <w:color w:val="auto"/>
          <w:sz w:val="24"/>
        </w:rPr>
        <w:t>进行资格性和符合性审查，</w:t>
      </w:r>
      <w:r>
        <w:rPr>
          <w:rFonts w:hint="eastAsia" w:ascii="仿宋" w:hAnsi="仿宋" w:eastAsia="仿宋" w:cs="仿宋"/>
          <w:color w:val="auto"/>
          <w:sz w:val="24"/>
          <w:lang w:val="en-US" w:eastAsia="zh-CN"/>
        </w:rPr>
        <w:t>通过审查的供应商</w:t>
      </w:r>
      <w:r>
        <w:rPr>
          <w:rFonts w:hint="eastAsia" w:ascii="仿宋" w:hAnsi="仿宋" w:eastAsia="仿宋" w:cs="仿宋"/>
          <w:color w:val="auto"/>
          <w:sz w:val="24"/>
        </w:rPr>
        <w:t>进行二次报价（所有报价在公示前均不公开宣布）、综合比较与评价、推荐成交候选供应商名单的工作程序进行评审。在上一步评审中被认定为无效磋商者，不进入下一步的评审。</w:t>
      </w:r>
    </w:p>
    <w:p w14:paraId="6068C663">
      <w:pPr>
        <w:adjustRightInd w:val="0"/>
        <w:snapToGrid w:val="0"/>
        <w:spacing w:line="360" w:lineRule="auto"/>
        <w:ind w:firstLine="480" w:firstLineChars="200"/>
        <w:jc w:val="left"/>
        <w:outlineLvl w:val="9"/>
        <w:rPr>
          <w:rFonts w:hint="eastAsia" w:ascii="仿宋" w:hAnsi="仿宋" w:eastAsia="仿宋" w:cs="仿宋"/>
          <w:b/>
          <w:bCs/>
          <w:color w:val="auto"/>
          <w:sz w:val="24"/>
          <w:szCs w:val="24"/>
        </w:rPr>
      </w:pPr>
      <w:r>
        <w:rPr>
          <w:rFonts w:hint="eastAsia" w:ascii="仿宋" w:hAnsi="仿宋" w:eastAsia="仿宋" w:cs="仿宋"/>
          <w:bCs/>
          <w:color w:val="auto"/>
          <w:sz w:val="24"/>
        </w:rPr>
        <w:t>3、评审分值：</w:t>
      </w:r>
      <w:r>
        <w:rPr>
          <w:rFonts w:hint="eastAsia" w:ascii="仿宋" w:hAnsi="仿宋" w:eastAsia="仿宋" w:cs="仿宋"/>
          <w:b/>
          <w:bCs/>
          <w:color w:val="auto"/>
          <w:sz w:val="24"/>
          <w:szCs w:val="24"/>
        </w:rPr>
        <w:t>评审分值结构表如下</w:t>
      </w:r>
    </w:p>
    <w:p w14:paraId="07135F5E">
      <w:pPr>
        <w:adjustRightInd w:val="0"/>
        <w:snapToGrid w:val="0"/>
        <w:spacing w:line="360" w:lineRule="auto"/>
        <w:ind w:firstLine="424" w:firstLineChars="177"/>
        <w:outlineLvl w:val="9"/>
        <w:rPr>
          <w:rFonts w:hint="eastAsia" w:ascii="仿宋" w:hAnsi="仿宋" w:eastAsia="仿宋" w:cs="仿宋"/>
          <w:bCs/>
          <w:color w:val="auto"/>
          <w:sz w:val="24"/>
          <w:szCs w:val="24"/>
        </w:rPr>
      </w:pPr>
      <w:r>
        <w:rPr>
          <w:rFonts w:hint="eastAsia" w:ascii="仿宋" w:hAnsi="仿宋" w:eastAsia="仿宋" w:cs="仿宋"/>
          <w:bCs/>
          <w:color w:val="auto"/>
          <w:sz w:val="24"/>
          <w:szCs w:val="24"/>
        </w:rPr>
        <w:t>4、</w:t>
      </w:r>
      <w:r>
        <w:rPr>
          <w:rFonts w:hint="eastAsia" w:ascii="仿宋" w:hAnsi="仿宋" w:eastAsia="仿宋" w:cs="仿宋"/>
          <w:bCs/>
          <w:color w:val="auto"/>
          <w:sz w:val="24"/>
          <w:szCs w:val="24"/>
          <w:lang w:val="en-US" w:eastAsia="zh-CN"/>
        </w:rPr>
        <w:t>竞争性磋商</w:t>
      </w:r>
      <w:r>
        <w:rPr>
          <w:rFonts w:hint="eastAsia" w:ascii="仿宋" w:hAnsi="仿宋" w:eastAsia="仿宋" w:cs="仿宋"/>
          <w:bCs/>
          <w:color w:val="auto"/>
          <w:sz w:val="24"/>
          <w:szCs w:val="24"/>
        </w:rPr>
        <w:t>文件打分表要求提供的证明资料需在投标文件中附响应的复印件或扫描件，以备</w:t>
      </w:r>
      <w:r>
        <w:rPr>
          <w:rFonts w:hint="eastAsia" w:ascii="仿宋" w:hAnsi="仿宋" w:eastAsia="仿宋" w:cs="仿宋"/>
          <w:color w:val="auto"/>
          <w:sz w:val="24"/>
          <w:szCs w:val="24"/>
          <w:lang w:val="en-US" w:eastAsia="zh-CN"/>
        </w:rPr>
        <w:t>磋商小组成员</w:t>
      </w:r>
      <w:r>
        <w:rPr>
          <w:rFonts w:hint="eastAsia" w:ascii="仿宋" w:hAnsi="仿宋" w:eastAsia="仿宋" w:cs="仿宋"/>
          <w:bCs/>
          <w:color w:val="auto"/>
          <w:sz w:val="24"/>
          <w:szCs w:val="24"/>
        </w:rPr>
        <w:t>审查。</w:t>
      </w:r>
    </w:p>
    <w:p w14:paraId="3EADC005">
      <w:pPr>
        <w:adjustRightInd w:val="0"/>
        <w:snapToGrid w:val="0"/>
        <w:spacing w:line="360" w:lineRule="auto"/>
        <w:ind w:left="289"/>
        <w:jc w:val="left"/>
        <w:outlineLvl w:val="9"/>
        <w:rPr>
          <w:rFonts w:hint="eastAsia" w:ascii="仿宋" w:hAnsi="仿宋" w:eastAsia="仿宋" w:cs="仿宋"/>
          <w:color w:val="auto"/>
          <w:sz w:val="24"/>
        </w:rPr>
      </w:pPr>
      <w:r>
        <w:rPr>
          <w:rFonts w:hint="eastAsia" w:ascii="仿宋" w:hAnsi="仿宋" w:eastAsia="仿宋" w:cs="仿宋"/>
          <w:color w:val="auto"/>
          <w:sz w:val="24"/>
        </w:rPr>
        <w:t xml:space="preserve">  5、特殊情况：</w:t>
      </w:r>
    </w:p>
    <w:p w14:paraId="3FD53709">
      <w:pPr>
        <w:adjustRightInd w:val="0"/>
        <w:snapToGrid w:val="0"/>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仿宋" w:hAnsi="仿宋" w:eastAsia="仿宋" w:cs="仿宋"/>
          <w:color w:val="auto"/>
          <w:sz w:val="24"/>
          <w:szCs w:val="24"/>
          <w:lang w:val="en-US" w:eastAsia="zh-CN"/>
        </w:rPr>
        <w:t>磋商小组成员</w:t>
      </w:r>
      <w:r>
        <w:rPr>
          <w:rFonts w:hint="eastAsia" w:ascii="仿宋" w:hAnsi="仿宋" w:eastAsia="仿宋" w:cs="仿宋"/>
          <w:color w:val="auto"/>
          <w:sz w:val="24"/>
        </w:rPr>
        <w:t>应当将其作为无效投标处理。</w:t>
      </w:r>
    </w:p>
    <w:p w14:paraId="12A18E2E">
      <w:pPr>
        <w:adjustRightInd w:val="0"/>
        <w:snapToGrid w:val="0"/>
        <w:spacing w:line="360" w:lineRule="auto"/>
        <w:ind w:firstLine="480" w:firstLineChars="200"/>
        <w:outlineLvl w:val="9"/>
        <w:rPr>
          <w:rFonts w:hint="eastAsia" w:ascii="仿宋" w:hAnsi="仿宋" w:eastAsia="仿宋" w:cs="仿宋"/>
          <w:color w:val="auto"/>
          <w:sz w:val="24"/>
          <w:szCs w:val="22"/>
        </w:rPr>
      </w:pPr>
      <w:r>
        <w:rPr>
          <w:rFonts w:hint="eastAsia" w:ascii="仿宋" w:hAnsi="仿宋" w:eastAsia="仿宋" w:cs="仿宋"/>
          <w:color w:val="auto"/>
          <w:sz w:val="24"/>
        </w:rPr>
        <w:t>2）得分相同的，按投标报价由低到高顺序排</w:t>
      </w:r>
      <w:r>
        <w:rPr>
          <w:rFonts w:hint="eastAsia" w:ascii="仿宋" w:hAnsi="仿宋" w:eastAsia="仿宋" w:cs="仿宋"/>
          <w:color w:val="auto"/>
          <w:sz w:val="24"/>
          <w:szCs w:val="22"/>
        </w:rPr>
        <w:t>列。</w:t>
      </w:r>
    </w:p>
    <w:p w14:paraId="024A1989">
      <w:pPr>
        <w:adjustRightInd w:val="0"/>
        <w:snapToGrid w:val="0"/>
        <w:spacing w:line="360" w:lineRule="auto"/>
        <w:ind w:firstLine="480" w:firstLineChars="200"/>
        <w:outlineLvl w:val="9"/>
        <w:rPr>
          <w:rFonts w:hint="eastAsia" w:ascii="仿宋" w:hAnsi="仿宋" w:eastAsia="仿宋" w:cs="仿宋"/>
          <w:color w:val="auto"/>
          <w:sz w:val="24"/>
          <w:szCs w:val="22"/>
        </w:rPr>
      </w:pPr>
      <w:r>
        <w:rPr>
          <w:rFonts w:hint="eastAsia" w:ascii="仿宋" w:hAnsi="仿宋" w:eastAsia="仿宋" w:cs="仿宋"/>
          <w:color w:val="auto"/>
          <w:sz w:val="24"/>
          <w:szCs w:val="22"/>
        </w:rPr>
        <w:t>3）得分且投标报价相同的，比较技术得分，此技术得分高者排在前。</w:t>
      </w:r>
    </w:p>
    <w:p w14:paraId="5D431389">
      <w:pPr>
        <w:adjustRightInd w:val="0"/>
        <w:snapToGrid w:val="0"/>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szCs w:val="22"/>
        </w:rPr>
        <w:t>4）</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评分超出评分标准范围的、各</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对客观评审得分不一致的和</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认定评分畸高畸低的，</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应当当场修改</w:t>
      </w:r>
      <w:r>
        <w:rPr>
          <w:rFonts w:hint="eastAsia" w:ascii="仿宋" w:hAnsi="仿宋" w:eastAsia="仿宋" w:cs="仿宋"/>
          <w:color w:val="auto"/>
          <w:sz w:val="24"/>
        </w:rPr>
        <w:t>。</w:t>
      </w:r>
    </w:p>
    <w:p w14:paraId="1E05B234">
      <w:pPr>
        <w:tabs>
          <w:tab w:val="left" w:pos="1080"/>
        </w:tabs>
        <w:adjustRightInd w:val="0"/>
        <w:snapToGrid w:val="0"/>
        <w:spacing w:line="360" w:lineRule="auto"/>
        <w:ind w:left="465"/>
        <w:outlineLvl w:val="9"/>
        <w:rPr>
          <w:rFonts w:hint="eastAsia" w:ascii="仿宋" w:hAnsi="仿宋" w:eastAsia="仿宋" w:cs="仿宋"/>
          <w:color w:val="auto"/>
          <w:sz w:val="24"/>
        </w:rPr>
      </w:pPr>
      <w:r>
        <w:rPr>
          <w:rFonts w:hint="eastAsia" w:ascii="仿宋" w:hAnsi="仿宋" w:eastAsia="仿宋" w:cs="仿宋"/>
          <w:color w:val="auto"/>
          <w:sz w:val="24"/>
        </w:rPr>
        <w:t>6、定标</w:t>
      </w:r>
    </w:p>
    <w:p w14:paraId="4B00BC70">
      <w:pPr>
        <w:adjustRightInd w:val="0"/>
        <w:snapToGrid w:val="0"/>
        <w:spacing w:line="360" w:lineRule="auto"/>
        <w:ind w:left="288" w:leftChars="137" w:firstLine="240" w:firstLineChars="100"/>
        <w:jc w:val="left"/>
        <w:outlineLvl w:val="9"/>
        <w:rPr>
          <w:rFonts w:hint="eastAsia" w:ascii="仿宋" w:hAnsi="仿宋" w:eastAsia="仿宋" w:cs="仿宋"/>
          <w:color w:val="auto"/>
          <w:sz w:val="24"/>
        </w:rPr>
      </w:pPr>
      <w:r>
        <w:rPr>
          <w:rFonts w:hint="eastAsia" w:ascii="仿宋" w:hAnsi="仿宋" w:eastAsia="仿宋" w:cs="仿宋"/>
          <w:color w:val="auto"/>
          <w:sz w:val="24"/>
        </w:rPr>
        <w:t>1）最终得分=取其</w:t>
      </w:r>
      <w:r>
        <w:rPr>
          <w:rFonts w:hint="eastAsia" w:ascii="仿宋" w:hAnsi="仿宋" w:eastAsia="仿宋" w:cs="仿宋"/>
          <w:color w:val="auto"/>
          <w:sz w:val="24"/>
          <w:szCs w:val="24"/>
          <w:lang w:val="en-US" w:eastAsia="zh-CN"/>
        </w:rPr>
        <w:t>磋商小组成员</w:t>
      </w:r>
      <w:r>
        <w:rPr>
          <w:rFonts w:hint="eastAsia" w:ascii="仿宋" w:hAnsi="仿宋" w:eastAsia="仿宋" w:cs="仿宋"/>
          <w:color w:val="auto"/>
          <w:sz w:val="24"/>
        </w:rPr>
        <w:t>的平均分；按得分由高到低顺序排列，推荐</w:t>
      </w:r>
      <w:r>
        <w:rPr>
          <w:rFonts w:hint="eastAsia" w:ascii="仿宋" w:hAnsi="仿宋" w:eastAsia="仿宋" w:cs="仿宋"/>
          <w:color w:val="auto"/>
          <w:sz w:val="24"/>
          <w:lang w:val="en-US" w:eastAsia="zh-CN"/>
        </w:rPr>
        <w:t>不少于3名成交候选供应商，并编制评审报告，</w:t>
      </w:r>
      <w:r>
        <w:rPr>
          <w:rFonts w:hint="eastAsia" w:ascii="仿宋" w:hAnsi="仿宋" w:eastAsia="仿宋" w:cs="仿宋"/>
          <w:color w:val="auto"/>
          <w:spacing w:val="4"/>
          <w:sz w:val="24"/>
          <w:szCs w:val="24"/>
        </w:rPr>
        <w:t>评标结果由全体</w:t>
      </w:r>
      <w:r>
        <w:rPr>
          <w:rFonts w:hint="eastAsia" w:ascii="仿宋" w:hAnsi="仿宋" w:eastAsia="仿宋" w:cs="仿宋"/>
          <w:color w:val="auto"/>
          <w:sz w:val="24"/>
          <w:szCs w:val="24"/>
          <w:lang w:val="en-US" w:eastAsia="zh-CN"/>
        </w:rPr>
        <w:t>磋商小组成员</w:t>
      </w:r>
      <w:r>
        <w:rPr>
          <w:rFonts w:hint="eastAsia" w:ascii="仿宋" w:hAnsi="仿宋" w:eastAsia="仿宋" w:cs="仿宋"/>
          <w:color w:val="auto"/>
          <w:sz w:val="24"/>
        </w:rPr>
        <w:t>签字确认。</w:t>
      </w:r>
    </w:p>
    <w:p w14:paraId="12CAE1B4">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2）符合①市场竞争不</w:t>
      </w:r>
      <w:r>
        <w:rPr>
          <w:rFonts w:hint="eastAsia" w:ascii="仿宋" w:hAnsi="仿宋" w:eastAsia="仿宋" w:cs="仿宋"/>
          <w:color w:val="auto"/>
          <w:sz w:val="24"/>
          <w:szCs w:val="24"/>
        </w:rPr>
        <w:t>充分的科研项目，以及需要扶持的科技成果转化项目；</w:t>
      </w:r>
      <w:r>
        <w:rPr>
          <w:rFonts w:hint="eastAsia" w:ascii="仿宋" w:hAnsi="仿宋" w:eastAsia="仿宋" w:cs="仿宋"/>
          <w:color w:val="auto"/>
          <w:sz w:val="24"/>
          <w:lang w:val="en-US" w:eastAsia="zh-CN"/>
        </w:rPr>
        <w:t>②政府购</w:t>
      </w:r>
      <w:r>
        <w:rPr>
          <w:rFonts w:hint="eastAsia" w:ascii="仿宋" w:hAnsi="仿宋" w:eastAsia="仿宋" w:cs="仿宋"/>
          <w:color w:val="auto"/>
          <w:sz w:val="24"/>
          <w:szCs w:val="24"/>
        </w:rPr>
        <w:t>买服务项目（含政府和社会资本项目）</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lang w:val="en-US" w:eastAsia="zh-CN"/>
        </w:rPr>
        <w:t>情形，可以推荐2家成交候选供应商</w:t>
      </w:r>
      <w:r>
        <w:rPr>
          <w:rFonts w:hint="eastAsia" w:ascii="仿宋" w:hAnsi="仿宋" w:eastAsia="仿宋" w:cs="仿宋"/>
          <w:color w:val="auto"/>
          <w:sz w:val="24"/>
          <w:szCs w:val="24"/>
        </w:rPr>
        <w:t>。</w:t>
      </w:r>
    </w:p>
    <w:p w14:paraId="7571528A">
      <w:pPr>
        <w:pStyle w:val="14"/>
        <w:spacing w:line="360" w:lineRule="auto"/>
        <w:ind w:left="0" w:leftChars="0" w:firstLine="480" w:firstLineChars="200"/>
        <w:outlineLvl w:val="9"/>
        <w:rPr>
          <w:rFonts w:hint="eastAsia" w:ascii="仿宋" w:hAnsi="仿宋" w:eastAsia="仿宋" w:cs="仿宋"/>
          <w:color w:val="auto"/>
        </w:rPr>
        <w:sectPr>
          <w:pgSz w:w="11906" w:h="16838"/>
          <w:pgMar w:top="1219" w:right="1800" w:bottom="1219" w:left="1800" w:header="851" w:footer="992" w:gutter="0"/>
          <w:pgNumType w:fmt="decimal"/>
          <w:cols w:space="720" w:num="1"/>
          <w:docGrid w:type="lines" w:linePitch="312" w:charSpace="0"/>
        </w:sectPr>
      </w:pPr>
      <w:r>
        <w:rPr>
          <w:rFonts w:hint="eastAsia" w:ascii="仿宋" w:hAnsi="仿宋" w:eastAsia="仿宋" w:cs="仿宋"/>
          <w:color w:val="auto"/>
          <w:lang w:val="en-US" w:eastAsia="zh-CN"/>
        </w:rPr>
        <w:t>3</w:t>
      </w:r>
      <w:r>
        <w:rPr>
          <w:rFonts w:hint="eastAsia" w:ascii="仿宋" w:hAnsi="仿宋" w:eastAsia="仿宋" w:cs="仿宋"/>
          <w:color w:val="auto"/>
        </w:rPr>
        <w:t>）采购人根据评标报告中推荐的</w:t>
      </w:r>
      <w:r>
        <w:rPr>
          <w:rFonts w:hint="eastAsia" w:ascii="仿宋" w:hAnsi="仿宋" w:eastAsia="仿宋" w:cs="仿宋"/>
          <w:color w:val="auto"/>
          <w:lang w:val="en-US" w:eastAsia="zh-CN"/>
        </w:rPr>
        <w:t>成交</w:t>
      </w:r>
      <w:r>
        <w:rPr>
          <w:rFonts w:hint="eastAsia" w:ascii="仿宋" w:hAnsi="仿宋" w:eastAsia="仿宋" w:cs="仿宋"/>
          <w:color w:val="auto"/>
        </w:rPr>
        <w:t>候选人排列顺序确定</w:t>
      </w:r>
      <w:r>
        <w:rPr>
          <w:rFonts w:hint="eastAsia" w:ascii="仿宋" w:hAnsi="仿宋" w:eastAsia="仿宋" w:cs="仿宋"/>
          <w:color w:val="auto"/>
          <w:lang w:val="en-US" w:eastAsia="zh-CN"/>
        </w:rPr>
        <w:t>成交供应商</w:t>
      </w:r>
      <w:r>
        <w:rPr>
          <w:rFonts w:hint="eastAsia" w:ascii="仿宋" w:hAnsi="仿宋" w:eastAsia="仿宋" w:cs="仿宋"/>
          <w:color w:val="auto"/>
        </w:rPr>
        <w:t>，以</w:t>
      </w:r>
      <w:r>
        <w:rPr>
          <w:rFonts w:hint="eastAsia" w:ascii="仿宋" w:hAnsi="仿宋" w:eastAsia="仿宋" w:cs="仿宋"/>
          <w:color w:val="auto"/>
          <w:lang w:val="en-US" w:eastAsia="zh-CN"/>
        </w:rPr>
        <w:t>成交</w:t>
      </w:r>
      <w:r>
        <w:rPr>
          <w:rFonts w:hint="eastAsia" w:ascii="仿宋" w:hAnsi="仿宋" w:eastAsia="仿宋" w:cs="仿宋"/>
          <w:color w:val="auto"/>
        </w:rPr>
        <w:t>复函通知采购代理机构。</w:t>
      </w:r>
    </w:p>
    <w:p w14:paraId="1A25DEFA">
      <w:pPr>
        <w:widowControl/>
        <w:spacing w:line="360" w:lineRule="auto"/>
        <w:jc w:val="left"/>
        <w:outlineLvl w:val="9"/>
        <w:rPr>
          <w:rFonts w:hint="eastAsia" w:ascii="仿宋" w:hAnsi="仿宋" w:eastAsia="仿宋" w:cs="仿宋"/>
          <w:b/>
          <w:bCs/>
          <w:color w:val="auto"/>
          <w:kern w:val="0"/>
          <w:sz w:val="28"/>
          <w:szCs w:val="28"/>
          <w:lang w:bidi="ar"/>
        </w:rPr>
      </w:pPr>
      <w:bookmarkStart w:id="250" w:name="_Toc8989"/>
      <w:r>
        <w:rPr>
          <w:rFonts w:hint="eastAsia" w:ascii="仿宋" w:hAnsi="仿宋" w:eastAsia="仿宋" w:cs="仿宋"/>
          <w:b/>
          <w:bCs/>
          <w:color w:val="auto"/>
          <w:kern w:val="0"/>
          <w:sz w:val="28"/>
          <w:szCs w:val="28"/>
          <w:lang w:bidi="ar"/>
        </w:rPr>
        <w:t>二、评审程序</w:t>
      </w:r>
      <w:bookmarkEnd w:id="250"/>
      <w:r>
        <w:rPr>
          <w:rFonts w:hint="eastAsia" w:ascii="仿宋" w:hAnsi="仿宋" w:eastAsia="仿宋" w:cs="仿宋"/>
          <w:b/>
          <w:bCs/>
          <w:color w:val="auto"/>
          <w:kern w:val="0"/>
          <w:sz w:val="28"/>
          <w:szCs w:val="28"/>
          <w:lang w:bidi="ar"/>
        </w:rPr>
        <w:t xml:space="preserve"> </w:t>
      </w:r>
    </w:p>
    <w:p w14:paraId="6D052C12">
      <w:pPr>
        <w:widowControl/>
        <w:spacing w:line="360" w:lineRule="auto"/>
        <w:jc w:val="left"/>
        <w:outlineLvl w:val="9"/>
        <w:rPr>
          <w:rFonts w:hint="eastAsia" w:ascii="仿宋" w:hAnsi="仿宋" w:eastAsia="仿宋" w:cs="仿宋"/>
          <w:b/>
          <w:bCs/>
          <w:color w:val="auto"/>
          <w:kern w:val="0"/>
          <w:sz w:val="28"/>
          <w:szCs w:val="28"/>
          <w:lang w:bidi="ar"/>
        </w:rPr>
      </w:pPr>
      <w:r>
        <w:rPr>
          <w:rFonts w:hint="eastAsia" w:ascii="仿宋" w:hAnsi="仿宋" w:eastAsia="仿宋" w:cs="仿宋"/>
          <w:b/>
          <w:bCs/>
          <w:color w:val="auto"/>
          <w:kern w:val="0"/>
          <w:sz w:val="28"/>
          <w:szCs w:val="28"/>
          <w:lang w:bidi="ar"/>
        </w:rPr>
        <w:t>1、初步评审</w:t>
      </w:r>
    </w:p>
    <w:p w14:paraId="7D993B80">
      <w:pPr>
        <w:widowControl/>
        <w:spacing w:line="360" w:lineRule="auto"/>
        <w:jc w:val="left"/>
        <w:outlineLvl w:val="9"/>
        <w:rPr>
          <w:rFonts w:hint="eastAsia" w:ascii="仿宋" w:hAnsi="仿宋" w:eastAsia="仿宋" w:cs="仿宋"/>
          <w:b/>
          <w:bCs/>
          <w:color w:val="auto"/>
          <w:kern w:val="0"/>
          <w:sz w:val="28"/>
          <w:szCs w:val="28"/>
          <w:lang w:bidi="ar"/>
        </w:rPr>
      </w:pPr>
      <w:r>
        <w:rPr>
          <w:rFonts w:hint="eastAsia" w:ascii="仿宋" w:hAnsi="仿宋" w:eastAsia="仿宋" w:cs="仿宋"/>
          <w:b/>
          <w:bCs/>
          <w:color w:val="auto"/>
          <w:kern w:val="0"/>
          <w:sz w:val="28"/>
          <w:szCs w:val="28"/>
          <w:lang w:bidi="ar"/>
        </w:rPr>
        <w:t>1）资格性审查</w:t>
      </w:r>
    </w:p>
    <w:tbl>
      <w:tblPr>
        <w:tblStyle w:val="26"/>
        <w:tblW w:w="9797" w:type="dxa"/>
        <w:jc w:val="center"/>
        <w:tblLayout w:type="fixed"/>
        <w:tblCellMar>
          <w:top w:w="0" w:type="dxa"/>
          <w:left w:w="108" w:type="dxa"/>
          <w:bottom w:w="0" w:type="dxa"/>
          <w:right w:w="108" w:type="dxa"/>
        </w:tblCellMar>
      </w:tblPr>
      <w:tblGrid>
        <w:gridCol w:w="705"/>
        <w:gridCol w:w="2498"/>
        <w:gridCol w:w="6594"/>
      </w:tblGrid>
      <w:tr w14:paraId="14DAD793">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DF42363">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138A5733">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评审因素</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0258915D">
            <w:pPr>
              <w:widowControl/>
              <w:spacing w:line="360" w:lineRule="auto"/>
              <w:jc w:val="center"/>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bidi="ar"/>
              </w:rPr>
              <w:t>评审标准</w:t>
            </w:r>
          </w:p>
        </w:tc>
      </w:tr>
      <w:tr w14:paraId="50977EB9">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E1730B8">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35C95BC5">
            <w:pPr>
              <w:spacing w:line="360" w:lineRule="auto"/>
              <w:jc w:val="center"/>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有效的主体资格</w:t>
            </w:r>
          </w:p>
          <w:p w14:paraId="464637DB">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kern w:val="0"/>
                <w:sz w:val="24"/>
                <w:szCs w:val="24"/>
              </w:rPr>
              <w:t>证明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A5BABB1">
            <w:pPr>
              <w:pStyle w:val="11"/>
              <w:spacing w:line="360" w:lineRule="auto"/>
              <w:outlineLvl w:val="9"/>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投标人为具有独立承担民事责任能力的法人、事业法人、其他组织或自然人。企业法人应提供合法有效的标识有统一社会信用代码的营业执照；事业法人应提供事业单位法人证书；其他组织应提供合法登记证明文件；</w:t>
            </w:r>
          </w:p>
        </w:tc>
      </w:tr>
      <w:tr w14:paraId="2F7746D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FEDE73C">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2D0D2A1D">
            <w:pPr>
              <w:spacing w:line="360" w:lineRule="auto"/>
              <w:jc w:val="center"/>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lang w:val="en-US" w:eastAsia="zh-CN"/>
              </w:rPr>
              <w:t>资质</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2F582F91">
            <w:pPr>
              <w:widowControl/>
              <w:tabs>
                <w:tab w:val="left" w:pos="1620"/>
              </w:tabs>
              <w:adjustRightInd w:val="0"/>
              <w:snapToGrid w:val="0"/>
              <w:spacing w:line="360" w:lineRule="auto"/>
              <w:jc w:val="left"/>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kern w:val="2"/>
                <w:sz w:val="24"/>
                <w:szCs w:val="24"/>
                <w:shd w:val="clear" w:color="auto" w:fill="auto"/>
                <w:lang w:val="en-US" w:eastAsia="zh-CN" w:bidi="ar-SA"/>
              </w:rPr>
              <w:t>具备建设行政主管部门核发的水利水电工程施工总承包三级及以上资质，具备有效的安全生产许可证；</w:t>
            </w:r>
          </w:p>
        </w:tc>
      </w:tr>
      <w:tr w14:paraId="56B305E2">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114D721">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6AB96BB0">
            <w:pPr>
              <w:spacing w:line="360" w:lineRule="auto"/>
              <w:jc w:val="center"/>
              <w:outlineLvl w:val="9"/>
              <w:rPr>
                <w:rFonts w:hint="eastAsia" w:ascii="仿宋" w:hAnsi="仿宋" w:eastAsia="仿宋" w:cs="仿宋"/>
                <w:color w:val="auto"/>
                <w:kern w:val="0"/>
                <w:sz w:val="24"/>
                <w:szCs w:val="24"/>
              </w:rPr>
            </w:pPr>
            <w:r>
              <w:rPr>
                <w:rFonts w:hint="eastAsia" w:ascii="仿宋" w:hAnsi="仿宋" w:eastAsia="仿宋" w:cs="仿宋"/>
                <w:color w:val="auto"/>
                <w:sz w:val="24"/>
                <w:lang w:val="en-US" w:eastAsia="zh-CN"/>
              </w:rPr>
              <w:t>项目经理</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43B43268">
            <w:pPr>
              <w:widowControl/>
              <w:tabs>
                <w:tab w:val="left" w:pos="1620"/>
              </w:tabs>
              <w:adjustRightInd w:val="0"/>
              <w:snapToGrid w:val="0"/>
              <w:spacing w:line="360" w:lineRule="auto"/>
              <w:jc w:val="left"/>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拟派往本项目的建造师必须为本企业注册的建造师，具备水利水电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p>
        </w:tc>
      </w:tr>
      <w:tr w14:paraId="6236EA5A">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99D135">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3CA2C97D">
            <w:pPr>
              <w:spacing w:line="360" w:lineRule="auto"/>
              <w:jc w:val="center"/>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rPr>
              <w:t>税收缴纳证明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29544CA8">
            <w:pPr>
              <w:widowControl/>
              <w:tabs>
                <w:tab w:val="left" w:pos="1620"/>
              </w:tabs>
              <w:adjustRightInd w:val="0"/>
              <w:snapToGrid w:val="0"/>
              <w:spacing w:line="360" w:lineRule="auto"/>
              <w:jc w:val="left"/>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rPr>
              <w:t>提供2025年1月至今至少1个月的纳税证明（银行缴费凭证）或完税证明，依法免税的单位应提供相关证明材料；  </w:t>
            </w:r>
          </w:p>
        </w:tc>
      </w:tr>
      <w:tr w14:paraId="30CE5B76">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123F879">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2E33D7D">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社会保障资金缴纳证明</w:t>
            </w:r>
          </w:p>
        </w:tc>
        <w:tc>
          <w:tcPr>
            <w:tcW w:w="6594" w:type="dxa"/>
            <w:tcBorders>
              <w:top w:val="single" w:color="auto" w:sz="4" w:space="0"/>
              <w:left w:val="single" w:color="auto" w:sz="4" w:space="0"/>
              <w:bottom w:val="single" w:color="auto" w:sz="4" w:space="0"/>
              <w:right w:val="single" w:color="auto" w:sz="4" w:space="0"/>
            </w:tcBorders>
            <w:noWrap w:val="0"/>
            <w:vAlign w:val="top"/>
          </w:tcPr>
          <w:p w14:paraId="17651607">
            <w:pPr>
              <w:spacing w:line="360" w:lineRule="auto"/>
              <w:jc w:val="left"/>
              <w:outlineLvl w:val="9"/>
              <w:rPr>
                <w:rFonts w:hint="eastAsia" w:ascii="仿宋" w:hAnsi="仿宋" w:eastAsia="仿宋" w:cs="仿宋"/>
                <w:snapToGrid w:val="0"/>
                <w:color w:val="auto"/>
                <w:kern w:val="0"/>
                <w:sz w:val="24"/>
                <w:szCs w:val="24"/>
                <w:lang w:eastAsia="zh-CN"/>
              </w:rPr>
            </w:pPr>
            <w:r>
              <w:rPr>
                <w:rFonts w:hint="eastAsia" w:ascii="仿宋" w:hAnsi="仿宋" w:eastAsia="仿宋" w:cs="仿宋"/>
                <w:i w:val="0"/>
                <w:iCs w:val="0"/>
                <w:caps w:val="0"/>
                <w:color w:val="auto"/>
                <w:spacing w:val="0"/>
                <w:sz w:val="24"/>
                <w:szCs w:val="24"/>
                <w:shd w:val="clear" w:fill="FFFFFF"/>
              </w:rPr>
              <w:t>提供2025年1月至今至少1个月的社会保障资金银行缴费单据或社保机构开具的社会保险参保缴费情况证明，依法不需要缴纳社会保障资金的单位应提供相关证明材料； </w:t>
            </w:r>
            <w:r>
              <w:rPr>
                <w:rFonts w:hint="eastAsia" w:ascii="仿宋" w:hAnsi="仿宋" w:eastAsia="仿宋" w:cs="仿宋"/>
                <w:color w:val="auto"/>
                <w:sz w:val="24"/>
                <w:szCs w:val="24"/>
              </w:rPr>
              <w:t> </w:t>
            </w:r>
          </w:p>
        </w:tc>
      </w:tr>
      <w:tr w14:paraId="5A7B135D">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DDEC341">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53A2D1E">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财务要求</w:t>
            </w:r>
          </w:p>
        </w:tc>
        <w:tc>
          <w:tcPr>
            <w:tcW w:w="6594" w:type="dxa"/>
            <w:tcBorders>
              <w:top w:val="single" w:color="auto" w:sz="4" w:space="0"/>
              <w:left w:val="single" w:color="auto" w:sz="4" w:space="0"/>
              <w:bottom w:val="single" w:color="auto" w:sz="4" w:space="0"/>
              <w:right w:val="single" w:color="auto" w:sz="4" w:space="0"/>
            </w:tcBorders>
            <w:noWrap w:val="0"/>
            <w:vAlign w:val="top"/>
          </w:tcPr>
          <w:p w14:paraId="31DB93F6">
            <w:pPr>
              <w:spacing w:line="360" w:lineRule="auto"/>
              <w:jc w:val="left"/>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提供2024年度财务审计报告；公司成立至开标日期不足一年的提供自成立以来的财务报表（至少包含资产负债表、利润表、现金流量表）或公司基本账户开户行出具自成立以来的资信证明及基本账户开户证明；</w:t>
            </w:r>
          </w:p>
        </w:tc>
      </w:tr>
      <w:tr w14:paraId="0934007F">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AA7C1CD">
            <w:pPr>
              <w:spacing w:line="360" w:lineRule="auto"/>
              <w:jc w:val="center"/>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6A3CAD0C">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无</w:t>
            </w:r>
            <w:r>
              <w:rPr>
                <w:rFonts w:hint="eastAsia" w:ascii="仿宋" w:hAnsi="仿宋" w:eastAsia="仿宋" w:cs="仿宋"/>
                <w:color w:val="auto"/>
                <w:sz w:val="24"/>
                <w:szCs w:val="24"/>
              </w:rPr>
              <w:t>重大违法记录的书面声明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82C2CE9">
            <w:pPr>
              <w:spacing w:line="360" w:lineRule="auto"/>
              <w:jc w:val="left"/>
              <w:outlineLvl w:val="9"/>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参加政府采购活动前三年内，在经营活动中没有重大违法记录的书面声明；</w:t>
            </w:r>
          </w:p>
        </w:tc>
      </w:tr>
      <w:tr w14:paraId="5AE69E06">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9F300F9">
            <w:pPr>
              <w:spacing w:line="360" w:lineRule="auto"/>
              <w:jc w:val="center"/>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46723B0">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设备和专业技术能力</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172D5248">
            <w:pPr>
              <w:spacing w:line="360" w:lineRule="auto"/>
              <w:jc w:val="left"/>
              <w:outlineLvl w:val="9"/>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提供具有履行合同所必需的设备和专业技术能力的证明资料或承诺书；</w:t>
            </w:r>
          </w:p>
        </w:tc>
      </w:tr>
      <w:tr w14:paraId="152B98A7">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8AD7E89">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4EF195C2">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信誉截图</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4DB6D48">
            <w:pPr>
              <w:pStyle w:val="35"/>
              <w:spacing w:line="360" w:lineRule="auto"/>
              <w:ind w:firstLine="0" w:firstLineChars="0"/>
              <w:outlineLvl w:val="9"/>
              <w:rPr>
                <w:rFonts w:hint="eastAsia" w:ascii="仿宋" w:hAnsi="仿宋" w:eastAsia="仿宋" w:cs="仿宋"/>
                <w:color w:val="auto"/>
                <w:sz w:val="24"/>
                <w:szCs w:val="24"/>
              </w:rPr>
            </w:pPr>
            <w:r>
              <w:rPr>
                <w:rFonts w:hint="eastAsia" w:ascii="仿宋" w:hAnsi="仿宋" w:eastAsia="仿宋" w:cs="仿宋"/>
                <w:color w:val="auto"/>
                <w:sz w:val="24"/>
                <w:szCs w:val="24"/>
              </w:rPr>
              <w:t>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w:t>
            </w:r>
            <w:bookmarkStart w:id="442" w:name="_GoBack"/>
            <w:bookmarkEnd w:id="442"/>
          </w:p>
        </w:tc>
      </w:tr>
      <w:tr w14:paraId="67C4734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6E8AD87">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7FB123BA">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color="auto" w:fill="FFFFFF"/>
              </w:rPr>
              <w:t>自主上报信用承诺书</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65D2077E">
            <w:pPr>
              <w:keepNext w:val="0"/>
              <w:keepLines w:val="0"/>
              <w:pageBreakBefore w:val="0"/>
              <w:widowControl w:val="0"/>
              <w:kinsoku/>
              <w:wordWrap/>
              <w:overflowPunct w:val="0"/>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p>
        </w:tc>
      </w:tr>
      <w:tr w14:paraId="77E768B0">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E841C78">
            <w:pPr>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86883B6">
            <w:pPr>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中小企业声明函</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DB17F6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本项目专门面向中小企业（提供中小企业声明函）</w:t>
            </w:r>
            <w:r>
              <w:rPr>
                <w:rFonts w:hint="eastAsia" w:ascii="仿宋" w:hAnsi="仿宋" w:eastAsia="仿宋" w:cs="仿宋"/>
                <w:color w:val="auto"/>
                <w:sz w:val="24"/>
                <w:szCs w:val="24"/>
              </w:rPr>
              <w:t>；</w:t>
            </w:r>
          </w:p>
        </w:tc>
      </w:tr>
      <w:tr w14:paraId="4AC9FE0E">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9D0DD04">
            <w:pPr>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7318EC7D">
            <w:pPr>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非联合体投标声明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465D4745">
            <w:pPr>
              <w:pStyle w:val="11"/>
              <w:tabs>
                <w:tab w:val="left" w:pos="6060"/>
              </w:tabs>
              <w:adjustRightInd w:val="0"/>
              <w:snapToGrid w:val="0"/>
              <w:spacing w:line="360" w:lineRule="auto"/>
              <w:outlineLvl w:val="9"/>
              <w:rPr>
                <w:rFonts w:hint="eastAsia" w:ascii="仿宋" w:hAnsi="仿宋" w:eastAsia="仿宋" w:cs="仿宋"/>
                <w:bCs/>
                <w:color w:val="auto"/>
                <w:sz w:val="24"/>
                <w:szCs w:val="24"/>
              </w:rPr>
            </w:pPr>
            <w:r>
              <w:rPr>
                <w:rFonts w:hint="eastAsia" w:ascii="仿宋" w:hAnsi="仿宋" w:eastAsia="仿宋" w:cs="仿宋"/>
                <w:color w:val="auto"/>
                <w:sz w:val="24"/>
                <w:szCs w:val="24"/>
              </w:rPr>
              <w:t>本项目不接受联合体投标，单位负责人为同一人或者存在直接控股、管理关系的不同投标人，不得参加同一合同项下的政府采购活动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shd w:val="clear" w:color="auto" w:fill="auto"/>
                <w:lang w:val="en-US" w:eastAsia="zh-CN"/>
              </w:rPr>
              <w:t>提供非联合体投标声明）</w:t>
            </w:r>
            <w:r>
              <w:rPr>
                <w:rFonts w:hint="eastAsia" w:ascii="仿宋" w:hAnsi="仿宋" w:eastAsia="仿宋" w:cs="仿宋"/>
                <w:color w:val="auto"/>
                <w:sz w:val="24"/>
                <w:szCs w:val="24"/>
              </w:rPr>
              <w:t>。</w:t>
            </w:r>
          </w:p>
        </w:tc>
      </w:tr>
    </w:tbl>
    <w:p w14:paraId="4A1435E0">
      <w:pPr>
        <w:widowControl/>
        <w:spacing w:line="360" w:lineRule="auto"/>
        <w:jc w:val="left"/>
        <w:outlineLvl w:val="9"/>
        <w:rPr>
          <w:rFonts w:hint="eastAsia" w:ascii="仿宋" w:hAnsi="仿宋" w:eastAsia="仿宋" w:cs="仿宋"/>
          <w:color w:val="auto"/>
          <w:sz w:val="28"/>
          <w:szCs w:val="28"/>
        </w:rPr>
      </w:pPr>
      <w:r>
        <w:rPr>
          <w:rFonts w:hint="eastAsia" w:ascii="仿宋" w:hAnsi="仿宋" w:eastAsia="仿宋" w:cs="仿宋"/>
          <w:b/>
          <w:bCs/>
          <w:color w:val="auto"/>
          <w:kern w:val="0"/>
          <w:sz w:val="28"/>
          <w:szCs w:val="28"/>
          <w:lang w:bidi="ar"/>
        </w:rPr>
        <w:t>2）投标文件有效性、完整性检查（符合性审查）</w:t>
      </w:r>
    </w:p>
    <w:p w14:paraId="73487AC9">
      <w:pPr>
        <w:adjustRightInd w:val="0"/>
        <w:snapToGrid w:val="0"/>
        <w:spacing w:line="360" w:lineRule="auto"/>
        <w:jc w:val="left"/>
        <w:outlineLvl w:val="9"/>
        <w:rPr>
          <w:rFonts w:hint="eastAsia" w:ascii="仿宋" w:hAnsi="仿宋" w:eastAsia="仿宋" w:cs="仿宋"/>
          <w:color w:val="auto"/>
          <w:sz w:val="24"/>
        </w:rPr>
      </w:pPr>
      <w:r>
        <w:rPr>
          <w:rFonts w:hint="eastAsia" w:ascii="仿宋" w:hAnsi="仿宋" w:eastAsia="仿宋" w:cs="仿宋"/>
          <w:color w:val="auto"/>
          <w:sz w:val="24"/>
        </w:rPr>
        <w:t>按照以下内容对投标文件进行符合性审查，一项不合格其投标即为无效投标。</w:t>
      </w:r>
    </w:p>
    <w:tbl>
      <w:tblPr>
        <w:tblStyle w:val="26"/>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7789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189F189F">
            <w:pPr>
              <w:widowControl/>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序号</w:t>
            </w:r>
          </w:p>
        </w:tc>
        <w:tc>
          <w:tcPr>
            <w:tcW w:w="2123" w:type="dxa"/>
            <w:noWrap w:val="0"/>
            <w:vAlign w:val="center"/>
          </w:tcPr>
          <w:p w14:paraId="142DED9A">
            <w:pPr>
              <w:widowControl/>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评审因素</w:t>
            </w:r>
          </w:p>
        </w:tc>
        <w:tc>
          <w:tcPr>
            <w:tcW w:w="6593" w:type="dxa"/>
            <w:noWrap w:val="0"/>
            <w:vAlign w:val="center"/>
          </w:tcPr>
          <w:p w14:paraId="19B441B7">
            <w:pPr>
              <w:widowControl/>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评审标准</w:t>
            </w:r>
          </w:p>
        </w:tc>
      </w:tr>
      <w:tr w14:paraId="6B2D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A811C07">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123" w:type="dxa"/>
            <w:noWrap w:val="0"/>
            <w:vAlign w:val="center"/>
          </w:tcPr>
          <w:p w14:paraId="64431F0E">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响应文件项目名称、项目编号</w:t>
            </w:r>
          </w:p>
        </w:tc>
        <w:tc>
          <w:tcPr>
            <w:tcW w:w="6593" w:type="dxa"/>
            <w:noWrap w:val="0"/>
            <w:vAlign w:val="center"/>
          </w:tcPr>
          <w:p w14:paraId="0F0FAE78">
            <w:pPr>
              <w:spacing w:line="360" w:lineRule="auto"/>
              <w:jc w:val="left"/>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文件的项目名称、项目编号与本项目完全一致，且无遗漏。</w:t>
            </w:r>
          </w:p>
        </w:tc>
      </w:tr>
      <w:tr w14:paraId="1C3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14:paraId="59661C78">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2123" w:type="dxa"/>
            <w:noWrap w:val="0"/>
            <w:vAlign w:val="center"/>
          </w:tcPr>
          <w:p w14:paraId="42D7E5C0">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响应文件组成</w:t>
            </w:r>
          </w:p>
        </w:tc>
        <w:tc>
          <w:tcPr>
            <w:tcW w:w="6593" w:type="dxa"/>
            <w:noWrap w:val="0"/>
            <w:vAlign w:val="center"/>
          </w:tcPr>
          <w:p w14:paraId="06340B40">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sz w:val="24"/>
                <w:szCs w:val="24"/>
              </w:rPr>
            </w:pPr>
            <w:r>
              <w:rPr>
                <w:rFonts w:hint="eastAsia" w:ascii="仿宋" w:hAnsi="仿宋" w:eastAsia="仿宋" w:cs="仿宋"/>
                <w:b w:val="0"/>
                <w:color w:val="auto"/>
                <w:kern w:val="2"/>
                <w:sz w:val="24"/>
                <w:szCs w:val="24"/>
                <w:lang w:val="en-US" w:eastAsia="zh-CN" w:bidi="ar-SA"/>
              </w:rPr>
              <w:t>没有私自篡改磋商文件中规定的磋商响应文件格式及相关内容，按磋商文件中规定的磋商响应文件格式填写相关内容的。</w:t>
            </w:r>
          </w:p>
        </w:tc>
      </w:tr>
      <w:tr w14:paraId="427D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0ED013A">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2123" w:type="dxa"/>
            <w:noWrap w:val="0"/>
            <w:vAlign w:val="center"/>
          </w:tcPr>
          <w:p w14:paraId="2178F6D0">
            <w:pPr>
              <w:widowControl/>
              <w:spacing w:line="360" w:lineRule="auto"/>
              <w:jc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投标函</w:t>
            </w:r>
          </w:p>
        </w:tc>
        <w:tc>
          <w:tcPr>
            <w:tcW w:w="6593" w:type="dxa"/>
            <w:noWrap w:val="0"/>
            <w:vAlign w:val="center"/>
          </w:tcPr>
          <w:p w14:paraId="360082EE">
            <w:pPr>
              <w:adjustRightInd w:val="0"/>
              <w:snapToGrid w:val="0"/>
              <w:spacing w:line="360" w:lineRule="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加盖投标人公章，且经法定代表人或其授权代表签字或盖章。</w:t>
            </w:r>
          </w:p>
        </w:tc>
      </w:tr>
      <w:tr w14:paraId="4462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61FD70CF">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2123" w:type="dxa"/>
            <w:noWrap w:val="0"/>
            <w:vAlign w:val="center"/>
          </w:tcPr>
          <w:p w14:paraId="3C9393FC">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法定代表人授权书</w:t>
            </w:r>
          </w:p>
        </w:tc>
        <w:tc>
          <w:tcPr>
            <w:tcW w:w="6593" w:type="dxa"/>
            <w:noWrap w:val="0"/>
            <w:vAlign w:val="center"/>
          </w:tcPr>
          <w:p w14:paraId="71731D55">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文件有法定代表人授权书（法人直接投标除外）且授权书的合法性和有效性符合竞争性</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文件规定的。</w:t>
            </w:r>
          </w:p>
        </w:tc>
      </w:tr>
      <w:tr w14:paraId="4D3D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781CDE0E">
            <w:pPr>
              <w:pStyle w:val="24"/>
              <w:spacing w:line="360" w:lineRule="auto"/>
              <w:ind w:firstLine="0"/>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2123" w:type="dxa"/>
            <w:noWrap w:val="0"/>
            <w:vAlign w:val="center"/>
          </w:tcPr>
          <w:p w14:paraId="1F6788A0">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响应文件签署、盖章</w:t>
            </w:r>
          </w:p>
        </w:tc>
        <w:tc>
          <w:tcPr>
            <w:tcW w:w="6593" w:type="dxa"/>
            <w:noWrap w:val="0"/>
            <w:vAlign w:val="center"/>
          </w:tcPr>
          <w:p w14:paraId="12588839">
            <w:pPr>
              <w:keepNext w:val="0"/>
              <w:keepLines w:val="0"/>
              <w:suppressLineNumbers w:val="0"/>
              <w:spacing w:before="0" w:beforeAutospacing="0" w:after="0" w:afterAutospacing="0" w:line="360" w:lineRule="auto"/>
              <w:ind w:left="0" w:leftChars="0" w:right="0" w:rightChars="0"/>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签署、盖章符合</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文件要求，且无遗漏</w:t>
            </w:r>
            <w:r>
              <w:rPr>
                <w:rFonts w:hint="eastAsia" w:ascii="仿宋" w:hAnsi="仿宋" w:eastAsia="仿宋" w:cs="仿宋"/>
                <w:color w:val="auto"/>
                <w:sz w:val="24"/>
                <w:szCs w:val="24"/>
                <w:lang w:eastAsia="zh-CN"/>
              </w:rPr>
              <w:t>。</w:t>
            </w:r>
          </w:p>
        </w:tc>
      </w:tr>
      <w:tr w14:paraId="3AAE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04D545EF">
            <w:pPr>
              <w:pStyle w:val="24"/>
              <w:spacing w:line="360" w:lineRule="auto"/>
              <w:ind w:firstLine="0"/>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2123" w:type="dxa"/>
            <w:noWrap w:val="0"/>
            <w:vAlign w:val="center"/>
          </w:tcPr>
          <w:p w14:paraId="5A3DF110">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响应文件有效期</w:t>
            </w:r>
          </w:p>
        </w:tc>
        <w:tc>
          <w:tcPr>
            <w:tcW w:w="6593" w:type="dxa"/>
            <w:noWrap w:val="0"/>
            <w:vAlign w:val="center"/>
          </w:tcPr>
          <w:p w14:paraId="26A8229F">
            <w:pPr>
              <w:keepNext w:val="0"/>
              <w:keepLines w:val="0"/>
              <w:suppressLineNumbers w:val="0"/>
              <w:spacing w:before="0" w:beforeAutospacing="0" w:after="0" w:afterAutospacing="0" w:line="360" w:lineRule="auto"/>
              <w:ind w:left="0" w:leftChars="0" w:right="0" w:rightChars="0"/>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符合</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文件的要求。</w:t>
            </w:r>
          </w:p>
        </w:tc>
      </w:tr>
      <w:tr w14:paraId="611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26F9DE4E">
            <w:pPr>
              <w:pStyle w:val="24"/>
              <w:spacing w:line="360" w:lineRule="auto"/>
              <w:ind w:firstLine="0"/>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2123" w:type="dxa"/>
            <w:noWrap w:val="0"/>
            <w:vAlign w:val="center"/>
          </w:tcPr>
          <w:p w14:paraId="7407A4C6">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报价</w:t>
            </w:r>
          </w:p>
        </w:tc>
        <w:tc>
          <w:tcPr>
            <w:tcW w:w="6593" w:type="dxa"/>
            <w:noWrap w:val="0"/>
            <w:vAlign w:val="center"/>
          </w:tcPr>
          <w:p w14:paraId="6D0D66B6">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同时满足以下条款：</w:t>
            </w:r>
          </w:p>
          <w:p w14:paraId="4937B939">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报价符合唯一性要求；</w:t>
            </w:r>
          </w:p>
          <w:p w14:paraId="1231703B">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（2）第一次</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报价表填写符合要求；</w:t>
            </w:r>
          </w:p>
          <w:p w14:paraId="60821DDE">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（3）报价货币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单位</w:t>
            </w:r>
            <w:r>
              <w:rPr>
                <w:rFonts w:hint="eastAsia" w:ascii="仿宋" w:hAnsi="仿宋" w:eastAsia="仿宋" w:cs="仿宋"/>
                <w:color w:val="auto"/>
                <w:sz w:val="24"/>
                <w:szCs w:val="24"/>
              </w:rPr>
              <w:t>符合</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文件要求；</w:t>
            </w:r>
          </w:p>
          <w:p w14:paraId="5D38D786">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（4）未超出采购预算或</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文件规定的最高限价；</w:t>
            </w:r>
          </w:p>
        </w:tc>
      </w:tr>
      <w:tr w14:paraId="6A67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5DC14558">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2123" w:type="dxa"/>
            <w:noWrap w:val="0"/>
            <w:vAlign w:val="center"/>
          </w:tcPr>
          <w:p w14:paraId="63D758FD">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响应文件编写</w:t>
            </w:r>
          </w:p>
        </w:tc>
        <w:tc>
          <w:tcPr>
            <w:tcW w:w="6593" w:type="dxa"/>
            <w:noWrap w:val="0"/>
            <w:vAlign w:val="center"/>
          </w:tcPr>
          <w:p w14:paraId="67F232AA">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响应文件按照竞争性</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文件要求的格式编写及</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响应文件的关键内容字迹清晰、可辨认的。</w:t>
            </w:r>
          </w:p>
        </w:tc>
      </w:tr>
      <w:tr w14:paraId="4F5A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A4B325C">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2123" w:type="dxa"/>
            <w:noWrap w:val="0"/>
            <w:vAlign w:val="center"/>
          </w:tcPr>
          <w:p w14:paraId="64CC12A8">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商务要求</w:t>
            </w:r>
          </w:p>
        </w:tc>
        <w:tc>
          <w:tcPr>
            <w:tcW w:w="6593" w:type="dxa"/>
            <w:noWrap w:val="0"/>
            <w:vAlign w:val="center"/>
          </w:tcPr>
          <w:p w14:paraId="72C853BD">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商务要求逐条响应并满足竞争性</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投标文件在商务响应方面未附加采购单位难以接受的条件</w:t>
            </w:r>
            <w:r>
              <w:rPr>
                <w:rFonts w:hint="eastAsia" w:ascii="仿宋" w:hAnsi="仿宋" w:eastAsia="仿宋" w:cs="仿宋"/>
                <w:color w:val="auto"/>
                <w:sz w:val="24"/>
                <w:szCs w:val="24"/>
                <w:lang w:eastAsia="zh-CN"/>
              </w:rPr>
              <w:t>。</w:t>
            </w:r>
          </w:p>
        </w:tc>
      </w:tr>
      <w:tr w14:paraId="65F9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6BC42CB8">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123" w:type="dxa"/>
            <w:noWrap w:val="0"/>
            <w:vAlign w:val="center"/>
          </w:tcPr>
          <w:p w14:paraId="1049B744">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其他要求</w:t>
            </w:r>
          </w:p>
        </w:tc>
        <w:tc>
          <w:tcPr>
            <w:tcW w:w="6593" w:type="dxa"/>
            <w:noWrap w:val="0"/>
            <w:vAlign w:val="center"/>
          </w:tcPr>
          <w:p w14:paraId="4705B20E">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sz w:val="24"/>
                <w:szCs w:val="24"/>
              </w:rPr>
            </w:pPr>
            <w:r>
              <w:rPr>
                <w:rFonts w:hint="eastAsia" w:ascii="仿宋" w:hAnsi="仿宋" w:eastAsia="仿宋" w:cs="仿宋"/>
                <w:color w:val="auto"/>
                <w:sz w:val="24"/>
                <w:szCs w:val="24"/>
              </w:rPr>
              <w:t>完全理解并接受法律法规和</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文件对供应商的各项须知、规约要求和责任义务，没有出现法律法规或</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文件明确规定的其他被视为“无效响应”的情形。</w:t>
            </w:r>
          </w:p>
        </w:tc>
      </w:tr>
    </w:tbl>
    <w:p w14:paraId="105E9D38">
      <w:pPr>
        <w:widowControl/>
        <w:spacing w:line="360" w:lineRule="auto"/>
        <w:jc w:val="left"/>
        <w:outlineLvl w:val="9"/>
        <w:rPr>
          <w:rFonts w:hint="eastAsia" w:ascii="仿宋" w:hAnsi="仿宋" w:eastAsia="仿宋" w:cs="仿宋"/>
          <w:b/>
          <w:bCs/>
          <w:color w:val="auto"/>
          <w:kern w:val="0"/>
          <w:sz w:val="28"/>
          <w:szCs w:val="28"/>
          <w:lang w:bidi="ar"/>
        </w:rPr>
        <w:sectPr>
          <w:pgSz w:w="11906" w:h="16838"/>
          <w:pgMar w:top="1219" w:right="1800" w:bottom="1219" w:left="1800" w:header="851" w:footer="992" w:gutter="0"/>
          <w:pgNumType w:fmt="decimal"/>
          <w:cols w:space="720" w:num="1"/>
          <w:docGrid w:type="lines" w:linePitch="312" w:charSpace="0"/>
        </w:sectPr>
      </w:pPr>
    </w:p>
    <w:p w14:paraId="7A64AB78">
      <w:pPr>
        <w:widowControl/>
        <w:numPr>
          <w:ilvl w:val="0"/>
          <w:numId w:val="5"/>
        </w:numPr>
        <w:spacing w:line="360" w:lineRule="auto"/>
        <w:ind w:left="0" w:leftChars="0" w:firstLine="562" w:firstLineChars="200"/>
        <w:jc w:val="left"/>
        <w:outlineLvl w:val="9"/>
        <w:rPr>
          <w:rFonts w:hint="eastAsia" w:ascii="仿宋" w:hAnsi="仿宋" w:eastAsia="仿宋" w:cs="仿宋"/>
          <w:b/>
          <w:bCs/>
          <w:color w:val="auto"/>
          <w:kern w:val="0"/>
          <w:sz w:val="28"/>
          <w:szCs w:val="28"/>
          <w:lang w:bidi="ar"/>
        </w:rPr>
      </w:pPr>
      <w:r>
        <w:rPr>
          <w:rFonts w:hint="eastAsia" w:ascii="仿宋" w:hAnsi="仿宋" w:eastAsia="仿宋" w:cs="仿宋"/>
          <w:b/>
          <w:bCs/>
          <w:color w:val="auto"/>
          <w:kern w:val="0"/>
          <w:sz w:val="28"/>
          <w:szCs w:val="28"/>
          <w:lang w:bidi="ar"/>
        </w:rPr>
        <w:t>详细评审</w:t>
      </w:r>
    </w:p>
    <w:tbl>
      <w:tblPr>
        <w:tblStyle w:val="26"/>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41"/>
        <w:gridCol w:w="6767"/>
      </w:tblGrid>
      <w:tr w14:paraId="3264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9781" w:type="dxa"/>
            <w:gridSpan w:val="3"/>
            <w:noWrap w:val="0"/>
            <w:vAlign w:val="center"/>
          </w:tcPr>
          <w:p w14:paraId="7F1864FC">
            <w:pPr>
              <w:spacing w:line="360" w:lineRule="auto"/>
              <w:ind w:firstLine="480" w:firstLineChars="200"/>
              <w:jc w:val="center"/>
              <w:outlineLvl w:val="9"/>
              <w:rPr>
                <w:rFonts w:hint="eastAsia" w:ascii="仿宋" w:hAnsi="仿宋" w:eastAsia="仿宋" w:cs="仿宋"/>
                <w:b w:val="0"/>
                <w:bCs/>
                <w:color w:val="auto"/>
                <w:kern w:val="0"/>
                <w:sz w:val="21"/>
                <w:szCs w:val="21"/>
                <w:lang w:val="en-US" w:eastAsia="zh-CN" w:bidi="ar"/>
              </w:rPr>
            </w:pPr>
            <w:r>
              <w:rPr>
                <w:rFonts w:hint="eastAsia" w:ascii="仿宋" w:hAnsi="仿宋" w:eastAsia="仿宋" w:cs="仿宋"/>
                <w:b w:val="0"/>
                <w:bCs/>
                <w:color w:val="auto"/>
                <w:kern w:val="0"/>
                <w:sz w:val="24"/>
                <w:szCs w:val="24"/>
                <w:lang w:val="en-US" w:eastAsia="zh-CN" w:bidi="ar"/>
              </w:rPr>
              <w:t>评审分值结构表</w:t>
            </w:r>
          </w:p>
        </w:tc>
      </w:tr>
      <w:tr w14:paraId="07B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dxa"/>
            <w:noWrap w:val="0"/>
            <w:vAlign w:val="center"/>
          </w:tcPr>
          <w:p w14:paraId="618F94F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序号</w:t>
            </w:r>
          </w:p>
        </w:tc>
        <w:tc>
          <w:tcPr>
            <w:tcW w:w="2241" w:type="dxa"/>
            <w:noWrap w:val="0"/>
            <w:vAlign w:val="center"/>
          </w:tcPr>
          <w:p w14:paraId="264D9F7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sz w:val="24"/>
                <w:szCs w:val="24"/>
              </w:rPr>
              <w:t>评分项</w:t>
            </w:r>
          </w:p>
        </w:tc>
        <w:tc>
          <w:tcPr>
            <w:tcW w:w="6767" w:type="dxa"/>
            <w:noWrap w:val="0"/>
            <w:vAlign w:val="center"/>
          </w:tcPr>
          <w:p w14:paraId="4717C693">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sz w:val="24"/>
                <w:szCs w:val="24"/>
              </w:rPr>
              <w:t>评分标准</w:t>
            </w:r>
          </w:p>
        </w:tc>
      </w:tr>
      <w:tr w14:paraId="364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773" w:type="dxa"/>
            <w:noWrap w:val="0"/>
            <w:vAlign w:val="center"/>
          </w:tcPr>
          <w:p w14:paraId="69BAC98B">
            <w:pPr>
              <w:spacing w:line="360" w:lineRule="auto"/>
              <w:ind w:left="-118" w:leftChars="-56" w:right="-94" w:rightChars="-45"/>
              <w:jc w:val="center"/>
              <w:outlineLvl w:val="9"/>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1</w:t>
            </w:r>
          </w:p>
        </w:tc>
        <w:tc>
          <w:tcPr>
            <w:tcW w:w="2241" w:type="dxa"/>
            <w:noWrap w:val="0"/>
            <w:vAlign w:val="center"/>
          </w:tcPr>
          <w:p w14:paraId="3A51E883">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投标报价</w:t>
            </w:r>
          </w:p>
          <w:p w14:paraId="0CCF562A">
            <w:pPr>
              <w:spacing w:line="360" w:lineRule="auto"/>
              <w:jc w:val="center"/>
              <w:outlineLvl w:val="9"/>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sz w:val="24"/>
                <w:szCs w:val="22"/>
                <w:lang w:val="en-US" w:eastAsia="zh-CN"/>
              </w:rPr>
              <w:t>（30分）</w:t>
            </w:r>
          </w:p>
        </w:tc>
        <w:tc>
          <w:tcPr>
            <w:tcW w:w="6767" w:type="dxa"/>
            <w:noWrap w:val="0"/>
            <w:tcMar>
              <w:top w:w="0" w:type="dxa"/>
              <w:left w:w="113" w:type="dxa"/>
              <w:bottom w:w="0" w:type="dxa"/>
              <w:right w:w="113" w:type="dxa"/>
            </w:tcMar>
            <w:vAlign w:val="center"/>
          </w:tcPr>
          <w:p w14:paraId="747E6121">
            <w:pPr>
              <w:spacing w:line="360" w:lineRule="auto"/>
              <w:outlineLvl w:val="9"/>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14:paraId="469D4808">
            <w:pPr>
              <w:adjustRightInd w:val="0"/>
              <w:snapToGrid w:val="0"/>
              <w:spacing w:line="360" w:lineRule="auto"/>
              <w:outlineLvl w:val="9"/>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sz w:val="24"/>
                <w:lang w:val="en-US" w:eastAsia="zh-CN"/>
              </w:rPr>
              <w:t>本项目专门面向中小企业采购，故不再执行价格评审优惠；</w:t>
            </w:r>
          </w:p>
        </w:tc>
      </w:tr>
      <w:tr w14:paraId="4C58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54EC641">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64A266A">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lang w:val="en-US" w:eastAsia="zh-CN"/>
              </w:rPr>
              <w:t>主要施工方案与技术措施</w:t>
            </w:r>
            <w:r>
              <w:rPr>
                <w:rFonts w:hint="eastAsia" w:ascii="仿宋" w:hAnsi="仿宋" w:eastAsia="仿宋" w:cs="仿宋"/>
                <w:b w:val="0"/>
                <w:bCs/>
                <w:color w:val="auto"/>
                <w:sz w:val="24"/>
                <w:szCs w:val="22"/>
                <w:lang w:val="en-US" w:eastAsia="zh-CN"/>
              </w:rPr>
              <w:t>（15分）</w:t>
            </w:r>
          </w:p>
        </w:tc>
        <w:tc>
          <w:tcPr>
            <w:tcW w:w="6767" w:type="dxa"/>
            <w:noWrap w:val="0"/>
            <w:tcMar>
              <w:top w:w="0" w:type="dxa"/>
              <w:left w:w="113" w:type="dxa"/>
              <w:bottom w:w="0" w:type="dxa"/>
              <w:right w:w="113" w:type="dxa"/>
            </w:tcMar>
            <w:vAlign w:val="center"/>
          </w:tcPr>
          <w:p w14:paraId="0CA652C6">
            <w:pPr>
              <w:spacing w:line="360" w:lineRule="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color w:val="auto"/>
                <w:sz w:val="24"/>
              </w:rPr>
              <w:t>根据供应商提供的</w:t>
            </w:r>
            <w:r>
              <w:rPr>
                <w:rFonts w:hint="eastAsia" w:ascii="仿宋" w:hAnsi="仿宋" w:eastAsia="仿宋" w:cs="仿宋"/>
                <w:color w:val="auto"/>
                <w:sz w:val="24"/>
                <w:lang w:val="en-US" w:eastAsia="zh-CN"/>
              </w:rPr>
              <w:t>主要施工方案与技术措施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15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A4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25EADBB">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79EEF65F">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质量保证体系及措施（6分）</w:t>
            </w:r>
          </w:p>
        </w:tc>
        <w:tc>
          <w:tcPr>
            <w:tcW w:w="6767" w:type="dxa"/>
            <w:noWrap w:val="0"/>
            <w:tcMar>
              <w:top w:w="0" w:type="dxa"/>
              <w:left w:w="113" w:type="dxa"/>
              <w:bottom w:w="0" w:type="dxa"/>
              <w:right w:w="113" w:type="dxa"/>
            </w:tcMar>
            <w:vAlign w:val="center"/>
          </w:tcPr>
          <w:p w14:paraId="1E7A0060">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质量保证体系及措施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45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A1A02A7">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5E4BF13D">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安全生产保证措施（6分）</w:t>
            </w:r>
          </w:p>
        </w:tc>
        <w:tc>
          <w:tcPr>
            <w:tcW w:w="6767" w:type="dxa"/>
            <w:noWrap w:val="0"/>
            <w:tcMar>
              <w:top w:w="0" w:type="dxa"/>
              <w:left w:w="113" w:type="dxa"/>
              <w:bottom w:w="0" w:type="dxa"/>
              <w:right w:w="113" w:type="dxa"/>
            </w:tcMar>
            <w:vAlign w:val="center"/>
          </w:tcPr>
          <w:p w14:paraId="181A0BF8">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安全生产保证措施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810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8687F5A">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32ADB91F">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确保文明施工、环境保护的组织措施（6分）</w:t>
            </w:r>
          </w:p>
        </w:tc>
        <w:tc>
          <w:tcPr>
            <w:tcW w:w="6767" w:type="dxa"/>
            <w:noWrap w:val="0"/>
            <w:tcMar>
              <w:top w:w="0" w:type="dxa"/>
              <w:left w:w="113" w:type="dxa"/>
              <w:bottom w:w="0" w:type="dxa"/>
              <w:right w:w="113" w:type="dxa"/>
            </w:tcMar>
            <w:vAlign w:val="center"/>
          </w:tcPr>
          <w:p w14:paraId="3055D78B">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确保文明施工、环境保护的组织措施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3B4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77C643F">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9EB69CC">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施工进度计划及保证措施（5分）</w:t>
            </w:r>
          </w:p>
        </w:tc>
        <w:tc>
          <w:tcPr>
            <w:tcW w:w="6767" w:type="dxa"/>
            <w:noWrap w:val="0"/>
            <w:tcMar>
              <w:top w:w="0" w:type="dxa"/>
              <w:left w:w="113" w:type="dxa"/>
              <w:bottom w:w="0" w:type="dxa"/>
              <w:right w:w="113" w:type="dxa"/>
            </w:tcMar>
            <w:vAlign w:val="center"/>
          </w:tcPr>
          <w:p w14:paraId="73EE6E14">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施工进度计划及保证措施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F9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17B7023">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3BC3FE6A">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劳动力计划、设备配备情况（5分）</w:t>
            </w:r>
          </w:p>
        </w:tc>
        <w:tc>
          <w:tcPr>
            <w:tcW w:w="6767" w:type="dxa"/>
            <w:noWrap w:val="0"/>
            <w:tcMar>
              <w:top w:w="0" w:type="dxa"/>
              <w:left w:w="113" w:type="dxa"/>
              <w:bottom w:w="0" w:type="dxa"/>
              <w:right w:w="113" w:type="dxa"/>
            </w:tcMar>
            <w:vAlign w:val="center"/>
          </w:tcPr>
          <w:p w14:paraId="56C70D44">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劳动力计划、设备配备情况</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F9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6137A81">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16F30F95">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紧急情况应对措施（5分）</w:t>
            </w:r>
          </w:p>
        </w:tc>
        <w:tc>
          <w:tcPr>
            <w:tcW w:w="6767" w:type="dxa"/>
            <w:noWrap w:val="0"/>
            <w:tcMar>
              <w:top w:w="0" w:type="dxa"/>
              <w:left w:w="113" w:type="dxa"/>
              <w:bottom w:w="0" w:type="dxa"/>
              <w:right w:w="113" w:type="dxa"/>
            </w:tcMar>
            <w:vAlign w:val="center"/>
          </w:tcPr>
          <w:p w14:paraId="3952F97E">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根据供应商提供的紧急情况应对措施进行评审，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E0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56DB7A59">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25542F16">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成品保护和工程保修管理措施（5分）</w:t>
            </w:r>
          </w:p>
        </w:tc>
        <w:tc>
          <w:tcPr>
            <w:tcW w:w="6767" w:type="dxa"/>
            <w:noWrap w:val="0"/>
            <w:tcMar>
              <w:top w:w="0" w:type="dxa"/>
              <w:left w:w="113" w:type="dxa"/>
              <w:bottom w:w="0" w:type="dxa"/>
              <w:right w:w="113" w:type="dxa"/>
            </w:tcMar>
            <w:vAlign w:val="center"/>
          </w:tcPr>
          <w:p w14:paraId="06AD9A2B">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成品保护和工程保修管理措施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C09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1E065893">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7346627B">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对本工程的重点难点分析及对策（8分）</w:t>
            </w:r>
          </w:p>
        </w:tc>
        <w:tc>
          <w:tcPr>
            <w:tcW w:w="6767" w:type="dxa"/>
            <w:noWrap w:val="0"/>
            <w:tcMar>
              <w:top w:w="0" w:type="dxa"/>
              <w:left w:w="113" w:type="dxa"/>
              <w:bottom w:w="0" w:type="dxa"/>
              <w:right w:w="113" w:type="dxa"/>
            </w:tcMar>
            <w:vAlign w:val="center"/>
          </w:tcPr>
          <w:p w14:paraId="320187A0">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对本工程的重点难点分析及对策</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8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5D6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B2C857B">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651BAFBF">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kern w:val="2"/>
                <w:sz w:val="24"/>
                <w:szCs w:val="24"/>
                <w:lang w:val="en-US" w:eastAsia="zh-CN" w:bidi="ar-SA"/>
              </w:rPr>
              <w:t>新技术、新产品、新工艺、新材料应用</w:t>
            </w:r>
            <w:r>
              <w:rPr>
                <w:rFonts w:hint="eastAsia" w:ascii="仿宋" w:hAnsi="仿宋" w:eastAsia="仿宋" w:cs="仿宋"/>
                <w:b w:val="0"/>
                <w:bCs/>
                <w:color w:val="auto"/>
                <w:sz w:val="24"/>
                <w:szCs w:val="22"/>
                <w:lang w:val="en-US" w:eastAsia="zh-CN"/>
              </w:rPr>
              <w:t>（4分）</w:t>
            </w:r>
          </w:p>
        </w:tc>
        <w:tc>
          <w:tcPr>
            <w:tcW w:w="6767" w:type="dxa"/>
            <w:noWrap w:val="0"/>
            <w:tcMar>
              <w:top w:w="0" w:type="dxa"/>
              <w:left w:w="113" w:type="dxa"/>
              <w:bottom w:w="0" w:type="dxa"/>
              <w:right w:w="113" w:type="dxa"/>
            </w:tcMar>
            <w:vAlign w:val="center"/>
          </w:tcPr>
          <w:p w14:paraId="0201FDDF">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kern w:val="2"/>
                <w:sz w:val="24"/>
                <w:szCs w:val="24"/>
                <w:lang w:val="en-US" w:eastAsia="zh-CN" w:bidi="ar-SA"/>
              </w:rPr>
              <w:t>新技术、新产品、新工艺、新材料应用</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4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A3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19760669">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1505E509">
            <w:pPr>
              <w:pStyle w:val="23"/>
              <w:keepNext w:val="0"/>
              <w:keepLines w:val="0"/>
              <w:widowControl/>
              <w:suppressLineNumbers w:val="0"/>
              <w:spacing w:before="0" w:beforeAutospacing="0" w:after="0" w:afterAutospacing="0" w:line="360" w:lineRule="auto"/>
              <w:ind w:left="0" w:right="0" w:firstLine="0"/>
              <w:jc w:val="center"/>
              <w:outlineLvl w:val="9"/>
              <w:rPr>
                <w:rFonts w:hint="eastAsia" w:ascii="仿宋" w:hAnsi="仿宋" w:eastAsia="仿宋" w:cs="仿宋"/>
                <w:b w:val="0"/>
                <w:bCs/>
                <w:color w:val="auto"/>
                <w:kern w:val="2"/>
                <w:sz w:val="24"/>
                <w:szCs w:val="22"/>
                <w:lang w:val="en-US" w:eastAsia="zh-CN" w:bidi="ar-SA"/>
              </w:rPr>
            </w:pPr>
            <w:r>
              <w:rPr>
                <w:rFonts w:hint="eastAsia" w:ascii="仿宋" w:hAnsi="仿宋" w:eastAsia="仿宋" w:cs="仿宋"/>
                <w:b w:val="0"/>
                <w:bCs/>
                <w:color w:val="auto"/>
                <w:kern w:val="2"/>
                <w:sz w:val="24"/>
                <w:szCs w:val="22"/>
                <w:lang w:val="en-US" w:eastAsia="zh-CN" w:bidi="ar-SA"/>
              </w:rPr>
              <w:t>类似业绩</w:t>
            </w:r>
          </w:p>
          <w:p w14:paraId="5D538D88">
            <w:pPr>
              <w:pStyle w:val="23"/>
              <w:keepNext w:val="0"/>
              <w:keepLines w:val="0"/>
              <w:widowControl/>
              <w:suppressLineNumbers w:val="0"/>
              <w:spacing w:before="0" w:beforeAutospacing="0" w:after="0" w:afterAutospacing="0" w:line="360" w:lineRule="auto"/>
              <w:ind w:left="0" w:right="0" w:firstLine="0"/>
              <w:jc w:val="center"/>
              <w:outlineLvl w:val="9"/>
              <w:rPr>
                <w:rFonts w:hint="eastAsia" w:ascii="仿宋" w:hAnsi="仿宋" w:eastAsia="仿宋" w:cs="仿宋"/>
                <w:b w:val="0"/>
                <w:bCs/>
                <w:color w:val="auto"/>
                <w:kern w:val="2"/>
                <w:sz w:val="24"/>
                <w:szCs w:val="22"/>
                <w:lang w:val="en-US" w:eastAsia="zh-CN" w:bidi="ar-SA"/>
              </w:rPr>
            </w:pPr>
            <w:r>
              <w:rPr>
                <w:rFonts w:hint="eastAsia" w:ascii="仿宋" w:hAnsi="仿宋" w:eastAsia="仿宋" w:cs="仿宋"/>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5CB9F505">
            <w:pPr>
              <w:pStyle w:val="23"/>
              <w:keepNext w:val="0"/>
              <w:keepLines w:val="0"/>
              <w:widowControl/>
              <w:suppressLineNumbers w:val="0"/>
              <w:spacing w:before="0" w:beforeAutospacing="0" w:after="0" w:afterAutospacing="0" w:line="360" w:lineRule="auto"/>
              <w:ind w:left="0" w:right="0" w:firstLine="0"/>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（2021年01月01日至今）已完成的类似业绩。每提供一个得2.5分，最高不超过5分。需提供合同签订的首页、合同 金额所在页、合同内容页、签字盖章页作为证明。</w:t>
            </w:r>
          </w:p>
        </w:tc>
      </w:tr>
    </w:tbl>
    <w:p w14:paraId="0667FCBA">
      <w:pPr>
        <w:pStyle w:val="11"/>
        <w:spacing w:line="360" w:lineRule="auto"/>
        <w:outlineLvl w:val="9"/>
        <w:rPr>
          <w:rFonts w:hint="eastAsia" w:ascii="仿宋" w:hAnsi="仿宋" w:eastAsia="仿宋" w:cs="仿宋"/>
          <w:color w:val="auto"/>
        </w:rPr>
      </w:pPr>
    </w:p>
    <w:p w14:paraId="2EE9B4DD">
      <w:pPr>
        <w:spacing w:line="360" w:lineRule="auto"/>
        <w:outlineLvl w:val="9"/>
        <w:rPr>
          <w:rFonts w:hint="eastAsia" w:ascii="仿宋" w:hAnsi="仿宋" w:eastAsia="仿宋" w:cs="仿宋"/>
          <w:color w:val="auto"/>
        </w:rPr>
      </w:pPr>
    </w:p>
    <w:p w14:paraId="7696173F">
      <w:pPr>
        <w:pStyle w:val="11"/>
        <w:spacing w:line="360" w:lineRule="auto"/>
        <w:outlineLvl w:val="9"/>
        <w:rPr>
          <w:rFonts w:hint="eastAsia" w:ascii="仿宋" w:hAnsi="仿宋" w:eastAsia="仿宋" w:cs="仿宋"/>
          <w:color w:val="auto"/>
        </w:rPr>
      </w:pPr>
    </w:p>
    <w:p w14:paraId="66150D05">
      <w:pPr>
        <w:spacing w:line="360" w:lineRule="auto"/>
        <w:outlineLvl w:val="9"/>
        <w:rPr>
          <w:rFonts w:hint="eastAsia" w:ascii="仿宋" w:hAnsi="仿宋" w:eastAsia="仿宋" w:cs="仿宋"/>
          <w:color w:val="auto"/>
        </w:rPr>
        <w:sectPr>
          <w:pgSz w:w="11906" w:h="16838"/>
          <w:pgMar w:top="1219" w:right="1800" w:bottom="1219" w:left="1800" w:header="851" w:footer="992" w:gutter="0"/>
          <w:pgNumType w:fmt="decimal"/>
          <w:cols w:space="720" w:num="1"/>
          <w:docGrid w:type="lines" w:linePitch="312" w:charSpace="0"/>
        </w:sectPr>
      </w:pPr>
    </w:p>
    <w:bookmarkEnd w:id="241"/>
    <w:p w14:paraId="4C7079E0">
      <w:pPr>
        <w:bidi w:val="0"/>
        <w:spacing w:line="360" w:lineRule="auto"/>
        <w:jc w:val="center"/>
        <w:outlineLvl w:val="0"/>
        <w:rPr>
          <w:rFonts w:hint="eastAsia" w:ascii="仿宋" w:hAnsi="仿宋" w:eastAsia="仿宋" w:cs="仿宋"/>
          <w:b/>
          <w:bCs/>
          <w:color w:val="auto"/>
          <w:sz w:val="36"/>
          <w:szCs w:val="36"/>
        </w:rPr>
      </w:pPr>
      <w:bookmarkStart w:id="251" w:name="_Toc27819"/>
      <w:bookmarkStart w:id="252" w:name="_Toc29384"/>
      <w:bookmarkStart w:id="253" w:name="_Toc23973"/>
      <w:bookmarkStart w:id="254" w:name="_Toc15866"/>
      <w:bookmarkStart w:id="255" w:name="_Toc10531"/>
      <w:bookmarkStart w:id="256" w:name="_Toc17987"/>
      <w:bookmarkStart w:id="257" w:name="_Toc557"/>
      <w:bookmarkStart w:id="258" w:name="_Toc2619"/>
      <w:bookmarkStart w:id="259" w:name="_Toc14711"/>
      <w:r>
        <w:rPr>
          <w:rFonts w:hint="eastAsia" w:ascii="仿宋" w:hAnsi="仿宋" w:eastAsia="仿宋" w:cs="仿宋"/>
          <w:b/>
          <w:bCs/>
          <w:color w:val="auto"/>
          <w:sz w:val="36"/>
          <w:szCs w:val="36"/>
          <w:lang w:val="en-US" w:eastAsia="zh-CN"/>
        </w:rPr>
        <w:t>第四章  商务要求</w:t>
      </w:r>
      <w:bookmarkEnd w:id="251"/>
      <w:bookmarkEnd w:id="252"/>
      <w:bookmarkEnd w:id="253"/>
      <w:bookmarkEnd w:id="254"/>
      <w:bookmarkEnd w:id="255"/>
      <w:bookmarkEnd w:id="256"/>
    </w:p>
    <w:p w14:paraId="3676D88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rPr>
        <w:t>一、</w:t>
      </w:r>
      <w:r>
        <w:rPr>
          <w:rFonts w:hint="eastAsia" w:ascii="仿宋" w:hAnsi="仿宋" w:eastAsia="仿宋" w:cs="仿宋"/>
          <w:b/>
          <w:bCs w:val="0"/>
          <w:color w:val="auto"/>
          <w:sz w:val="24"/>
          <w:szCs w:val="24"/>
          <w:lang w:val="en-US" w:eastAsia="zh-CN"/>
        </w:rPr>
        <w:t>工期：90日历天。</w:t>
      </w:r>
    </w:p>
    <w:p w14:paraId="00F77E37">
      <w:pPr>
        <w:spacing w:line="360" w:lineRule="auto"/>
        <w:ind w:firstLine="482" w:firstLineChars="200"/>
        <w:jc w:val="left"/>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  质保期：验收合格后1年。</w:t>
      </w:r>
    </w:p>
    <w:p w14:paraId="11FF66E8">
      <w:pPr>
        <w:spacing w:line="360" w:lineRule="auto"/>
        <w:ind w:left="1925" w:leftChars="228" w:hanging="1446" w:hangingChars="600"/>
        <w:jc w:val="left"/>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  工程质量：符合国家合格标准。</w:t>
      </w:r>
    </w:p>
    <w:p w14:paraId="706B6ED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color w:val="auto"/>
          <w:kern w:val="2"/>
          <w:sz w:val="24"/>
          <w:szCs w:val="16"/>
          <w:lang w:val="en-US" w:eastAsia="zh-CN" w:bidi="ar-SA"/>
        </w:rPr>
      </w:pPr>
      <w:r>
        <w:rPr>
          <w:rFonts w:hint="eastAsia" w:ascii="仿宋" w:hAnsi="仿宋" w:eastAsia="仿宋" w:cs="仿宋"/>
          <w:b/>
          <w:bCs w:val="0"/>
          <w:color w:val="auto"/>
          <w:sz w:val="24"/>
          <w:szCs w:val="24"/>
          <w:lang w:val="en-US" w:eastAsia="zh-CN"/>
        </w:rPr>
        <w:t>施工地点：</w:t>
      </w:r>
      <w:r>
        <w:rPr>
          <w:rFonts w:hint="eastAsia" w:ascii="仿宋" w:hAnsi="仿宋" w:eastAsia="仿宋" w:cs="仿宋"/>
          <w:b/>
          <w:bCs/>
          <w:color w:val="auto"/>
          <w:kern w:val="2"/>
          <w:sz w:val="24"/>
          <w:szCs w:val="16"/>
          <w:lang w:val="en-US" w:eastAsia="zh-CN" w:bidi="ar-SA"/>
        </w:rPr>
        <w:t>子洲县水利局指定地点。</w:t>
      </w:r>
    </w:p>
    <w:p w14:paraId="3A4CBF1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合同价款</w:t>
      </w:r>
    </w:p>
    <w:p w14:paraId="18C010D2">
      <w:pPr>
        <w:spacing w:line="360" w:lineRule="auto"/>
        <w:ind w:firstLine="480" w:firstLineChars="20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1、投标报价应为本次投标项目所包含的一切相关费用。</w:t>
      </w:r>
    </w:p>
    <w:p w14:paraId="1FB0D223">
      <w:pPr>
        <w:spacing w:line="360" w:lineRule="auto"/>
        <w:ind w:firstLine="480" w:firstLineChars="20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2、合同总价一次包死，不受市场价变化的影响。</w:t>
      </w:r>
    </w:p>
    <w:p w14:paraId="210947F2">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lang w:val="en-US" w:eastAsia="zh-CN"/>
        </w:rPr>
      </w:pPr>
      <w:bookmarkStart w:id="260" w:name="_Toc16112"/>
      <w:r>
        <w:rPr>
          <w:rFonts w:hint="eastAsia" w:ascii="仿宋" w:hAnsi="仿宋" w:eastAsia="仿宋" w:cs="仿宋"/>
          <w:b/>
          <w:bCs w:val="0"/>
          <w:color w:val="auto"/>
          <w:sz w:val="24"/>
          <w:szCs w:val="24"/>
          <w:lang w:val="en-US" w:eastAsia="zh-CN"/>
        </w:rPr>
        <w:t>四、</w:t>
      </w:r>
      <w:bookmarkEnd w:id="260"/>
      <w:r>
        <w:rPr>
          <w:rFonts w:hint="eastAsia" w:ascii="仿宋" w:hAnsi="仿宋" w:eastAsia="仿宋" w:cs="仿宋"/>
          <w:b/>
          <w:bCs w:val="0"/>
          <w:color w:val="auto"/>
          <w:sz w:val="24"/>
          <w:szCs w:val="24"/>
          <w:lang w:val="en-US" w:eastAsia="zh-CN"/>
        </w:rPr>
        <w:t xml:space="preserve">付款： </w:t>
      </w:r>
    </w:p>
    <w:p w14:paraId="779AFD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1、合同总价即成交价，不受市场价变化或实际工作量变化的影响。 </w:t>
      </w:r>
    </w:p>
    <w:p w14:paraId="1F5D3A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2、付款方式和程序： </w:t>
      </w:r>
    </w:p>
    <w:p w14:paraId="4AD106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2.1 由采购人负责结算，在付款前，供应商必须开具全额发票给采购人 （附详细清单）。 </w:t>
      </w:r>
    </w:p>
    <w:p w14:paraId="309E28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shd w:val="clear"/>
          <w:lang w:val="en-US" w:eastAsia="zh-CN"/>
        </w:rPr>
      </w:pPr>
      <w:r>
        <w:rPr>
          <w:rFonts w:hint="eastAsia" w:ascii="仿宋" w:hAnsi="仿宋" w:eastAsia="仿宋" w:cs="仿宋"/>
          <w:b w:val="0"/>
          <w:bCs/>
          <w:color w:val="auto"/>
          <w:sz w:val="24"/>
          <w:szCs w:val="24"/>
          <w:lang w:val="en-US" w:eastAsia="zh-CN"/>
        </w:rPr>
        <w:t>2.2</w:t>
      </w:r>
      <w:r>
        <w:rPr>
          <w:rFonts w:hint="eastAsia" w:ascii="仿宋" w:hAnsi="仿宋" w:eastAsia="仿宋" w:cs="仿宋"/>
          <w:b w:val="0"/>
          <w:bCs/>
          <w:color w:val="auto"/>
          <w:sz w:val="24"/>
          <w:szCs w:val="24"/>
          <w:shd w:val="clear"/>
          <w:lang w:val="en-US" w:eastAsia="zh-CN"/>
        </w:rPr>
        <w:t xml:space="preserve"> 付款方式：项目开工后拨付合同价40%预付款（首次支付的工程进度款中含农民工工资保证金，保证金收取额度按《陕西省工程建设领域农民工工资保证金规定实施办法》（陕人社发〔2022〕6号）规定执行），项目建成完工后拨付至合同价的80%（开工到完工期间40%的工程款由建设单位、监理与施工企业按工程进度约定分批支付），项目结算评审、审计并竣工验收后拨付至评审、审计最低价的100%。</w:t>
      </w:r>
    </w:p>
    <w:p w14:paraId="373D018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五、服务保证</w:t>
      </w:r>
    </w:p>
    <w:p w14:paraId="66FFFF8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供应商交付的服务及材料必须保证质量可靠，应全面满足</w:t>
      </w:r>
      <w:r>
        <w:rPr>
          <w:rFonts w:hint="eastAsia" w:ascii="仿宋" w:hAnsi="仿宋" w:eastAsia="仿宋" w:cs="仿宋"/>
          <w:b w:val="0"/>
          <w:bCs w:val="0"/>
          <w:color w:val="auto"/>
          <w:sz w:val="24"/>
          <w:szCs w:val="24"/>
          <w:lang w:val="en-US" w:eastAsia="zh-CN"/>
        </w:rPr>
        <w:t>招标</w:t>
      </w:r>
      <w:r>
        <w:rPr>
          <w:rFonts w:hint="eastAsia" w:ascii="仿宋" w:hAnsi="仿宋" w:eastAsia="仿宋" w:cs="仿宋"/>
          <w:b w:val="0"/>
          <w:bCs w:val="0"/>
          <w:color w:val="auto"/>
          <w:sz w:val="24"/>
          <w:szCs w:val="24"/>
        </w:rPr>
        <w:t>文件的要求，采购文件未明确要求的内容，供应商按磋商服务要求或以采购人的 补充要求为准。所供服务及材料应严格按照国家最新发布的规范标准执行，如发生问题由供应商承担全部责任。</w:t>
      </w:r>
    </w:p>
    <w:p w14:paraId="3BD6BF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知识产权</w:t>
      </w:r>
    </w:p>
    <w:p w14:paraId="29492E20">
      <w:pPr>
        <w:pStyle w:val="11"/>
        <w:numPr>
          <w:ilvl w:val="0"/>
          <w:numId w:val="0"/>
        </w:numPr>
        <w:spacing w:line="360" w:lineRule="auto"/>
        <w:ind w:firstLine="480" w:firstLineChars="200"/>
        <w:outlineLvl w:val="9"/>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供应商应对所供服务具有或已取得合法知识产权，供应商应保证所供 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14:paraId="1A2DB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七、违约责任</w:t>
      </w:r>
    </w:p>
    <w:p w14:paraId="1201FC97">
      <w:pPr>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按《中华人民共和国政府采购法》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《中华人民共和国民法典》中的相关条款执行。 </w:t>
      </w:r>
    </w:p>
    <w:p w14:paraId="7BDE405E">
      <w:pPr>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未按合同或</w:t>
      </w:r>
      <w:r>
        <w:rPr>
          <w:rFonts w:hint="eastAsia" w:ascii="仿宋" w:hAnsi="仿宋" w:eastAsia="仿宋" w:cs="仿宋"/>
          <w:color w:val="auto"/>
          <w:sz w:val="24"/>
          <w:szCs w:val="24"/>
          <w:lang w:val="en-US" w:eastAsia="zh-CN"/>
        </w:rPr>
        <w:t>招标</w:t>
      </w:r>
      <w:r>
        <w:rPr>
          <w:rFonts w:hint="eastAsia" w:ascii="仿宋" w:hAnsi="仿宋" w:eastAsia="仿宋" w:cs="仿宋"/>
          <w:color w:val="auto"/>
          <w:sz w:val="24"/>
          <w:szCs w:val="24"/>
        </w:rPr>
        <w:t xml:space="preserve">文件要求提供服务或供应的服务质量不能满足采购人技术要求，采购单位有权终止合同，甚至对供应商违约行为进行追究。 </w:t>
      </w:r>
    </w:p>
    <w:p w14:paraId="3ED74FE1">
      <w:pPr>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供应商的响应文件为签订正式书面合同书不可分割的部分，供应商应履行相应的责任。</w:t>
      </w:r>
    </w:p>
    <w:p w14:paraId="5DB364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color w:val="auto"/>
        </w:rPr>
      </w:pPr>
      <w:r>
        <w:rPr>
          <w:rFonts w:hint="eastAsia" w:ascii="仿宋" w:hAnsi="仿宋" w:eastAsia="仿宋" w:cs="仿宋"/>
          <w:b/>
          <w:bCs/>
          <w:color w:val="auto"/>
          <w:sz w:val="24"/>
          <w:szCs w:val="24"/>
          <w:lang w:val="en-US" w:eastAsia="zh-CN"/>
        </w:rPr>
        <w:t>八、验收标准</w:t>
      </w:r>
    </w:p>
    <w:p w14:paraId="7CA76D09">
      <w:pPr>
        <w:bidi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14:paraId="4C0A63D9">
      <w:pPr>
        <w:bidi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验收依据：</w:t>
      </w:r>
      <w:r>
        <w:rPr>
          <w:rFonts w:hint="eastAsia" w:ascii="仿宋" w:hAnsi="仿宋" w:eastAsia="仿宋" w:cs="仿宋"/>
          <w:color w:val="auto"/>
          <w:sz w:val="24"/>
          <w:szCs w:val="24"/>
        </w:rPr>
        <w:t>合同文本、磋商文件、磋商响应文件；国家或行业标准、规范等规定的标准和方法。</w:t>
      </w:r>
    </w:p>
    <w:p w14:paraId="47D2B5D2">
      <w:pPr>
        <w:bidi w:val="0"/>
        <w:spacing w:line="360" w:lineRule="auto"/>
        <w:ind w:firstLine="480" w:firstLineChars="200"/>
        <w:outlineLvl w:val="9"/>
        <w:rPr>
          <w:rFonts w:hint="eastAsia" w:ascii="仿宋" w:hAnsi="仿宋" w:eastAsia="仿宋" w:cs="仿宋"/>
          <w:color w:val="auto"/>
          <w:sz w:val="24"/>
          <w:szCs w:val="24"/>
        </w:rPr>
        <w:sectPr>
          <w:pgSz w:w="11906" w:h="16838"/>
          <w:pgMar w:top="1219" w:right="1800" w:bottom="1219" w:left="1800" w:header="851" w:footer="992" w:gutter="0"/>
          <w:pgNumType w:fmt="decimal"/>
          <w:cols w:space="720" w:num="1"/>
          <w:docGrid w:type="lines" w:linePitch="312" w:charSpace="0"/>
        </w:sectPr>
      </w:pPr>
    </w:p>
    <w:bookmarkEnd w:id="257"/>
    <w:bookmarkEnd w:id="258"/>
    <w:bookmarkEnd w:id="259"/>
    <w:p w14:paraId="35C8466A">
      <w:pPr>
        <w:bidi w:val="0"/>
        <w:spacing w:line="360" w:lineRule="auto"/>
        <w:jc w:val="center"/>
        <w:outlineLvl w:val="0"/>
        <w:rPr>
          <w:rFonts w:hint="eastAsia" w:ascii="仿宋" w:hAnsi="仿宋" w:eastAsia="仿宋" w:cs="仿宋"/>
          <w:b/>
          <w:bCs/>
          <w:color w:val="auto"/>
          <w:sz w:val="36"/>
          <w:szCs w:val="36"/>
          <w:lang w:eastAsia="zh-CN"/>
        </w:rPr>
      </w:pPr>
      <w:bookmarkStart w:id="261" w:name="_Toc31409"/>
      <w:bookmarkStart w:id="262" w:name="_Toc28604"/>
      <w:bookmarkStart w:id="263" w:name="_Toc21882"/>
      <w:bookmarkStart w:id="264" w:name="_Toc25814"/>
      <w:bookmarkStart w:id="265" w:name="_Toc24976"/>
      <w:bookmarkStart w:id="266" w:name="_Toc31270"/>
      <w:bookmarkStart w:id="267" w:name="_Toc14952"/>
      <w:bookmarkStart w:id="268" w:name="_Toc3157"/>
      <w:bookmarkStart w:id="269" w:name="_Toc24168"/>
      <w:bookmarkStart w:id="270" w:name="_Toc28897"/>
      <w:bookmarkStart w:id="271" w:name="_Toc13059"/>
      <w:bookmarkStart w:id="272" w:name="_Toc26171"/>
      <w:bookmarkStart w:id="273" w:name="_Toc6363"/>
      <w:bookmarkStart w:id="274" w:name="_Toc1581"/>
      <w:bookmarkStart w:id="275" w:name="_Toc3752"/>
      <w:bookmarkStart w:id="276" w:name="_Toc17980"/>
      <w:bookmarkStart w:id="277" w:name="_Toc30843"/>
      <w:bookmarkStart w:id="278" w:name="_Toc14444"/>
      <w:bookmarkStart w:id="279" w:name="_Toc6072"/>
      <w:bookmarkStart w:id="280" w:name="_Toc474770760"/>
      <w:bookmarkStart w:id="281" w:name="_Toc510859905"/>
      <w:bookmarkStart w:id="282" w:name="_Toc504605199"/>
      <w:r>
        <w:rPr>
          <w:rFonts w:hint="eastAsia" w:ascii="仿宋" w:hAnsi="仿宋" w:eastAsia="仿宋" w:cs="仿宋"/>
          <w:b/>
          <w:bCs/>
          <w:color w:val="auto"/>
          <w:sz w:val="36"/>
          <w:szCs w:val="36"/>
          <w:lang w:val="en-US" w:eastAsia="zh-CN"/>
        </w:rPr>
        <w:t>第五章</w:t>
      </w:r>
      <w:r>
        <w:rPr>
          <w:rFonts w:hint="eastAsia" w:ascii="仿宋" w:hAnsi="仿宋" w:eastAsia="仿宋" w:cs="仿宋"/>
          <w:b/>
          <w:bCs/>
          <w:color w:val="auto"/>
          <w:sz w:val="36"/>
          <w:szCs w:val="36"/>
        </w:rPr>
        <w:t xml:space="preserve"> </w:t>
      </w:r>
      <w:r>
        <w:rPr>
          <w:rFonts w:hint="eastAsia" w:ascii="仿宋" w:hAnsi="仿宋" w:eastAsia="仿宋" w:cs="仿宋"/>
          <w:b/>
          <w:bCs/>
          <w:color w:val="auto"/>
          <w:sz w:val="36"/>
          <w:szCs w:val="36"/>
          <w:lang w:val="en-US" w:eastAsia="zh-CN"/>
        </w:rPr>
        <w:t xml:space="preserve"> </w:t>
      </w:r>
      <w:bookmarkEnd w:id="261"/>
      <w:r>
        <w:rPr>
          <w:rFonts w:hint="eastAsia" w:ascii="仿宋" w:hAnsi="仿宋" w:eastAsia="仿宋" w:cs="仿宋"/>
          <w:b/>
          <w:bCs/>
          <w:color w:val="auto"/>
          <w:sz w:val="36"/>
          <w:szCs w:val="36"/>
        </w:rPr>
        <w:t>政府采购合同</w:t>
      </w:r>
      <w:bookmarkEnd w:id="262"/>
      <w:bookmarkEnd w:id="263"/>
      <w:bookmarkEnd w:id="264"/>
      <w:r>
        <w:rPr>
          <w:rFonts w:hint="eastAsia" w:ascii="仿宋" w:hAnsi="仿宋" w:eastAsia="仿宋" w:cs="仿宋"/>
          <w:b/>
          <w:bCs/>
          <w:color w:val="auto"/>
          <w:sz w:val="36"/>
          <w:szCs w:val="36"/>
          <w:lang w:eastAsia="zh-CN"/>
        </w:rPr>
        <w:t>（</w:t>
      </w:r>
      <w:r>
        <w:rPr>
          <w:rFonts w:hint="eastAsia" w:ascii="仿宋" w:hAnsi="仿宋" w:eastAsia="仿宋" w:cs="仿宋"/>
          <w:b/>
          <w:bCs/>
          <w:color w:val="auto"/>
          <w:sz w:val="36"/>
          <w:szCs w:val="36"/>
          <w:lang w:val="en-US" w:eastAsia="zh-CN"/>
        </w:rPr>
        <w:t>仅供参考</w:t>
      </w:r>
      <w:r>
        <w:rPr>
          <w:rFonts w:hint="eastAsia" w:ascii="仿宋" w:hAnsi="仿宋" w:eastAsia="仿宋" w:cs="仿宋"/>
          <w:b/>
          <w:bCs/>
          <w:color w:val="auto"/>
          <w:sz w:val="36"/>
          <w:szCs w:val="36"/>
          <w:lang w:eastAsia="zh-CN"/>
        </w:rPr>
        <w:t>）</w:t>
      </w:r>
      <w:bookmarkEnd w:id="265"/>
      <w:bookmarkEnd w:id="266"/>
      <w:bookmarkEnd w:id="267"/>
    </w:p>
    <w:bookmarkEnd w:id="268"/>
    <w:bookmarkEnd w:id="269"/>
    <w:bookmarkEnd w:id="270"/>
    <w:bookmarkEnd w:id="271"/>
    <w:bookmarkEnd w:id="272"/>
    <w:bookmarkEnd w:id="273"/>
    <w:bookmarkEnd w:id="274"/>
    <w:bookmarkEnd w:id="275"/>
    <w:bookmarkEnd w:id="276"/>
    <w:bookmarkEnd w:id="277"/>
    <w:bookmarkEnd w:id="278"/>
    <w:p w14:paraId="541C4A0B">
      <w:pPr>
        <w:pStyle w:val="3"/>
        <w:tabs>
          <w:tab w:val="left" w:pos="2085"/>
        </w:tabs>
        <w:spacing w:line="360" w:lineRule="auto"/>
        <w:ind w:left="0" w:firstLine="0"/>
        <w:jc w:val="both"/>
        <w:rPr>
          <w:rFonts w:hint="eastAsia" w:ascii="仿宋" w:hAnsi="仿宋" w:eastAsia="仿宋" w:cs="仿宋"/>
          <w:b/>
          <w:bCs/>
          <w:color w:val="auto"/>
          <w:kern w:val="0"/>
          <w:sz w:val="30"/>
          <w:szCs w:val="30"/>
        </w:rPr>
      </w:pPr>
      <w:bookmarkStart w:id="283" w:name="_Toc152045768"/>
      <w:bookmarkStart w:id="284" w:name="_Toc152042547"/>
      <w:bookmarkStart w:id="285" w:name="_Toc144974827"/>
      <w:bookmarkStart w:id="286" w:name="_Toc411556174"/>
      <w:bookmarkStart w:id="287" w:name="_Toc179632786"/>
      <w:bookmarkStart w:id="288" w:name="_Toc247085852"/>
      <w:bookmarkStart w:id="289" w:name="_Toc246996337"/>
      <w:bookmarkStart w:id="290" w:name="_Toc246997080"/>
      <w:bookmarkStart w:id="291" w:name="_Toc9733"/>
      <w:bookmarkStart w:id="292" w:name="_Toc21474"/>
    </w:p>
    <w:bookmarkEnd w:id="283"/>
    <w:bookmarkEnd w:id="284"/>
    <w:bookmarkEnd w:id="285"/>
    <w:bookmarkEnd w:id="286"/>
    <w:bookmarkEnd w:id="287"/>
    <w:bookmarkEnd w:id="288"/>
    <w:bookmarkEnd w:id="289"/>
    <w:bookmarkEnd w:id="290"/>
    <w:bookmarkEnd w:id="291"/>
    <w:p w14:paraId="7449022A">
      <w:pPr>
        <w:spacing w:line="360" w:lineRule="auto"/>
        <w:jc w:val="center"/>
        <w:rPr>
          <w:rFonts w:hint="eastAsia" w:ascii="仿宋" w:hAnsi="仿宋" w:eastAsia="仿宋" w:cs="仿宋"/>
          <w:bCs/>
          <w:color w:val="auto"/>
          <w:sz w:val="40"/>
          <w:szCs w:val="40"/>
        </w:rPr>
      </w:pPr>
      <w:bookmarkStart w:id="293" w:name="_Toc336804729"/>
      <w:bookmarkStart w:id="294" w:name="_Toc4658"/>
      <w:r>
        <w:rPr>
          <w:rFonts w:hint="eastAsia" w:ascii="仿宋" w:hAnsi="仿宋" w:eastAsia="仿宋" w:cs="仿宋"/>
          <w:bCs/>
          <w:color w:val="auto"/>
          <w:sz w:val="40"/>
          <w:szCs w:val="40"/>
        </w:rPr>
        <w:t>陕西省建设工程施工合同</w:t>
      </w:r>
    </w:p>
    <w:p w14:paraId="0748F03E">
      <w:pPr>
        <w:spacing w:line="360" w:lineRule="auto"/>
        <w:jc w:val="center"/>
        <w:rPr>
          <w:rFonts w:hint="eastAsia" w:ascii="仿宋" w:hAnsi="仿宋" w:eastAsia="仿宋" w:cs="仿宋"/>
          <w:b/>
          <w:bCs/>
          <w:color w:val="auto"/>
          <w:sz w:val="28"/>
          <w:szCs w:val="28"/>
        </w:rPr>
      </w:pPr>
    </w:p>
    <w:p w14:paraId="3B63BD49">
      <w:pPr>
        <w:adjustRightInd w:val="0"/>
        <w:snapToGrid w:val="0"/>
        <w:spacing w:line="360" w:lineRule="auto"/>
        <w:jc w:val="center"/>
        <w:rPr>
          <w:rFonts w:hint="eastAsia" w:ascii="仿宋" w:hAnsi="仿宋" w:eastAsia="仿宋" w:cs="仿宋"/>
          <w:b/>
          <w:color w:val="auto"/>
          <w:sz w:val="28"/>
          <w:szCs w:val="28"/>
          <w:lang w:eastAsia="zh-CN"/>
        </w:rPr>
      </w:pPr>
      <w:r>
        <w:rPr>
          <w:rFonts w:hint="eastAsia" w:ascii="仿宋" w:hAnsi="仿宋" w:eastAsia="仿宋" w:cs="仿宋"/>
          <w:b/>
          <w:bCs/>
          <w:color w:val="auto"/>
          <w:sz w:val="28"/>
          <w:szCs w:val="28"/>
        </w:rPr>
        <w:t xml:space="preserve"> </w:t>
      </w:r>
    </w:p>
    <w:p w14:paraId="670D758F">
      <w:pPr>
        <w:adjustRightInd w:val="0"/>
        <w:snapToGrid w:val="0"/>
        <w:spacing w:line="360" w:lineRule="auto"/>
        <w:jc w:val="center"/>
        <w:rPr>
          <w:rFonts w:hint="eastAsia" w:ascii="仿宋" w:hAnsi="仿宋" w:eastAsia="仿宋" w:cs="仿宋"/>
          <w:b/>
          <w:color w:val="auto"/>
          <w:sz w:val="28"/>
          <w:szCs w:val="28"/>
        </w:rPr>
      </w:pPr>
    </w:p>
    <w:p w14:paraId="727D75A1">
      <w:pPr>
        <w:spacing w:line="360" w:lineRule="auto"/>
        <w:jc w:val="center"/>
        <w:rPr>
          <w:rFonts w:hint="eastAsia" w:ascii="仿宋" w:hAnsi="仿宋" w:eastAsia="仿宋" w:cs="仿宋"/>
          <w:b/>
          <w:bCs/>
          <w:color w:val="auto"/>
          <w:sz w:val="28"/>
          <w:szCs w:val="28"/>
        </w:rPr>
      </w:pPr>
    </w:p>
    <w:p w14:paraId="65C888B5">
      <w:pPr>
        <w:spacing w:line="360" w:lineRule="auto"/>
        <w:jc w:val="center"/>
        <w:rPr>
          <w:rFonts w:hint="eastAsia" w:ascii="仿宋" w:hAnsi="仿宋" w:eastAsia="仿宋" w:cs="仿宋"/>
          <w:color w:val="auto"/>
          <w:sz w:val="28"/>
          <w:szCs w:val="28"/>
        </w:rPr>
      </w:pPr>
    </w:p>
    <w:p w14:paraId="388943F4">
      <w:pPr>
        <w:spacing w:line="360" w:lineRule="auto"/>
        <w:ind w:firstLine="200"/>
        <w:jc w:val="center"/>
        <w:rPr>
          <w:rFonts w:hint="eastAsia" w:ascii="仿宋" w:hAnsi="仿宋" w:eastAsia="仿宋" w:cs="仿宋"/>
          <w:b/>
          <w:bCs/>
          <w:color w:val="auto"/>
          <w:sz w:val="28"/>
          <w:szCs w:val="28"/>
        </w:rPr>
      </w:pPr>
    </w:p>
    <w:p w14:paraId="5B2FC7B9">
      <w:pPr>
        <w:spacing w:line="360" w:lineRule="auto"/>
        <w:ind w:firstLine="200"/>
        <w:jc w:val="center"/>
        <w:rPr>
          <w:rFonts w:hint="eastAsia" w:ascii="仿宋" w:hAnsi="仿宋" w:eastAsia="仿宋" w:cs="仿宋"/>
          <w:b/>
          <w:bCs/>
          <w:color w:val="auto"/>
          <w:sz w:val="28"/>
          <w:szCs w:val="28"/>
        </w:rPr>
      </w:pPr>
    </w:p>
    <w:p w14:paraId="14BA46D6">
      <w:pPr>
        <w:spacing w:line="360" w:lineRule="auto"/>
        <w:ind w:firstLine="200"/>
        <w:jc w:val="center"/>
        <w:rPr>
          <w:rFonts w:hint="eastAsia" w:ascii="仿宋" w:hAnsi="仿宋" w:eastAsia="仿宋" w:cs="仿宋"/>
          <w:b/>
          <w:bCs/>
          <w:color w:val="auto"/>
          <w:sz w:val="28"/>
          <w:szCs w:val="28"/>
        </w:rPr>
      </w:pPr>
    </w:p>
    <w:p w14:paraId="2A912C7C">
      <w:pPr>
        <w:spacing w:line="360" w:lineRule="auto"/>
        <w:ind w:firstLine="200"/>
        <w:jc w:val="center"/>
        <w:rPr>
          <w:rFonts w:hint="eastAsia" w:ascii="仿宋" w:hAnsi="仿宋" w:eastAsia="仿宋" w:cs="仿宋"/>
          <w:b/>
          <w:bCs/>
          <w:color w:val="auto"/>
          <w:sz w:val="28"/>
          <w:szCs w:val="28"/>
        </w:rPr>
      </w:pPr>
    </w:p>
    <w:p w14:paraId="6569FF8F">
      <w:pPr>
        <w:spacing w:line="360" w:lineRule="auto"/>
        <w:ind w:firstLine="200"/>
        <w:jc w:val="center"/>
        <w:rPr>
          <w:rFonts w:hint="eastAsia" w:ascii="仿宋" w:hAnsi="仿宋" w:eastAsia="仿宋" w:cs="仿宋"/>
          <w:b/>
          <w:bCs/>
          <w:color w:val="auto"/>
          <w:sz w:val="28"/>
          <w:szCs w:val="28"/>
        </w:rPr>
      </w:pPr>
    </w:p>
    <w:p w14:paraId="6D84F32E">
      <w:pPr>
        <w:spacing w:line="360" w:lineRule="auto"/>
        <w:rPr>
          <w:rFonts w:hint="eastAsia" w:ascii="仿宋" w:hAnsi="仿宋" w:eastAsia="仿宋" w:cs="仿宋"/>
          <w:b/>
          <w:bCs/>
          <w:color w:val="auto"/>
          <w:sz w:val="28"/>
          <w:szCs w:val="28"/>
        </w:rPr>
      </w:pPr>
    </w:p>
    <w:p w14:paraId="7EE75F51">
      <w:pPr>
        <w:spacing w:line="360" w:lineRule="auto"/>
        <w:jc w:val="both"/>
        <w:rPr>
          <w:rFonts w:hint="eastAsia" w:ascii="仿宋" w:hAnsi="仿宋" w:eastAsia="仿宋" w:cs="仿宋"/>
          <w:b/>
          <w:bCs/>
          <w:color w:val="auto"/>
          <w:sz w:val="28"/>
          <w:szCs w:val="28"/>
        </w:rPr>
      </w:pPr>
    </w:p>
    <w:p w14:paraId="6E37CCD7">
      <w:pPr>
        <w:pStyle w:val="11"/>
        <w:spacing w:line="360" w:lineRule="auto"/>
        <w:rPr>
          <w:rFonts w:hint="eastAsia" w:ascii="仿宋" w:hAnsi="仿宋" w:eastAsia="仿宋" w:cs="仿宋"/>
          <w:b/>
          <w:bCs/>
          <w:color w:val="auto"/>
          <w:sz w:val="28"/>
          <w:szCs w:val="28"/>
        </w:rPr>
      </w:pPr>
    </w:p>
    <w:p w14:paraId="51FA2142">
      <w:pPr>
        <w:spacing w:line="360" w:lineRule="auto"/>
        <w:jc w:val="both"/>
        <w:rPr>
          <w:rFonts w:hint="eastAsia" w:ascii="仿宋" w:hAnsi="仿宋" w:eastAsia="仿宋" w:cs="仿宋"/>
          <w:b/>
          <w:bCs/>
          <w:color w:val="auto"/>
          <w:sz w:val="28"/>
          <w:szCs w:val="28"/>
        </w:rPr>
      </w:pPr>
    </w:p>
    <w:p w14:paraId="55CF1D55">
      <w:pPr>
        <w:spacing w:line="360" w:lineRule="auto"/>
        <w:ind w:firstLine="200"/>
        <w:jc w:val="center"/>
        <w:rPr>
          <w:rFonts w:hint="eastAsia" w:ascii="仿宋" w:hAnsi="仿宋" w:eastAsia="仿宋" w:cs="仿宋"/>
          <w:b/>
          <w:bCs/>
          <w:color w:val="auto"/>
          <w:sz w:val="28"/>
          <w:szCs w:val="28"/>
        </w:rPr>
      </w:pPr>
    </w:p>
    <w:p w14:paraId="003402EB">
      <w:pPr>
        <w:spacing w:line="360" w:lineRule="auto"/>
        <w:ind w:firstLine="200"/>
        <w:jc w:val="center"/>
        <w:rPr>
          <w:rFonts w:hint="eastAsia" w:ascii="仿宋" w:hAnsi="仿宋" w:eastAsia="仿宋" w:cs="仿宋"/>
          <w:b/>
          <w:bCs/>
          <w:color w:val="auto"/>
          <w:sz w:val="28"/>
          <w:szCs w:val="28"/>
        </w:rPr>
      </w:pPr>
    </w:p>
    <w:p w14:paraId="1D53BD74">
      <w:pPr>
        <w:spacing w:line="360" w:lineRule="auto"/>
        <w:ind w:left="0" w:leftChars="0" w:hanging="6"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4457700</wp:posOffset>
                </wp:positionH>
                <wp:positionV relativeFrom="paragraph">
                  <wp:posOffset>113665</wp:posOffset>
                </wp:positionV>
                <wp:extent cx="685800" cy="594360"/>
                <wp:effectExtent l="4445" t="4445" r="14605" b="10795"/>
                <wp:wrapNone/>
                <wp:docPr id="1" name="矩形 1"/>
                <wp:cNvGraphicFramePr/>
                <a:graphic xmlns:a="http://schemas.openxmlformats.org/drawingml/2006/main">
                  <a:graphicData uri="http://schemas.microsoft.com/office/word/2010/wordprocessingShape">
                    <wps:wsp>
                      <wps:cNvSpPr/>
                      <wps:spPr>
                        <a:xfrm>
                          <a:off x="0" y="0"/>
                          <a:ext cx="685800" cy="5943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14866ED6">
                            <w:pPr>
                              <w:rPr>
                                <w:rFonts w:hint="eastAsia" w:ascii="宋体" w:hAnsi="宋体"/>
                                <w:b/>
                                <w:sz w:val="44"/>
                                <w:szCs w:val="44"/>
                              </w:rPr>
                            </w:pPr>
                            <w:r>
                              <w:rPr>
                                <w:rFonts w:hint="eastAsia" w:ascii="宋体" w:hAnsi="宋体"/>
                                <w:b/>
                                <w:sz w:val="44"/>
                                <w:szCs w:val="44"/>
                              </w:rPr>
                              <w:t>制</w:t>
                            </w:r>
                          </w:p>
                        </w:txbxContent>
                      </wps:txbx>
                      <wps:bodyPr upright="1"/>
                    </wps:wsp>
                  </a:graphicData>
                </a:graphic>
              </wp:anchor>
            </w:drawing>
          </mc:Choice>
          <mc:Fallback>
            <w:pict>
              <v:rect id="_x0000_s1026" o:spid="_x0000_s1026" o:spt="1" style="position:absolute;left:0pt;margin-left:351pt;margin-top:8.95pt;height:46.8pt;width:54pt;z-index:251660288;mso-width-relative:page;mso-height-relative:page;" fillcolor="#FFFFFF" filled="t" stroked="t" coordsize="21600,21600" o:gfxdata="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Xmb1gAAAAoBAAAPAAAAAAAAAAEAIAAAACIAAABkcnMvZG93&#10;bnJldi54bWxQSwECFAAUAAAACACHTuJA0d/wNQICAAA2BAAADgAAAAAAAAABACAAAAAlAQAAZHJz&#10;L2Uyb0RvYy54bWxQSwUGAAAAAAYABgBZAQAAmQUAAAAA&#10;">
                <v:fill on="t" focussize="0,0"/>
                <v:stroke color="#FFFFFF" joinstyle="miter"/>
                <v:imagedata o:title=""/>
                <o:lock v:ext="edit" aspectratio="f"/>
                <v:textbox>
                  <w:txbxContent>
                    <w:p w14:paraId="14866ED6">
                      <w:pPr>
                        <w:rPr>
                          <w:rFonts w:hint="eastAsia" w:ascii="宋体" w:hAnsi="宋体"/>
                          <w:b/>
                          <w:sz w:val="44"/>
                          <w:szCs w:val="44"/>
                        </w:rPr>
                      </w:pPr>
                      <w:r>
                        <w:rPr>
                          <w:rFonts w:hint="eastAsia" w:ascii="宋体" w:hAnsi="宋体"/>
                          <w:b/>
                          <w:sz w:val="44"/>
                          <w:szCs w:val="44"/>
                        </w:rPr>
                        <w:t>制</w:t>
                      </w:r>
                    </w:p>
                  </w:txbxContent>
                </v:textbox>
              </v:rect>
            </w:pict>
          </mc:Fallback>
        </mc:AlternateContent>
      </w:r>
      <w:r>
        <w:rPr>
          <w:rFonts w:hint="eastAsia" w:ascii="仿宋" w:hAnsi="仿宋" w:eastAsia="仿宋" w:cs="仿宋"/>
          <w:b/>
          <w:bCs/>
          <w:color w:val="auto"/>
          <w:spacing w:val="143"/>
          <w:sz w:val="28"/>
          <w:szCs w:val="28"/>
        </w:rPr>
        <w:t>陕西省建设</w:t>
      </w:r>
      <w:r>
        <w:rPr>
          <w:rFonts w:hint="eastAsia" w:ascii="仿宋" w:hAnsi="仿宋" w:eastAsia="仿宋" w:cs="仿宋"/>
          <w:b/>
          <w:bCs/>
          <w:color w:val="auto"/>
          <w:spacing w:val="1"/>
          <w:sz w:val="28"/>
          <w:szCs w:val="28"/>
        </w:rPr>
        <w:t>厅</w:t>
      </w:r>
    </w:p>
    <w:p w14:paraId="63548700">
      <w:pPr>
        <w:spacing w:line="360" w:lineRule="auto"/>
        <w:ind w:left="0" w:leftChars="0" w:hanging="6" w:firstLineChars="0"/>
        <w:jc w:val="center"/>
        <w:rPr>
          <w:rFonts w:hint="eastAsia" w:ascii="仿宋" w:hAnsi="仿宋" w:eastAsia="仿宋" w:cs="仿宋"/>
          <w:b/>
          <w:bCs/>
          <w:color w:val="auto"/>
          <w:sz w:val="28"/>
          <w:szCs w:val="28"/>
        </w:rPr>
      </w:pPr>
      <w:r>
        <w:rPr>
          <w:rFonts w:hint="eastAsia" w:ascii="仿宋" w:hAnsi="仿宋" w:eastAsia="仿宋" w:cs="仿宋"/>
          <w:b/>
          <w:bCs/>
          <w:color w:val="auto"/>
          <w:spacing w:val="7"/>
          <w:w w:val="96"/>
          <w:sz w:val="28"/>
          <w:szCs w:val="28"/>
        </w:rPr>
        <w:t>陕西省工商行政管理</w:t>
      </w:r>
      <w:r>
        <w:rPr>
          <w:rFonts w:hint="eastAsia" w:ascii="仿宋" w:hAnsi="仿宋" w:eastAsia="仿宋" w:cs="仿宋"/>
          <w:b/>
          <w:bCs/>
          <w:color w:val="auto"/>
          <w:w w:val="96"/>
          <w:sz w:val="28"/>
          <w:szCs w:val="28"/>
        </w:rPr>
        <w:t>局</w:t>
      </w:r>
    </w:p>
    <w:p w14:paraId="4C5CCD5E">
      <w:pPr>
        <w:keepNext w:val="0"/>
        <w:keepLines w:val="0"/>
        <w:pageBreakBefore w:val="0"/>
        <w:widowControl/>
        <w:kinsoku/>
        <w:wordWrap/>
        <w:overflowPunct/>
        <w:topLinePunct w:val="0"/>
        <w:autoSpaceDE/>
        <w:autoSpaceDN/>
        <w:bidi w:val="0"/>
        <w:adjustRightInd/>
        <w:snapToGrid/>
        <w:spacing w:line="360" w:lineRule="auto"/>
        <w:ind w:left="0" w:leftChars="0" w:hanging="6" w:firstLineChars="0"/>
        <w:jc w:val="center"/>
        <w:textAlignment w:val="auto"/>
        <w:rPr>
          <w:rFonts w:hint="eastAsia" w:ascii="仿宋" w:hAnsi="仿宋" w:eastAsia="仿宋" w:cs="仿宋"/>
          <w:bCs/>
          <w:color w:val="auto"/>
          <w:sz w:val="28"/>
          <w:szCs w:val="28"/>
        </w:rPr>
      </w:pPr>
      <w:r>
        <w:rPr>
          <w:rFonts w:hint="eastAsia" w:ascii="仿宋" w:hAnsi="仿宋" w:eastAsia="仿宋" w:cs="仿宋"/>
          <w:b/>
          <w:bCs/>
          <w:color w:val="auto"/>
          <w:sz w:val="28"/>
          <w:szCs w:val="28"/>
          <w:lang w:eastAsia="zh-CN"/>
        </w:rPr>
        <w:t>二○二</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lang w:eastAsia="zh-CN"/>
        </w:rPr>
        <w:t>年</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lang w:eastAsia="zh-CN"/>
        </w:rPr>
        <w:t>月</w:t>
      </w:r>
      <w:r>
        <w:rPr>
          <w:rFonts w:hint="eastAsia" w:ascii="仿宋" w:hAnsi="仿宋" w:eastAsia="仿宋" w:cs="仿宋"/>
          <w:b/>
          <w:bCs/>
          <w:color w:val="auto"/>
          <w:sz w:val="28"/>
          <w:szCs w:val="28"/>
        </w:rPr>
        <w:br w:type="page"/>
      </w:r>
      <w:r>
        <w:rPr>
          <w:rFonts w:hint="eastAsia" w:ascii="仿宋" w:hAnsi="仿宋" w:eastAsia="仿宋" w:cs="仿宋"/>
          <w:b/>
          <w:bCs/>
          <w:color w:val="auto"/>
          <w:sz w:val="28"/>
          <w:szCs w:val="28"/>
        </w:rPr>
        <w:t>第一部分  协议书</w:t>
      </w:r>
    </w:p>
    <w:p w14:paraId="433523D9">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发包人（全称）：</w:t>
      </w:r>
      <w:r>
        <w:rPr>
          <w:rFonts w:hint="eastAsia" w:ascii="仿宋" w:hAnsi="仿宋" w:eastAsia="仿宋" w:cs="仿宋"/>
          <w:color w:val="auto"/>
          <w:sz w:val="24"/>
          <w:szCs w:val="24"/>
          <w:lang w:eastAsia="zh-CN"/>
        </w:rPr>
        <w:t>子洲县水利局</w:t>
      </w:r>
    </w:p>
    <w:p w14:paraId="71CD8192">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承包人（全称）：</w:t>
      </w:r>
      <w:r>
        <w:rPr>
          <w:rFonts w:hint="eastAsia" w:ascii="仿宋" w:hAnsi="仿宋" w:eastAsia="仿宋" w:cs="仿宋"/>
          <w:color w:val="auto"/>
          <w:sz w:val="24"/>
          <w:szCs w:val="24"/>
          <w:lang w:val="en-US" w:eastAsia="zh-CN"/>
        </w:rPr>
        <w:t xml:space="preserve"> </w:t>
      </w:r>
    </w:p>
    <w:p w14:paraId="70DDEF8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依照《中华人民共和国建筑法》及其他有关法律、行政法规，遵循平等、自愿、公平和诚实信用的原则，双方就本建设工程施工协商一致，订立本合同。</w:t>
      </w:r>
    </w:p>
    <w:p w14:paraId="43FBBB9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一、工程概况</w:t>
      </w:r>
    </w:p>
    <w:p w14:paraId="5210FCD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工程名称：</w:t>
      </w:r>
      <w:r>
        <w:rPr>
          <w:rFonts w:hint="eastAsia" w:ascii="仿宋" w:hAnsi="仿宋" w:eastAsia="仿宋" w:cs="仿宋"/>
          <w:b w:val="0"/>
          <w:bCs w:val="0"/>
          <w:color w:val="auto"/>
          <w:sz w:val="24"/>
          <w:szCs w:val="24"/>
          <w:lang w:val="en-US" w:eastAsia="zh-CN"/>
        </w:rPr>
        <w:t>子洲县三川口镇西庄村狼卧沟小型淤地坝工程</w:t>
      </w:r>
    </w:p>
    <w:p w14:paraId="0A1325C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工程地点：</w:t>
      </w:r>
      <w:r>
        <w:rPr>
          <w:rFonts w:hint="eastAsia" w:ascii="仿宋" w:hAnsi="仿宋" w:eastAsia="仿宋" w:cs="仿宋"/>
          <w:color w:val="auto"/>
          <w:sz w:val="24"/>
          <w:szCs w:val="24"/>
          <w:lang w:val="en-US" w:eastAsia="zh-CN"/>
        </w:rPr>
        <w:t>子洲县水利局指定地点</w:t>
      </w:r>
      <w:r>
        <w:rPr>
          <w:rFonts w:hint="eastAsia" w:ascii="仿宋" w:hAnsi="仿宋" w:eastAsia="仿宋" w:cs="仿宋"/>
          <w:color w:val="auto"/>
          <w:sz w:val="24"/>
          <w:szCs w:val="24"/>
        </w:rPr>
        <w:t xml:space="preserve">      </w:t>
      </w:r>
    </w:p>
    <w:p w14:paraId="1E744847">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二、工程承包范围</w:t>
      </w:r>
    </w:p>
    <w:p w14:paraId="0DDB48B7">
      <w:pPr>
        <w:keepNext w:val="0"/>
        <w:keepLines w:val="0"/>
        <w:pageBreakBefore w:val="0"/>
        <w:widowControl w:val="0"/>
        <w:tabs>
          <w:tab w:val="left" w:pos="317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napToGrid w:val="0"/>
          <w:color w:val="auto"/>
          <w:spacing w:val="-4"/>
          <w:kern w:val="0"/>
          <w:sz w:val="24"/>
          <w:szCs w:val="24"/>
          <w:lang w:val="en-US" w:eastAsia="zh-CN"/>
        </w:rPr>
      </w:pPr>
      <w:r>
        <w:rPr>
          <w:rFonts w:hint="eastAsia" w:ascii="仿宋" w:hAnsi="仿宋" w:eastAsia="仿宋" w:cs="仿宋"/>
          <w:color w:val="auto"/>
          <w:sz w:val="24"/>
          <w:szCs w:val="24"/>
        </w:rPr>
        <w:t>承包范围：</w:t>
      </w:r>
    </w:p>
    <w:p w14:paraId="611F16E6">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三、合同工期</w:t>
      </w:r>
      <w:r>
        <w:rPr>
          <w:rFonts w:hint="eastAsia" w:ascii="仿宋" w:hAnsi="仿宋" w:eastAsia="仿宋" w:cs="仿宋"/>
          <w:color w:val="auto"/>
          <w:sz w:val="24"/>
          <w:szCs w:val="24"/>
        </w:rPr>
        <w:t>：</w:t>
      </w:r>
    </w:p>
    <w:p w14:paraId="70FB55A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工程有效工期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lang w:val="en-US" w:eastAsia="zh-CN"/>
        </w:rPr>
        <w:t xml:space="preserve">     天</w:t>
      </w:r>
      <w:r>
        <w:rPr>
          <w:rFonts w:hint="eastAsia" w:ascii="仿宋" w:hAnsi="仿宋" w:eastAsia="仿宋" w:cs="仿宋"/>
          <w:color w:val="auto"/>
          <w:sz w:val="24"/>
          <w:szCs w:val="24"/>
          <w:lang w:eastAsia="zh-CN"/>
        </w:rPr>
        <w:t>（如天气原因，完工日期顺延）</w:t>
      </w:r>
    </w:p>
    <w:p w14:paraId="36E412B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开工日期：</w:t>
      </w:r>
      <w:r>
        <w:rPr>
          <w:rFonts w:hint="eastAsia" w:ascii="仿宋" w:hAnsi="仿宋" w:eastAsia="仿宋" w:cs="仿宋"/>
          <w:color w:val="auto"/>
          <w:sz w:val="24"/>
          <w:szCs w:val="24"/>
          <w:lang w:val="en-US" w:eastAsia="zh-CN"/>
        </w:rPr>
        <w:t>202  年  月  日</w:t>
      </w:r>
    </w:p>
    <w:p w14:paraId="5D0B408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四、质量标准</w:t>
      </w:r>
    </w:p>
    <w:p w14:paraId="02C5B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工程质量标准：</w:t>
      </w:r>
      <w:r>
        <w:rPr>
          <w:rFonts w:hint="eastAsia" w:ascii="仿宋" w:hAnsi="仿宋" w:eastAsia="仿宋" w:cs="仿宋"/>
          <w:color w:val="auto"/>
          <w:sz w:val="24"/>
          <w:szCs w:val="24"/>
          <w:u w:val="single"/>
          <w:lang w:val="en-US" w:eastAsia="zh-CN"/>
        </w:rPr>
        <w:t>符合国家合格标准</w:t>
      </w:r>
    </w:p>
    <w:p w14:paraId="0062A1EF">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五、合同价款</w:t>
      </w:r>
    </w:p>
    <w:p w14:paraId="6721910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合同总价（大写）：</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（小写）￥</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u w:val="single"/>
          <w:lang w:val="en-US" w:eastAsia="zh-CN"/>
        </w:rPr>
        <w:t xml:space="preserve">     元</w:t>
      </w:r>
      <w:r>
        <w:rPr>
          <w:rFonts w:hint="eastAsia" w:ascii="仿宋" w:hAnsi="仿宋" w:eastAsia="仿宋" w:cs="仿宋"/>
          <w:color w:val="auto"/>
          <w:sz w:val="24"/>
          <w:szCs w:val="24"/>
          <w:lang w:val="en-US" w:eastAsia="zh-CN"/>
        </w:rPr>
        <w:t xml:space="preserve">。   </w:t>
      </w:r>
    </w:p>
    <w:p w14:paraId="119DA1D4">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六、组成合同的文件</w:t>
      </w:r>
    </w:p>
    <w:p w14:paraId="7AED085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组成本合同的文件包括：</w:t>
      </w:r>
    </w:p>
    <w:p w14:paraId="6163DBC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1、本合同协议书</w:t>
      </w:r>
    </w:p>
    <w:p w14:paraId="5EF5D28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2、本合同专用条款</w:t>
      </w:r>
    </w:p>
    <w:p w14:paraId="357DAC2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3、本合同通用条款</w:t>
      </w:r>
    </w:p>
    <w:p w14:paraId="673D3C5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、标准、规范及有关技术文件</w:t>
      </w:r>
    </w:p>
    <w:p w14:paraId="03C30E59">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双方为履行本合同的有关洽商、变更等书面协议、文件，视为本合同的组成部分。</w:t>
      </w:r>
    </w:p>
    <w:p w14:paraId="5CC7EBDC">
      <w:pPr>
        <w:keepNext w:val="0"/>
        <w:keepLines w:val="0"/>
        <w:pageBreakBefore w:val="0"/>
        <w:widowControl/>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b/>
          <w:color w:val="auto"/>
          <w:sz w:val="24"/>
          <w:szCs w:val="24"/>
          <w:lang w:eastAsia="zh-CN"/>
        </w:rPr>
        <w:t>七、</w:t>
      </w:r>
      <w:r>
        <w:rPr>
          <w:rFonts w:hint="eastAsia" w:ascii="仿宋" w:hAnsi="仿宋" w:eastAsia="仿宋" w:cs="仿宋"/>
          <w:b/>
          <w:color w:val="auto"/>
          <w:sz w:val="24"/>
          <w:szCs w:val="24"/>
        </w:rPr>
        <w:t>工程量计量方法</w:t>
      </w:r>
    </w:p>
    <w:p w14:paraId="518BBADD">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工程量计算规则执行国家标准《建设工程工程量清单计价规范》(GB50500—2013)或其适用的修订版本。工程量按承包人实际完成的工程量计算。</w:t>
      </w:r>
    </w:p>
    <w:p w14:paraId="1F57F87C">
      <w:pPr>
        <w:keepNext w:val="0"/>
        <w:keepLines w:val="0"/>
        <w:pageBreakBefore w:val="0"/>
        <w:widowControl/>
        <w:kinsoku/>
        <w:wordWrap/>
        <w:overflowPunct/>
        <w:topLinePunct w:val="0"/>
        <w:autoSpaceDE/>
        <w:autoSpaceDN/>
        <w:bidi w:val="0"/>
        <w:adjustRightInd/>
        <w:snapToGrid/>
        <w:spacing w:line="360" w:lineRule="auto"/>
        <w:ind w:left="482" w:leftChars="0" w:hanging="482" w:hanging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、本协议书中有关词语含义与本合同第二部分《通用条款》中赋予的定义相同。</w:t>
      </w:r>
    </w:p>
    <w:p w14:paraId="4705D3CE">
      <w:pPr>
        <w:keepNext w:val="0"/>
        <w:keepLines w:val="0"/>
        <w:pageBreakBefore w:val="0"/>
        <w:widowControl/>
        <w:kinsoku/>
        <w:wordWrap/>
        <w:overflowPunct/>
        <w:topLinePunct w:val="0"/>
        <w:autoSpaceDE/>
        <w:autoSpaceDN/>
        <w:bidi w:val="0"/>
        <w:adjustRightInd/>
        <w:snapToGrid/>
        <w:spacing w:line="360" w:lineRule="auto"/>
        <w:ind w:left="482" w:leftChars="0" w:hanging="482" w:hanging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九</w:t>
      </w:r>
      <w:r>
        <w:rPr>
          <w:rFonts w:hint="eastAsia" w:ascii="仿宋" w:hAnsi="仿宋" w:eastAsia="仿宋" w:cs="仿宋"/>
          <w:b/>
          <w:color w:val="auto"/>
          <w:sz w:val="24"/>
          <w:szCs w:val="24"/>
        </w:rPr>
        <w:t>、承包人按照合同约定进行施工、竣工并在质量保修期内承担工程质量保修责任。</w:t>
      </w:r>
    </w:p>
    <w:p w14:paraId="2BB285A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十</w:t>
      </w:r>
      <w:r>
        <w:rPr>
          <w:rFonts w:hint="eastAsia" w:ascii="仿宋" w:hAnsi="仿宋" w:eastAsia="仿宋" w:cs="仿宋"/>
          <w:b/>
          <w:color w:val="auto"/>
          <w:sz w:val="24"/>
          <w:szCs w:val="24"/>
        </w:rPr>
        <w:t>、发包人按照合同约定的期限和方式支付合同价款及其他应当支付的款项。</w:t>
      </w:r>
    </w:p>
    <w:p w14:paraId="0FBF3EA9">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十</w:t>
      </w:r>
      <w:r>
        <w:rPr>
          <w:rFonts w:hint="eastAsia" w:ascii="仿宋" w:hAnsi="仿宋" w:eastAsia="仿宋" w:cs="仿宋"/>
          <w:b/>
          <w:color w:val="auto"/>
          <w:sz w:val="24"/>
          <w:szCs w:val="24"/>
          <w:lang w:val="en-US" w:eastAsia="zh-CN"/>
        </w:rPr>
        <w:t>一</w:t>
      </w:r>
      <w:r>
        <w:rPr>
          <w:rFonts w:hint="eastAsia" w:ascii="仿宋" w:hAnsi="仿宋" w:eastAsia="仿宋" w:cs="仿宋"/>
          <w:b/>
          <w:color w:val="auto"/>
          <w:sz w:val="24"/>
          <w:szCs w:val="24"/>
        </w:rPr>
        <w:t>、合同生效</w:t>
      </w:r>
    </w:p>
    <w:p w14:paraId="1EBACC4B">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合同订立时间：</w:t>
      </w:r>
      <w:r>
        <w:rPr>
          <w:rFonts w:hint="eastAsia" w:ascii="仿宋" w:hAnsi="仿宋" w:eastAsia="仿宋" w:cs="仿宋"/>
          <w:color w:val="auto"/>
          <w:sz w:val="24"/>
          <w:szCs w:val="24"/>
          <w:u w:val="single"/>
          <w:lang w:val="en-US" w:eastAsia="zh-CN"/>
        </w:rPr>
        <w:t xml:space="preserve">  202  年  月  日</w:t>
      </w:r>
    </w:p>
    <w:p w14:paraId="3623104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合同订立地点：</w:t>
      </w:r>
      <w:r>
        <w:rPr>
          <w:rFonts w:hint="eastAsia" w:ascii="仿宋" w:hAnsi="仿宋" w:eastAsia="仿宋" w:cs="仿宋"/>
          <w:color w:val="auto"/>
          <w:sz w:val="24"/>
          <w:szCs w:val="24"/>
          <w:u w:val="single"/>
          <w:lang w:val="en-US" w:eastAsia="zh-CN"/>
        </w:rPr>
        <w:t xml:space="preserve">                 </w:t>
      </w:r>
    </w:p>
    <w:p w14:paraId="5C123EA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本合同双方约定</w:t>
      </w:r>
      <w:r>
        <w:rPr>
          <w:rFonts w:hint="eastAsia" w:ascii="仿宋" w:hAnsi="仿宋" w:eastAsia="仿宋" w:cs="仿宋"/>
          <w:color w:val="auto"/>
          <w:sz w:val="24"/>
          <w:szCs w:val="24"/>
          <w:u w:val="single"/>
        </w:rPr>
        <w:t>合同签订</w:t>
      </w:r>
      <w:r>
        <w:rPr>
          <w:rFonts w:hint="eastAsia" w:ascii="仿宋" w:hAnsi="仿宋" w:eastAsia="仿宋" w:cs="仿宋"/>
          <w:color w:val="auto"/>
          <w:sz w:val="24"/>
          <w:szCs w:val="24"/>
        </w:rPr>
        <w:t>后生效。</w:t>
      </w:r>
    </w:p>
    <w:p w14:paraId="6AEAB2F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发包人：（公章）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承包人：（公章）______________</w:t>
      </w:r>
    </w:p>
    <w:p w14:paraId="4D16DEEB">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rPr>
        <w:t xml:space="preserve"> 子洲县人民街58号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lang w:val="en-US" w:eastAsia="zh-CN"/>
        </w:rPr>
        <w:t xml:space="preserve">                        </w:t>
      </w:r>
    </w:p>
    <w:p w14:paraId="2FBEE055">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邮政编码：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邮政编码：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 xml:space="preserve"> </w:t>
      </w:r>
    </w:p>
    <w:p w14:paraId="0D43BBF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lang w:val="en-US" w:eastAsia="zh-CN"/>
        </w:rPr>
        <w:t xml:space="preserve">                  </w:t>
      </w:r>
    </w:p>
    <w:p w14:paraId="45AB3942">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委托代理人：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委托代理人：</w:t>
      </w:r>
      <w:r>
        <w:rPr>
          <w:rFonts w:hint="eastAsia" w:ascii="仿宋" w:hAnsi="仿宋" w:eastAsia="仿宋" w:cs="仿宋"/>
          <w:color w:val="auto"/>
          <w:sz w:val="24"/>
          <w:szCs w:val="24"/>
          <w:u w:val="single"/>
          <w:lang w:val="en-US" w:eastAsia="zh-CN"/>
        </w:rPr>
        <w:t xml:space="preserve">                  </w:t>
      </w:r>
    </w:p>
    <w:p w14:paraId="0306C4A4">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电话：</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电话：</w:t>
      </w:r>
      <w:r>
        <w:rPr>
          <w:rFonts w:hint="eastAsia" w:ascii="仿宋" w:hAnsi="仿宋" w:eastAsia="仿宋" w:cs="仿宋"/>
          <w:color w:val="auto"/>
          <w:sz w:val="24"/>
          <w:szCs w:val="24"/>
          <w:u w:val="single"/>
          <w:lang w:val="en-US" w:eastAsia="zh-CN"/>
        </w:rPr>
        <w:t xml:space="preserve">                        </w:t>
      </w:r>
    </w:p>
    <w:p w14:paraId="6199F666">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开户银行：</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开户银行：</w:t>
      </w:r>
      <w:r>
        <w:rPr>
          <w:rFonts w:hint="eastAsia" w:ascii="仿宋" w:hAnsi="仿宋" w:eastAsia="仿宋" w:cs="仿宋"/>
          <w:color w:val="auto"/>
          <w:sz w:val="24"/>
          <w:szCs w:val="24"/>
          <w:u w:val="single"/>
          <w:lang w:val="en-US" w:eastAsia="zh-CN"/>
        </w:rPr>
        <w:t xml:space="preserve">                    </w:t>
      </w:r>
    </w:p>
    <w:p w14:paraId="17794A3F">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帐号：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帐号：</w:t>
      </w:r>
      <w:r>
        <w:rPr>
          <w:rFonts w:hint="eastAsia" w:ascii="仿宋" w:hAnsi="仿宋" w:eastAsia="仿宋" w:cs="仿宋"/>
          <w:color w:val="auto"/>
          <w:sz w:val="24"/>
          <w:szCs w:val="24"/>
          <w:u w:val="single"/>
          <w:lang w:val="en-US" w:eastAsia="zh-CN"/>
        </w:rPr>
        <w:t xml:space="preserve">                       </w:t>
      </w:r>
    </w:p>
    <w:p w14:paraId="10463D4A">
      <w:pPr>
        <w:spacing w:line="360" w:lineRule="auto"/>
        <w:jc w:val="center"/>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 xml:space="preserve"> </w:t>
      </w:r>
    </w:p>
    <w:p w14:paraId="2BAF1429">
      <w:pPr>
        <w:spacing w:line="360" w:lineRule="auto"/>
        <w:rPr>
          <w:rFonts w:hint="eastAsia" w:ascii="仿宋" w:hAnsi="仿宋" w:eastAsia="仿宋" w:cs="仿宋"/>
          <w:color w:val="auto"/>
        </w:rPr>
      </w:pPr>
    </w:p>
    <w:p w14:paraId="69440D27">
      <w:pPr>
        <w:pStyle w:val="3"/>
        <w:tabs>
          <w:tab w:val="left" w:pos="2085"/>
        </w:tabs>
        <w:spacing w:line="360" w:lineRule="auto"/>
        <w:rPr>
          <w:rFonts w:hint="eastAsia" w:ascii="仿宋" w:hAnsi="仿宋" w:eastAsia="仿宋" w:cs="仿宋"/>
          <w:color w:val="auto"/>
        </w:rPr>
      </w:pPr>
    </w:p>
    <w:p w14:paraId="7520B74F">
      <w:pPr>
        <w:spacing w:line="360" w:lineRule="auto"/>
        <w:rPr>
          <w:rFonts w:hint="eastAsia" w:ascii="仿宋" w:hAnsi="仿宋" w:eastAsia="仿宋" w:cs="仿宋"/>
          <w:color w:val="auto"/>
        </w:rPr>
      </w:pPr>
    </w:p>
    <w:p w14:paraId="38BDFD6E">
      <w:pPr>
        <w:pStyle w:val="3"/>
        <w:tabs>
          <w:tab w:val="left" w:pos="2085"/>
        </w:tabs>
        <w:spacing w:line="360" w:lineRule="auto"/>
        <w:rPr>
          <w:rFonts w:hint="eastAsia" w:ascii="仿宋" w:hAnsi="仿宋" w:eastAsia="仿宋" w:cs="仿宋"/>
          <w:color w:val="auto"/>
        </w:rPr>
      </w:pPr>
    </w:p>
    <w:bookmarkEnd w:id="293"/>
    <w:bookmarkEnd w:id="294"/>
    <w:p w14:paraId="42481449">
      <w:pPr>
        <w:spacing w:line="360" w:lineRule="auto"/>
        <w:rPr>
          <w:rFonts w:hint="eastAsia" w:ascii="仿宋" w:hAnsi="仿宋" w:eastAsia="仿宋" w:cs="仿宋"/>
          <w:color w:val="auto"/>
          <w:lang w:val="en-US" w:eastAsia="zh-CN"/>
        </w:rPr>
      </w:pPr>
    </w:p>
    <w:p w14:paraId="7D317BD0">
      <w:pPr>
        <w:spacing w:line="360" w:lineRule="auto"/>
        <w:jc w:val="center"/>
        <w:rPr>
          <w:rFonts w:hint="eastAsia" w:ascii="仿宋" w:hAnsi="仿宋" w:eastAsia="仿宋" w:cs="仿宋"/>
          <w:b/>
          <w:bCs/>
          <w:color w:val="auto"/>
          <w:spacing w:val="57"/>
          <w:sz w:val="72"/>
          <w:szCs w:val="144"/>
        </w:rPr>
      </w:pPr>
    </w:p>
    <w:p w14:paraId="0A26381B">
      <w:pPr>
        <w:spacing w:line="360" w:lineRule="auto"/>
        <w:rPr>
          <w:rFonts w:hint="eastAsia" w:ascii="仿宋" w:hAnsi="仿宋" w:eastAsia="仿宋" w:cs="仿宋"/>
          <w:b/>
          <w:bCs/>
          <w:color w:val="auto"/>
          <w:sz w:val="36"/>
          <w:szCs w:val="36"/>
          <w:lang w:eastAsia="zh-CN"/>
        </w:rPr>
      </w:pPr>
      <w:bookmarkStart w:id="295" w:name="_Toc6562"/>
      <w:bookmarkStart w:id="296" w:name="_Toc21449"/>
      <w:bookmarkStart w:id="297" w:name="_Toc28228"/>
      <w:r>
        <w:rPr>
          <w:rFonts w:hint="eastAsia" w:ascii="仿宋" w:hAnsi="仿宋" w:eastAsia="仿宋" w:cs="仿宋"/>
          <w:b/>
          <w:bCs/>
          <w:color w:val="auto"/>
          <w:sz w:val="36"/>
          <w:szCs w:val="36"/>
          <w:lang w:eastAsia="zh-CN"/>
        </w:rPr>
        <w:br w:type="page"/>
      </w:r>
    </w:p>
    <w:p w14:paraId="3B341C6D">
      <w:pPr>
        <w:numPr>
          <w:ilvl w:val="0"/>
          <w:numId w:val="7"/>
        </w:numPr>
        <w:bidi w:val="0"/>
        <w:spacing w:line="360" w:lineRule="auto"/>
        <w:jc w:val="center"/>
        <w:outlineLvl w:val="0"/>
        <w:rPr>
          <w:rFonts w:hint="eastAsia"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工程量清单</w:t>
      </w:r>
      <w:bookmarkEnd w:id="292"/>
      <w:bookmarkEnd w:id="295"/>
      <w:bookmarkEnd w:id="296"/>
      <w:bookmarkEnd w:id="297"/>
    </w:p>
    <w:bookmarkEnd w:id="279"/>
    <w:bookmarkEnd w:id="280"/>
    <w:bookmarkEnd w:id="281"/>
    <w:p w14:paraId="5533D032">
      <w:pPr>
        <w:spacing w:line="360" w:lineRule="auto"/>
        <w:rPr>
          <w:rFonts w:hint="eastAsia" w:ascii="仿宋" w:hAnsi="仿宋" w:eastAsia="仿宋" w:cs="仿宋"/>
          <w:b/>
          <w:bCs/>
          <w:color w:val="auto"/>
          <w:sz w:val="36"/>
          <w:szCs w:val="36"/>
          <w:lang w:eastAsia="zh-CN"/>
        </w:rPr>
      </w:pPr>
      <w:bookmarkStart w:id="298" w:name="_Toc8746"/>
      <w:bookmarkStart w:id="299" w:name="_Toc14374"/>
      <w:bookmarkStart w:id="300" w:name="_Toc23277"/>
      <w:bookmarkStart w:id="301" w:name="_Toc26144"/>
      <w:bookmarkStart w:id="302" w:name="_Toc4993"/>
      <w:bookmarkStart w:id="303" w:name="_Toc513557045"/>
      <w:bookmarkStart w:id="304" w:name="_Toc21629"/>
      <w:r>
        <w:rPr>
          <w:rFonts w:hint="eastAsia" w:ascii="仿宋" w:hAnsi="仿宋" w:eastAsia="仿宋" w:cs="仿宋"/>
          <w:b/>
          <w:bCs/>
          <w:color w:val="auto"/>
          <w:sz w:val="36"/>
          <w:szCs w:val="36"/>
          <w:lang w:eastAsia="zh-CN"/>
        </w:rPr>
        <w:drawing>
          <wp:inline distT="0" distB="0" distL="114300" distR="114300">
            <wp:extent cx="5796915" cy="8199120"/>
            <wp:effectExtent l="0" t="0" r="13335" b="11430"/>
            <wp:docPr id="11" name="图片 11" descr="清单——狼卧沟 - 副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清单——狼卧沟 - 副本_01"/>
                    <pic:cNvPicPr>
                      <a:picLocks noChangeAspect="1"/>
                    </pic:cNvPicPr>
                  </pic:nvPicPr>
                  <pic:blipFill>
                    <a:blip r:embed="rId15"/>
                    <a:stretch>
                      <a:fillRect/>
                    </a:stretch>
                  </pic:blipFill>
                  <pic:spPr>
                    <a:xfrm>
                      <a:off x="0" y="0"/>
                      <a:ext cx="5796915" cy="8199120"/>
                    </a:xfrm>
                    <a:prstGeom prst="rect">
                      <a:avLst/>
                    </a:prstGeom>
                  </pic:spPr>
                </pic:pic>
              </a:graphicData>
            </a:graphic>
          </wp:inline>
        </w:drawing>
      </w:r>
      <w:r>
        <w:rPr>
          <w:rFonts w:hint="eastAsia" w:ascii="仿宋" w:hAnsi="仿宋" w:eastAsia="仿宋" w:cs="仿宋"/>
          <w:b/>
          <w:bCs/>
          <w:color w:val="auto"/>
          <w:sz w:val="36"/>
          <w:szCs w:val="36"/>
          <w:lang w:eastAsia="zh-CN"/>
        </w:rPr>
        <w:drawing>
          <wp:inline distT="0" distB="0" distL="114300" distR="114300">
            <wp:extent cx="5796915" cy="8199120"/>
            <wp:effectExtent l="0" t="0" r="13335" b="11430"/>
            <wp:docPr id="10" name="图片 10" descr="清单——狼卧沟 - 副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狼卧沟 - 副本_02"/>
                    <pic:cNvPicPr>
                      <a:picLocks noChangeAspect="1"/>
                    </pic:cNvPicPr>
                  </pic:nvPicPr>
                  <pic:blipFill>
                    <a:blip r:embed="rId16"/>
                    <a:stretch>
                      <a:fillRect/>
                    </a:stretch>
                  </pic:blipFill>
                  <pic:spPr>
                    <a:xfrm>
                      <a:off x="0" y="0"/>
                      <a:ext cx="5796915" cy="8199120"/>
                    </a:xfrm>
                    <a:prstGeom prst="rect">
                      <a:avLst/>
                    </a:prstGeom>
                  </pic:spPr>
                </pic:pic>
              </a:graphicData>
            </a:graphic>
          </wp:inline>
        </w:drawing>
      </w:r>
      <w:r>
        <w:rPr>
          <w:rFonts w:hint="eastAsia" w:ascii="仿宋" w:hAnsi="仿宋" w:eastAsia="仿宋" w:cs="仿宋"/>
          <w:b/>
          <w:bCs/>
          <w:color w:val="auto"/>
          <w:sz w:val="36"/>
          <w:szCs w:val="36"/>
          <w:lang w:eastAsia="zh-CN"/>
        </w:rPr>
        <w:br w:type="page"/>
      </w:r>
    </w:p>
    <w:p w14:paraId="742322FA">
      <w:pPr>
        <w:bidi w:val="0"/>
        <w:spacing w:line="360" w:lineRule="auto"/>
        <w:jc w:val="center"/>
        <w:outlineLvl w:val="0"/>
        <w:rPr>
          <w:rFonts w:hint="eastAsia" w:ascii="仿宋" w:hAnsi="仿宋" w:eastAsia="仿宋" w:cs="仿宋"/>
          <w:b/>
          <w:bCs/>
          <w:color w:val="auto"/>
          <w:szCs w:val="44"/>
          <w:lang w:eastAsia="zh-CN"/>
        </w:rPr>
      </w:pPr>
      <w:bookmarkStart w:id="305" w:name="_Toc17519"/>
      <w:r>
        <w:rPr>
          <w:rFonts w:hint="eastAsia" w:ascii="仿宋" w:hAnsi="仿宋" w:eastAsia="仿宋" w:cs="仿宋"/>
          <w:b/>
          <w:bCs/>
          <w:color w:val="auto"/>
          <w:sz w:val="36"/>
          <w:szCs w:val="36"/>
          <w:lang w:eastAsia="zh-CN"/>
        </w:rPr>
        <w:t>第</w:t>
      </w:r>
      <w:r>
        <w:rPr>
          <w:rFonts w:hint="eastAsia" w:ascii="仿宋" w:hAnsi="仿宋" w:eastAsia="仿宋" w:cs="仿宋"/>
          <w:b/>
          <w:bCs/>
          <w:color w:val="auto"/>
          <w:sz w:val="36"/>
          <w:szCs w:val="36"/>
          <w:lang w:val="en-US" w:eastAsia="zh-CN"/>
        </w:rPr>
        <w:t>七</w:t>
      </w:r>
      <w:r>
        <w:rPr>
          <w:rFonts w:hint="eastAsia" w:ascii="仿宋" w:hAnsi="仿宋" w:eastAsia="仿宋" w:cs="仿宋"/>
          <w:b/>
          <w:bCs/>
          <w:color w:val="auto"/>
          <w:sz w:val="36"/>
          <w:szCs w:val="36"/>
          <w:lang w:eastAsia="zh-CN"/>
        </w:rPr>
        <w:t>章  竞争性磋商响应文件格式</w:t>
      </w:r>
      <w:bookmarkEnd w:id="298"/>
      <w:bookmarkEnd w:id="299"/>
      <w:bookmarkEnd w:id="300"/>
      <w:bookmarkEnd w:id="301"/>
      <w:bookmarkEnd w:id="302"/>
      <w:bookmarkEnd w:id="305"/>
    </w:p>
    <w:p w14:paraId="04473FD3">
      <w:pPr>
        <w:spacing w:line="360" w:lineRule="auto"/>
        <w:jc w:val="both"/>
        <w:outlineLvl w:val="9"/>
        <w:rPr>
          <w:rFonts w:hint="eastAsia" w:ascii="仿宋" w:hAnsi="仿宋" w:eastAsia="仿宋" w:cs="仿宋"/>
          <w:b/>
          <w:color w:val="auto"/>
          <w:sz w:val="44"/>
          <w:szCs w:val="44"/>
          <w:lang w:eastAsia="zh-CN"/>
        </w:rPr>
      </w:pPr>
    </w:p>
    <w:p w14:paraId="162C7668">
      <w:pPr>
        <w:spacing w:line="360" w:lineRule="auto"/>
        <w:jc w:val="left"/>
        <w:outlineLvl w:val="9"/>
        <w:rPr>
          <w:rFonts w:hint="eastAsia" w:ascii="仿宋" w:hAnsi="仿宋" w:eastAsia="仿宋" w:cs="仿宋"/>
          <w:b/>
          <w:color w:val="auto"/>
          <w:sz w:val="32"/>
          <w:szCs w:val="22"/>
          <w:lang w:eastAsia="zh-CN"/>
        </w:rPr>
      </w:pPr>
      <w:bookmarkStart w:id="306" w:name="_Toc1997"/>
      <w:bookmarkStart w:id="307" w:name="_Toc11120"/>
      <w:bookmarkStart w:id="308" w:name="_Toc31931"/>
      <w:bookmarkStart w:id="309" w:name="_Toc18625"/>
      <w:bookmarkStart w:id="310" w:name="_Toc20828"/>
      <w:r>
        <w:rPr>
          <w:rFonts w:hint="eastAsia" w:ascii="仿宋" w:hAnsi="仿宋" w:eastAsia="仿宋" w:cs="仿宋"/>
          <w:b/>
          <w:color w:val="auto"/>
          <w:sz w:val="32"/>
          <w:szCs w:val="22"/>
          <w:lang w:eastAsia="zh-CN"/>
        </w:rPr>
        <w:t>采购项目编号：</w:t>
      </w:r>
      <w:r>
        <w:rPr>
          <w:rFonts w:hint="eastAsia" w:ascii="仿宋" w:hAnsi="仿宋" w:eastAsia="仿宋" w:cs="仿宋"/>
          <w:b/>
          <w:color w:val="auto"/>
          <w:sz w:val="32"/>
          <w:szCs w:val="22"/>
          <w:lang w:val="en-US" w:eastAsia="zh-CN"/>
        </w:rPr>
        <w:t xml:space="preserve"> </w:t>
      </w:r>
      <w:r>
        <w:rPr>
          <w:rFonts w:hint="eastAsia" w:ascii="仿宋" w:hAnsi="仿宋" w:eastAsia="仿宋" w:cs="仿宋"/>
          <w:b/>
          <w:color w:val="auto"/>
          <w:sz w:val="32"/>
          <w:szCs w:val="22"/>
          <w:lang w:eastAsia="zh-CN"/>
        </w:rPr>
        <w:t xml:space="preserve">            </w:t>
      </w:r>
      <w:r>
        <w:rPr>
          <w:rFonts w:hint="eastAsia" w:ascii="仿宋" w:hAnsi="仿宋" w:eastAsia="仿宋" w:cs="仿宋"/>
          <w:b/>
          <w:color w:val="auto"/>
          <w:sz w:val="32"/>
          <w:szCs w:val="22"/>
          <w:lang w:val="en-US" w:eastAsia="zh-CN"/>
        </w:rPr>
        <w:t xml:space="preserve">                 </w:t>
      </w:r>
      <w:r>
        <w:rPr>
          <w:rFonts w:hint="eastAsia" w:ascii="仿宋" w:hAnsi="仿宋" w:eastAsia="仿宋" w:cs="仿宋"/>
          <w:b/>
          <w:color w:val="auto"/>
          <w:sz w:val="32"/>
          <w:szCs w:val="22"/>
          <w:lang w:eastAsia="zh-CN"/>
        </w:rPr>
        <w:t>（正/副本）</w:t>
      </w:r>
      <w:bookmarkEnd w:id="306"/>
      <w:bookmarkEnd w:id="307"/>
      <w:bookmarkEnd w:id="308"/>
      <w:bookmarkEnd w:id="309"/>
      <w:bookmarkEnd w:id="310"/>
    </w:p>
    <w:p w14:paraId="68655C8B">
      <w:pPr>
        <w:spacing w:line="360" w:lineRule="auto"/>
        <w:jc w:val="left"/>
        <w:outlineLvl w:val="9"/>
        <w:rPr>
          <w:rFonts w:hint="eastAsia" w:ascii="仿宋" w:hAnsi="仿宋" w:eastAsia="仿宋" w:cs="仿宋"/>
          <w:b/>
          <w:color w:val="auto"/>
          <w:sz w:val="32"/>
          <w:szCs w:val="32"/>
          <w:lang w:eastAsia="zh-CN"/>
        </w:rPr>
      </w:pPr>
    </w:p>
    <w:p w14:paraId="224018C2">
      <w:pPr>
        <w:spacing w:line="360" w:lineRule="auto"/>
        <w:jc w:val="left"/>
        <w:outlineLvl w:val="9"/>
        <w:rPr>
          <w:rFonts w:hint="eastAsia" w:ascii="仿宋" w:hAnsi="仿宋" w:eastAsia="仿宋" w:cs="仿宋"/>
          <w:b/>
          <w:color w:val="auto"/>
          <w:sz w:val="32"/>
          <w:szCs w:val="32"/>
          <w:lang w:eastAsia="zh-CN"/>
        </w:rPr>
      </w:pPr>
    </w:p>
    <w:p w14:paraId="66EB955E">
      <w:pPr>
        <w:spacing w:line="360" w:lineRule="auto"/>
        <w:jc w:val="center"/>
        <w:outlineLvl w:val="9"/>
        <w:rPr>
          <w:rFonts w:hint="eastAsia" w:ascii="仿宋" w:hAnsi="仿宋" w:eastAsia="仿宋" w:cs="仿宋"/>
          <w:b/>
          <w:color w:val="auto"/>
          <w:sz w:val="52"/>
          <w:szCs w:val="52"/>
          <w:lang w:eastAsia="zh-CN"/>
        </w:rPr>
      </w:pPr>
      <w:r>
        <w:rPr>
          <w:rFonts w:hint="eastAsia" w:ascii="仿宋" w:hAnsi="仿宋" w:eastAsia="仿宋" w:cs="仿宋"/>
          <w:b/>
          <w:color w:val="auto"/>
          <w:sz w:val="52"/>
          <w:szCs w:val="52"/>
          <w:lang w:eastAsia="zh-CN"/>
        </w:rPr>
        <w:t>子洲县三川口镇西庄村狼卧沟小型淤地坝工程</w:t>
      </w:r>
    </w:p>
    <w:p w14:paraId="665DBAE9">
      <w:pPr>
        <w:spacing w:line="360" w:lineRule="auto"/>
        <w:jc w:val="center"/>
        <w:outlineLvl w:val="9"/>
        <w:rPr>
          <w:rFonts w:hint="eastAsia" w:ascii="仿宋" w:hAnsi="仿宋" w:eastAsia="仿宋" w:cs="仿宋"/>
          <w:b/>
          <w:color w:val="auto"/>
          <w:sz w:val="52"/>
          <w:szCs w:val="52"/>
        </w:rPr>
      </w:pPr>
    </w:p>
    <w:p w14:paraId="0AD59406">
      <w:pPr>
        <w:spacing w:line="360" w:lineRule="auto"/>
        <w:jc w:val="center"/>
        <w:outlineLvl w:val="9"/>
        <w:rPr>
          <w:rFonts w:hint="eastAsia" w:ascii="仿宋" w:hAnsi="仿宋" w:eastAsia="仿宋" w:cs="仿宋"/>
          <w:b/>
          <w:color w:val="auto"/>
          <w:sz w:val="72"/>
          <w:szCs w:val="72"/>
        </w:rPr>
      </w:pPr>
      <w:r>
        <w:rPr>
          <w:rFonts w:hint="eastAsia" w:ascii="仿宋" w:hAnsi="仿宋" w:eastAsia="仿宋" w:cs="仿宋"/>
          <w:b/>
          <w:color w:val="auto"/>
          <w:sz w:val="72"/>
          <w:szCs w:val="72"/>
        </w:rPr>
        <w:t>竞争性磋商响应文件</w:t>
      </w:r>
    </w:p>
    <w:p w14:paraId="3245CAF7">
      <w:pPr>
        <w:spacing w:line="360" w:lineRule="auto"/>
        <w:outlineLvl w:val="9"/>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               </w:t>
      </w:r>
    </w:p>
    <w:p w14:paraId="4723FABA">
      <w:pPr>
        <w:pStyle w:val="11"/>
        <w:spacing w:line="360" w:lineRule="auto"/>
        <w:outlineLvl w:val="9"/>
        <w:rPr>
          <w:rFonts w:hint="eastAsia" w:ascii="仿宋" w:hAnsi="仿宋" w:eastAsia="仿宋" w:cs="仿宋"/>
          <w:color w:val="auto"/>
        </w:rPr>
      </w:pPr>
    </w:p>
    <w:p w14:paraId="568217C2">
      <w:pPr>
        <w:pStyle w:val="11"/>
        <w:spacing w:line="360" w:lineRule="auto"/>
        <w:outlineLvl w:val="9"/>
        <w:rPr>
          <w:rFonts w:hint="eastAsia" w:ascii="仿宋" w:hAnsi="仿宋" w:eastAsia="仿宋" w:cs="仿宋"/>
          <w:color w:val="auto"/>
        </w:rPr>
      </w:pPr>
    </w:p>
    <w:p w14:paraId="3586E2CF">
      <w:pPr>
        <w:spacing w:line="360" w:lineRule="auto"/>
        <w:outlineLvl w:val="9"/>
        <w:rPr>
          <w:rFonts w:hint="eastAsia" w:ascii="仿宋" w:hAnsi="仿宋" w:eastAsia="仿宋" w:cs="仿宋"/>
          <w:b/>
          <w:color w:val="auto"/>
          <w:sz w:val="36"/>
          <w:szCs w:val="36"/>
        </w:rPr>
      </w:pPr>
    </w:p>
    <w:p w14:paraId="30F005A8">
      <w:pPr>
        <w:tabs>
          <w:tab w:val="center" w:pos="5346"/>
        </w:tabs>
        <w:spacing w:line="360" w:lineRule="auto"/>
        <w:ind w:firstLine="1928" w:firstLineChars="600"/>
        <w:outlineLvl w:val="9"/>
        <w:rPr>
          <w:rFonts w:hint="eastAsia" w:ascii="仿宋" w:hAnsi="仿宋" w:eastAsia="仿宋" w:cs="仿宋"/>
          <w:b/>
          <w:color w:val="auto"/>
          <w:sz w:val="32"/>
          <w:szCs w:val="32"/>
          <w:u w:val="single"/>
        </w:rPr>
      </w:pPr>
      <w:bookmarkStart w:id="311" w:name="_Toc17368"/>
      <w:bookmarkStart w:id="312" w:name="_Toc26671"/>
      <w:bookmarkStart w:id="313" w:name="_Toc4952"/>
      <w:bookmarkStart w:id="314" w:name="_Toc6010"/>
      <w:bookmarkStart w:id="315" w:name="_Toc393"/>
      <w:r>
        <w:rPr>
          <w:rFonts w:hint="eastAsia" w:ascii="仿宋" w:hAnsi="仿宋" w:eastAsia="仿宋" w:cs="仿宋"/>
          <w:b/>
          <w:color w:val="auto"/>
          <w:sz w:val="32"/>
          <w:szCs w:val="32"/>
        </w:rPr>
        <w:t>供应商名称（公章）</w:t>
      </w:r>
      <w:bookmarkEnd w:id="311"/>
      <w:bookmarkEnd w:id="312"/>
      <w:bookmarkEnd w:id="313"/>
      <w:bookmarkEnd w:id="314"/>
      <w:bookmarkEnd w:id="315"/>
      <w:r>
        <w:rPr>
          <w:rFonts w:hint="eastAsia" w:ascii="仿宋" w:hAnsi="仿宋" w:eastAsia="仿宋" w:cs="仿宋"/>
          <w:b/>
          <w:color w:val="auto"/>
          <w:sz w:val="32"/>
          <w:szCs w:val="32"/>
          <w:u w:val="single"/>
        </w:rPr>
        <w:t xml:space="preserve">                  </w:t>
      </w:r>
    </w:p>
    <w:p w14:paraId="1230AC3D">
      <w:pPr>
        <w:pStyle w:val="11"/>
        <w:spacing w:line="360" w:lineRule="auto"/>
        <w:outlineLvl w:val="9"/>
        <w:rPr>
          <w:rFonts w:hint="eastAsia" w:ascii="仿宋" w:hAnsi="仿宋" w:eastAsia="仿宋" w:cs="仿宋"/>
          <w:color w:val="auto"/>
        </w:rPr>
      </w:pPr>
    </w:p>
    <w:p w14:paraId="39D9B165">
      <w:pPr>
        <w:tabs>
          <w:tab w:val="center" w:pos="5346"/>
        </w:tabs>
        <w:spacing w:line="360" w:lineRule="auto"/>
        <w:ind w:firstLine="1928" w:firstLineChars="600"/>
        <w:outlineLvl w:val="9"/>
        <w:rPr>
          <w:rFonts w:hint="eastAsia" w:ascii="仿宋" w:hAnsi="仿宋" w:eastAsia="仿宋" w:cs="仿宋"/>
          <w:b/>
          <w:color w:val="auto"/>
          <w:sz w:val="32"/>
          <w:szCs w:val="32"/>
          <w:u w:val="single"/>
        </w:rPr>
      </w:pPr>
      <w:bookmarkStart w:id="316" w:name="_Toc1193"/>
      <w:bookmarkStart w:id="317" w:name="_Toc18783"/>
      <w:bookmarkStart w:id="318" w:name="_Toc20251"/>
      <w:bookmarkStart w:id="319" w:name="_Toc22265"/>
      <w:bookmarkStart w:id="320" w:name="_Toc5300"/>
      <w:bookmarkStart w:id="321" w:name="_Toc28374"/>
      <w:r>
        <w:rPr>
          <w:rFonts w:hint="eastAsia" w:ascii="仿宋" w:hAnsi="仿宋" w:eastAsia="仿宋" w:cs="仿宋"/>
          <w:b/>
          <w:color w:val="auto"/>
          <w:sz w:val="32"/>
          <w:szCs w:val="32"/>
        </w:rPr>
        <w:t>法人或授权人签字或盖章：</w:t>
      </w:r>
      <w:bookmarkEnd w:id="316"/>
      <w:bookmarkEnd w:id="317"/>
      <w:bookmarkEnd w:id="318"/>
      <w:bookmarkEnd w:id="319"/>
      <w:bookmarkEnd w:id="320"/>
      <w:bookmarkEnd w:id="321"/>
      <w:r>
        <w:rPr>
          <w:rFonts w:hint="eastAsia" w:ascii="仿宋" w:hAnsi="仿宋" w:eastAsia="仿宋" w:cs="仿宋"/>
          <w:b/>
          <w:color w:val="auto"/>
          <w:sz w:val="32"/>
          <w:szCs w:val="32"/>
          <w:u w:val="single"/>
        </w:rPr>
        <w:t xml:space="preserve">            </w:t>
      </w:r>
    </w:p>
    <w:p w14:paraId="0880BF12">
      <w:pPr>
        <w:spacing w:line="360" w:lineRule="auto"/>
        <w:jc w:val="center"/>
        <w:outlineLvl w:val="9"/>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rPr>
        <w:t>年</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rPr>
        <w:t>月</w:t>
      </w:r>
      <w:r>
        <w:rPr>
          <w:rFonts w:hint="eastAsia" w:ascii="仿宋" w:hAnsi="仿宋" w:eastAsia="仿宋" w:cs="仿宋"/>
          <w:b/>
          <w:color w:val="auto"/>
          <w:sz w:val="32"/>
          <w:szCs w:val="32"/>
          <w:u w:val="single"/>
        </w:rPr>
        <w:t xml:space="preserve">   </w:t>
      </w:r>
      <w:bookmarkStart w:id="322" w:name="_Toc344572156"/>
      <w:r>
        <w:rPr>
          <w:rFonts w:hint="eastAsia" w:ascii="仿宋" w:hAnsi="仿宋" w:eastAsia="仿宋" w:cs="仿宋"/>
          <w:b/>
          <w:color w:val="auto"/>
          <w:sz w:val="32"/>
          <w:szCs w:val="32"/>
          <w:lang w:val="en-US" w:eastAsia="zh-CN"/>
        </w:rPr>
        <w:t>日</w:t>
      </w:r>
    </w:p>
    <w:p w14:paraId="7C2175B2">
      <w:pPr>
        <w:spacing w:line="360" w:lineRule="auto"/>
        <w:jc w:val="center"/>
        <w:outlineLvl w:val="9"/>
        <w:rPr>
          <w:rFonts w:hint="eastAsia" w:ascii="仿宋" w:hAnsi="仿宋" w:eastAsia="仿宋" w:cs="仿宋"/>
          <w:b/>
          <w:color w:val="auto"/>
          <w:sz w:val="32"/>
          <w:szCs w:val="32"/>
          <w:lang w:val="en-US" w:eastAsia="zh-CN"/>
        </w:rPr>
      </w:pPr>
    </w:p>
    <w:p w14:paraId="520C7389">
      <w:pPr>
        <w:spacing w:line="360" w:lineRule="auto"/>
        <w:jc w:val="center"/>
        <w:outlineLvl w:val="9"/>
        <w:rPr>
          <w:rFonts w:hint="eastAsia" w:ascii="仿宋" w:hAnsi="仿宋" w:eastAsia="仿宋" w:cs="仿宋"/>
          <w:b/>
          <w:color w:val="auto"/>
          <w:sz w:val="32"/>
          <w:szCs w:val="32"/>
          <w:lang w:val="en-US" w:eastAsia="zh-CN"/>
        </w:rPr>
      </w:pPr>
    </w:p>
    <w:p w14:paraId="0946FD6A">
      <w:pPr>
        <w:spacing w:line="360" w:lineRule="auto"/>
        <w:jc w:val="center"/>
        <w:outlineLvl w:val="9"/>
        <w:rPr>
          <w:rFonts w:hint="eastAsia" w:ascii="仿宋" w:hAnsi="仿宋" w:eastAsia="仿宋" w:cs="仿宋"/>
          <w:b/>
          <w:color w:val="auto"/>
          <w:sz w:val="32"/>
          <w:szCs w:val="32"/>
          <w:lang w:val="en-US" w:eastAsia="zh-CN"/>
        </w:rPr>
      </w:pPr>
    </w:p>
    <w:p w14:paraId="43EA1262">
      <w:pPr>
        <w:spacing w:line="360" w:lineRule="auto"/>
        <w:jc w:val="center"/>
        <w:outlineLvl w:val="9"/>
        <w:rPr>
          <w:rFonts w:hint="eastAsia" w:ascii="仿宋" w:hAnsi="仿宋" w:eastAsia="仿宋" w:cs="仿宋"/>
          <w:b/>
          <w:color w:val="auto"/>
          <w:sz w:val="44"/>
        </w:rPr>
      </w:pPr>
      <w:r>
        <w:rPr>
          <w:rFonts w:hint="eastAsia" w:ascii="仿宋" w:hAnsi="仿宋" w:eastAsia="仿宋" w:cs="仿宋"/>
          <w:b/>
          <w:color w:val="auto"/>
          <w:sz w:val="44"/>
        </w:rPr>
        <w:t>目  录</w:t>
      </w:r>
    </w:p>
    <w:p w14:paraId="6A884412">
      <w:pPr>
        <w:spacing w:line="360" w:lineRule="auto"/>
        <w:ind w:firstLine="3520" w:firstLineChars="1100"/>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须自动索引</w:t>
      </w:r>
      <w:r>
        <w:rPr>
          <w:rFonts w:hint="eastAsia" w:ascii="仿宋" w:hAnsi="仿宋" w:eastAsia="仿宋" w:cs="仿宋"/>
          <w:color w:val="auto"/>
          <w:sz w:val="32"/>
          <w:szCs w:val="32"/>
          <w:lang w:eastAsia="zh-CN"/>
        </w:rPr>
        <w:t>）</w:t>
      </w:r>
    </w:p>
    <w:p w14:paraId="150314F7">
      <w:pPr>
        <w:pStyle w:val="7"/>
        <w:spacing w:line="360" w:lineRule="auto"/>
        <w:ind w:firstLine="400"/>
        <w:jc w:val="center"/>
        <w:outlineLvl w:val="9"/>
        <w:rPr>
          <w:rFonts w:hint="eastAsia" w:ascii="仿宋" w:hAnsi="仿宋" w:eastAsia="仿宋" w:cs="仿宋"/>
          <w:color w:val="auto"/>
        </w:rPr>
      </w:pPr>
      <w:r>
        <w:rPr>
          <w:rFonts w:hint="eastAsia" w:ascii="仿宋" w:hAnsi="仿宋" w:eastAsia="仿宋" w:cs="仿宋"/>
          <w:color w:val="auto"/>
        </w:rPr>
        <w:br w:type="page"/>
      </w:r>
    </w:p>
    <w:bookmarkEnd w:id="322"/>
    <w:p w14:paraId="1575D813">
      <w:pPr>
        <w:spacing w:line="360" w:lineRule="auto"/>
        <w:jc w:val="center"/>
        <w:outlineLvl w:val="1"/>
        <w:rPr>
          <w:rFonts w:hint="eastAsia" w:ascii="仿宋" w:hAnsi="仿宋" w:eastAsia="仿宋" w:cs="仿宋"/>
          <w:b/>
          <w:color w:val="auto"/>
          <w:sz w:val="32"/>
          <w:szCs w:val="32"/>
        </w:rPr>
      </w:pPr>
      <w:bookmarkStart w:id="323" w:name="_Toc363474027"/>
      <w:bookmarkStart w:id="324" w:name="_Toc403077648"/>
      <w:bookmarkStart w:id="325" w:name="_Toc9981"/>
      <w:bookmarkStart w:id="326" w:name="_Toc20261"/>
      <w:bookmarkStart w:id="327" w:name="_Toc15830"/>
      <w:bookmarkStart w:id="328" w:name="_Toc15940"/>
      <w:bookmarkStart w:id="329" w:name="_Toc13223"/>
      <w:bookmarkStart w:id="330" w:name="_Toc30588"/>
      <w:bookmarkStart w:id="331" w:name="_Toc19670"/>
      <w:bookmarkStart w:id="332" w:name="_Toc12920"/>
      <w:bookmarkStart w:id="333" w:name="_Toc24357"/>
      <w:bookmarkStart w:id="334" w:name="_Toc204524343"/>
      <w:r>
        <w:rPr>
          <w:rFonts w:hint="eastAsia" w:ascii="仿宋" w:hAnsi="仿宋" w:eastAsia="仿宋" w:cs="仿宋"/>
          <w:b/>
          <w:color w:val="auto"/>
          <w:sz w:val="32"/>
          <w:szCs w:val="32"/>
          <w:lang w:val="en-US" w:eastAsia="zh-CN"/>
        </w:rPr>
        <w:t>一、</w:t>
      </w:r>
      <w:bookmarkEnd w:id="323"/>
      <w:bookmarkEnd w:id="324"/>
      <w:r>
        <w:rPr>
          <w:rFonts w:hint="eastAsia" w:ascii="仿宋" w:hAnsi="仿宋" w:eastAsia="仿宋" w:cs="仿宋"/>
          <w:b/>
          <w:color w:val="auto"/>
          <w:sz w:val="32"/>
          <w:szCs w:val="32"/>
        </w:rPr>
        <w:t>响应函</w:t>
      </w:r>
      <w:bookmarkEnd w:id="325"/>
      <w:bookmarkEnd w:id="326"/>
      <w:bookmarkEnd w:id="327"/>
      <w:bookmarkEnd w:id="328"/>
      <w:bookmarkEnd w:id="329"/>
      <w:bookmarkEnd w:id="330"/>
      <w:bookmarkEnd w:id="331"/>
      <w:bookmarkEnd w:id="332"/>
      <w:bookmarkEnd w:id="333"/>
    </w:p>
    <w:p w14:paraId="398B2C09">
      <w:pPr>
        <w:spacing w:line="360" w:lineRule="auto"/>
        <w:jc w:val="left"/>
        <w:outlineLvl w:val="9"/>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rPr>
        <w:t>致：</w:t>
      </w:r>
      <w:r>
        <w:rPr>
          <w:rFonts w:hint="eastAsia" w:ascii="仿宋" w:hAnsi="仿宋" w:eastAsia="仿宋" w:cs="仿宋"/>
          <w:color w:val="auto"/>
          <w:spacing w:val="4"/>
          <w:sz w:val="24"/>
          <w:szCs w:val="24"/>
          <w:lang w:eastAsia="zh-CN"/>
        </w:rPr>
        <w:t>陕西众信玖鼎项目管理有限责任公司</w:t>
      </w:r>
    </w:p>
    <w:p w14:paraId="3466F748">
      <w:pPr>
        <w:spacing w:line="360" w:lineRule="auto"/>
        <w:ind w:firstLine="496" w:firstLineChars="200"/>
        <w:outlineLvl w:val="9"/>
        <w:rPr>
          <w:rFonts w:hint="eastAsia" w:ascii="仿宋" w:hAnsi="仿宋" w:eastAsia="仿宋" w:cs="仿宋"/>
          <w:color w:val="auto"/>
          <w:spacing w:val="4"/>
          <w:sz w:val="24"/>
          <w:szCs w:val="24"/>
          <w:u w:val="single"/>
          <w:lang w:eastAsia="zh-CN"/>
        </w:rPr>
      </w:pPr>
      <w:r>
        <w:rPr>
          <w:rFonts w:hint="eastAsia" w:ascii="仿宋" w:hAnsi="仿宋" w:eastAsia="仿宋" w:cs="仿宋"/>
          <w:color w:val="auto"/>
          <w:spacing w:val="4"/>
          <w:sz w:val="24"/>
          <w:szCs w:val="24"/>
        </w:rPr>
        <w:t>根据贵方“</w:t>
      </w:r>
      <w:r>
        <w:rPr>
          <w:rFonts w:hint="eastAsia" w:ascii="仿宋" w:hAnsi="仿宋" w:eastAsia="仿宋" w:cs="仿宋"/>
          <w:color w:val="auto"/>
          <w:spacing w:val="4"/>
          <w:sz w:val="24"/>
          <w:szCs w:val="24"/>
          <w:u w:val="single"/>
        </w:rPr>
        <w:t xml:space="preserve">          </w:t>
      </w:r>
      <w:r>
        <w:rPr>
          <w:rFonts w:hint="eastAsia" w:ascii="仿宋" w:hAnsi="仿宋" w:eastAsia="仿宋" w:cs="仿宋"/>
          <w:color w:val="auto"/>
          <w:spacing w:val="4"/>
          <w:sz w:val="24"/>
          <w:szCs w:val="24"/>
        </w:rPr>
        <w:t>”项目的磋商文件</w:t>
      </w:r>
      <w:r>
        <w:rPr>
          <w:rFonts w:hint="eastAsia" w:ascii="仿宋" w:hAnsi="仿宋" w:eastAsia="仿宋" w:cs="仿宋"/>
          <w:color w:val="auto"/>
          <w:spacing w:val="4"/>
          <w:sz w:val="24"/>
          <w:szCs w:val="24"/>
          <w:u w:val="single"/>
        </w:rPr>
        <w:t>(编号：      )</w:t>
      </w:r>
      <w:r>
        <w:rPr>
          <w:rFonts w:hint="eastAsia" w:ascii="仿宋" w:hAnsi="仿宋" w:eastAsia="仿宋" w:cs="仿宋"/>
          <w:color w:val="auto"/>
          <w:spacing w:val="4"/>
          <w:sz w:val="24"/>
          <w:szCs w:val="24"/>
        </w:rPr>
        <w:t>，签字代表</w:t>
      </w:r>
      <w:r>
        <w:rPr>
          <w:rFonts w:hint="eastAsia" w:ascii="仿宋" w:hAnsi="仿宋" w:eastAsia="仿宋" w:cs="仿宋"/>
          <w:color w:val="auto"/>
          <w:spacing w:val="4"/>
          <w:sz w:val="24"/>
          <w:szCs w:val="24"/>
          <w:u w:val="single"/>
        </w:rPr>
        <w:t>（全名、职务）</w:t>
      </w:r>
      <w:r>
        <w:rPr>
          <w:rFonts w:hint="eastAsia" w:ascii="仿宋" w:hAnsi="仿宋" w:eastAsia="仿宋" w:cs="仿宋"/>
          <w:color w:val="auto"/>
          <w:spacing w:val="4"/>
          <w:sz w:val="24"/>
          <w:szCs w:val="24"/>
        </w:rPr>
        <w:t>经正式授权并代表供应商</w:t>
      </w:r>
      <w:r>
        <w:rPr>
          <w:rFonts w:hint="eastAsia" w:ascii="仿宋" w:hAnsi="仿宋" w:eastAsia="仿宋" w:cs="仿宋"/>
          <w:color w:val="auto"/>
          <w:spacing w:val="4"/>
          <w:sz w:val="24"/>
          <w:szCs w:val="24"/>
          <w:u w:val="single"/>
        </w:rPr>
        <w:t>(供应商名称、地址、统一社会信用代码)</w:t>
      </w:r>
      <w:r>
        <w:rPr>
          <w:rFonts w:hint="eastAsia" w:ascii="仿宋" w:hAnsi="仿宋" w:eastAsia="仿宋" w:cs="仿宋"/>
          <w:color w:val="auto"/>
          <w:spacing w:val="4"/>
          <w:sz w:val="24"/>
          <w:szCs w:val="24"/>
        </w:rPr>
        <w:t xml:space="preserve"> 提交竞争性磋商响应文件</w:t>
      </w:r>
      <w:r>
        <w:rPr>
          <w:rFonts w:hint="eastAsia" w:ascii="仿宋" w:hAnsi="仿宋" w:eastAsia="仿宋" w:cs="仿宋"/>
          <w:color w:val="auto"/>
          <w:spacing w:val="4"/>
          <w:sz w:val="24"/>
          <w:szCs w:val="24"/>
          <w:lang w:eastAsia="zh-CN"/>
        </w:rPr>
        <w:t>。</w:t>
      </w:r>
    </w:p>
    <w:p w14:paraId="0D20358C">
      <w:pPr>
        <w:spacing w:line="360" w:lineRule="auto"/>
        <w:ind w:left="549" w:leftChars="251" w:hanging="22" w:hangingChars="9"/>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我方承诺如下：</w:t>
      </w:r>
    </w:p>
    <w:p w14:paraId="52D3167A">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 xml:space="preserve">1）磋商总价为 </w:t>
      </w:r>
      <w:r>
        <w:rPr>
          <w:rFonts w:hint="eastAsia" w:ascii="仿宋" w:hAnsi="仿宋" w:eastAsia="仿宋" w:cs="仿宋"/>
          <w:color w:val="auto"/>
          <w:spacing w:val="4"/>
          <w:sz w:val="24"/>
          <w:szCs w:val="24"/>
          <w:u w:val="single"/>
        </w:rPr>
        <w:t xml:space="preserve">        </w:t>
      </w:r>
      <w:r>
        <w:rPr>
          <w:rFonts w:hint="eastAsia" w:ascii="仿宋" w:hAnsi="仿宋" w:eastAsia="仿宋" w:cs="仿宋"/>
          <w:color w:val="auto"/>
          <w:spacing w:val="4"/>
          <w:sz w:val="24"/>
          <w:szCs w:val="24"/>
        </w:rPr>
        <w:t>（人民币）（用文字和数字表示的磋商总价）。</w:t>
      </w:r>
    </w:p>
    <w:p w14:paraId="6C8A4E8D">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2）如果成交，我们根据竞争性磋商文件的规定，履行合同的责任和义务。</w:t>
      </w:r>
    </w:p>
    <w:p w14:paraId="42F01BC5">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3）我们已详细阅读和审核全部竞争性磋商文件（含修改部分，如有的话），及有关附件，我们知道必须放弃提出含糊不清或误解的问题的权利。</w:t>
      </w:r>
    </w:p>
    <w:p w14:paraId="7D936AF3">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4）我们同意在磋商有效期内（</w:t>
      </w:r>
      <w:r>
        <w:rPr>
          <w:rFonts w:hint="eastAsia" w:ascii="仿宋" w:hAnsi="仿宋" w:eastAsia="仿宋" w:cs="仿宋"/>
          <w:color w:val="auto"/>
          <w:spacing w:val="4"/>
          <w:sz w:val="24"/>
          <w:szCs w:val="24"/>
          <w:u w:val="single"/>
        </w:rPr>
        <w:t xml:space="preserve">自磋商之日起 </w:t>
      </w:r>
      <w:r>
        <w:rPr>
          <w:rFonts w:hint="eastAsia" w:ascii="仿宋" w:hAnsi="仿宋" w:eastAsia="仿宋" w:cs="仿宋"/>
          <w:color w:val="auto"/>
          <w:spacing w:val="4"/>
          <w:sz w:val="24"/>
          <w:szCs w:val="24"/>
          <w:u w:val="single"/>
          <w:lang w:val="en-US" w:eastAsia="zh-CN"/>
        </w:rPr>
        <w:t xml:space="preserve"> </w:t>
      </w:r>
      <w:r>
        <w:rPr>
          <w:rFonts w:hint="eastAsia" w:ascii="仿宋" w:hAnsi="仿宋" w:eastAsia="仿宋" w:cs="仿宋"/>
          <w:color w:val="auto"/>
          <w:spacing w:val="4"/>
          <w:sz w:val="24"/>
          <w:szCs w:val="24"/>
          <w:u w:val="single"/>
        </w:rPr>
        <w:t>天内</w:t>
      </w:r>
      <w:r>
        <w:rPr>
          <w:rFonts w:hint="eastAsia" w:ascii="仿宋" w:hAnsi="仿宋" w:eastAsia="仿宋" w:cs="仿宋"/>
          <w:color w:val="auto"/>
          <w:spacing w:val="4"/>
          <w:sz w:val="24"/>
          <w:szCs w:val="24"/>
        </w:rPr>
        <w:t>），本磋商响应函对我方具有约束力。</w:t>
      </w:r>
    </w:p>
    <w:p w14:paraId="2C2D2C53">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5）如果在磋商后规定的磋商有效期内撤销磋商文件，我们</w:t>
      </w:r>
      <w:r>
        <w:rPr>
          <w:rFonts w:hint="eastAsia" w:ascii="仿宋" w:hAnsi="仿宋" w:eastAsia="仿宋" w:cs="仿宋"/>
          <w:color w:val="auto"/>
          <w:spacing w:val="4"/>
          <w:sz w:val="24"/>
          <w:szCs w:val="24"/>
          <w:lang w:val="en-US" w:eastAsia="zh-CN"/>
        </w:rPr>
        <w:t>自愿根据投标信用承诺书有关规定执行。</w:t>
      </w:r>
    </w:p>
    <w:p w14:paraId="33FDDE60">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 xml:space="preserve">6）同意提供贵方可能另外要求的与本磋商有关的任何证据和资料。 </w:t>
      </w:r>
    </w:p>
    <w:p w14:paraId="5E90C4F4">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7</w:t>
      </w:r>
      <w:r>
        <w:rPr>
          <w:rFonts w:hint="eastAsia" w:ascii="仿宋" w:hAnsi="仿宋" w:eastAsia="仿宋" w:cs="仿宋"/>
          <w:color w:val="auto"/>
          <w:spacing w:val="4"/>
          <w:sz w:val="24"/>
          <w:szCs w:val="24"/>
        </w:rPr>
        <w:t>）与本磋商有关的一切正式往来通讯为：</w:t>
      </w:r>
    </w:p>
    <w:p w14:paraId="5109D877">
      <w:pPr>
        <w:spacing w:line="360" w:lineRule="auto"/>
        <w:ind w:firstLine="1240" w:firstLineChars="500"/>
        <w:jc w:val="left"/>
        <w:outlineLvl w:val="9"/>
        <w:rPr>
          <w:rFonts w:hint="eastAsia" w:ascii="仿宋" w:hAnsi="仿宋" w:eastAsia="仿宋" w:cs="仿宋"/>
          <w:color w:val="auto"/>
          <w:spacing w:val="4"/>
          <w:sz w:val="24"/>
          <w:szCs w:val="24"/>
        </w:rPr>
      </w:pPr>
    </w:p>
    <w:p w14:paraId="67F03261">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联系地址：</w:t>
      </w:r>
    </w:p>
    <w:p w14:paraId="2FD4FB37">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邮政编码：</w:t>
      </w:r>
    </w:p>
    <w:p w14:paraId="2E5D603F">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电    话：</w:t>
      </w:r>
    </w:p>
    <w:p w14:paraId="74D93F71">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传    真：</w:t>
      </w:r>
    </w:p>
    <w:p w14:paraId="586BAEBD">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供应商名称（盖章）：</w:t>
      </w:r>
    </w:p>
    <w:p w14:paraId="0874F90B">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供应商法定代表人签字</w:t>
      </w:r>
      <w:r>
        <w:rPr>
          <w:rFonts w:hint="eastAsia" w:ascii="仿宋" w:hAnsi="仿宋" w:eastAsia="仿宋" w:cs="仿宋"/>
          <w:color w:val="auto"/>
          <w:spacing w:val="4"/>
          <w:sz w:val="24"/>
          <w:szCs w:val="24"/>
          <w:lang w:val="en-US" w:eastAsia="zh-CN"/>
        </w:rPr>
        <w:t>或盖章</w:t>
      </w:r>
      <w:r>
        <w:rPr>
          <w:rFonts w:hint="eastAsia" w:ascii="仿宋" w:hAnsi="仿宋" w:eastAsia="仿宋" w:cs="仿宋"/>
          <w:color w:val="auto"/>
          <w:spacing w:val="4"/>
          <w:sz w:val="24"/>
          <w:szCs w:val="24"/>
        </w:rPr>
        <w:t>：</w:t>
      </w:r>
    </w:p>
    <w:p w14:paraId="7B7FF1E7">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日    期：</w:t>
      </w:r>
    </w:p>
    <w:p w14:paraId="66816120">
      <w:pPr>
        <w:spacing w:before="312" w:beforeLines="100" w:line="360" w:lineRule="auto"/>
        <w:jc w:val="center"/>
        <w:outlineLvl w:val="1"/>
        <w:rPr>
          <w:rFonts w:hint="eastAsia" w:ascii="仿宋" w:hAnsi="仿宋" w:eastAsia="仿宋" w:cs="仿宋"/>
          <w:color w:val="auto"/>
          <w:sz w:val="30"/>
          <w:szCs w:val="30"/>
          <w:lang w:eastAsia="zh-CN"/>
        </w:rPr>
      </w:pPr>
      <w:r>
        <w:rPr>
          <w:rFonts w:hint="eastAsia" w:ascii="仿宋" w:hAnsi="仿宋" w:eastAsia="仿宋" w:cs="仿宋"/>
          <w:color w:val="auto"/>
        </w:rPr>
        <w:br w:type="page"/>
      </w:r>
      <w:bookmarkStart w:id="335" w:name="_Toc25792"/>
      <w:bookmarkStart w:id="336" w:name="_Toc4565"/>
      <w:bookmarkStart w:id="337" w:name="_Toc16109"/>
      <w:bookmarkStart w:id="338" w:name="_Toc31101"/>
      <w:bookmarkStart w:id="339" w:name="_Toc485"/>
      <w:bookmarkStart w:id="340" w:name="_Toc18764"/>
      <w:bookmarkStart w:id="341" w:name="_Toc403077649"/>
      <w:bookmarkStart w:id="342" w:name="_Toc363474028"/>
      <w:r>
        <w:rPr>
          <w:rFonts w:hint="eastAsia" w:ascii="仿宋" w:hAnsi="仿宋" w:eastAsia="仿宋" w:cs="仿宋"/>
          <w:b/>
          <w:color w:val="auto"/>
          <w:sz w:val="32"/>
          <w:szCs w:val="32"/>
          <w:lang w:val="en-US" w:eastAsia="zh-CN"/>
        </w:rPr>
        <w:t>二、第一次</w:t>
      </w:r>
      <w:r>
        <w:rPr>
          <w:rFonts w:hint="eastAsia" w:ascii="仿宋" w:hAnsi="仿宋" w:eastAsia="仿宋" w:cs="仿宋"/>
          <w:b/>
          <w:color w:val="auto"/>
          <w:sz w:val="32"/>
          <w:szCs w:val="32"/>
          <w:lang w:eastAsia="zh-CN"/>
        </w:rPr>
        <w:t>磋商报价表</w:t>
      </w:r>
      <w:bookmarkEnd w:id="335"/>
      <w:bookmarkEnd w:id="336"/>
      <w:bookmarkEnd w:id="337"/>
      <w:bookmarkEnd w:id="338"/>
      <w:bookmarkEnd w:id="339"/>
    </w:p>
    <w:p w14:paraId="798A259E">
      <w:pPr>
        <w:spacing w:line="360" w:lineRule="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项目编号：</w:t>
      </w:r>
    </w:p>
    <w:p w14:paraId="75B3A9F8">
      <w:pPr>
        <w:pStyle w:val="11"/>
        <w:spacing w:line="360" w:lineRule="auto"/>
        <w:outlineLvl w:val="9"/>
        <w:rPr>
          <w:rFonts w:hint="eastAsia" w:ascii="仿宋" w:hAnsi="仿宋" w:eastAsia="仿宋" w:cs="仿宋"/>
          <w:color w:val="auto"/>
        </w:rPr>
      </w:pPr>
      <w:r>
        <w:rPr>
          <w:rFonts w:hint="eastAsia" w:ascii="仿宋" w:hAnsi="仿宋" w:eastAsia="仿宋" w:cs="仿宋"/>
          <w:b/>
          <w:bCs/>
          <w:color w:val="auto"/>
          <w:kern w:val="2"/>
          <w:sz w:val="28"/>
          <w:szCs w:val="28"/>
          <w:lang w:val="en-US" w:eastAsia="zh-CN" w:bidi="ar-SA"/>
        </w:rPr>
        <w:t>项目名称：</w:t>
      </w:r>
    </w:p>
    <w:tbl>
      <w:tblPr>
        <w:tblStyle w:val="26"/>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7BFC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60643E53">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投标总价</w:t>
            </w:r>
          </w:p>
          <w:p w14:paraId="2C4EDCC3">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（人民币）</w:t>
            </w:r>
          </w:p>
        </w:tc>
        <w:tc>
          <w:tcPr>
            <w:tcW w:w="7560" w:type="dxa"/>
            <w:noWrap w:val="0"/>
            <w:vAlign w:val="center"/>
          </w:tcPr>
          <w:p w14:paraId="3568D479">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小写金额：</w:t>
            </w:r>
            <w:r>
              <w:rPr>
                <w:rFonts w:hint="eastAsia" w:ascii="仿宋" w:hAnsi="仿宋" w:eastAsia="仿宋" w:cs="仿宋"/>
                <w:b/>
                <w:bCs/>
                <w:color w:val="auto"/>
                <w:sz w:val="24"/>
                <w:szCs w:val="24"/>
                <w:u w:val="single"/>
              </w:rPr>
              <w:t xml:space="preserve">                        </w:t>
            </w:r>
            <w:r>
              <w:rPr>
                <w:rFonts w:hint="eastAsia" w:ascii="仿宋" w:hAnsi="仿宋" w:eastAsia="仿宋" w:cs="仿宋"/>
                <w:b/>
                <w:bCs/>
                <w:color w:val="auto"/>
                <w:sz w:val="24"/>
                <w:szCs w:val="24"/>
              </w:rPr>
              <w:t xml:space="preserve"> </w:t>
            </w:r>
          </w:p>
          <w:p w14:paraId="1B54E5C8">
            <w:pPr>
              <w:spacing w:line="360" w:lineRule="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大写金额：</w:t>
            </w:r>
            <w:r>
              <w:rPr>
                <w:rFonts w:hint="eastAsia" w:ascii="仿宋" w:hAnsi="仿宋" w:eastAsia="仿宋" w:cs="仿宋"/>
                <w:b/>
                <w:bCs/>
                <w:color w:val="auto"/>
                <w:sz w:val="24"/>
                <w:szCs w:val="24"/>
                <w:u w:val="single"/>
              </w:rPr>
              <w:t xml:space="preserve">                        </w:t>
            </w:r>
          </w:p>
        </w:tc>
      </w:tr>
      <w:tr w14:paraId="3054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6D47DBF7">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投标人</w:t>
            </w:r>
          </w:p>
          <w:p w14:paraId="4BCEABD1">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（公司名称）</w:t>
            </w:r>
          </w:p>
        </w:tc>
        <w:tc>
          <w:tcPr>
            <w:tcW w:w="7560" w:type="dxa"/>
            <w:noWrap w:val="0"/>
            <w:vAlign w:val="center"/>
          </w:tcPr>
          <w:p w14:paraId="3F6FC7B9">
            <w:pPr>
              <w:spacing w:line="360" w:lineRule="auto"/>
              <w:outlineLvl w:val="9"/>
              <w:rPr>
                <w:rFonts w:hint="eastAsia" w:ascii="仿宋" w:hAnsi="仿宋" w:eastAsia="仿宋" w:cs="仿宋"/>
                <w:color w:val="auto"/>
                <w:sz w:val="24"/>
                <w:szCs w:val="24"/>
              </w:rPr>
            </w:pPr>
          </w:p>
        </w:tc>
      </w:tr>
      <w:tr w14:paraId="7DAB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C32063D">
            <w:pPr>
              <w:spacing w:line="360" w:lineRule="auto"/>
              <w:jc w:val="center"/>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工期</w:t>
            </w:r>
          </w:p>
        </w:tc>
        <w:tc>
          <w:tcPr>
            <w:tcW w:w="7560" w:type="dxa"/>
            <w:noWrap w:val="0"/>
            <w:vAlign w:val="center"/>
          </w:tcPr>
          <w:p w14:paraId="24903DCE">
            <w:pPr>
              <w:spacing w:line="360" w:lineRule="auto"/>
              <w:outlineLvl w:val="9"/>
              <w:rPr>
                <w:rFonts w:hint="eastAsia" w:ascii="仿宋" w:hAnsi="仿宋" w:eastAsia="仿宋" w:cs="仿宋"/>
                <w:color w:val="auto"/>
                <w:sz w:val="24"/>
                <w:szCs w:val="24"/>
              </w:rPr>
            </w:pPr>
          </w:p>
        </w:tc>
      </w:tr>
      <w:tr w14:paraId="6A4E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840623B">
            <w:pPr>
              <w:spacing w:line="360" w:lineRule="auto"/>
              <w:jc w:val="center"/>
              <w:outlineLvl w:val="9"/>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质保期</w:t>
            </w:r>
          </w:p>
        </w:tc>
        <w:tc>
          <w:tcPr>
            <w:tcW w:w="7560" w:type="dxa"/>
            <w:noWrap w:val="0"/>
            <w:vAlign w:val="center"/>
          </w:tcPr>
          <w:p w14:paraId="7717C156">
            <w:pPr>
              <w:spacing w:line="360" w:lineRule="auto"/>
              <w:outlineLvl w:val="9"/>
              <w:rPr>
                <w:rFonts w:hint="eastAsia" w:ascii="仿宋" w:hAnsi="仿宋" w:eastAsia="仿宋" w:cs="仿宋"/>
                <w:color w:val="auto"/>
                <w:sz w:val="24"/>
                <w:szCs w:val="24"/>
              </w:rPr>
            </w:pPr>
          </w:p>
        </w:tc>
      </w:tr>
      <w:tr w14:paraId="73D7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70D007F">
            <w:pPr>
              <w:spacing w:line="360" w:lineRule="auto"/>
              <w:jc w:val="center"/>
              <w:outlineLvl w:val="9"/>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工程质量</w:t>
            </w:r>
          </w:p>
        </w:tc>
        <w:tc>
          <w:tcPr>
            <w:tcW w:w="7560" w:type="dxa"/>
            <w:noWrap w:val="0"/>
            <w:vAlign w:val="center"/>
          </w:tcPr>
          <w:p w14:paraId="59162028">
            <w:pPr>
              <w:spacing w:line="360" w:lineRule="auto"/>
              <w:outlineLvl w:val="9"/>
              <w:rPr>
                <w:rFonts w:hint="eastAsia" w:ascii="仿宋" w:hAnsi="仿宋" w:eastAsia="仿宋" w:cs="仿宋"/>
                <w:color w:val="auto"/>
                <w:sz w:val="24"/>
                <w:szCs w:val="24"/>
              </w:rPr>
            </w:pPr>
          </w:p>
        </w:tc>
      </w:tr>
      <w:tr w14:paraId="6ECC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497E32E8">
            <w:pPr>
              <w:spacing w:line="360" w:lineRule="auto"/>
              <w:jc w:val="center"/>
              <w:outlineLvl w:val="9"/>
              <w:rPr>
                <w:rFonts w:hint="eastAsia" w:ascii="仿宋" w:hAnsi="仿宋" w:eastAsia="仿宋" w:cs="仿宋"/>
                <w:b/>
                <w:bCs/>
                <w:color w:val="auto"/>
                <w:sz w:val="24"/>
              </w:rPr>
            </w:pPr>
            <w:r>
              <w:rPr>
                <w:rFonts w:hint="eastAsia" w:ascii="仿宋" w:hAnsi="仿宋" w:eastAsia="仿宋" w:cs="仿宋"/>
                <w:b/>
                <w:bCs/>
                <w:color w:val="auto"/>
                <w:sz w:val="24"/>
              </w:rPr>
              <w:t>投标声明</w:t>
            </w:r>
          </w:p>
        </w:tc>
        <w:tc>
          <w:tcPr>
            <w:tcW w:w="7560" w:type="dxa"/>
            <w:noWrap w:val="0"/>
            <w:vAlign w:val="center"/>
          </w:tcPr>
          <w:p w14:paraId="29D67FA1">
            <w:pPr>
              <w:spacing w:line="360" w:lineRule="auto"/>
              <w:outlineLvl w:val="9"/>
              <w:rPr>
                <w:rFonts w:hint="eastAsia" w:ascii="仿宋" w:hAnsi="仿宋" w:eastAsia="仿宋" w:cs="仿宋"/>
                <w:color w:val="auto"/>
                <w:sz w:val="24"/>
                <w:szCs w:val="24"/>
              </w:rPr>
            </w:pPr>
          </w:p>
        </w:tc>
      </w:tr>
    </w:tbl>
    <w:p w14:paraId="11AD07AD">
      <w:pPr>
        <w:spacing w:line="360" w:lineRule="auto"/>
        <w:outlineLvl w:val="9"/>
        <w:rPr>
          <w:rFonts w:hint="eastAsia" w:ascii="仿宋" w:hAnsi="仿宋" w:eastAsia="仿宋" w:cs="仿宋"/>
          <w:color w:val="auto"/>
        </w:rPr>
      </w:pPr>
    </w:p>
    <w:p w14:paraId="550C70DC">
      <w:pPr>
        <w:spacing w:line="360" w:lineRule="auto"/>
        <w:outlineLvl w:val="9"/>
        <w:rPr>
          <w:rFonts w:hint="eastAsia" w:ascii="仿宋" w:hAnsi="仿宋" w:eastAsia="仿宋" w:cs="仿宋"/>
          <w:color w:val="auto"/>
          <w:sz w:val="24"/>
        </w:rPr>
      </w:pPr>
    </w:p>
    <w:p w14:paraId="1A83AAC4">
      <w:pPr>
        <w:widowControl/>
        <w:spacing w:line="360" w:lineRule="auto"/>
        <w:jc w:val="right"/>
        <w:outlineLvl w:val="9"/>
        <w:rPr>
          <w:rFonts w:hint="eastAsia" w:ascii="仿宋" w:hAnsi="仿宋" w:eastAsia="仿宋" w:cs="仿宋"/>
          <w:color w:val="auto"/>
        </w:rPr>
      </w:pPr>
      <w:r>
        <w:rPr>
          <w:rFonts w:hint="eastAsia" w:ascii="仿宋" w:hAnsi="仿宋" w:eastAsia="仿宋" w:cs="仿宋"/>
          <w:color w:val="auto"/>
          <w:sz w:val="24"/>
          <w:szCs w:val="24"/>
        </w:rPr>
        <w:t xml:space="preserve">  法人代表或被授权代表：</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 xml:space="preserve">（盖章或签字） </w:t>
      </w:r>
    </w:p>
    <w:p w14:paraId="4E79D2CB">
      <w:pPr>
        <w:spacing w:line="360" w:lineRule="auto"/>
        <w:ind w:right="-161"/>
        <w:outlineLvl w:val="9"/>
        <w:rPr>
          <w:rFonts w:hint="eastAsia" w:ascii="仿宋" w:hAnsi="仿宋" w:eastAsia="仿宋" w:cs="仿宋"/>
          <w:color w:val="auto"/>
          <w:sz w:val="24"/>
          <w:szCs w:val="24"/>
          <w:u w:val="single"/>
        </w:rPr>
      </w:pPr>
    </w:p>
    <w:p w14:paraId="42ECB9E7">
      <w:pPr>
        <w:widowControl/>
        <w:spacing w:line="360" w:lineRule="auto"/>
        <w:jc w:val="center"/>
        <w:outlineLvl w:val="9"/>
        <w:rPr>
          <w:rFonts w:hint="eastAsia" w:ascii="仿宋" w:hAnsi="仿宋" w:eastAsia="仿宋" w:cs="仿宋"/>
          <w:color w:val="auto"/>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投   标   人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 xml:space="preserve">（盖单位章） </w:t>
      </w:r>
    </w:p>
    <w:p w14:paraId="4E382508">
      <w:pPr>
        <w:spacing w:line="360" w:lineRule="auto"/>
        <w:ind w:right="-161" w:firstLine="2160" w:firstLineChars="900"/>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14:paraId="734E1DAC">
      <w:pPr>
        <w:spacing w:line="360" w:lineRule="auto"/>
        <w:ind w:right="-161" w:firstLine="2640" w:firstLineChars="1100"/>
        <w:outlineLvl w:val="9"/>
        <w:rPr>
          <w:rFonts w:hint="eastAsia" w:ascii="仿宋" w:hAnsi="仿宋" w:eastAsia="仿宋" w:cs="仿宋"/>
          <w:color w:val="auto"/>
          <w:sz w:val="24"/>
          <w:szCs w:val="24"/>
          <w:u w:val="single"/>
        </w:rPr>
      </w:pPr>
    </w:p>
    <w:p w14:paraId="6D510DCD">
      <w:pPr>
        <w:spacing w:line="360" w:lineRule="auto"/>
        <w:outlineLvl w:val="9"/>
        <w:rPr>
          <w:rFonts w:hint="eastAsia" w:ascii="仿宋" w:hAnsi="仿宋" w:eastAsia="仿宋" w:cs="仿宋"/>
          <w:color w:val="auto"/>
          <w:sz w:val="24"/>
          <w:szCs w:val="24"/>
        </w:rPr>
      </w:pPr>
    </w:p>
    <w:p w14:paraId="090CEA94">
      <w:pPr>
        <w:snapToGrid w:val="0"/>
        <w:spacing w:line="360" w:lineRule="auto"/>
        <w:jc w:val="center"/>
        <w:outlineLvl w:val="1"/>
        <w:rPr>
          <w:rFonts w:hint="eastAsia" w:ascii="仿宋" w:hAnsi="仿宋" w:eastAsia="仿宋" w:cs="仿宋"/>
          <w:b/>
          <w:color w:val="auto"/>
          <w:sz w:val="32"/>
          <w:szCs w:val="32"/>
        </w:rPr>
      </w:pPr>
      <w:bookmarkStart w:id="343" w:name="_Toc15407"/>
      <w:bookmarkStart w:id="344" w:name="_Toc29692"/>
      <w:bookmarkStart w:id="345" w:name="_Toc20086"/>
      <w:bookmarkStart w:id="346" w:name="_Toc32049"/>
      <w:bookmarkStart w:id="347" w:name="_Toc16078"/>
      <w:bookmarkStart w:id="348" w:name="_Toc27665"/>
      <w:bookmarkStart w:id="349" w:name="_Toc1408"/>
      <w:bookmarkStart w:id="350" w:name="_Toc8483"/>
      <w:bookmarkStart w:id="351" w:name="_Toc5971"/>
      <w:bookmarkStart w:id="352" w:name="_Toc26878"/>
      <w:bookmarkStart w:id="353" w:name="_Toc30603"/>
      <w:bookmarkStart w:id="354" w:name="_Toc9067"/>
      <w:bookmarkStart w:id="355" w:name="_Toc776"/>
      <w:bookmarkStart w:id="356" w:name="_Toc29346"/>
      <w:bookmarkStart w:id="357" w:name="_Toc14005"/>
      <w:bookmarkStart w:id="358" w:name="_Toc3758"/>
      <w:bookmarkStart w:id="359" w:name="_Toc21755"/>
      <w:bookmarkStart w:id="360" w:name="_Toc859"/>
      <w:bookmarkStart w:id="361" w:name="_Toc1083"/>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rPr>
        <w:t>磋商分项报价表</w:t>
      </w:r>
      <w:bookmarkEnd w:id="343"/>
      <w:bookmarkEnd w:id="344"/>
      <w:bookmarkEnd w:id="345"/>
      <w:bookmarkEnd w:id="346"/>
    </w:p>
    <w:p w14:paraId="42567467">
      <w:pPr>
        <w:spacing w:line="360" w:lineRule="auto"/>
        <w:jc w:val="center"/>
        <w:outlineLvl w:val="9"/>
        <w:rPr>
          <w:rFonts w:hint="eastAsia" w:ascii="仿宋" w:hAnsi="仿宋" w:eastAsia="仿宋" w:cs="仿宋"/>
          <w:color w:val="auto"/>
        </w:rPr>
      </w:pPr>
    </w:p>
    <w:p w14:paraId="74B33049">
      <w:pPr>
        <w:spacing w:line="360" w:lineRule="auto"/>
        <w:ind w:right="-161"/>
        <w:jc w:val="center"/>
        <w:outlineLvl w:val="9"/>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以广联达软件生成为准</w:t>
      </w:r>
      <w:r>
        <w:rPr>
          <w:rFonts w:hint="eastAsia" w:ascii="仿宋" w:hAnsi="仿宋" w:eastAsia="仿宋" w:cs="仿宋"/>
          <w:b w:val="0"/>
          <w:bCs w:val="0"/>
          <w:color w:val="auto"/>
          <w:sz w:val="24"/>
          <w:szCs w:val="24"/>
          <w:lang w:eastAsia="zh-CN"/>
        </w:rPr>
        <w:t>）</w:t>
      </w:r>
    </w:p>
    <w:p w14:paraId="2EE11340">
      <w:pPr>
        <w:spacing w:line="360" w:lineRule="auto"/>
        <w:outlineLvl w:val="9"/>
        <w:rPr>
          <w:rFonts w:hint="eastAsia" w:ascii="仿宋" w:hAnsi="仿宋" w:eastAsia="仿宋" w:cs="仿宋"/>
          <w:color w:val="auto"/>
        </w:rPr>
      </w:pPr>
    </w:p>
    <w:p w14:paraId="34AABD0E">
      <w:pPr>
        <w:spacing w:line="360" w:lineRule="auto"/>
        <w:ind w:right="-161"/>
        <w:jc w:val="center"/>
        <w:outlineLvl w:val="9"/>
        <w:rPr>
          <w:rFonts w:hint="eastAsia" w:ascii="仿宋" w:hAnsi="仿宋" w:eastAsia="仿宋" w:cs="仿宋"/>
          <w:b/>
          <w:bCs/>
          <w:color w:val="auto"/>
          <w:sz w:val="36"/>
          <w:szCs w:val="16"/>
          <w:lang w:val="en-US" w:eastAsia="zh-CN"/>
        </w:rPr>
        <w:sectPr>
          <w:headerReference r:id="rId8" w:type="default"/>
          <w:footerReference r:id="rId9" w:type="default"/>
          <w:pgSz w:w="11906" w:h="16838"/>
          <w:pgMar w:top="1383" w:right="1383" w:bottom="1383" w:left="1383" w:header="851" w:footer="992" w:gutter="0"/>
          <w:pgNumType w:fmt="decimal"/>
          <w:cols w:space="720" w:num="1"/>
          <w:docGrid w:linePitch="312" w:charSpace="0"/>
        </w:sectPr>
      </w:pPr>
    </w:p>
    <w:p w14:paraId="4FB5311A">
      <w:pPr>
        <w:spacing w:line="360" w:lineRule="auto"/>
        <w:ind w:right="-161"/>
        <w:jc w:val="center"/>
        <w:outlineLvl w:val="1"/>
        <w:rPr>
          <w:rFonts w:hint="eastAsia" w:ascii="仿宋" w:hAnsi="仿宋" w:eastAsia="仿宋" w:cs="仿宋"/>
          <w:b/>
          <w:bCs/>
          <w:color w:val="auto"/>
          <w:sz w:val="24"/>
          <w:szCs w:val="24"/>
          <w:u w:val="single"/>
        </w:rPr>
      </w:pPr>
      <w:bookmarkStart w:id="362" w:name="_Toc20801"/>
      <w:bookmarkStart w:id="363" w:name="_Toc5857"/>
      <w:bookmarkStart w:id="364" w:name="_Toc2279"/>
      <w:bookmarkStart w:id="365" w:name="_Toc31177"/>
      <w:r>
        <w:rPr>
          <w:rFonts w:hint="eastAsia" w:ascii="仿宋" w:hAnsi="仿宋" w:eastAsia="仿宋" w:cs="仿宋"/>
          <w:b/>
          <w:bCs/>
          <w:color w:val="auto"/>
          <w:sz w:val="36"/>
          <w:szCs w:val="16"/>
          <w:lang w:val="en-US" w:eastAsia="zh-CN"/>
        </w:rPr>
        <w:t>四</w:t>
      </w:r>
      <w:r>
        <w:rPr>
          <w:rFonts w:hint="eastAsia" w:ascii="仿宋" w:hAnsi="仿宋" w:eastAsia="仿宋" w:cs="仿宋"/>
          <w:b/>
          <w:bCs/>
          <w:color w:val="auto"/>
          <w:sz w:val="36"/>
          <w:szCs w:val="16"/>
        </w:rPr>
        <w:t>、资格证明文件</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C915556">
      <w:pPr>
        <w:spacing w:before="120" w:beforeLines="50" w:line="360" w:lineRule="auto"/>
        <w:ind w:left="-141" w:leftChars="-67" w:firstLine="480" w:firstLineChars="200"/>
        <w:outlineLvl w:val="9"/>
        <w:rPr>
          <w:rFonts w:hint="eastAsia" w:ascii="仿宋" w:hAnsi="仿宋" w:eastAsia="仿宋" w:cs="仿宋"/>
          <w:color w:val="auto"/>
          <w:sz w:val="24"/>
          <w:szCs w:val="24"/>
        </w:rPr>
        <w:sectPr>
          <w:pgSz w:w="11906" w:h="16838"/>
          <w:pgMar w:top="1440" w:right="1287" w:bottom="1440" w:left="1440" w:header="850" w:footer="992" w:gutter="0"/>
          <w:pgNumType w:fmt="decimal"/>
          <w:cols w:space="720" w:num="1"/>
          <w:titlePg/>
          <w:docGrid w:linePitch="360" w:charSpace="0"/>
        </w:sectPr>
      </w:pPr>
      <w:r>
        <w:rPr>
          <w:rFonts w:hint="eastAsia" w:ascii="仿宋" w:hAnsi="仿宋" w:eastAsia="仿宋" w:cs="仿宋"/>
          <w:color w:val="auto"/>
          <w:sz w:val="24"/>
          <w:szCs w:val="24"/>
        </w:rPr>
        <w:t>投标人按“第</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 xml:space="preserve">章 </w:t>
      </w:r>
      <w:r>
        <w:rPr>
          <w:rFonts w:hint="eastAsia" w:ascii="仿宋" w:hAnsi="仿宋" w:eastAsia="仿宋" w:cs="仿宋"/>
          <w:color w:val="auto"/>
          <w:sz w:val="24"/>
          <w:szCs w:val="24"/>
          <w:lang w:val="en-US" w:eastAsia="zh-CN"/>
        </w:rPr>
        <w:t>招标公告 二、申请人的资格要求 3.本项目的特定资格要求</w:t>
      </w:r>
      <w:r>
        <w:rPr>
          <w:rFonts w:hint="eastAsia" w:ascii="仿宋" w:hAnsi="仿宋" w:eastAsia="仿宋" w:cs="仿宋"/>
          <w:color w:val="auto"/>
          <w:sz w:val="24"/>
          <w:szCs w:val="24"/>
        </w:rPr>
        <w:t>”逐一提供全部资料，缺少其中任何一项，其投标文件将被视为无效文件。其中，《</w:t>
      </w:r>
      <w:r>
        <w:rPr>
          <w:rFonts w:hint="eastAsia" w:ascii="仿宋" w:hAnsi="仿宋" w:eastAsia="仿宋" w:cs="仿宋"/>
          <w:color w:val="auto"/>
          <w:sz w:val="24"/>
          <w:szCs w:val="24"/>
          <w:lang w:eastAsia="zh-CN"/>
        </w:rPr>
        <w:t>榆林市政府采购工程类项目供应商信用承诺书</w:t>
      </w:r>
      <w:r>
        <w:rPr>
          <w:rFonts w:hint="eastAsia" w:ascii="仿宋" w:hAnsi="仿宋" w:eastAsia="仿宋" w:cs="仿宋"/>
          <w:color w:val="auto"/>
          <w:sz w:val="24"/>
          <w:szCs w:val="24"/>
        </w:rPr>
        <w:t>》、《投标人信用承诺》、《投标信用承诺》、《投标人委托代理人员信用承诺书》（如有）应按下文给定格式填写，否则</w:t>
      </w:r>
      <w:r>
        <w:rPr>
          <w:rFonts w:hint="eastAsia" w:ascii="仿宋" w:hAnsi="仿宋" w:eastAsia="仿宋" w:cs="仿宋"/>
          <w:b/>
          <w:bCs/>
          <w:color w:val="auto"/>
          <w:sz w:val="24"/>
          <w:szCs w:val="24"/>
        </w:rPr>
        <w:t>按无效处理</w:t>
      </w:r>
      <w:r>
        <w:rPr>
          <w:rFonts w:hint="eastAsia" w:ascii="仿宋" w:hAnsi="仿宋" w:eastAsia="仿宋" w:cs="仿宋"/>
          <w:color w:val="auto"/>
          <w:sz w:val="24"/>
          <w:szCs w:val="24"/>
        </w:rPr>
        <w:t>。</w:t>
      </w:r>
    </w:p>
    <w:p w14:paraId="604290E8">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榆林市政府采购工程类项目供应商信用承诺书</w:t>
      </w:r>
    </w:p>
    <w:p w14:paraId="17FA4BD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p>
    <w:p w14:paraId="2916025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市场主体名称：</w:t>
      </w:r>
    </w:p>
    <w:p w14:paraId="0CB59F7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证件类型：统一社会信用代码</w:t>
      </w:r>
    </w:p>
    <w:p w14:paraId="1B13BD7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证件号码：</w:t>
      </w:r>
    </w:p>
    <w:p w14:paraId="60DB380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法人代表：</w:t>
      </w:r>
    </w:p>
    <w:p w14:paraId="3C162B9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承诺有效期限：    年    月    日—    年    月    日</w:t>
      </w:r>
    </w:p>
    <w:p w14:paraId="667D1CF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承诺内容：</w:t>
      </w:r>
    </w:p>
    <w:p w14:paraId="13798EA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为维护公开、公平、公正的政府采购市场秩序，树立诚实守信的政府采购供应商形象，本单位自愿做出以下承诺：</w:t>
      </w:r>
    </w:p>
    <w:p w14:paraId="0A2D1D6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一、承诺本单位严格遵守国家法律、法规和规章，全面履行应尽的责任和义务，全面做到履约守信，具备《政府采购法》第二十二条第一款规定的条件;</w:t>
      </w:r>
    </w:p>
    <w:p w14:paraId="0C6DD34D">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3BBFBEA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三、承诺本单位严格依法开展生产经营活动，主动接受行业监管，自愿接受依法开展的日常检查；违法失信经营后将自愿接受约束和惩戒，并依法承担相应责任；</w:t>
      </w:r>
    </w:p>
    <w:p w14:paraId="7B1F1AF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四、承诺本单位自觉接受行政管理部门、行业组织、社会公众、新闻舆论的监督；</w:t>
      </w:r>
    </w:p>
    <w:p w14:paraId="7CE61A9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C581B3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六、承诺本单位提出政府采购质疑和投诉坚持依法依规、诚实信用原则，在全国范围12个月内没有三次以上查无实据的政府采购投诉；</w:t>
      </w:r>
    </w:p>
    <w:p w14:paraId="7DF4E2A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七、根据政府采购相关法律法规的规定需要作出的其他诺：</w:t>
      </w:r>
      <w:r>
        <w:rPr>
          <w:rFonts w:hint="eastAsia" w:ascii="仿宋" w:hAnsi="仿宋" w:eastAsia="仿宋" w:cs="仿宋"/>
          <w:color w:val="auto"/>
          <w:sz w:val="24"/>
          <w:szCs w:val="24"/>
          <w:u w:val="single"/>
        </w:rPr>
        <w:t>         </w:t>
      </w:r>
      <w:r>
        <w:rPr>
          <w:rFonts w:hint="eastAsia" w:ascii="仿宋" w:hAnsi="仿宋" w:eastAsia="仿宋" w:cs="仿宋"/>
          <w:color w:val="auto"/>
          <w:sz w:val="24"/>
          <w:szCs w:val="24"/>
        </w:rPr>
        <w:t>。</w:t>
      </w:r>
    </w:p>
    <w:p w14:paraId="0046E16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53DEA1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p>
    <w:p w14:paraId="398C48F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承诺单位（盖章）：</w:t>
      </w:r>
    </w:p>
    <w:p w14:paraId="26FDEE1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法定代表人（负责人）：</w:t>
      </w:r>
    </w:p>
    <w:p w14:paraId="26F3A47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法定代表人（负责人）身份证号：</w:t>
      </w:r>
    </w:p>
    <w:p w14:paraId="7A993D5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承诺日期：</w:t>
      </w:r>
    </w:p>
    <w:p w14:paraId="28C94329">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仿宋" w:hAnsi="仿宋" w:eastAsia="仿宋" w:cs="仿宋"/>
          <w:b/>
          <w:bCs/>
          <w:color w:val="auto"/>
          <w:sz w:val="24"/>
          <w:szCs w:val="24"/>
        </w:rPr>
      </w:pPr>
    </w:p>
    <w:p w14:paraId="6EB3123D">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仿宋" w:hAnsi="仿宋" w:eastAsia="仿宋" w:cs="仿宋"/>
          <w:b/>
          <w:bCs/>
          <w:color w:val="auto"/>
          <w:sz w:val="24"/>
          <w:szCs w:val="24"/>
        </w:rPr>
      </w:pPr>
    </w:p>
    <w:p w14:paraId="3D043E26">
      <w:pPr>
        <w:pStyle w:val="5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24"/>
          <w:szCs w:val="24"/>
        </w:rPr>
      </w:pPr>
      <w:r>
        <w:rPr>
          <w:rFonts w:hint="eastAsia" w:ascii="仿宋" w:hAnsi="仿宋" w:eastAsia="仿宋" w:cs="仿宋"/>
          <w:color w:val="auto"/>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仿宋" w:hAnsi="仿宋" w:eastAsia="仿宋" w:cs="仿宋"/>
          <w:color w:val="auto"/>
          <w:kern w:val="2"/>
          <w:sz w:val="21"/>
          <w:szCs w:val="21"/>
          <w:lang w:val="en-US" w:eastAsia="zh-CN" w:bidi="ar-SA"/>
        </w:rPr>
        <w:br w:type="page"/>
      </w:r>
      <w:r>
        <w:rPr>
          <w:rFonts w:hint="eastAsia" w:ascii="仿宋" w:hAnsi="仿宋" w:eastAsia="仿宋" w:cs="仿宋"/>
          <w:b/>
          <w:bCs/>
          <w:color w:val="auto"/>
          <w:sz w:val="24"/>
          <w:szCs w:val="24"/>
        </w:rPr>
        <w:t>投标人信用承诺</w:t>
      </w:r>
    </w:p>
    <w:p w14:paraId="665B0CC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p>
    <w:p w14:paraId="7DCC946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统一社会信用代码：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法人代表：</w:t>
      </w:r>
      <w:r>
        <w:rPr>
          <w:rFonts w:hint="eastAsia" w:ascii="仿宋" w:hAnsi="仿宋" w:eastAsia="仿宋" w:cs="仿宋"/>
          <w:color w:val="auto"/>
          <w:sz w:val="24"/>
          <w:szCs w:val="24"/>
          <w:u w:val="single"/>
        </w:rPr>
        <w:t xml:space="preserve">                  </w:t>
      </w:r>
    </w:p>
    <w:p w14:paraId="03772C3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承诺有效期限：</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6AB995AC">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项目招投标活动中，我公司（单位）郑重作出以下信用承诺：</w:t>
      </w:r>
    </w:p>
    <w:p w14:paraId="71EB9FD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F3C10D6">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和投标文件与招标人签订合同；在签订合同时向招标人提出附加条件、或者改变投标文件的实质性内容；放弃中标；不按照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的规定提交履约保证金。5.招投标法规定的其它违法违规行为。</w:t>
      </w:r>
    </w:p>
    <w:p w14:paraId="77B1403F">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（三）自愿接受招投标监督部门和有关行政监督部门的依法检查。</w:t>
      </w:r>
    </w:p>
    <w:p w14:paraId="5B77ED8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（四）同意将此信用承诺纳入陕西省公共信用信息平台和榆林市公共信用信息共享平台，并上网公示，接受社会监督。</w:t>
      </w:r>
    </w:p>
    <w:p w14:paraId="0F5F028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8EBE91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法定代表人（签章）：                           投标人（盖章）：</w:t>
      </w:r>
    </w:p>
    <w:p w14:paraId="73C0C9E6">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仿宋" w:hAnsi="仿宋" w:eastAsia="仿宋" w:cs="仿宋"/>
          <w:color w:val="auto"/>
          <w:sz w:val="24"/>
          <w:szCs w:val="24"/>
        </w:rPr>
      </w:pPr>
    </w:p>
    <w:p w14:paraId="7F3FB334">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承诺时间：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2A3E125A">
      <w:pPr>
        <w:keepNext w:val="0"/>
        <w:keepLines w:val="0"/>
        <w:pageBreakBefore w:val="0"/>
        <w:kinsoku/>
        <w:wordWrap/>
        <w:overflowPunct/>
        <w:topLinePunct w:val="0"/>
        <w:autoSpaceDE/>
        <w:autoSpaceDN/>
        <w:bidi w:val="0"/>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1"/>
          <w:szCs w:val="21"/>
        </w:rPr>
        <w:t>注：</w:t>
      </w:r>
      <w:r>
        <w:rPr>
          <w:rFonts w:hint="eastAsia" w:ascii="仿宋" w:hAnsi="仿宋" w:eastAsia="仿宋" w:cs="仿宋"/>
          <w:color w:val="auto"/>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仿宋" w:hAnsi="仿宋" w:eastAsia="仿宋" w:cs="仿宋"/>
          <w:color w:val="auto"/>
          <w:sz w:val="21"/>
          <w:szCs w:val="21"/>
        </w:rPr>
        <w:br w:type="page"/>
      </w:r>
      <w:r>
        <w:rPr>
          <w:rFonts w:hint="eastAsia" w:ascii="仿宋" w:hAnsi="仿宋" w:eastAsia="仿宋" w:cs="仿宋"/>
          <w:b/>
          <w:bCs/>
          <w:color w:val="auto"/>
          <w:sz w:val="24"/>
          <w:szCs w:val="24"/>
        </w:rPr>
        <w:t>投标信用承诺书</w:t>
      </w:r>
    </w:p>
    <w:p w14:paraId="0903ECC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rPr>
      </w:pPr>
    </w:p>
    <w:p w14:paraId="6DD10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项目</w:t>
      </w:r>
      <w:r>
        <w:rPr>
          <w:rFonts w:hint="eastAsia" w:ascii="仿宋" w:hAnsi="仿宋" w:eastAsia="仿宋" w:cs="仿宋"/>
          <w:color w:val="auto"/>
          <w:sz w:val="24"/>
          <w:szCs w:val="24"/>
          <w:lang w:val="en-US" w:eastAsia="zh-CN"/>
        </w:rPr>
        <w:t>名称</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p>
    <w:p w14:paraId="5B49E59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p>
    <w:p w14:paraId="2C5E666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统一社会信用代码：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法人代表：</w:t>
      </w:r>
      <w:r>
        <w:rPr>
          <w:rFonts w:hint="eastAsia" w:ascii="仿宋" w:hAnsi="仿宋" w:eastAsia="仿宋" w:cs="仿宋"/>
          <w:color w:val="auto"/>
          <w:sz w:val="24"/>
          <w:szCs w:val="24"/>
          <w:u w:val="single"/>
        </w:rPr>
        <w:t xml:space="preserve">                 </w:t>
      </w:r>
    </w:p>
    <w:p w14:paraId="7A2F441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在本项目标段招投标活动中，我公司（单位）自愿作出以下投标信用承诺：</w:t>
      </w:r>
    </w:p>
    <w:p w14:paraId="659E66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（一）能严格遵守法律法规、职业道德和行业规范。</w:t>
      </w:r>
    </w:p>
    <w:p w14:paraId="6C616E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和投标文件与招标人签订合同；在签订合同时向招标人提出附加条件、或者改变投标文件的实质性内容；放弃中标；不按照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的规定提交履约保证金。5.招投标法规定的其它违法违规行为。</w:t>
      </w:r>
    </w:p>
    <w:p w14:paraId="375D13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C50CD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p>
    <w:p w14:paraId="1CCC5B03">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法定代表人（签章）：                           投标人（盖章）：</w:t>
      </w:r>
    </w:p>
    <w:p w14:paraId="34B5C616">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color w:val="auto"/>
          <w:sz w:val="24"/>
          <w:szCs w:val="24"/>
        </w:rPr>
      </w:pPr>
    </w:p>
    <w:p w14:paraId="31028B5F">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5AD4BC3B">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color w:val="auto"/>
          <w:sz w:val="24"/>
          <w:szCs w:val="24"/>
        </w:rPr>
      </w:pPr>
    </w:p>
    <w:p w14:paraId="08A590F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b/>
          <w:color w:val="auto"/>
          <w:sz w:val="24"/>
          <w:szCs w:val="24"/>
        </w:rPr>
      </w:pPr>
    </w:p>
    <w:p w14:paraId="27FED78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b/>
          <w:color w:val="auto"/>
          <w:sz w:val="24"/>
          <w:szCs w:val="24"/>
        </w:rPr>
      </w:pPr>
    </w:p>
    <w:p w14:paraId="29CC77B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b/>
          <w:color w:val="auto"/>
          <w:sz w:val="24"/>
          <w:szCs w:val="24"/>
        </w:rPr>
      </w:pPr>
    </w:p>
    <w:p w14:paraId="7A4ADFA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1"/>
          <w:szCs w:val="21"/>
        </w:rPr>
      </w:pPr>
      <w:r>
        <w:rPr>
          <w:rFonts w:hint="eastAsia" w:ascii="仿宋" w:hAnsi="仿宋" w:eastAsia="仿宋" w:cs="仿宋"/>
          <w:b/>
          <w:color w:val="auto"/>
          <w:sz w:val="21"/>
          <w:szCs w:val="21"/>
        </w:rPr>
        <w:t>说明：本承诺书效力和作用等同投标保证金，其有效期与投标有效期一致。</w:t>
      </w:r>
      <w:r>
        <w:rPr>
          <w:rFonts w:hint="eastAsia" w:ascii="仿宋" w:hAnsi="仿宋" w:eastAsia="仿宋" w:cs="仿宋"/>
          <w:color w:val="auto"/>
          <w:sz w:val="21"/>
          <w:szCs w:val="21"/>
        </w:rPr>
        <w:t xml:space="preserve"> </w:t>
      </w:r>
    </w:p>
    <w:p w14:paraId="6476C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1"/>
          <w:szCs w:val="21"/>
        </w:rPr>
      </w:pPr>
    </w:p>
    <w:p w14:paraId="1D8410D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1"/>
          <w:szCs w:val="21"/>
        </w:rPr>
        <w:sectPr>
          <w:pgSz w:w="11906" w:h="16838"/>
          <w:pgMar w:top="1440" w:right="1287" w:bottom="1440" w:left="1440" w:header="850" w:footer="992" w:gutter="0"/>
          <w:pgNumType w:fmt="decimal"/>
          <w:cols w:space="720" w:num="1"/>
          <w:titlePg/>
          <w:docGrid w:linePitch="360" w:charSpace="0"/>
        </w:sectPr>
      </w:pPr>
      <w:r>
        <w:rPr>
          <w:rFonts w:hint="eastAsia" w:ascii="仿宋" w:hAnsi="仿宋" w:eastAsia="仿宋" w:cs="仿宋"/>
          <w:b/>
          <w:bCs/>
          <w:color w:val="auto"/>
          <w:sz w:val="21"/>
          <w:szCs w:val="21"/>
        </w:rPr>
        <w:t>注：</w:t>
      </w:r>
      <w:r>
        <w:rPr>
          <w:rFonts w:hint="eastAsia" w:ascii="仿宋" w:hAnsi="仿宋" w:eastAsia="仿宋" w:cs="仿宋"/>
          <w:color w:val="auto"/>
          <w:sz w:val="21"/>
          <w:szCs w:val="21"/>
        </w:rPr>
        <w:t>此承诺书除附在投标文件中外还须上传至“信用中国（陕西榆林）”网站投标人自主上报信用承诺书附件。（须后附截图）</w:t>
      </w:r>
    </w:p>
    <w:p w14:paraId="70353986">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投标人委托代理人员信用承诺书</w:t>
      </w:r>
    </w:p>
    <w:p w14:paraId="6CAC233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仿宋" w:hAnsi="仿宋" w:eastAsia="仿宋" w:cs="仿宋"/>
          <w:color w:val="auto"/>
          <w:sz w:val="24"/>
          <w:szCs w:val="24"/>
        </w:rPr>
      </w:pPr>
    </w:p>
    <w:p w14:paraId="460CEF80">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项目招投标活动中，我个人郑重作出以下信用承诺：</w:t>
      </w:r>
    </w:p>
    <w:p w14:paraId="41FA0FB7">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5A9577A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和投标文件与招标人签订合同；在签订合同时向招标人提出附加条件、或者改变投标文件的实质性内容；放弃中标；不按照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的规定提交履约保证金。5.招投标法规定的其它违法违规行为。</w:t>
      </w:r>
    </w:p>
    <w:p w14:paraId="0BFB34F3">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（三）自愿接受招投标监督部门和有关行政监督部门的依法检查。</w:t>
      </w:r>
    </w:p>
    <w:p w14:paraId="10456435">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（四）同意将此信用承诺纳入陕西省公共信用信息平台和榆林市公共信用信息共享平台，并接受社会监督。</w:t>
      </w:r>
    </w:p>
    <w:p w14:paraId="348F97FA">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048E44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rPr>
      </w:pPr>
    </w:p>
    <w:p w14:paraId="503E7AC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承诺有效期限：</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6AA6B383">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p>
    <w:p w14:paraId="12BE7CB5">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承诺人（签字）：</w:t>
      </w:r>
      <w:r>
        <w:rPr>
          <w:rFonts w:hint="eastAsia" w:ascii="仿宋" w:hAnsi="仿宋" w:eastAsia="仿宋" w:cs="仿宋"/>
          <w:color w:val="auto"/>
          <w:sz w:val="24"/>
          <w:szCs w:val="24"/>
          <w:u w:val="single"/>
        </w:rPr>
        <w:t xml:space="preserve">                 </w:t>
      </w:r>
    </w:p>
    <w:p w14:paraId="1FA92F5D">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67E8ABFA">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仿宋" w:hAnsi="仿宋" w:eastAsia="仿宋" w:cs="仿宋"/>
          <w:color w:val="auto"/>
          <w:sz w:val="24"/>
          <w:szCs w:val="24"/>
        </w:rPr>
      </w:pPr>
    </w:p>
    <w:p w14:paraId="6CB8AA90">
      <w:pPr>
        <w:keepNext w:val="0"/>
        <w:keepLines w:val="0"/>
        <w:pageBreakBefore w:val="0"/>
        <w:kinsoku/>
        <w:wordWrap/>
        <w:overflowPunct/>
        <w:topLinePunct w:val="0"/>
        <w:autoSpaceDE/>
        <w:autoSpaceDN/>
        <w:bidi w:val="0"/>
        <w:snapToGrid/>
        <w:spacing w:line="360" w:lineRule="auto"/>
        <w:outlineLvl w:val="9"/>
        <w:rPr>
          <w:rFonts w:hint="eastAsia" w:ascii="仿宋" w:hAnsi="仿宋" w:eastAsia="仿宋" w:cs="仿宋"/>
          <w:b/>
          <w:bCs/>
          <w:color w:val="auto"/>
          <w:sz w:val="24"/>
          <w:szCs w:val="24"/>
        </w:rPr>
      </w:pPr>
    </w:p>
    <w:p w14:paraId="1F17A68C">
      <w:pPr>
        <w:pStyle w:val="11"/>
        <w:keepNext w:val="0"/>
        <w:keepLines w:val="0"/>
        <w:pageBreakBefore w:val="0"/>
        <w:kinsoku/>
        <w:wordWrap/>
        <w:overflowPunct/>
        <w:topLinePunct w:val="0"/>
        <w:autoSpaceDE/>
        <w:autoSpaceDN/>
        <w:bidi w:val="0"/>
        <w:snapToGrid/>
        <w:spacing w:line="360" w:lineRule="auto"/>
        <w:outlineLvl w:val="9"/>
        <w:rPr>
          <w:rFonts w:hint="eastAsia" w:ascii="仿宋" w:hAnsi="仿宋" w:eastAsia="仿宋" w:cs="仿宋"/>
          <w:color w:val="auto"/>
          <w:lang w:eastAsia="zh-CN"/>
        </w:rPr>
      </w:pPr>
      <w:r>
        <w:rPr>
          <w:rFonts w:hint="eastAsia" w:ascii="仿宋" w:hAnsi="仿宋" w:eastAsia="仿宋" w:cs="仿宋"/>
          <w:b/>
          <w:bCs/>
          <w:color w:val="auto"/>
          <w:sz w:val="21"/>
          <w:szCs w:val="21"/>
        </w:rPr>
        <w:t>注：</w:t>
      </w:r>
      <w:r>
        <w:rPr>
          <w:rFonts w:hint="eastAsia" w:ascii="仿宋" w:hAnsi="仿宋" w:eastAsia="仿宋" w:cs="仿宋"/>
          <w:color w:val="auto"/>
          <w:sz w:val="21"/>
          <w:szCs w:val="21"/>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326C4483">
      <w:pPr>
        <w:spacing w:line="360" w:lineRule="auto"/>
        <w:outlineLvl w:val="9"/>
        <w:rPr>
          <w:rFonts w:hint="eastAsia" w:ascii="仿宋" w:hAnsi="仿宋" w:eastAsia="仿宋" w:cs="仿宋"/>
          <w:color w:val="auto"/>
          <w:lang w:eastAsia="zh-CN"/>
        </w:rPr>
        <w:sectPr>
          <w:pgSz w:w="11906" w:h="16838"/>
          <w:pgMar w:top="1440" w:right="1287" w:bottom="1440" w:left="1440" w:header="850" w:footer="992" w:gutter="0"/>
          <w:pgNumType w:fmt="decimal"/>
          <w:cols w:space="720" w:num="1"/>
          <w:titlePg/>
          <w:docGrid w:linePitch="360" w:charSpace="0"/>
        </w:sectPr>
      </w:pPr>
    </w:p>
    <w:p w14:paraId="019E023C">
      <w:pPr>
        <w:spacing w:line="360" w:lineRule="auto"/>
        <w:ind w:firstLine="723" w:firstLineChars="200"/>
        <w:jc w:val="center"/>
        <w:outlineLvl w:val="1"/>
        <w:rPr>
          <w:rFonts w:hint="eastAsia" w:ascii="仿宋" w:hAnsi="仿宋" w:eastAsia="仿宋" w:cs="仿宋"/>
          <w:b/>
          <w:bCs/>
          <w:color w:val="auto"/>
          <w:sz w:val="36"/>
          <w:szCs w:val="36"/>
        </w:rPr>
      </w:pPr>
      <w:bookmarkStart w:id="366" w:name="_Toc10654"/>
      <w:bookmarkStart w:id="367" w:name="_Toc23098"/>
      <w:bookmarkStart w:id="368" w:name="_Toc9290"/>
      <w:bookmarkStart w:id="369" w:name="_Toc30459"/>
      <w:bookmarkStart w:id="370" w:name="_Toc31576"/>
      <w:r>
        <w:rPr>
          <w:rFonts w:hint="eastAsia" w:ascii="仿宋" w:hAnsi="仿宋" w:eastAsia="仿宋" w:cs="仿宋"/>
          <w:b/>
          <w:bCs/>
          <w:color w:val="auto"/>
          <w:sz w:val="36"/>
          <w:szCs w:val="36"/>
          <w:lang w:val="en-US" w:eastAsia="zh-CN"/>
        </w:rPr>
        <w:t>五</w:t>
      </w:r>
      <w:r>
        <w:rPr>
          <w:rFonts w:hint="eastAsia" w:ascii="仿宋" w:hAnsi="仿宋" w:eastAsia="仿宋" w:cs="仿宋"/>
          <w:b/>
          <w:bCs/>
          <w:color w:val="auto"/>
          <w:sz w:val="36"/>
          <w:szCs w:val="36"/>
        </w:rPr>
        <w:t>、供应商参加政府采购活动承诺书</w:t>
      </w:r>
      <w:bookmarkEnd w:id="366"/>
      <w:bookmarkEnd w:id="367"/>
      <w:bookmarkEnd w:id="368"/>
      <w:bookmarkEnd w:id="369"/>
      <w:bookmarkEnd w:id="370"/>
    </w:p>
    <w:p w14:paraId="0527CE45">
      <w:pPr>
        <w:pStyle w:val="49"/>
        <w:spacing w:line="360" w:lineRule="auto"/>
        <w:outlineLvl w:val="9"/>
        <w:rPr>
          <w:rFonts w:hint="eastAsia" w:ascii="仿宋" w:hAnsi="仿宋" w:eastAsia="仿宋" w:cs="仿宋"/>
          <w:color w:val="auto"/>
        </w:rPr>
      </w:pPr>
    </w:p>
    <w:p w14:paraId="203010DA">
      <w:pPr>
        <w:pStyle w:val="15"/>
        <w:spacing w:line="360" w:lineRule="auto"/>
        <w:jc w:val="center"/>
        <w:outlineLvl w:val="9"/>
        <w:rPr>
          <w:rFonts w:hint="eastAsia" w:ascii="仿宋" w:hAnsi="仿宋" w:eastAsia="仿宋" w:cs="仿宋"/>
          <w:b/>
          <w:color w:val="auto"/>
          <w:sz w:val="32"/>
        </w:rPr>
      </w:pPr>
      <w:r>
        <w:rPr>
          <w:rFonts w:hint="eastAsia" w:ascii="仿宋" w:hAnsi="仿宋" w:eastAsia="仿宋" w:cs="仿宋"/>
          <w:b/>
          <w:color w:val="auto"/>
          <w:sz w:val="32"/>
        </w:rPr>
        <w:t>承诺书</w:t>
      </w:r>
      <w:r>
        <w:rPr>
          <w:rFonts w:hint="eastAsia" w:ascii="仿宋" w:hAnsi="仿宋" w:eastAsia="仿宋" w:cs="仿宋"/>
          <w:b/>
          <w:color w:val="auto"/>
          <w:sz w:val="32"/>
          <w:szCs w:val="32"/>
        </w:rPr>
        <w:t>Ⅰ</w:t>
      </w:r>
    </w:p>
    <w:p w14:paraId="23B4C345">
      <w:pPr>
        <w:spacing w:line="360" w:lineRule="auto"/>
        <w:outlineLvl w:val="9"/>
        <w:rPr>
          <w:rFonts w:hint="eastAsia" w:ascii="仿宋" w:hAnsi="仿宋" w:eastAsia="仿宋" w:cs="仿宋"/>
          <w:color w:val="auto"/>
        </w:rPr>
      </w:pPr>
    </w:p>
    <w:p w14:paraId="778EDF0D">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为响应党中央、国务院关于治理政府采购领域商业贿赂行为的号召，我公司在此庄严承诺：</w:t>
      </w:r>
    </w:p>
    <w:p w14:paraId="6DC27471">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1、在参与政府采购活动中遵纪守法、诚信经营、公平竞标。</w:t>
      </w:r>
    </w:p>
    <w:p w14:paraId="2F1C780E">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2、不向政府采购人、采购代理机构和政府采购评审专家进行任何形式的商业贿赂以谋取交易机会。</w:t>
      </w:r>
    </w:p>
    <w:p w14:paraId="786047B3">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3、不向政府采购代理机构和采购人提供虚假资质文件或采用虚假应标方式参与政府采购市场竞争并谋取中标、成交。</w:t>
      </w:r>
    </w:p>
    <w:p w14:paraId="35B1F806">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4、不采取“围标、陪标”等商业欺诈手段获得政府采购定单。</w:t>
      </w:r>
    </w:p>
    <w:p w14:paraId="03CAC6D8">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5、不采取不正当手段诋毁、排挤其他供应商。</w:t>
      </w:r>
    </w:p>
    <w:p w14:paraId="718423A1">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6、不在提供商品和服务时“偷梁换柱、以次充好”损害采购人的合法权益。</w:t>
      </w:r>
    </w:p>
    <w:p w14:paraId="385C27AE">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7、不与采购人、采购代理机构政府采购评审专家或其它供应商恶意串通，进行质疑和投诉，维护政府采购市场秩序。</w:t>
      </w:r>
    </w:p>
    <w:p w14:paraId="18246665">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8、尊重和接受政府采购监督管理部门的监督和政府采购代理机构招标采购要求，承担因违约行为给采购人造成的损失。</w:t>
      </w:r>
    </w:p>
    <w:p w14:paraId="2A5277FC">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9、不发生其他有悖于政府采购公开、公平、公正和诚信原则的行为。</w:t>
      </w:r>
    </w:p>
    <w:p w14:paraId="514A3BDF">
      <w:pPr>
        <w:pStyle w:val="11"/>
        <w:spacing w:line="360" w:lineRule="auto"/>
        <w:outlineLvl w:val="9"/>
        <w:rPr>
          <w:rFonts w:hint="eastAsia" w:ascii="仿宋" w:hAnsi="仿宋" w:eastAsia="仿宋" w:cs="仿宋"/>
          <w:color w:val="auto"/>
          <w:lang w:eastAsia="zh-CN"/>
        </w:rPr>
      </w:pPr>
    </w:p>
    <w:p w14:paraId="4CC08E27">
      <w:pPr>
        <w:widowControl/>
        <w:spacing w:line="360" w:lineRule="auto"/>
        <w:ind w:left="239" w:leftChars="114"/>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承诺单位名称：</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（盖章）</w:t>
      </w:r>
    </w:p>
    <w:p w14:paraId="4B81C0C9">
      <w:pPr>
        <w:widowControl/>
        <w:spacing w:line="360" w:lineRule="auto"/>
        <w:ind w:left="239" w:leftChars="114"/>
        <w:jc w:val="left"/>
        <w:outlineLvl w:val="9"/>
        <w:rPr>
          <w:rFonts w:hint="eastAsia" w:ascii="仿宋" w:hAnsi="仿宋" w:eastAsia="仿宋" w:cs="仿宋"/>
          <w:color w:val="auto"/>
          <w:kern w:val="0"/>
          <w:sz w:val="24"/>
          <w:lang w:eastAsia="zh-CN"/>
        </w:rPr>
      </w:pPr>
      <w:r>
        <w:rPr>
          <w:rFonts w:hint="eastAsia" w:ascii="仿宋" w:hAnsi="仿宋" w:eastAsia="仿宋" w:cs="仿宋"/>
          <w:color w:val="auto"/>
          <w:sz w:val="24"/>
          <w:szCs w:val="24"/>
        </w:rPr>
        <w:t>法定代表人/单位负责人/或被授权人签字：</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kern w:val="0"/>
          <w:sz w:val="24"/>
        </w:rPr>
        <w:t>（签字）</w:t>
      </w:r>
    </w:p>
    <w:p w14:paraId="7702ABF6">
      <w:pPr>
        <w:widowControl/>
        <w:spacing w:line="360" w:lineRule="auto"/>
        <w:ind w:left="239" w:leftChars="114"/>
        <w:jc w:val="left"/>
        <w:outlineLvl w:val="9"/>
        <w:rPr>
          <w:rFonts w:hint="eastAsia" w:ascii="仿宋" w:hAnsi="仿宋" w:eastAsia="仿宋" w:cs="仿宋"/>
          <w:color w:val="auto"/>
          <w:kern w:val="0"/>
          <w:sz w:val="24"/>
        </w:rPr>
      </w:pPr>
      <w:r>
        <w:rPr>
          <w:rFonts w:hint="eastAsia" w:ascii="仿宋" w:hAnsi="仿宋" w:eastAsia="仿宋" w:cs="仿宋"/>
          <w:color w:val="auto"/>
          <w:kern w:val="0"/>
          <w:sz w:val="24"/>
        </w:rPr>
        <w:t>地  址：</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w:t>
      </w:r>
    </w:p>
    <w:p w14:paraId="659F6E05">
      <w:pPr>
        <w:widowControl/>
        <w:spacing w:line="360" w:lineRule="auto"/>
        <w:ind w:left="239" w:leftChars="114"/>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邮  编：</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p>
    <w:p w14:paraId="665365AC">
      <w:pPr>
        <w:widowControl/>
        <w:spacing w:line="360" w:lineRule="auto"/>
        <w:ind w:left="239" w:leftChars="114"/>
        <w:jc w:val="left"/>
        <w:outlineLvl w:val="9"/>
        <w:rPr>
          <w:rFonts w:hint="eastAsia" w:ascii="仿宋" w:hAnsi="仿宋" w:eastAsia="仿宋" w:cs="仿宋"/>
          <w:color w:val="auto"/>
          <w:kern w:val="0"/>
          <w:sz w:val="24"/>
        </w:rPr>
      </w:pPr>
      <w:r>
        <w:rPr>
          <w:rFonts w:hint="eastAsia" w:ascii="仿宋" w:hAnsi="仿宋" w:eastAsia="仿宋" w:cs="仿宋"/>
          <w:color w:val="auto"/>
          <w:kern w:val="0"/>
          <w:sz w:val="24"/>
        </w:rPr>
        <w:t>电  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w:t>
      </w:r>
    </w:p>
    <w:p w14:paraId="099004CA">
      <w:pPr>
        <w:spacing w:line="360" w:lineRule="auto"/>
        <w:ind w:firstLine="240" w:firstLineChars="100"/>
        <w:jc w:val="both"/>
        <w:outlineLvl w:val="9"/>
        <w:rPr>
          <w:rFonts w:hint="eastAsia" w:ascii="仿宋" w:hAnsi="仿宋" w:eastAsia="仿宋" w:cs="仿宋"/>
          <w:b/>
          <w:color w:val="auto"/>
          <w:sz w:val="32"/>
          <w:szCs w:val="32"/>
        </w:rPr>
      </w:pPr>
      <w:r>
        <w:rPr>
          <w:rFonts w:hint="eastAsia" w:ascii="仿宋" w:hAnsi="仿宋" w:eastAsia="仿宋" w:cs="仿宋"/>
          <w:color w:val="auto"/>
          <w:kern w:val="0"/>
          <w:sz w:val="24"/>
          <w:lang w:val="en-US" w:eastAsia="zh-CN"/>
        </w:rPr>
        <w:t>日    期：</w:t>
      </w:r>
      <w:r>
        <w:rPr>
          <w:rFonts w:hint="eastAsia" w:ascii="仿宋" w:hAnsi="仿宋" w:eastAsia="仿宋" w:cs="仿宋"/>
          <w:color w:val="auto"/>
          <w:kern w:val="0"/>
          <w:sz w:val="24"/>
          <w:u w:val="single"/>
        </w:rPr>
        <w:t>       </w:t>
      </w:r>
      <w:r>
        <w:rPr>
          <w:rFonts w:hint="eastAsia" w:ascii="仿宋" w:hAnsi="仿宋" w:eastAsia="仿宋" w:cs="仿宋"/>
          <w:color w:val="auto"/>
          <w:kern w:val="0"/>
          <w:sz w:val="24"/>
        </w:rPr>
        <w:t>            </w:t>
      </w:r>
    </w:p>
    <w:p w14:paraId="1E956EDE">
      <w:pPr>
        <w:spacing w:line="360" w:lineRule="auto"/>
        <w:jc w:val="center"/>
        <w:outlineLvl w:val="9"/>
        <w:rPr>
          <w:rFonts w:hint="eastAsia" w:ascii="仿宋" w:hAnsi="仿宋" w:eastAsia="仿宋" w:cs="仿宋"/>
          <w:b/>
          <w:color w:val="auto"/>
          <w:sz w:val="32"/>
          <w:szCs w:val="32"/>
        </w:rPr>
      </w:pPr>
    </w:p>
    <w:p w14:paraId="3C61BCEE">
      <w:pPr>
        <w:spacing w:line="360" w:lineRule="auto"/>
        <w:jc w:val="center"/>
        <w:outlineLvl w:val="9"/>
        <w:rPr>
          <w:rFonts w:hint="eastAsia" w:ascii="仿宋" w:hAnsi="仿宋" w:eastAsia="仿宋" w:cs="仿宋"/>
          <w:b/>
          <w:color w:val="auto"/>
          <w:sz w:val="32"/>
          <w:szCs w:val="32"/>
        </w:rPr>
      </w:pPr>
    </w:p>
    <w:p w14:paraId="3729D916">
      <w:pPr>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承诺书Ⅱ</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4F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818E07D">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0EFD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91C76F6">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44C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E4865BC">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3704F2A3">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6A2AA66B">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131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D4B91CE">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436F275C">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7F4A30F4">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441ACC0B">
      <w:pPr>
        <w:spacing w:line="360" w:lineRule="auto"/>
        <w:outlineLvl w:val="9"/>
        <w:rPr>
          <w:rFonts w:hint="eastAsia" w:ascii="仿宋" w:hAnsi="仿宋" w:eastAsia="仿宋" w:cs="仿宋"/>
          <w:b/>
          <w:color w:val="auto"/>
          <w:sz w:val="42"/>
          <w:szCs w:val="42"/>
        </w:rPr>
      </w:pPr>
    </w:p>
    <w:p w14:paraId="2489A734">
      <w:pPr>
        <w:spacing w:line="360" w:lineRule="auto"/>
        <w:outlineLvl w:val="9"/>
        <w:rPr>
          <w:rFonts w:hint="eastAsia" w:ascii="仿宋" w:hAnsi="仿宋" w:eastAsia="仿宋" w:cs="仿宋"/>
          <w:b/>
          <w:color w:val="auto"/>
          <w:sz w:val="42"/>
          <w:szCs w:val="42"/>
        </w:rPr>
      </w:pPr>
    </w:p>
    <w:p w14:paraId="2C28C5D3">
      <w:pPr>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承诺书Ⅲ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149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842890">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6C0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44C019C">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作为参加贵公司组织的招标采购项目的投标单位，本公司郑重申告并承诺：近三年受到有关行政主管部门的行政处理、不良行为记录为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16C5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2D810B6">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283A4CC5">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76B591C4">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37A8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E165299">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256BCEF6">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466143D8">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50949B4F">
      <w:pPr>
        <w:spacing w:line="360" w:lineRule="auto"/>
        <w:outlineLvl w:val="9"/>
        <w:rPr>
          <w:rFonts w:hint="eastAsia" w:ascii="仿宋" w:hAnsi="仿宋" w:eastAsia="仿宋" w:cs="仿宋"/>
          <w:b/>
          <w:color w:val="auto"/>
          <w:sz w:val="32"/>
          <w:szCs w:val="32"/>
        </w:rPr>
      </w:pPr>
    </w:p>
    <w:p w14:paraId="16B92C3A">
      <w:pPr>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承诺书Ⅳ</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3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7FFADB7">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6A2E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716C160">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作为参加贵公司组织的招标采购项目的投标单位，本公司郑重申告：近三年因项目质量问题的不法行为记录为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7F0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5C40E7E">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5BFD94EA">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390B4489">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2BFA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0DFBD9B">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4D313B9A">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4D70F134">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2D850B63">
      <w:pPr>
        <w:spacing w:line="360" w:lineRule="auto"/>
        <w:ind w:right="480"/>
        <w:outlineLvl w:val="9"/>
        <w:rPr>
          <w:rFonts w:hint="eastAsia" w:ascii="仿宋" w:hAnsi="仿宋" w:eastAsia="仿宋" w:cs="仿宋"/>
          <w:color w:val="auto"/>
          <w:sz w:val="24"/>
          <w:szCs w:val="28"/>
        </w:rPr>
      </w:pPr>
    </w:p>
    <w:p w14:paraId="550568A3">
      <w:pPr>
        <w:spacing w:line="360" w:lineRule="auto"/>
        <w:jc w:val="center"/>
        <w:outlineLvl w:val="9"/>
        <w:rPr>
          <w:rFonts w:hint="eastAsia" w:ascii="仿宋" w:hAnsi="仿宋" w:eastAsia="仿宋" w:cs="仿宋"/>
          <w:b/>
          <w:color w:val="auto"/>
          <w:sz w:val="32"/>
          <w:szCs w:val="32"/>
        </w:rPr>
      </w:pPr>
      <w:bookmarkStart w:id="371" w:name="_Toc27080"/>
      <w:r>
        <w:rPr>
          <w:rFonts w:hint="eastAsia" w:ascii="仿宋" w:hAnsi="仿宋" w:eastAsia="仿宋" w:cs="仿宋"/>
          <w:b/>
          <w:color w:val="auto"/>
          <w:sz w:val="32"/>
          <w:szCs w:val="32"/>
        </w:rPr>
        <w:t>承诺书</w:t>
      </w:r>
      <w:r>
        <w:rPr>
          <w:rFonts w:hint="eastAsia" w:ascii="仿宋" w:hAnsi="仿宋" w:eastAsia="仿宋" w:cs="仿宋"/>
          <w:b/>
          <w:color w:val="auto"/>
          <w:sz w:val="36"/>
          <w:szCs w:val="36"/>
        </w:rPr>
        <w:fldChar w:fldCharType="begin"/>
      </w:r>
      <w:r>
        <w:rPr>
          <w:rFonts w:hint="eastAsia" w:ascii="仿宋" w:hAnsi="仿宋" w:eastAsia="仿宋" w:cs="仿宋"/>
          <w:b/>
          <w:color w:val="auto"/>
          <w:sz w:val="36"/>
          <w:szCs w:val="36"/>
        </w:rPr>
        <w:instrText xml:space="preserve"> = 5 \* ROMAN </w:instrText>
      </w:r>
      <w:r>
        <w:rPr>
          <w:rFonts w:hint="eastAsia" w:ascii="仿宋" w:hAnsi="仿宋" w:eastAsia="仿宋" w:cs="仿宋"/>
          <w:b/>
          <w:color w:val="auto"/>
          <w:sz w:val="36"/>
          <w:szCs w:val="36"/>
        </w:rPr>
        <w:fldChar w:fldCharType="separate"/>
      </w:r>
      <w:r>
        <w:rPr>
          <w:rFonts w:hint="eastAsia" w:ascii="仿宋" w:hAnsi="仿宋" w:eastAsia="仿宋" w:cs="仿宋"/>
          <w:b/>
          <w:color w:val="auto"/>
          <w:sz w:val="36"/>
          <w:szCs w:val="36"/>
        </w:rPr>
        <w:t>V</w:t>
      </w:r>
      <w:r>
        <w:rPr>
          <w:rFonts w:hint="eastAsia" w:ascii="仿宋" w:hAnsi="仿宋" w:eastAsia="仿宋" w:cs="仿宋"/>
          <w:b/>
          <w:color w:val="auto"/>
          <w:sz w:val="36"/>
          <w:szCs w:val="36"/>
        </w:rPr>
        <w:fldChar w:fldCharType="end"/>
      </w:r>
      <w:bookmarkEnd w:id="371"/>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D5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8A3C7C">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6477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3761E19">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作为参加贵公司组织的招标采购项目的投标单位，本公司承诺：参加本次投标提交的所有资质证明文件及业绩证明是真实的、有效的，如有隐瞒实情，愿承担一切责任及后果。</w:t>
            </w:r>
          </w:p>
        </w:tc>
      </w:tr>
      <w:tr w14:paraId="171D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498BFB4">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3B461181">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0ECA4CF5">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3600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0D816E2">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44A90229">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02EBA619">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5204731A">
      <w:pPr>
        <w:spacing w:line="360" w:lineRule="auto"/>
        <w:outlineLvl w:val="9"/>
        <w:rPr>
          <w:rFonts w:hint="eastAsia" w:ascii="仿宋" w:hAnsi="仿宋" w:eastAsia="仿宋" w:cs="仿宋"/>
          <w:b/>
          <w:color w:val="auto"/>
          <w:sz w:val="24"/>
          <w:szCs w:val="24"/>
          <w:u w:val="single"/>
        </w:rPr>
      </w:pPr>
    </w:p>
    <w:p w14:paraId="710345CA">
      <w:pPr>
        <w:pStyle w:val="11"/>
        <w:spacing w:line="360" w:lineRule="auto"/>
        <w:outlineLvl w:val="9"/>
        <w:rPr>
          <w:rFonts w:hint="eastAsia" w:ascii="仿宋" w:hAnsi="仿宋" w:eastAsia="仿宋" w:cs="仿宋"/>
          <w:b w:val="0"/>
          <w:color w:val="auto"/>
          <w:sz w:val="24"/>
          <w:szCs w:val="24"/>
          <w:u w:val="single"/>
        </w:rPr>
      </w:pPr>
    </w:p>
    <w:p w14:paraId="0E4875BF">
      <w:pPr>
        <w:spacing w:line="360" w:lineRule="auto"/>
        <w:outlineLvl w:val="9"/>
        <w:rPr>
          <w:rFonts w:hint="eastAsia" w:ascii="仿宋" w:hAnsi="仿宋" w:eastAsia="仿宋" w:cs="仿宋"/>
          <w:b/>
          <w:color w:val="auto"/>
          <w:sz w:val="24"/>
          <w:szCs w:val="24"/>
          <w:u w:val="single"/>
        </w:rPr>
      </w:pPr>
    </w:p>
    <w:p w14:paraId="0F13EECD">
      <w:pPr>
        <w:pStyle w:val="11"/>
        <w:spacing w:line="360" w:lineRule="auto"/>
        <w:outlineLvl w:val="9"/>
        <w:rPr>
          <w:rFonts w:hint="eastAsia" w:ascii="仿宋" w:hAnsi="仿宋" w:eastAsia="仿宋" w:cs="仿宋"/>
          <w:b w:val="0"/>
          <w:color w:val="auto"/>
          <w:sz w:val="24"/>
          <w:szCs w:val="24"/>
          <w:u w:val="single"/>
        </w:rPr>
      </w:pPr>
    </w:p>
    <w:p w14:paraId="454EFEF5">
      <w:pPr>
        <w:spacing w:line="360" w:lineRule="auto"/>
        <w:jc w:val="center"/>
        <w:outlineLvl w:val="1"/>
        <w:rPr>
          <w:rFonts w:hint="eastAsia" w:ascii="仿宋" w:hAnsi="仿宋" w:eastAsia="仿宋" w:cs="仿宋"/>
          <w:b/>
          <w:color w:val="auto"/>
          <w:sz w:val="32"/>
          <w:szCs w:val="32"/>
        </w:rPr>
      </w:pPr>
      <w:bookmarkStart w:id="372" w:name="_Toc28928"/>
      <w:bookmarkStart w:id="373" w:name="_Toc11048"/>
      <w:bookmarkStart w:id="374" w:name="_Toc21718"/>
      <w:bookmarkStart w:id="375" w:name="_Toc1893"/>
      <w:bookmarkStart w:id="376" w:name="_Toc10991"/>
      <w:r>
        <w:rPr>
          <w:rFonts w:hint="eastAsia" w:ascii="仿宋" w:hAnsi="仿宋" w:eastAsia="仿宋" w:cs="仿宋"/>
          <w:b/>
          <w:color w:val="auto"/>
          <w:sz w:val="32"/>
          <w:szCs w:val="32"/>
          <w:lang w:val="en-US" w:eastAsia="zh-CN"/>
        </w:rPr>
        <w:t>六</w:t>
      </w:r>
      <w:r>
        <w:rPr>
          <w:rFonts w:hint="eastAsia" w:ascii="仿宋" w:hAnsi="仿宋" w:eastAsia="仿宋" w:cs="仿宋"/>
          <w:b/>
          <w:color w:val="auto"/>
          <w:sz w:val="32"/>
          <w:szCs w:val="32"/>
        </w:rPr>
        <w:t>、投标方案</w:t>
      </w:r>
      <w:bookmarkEnd w:id="372"/>
      <w:bookmarkEnd w:id="373"/>
      <w:bookmarkEnd w:id="374"/>
      <w:bookmarkEnd w:id="375"/>
      <w:bookmarkEnd w:id="376"/>
    </w:p>
    <w:p w14:paraId="554C4720">
      <w:pPr>
        <w:spacing w:line="360" w:lineRule="auto"/>
        <w:ind w:firstLine="241" w:firstLineChars="100"/>
        <w:jc w:val="both"/>
        <w:outlineLvl w:val="9"/>
        <w:rPr>
          <w:rFonts w:hint="eastAsia" w:ascii="仿宋" w:hAnsi="仿宋" w:eastAsia="仿宋" w:cs="仿宋"/>
          <w:b/>
          <w:bCs/>
          <w:color w:val="auto"/>
          <w:sz w:val="24"/>
          <w:lang w:val="en-US" w:eastAsia="zh-CN"/>
        </w:rPr>
      </w:pPr>
      <w:r>
        <w:rPr>
          <w:rFonts w:hint="eastAsia" w:ascii="仿宋" w:hAnsi="仿宋" w:eastAsia="仿宋" w:cs="仿宋"/>
          <w:b/>
          <w:bCs/>
          <w:color w:val="auto"/>
          <w:sz w:val="24"/>
        </w:rPr>
        <w:t>各投标人根据采购内容及评审办法自主编</w:t>
      </w:r>
      <w:r>
        <w:rPr>
          <w:rFonts w:hint="eastAsia" w:ascii="仿宋" w:hAnsi="仿宋" w:eastAsia="仿宋" w:cs="仿宋"/>
          <w:b/>
          <w:bCs/>
          <w:color w:val="auto"/>
          <w:sz w:val="24"/>
          <w:lang w:val="en-US" w:eastAsia="zh-CN"/>
        </w:rPr>
        <w:t>写。</w:t>
      </w:r>
    </w:p>
    <w:p w14:paraId="151CD15F">
      <w:pPr>
        <w:pStyle w:val="35"/>
        <w:spacing w:line="360" w:lineRule="auto"/>
        <w:outlineLvl w:val="9"/>
        <w:rPr>
          <w:rFonts w:hint="eastAsia" w:ascii="仿宋" w:hAnsi="仿宋" w:eastAsia="仿宋" w:cs="仿宋"/>
          <w:b/>
          <w:bCs/>
          <w:color w:val="auto"/>
          <w:sz w:val="24"/>
          <w:lang w:val="en-US" w:eastAsia="zh-CN"/>
        </w:rPr>
      </w:pPr>
    </w:p>
    <w:p w14:paraId="0C2403B8">
      <w:pPr>
        <w:pStyle w:val="35"/>
        <w:spacing w:line="360" w:lineRule="auto"/>
        <w:outlineLvl w:val="9"/>
        <w:rPr>
          <w:rFonts w:hint="eastAsia" w:ascii="仿宋" w:hAnsi="仿宋" w:eastAsia="仿宋" w:cs="仿宋"/>
          <w:b/>
          <w:bCs/>
          <w:color w:val="auto"/>
          <w:sz w:val="24"/>
          <w:lang w:val="en-US" w:eastAsia="zh-CN"/>
        </w:rPr>
      </w:pPr>
    </w:p>
    <w:p w14:paraId="41C80804">
      <w:pPr>
        <w:pStyle w:val="35"/>
        <w:spacing w:line="360" w:lineRule="auto"/>
        <w:outlineLvl w:val="9"/>
        <w:rPr>
          <w:rFonts w:hint="eastAsia" w:ascii="仿宋" w:hAnsi="仿宋" w:eastAsia="仿宋" w:cs="仿宋"/>
          <w:b/>
          <w:bCs/>
          <w:color w:val="auto"/>
          <w:sz w:val="24"/>
          <w:lang w:val="en-US" w:eastAsia="zh-CN"/>
        </w:rPr>
      </w:pPr>
    </w:p>
    <w:p w14:paraId="0D8EDC8F">
      <w:pPr>
        <w:pStyle w:val="35"/>
        <w:spacing w:line="360" w:lineRule="auto"/>
        <w:outlineLvl w:val="9"/>
        <w:rPr>
          <w:rFonts w:hint="eastAsia" w:ascii="仿宋" w:hAnsi="仿宋" w:eastAsia="仿宋" w:cs="仿宋"/>
          <w:b/>
          <w:bCs/>
          <w:color w:val="auto"/>
          <w:sz w:val="24"/>
          <w:lang w:val="en-US" w:eastAsia="zh-CN"/>
        </w:rPr>
      </w:pPr>
    </w:p>
    <w:p w14:paraId="0CC39879">
      <w:pPr>
        <w:pStyle w:val="35"/>
        <w:spacing w:line="360" w:lineRule="auto"/>
        <w:outlineLvl w:val="9"/>
        <w:rPr>
          <w:rFonts w:hint="eastAsia" w:ascii="仿宋" w:hAnsi="仿宋" w:eastAsia="仿宋" w:cs="仿宋"/>
          <w:b/>
          <w:bCs/>
          <w:color w:val="auto"/>
          <w:sz w:val="24"/>
          <w:lang w:val="en-US" w:eastAsia="zh-CN"/>
        </w:rPr>
      </w:pPr>
    </w:p>
    <w:p w14:paraId="1789AC3D">
      <w:pPr>
        <w:pStyle w:val="35"/>
        <w:spacing w:line="360" w:lineRule="auto"/>
        <w:outlineLvl w:val="9"/>
        <w:rPr>
          <w:rFonts w:hint="eastAsia" w:ascii="仿宋" w:hAnsi="仿宋" w:eastAsia="仿宋" w:cs="仿宋"/>
          <w:b/>
          <w:bCs/>
          <w:color w:val="auto"/>
          <w:sz w:val="24"/>
          <w:lang w:val="en-US" w:eastAsia="zh-CN"/>
        </w:rPr>
      </w:pPr>
    </w:p>
    <w:p w14:paraId="578C9765">
      <w:pPr>
        <w:pStyle w:val="35"/>
        <w:spacing w:line="360" w:lineRule="auto"/>
        <w:outlineLvl w:val="9"/>
        <w:rPr>
          <w:rFonts w:hint="eastAsia" w:ascii="仿宋" w:hAnsi="仿宋" w:eastAsia="仿宋" w:cs="仿宋"/>
          <w:b/>
          <w:bCs/>
          <w:color w:val="auto"/>
          <w:sz w:val="24"/>
          <w:lang w:val="en-US" w:eastAsia="zh-CN"/>
        </w:rPr>
      </w:pPr>
    </w:p>
    <w:p w14:paraId="4FF9CE1E">
      <w:pPr>
        <w:pStyle w:val="35"/>
        <w:spacing w:line="360" w:lineRule="auto"/>
        <w:outlineLvl w:val="9"/>
        <w:rPr>
          <w:rFonts w:hint="eastAsia" w:ascii="仿宋" w:hAnsi="仿宋" w:eastAsia="仿宋" w:cs="仿宋"/>
          <w:b/>
          <w:bCs/>
          <w:color w:val="auto"/>
          <w:sz w:val="24"/>
          <w:lang w:val="en-US" w:eastAsia="zh-CN"/>
        </w:rPr>
      </w:pPr>
    </w:p>
    <w:p w14:paraId="40E5976C">
      <w:pPr>
        <w:pStyle w:val="35"/>
        <w:spacing w:line="360" w:lineRule="auto"/>
        <w:outlineLvl w:val="9"/>
        <w:rPr>
          <w:rFonts w:hint="eastAsia" w:ascii="仿宋" w:hAnsi="仿宋" w:eastAsia="仿宋" w:cs="仿宋"/>
          <w:b/>
          <w:bCs/>
          <w:color w:val="auto"/>
          <w:sz w:val="24"/>
          <w:lang w:val="en-US" w:eastAsia="zh-CN"/>
        </w:rPr>
      </w:pPr>
    </w:p>
    <w:p w14:paraId="69307F12">
      <w:pPr>
        <w:pStyle w:val="35"/>
        <w:spacing w:line="360" w:lineRule="auto"/>
        <w:outlineLvl w:val="9"/>
        <w:rPr>
          <w:rFonts w:hint="eastAsia" w:ascii="仿宋" w:hAnsi="仿宋" w:eastAsia="仿宋" w:cs="仿宋"/>
          <w:b/>
          <w:bCs/>
          <w:color w:val="auto"/>
          <w:sz w:val="24"/>
          <w:lang w:val="en-US" w:eastAsia="zh-CN"/>
        </w:rPr>
      </w:pPr>
    </w:p>
    <w:p w14:paraId="7AB9AAEC">
      <w:pPr>
        <w:pStyle w:val="35"/>
        <w:spacing w:line="360" w:lineRule="auto"/>
        <w:outlineLvl w:val="9"/>
        <w:rPr>
          <w:rFonts w:hint="eastAsia" w:ascii="仿宋" w:hAnsi="仿宋" w:eastAsia="仿宋" w:cs="仿宋"/>
          <w:b/>
          <w:bCs/>
          <w:color w:val="auto"/>
          <w:sz w:val="24"/>
          <w:lang w:val="en-US" w:eastAsia="zh-CN"/>
        </w:rPr>
      </w:pPr>
    </w:p>
    <w:p w14:paraId="685274CE">
      <w:pPr>
        <w:pStyle w:val="35"/>
        <w:spacing w:line="360" w:lineRule="auto"/>
        <w:outlineLvl w:val="9"/>
        <w:rPr>
          <w:rFonts w:hint="eastAsia" w:ascii="仿宋" w:hAnsi="仿宋" w:eastAsia="仿宋" w:cs="仿宋"/>
          <w:b/>
          <w:bCs/>
          <w:color w:val="auto"/>
          <w:sz w:val="24"/>
          <w:lang w:val="en-US" w:eastAsia="zh-CN"/>
        </w:rPr>
      </w:pPr>
    </w:p>
    <w:p w14:paraId="65309687">
      <w:pPr>
        <w:pStyle w:val="35"/>
        <w:spacing w:line="360" w:lineRule="auto"/>
        <w:outlineLvl w:val="9"/>
        <w:rPr>
          <w:rFonts w:hint="eastAsia" w:ascii="仿宋" w:hAnsi="仿宋" w:eastAsia="仿宋" w:cs="仿宋"/>
          <w:b/>
          <w:bCs/>
          <w:color w:val="auto"/>
          <w:sz w:val="24"/>
          <w:lang w:val="en-US" w:eastAsia="zh-CN"/>
        </w:rPr>
      </w:pPr>
    </w:p>
    <w:p w14:paraId="3E82B6C7">
      <w:pPr>
        <w:pStyle w:val="35"/>
        <w:spacing w:line="360" w:lineRule="auto"/>
        <w:outlineLvl w:val="9"/>
        <w:rPr>
          <w:rFonts w:hint="eastAsia" w:ascii="仿宋" w:hAnsi="仿宋" w:eastAsia="仿宋" w:cs="仿宋"/>
          <w:b/>
          <w:bCs/>
          <w:color w:val="auto"/>
          <w:sz w:val="24"/>
          <w:lang w:val="en-US" w:eastAsia="zh-CN"/>
        </w:rPr>
      </w:pPr>
    </w:p>
    <w:p w14:paraId="213969F9">
      <w:pPr>
        <w:pStyle w:val="35"/>
        <w:spacing w:line="360" w:lineRule="auto"/>
        <w:outlineLvl w:val="9"/>
        <w:rPr>
          <w:rFonts w:hint="eastAsia" w:ascii="仿宋" w:hAnsi="仿宋" w:eastAsia="仿宋" w:cs="仿宋"/>
          <w:b/>
          <w:bCs/>
          <w:color w:val="auto"/>
          <w:sz w:val="24"/>
          <w:lang w:val="en-US" w:eastAsia="zh-CN"/>
        </w:rPr>
      </w:pPr>
    </w:p>
    <w:p w14:paraId="5FF4CC9A">
      <w:pPr>
        <w:pStyle w:val="35"/>
        <w:spacing w:line="360" w:lineRule="auto"/>
        <w:outlineLvl w:val="9"/>
        <w:rPr>
          <w:rFonts w:hint="eastAsia" w:ascii="仿宋" w:hAnsi="仿宋" w:eastAsia="仿宋" w:cs="仿宋"/>
          <w:b/>
          <w:bCs/>
          <w:color w:val="auto"/>
          <w:sz w:val="24"/>
          <w:lang w:val="en-US" w:eastAsia="zh-CN"/>
        </w:rPr>
      </w:pPr>
    </w:p>
    <w:p w14:paraId="617DE36D">
      <w:pPr>
        <w:pStyle w:val="35"/>
        <w:spacing w:line="360" w:lineRule="auto"/>
        <w:outlineLvl w:val="9"/>
        <w:rPr>
          <w:rFonts w:hint="eastAsia" w:ascii="仿宋" w:hAnsi="仿宋" w:eastAsia="仿宋" w:cs="仿宋"/>
          <w:b/>
          <w:bCs/>
          <w:color w:val="auto"/>
          <w:sz w:val="24"/>
          <w:lang w:val="en-US" w:eastAsia="zh-CN"/>
        </w:rPr>
      </w:pPr>
    </w:p>
    <w:p w14:paraId="05D43C10">
      <w:pPr>
        <w:pStyle w:val="35"/>
        <w:spacing w:line="360" w:lineRule="auto"/>
        <w:outlineLvl w:val="9"/>
        <w:rPr>
          <w:rFonts w:hint="eastAsia" w:ascii="仿宋" w:hAnsi="仿宋" w:eastAsia="仿宋" w:cs="仿宋"/>
          <w:b/>
          <w:bCs/>
          <w:color w:val="auto"/>
          <w:sz w:val="24"/>
          <w:lang w:val="en-US" w:eastAsia="zh-CN"/>
        </w:rPr>
      </w:pPr>
    </w:p>
    <w:p w14:paraId="056B180A">
      <w:pPr>
        <w:pStyle w:val="35"/>
        <w:spacing w:line="360" w:lineRule="auto"/>
        <w:outlineLvl w:val="9"/>
        <w:rPr>
          <w:rFonts w:hint="eastAsia" w:ascii="仿宋" w:hAnsi="仿宋" w:eastAsia="仿宋" w:cs="仿宋"/>
          <w:b/>
          <w:bCs/>
          <w:color w:val="auto"/>
          <w:sz w:val="24"/>
          <w:lang w:val="en-US" w:eastAsia="zh-CN"/>
        </w:rPr>
      </w:pPr>
    </w:p>
    <w:p w14:paraId="5690F174">
      <w:pPr>
        <w:pStyle w:val="35"/>
        <w:spacing w:line="360" w:lineRule="auto"/>
        <w:outlineLvl w:val="9"/>
        <w:rPr>
          <w:rFonts w:hint="eastAsia" w:ascii="仿宋" w:hAnsi="仿宋" w:eastAsia="仿宋" w:cs="仿宋"/>
          <w:b/>
          <w:bCs/>
          <w:color w:val="auto"/>
          <w:sz w:val="24"/>
          <w:lang w:val="en-US" w:eastAsia="zh-CN"/>
        </w:rPr>
      </w:pPr>
    </w:p>
    <w:p w14:paraId="66F1AA24">
      <w:pPr>
        <w:pStyle w:val="35"/>
        <w:spacing w:line="360" w:lineRule="auto"/>
        <w:outlineLvl w:val="9"/>
        <w:rPr>
          <w:rFonts w:hint="eastAsia" w:ascii="仿宋" w:hAnsi="仿宋" w:eastAsia="仿宋" w:cs="仿宋"/>
          <w:b/>
          <w:bCs/>
          <w:color w:val="auto"/>
          <w:sz w:val="24"/>
          <w:lang w:val="en-US" w:eastAsia="zh-CN"/>
        </w:rPr>
      </w:pPr>
    </w:p>
    <w:p w14:paraId="29F7F8C4">
      <w:pPr>
        <w:pStyle w:val="35"/>
        <w:spacing w:line="360" w:lineRule="auto"/>
        <w:outlineLvl w:val="9"/>
        <w:rPr>
          <w:rFonts w:hint="eastAsia" w:ascii="仿宋" w:hAnsi="仿宋" w:eastAsia="仿宋" w:cs="仿宋"/>
          <w:b/>
          <w:bCs/>
          <w:color w:val="auto"/>
          <w:sz w:val="24"/>
          <w:lang w:val="en-US" w:eastAsia="zh-CN"/>
        </w:rPr>
      </w:pPr>
    </w:p>
    <w:p w14:paraId="1B7CC7E2">
      <w:pPr>
        <w:pStyle w:val="35"/>
        <w:spacing w:line="360" w:lineRule="auto"/>
        <w:outlineLvl w:val="9"/>
        <w:rPr>
          <w:rFonts w:hint="eastAsia" w:ascii="仿宋" w:hAnsi="仿宋" w:eastAsia="仿宋" w:cs="仿宋"/>
          <w:b/>
          <w:bCs/>
          <w:color w:val="auto"/>
          <w:sz w:val="24"/>
          <w:lang w:val="en-US" w:eastAsia="zh-CN"/>
        </w:rPr>
      </w:pPr>
    </w:p>
    <w:p w14:paraId="69502BBA">
      <w:pPr>
        <w:pStyle w:val="35"/>
        <w:spacing w:line="360" w:lineRule="auto"/>
        <w:outlineLvl w:val="9"/>
        <w:rPr>
          <w:rFonts w:hint="eastAsia" w:ascii="仿宋" w:hAnsi="仿宋" w:eastAsia="仿宋" w:cs="仿宋"/>
          <w:b/>
          <w:bCs/>
          <w:color w:val="auto"/>
          <w:sz w:val="24"/>
          <w:lang w:val="en-US" w:eastAsia="zh-CN"/>
        </w:rPr>
      </w:pPr>
    </w:p>
    <w:p w14:paraId="196D72C2">
      <w:pPr>
        <w:pStyle w:val="35"/>
        <w:spacing w:line="360" w:lineRule="auto"/>
        <w:outlineLvl w:val="9"/>
        <w:rPr>
          <w:rFonts w:hint="eastAsia" w:ascii="仿宋" w:hAnsi="仿宋" w:eastAsia="仿宋" w:cs="仿宋"/>
          <w:b/>
          <w:bCs/>
          <w:color w:val="auto"/>
          <w:sz w:val="24"/>
          <w:lang w:val="en-US" w:eastAsia="zh-CN"/>
        </w:rPr>
      </w:pPr>
    </w:p>
    <w:p w14:paraId="7671A5BE">
      <w:pPr>
        <w:pStyle w:val="35"/>
        <w:spacing w:line="360" w:lineRule="auto"/>
        <w:outlineLvl w:val="9"/>
        <w:rPr>
          <w:rFonts w:hint="eastAsia" w:ascii="仿宋" w:hAnsi="仿宋" w:eastAsia="仿宋" w:cs="仿宋"/>
          <w:b/>
          <w:bCs/>
          <w:color w:val="auto"/>
          <w:sz w:val="24"/>
          <w:lang w:val="en-US" w:eastAsia="zh-CN"/>
        </w:rPr>
      </w:pPr>
    </w:p>
    <w:p w14:paraId="733B4B3F">
      <w:pPr>
        <w:pStyle w:val="35"/>
        <w:spacing w:line="360" w:lineRule="auto"/>
        <w:outlineLvl w:val="9"/>
        <w:rPr>
          <w:rFonts w:hint="eastAsia" w:ascii="仿宋" w:hAnsi="仿宋" w:eastAsia="仿宋" w:cs="仿宋"/>
          <w:b/>
          <w:bCs/>
          <w:color w:val="auto"/>
          <w:sz w:val="24"/>
          <w:lang w:val="en-US" w:eastAsia="zh-CN"/>
        </w:rPr>
      </w:pPr>
    </w:p>
    <w:p w14:paraId="6B66A41D">
      <w:pPr>
        <w:pStyle w:val="35"/>
        <w:spacing w:line="360" w:lineRule="auto"/>
        <w:outlineLvl w:val="9"/>
        <w:rPr>
          <w:rFonts w:hint="eastAsia" w:ascii="仿宋" w:hAnsi="仿宋" w:eastAsia="仿宋" w:cs="仿宋"/>
          <w:b/>
          <w:bCs/>
          <w:color w:val="auto"/>
          <w:sz w:val="24"/>
          <w:lang w:val="en-US" w:eastAsia="zh-CN"/>
        </w:rPr>
      </w:pPr>
    </w:p>
    <w:bookmarkEnd w:id="282"/>
    <w:bookmarkEnd w:id="303"/>
    <w:bookmarkEnd w:id="304"/>
    <w:bookmarkEnd w:id="334"/>
    <w:bookmarkEnd w:id="340"/>
    <w:bookmarkEnd w:id="341"/>
    <w:bookmarkEnd w:id="342"/>
    <w:p w14:paraId="2BC769CF">
      <w:pPr>
        <w:numPr>
          <w:ilvl w:val="0"/>
          <w:numId w:val="0"/>
        </w:numPr>
        <w:spacing w:line="360" w:lineRule="auto"/>
        <w:jc w:val="center"/>
        <w:outlineLvl w:val="1"/>
        <w:rPr>
          <w:rFonts w:hint="eastAsia" w:ascii="仿宋" w:hAnsi="仿宋" w:eastAsia="仿宋" w:cs="仿宋"/>
          <w:b/>
          <w:color w:val="auto"/>
          <w:sz w:val="36"/>
          <w:szCs w:val="24"/>
        </w:rPr>
      </w:pPr>
      <w:bookmarkStart w:id="377" w:name="_Toc30692"/>
      <w:bookmarkStart w:id="378" w:name="_Toc4907"/>
      <w:bookmarkStart w:id="379" w:name="_Toc26336"/>
      <w:bookmarkStart w:id="380" w:name="_Toc14558"/>
      <w:bookmarkStart w:id="381" w:name="_Toc15686"/>
      <w:bookmarkStart w:id="382" w:name="_Toc15908"/>
      <w:bookmarkStart w:id="383" w:name="_Toc7932"/>
      <w:r>
        <w:rPr>
          <w:rFonts w:hint="eastAsia" w:ascii="仿宋" w:hAnsi="仿宋" w:eastAsia="仿宋" w:cs="仿宋"/>
          <w:b/>
          <w:color w:val="auto"/>
          <w:sz w:val="36"/>
          <w:szCs w:val="24"/>
          <w:lang w:val="en-US" w:eastAsia="zh-CN"/>
        </w:rPr>
        <w:t>七、</w:t>
      </w:r>
      <w:r>
        <w:rPr>
          <w:rFonts w:hint="eastAsia" w:ascii="仿宋" w:hAnsi="仿宋" w:eastAsia="仿宋" w:cs="仿宋"/>
          <w:b/>
          <w:color w:val="auto"/>
          <w:sz w:val="36"/>
          <w:szCs w:val="24"/>
        </w:rPr>
        <w:t>商务偏离表</w:t>
      </w:r>
      <w:bookmarkEnd w:id="377"/>
      <w:bookmarkEnd w:id="378"/>
      <w:bookmarkEnd w:id="379"/>
      <w:bookmarkEnd w:id="380"/>
      <w:bookmarkEnd w:id="381"/>
      <w:bookmarkEnd w:id="382"/>
      <w:bookmarkEnd w:id="383"/>
    </w:p>
    <w:p w14:paraId="5BBF74D0">
      <w:pPr>
        <w:spacing w:line="360" w:lineRule="auto"/>
        <w:outlineLvl w:val="9"/>
        <w:rPr>
          <w:rFonts w:hint="eastAsia" w:ascii="仿宋" w:hAnsi="仿宋" w:eastAsia="仿宋" w:cs="仿宋"/>
          <w:color w:val="auto"/>
        </w:rPr>
      </w:pPr>
      <w:r>
        <w:rPr>
          <w:rFonts w:hint="eastAsia" w:ascii="仿宋" w:hAnsi="仿宋" w:eastAsia="仿宋" w:cs="仿宋"/>
          <w:color w:val="auto"/>
          <w:sz w:val="24"/>
        </w:rPr>
        <w:t>供应商名称：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采购项目编号：</w:t>
      </w:r>
      <w:r>
        <w:rPr>
          <w:rFonts w:hint="eastAsia" w:ascii="仿宋" w:hAnsi="仿宋" w:eastAsia="仿宋" w:cs="仿宋"/>
          <w:color w:val="auto"/>
          <w:sz w:val="24"/>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13B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52FBE82D">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序号</w:t>
            </w:r>
          </w:p>
        </w:tc>
        <w:tc>
          <w:tcPr>
            <w:tcW w:w="2931" w:type="dxa"/>
            <w:noWrap w:val="0"/>
            <w:vAlign w:val="top"/>
          </w:tcPr>
          <w:p w14:paraId="27E36F54">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竞争性磋商文件商务要求</w:t>
            </w:r>
          </w:p>
        </w:tc>
        <w:tc>
          <w:tcPr>
            <w:tcW w:w="3231" w:type="dxa"/>
            <w:noWrap w:val="0"/>
            <w:vAlign w:val="top"/>
          </w:tcPr>
          <w:p w14:paraId="1385EC64">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竞争性磋商响应文件商务响应</w:t>
            </w:r>
          </w:p>
        </w:tc>
        <w:tc>
          <w:tcPr>
            <w:tcW w:w="1202" w:type="dxa"/>
            <w:noWrap w:val="0"/>
            <w:vAlign w:val="top"/>
          </w:tcPr>
          <w:p w14:paraId="15F6C3BD">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偏离情况</w:t>
            </w:r>
          </w:p>
        </w:tc>
        <w:tc>
          <w:tcPr>
            <w:tcW w:w="1350" w:type="dxa"/>
            <w:noWrap w:val="0"/>
            <w:vAlign w:val="top"/>
          </w:tcPr>
          <w:p w14:paraId="305CD74A">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响应说明</w:t>
            </w:r>
          </w:p>
        </w:tc>
      </w:tr>
      <w:tr w14:paraId="2172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90E4E3">
            <w:pPr>
              <w:spacing w:line="360" w:lineRule="auto"/>
              <w:jc w:val="center"/>
              <w:outlineLvl w:val="9"/>
              <w:rPr>
                <w:rFonts w:hint="eastAsia" w:ascii="仿宋" w:hAnsi="仿宋" w:eastAsia="仿宋" w:cs="仿宋"/>
                <w:color w:val="auto"/>
                <w:sz w:val="24"/>
              </w:rPr>
            </w:pPr>
          </w:p>
        </w:tc>
        <w:tc>
          <w:tcPr>
            <w:tcW w:w="2931" w:type="dxa"/>
            <w:noWrap w:val="0"/>
            <w:vAlign w:val="top"/>
          </w:tcPr>
          <w:p w14:paraId="6A328D2F">
            <w:pPr>
              <w:spacing w:line="360" w:lineRule="auto"/>
              <w:jc w:val="center"/>
              <w:outlineLvl w:val="9"/>
              <w:rPr>
                <w:rFonts w:hint="eastAsia" w:ascii="仿宋" w:hAnsi="仿宋" w:eastAsia="仿宋" w:cs="仿宋"/>
                <w:color w:val="auto"/>
                <w:sz w:val="24"/>
              </w:rPr>
            </w:pPr>
          </w:p>
        </w:tc>
        <w:tc>
          <w:tcPr>
            <w:tcW w:w="3231" w:type="dxa"/>
            <w:noWrap w:val="0"/>
            <w:vAlign w:val="top"/>
          </w:tcPr>
          <w:p w14:paraId="6643DF68">
            <w:pPr>
              <w:spacing w:line="360" w:lineRule="auto"/>
              <w:jc w:val="center"/>
              <w:outlineLvl w:val="9"/>
              <w:rPr>
                <w:rFonts w:hint="eastAsia" w:ascii="仿宋" w:hAnsi="仿宋" w:eastAsia="仿宋" w:cs="仿宋"/>
                <w:color w:val="auto"/>
                <w:sz w:val="24"/>
              </w:rPr>
            </w:pPr>
          </w:p>
        </w:tc>
        <w:tc>
          <w:tcPr>
            <w:tcW w:w="1202" w:type="dxa"/>
            <w:noWrap w:val="0"/>
            <w:vAlign w:val="top"/>
          </w:tcPr>
          <w:p w14:paraId="15D1C897">
            <w:pPr>
              <w:spacing w:line="360" w:lineRule="auto"/>
              <w:jc w:val="center"/>
              <w:outlineLvl w:val="9"/>
              <w:rPr>
                <w:rFonts w:hint="eastAsia" w:ascii="仿宋" w:hAnsi="仿宋" w:eastAsia="仿宋" w:cs="仿宋"/>
                <w:color w:val="auto"/>
                <w:sz w:val="24"/>
              </w:rPr>
            </w:pPr>
          </w:p>
        </w:tc>
        <w:tc>
          <w:tcPr>
            <w:tcW w:w="1350" w:type="dxa"/>
            <w:noWrap w:val="0"/>
            <w:vAlign w:val="top"/>
          </w:tcPr>
          <w:p w14:paraId="1ED27CCE">
            <w:pPr>
              <w:spacing w:line="360" w:lineRule="auto"/>
              <w:jc w:val="center"/>
              <w:outlineLvl w:val="9"/>
              <w:rPr>
                <w:rFonts w:hint="eastAsia" w:ascii="仿宋" w:hAnsi="仿宋" w:eastAsia="仿宋" w:cs="仿宋"/>
                <w:color w:val="auto"/>
                <w:sz w:val="24"/>
              </w:rPr>
            </w:pPr>
          </w:p>
        </w:tc>
      </w:tr>
      <w:tr w14:paraId="4595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2A6FBB">
            <w:pPr>
              <w:spacing w:line="360" w:lineRule="auto"/>
              <w:jc w:val="center"/>
              <w:outlineLvl w:val="9"/>
              <w:rPr>
                <w:rFonts w:hint="eastAsia" w:ascii="仿宋" w:hAnsi="仿宋" w:eastAsia="仿宋" w:cs="仿宋"/>
                <w:color w:val="auto"/>
                <w:sz w:val="24"/>
              </w:rPr>
            </w:pPr>
          </w:p>
        </w:tc>
        <w:tc>
          <w:tcPr>
            <w:tcW w:w="2931" w:type="dxa"/>
            <w:noWrap w:val="0"/>
            <w:vAlign w:val="top"/>
          </w:tcPr>
          <w:p w14:paraId="005822A2">
            <w:pPr>
              <w:spacing w:line="360" w:lineRule="auto"/>
              <w:jc w:val="center"/>
              <w:outlineLvl w:val="9"/>
              <w:rPr>
                <w:rFonts w:hint="eastAsia" w:ascii="仿宋" w:hAnsi="仿宋" w:eastAsia="仿宋" w:cs="仿宋"/>
                <w:color w:val="auto"/>
                <w:sz w:val="24"/>
              </w:rPr>
            </w:pPr>
          </w:p>
        </w:tc>
        <w:tc>
          <w:tcPr>
            <w:tcW w:w="3231" w:type="dxa"/>
            <w:noWrap w:val="0"/>
            <w:vAlign w:val="top"/>
          </w:tcPr>
          <w:p w14:paraId="05C4DA24">
            <w:pPr>
              <w:spacing w:line="360" w:lineRule="auto"/>
              <w:jc w:val="center"/>
              <w:outlineLvl w:val="9"/>
              <w:rPr>
                <w:rFonts w:hint="eastAsia" w:ascii="仿宋" w:hAnsi="仿宋" w:eastAsia="仿宋" w:cs="仿宋"/>
                <w:color w:val="auto"/>
                <w:sz w:val="24"/>
              </w:rPr>
            </w:pPr>
          </w:p>
        </w:tc>
        <w:tc>
          <w:tcPr>
            <w:tcW w:w="1202" w:type="dxa"/>
            <w:noWrap w:val="0"/>
            <w:vAlign w:val="top"/>
          </w:tcPr>
          <w:p w14:paraId="0D2C997B">
            <w:pPr>
              <w:spacing w:line="360" w:lineRule="auto"/>
              <w:jc w:val="center"/>
              <w:outlineLvl w:val="9"/>
              <w:rPr>
                <w:rFonts w:hint="eastAsia" w:ascii="仿宋" w:hAnsi="仿宋" w:eastAsia="仿宋" w:cs="仿宋"/>
                <w:color w:val="auto"/>
                <w:sz w:val="24"/>
              </w:rPr>
            </w:pPr>
          </w:p>
        </w:tc>
        <w:tc>
          <w:tcPr>
            <w:tcW w:w="1350" w:type="dxa"/>
            <w:noWrap w:val="0"/>
            <w:vAlign w:val="top"/>
          </w:tcPr>
          <w:p w14:paraId="4C732BB1">
            <w:pPr>
              <w:spacing w:line="360" w:lineRule="auto"/>
              <w:jc w:val="center"/>
              <w:outlineLvl w:val="9"/>
              <w:rPr>
                <w:rFonts w:hint="eastAsia" w:ascii="仿宋" w:hAnsi="仿宋" w:eastAsia="仿宋" w:cs="仿宋"/>
                <w:color w:val="auto"/>
                <w:sz w:val="24"/>
              </w:rPr>
            </w:pPr>
          </w:p>
        </w:tc>
      </w:tr>
      <w:tr w14:paraId="02DBF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0587961">
            <w:pPr>
              <w:spacing w:line="360" w:lineRule="auto"/>
              <w:jc w:val="center"/>
              <w:outlineLvl w:val="9"/>
              <w:rPr>
                <w:rFonts w:hint="eastAsia" w:ascii="仿宋" w:hAnsi="仿宋" w:eastAsia="仿宋" w:cs="仿宋"/>
                <w:color w:val="auto"/>
                <w:sz w:val="24"/>
              </w:rPr>
            </w:pPr>
          </w:p>
        </w:tc>
        <w:tc>
          <w:tcPr>
            <w:tcW w:w="2931" w:type="dxa"/>
            <w:noWrap w:val="0"/>
            <w:vAlign w:val="top"/>
          </w:tcPr>
          <w:p w14:paraId="39EF93E2">
            <w:pPr>
              <w:spacing w:line="360" w:lineRule="auto"/>
              <w:jc w:val="center"/>
              <w:outlineLvl w:val="9"/>
              <w:rPr>
                <w:rFonts w:hint="eastAsia" w:ascii="仿宋" w:hAnsi="仿宋" w:eastAsia="仿宋" w:cs="仿宋"/>
                <w:color w:val="auto"/>
                <w:sz w:val="24"/>
              </w:rPr>
            </w:pPr>
          </w:p>
        </w:tc>
        <w:tc>
          <w:tcPr>
            <w:tcW w:w="3231" w:type="dxa"/>
            <w:noWrap w:val="0"/>
            <w:vAlign w:val="top"/>
          </w:tcPr>
          <w:p w14:paraId="73A2DC92">
            <w:pPr>
              <w:spacing w:line="360" w:lineRule="auto"/>
              <w:jc w:val="center"/>
              <w:outlineLvl w:val="9"/>
              <w:rPr>
                <w:rFonts w:hint="eastAsia" w:ascii="仿宋" w:hAnsi="仿宋" w:eastAsia="仿宋" w:cs="仿宋"/>
                <w:color w:val="auto"/>
                <w:sz w:val="24"/>
              </w:rPr>
            </w:pPr>
          </w:p>
        </w:tc>
        <w:tc>
          <w:tcPr>
            <w:tcW w:w="1202" w:type="dxa"/>
            <w:noWrap w:val="0"/>
            <w:vAlign w:val="top"/>
          </w:tcPr>
          <w:p w14:paraId="658FF46F">
            <w:pPr>
              <w:spacing w:line="360" w:lineRule="auto"/>
              <w:jc w:val="center"/>
              <w:outlineLvl w:val="9"/>
              <w:rPr>
                <w:rFonts w:hint="eastAsia" w:ascii="仿宋" w:hAnsi="仿宋" w:eastAsia="仿宋" w:cs="仿宋"/>
                <w:color w:val="auto"/>
                <w:sz w:val="24"/>
              </w:rPr>
            </w:pPr>
          </w:p>
        </w:tc>
        <w:tc>
          <w:tcPr>
            <w:tcW w:w="1350" w:type="dxa"/>
            <w:noWrap w:val="0"/>
            <w:vAlign w:val="top"/>
          </w:tcPr>
          <w:p w14:paraId="4EDED950">
            <w:pPr>
              <w:spacing w:line="360" w:lineRule="auto"/>
              <w:jc w:val="center"/>
              <w:outlineLvl w:val="9"/>
              <w:rPr>
                <w:rFonts w:hint="eastAsia" w:ascii="仿宋" w:hAnsi="仿宋" w:eastAsia="仿宋" w:cs="仿宋"/>
                <w:color w:val="auto"/>
                <w:sz w:val="24"/>
              </w:rPr>
            </w:pPr>
          </w:p>
        </w:tc>
      </w:tr>
      <w:tr w14:paraId="7E18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6948317">
            <w:pPr>
              <w:spacing w:line="360" w:lineRule="auto"/>
              <w:jc w:val="center"/>
              <w:outlineLvl w:val="9"/>
              <w:rPr>
                <w:rFonts w:hint="eastAsia" w:ascii="仿宋" w:hAnsi="仿宋" w:eastAsia="仿宋" w:cs="仿宋"/>
                <w:color w:val="auto"/>
                <w:sz w:val="24"/>
              </w:rPr>
            </w:pPr>
          </w:p>
        </w:tc>
        <w:tc>
          <w:tcPr>
            <w:tcW w:w="2931" w:type="dxa"/>
            <w:noWrap w:val="0"/>
            <w:vAlign w:val="top"/>
          </w:tcPr>
          <w:p w14:paraId="2523FA2E">
            <w:pPr>
              <w:spacing w:line="360" w:lineRule="auto"/>
              <w:jc w:val="center"/>
              <w:outlineLvl w:val="9"/>
              <w:rPr>
                <w:rFonts w:hint="eastAsia" w:ascii="仿宋" w:hAnsi="仿宋" w:eastAsia="仿宋" w:cs="仿宋"/>
                <w:color w:val="auto"/>
                <w:sz w:val="24"/>
              </w:rPr>
            </w:pPr>
          </w:p>
        </w:tc>
        <w:tc>
          <w:tcPr>
            <w:tcW w:w="3231" w:type="dxa"/>
            <w:noWrap w:val="0"/>
            <w:vAlign w:val="top"/>
          </w:tcPr>
          <w:p w14:paraId="34235B33">
            <w:pPr>
              <w:spacing w:line="360" w:lineRule="auto"/>
              <w:jc w:val="center"/>
              <w:outlineLvl w:val="9"/>
              <w:rPr>
                <w:rFonts w:hint="eastAsia" w:ascii="仿宋" w:hAnsi="仿宋" w:eastAsia="仿宋" w:cs="仿宋"/>
                <w:color w:val="auto"/>
                <w:sz w:val="24"/>
              </w:rPr>
            </w:pPr>
          </w:p>
        </w:tc>
        <w:tc>
          <w:tcPr>
            <w:tcW w:w="1202" w:type="dxa"/>
            <w:noWrap w:val="0"/>
            <w:vAlign w:val="top"/>
          </w:tcPr>
          <w:p w14:paraId="61D2F05C">
            <w:pPr>
              <w:spacing w:line="360" w:lineRule="auto"/>
              <w:jc w:val="center"/>
              <w:outlineLvl w:val="9"/>
              <w:rPr>
                <w:rFonts w:hint="eastAsia" w:ascii="仿宋" w:hAnsi="仿宋" w:eastAsia="仿宋" w:cs="仿宋"/>
                <w:color w:val="auto"/>
                <w:sz w:val="24"/>
              </w:rPr>
            </w:pPr>
          </w:p>
        </w:tc>
        <w:tc>
          <w:tcPr>
            <w:tcW w:w="1350" w:type="dxa"/>
            <w:noWrap w:val="0"/>
            <w:vAlign w:val="top"/>
          </w:tcPr>
          <w:p w14:paraId="3BC55D09">
            <w:pPr>
              <w:spacing w:line="360" w:lineRule="auto"/>
              <w:jc w:val="center"/>
              <w:outlineLvl w:val="9"/>
              <w:rPr>
                <w:rFonts w:hint="eastAsia" w:ascii="仿宋" w:hAnsi="仿宋" w:eastAsia="仿宋" w:cs="仿宋"/>
                <w:color w:val="auto"/>
                <w:sz w:val="24"/>
              </w:rPr>
            </w:pPr>
          </w:p>
        </w:tc>
      </w:tr>
      <w:tr w14:paraId="3507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802970">
            <w:pPr>
              <w:spacing w:line="360" w:lineRule="auto"/>
              <w:jc w:val="center"/>
              <w:outlineLvl w:val="9"/>
              <w:rPr>
                <w:rFonts w:hint="eastAsia" w:ascii="仿宋" w:hAnsi="仿宋" w:eastAsia="仿宋" w:cs="仿宋"/>
                <w:color w:val="auto"/>
                <w:sz w:val="24"/>
              </w:rPr>
            </w:pPr>
          </w:p>
        </w:tc>
        <w:tc>
          <w:tcPr>
            <w:tcW w:w="2931" w:type="dxa"/>
            <w:noWrap w:val="0"/>
            <w:vAlign w:val="top"/>
          </w:tcPr>
          <w:p w14:paraId="41398964">
            <w:pPr>
              <w:spacing w:line="360" w:lineRule="auto"/>
              <w:jc w:val="center"/>
              <w:outlineLvl w:val="9"/>
              <w:rPr>
                <w:rFonts w:hint="eastAsia" w:ascii="仿宋" w:hAnsi="仿宋" w:eastAsia="仿宋" w:cs="仿宋"/>
                <w:color w:val="auto"/>
                <w:sz w:val="24"/>
              </w:rPr>
            </w:pPr>
          </w:p>
        </w:tc>
        <w:tc>
          <w:tcPr>
            <w:tcW w:w="3231" w:type="dxa"/>
            <w:noWrap w:val="0"/>
            <w:vAlign w:val="top"/>
          </w:tcPr>
          <w:p w14:paraId="6B109760">
            <w:pPr>
              <w:spacing w:line="360" w:lineRule="auto"/>
              <w:jc w:val="center"/>
              <w:outlineLvl w:val="9"/>
              <w:rPr>
                <w:rFonts w:hint="eastAsia" w:ascii="仿宋" w:hAnsi="仿宋" w:eastAsia="仿宋" w:cs="仿宋"/>
                <w:color w:val="auto"/>
                <w:sz w:val="24"/>
              </w:rPr>
            </w:pPr>
          </w:p>
        </w:tc>
        <w:tc>
          <w:tcPr>
            <w:tcW w:w="1202" w:type="dxa"/>
            <w:noWrap w:val="0"/>
            <w:vAlign w:val="top"/>
          </w:tcPr>
          <w:p w14:paraId="1964F042">
            <w:pPr>
              <w:spacing w:line="360" w:lineRule="auto"/>
              <w:jc w:val="center"/>
              <w:outlineLvl w:val="9"/>
              <w:rPr>
                <w:rFonts w:hint="eastAsia" w:ascii="仿宋" w:hAnsi="仿宋" w:eastAsia="仿宋" w:cs="仿宋"/>
                <w:color w:val="auto"/>
                <w:sz w:val="24"/>
              </w:rPr>
            </w:pPr>
          </w:p>
        </w:tc>
        <w:tc>
          <w:tcPr>
            <w:tcW w:w="1350" w:type="dxa"/>
            <w:noWrap w:val="0"/>
            <w:vAlign w:val="top"/>
          </w:tcPr>
          <w:p w14:paraId="76133745">
            <w:pPr>
              <w:spacing w:line="360" w:lineRule="auto"/>
              <w:jc w:val="center"/>
              <w:outlineLvl w:val="9"/>
              <w:rPr>
                <w:rFonts w:hint="eastAsia" w:ascii="仿宋" w:hAnsi="仿宋" w:eastAsia="仿宋" w:cs="仿宋"/>
                <w:color w:val="auto"/>
                <w:sz w:val="24"/>
              </w:rPr>
            </w:pPr>
          </w:p>
        </w:tc>
      </w:tr>
      <w:tr w14:paraId="4041D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CAB951D">
            <w:pPr>
              <w:spacing w:line="360" w:lineRule="auto"/>
              <w:jc w:val="center"/>
              <w:outlineLvl w:val="9"/>
              <w:rPr>
                <w:rFonts w:hint="eastAsia" w:ascii="仿宋" w:hAnsi="仿宋" w:eastAsia="仿宋" w:cs="仿宋"/>
                <w:color w:val="auto"/>
                <w:sz w:val="24"/>
              </w:rPr>
            </w:pPr>
          </w:p>
        </w:tc>
        <w:tc>
          <w:tcPr>
            <w:tcW w:w="2931" w:type="dxa"/>
            <w:noWrap w:val="0"/>
            <w:vAlign w:val="top"/>
          </w:tcPr>
          <w:p w14:paraId="6561A3E3">
            <w:pPr>
              <w:spacing w:line="360" w:lineRule="auto"/>
              <w:jc w:val="center"/>
              <w:outlineLvl w:val="9"/>
              <w:rPr>
                <w:rFonts w:hint="eastAsia" w:ascii="仿宋" w:hAnsi="仿宋" w:eastAsia="仿宋" w:cs="仿宋"/>
                <w:color w:val="auto"/>
                <w:sz w:val="24"/>
              </w:rPr>
            </w:pPr>
          </w:p>
        </w:tc>
        <w:tc>
          <w:tcPr>
            <w:tcW w:w="3231" w:type="dxa"/>
            <w:noWrap w:val="0"/>
            <w:vAlign w:val="top"/>
          </w:tcPr>
          <w:p w14:paraId="1B0734A0">
            <w:pPr>
              <w:spacing w:line="360" w:lineRule="auto"/>
              <w:jc w:val="center"/>
              <w:outlineLvl w:val="9"/>
              <w:rPr>
                <w:rFonts w:hint="eastAsia" w:ascii="仿宋" w:hAnsi="仿宋" w:eastAsia="仿宋" w:cs="仿宋"/>
                <w:color w:val="auto"/>
                <w:sz w:val="24"/>
              </w:rPr>
            </w:pPr>
          </w:p>
        </w:tc>
        <w:tc>
          <w:tcPr>
            <w:tcW w:w="1202" w:type="dxa"/>
            <w:noWrap w:val="0"/>
            <w:vAlign w:val="top"/>
          </w:tcPr>
          <w:p w14:paraId="11AF1FDD">
            <w:pPr>
              <w:spacing w:line="360" w:lineRule="auto"/>
              <w:jc w:val="center"/>
              <w:outlineLvl w:val="9"/>
              <w:rPr>
                <w:rFonts w:hint="eastAsia" w:ascii="仿宋" w:hAnsi="仿宋" w:eastAsia="仿宋" w:cs="仿宋"/>
                <w:color w:val="auto"/>
                <w:sz w:val="24"/>
              </w:rPr>
            </w:pPr>
          </w:p>
        </w:tc>
        <w:tc>
          <w:tcPr>
            <w:tcW w:w="1350" w:type="dxa"/>
            <w:noWrap w:val="0"/>
            <w:vAlign w:val="top"/>
          </w:tcPr>
          <w:p w14:paraId="039CB804">
            <w:pPr>
              <w:spacing w:line="360" w:lineRule="auto"/>
              <w:jc w:val="center"/>
              <w:outlineLvl w:val="9"/>
              <w:rPr>
                <w:rFonts w:hint="eastAsia" w:ascii="仿宋" w:hAnsi="仿宋" w:eastAsia="仿宋" w:cs="仿宋"/>
                <w:color w:val="auto"/>
                <w:sz w:val="24"/>
              </w:rPr>
            </w:pPr>
          </w:p>
        </w:tc>
      </w:tr>
      <w:tr w14:paraId="598E6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74C636A">
            <w:pPr>
              <w:spacing w:line="360" w:lineRule="auto"/>
              <w:jc w:val="center"/>
              <w:outlineLvl w:val="9"/>
              <w:rPr>
                <w:rFonts w:hint="eastAsia" w:ascii="仿宋" w:hAnsi="仿宋" w:eastAsia="仿宋" w:cs="仿宋"/>
                <w:color w:val="auto"/>
                <w:sz w:val="24"/>
              </w:rPr>
            </w:pPr>
          </w:p>
        </w:tc>
        <w:tc>
          <w:tcPr>
            <w:tcW w:w="2931" w:type="dxa"/>
            <w:noWrap w:val="0"/>
            <w:vAlign w:val="top"/>
          </w:tcPr>
          <w:p w14:paraId="5B0012CE">
            <w:pPr>
              <w:spacing w:line="360" w:lineRule="auto"/>
              <w:jc w:val="center"/>
              <w:outlineLvl w:val="9"/>
              <w:rPr>
                <w:rFonts w:hint="eastAsia" w:ascii="仿宋" w:hAnsi="仿宋" w:eastAsia="仿宋" w:cs="仿宋"/>
                <w:color w:val="auto"/>
                <w:sz w:val="24"/>
              </w:rPr>
            </w:pPr>
          </w:p>
        </w:tc>
        <w:tc>
          <w:tcPr>
            <w:tcW w:w="3231" w:type="dxa"/>
            <w:noWrap w:val="0"/>
            <w:vAlign w:val="top"/>
          </w:tcPr>
          <w:p w14:paraId="5B7FD6A4">
            <w:pPr>
              <w:spacing w:line="360" w:lineRule="auto"/>
              <w:jc w:val="center"/>
              <w:outlineLvl w:val="9"/>
              <w:rPr>
                <w:rFonts w:hint="eastAsia" w:ascii="仿宋" w:hAnsi="仿宋" w:eastAsia="仿宋" w:cs="仿宋"/>
                <w:color w:val="auto"/>
                <w:sz w:val="24"/>
              </w:rPr>
            </w:pPr>
          </w:p>
        </w:tc>
        <w:tc>
          <w:tcPr>
            <w:tcW w:w="1202" w:type="dxa"/>
            <w:noWrap w:val="0"/>
            <w:vAlign w:val="top"/>
          </w:tcPr>
          <w:p w14:paraId="229A30D7">
            <w:pPr>
              <w:spacing w:line="360" w:lineRule="auto"/>
              <w:jc w:val="center"/>
              <w:outlineLvl w:val="9"/>
              <w:rPr>
                <w:rFonts w:hint="eastAsia" w:ascii="仿宋" w:hAnsi="仿宋" w:eastAsia="仿宋" w:cs="仿宋"/>
                <w:color w:val="auto"/>
                <w:sz w:val="24"/>
              </w:rPr>
            </w:pPr>
          </w:p>
        </w:tc>
        <w:tc>
          <w:tcPr>
            <w:tcW w:w="1350" w:type="dxa"/>
            <w:noWrap w:val="0"/>
            <w:vAlign w:val="top"/>
          </w:tcPr>
          <w:p w14:paraId="5149987D">
            <w:pPr>
              <w:spacing w:line="360" w:lineRule="auto"/>
              <w:jc w:val="center"/>
              <w:outlineLvl w:val="9"/>
              <w:rPr>
                <w:rFonts w:hint="eastAsia" w:ascii="仿宋" w:hAnsi="仿宋" w:eastAsia="仿宋" w:cs="仿宋"/>
                <w:color w:val="auto"/>
                <w:sz w:val="24"/>
              </w:rPr>
            </w:pPr>
          </w:p>
        </w:tc>
      </w:tr>
      <w:tr w14:paraId="061A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A17BF76">
            <w:pPr>
              <w:spacing w:line="360" w:lineRule="auto"/>
              <w:jc w:val="center"/>
              <w:outlineLvl w:val="9"/>
              <w:rPr>
                <w:rFonts w:hint="eastAsia" w:ascii="仿宋" w:hAnsi="仿宋" w:eastAsia="仿宋" w:cs="仿宋"/>
                <w:color w:val="auto"/>
                <w:sz w:val="24"/>
              </w:rPr>
            </w:pPr>
          </w:p>
        </w:tc>
        <w:tc>
          <w:tcPr>
            <w:tcW w:w="2931" w:type="dxa"/>
            <w:noWrap w:val="0"/>
            <w:vAlign w:val="top"/>
          </w:tcPr>
          <w:p w14:paraId="36ADB999">
            <w:pPr>
              <w:spacing w:line="360" w:lineRule="auto"/>
              <w:jc w:val="center"/>
              <w:outlineLvl w:val="9"/>
              <w:rPr>
                <w:rFonts w:hint="eastAsia" w:ascii="仿宋" w:hAnsi="仿宋" w:eastAsia="仿宋" w:cs="仿宋"/>
                <w:color w:val="auto"/>
                <w:sz w:val="24"/>
              </w:rPr>
            </w:pPr>
          </w:p>
        </w:tc>
        <w:tc>
          <w:tcPr>
            <w:tcW w:w="3231" w:type="dxa"/>
            <w:noWrap w:val="0"/>
            <w:vAlign w:val="top"/>
          </w:tcPr>
          <w:p w14:paraId="706D9040">
            <w:pPr>
              <w:spacing w:line="360" w:lineRule="auto"/>
              <w:jc w:val="center"/>
              <w:outlineLvl w:val="9"/>
              <w:rPr>
                <w:rFonts w:hint="eastAsia" w:ascii="仿宋" w:hAnsi="仿宋" w:eastAsia="仿宋" w:cs="仿宋"/>
                <w:color w:val="auto"/>
                <w:sz w:val="24"/>
              </w:rPr>
            </w:pPr>
          </w:p>
        </w:tc>
        <w:tc>
          <w:tcPr>
            <w:tcW w:w="1202" w:type="dxa"/>
            <w:noWrap w:val="0"/>
            <w:vAlign w:val="top"/>
          </w:tcPr>
          <w:p w14:paraId="771D1E20">
            <w:pPr>
              <w:spacing w:line="360" w:lineRule="auto"/>
              <w:jc w:val="center"/>
              <w:outlineLvl w:val="9"/>
              <w:rPr>
                <w:rFonts w:hint="eastAsia" w:ascii="仿宋" w:hAnsi="仿宋" w:eastAsia="仿宋" w:cs="仿宋"/>
                <w:color w:val="auto"/>
                <w:sz w:val="24"/>
              </w:rPr>
            </w:pPr>
          </w:p>
        </w:tc>
        <w:tc>
          <w:tcPr>
            <w:tcW w:w="1350" w:type="dxa"/>
            <w:noWrap w:val="0"/>
            <w:vAlign w:val="top"/>
          </w:tcPr>
          <w:p w14:paraId="1BD0E88F">
            <w:pPr>
              <w:spacing w:line="360" w:lineRule="auto"/>
              <w:jc w:val="center"/>
              <w:outlineLvl w:val="9"/>
              <w:rPr>
                <w:rFonts w:hint="eastAsia" w:ascii="仿宋" w:hAnsi="仿宋" w:eastAsia="仿宋" w:cs="仿宋"/>
                <w:color w:val="auto"/>
                <w:sz w:val="24"/>
              </w:rPr>
            </w:pPr>
          </w:p>
        </w:tc>
      </w:tr>
      <w:tr w14:paraId="65CA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E0B6844">
            <w:pPr>
              <w:spacing w:line="360" w:lineRule="auto"/>
              <w:jc w:val="center"/>
              <w:outlineLvl w:val="9"/>
              <w:rPr>
                <w:rFonts w:hint="eastAsia" w:ascii="仿宋" w:hAnsi="仿宋" w:eastAsia="仿宋" w:cs="仿宋"/>
                <w:color w:val="auto"/>
                <w:sz w:val="24"/>
              </w:rPr>
            </w:pPr>
          </w:p>
        </w:tc>
        <w:tc>
          <w:tcPr>
            <w:tcW w:w="2931" w:type="dxa"/>
            <w:noWrap w:val="0"/>
            <w:vAlign w:val="top"/>
          </w:tcPr>
          <w:p w14:paraId="1D78F7A1">
            <w:pPr>
              <w:spacing w:line="360" w:lineRule="auto"/>
              <w:jc w:val="center"/>
              <w:outlineLvl w:val="9"/>
              <w:rPr>
                <w:rFonts w:hint="eastAsia" w:ascii="仿宋" w:hAnsi="仿宋" w:eastAsia="仿宋" w:cs="仿宋"/>
                <w:color w:val="auto"/>
                <w:sz w:val="24"/>
              </w:rPr>
            </w:pPr>
          </w:p>
        </w:tc>
        <w:tc>
          <w:tcPr>
            <w:tcW w:w="3231" w:type="dxa"/>
            <w:noWrap w:val="0"/>
            <w:vAlign w:val="top"/>
          </w:tcPr>
          <w:p w14:paraId="628049D2">
            <w:pPr>
              <w:spacing w:line="360" w:lineRule="auto"/>
              <w:jc w:val="center"/>
              <w:outlineLvl w:val="9"/>
              <w:rPr>
                <w:rFonts w:hint="eastAsia" w:ascii="仿宋" w:hAnsi="仿宋" w:eastAsia="仿宋" w:cs="仿宋"/>
                <w:color w:val="auto"/>
                <w:sz w:val="24"/>
              </w:rPr>
            </w:pPr>
          </w:p>
        </w:tc>
        <w:tc>
          <w:tcPr>
            <w:tcW w:w="1202" w:type="dxa"/>
            <w:noWrap w:val="0"/>
            <w:vAlign w:val="top"/>
          </w:tcPr>
          <w:p w14:paraId="6D343859">
            <w:pPr>
              <w:spacing w:line="360" w:lineRule="auto"/>
              <w:jc w:val="center"/>
              <w:outlineLvl w:val="9"/>
              <w:rPr>
                <w:rFonts w:hint="eastAsia" w:ascii="仿宋" w:hAnsi="仿宋" w:eastAsia="仿宋" w:cs="仿宋"/>
                <w:color w:val="auto"/>
                <w:sz w:val="24"/>
              </w:rPr>
            </w:pPr>
          </w:p>
        </w:tc>
        <w:tc>
          <w:tcPr>
            <w:tcW w:w="1350" w:type="dxa"/>
            <w:noWrap w:val="0"/>
            <w:vAlign w:val="top"/>
          </w:tcPr>
          <w:p w14:paraId="6BC1DE28">
            <w:pPr>
              <w:spacing w:line="360" w:lineRule="auto"/>
              <w:jc w:val="center"/>
              <w:outlineLvl w:val="9"/>
              <w:rPr>
                <w:rFonts w:hint="eastAsia" w:ascii="仿宋" w:hAnsi="仿宋" w:eastAsia="仿宋" w:cs="仿宋"/>
                <w:color w:val="auto"/>
                <w:sz w:val="24"/>
              </w:rPr>
            </w:pPr>
          </w:p>
        </w:tc>
      </w:tr>
      <w:tr w14:paraId="156F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32FAC4F">
            <w:pPr>
              <w:spacing w:line="360" w:lineRule="auto"/>
              <w:jc w:val="center"/>
              <w:outlineLvl w:val="9"/>
              <w:rPr>
                <w:rFonts w:hint="eastAsia" w:ascii="仿宋" w:hAnsi="仿宋" w:eastAsia="仿宋" w:cs="仿宋"/>
                <w:color w:val="auto"/>
                <w:sz w:val="24"/>
              </w:rPr>
            </w:pPr>
          </w:p>
        </w:tc>
        <w:tc>
          <w:tcPr>
            <w:tcW w:w="2931" w:type="dxa"/>
            <w:noWrap w:val="0"/>
            <w:vAlign w:val="top"/>
          </w:tcPr>
          <w:p w14:paraId="7620F84A">
            <w:pPr>
              <w:spacing w:line="360" w:lineRule="auto"/>
              <w:jc w:val="center"/>
              <w:outlineLvl w:val="9"/>
              <w:rPr>
                <w:rFonts w:hint="eastAsia" w:ascii="仿宋" w:hAnsi="仿宋" w:eastAsia="仿宋" w:cs="仿宋"/>
                <w:color w:val="auto"/>
                <w:sz w:val="24"/>
              </w:rPr>
            </w:pPr>
          </w:p>
        </w:tc>
        <w:tc>
          <w:tcPr>
            <w:tcW w:w="3231" w:type="dxa"/>
            <w:noWrap w:val="0"/>
            <w:vAlign w:val="top"/>
          </w:tcPr>
          <w:p w14:paraId="4034817F">
            <w:pPr>
              <w:spacing w:line="360" w:lineRule="auto"/>
              <w:jc w:val="center"/>
              <w:outlineLvl w:val="9"/>
              <w:rPr>
                <w:rFonts w:hint="eastAsia" w:ascii="仿宋" w:hAnsi="仿宋" w:eastAsia="仿宋" w:cs="仿宋"/>
                <w:color w:val="auto"/>
                <w:sz w:val="24"/>
              </w:rPr>
            </w:pPr>
          </w:p>
        </w:tc>
        <w:tc>
          <w:tcPr>
            <w:tcW w:w="1202" w:type="dxa"/>
            <w:noWrap w:val="0"/>
            <w:vAlign w:val="top"/>
          </w:tcPr>
          <w:p w14:paraId="14C18998">
            <w:pPr>
              <w:spacing w:line="360" w:lineRule="auto"/>
              <w:jc w:val="center"/>
              <w:outlineLvl w:val="9"/>
              <w:rPr>
                <w:rFonts w:hint="eastAsia" w:ascii="仿宋" w:hAnsi="仿宋" w:eastAsia="仿宋" w:cs="仿宋"/>
                <w:color w:val="auto"/>
                <w:sz w:val="24"/>
              </w:rPr>
            </w:pPr>
          </w:p>
        </w:tc>
        <w:tc>
          <w:tcPr>
            <w:tcW w:w="1350" w:type="dxa"/>
            <w:noWrap w:val="0"/>
            <w:vAlign w:val="top"/>
          </w:tcPr>
          <w:p w14:paraId="35B03A9C">
            <w:pPr>
              <w:spacing w:line="360" w:lineRule="auto"/>
              <w:jc w:val="center"/>
              <w:outlineLvl w:val="9"/>
              <w:rPr>
                <w:rFonts w:hint="eastAsia" w:ascii="仿宋" w:hAnsi="仿宋" w:eastAsia="仿宋" w:cs="仿宋"/>
                <w:color w:val="auto"/>
                <w:sz w:val="24"/>
              </w:rPr>
            </w:pPr>
          </w:p>
        </w:tc>
      </w:tr>
      <w:tr w14:paraId="1C70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D451C2B">
            <w:pPr>
              <w:spacing w:line="360" w:lineRule="auto"/>
              <w:jc w:val="center"/>
              <w:outlineLvl w:val="9"/>
              <w:rPr>
                <w:rFonts w:hint="eastAsia" w:ascii="仿宋" w:hAnsi="仿宋" w:eastAsia="仿宋" w:cs="仿宋"/>
                <w:color w:val="auto"/>
                <w:sz w:val="24"/>
              </w:rPr>
            </w:pPr>
          </w:p>
        </w:tc>
        <w:tc>
          <w:tcPr>
            <w:tcW w:w="2931" w:type="dxa"/>
            <w:noWrap w:val="0"/>
            <w:vAlign w:val="top"/>
          </w:tcPr>
          <w:p w14:paraId="09C39550">
            <w:pPr>
              <w:spacing w:line="360" w:lineRule="auto"/>
              <w:jc w:val="center"/>
              <w:outlineLvl w:val="9"/>
              <w:rPr>
                <w:rFonts w:hint="eastAsia" w:ascii="仿宋" w:hAnsi="仿宋" w:eastAsia="仿宋" w:cs="仿宋"/>
                <w:color w:val="auto"/>
                <w:sz w:val="24"/>
              </w:rPr>
            </w:pPr>
          </w:p>
        </w:tc>
        <w:tc>
          <w:tcPr>
            <w:tcW w:w="3231" w:type="dxa"/>
            <w:noWrap w:val="0"/>
            <w:vAlign w:val="top"/>
          </w:tcPr>
          <w:p w14:paraId="77E293BF">
            <w:pPr>
              <w:spacing w:line="360" w:lineRule="auto"/>
              <w:jc w:val="center"/>
              <w:outlineLvl w:val="9"/>
              <w:rPr>
                <w:rFonts w:hint="eastAsia" w:ascii="仿宋" w:hAnsi="仿宋" w:eastAsia="仿宋" w:cs="仿宋"/>
                <w:color w:val="auto"/>
                <w:sz w:val="24"/>
              </w:rPr>
            </w:pPr>
          </w:p>
        </w:tc>
        <w:tc>
          <w:tcPr>
            <w:tcW w:w="1202" w:type="dxa"/>
            <w:noWrap w:val="0"/>
            <w:vAlign w:val="top"/>
          </w:tcPr>
          <w:p w14:paraId="5E75C55D">
            <w:pPr>
              <w:spacing w:line="360" w:lineRule="auto"/>
              <w:jc w:val="center"/>
              <w:outlineLvl w:val="9"/>
              <w:rPr>
                <w:rFonts w:hint="eastAsia" w:ascii="仿宋" w:hAnsi="仿宋" w:eastAsia="仿宋" w:cs="仿宋"/>
                <w:color w:val="auto"/>
                <w:sz w:val="24"/>
              </w:rPr>
            </w:pPr>
          </w:p>
        </w:tc>
        <w:tc>
          <w:tcPr>
            <w:tcW w:w="1350" w:type="dxa"/>
            <w:noWrap w:val="0"/>
            <w:vAlign w:val="top"/>
          </w:tcPr>
          <w:p w14:paraId="02A5615D">
            <w:pPr>
              <w:spacing w:line="360" w:lineRule="auto"/>
              <w:jc w:val="center"/>
              <w:outlineLvl w:val="9"/>
              <w:rPr>
                <w:rFonts w:hint="eastAsia" w:ascii="仿宋" w:hAnsi="仿宋" w:eastAsia="仿宋" w:cs="仿宋"/>
                <w:color w:val="auto"/>
                <w:sz w:val="24"/>
              </w:rPr>
            </w:pPr>
          </w:p>
        </w:tc>
      </w:tr>
      <w:tr w14:paraId="3904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C38686A">
            <w:pPr>
              <w:spacing w:line="360" w:lineRule="auto"/>
              <w:jc w:val="center"/>
              <w:outlineLvl w:val="9"/>
              <w:rPr>
                <w:rFonts w:hint="eastAsia" w:ascii="仿宋" w:hAnsi="仿宋" w:eastAsia="仿宋" w:cs="仿宋"/>
                <w:color w:val="auto"/>
                <w:sz w:val="24"/>
              </w:rPr>
            </w:pPr>
          </w:p>
        </w:tc>
        <w:tc>
          <w:tcPr>
            <w:tcW w:w="2931" w:type="dxa"/>
            <w:noWrap w:val="0"/>
            <w:vAlign w:val="top"/>
          </w:tcPr>
          <w:p w14:paraId="01DDDCA9">
            <w:pPr>
              <w:spacing w:line="360" w:lineRule="auto"/>
              <w:jc w:val="center"/>
              <w:outlineLvl w:val="9"/>
              <w:rPr>
                <w:rFonts w:hint="eastAsia" w:ascii="仿宋" w:hAnsi="仿宋" w:eastAsia="仿宋" w:cs="仿宋"/>
                <w:color w:val="auto"/>
                <w:sz w:val="24"/>
              </w:rPr>
            </w:pPr>
          </w:p>
        </w:tc>
        <w:tc>
          <w:tcPr>
            <w:tcW w:w="3231" w:type="dxa"/>
            <w:noWrap w:val="0"/>
            <w:vAlign w:val="top"/>
          </w:tcPr>
          <w:p w14:paraId="49131E98">
            <w:pPr>
              <w:spacing w:line="360" w:lineRule="auto"/>
              <w:jc w:val="center"/>
              <w:outlineLvl w:val="9"/>
              <w:rPr>
                <w:rFonts w:hint="eastAsia" w:ascii="仿宋" w:hAnsi="仿宋" w:eastAsia="仿宋" w:cs="仿宋"/>
                <w:color w:val="auto"/>
                <w:sz w:val="24"/>
              </w:rPr>
            </w:pPr>
          </w:p>
        </w:tc>
        <w:tc>
          <w:tcPr>
            <w:tcW w:w="1202" w:type="dxa"/>
            <w:noWrap w:val="0"/>
            <w:vAlign w:val="top"/>
          </w:tcPr>
          <w:p w14:paraId="5508C1D5">
            <w:pPr>
              <w:spacing w:line="360" w:lineRule="auto"/>
              <w:jc w:val="center"/>
              <w:outlineLvl w:val="9"/>
              <w:rPr>
                <w:rFonts w:hint="eastAsia" w:ascii="仿宋" w:hAnsi="仿宋" w:eastAsia="仿宋" w:cs="仿宋"/>
                <w:color w:val="auto"/>
                <w:sz w:val="24"/>
              </w:rPr>
            </w:pPr>
          </w:p>
        </w:tc>
        <w:tc>
          <w:tcPr>
            <w:tcW w:w="1350" w:type="dxa"/>
            <w:noWrap w:val="0"/>
            <w:vAlign w:val="top"/>
          </w:tcPr>
          <w:p w14:paraId="17EA065C">
            <w:pPr>
              <w:spacing w:line="360" w:lineRule="auto"/>
              <w:jc w:val="center"/>
              <w:outlineLvl w:val="9"/>
              <w:rPr>
                <w:rFonts w:hint="eastAsia" w:ascii="仿宋" w:hAnsi="仿宋" w:eastAsia="仿宋" w:cs="仿宋"/>
                <w:color w:val="auto"/>
                <w:sz w:val="24"/>
              </w:rPr>
            </w:pPr>
          </w:p>
        </w:tc>
      </w:tr>
    </w:tbl>
    <w:p w14:paraId="6D50D3F1">
      <w:pPr>
        <w:spacing w:line="360" w:lineRule="auto"/>
        <w:ind w:right="-161"/>
        <w:outlineLvl w:val="9"/>
        <w:rPr>
          <w:rFonts w:hint="eastAsia" w:ascii="仿宋" w:hAnsi="仿宋" w:eastAsia="仿宋" w:cs="仿宋"/>
          <w:color w:val="auto"/>
          <w:sz w:val="24"/>
        </w:rPr>
      </w:pPr>
      <w:r>
        <w:rPr>
          <w:rFonts w:hint="eastAsia" w:ascii="仿宋" w:hAnsi="仿宋" w:eastAsia="仿宋" w:cs="仿宋"/>
          <w:color w:val="auto"/>
          <w:sz w:val="24"/>
        </w:rPr>
        <w:t>说明：</w:t>
      </w:r>
    </w:p>
    <w:p w14:paraId="43DB1448">
      <w:pPr>
        <w:spacing w:line="360" w:lineRule="auto"/>
        <w:ind w:right="-161"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1、竞争性磋商响应文件根据磋商文件的商务要求</w:t>
      </w:r>
      <w:r>
        <w:rPr>
          <w:rFonts w:hint="eastAsia" w:ascii="仿宋" w:hAnsi="仿宋" w:eastAsia="仿宋" w:cs="仿宋"/>
          <w:color w:val="auto"/>
          <w:sz w:val="24"/>
          <w:szCs w:val="22"/>
        </w:rPr>
        <w:t>如</w:t>
      </w:r>
      <w:r>
        <w:rPr>
          <w:rFonts w:hint="eastAsia" w:ascii="仿宋" w:hAnsi="仿宋" w:eastAsia="仿宋" w:cs="仿宋"/>
          <w:color w:val="auto"/>
          <w:sz w:val="24"/>
        </w:rPr>
        <w:t>实填写。</w:t>
      </w:r>
    </w:p>
    <w:p w14:paraId="1D074AB7">
      <w:pPr>
        <w:spacing w:line="360" w:lineRule="auto"/>
        <w:ind w:right="-161"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2、偏离情况填写：正偏离、无偏离、负偏离。</w:t>
      </w:r>
    </w:p>
    <w:p w14:paraId="1BEB2040">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3、响应说明填写：优于、相同、低于并对偏离情况做出详细的说明。</w:t>
      </w:r>
    </w:p>
    <w:p w14:paraId="15560F67">
      <w:pPr>
        <w:spacing w:line="360" w:lineRule="auto"/>
        <w:ind w:right="-161" w:firstLine="2640" w:firstLineChars="1100"/>
        <w:outlineLvl w:val="9"/>
        <w:rPr>
          <w:rFonts w:hint="eastAsia" w:ascii="仿宋" w:hAnsi="仿宋" w:eastAsia="仿宋" w:cs="仿宋"/>
          <w:color w:val="auto"/>
          <w:sz w:val="24"/>
          <w:szCs w:val="24"/>
        </w:rPr>
      </w:pPr>
    </w:p>
    <w:p w14:paraId="7DFDDAE7">
      <w:pPr>
        <w:spacing w:line="360" w:lineRule="auto"/>
        <w:ind w:right="-161"/>
        <w:jc w:val="right"/>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   法人代表或被授权代表：</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（盖章或签字）</w:t>
      </w:r>
    </w:p>
    <w:p w14:paraId="573C6631">
      <w:pPr>
        <w:widowControl/>
        <w:spacing w:line="360" w:lineRule="auto"/>
        <w:jc w:val="center"/>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            投   标   人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 xml:space="preserve">（盖单位章） </w:t>
      </w:r>
    </w:p>
    <w:p w14:paraId="2A4C436C">
      <w:pPr>
        <w:spacing w:line="360" w:lineRule="auto"/>
        <w:ind w:firstLine="2160" w:firstLineChars="900"/>
        <w:outlineLvl w:val="9"/>
        <w:rPr>
          <w:rFonts w:hint="eastAsia" w:ascii="仿宋" w:hAnsi="仿宋" w:eastAsia="仿宋" w:cs="仿宋"/>
          <w:b/>
          <w:color w:val="auto"/>
          <w:sz w:val="32"/>
          <w:szCs w:val="22"/>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14:paraId="23377C88">
      <w:pPr>
        <w:spacing w:line="360" w:lineRule="auto"/>
        <w:jc w:val="center"/>
        <w:outlineLvl w:val="9"/>
        <w:rPr>
          <w:rFonts w:hint="eastAsia" w:ascii="仿宋" w:hAnsi="仿宋" w:eastAsia="仿宋" w:cs="仿宋"/>
          <w:b/>
          <w:color w:val="auto"/>
          <w:sz w:val="32"/>
          <w:szCs w:val="32"/>
          <w:lang w:eastAsia="zh-CN"/>
        </w:rPr>
        <w:sectPr>
          <w:pgSz w:w="11906" w:h="16838"/>
          <w:pgMar w:top="1417" w:right="1669" w:bottom="1361" w:left="1417" w:header="851" w:footer="992" w:gutter="0"/>
          <w:pgNumType w:fmt="decimal"/>
          <w:cols w:space="720" w:num="1"/>
          <w:docGrid w:linePitch="312" w:charSpace="0"/>
        </w:sectPr>
      </w:pPr>
      <w:bookmarkStart w:id="384" w:name="_Toc16651"/>
      <w:bookmarkStart w:id="385" w:name="_Toc14309"/>
      <w:bookmarkStart w:id="386" w:name="_Toc25773"/>
      <w:bookmarkStart w:id="387" w:name="_Toc16973"/>
      <w:bookmarkStart w:id="388" w:name="_Toc6574"/>
      <w:bookmarkStart w:id="389" w:name="_Toc29582"/>
      <w:bookmarkStart w:id="390" w:name="_Toc18580"/>
      <w:bookmarkStart w:id="391" w:name="_Toc20312"/>
      <w:bookmarkStart w:id="392" w:name="_Toc1722"/>
      <w:bookmarkStart w:id="393" w:name="_Toc10877"/>
    </w:p>
    <w:p w14:paraId="5CEAAC8F">
      <w:pPr>
        <w:spacing w:line="360" w:lineRule="auto"/>
        <w:jc w:val="center"/>
        <w:outlineLvl w:val="1"/>
        <w:rPr>
          <w:rFonts w:hint="eastAsia" w:ascii="仿宋" w:hAnsi="仿宋" w:eastAsia="仿宋" w:cs="仿宋"/>
          <w:b/>
          <w:bCs/>
          <w:color w:val="auto"/>
          <w:sz w:val="36"/>
          <w:szCs w:val="16"/>
        </w:rPr>
      </w:pPr>
      <w:bookmarkStart w:id="394" w:name="_Toc21191"/>
      <w:bookmarkStart w:id="395" w:name="_Toc5129"/>
      <w:bookmarkStart w:id="396" w:name="_Toc9517"/>
      <w:bookmarkStart w:id="397" w:name="_Toc26057"/>
      <w:bookmarkStart w:id="398" w:name="_Toc22784"/>
      <w:bookmarkStart w:id="399" w:name="_Toc5757"/>
      <w:bookmarkStart w:id="400" w:name="_Toc9935"/>
      <w:bookmarkStart w:id="401" w:name="_Toc28299"/>
      <w:bookmarkStart w:id="402" w:name="_Toc23463"/>
      <w:bookmarkStart w:id="403" w:name="_Toc30566"/>
      <w:r>
        <w:rPr>
          <w:rFonts w:hint="eastAsia" w:ascii="仿宋" w:hAnsi="仿宋" w:eastAsia="仿宋" w:cs="仿宋"/>
          <w:b/>
          <w:bCs/>
          <w:color w:val="auto"/>
          <w:sz w:val="36"/>
          <w:szCs w:val="16"/>
          <w:lang w:val="en-US" w:eastAsia="zh-CN"/>
        </w:rPr>
        <w:t>八</w:t>
      </w:r>
      <w:r>
        <w:rPr>
          <w:rFonts w:hint="eastAsia" w:ascii="仿宋" w:hAnsi="仿宋" w:eastAsia="仿宋" w:cs="仿宋"/>
          <w:b/>
          <w:bCs/>
          <w:color w:val="auto"/>
          <w:sz w:val="36"/>
          <w:szCs w:val="16"/>
        </w:rPr>
        <w:t>、法定代表人证明书及法定代表人授权书</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7CFF7086">
      <w:pPr>
        <w:pStyle w:val="11"/>
        <w:spacing w:line="360" w:lineRule="auto"/>
        <w:ind w:left="372" w:leftChars="177"/>
        <w:jc w:val="center"/>
        <w:outlineLvl w:val="9"/>
        <w:rPr>
          <w:rFonts w:hint="eastAsia" w:ascii="仿宋" w:hAnsi="仿宋" w:eastAsia="仿宋" w:cs="仿宋"/>
          <w:b/>
          <w:bCs/>
          <w:color w:val="auto"/>
          <w:kern w:val="0"/>
          <w:sz w:val="36"/>
          <w:szCs w:val="36"/>
        </w:rPr>
      </w:pPr>
      <w:r>
        <w:rPr>
          <w:rFonts w:hint="eastAsia" w:ascii="仿宋" w:hAnsi="仿宋" w:eastAsia="仿宋" w:cs="仿宋"/>
          <w:b/>
          <w:bCs/>
          <w:color w:val="auto"/>
          <w:sz w:val="36"/>
          <w:szCs w:val="36"/>
        </w:rPr>
        <w:t>（一）法定代表人证明书</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58C8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7B7D7F26">
            <w:pPr>
              <w:tabs>
                <w:tab w:val="left" w:pos="210"/>
              </w:tabs>
              <w:spacing w:line="360" w:lineRule="auto"/>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致：</w:t>
            </w:r>
            <w:r>
              <w:rPr>
                <w:rFonts w:hint="eastAsia" w:ascii="仿宋" w:hAnsi="仿宋" w:eastAsia="仿宋" w:cs="仿宋"/>
                <w:color w:val="auto"/>
                <w:kern w:val="0"/>
                <w:sz w:val="24"/>
                <w:lang w:eastAsia="zh-CN"/>
              </w:rPr>
              <w:t>陕西众信玖鼎项目管理有限责任公司</w:t>
            </w:r>
          </w:p>
        </w:tc>
      </w:tr>
      <w:tr w14:paraId="5C5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1EA38180">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企</w:t>
            </w:r>
          </w:p>
          <w:p w14:paraId="2AAF7674">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业</w:t>
            </w:r>
          </w:p>
          <w:p w14:paraId="4BAD6971">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w:t>
            </w:r>
          </w:p>
          <w:p w14:paraId="28E260B6">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2067" w:type="dxa"/>
            <w:noWrap w:val="0"/>
            <w:vAlign w:val="center"/>
          </w:tcPr>
          <w:p w14:paraId="5B4EC40E">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企业名称</w:t>
            </w:r>
          </w:p>
        </w:tc>
        <w:tc>
          <w:tcPr>
            <w:tcW w:w="7225" w:type="dxa"/>
            <w:gridSpan w:val="3"/>
            <w:noWrap w:val="0"/>
            <w:vAlign w:val="center"/>
          </w:tcPr>
          <w:p w14:paraId="7808E19A">
            <w:pPr>
              <w:tabs>
                <w:tab w:val="left" w:pos="210"/>
              </w:tabs>
              <w:spacing w:line="360" w:lineRule="auto"/>
              <w:jc w:val="center"/>
              <w:outlineLvl w:val="9"/>
              <w:rPr>
                <w:rFonts w:hint="eastAsia" w:ascii="仿宋" w:hAnsi="仿宋" w:eastAsia="仿宋" w:cs="仿宋"/>
                <w:color w:val="auto"/>
                <w:kern w:val="0"/>
                <w:sz w:val="24"/>
              </w:rPr>
            </w:pPr>
          </w:p>
        </w:tc>
      </w:tr>
      <w:tr w14:paraId="028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90A5B3B">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443AD7C6">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法定地址</w:t>
            </w:r>
          </w:p>
        </w:tc>
        <w:tc>
          <w:tcPr>
            <w:tcW w:w="7225" w:type="dxa"/>
            <w:gridSpan w:val="3"/>
            <w:noWrap w:val="0"/>
            <w:vAlign w:val="center"/>
          </w:tcPr>
          <w:p w14:paraId="7EE1AE82">
            <w:pPr>
              <w:tabs>
                <w:tab w:val="left" w:pos="210"/>
              </w:tabs>
              <w:spacing w:line="360" w:lineRule="auto"/>
              <w:jc w:val="center"/>
              <w:outlineLvl w:val="9"/>
              <w:rPr>
                <w:rFonts w:hint="eastAsia" w:ascii="仿宋" w:hAnsi="仿宋" w:eastAsia="仿宋" w:cs="仿宋"/>
                <w:color w:val="auto"/>
                <w:kern w:val="0"/>
                <w:sz w:val="24"/>
              </w:rPr>
            </w:pPr>
          </w:p>
        </w:tc>
      </w:tr>
      <w:tr w14:paraId="2F5F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6E03A45">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6127B0E2">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邮政编码</w:t>
            </w:r>
          </w:p>
        </w:tc>
        <w:tc>
          <w:tcPr>
            <w:tcW w:w="7225" w:type="dxa"/>
            <w:gridSpan w:val="3"/>
            <w:noWrap w:val="0"/>
            <w:vAlign w:val="center"/>
          </w:tcPr>
          <w:p w14:paraId="1E143147">
            <w:pPr>
              <w:tabs>
                <w:tab w:val="left" w:pos="210"/>
              </w:tabs>
              <w:spacing w:line="360" w:lineRule="auto"/>
              <w:jc w:val="center"/>
              <w:outlineLvl w:val="9"/>
              <w:rPr>
                <w:rFonts w:hint="eastAsia" w:ascii="仿宋" w:hAnsi="仿宋" w:eastAsia="仿宋" w:cs="仿宋"/>
                <w:color w:val="auto"/>
                <w:kern w:val="0"/>
                <w:sz w:val="24"/>
              </w:rPr>
            </w:pPr>
          </w:p>
        </w:tc>
      </w:tr>
      <w:tr w14:paraId="7BED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FD50B09">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71F21D5D">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工商登记机关</w:t>
            </w:r>
          </w:p>
        </w:tc>
        <w:tc>
          <w:tcPr>
            <w:tcW w:w="7225" w:type="dxa"/>
            <w:gridSpan w:val="3"/>
            <w:noWrap w:val="0"/>
            <w:vAlign w:val="center"/>
          </w:tcPr>
          <w:p w14:paraId="42C0AC56">
            <w:pPr>
              <w:tabs>
                <w:tab w:val="left" w:pos="210"/>
              </w:tabs>
              <w:spacing w:line="360" w:lineRule="auto"/>
              <w:jc w:val="center"/>
              <w:outlineLvl w:val="9"/>
              <w:rPr>
                <w:rFonts w:hint="eastAsia" w:ascii="仿宋" w:hAnsi="仿宋" w:eastAsia="仿宋" w:cs="仿宋"/>
                <w:color w:val="auto"/>
                <w:kern w:val="0"/>
                <w:sz w:val="24"/>
              </w:rPr>
            </w:pPr>
          </w:p>
        </w:tc>
      </w:tr>
      <w:tr w14:paraId="51B3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36F0996">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1E2AD267">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机构代码证号</w:t>
            </w:r>
          </w:p>
        </w:tc>
        <w:tc>
          <w:tcPr>
            <w:tcW w:w="7225" w:type="dxa"/>
            <w:gridSpan w:val="3"/>
            <w:noWrap w:val="0"/>
            <w:vAlign w:val="center"/>
          </w:tcPr>
          <w:p w14:paraId="711A79A1">
            <w:pPr>
              <w:tabs>
                <w:tab w:val="left" w:pos="210"/>
              </w:tabs>
              <w:spacing w:line="360" w:lineRule="auto"/>
              <w:jc w:val="center"/>
              <w:outlineLvl w:val="9"/>
              <w:rPr>
                <w:rFonts w:hint="eastAsia" w:ascii="仿宋" w:hAnsi="仿宋" w:eastAsia="仿宋" w:cs="仿宋"/>
                <w:color w:val="auto"/>
                <w:kern w:val="0"/>
                <w:sz w:val="24"/>
              </w:rPr>
            </w:pPr>
          </w:p>
        </w:tc>
      </w:tr>
      <w:tr w14:paraId="23FB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039CB99E">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sz w:val="24"/>
                <w:szCs w:val="24"/>
              </w:rPr>
              <w:t>项目名称</w:t>
            </w:r>
          </w:p>
        </w:tc>
        <w:tc>
          <w:tcPr>
            <w:tcW w:w="7225" w:type="dxa"/>
            <w:gridSpan w:val="3"/>
            <w:noWrap w:val="0"/>
            <w:vAlign w:val="center"/>
          </w:tcPr>
          <w:p w14:paraId="01D50CCE">
            <w:pPr>
              <w:tabs>
                <w:tab w:val="left" w:pos="210"/>
              </w:tabs>
              <w:spacing w:line="360" w:lineRule="auto"/>
              <w:jc w:val="center"/>
              <w:outlineLvl w:val="9"/>
              <w:rPr>
                <w:rFonts w:hint="eastAsia" w:ascii="仿宋" w:hAnsi="仿宋" w:eastAsia="仿宋" w:cs="仿宋"/>
                <w:color w:val="auto"/>
                <w:kern w:val="0"/>
                <w:sz w:val="24"/>
              </w:rPr>
            </w:pPr>
          </w:p>
        </w:tc>
      </w:tr>
      <w:tr w14:paraId="1309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364CC5B8">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sz w:val="24"/>
                <w:szCs w:val="24"/>
              </w:rPr>
              <w:t>项目编号</w:t>
            </w:r>
          </w:p>
        </w:tc>
        <w:tc>
          <w:tcPr>
            <w:tcW w:w="7225" w:type="dxa"/>
            <w:gridSpan w:val="3"/>
            <w:noWrap w:val="0"/>
            <w:vAlign w:val="center"/>
          </w:tcPr>
          <w:p w14:paraId="0110417F">
            <w:pPr>
              <w:tabs>
                <w:tab w:val="left" w:pos="210"/>
              </w:tabs>
              <w:spacing w:line="360" w:lineRule="auto"/>
              <w:jc w:val="center"/>
              <w:outlineLvl w:val="9"/>
              <w:rPr>
                <w:rFonts w:hint="eastAsia" w:ascii="仿宋" w:hAnsi="仿宋" w:eastAsia="仿宋" w:cs="仿宋"/>
                <w:color w:val="auto"/>
                <w:kern w:val="0"/>
                <w:sz w:val="24"/>
              </w:rPr>
            </w:pPr>
          </w:p>
        </w:tc>
      </w:tr>
      <w:tr w14:paraId="706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4F229E87">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法定代表人</w:t>
            </w:r>
          </w:p>
        </w:tc>
        <w:tc>
          <w:tcPr>
            <w:tcW w:w="2067" w:type="dxa"/>
            <w:noWrap w:val="0"/>
            <w:vAlign w:val="center"/>
          </w:tcPr>
          <w:p w14:paraId="1D8DC21F">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姓名</w:t>
            </w:r>
          </w:p>
        </w:tc>
        <w:tc>
          <w:tcPr>
            <w:tcW w:w="2551" w:type="dxa"/>
            <w:noWrap w:val="0"/>
            <w:vAlign w:val="center"/>
          </w:tcPr>
          <w:p w14:paraId="4537C901">
            <w:pPr>
              <w:tabs>
                <w:tab w:val="left" w:pos="210"/>
              </w:tabs>
              <w:spacing w:line="360" w:lineRule="auto"/>
              <w:jc w:val="center"/>
              <w:outlineLvl w:val="9"/>
              <w:rPr>
                <w:rFonts w:hint="eastAsia" w:ascii="仿宋" w:hAnsi="仿宋" w:eastAsia="仿宋" w:cs="仿宋"/>
                <w:color w:val="auto"/>
                <w:kern w:val="0"/>
                <w:sz w:val="24"/>
              </w:rPr>
            </w:pPr>
          </w:p>
        </w:tc>
        <w:tc>
          <w:tcPr>
            <w:tcW w:w="2346" w:type="dxa"/>
            <w:noWrap w:val="0"/>
            <w:vAlign w:val="center"/>
          </w:tcPr>
          <w:p w14:paraId="0ADA78B3">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性别</w:t>
            </w:r>
          </w:p>
        </w:tc>
        <w:tc>
          <w:tcPr>
            <w:tcW w:w="2328" w:type="dxa"/>
            <w:noWrap w:val="0"/>
            <w:vAlign w:val="center"/>
          </w:tcPr>
          <w:p w14:paraId="3453684E">
            <w:pPr>
              <w:tabs>
                <w:tab w:val="left" w:pos="210"/>
              </w:tabs>
              <w:spacing w:line="360" w:lineRule="auto"/>
              <w:jc w:val="center"/>
              <w:outlineLvl w:val="9"/>
              <w:rPr>
                <w:rFonts w:hint="eastAsia" w:ascii="仿宋" w:hAnsi="仿宋" w:eastAsia="仿宋" w:cs="仿宋"/>
                <w:color w:val="auto"/>
                <w:kern w:val="0"/>
                <w:sz w:val="24"/>
              </w:rPr>
            </w:pPr>
          </w:p>
        </w:tc>
      </w:tr>
      <w:tr w14:paraId="752C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8F03DC7">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6D1E8B68">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职务</w:t>
            </w:r>
          </w:p>
        </w:tc>
        <w:tc>
          <w:tcPr>
            <w:tcW w:w="2551" w:type="dxa"/>
            <w:noWrap w:val="0"/>
            <w:vAlign w:val="center"/>
          </w:tcPr>
          <w:p w14:paraId="24AD7C61">
            <w:pPr>
              <w:tabs>
                <w:tab w:val="left" w:pos="210"/>
              </w:tabs>
              <w:spacing w:line="360" w:lineRule="auto"/>
              <w:jc w:val="center"/>
              <w:outlineLvl w:val="9"/>
              <w:rPr>
                <w:rFonts w:hint="eastAsia" w:ascii="仿宋" w:hAnsi="仿宋" w:eastAsia="仿宋" w:cs="仿宋"/>
                <w:color w:val="auto"/>
                <w:kern w:val="0"/>
                <w:sz w:val="24"/>
              </w:rPr>
            </w:pPr>
          </w:p>
        </w:tc>
        <w:tc>
          <w:tcPr>
            <w:tcW w:w="2346" w:type="dxa"/>
            <w:noWrap w:val="0"/>
            <w:vAlign w:val="center"/>
          </w:tcPr>
          <w:p w14:paraId="0621113B">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联系电话</w:t>
            </w:r>
          </w:p>
        </w:tc>
        <w:tc>
          <w:tcPr>
            <w:tcW w:w="2328" w:type="dxa"/>
            <w:noWrap w:val="0"/>
            <w:vAlign w:val="center"/>
          </w:tcPr>
          <w:p w14:paraId="550978E3">
            <w:pPr>
              <w:tabs>
                <w:tab w:val="left" w:pos="210"/>
              </w:tabs>
              <w:spacing w:line="360" w:lineRule="auto"/>
              <w:jc w:val="center"/>
              <w:outlineLvl w:val="9"/>
              <w:rPr>
                <w:rFonts w:hint="eastAsia" w:ascii="仿宋" w:hAnsi="仿宋" w:eastAsia="仿宋" w:cs="仿宋"/>
                <w:color w:val="auto"/>
                <w:kern w:val="0"/>
                <w:sz w:val="24"/>
              </w:rPr>
            </w:pPr>
          </w:p>
        </w:tc>
      </w:tr>
      <w:tr w14:paraId="718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3601C929">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56EA208B">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传真</w:t>
            </w:r>
          </w:p>
        </w:tc>
        <w:tc>
          <w:tcPr>
            <w:tcW w:w="7225" w:type="dxa"/>
            <w:gridSpan w:val="3"/>
            <w:noWrap w:val="0"/>
            <w:vAlign w:val="center"/>
          </w:tcPr>
          <w:p w14:paraId="54EF7488">
            <w:pPr>
              <w:tabs>
                <w:tab w:val="left" w:pos="210"/>
              </w:tabs>
              <w:spacing w:line="360" w:lineRule="auto"/>
              <w:jc w:val="center"/>
              <w:outlineLvl w:val="9"/>
              <w:rPr>
                <w:rFonts w:hint="eastAsia" w:ascii="仿宋" w:hAnsi="仿宋" w:eastAsia="仿宋" w:cs="仿宋"/>
                <w:color w:val="auto"/>
                <w:kern w:val="0"/>
                <w:sz w:val="24"/>
              </w:rPr>
            </w:pPr>
          </w:p>
        </w:tc>
      </w:tr>
      <w:tr w14:paraId="1C4C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119745F0">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法定代表人身份证复印件</w:t>
            </w:r>
          </w:p>
        </w:tc>
        <w:tc>
          <w:tcPr>
            <w:tcW w:w="4618" w:type="dxa"/>
            <w:gridSpan w:val="2"/>
            <w:vMerge w:val="restart"/>
            <w:noWrap w:val="0"/>
            <w:vAlign w:val="center"/>
          </w:tcPr>
          <w:p w14:paraId="6D18A79B">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（粘贴处）</w:t>
            </w:r>
          </w:p>
        </w:tc>
        <w:tc>
          <w:tcPr>
            <w:tcW w:w="4674" w:type="dxa"/>
            <w:gridSpan w:val="2"/>
            <w:noWrap w:val="0"/>
            <w:vAlign w:val="center"/>
          </w:tcPr>
          <w:p w14:paraId="56A91894">
            <w:pPr>
              <w:tabs>
                <w:tab w:val="left" w:pos="210"/>
              </w:tabs>
              <w:spacing w:line="360" w:lineRule="auto"/>
              <w:jc w:val="center"/>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法定代表人签字</w:t>
            </w:r>
            <w:r>
              <w:rPr>
                <w:rFonts w:hint="eastAsia" w:ascii="仿宋" w:hAnsi="仿宋" w:eastAsia="仿宋" w:cs="仿宋"/>
                <w:color w:val="auto"/>
                <w:kern w:val="0"/>
                <w:sz w:val="24"/>
                <w:lang w:eastAsia="zh-CN"/>
              </w:rPr>
              <w:t>或盖章</w:t>
            </w:r>
          </w:p>
        </w:tc>
      </w:tr>
      <w:tr w14:paraId="1A11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5315EC18">
            <w:pPr>
              <w:tabs>
                <w:tab w:val="left" w:pos="210"/>
              </w:tabs>
              <w:spacing w:line="360" w:lineRule="auto"/>
              <w:jc w:val="center"/>
              <w:outlineLvl w:val="9"/>
              <w:rPr>
                <w:rFonts w:hint="eastAsia" w:ascii="仿宋" w:hAnsi="仿宋" w:eastAsia="仿宋" w:cs="仿宋"/>
                <w:color w:val="auto"/>
                <w:kern w:val="0"/>
                <w:sz w:val="24"/>
              </w:rPr>
            </w:pPr>
          </w:p>
        </w:tc>
        <w:tc>
          <w:tcPr>
            <w:tcW w:w="4618" w:type="dxa"/>
            <w:gridSpan w:val="2"/>
            <w:vMerge w:val="continue"/>
            <w:noWrap w:val="0"/>
            <w:vAlign w:val="center"/>
          </w:tcPr>
          <w:p w14:paraId="004BDDCF">
            <w:pPr>
              <w:tabs>
                <w:tab w:val="left" w:pos="210"/>
              </w:tabs>
              <w:spacing w:line="360" w:lineRule="auto"/>
              <w:jc w:val="center"/>
              <w:outlineLvl w:val="9"/>
              <w:rPr>
                <w:rFonts w:hint="eastAsia" w:ascii="仿宋" w:hAnsi="仿宋" w:eastAsia="仿宋" w:cs="仿宋"/>
                <w:color w:val="auto"/>
                <w:kern w:val="0"/>
                <w:sz w:val="24"/>
              </w:rPr>
            </w:pPr>
          </w:p>
        </w:tc>
        <w:tc>
          <w:tcPr>
            <w:tcW w:w="4674" w:type="dxa"/>
            <w:gridSpan w:val="2"/>
            <w:noWrap w:val="0"/>
            <w:vAlign w:val="bottom"/>
          </w:tcPr>
          <w:p w14:paraId="50C80549">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（公章）</w:t>
            </w:r>
          </w:p>
          <w:p w14:paraId="05DBC3BC">
            <w:pPr>
              <w:tabs>
                <w:tab w:val="left" w:pos="210"/>
              </w:tabs>
              <w:spacing w:line="360" w:lineRule="auto"/>
              <w:jc w:val="center"/>
              <w:outlineLvl w:val="9"/>
              <w:rPr>
                <w:rFonts w:hint="eastAsia" w:ascii="仿宋" w:hAnsi="仿宋" w:eastAsia="仿宋" w:cs="仿宋"/>
                <w:color w:val="auto"/>
                <w:kern w:val="0"/>
                <w:sz w:val="24"/>
              </w:rPr>
            </w:pPr>
          </w:p>
          <w:p w14:paraId="2793DB90">
            <w:pPr>
              <w:tabs>
                <w:tab w:val="left" w:pos="210"/>
              </w:tabs>
              <w:spacing w:line="360" w:lineRule="auto"/>
              <w:jc w:val="center"/>
              <w:outlineLvl w:val="9"/>
              <w:rPr>
                <w:rFonts w:hint="eastAsia" w:ascii="仿宋" w:hAnsi="仿宋" w:eastAsia="仿宋" w:cs="仿宋"/>
                <w:color w:val="auto"/>
                <w:kern w:val="0"/>
                <w:sz w:val="24"/>
              </w:rPr>
            </w:pPr>
          </w:p>
          <w:p w14:paraId="7D04630C">
            <w:pPr>
              <w:tabs>
                <w:tab w:val="left" w:pos="210"/>
              </w:tabs>
              <w:spacing w:line="360" w:lineRule="auto"/>
              <w:jc w:val="center"/>
              <w:outlineLvl w:val="9"/>
              <w:rPr>
                <w:rFonts w:hint="eastAsia" w:ascii="仿宋" w:hAnsi="仿宋" w:eastAsia="仿宋" w:cs="仿宋"/>
                <w:color w:val="auto"/>
                <w:kern w:val="0"/>
                <w:sz w:val="24"/>
              </w:rPr>
            </w:pPr>
          </w:p>
          <w:p w14:paraId="628BB81F">
            <w:pPr>
              <w:tabs>
                <w:tab w:val="left" w:pos="210"/>
              </w:tabs>
              <w:spacing w:line="360" w:lineRule="auto"/>
              <w:jc w:val="right"/>
              <w:outlineLvl w:val="9"/>
              <w:rPr>
                <w:rFonts w:hint="eastAsia" w:ascii="仿宋" w:hAnsi="仿宋" w:eastAsia="仿宋" w:cs="仿宋"/>
                <w:color w:val="auto"/>
                <w:kern w:val="0"/>
                <w:sz w:val="24"/>
              </w:rPr>
            </w:pPr>
            <w:r>
              <w:rPr>
                <w:rFonts w:hint="eastAsia" w:ascii="仿宋" w:hAnsi="仿宋" w:eastAsia="仿宋" w:cs="仿宋"/>
                <w:color w:val="auto"/>
                <w:kern w:val="0"/>
                <w:sz w:val="24"/>
              </w:rPr>
              <w:t xml:space="preserve">年  月  日 </w:t>
            </w:r>
          </w:p>
        </w:tc>
      </w:tr>
    </w:tbl>
    <w:p w14:paraId="315E9FED">
      <w:pPr>
        <w:tabs>
          <w:tab w:val="left" w:pos="329"/>
        </w:tabs>
        <w:spacing w:line="360" w:lineRule="auto"/>
        <w:jc w:val="center"/>
        <w:outlineLvl w:val="9"/>
        <w:rPr>
          <w:rFonts w:hint="eastAsia" w:ascii="仿宋" w:hAnsi="仿宋" w:eastAsia="仿宋" w:cs="仿宋"/>
          <w:color w:val="auto"/>
        </w:rPr>
      </w:pPr>
      <w:r>
        <w:rPr>
          <w:rFonts w:hint="eastAsia" w:ascii="仿宋" w:hAnsi="仿宋" w:eastAsia="仿宋" w:cs="仿宋"/>
          <w:b/>
          <w:color w:val="auto"/>
          <w:sz w:val="32"/>
          <w:szCs w:val="32"/>
        </w:rPr>
        <w:t>（二）法定代表人授权书</w:t>
      </w:r>
    </w:p>
    <w:p w14:paraId="1A52343C">
      <w:pPr>
        <w:tabs>
          <w:tab w:val="left" w:pos="8820"/>
        </w:tabs>
        <w:spacing w:line="360" w:lineRule="auto"/>
        <w:ind w:firstLine="570"/>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本授权委托书声明：我</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（法定代表人姓名）</w:t>
      </w:r>
      <w:r>
        <w:rPr>
          <w:rFonts w:hint="eastAsia" w:ascii="仿宋" w:hAnsi="仿宋" w:eastAsia="仿宋" w:cs="仿宋"/>
          <w:color w:val="auto"/>
          <w:sz w:val="24"/>
          <w:szCs w:val="24"/>
        </w:rPr>
        <w:t>系注册于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（投标人地址）</w:t>
      </w:r>
      <w:r>
        <w:rPr>
          <w:rFonts w:hint="eastAsia" w:ascii="仿宋" w:hAnsi="仿宋" w:eastAsia="仿宋" w:cs="仿宋"/>
          <w:color w:val="auto"/>
          <w:sz w:val="24"/>
          <w:szCs w:val="24"/>
        </w:rPr>
        <w:t>的</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（投标人名称）  </w:t>
      </w:r>
      <w:r>
        <w:rPr>
          <w:rFonts w:hint="eastAsia" w:ascii="仿宋" w:hAnsi="仿宋" w:eastAsia="仿宋" w:cs="仿宋"/>
          <w:color w:val="auto"/>
          <w:sz w:val="24"/>
          <w:szCs w:val="24"/>
        </w:rPr>
        <w:t>的法定代表人，现代表公司授权下面签字的</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（被授权人的姓名、职务）</w:t>
      </w:r>
      <w:r>
        <w:rPr>
          <w:rFonts w:hint="eastAsia" w:ascii="仿宋" w:hAnsi="仿宋" w:eastAsia="仿宋" w:cs="仿宋"/>
          <w:color w:val="auto"/>
          <w:sz w:val="24"/>
          <w:szCs w:val="24"/>
        </w:rPr>
        <w:t>为我公司合法代理人，代表本公司参加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（采购项目名称）</w:t>
      </w:r>
      <w:r>
        <w:rPr>
          <w:rFonts w:hint="eastAsia" w:ascii="仿宋" w:hAnsi="仿宋" w:eastAsia="仿宋" w:cs="仿宋"/>
          <w:color w:val="auto"/>
          <w:sz w:val="24"/>
          <w:szCs w:val="24"/>
        </w:rPr>
        <w:t>采购项目编号：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的投标活动。代理人在本次投标中所签署的一切文件和处理的一切有关事务，我公司均予承认。</w:t>
      </w:r>
    </w:p>
    <w:p w14:paraId="153D9BFE">
      <w:pPr>
        <w:spacing w:line="360" w:lineRule="auto"/>
        <w:ind w:firstLine="570"/>
        <w:outlineLvl w:val="9"/>
        <w:rPr>
          <w:rFonts w:hint="eastAsia" w:ascii="仿宋" w:hAnsi="仿宋" w:eastAsia="仿宋" w:cs="仿宋"/>
          <w:color w:val="auto"/>
          <w:sz w:val="24"/>
          <w:szCs w:val="24"/>
        </w:rPr>
      </w:pPr>
      <w:r>
        <w:rPr>
          <w:rFonts w:hint="eastAsia" w:ascii="仿宋" w:hAnsi="仿宋" w:eastAsia="仿宋" w:cs="仿宋"/>
          <w:color w:val="auto"/>
          <w:sz w:val="24"/>
          <w:szCs w:val="24"/>
        </w:rPr>
        <w:t>本授权书于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日签字（盖章）生效，有效期自开标之日起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天；特此声明。</w:t>
      </w:r>
    </w:p>
    <w:tbl>
      <w:tblPr>
        <w:tblStyle w:val="26"/>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2F841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233B921F">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法定代表人身份证复印件</w:t>
            </w:r>
          </w:p>
          <w:p w14:paraId="6F9644D7">
            <w:pPr>
              <w:spacing w:line="360" w:lineRule="auto"/>
              <w:jc w:val="center"/>
              <w:outlineLvl w:val="9"/>
              <w:rPr>
                <w:rFonts w:hint="eastAsia" w:ascii="仿宋" w:hAnsi="仿宋" w:eastAsia="仿宋" w:cs="仿宋"/>
                <w:color w:val="auto"/>
                <w:sz w:val="24"/>
                <w:szCs w:val="24"/>
              </w:rPr>
            </w:pPr>
          </w:p>
        </w:tc>
        <w:tc>
          <w:tcPr>
            <w:tcW w:w="4470" w:type="dxa"/>
            <w:noWrap w:val="0"/>
            <w:vAlign w:val="center"/>
          </w:tcPr>
          <w:p w14:paraId="760A5C90">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授权代表身份证复印件</w:t>
            </w:r>
          </w:p>
          <w:p w14:paraId="1EA5B734">
            <w:pPr>
              <w:spacing w:line="360" w:lineRule="auto"/>
              <w:jc w:val="center"/>
              <w:outlineLvl w:val="9"/>
              <w:rPr>
                <w:rFonts w:hint="eastAsia" w:ascii="仿宋" w:hAnsi="仿宋" w:eastAsia="仿宋" w:cs="仿宋"/>
                <w:color w:val="auto"/>
                <w:sz w:val="24"/>
                <w:szCs w:val="24"/>
              </w:rPr>
            </w:pPr>
          </w:p>
        </w:tc>
      </w:tr>
      <w:tr w14:paraId="783F7D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2BF86FDC">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法定代表人身份证复印件</w:t>
            </w:r>
          </w:p>
          <w:p w14:paraId="7C4746A9">
            <w:pPr>
              <w:spacing w:line="360" w:lineRule="auto"/>
              <w:jc w:val="center"/>
              <w:outlineLvl w:val="9"/>
              <w:rPr>
                <w:rFonts w:hint="eastAsia" w:ascii="仿宋" w:hAnsi="仿宋" w:eastAsia="仿宋" w:cs="仿宋"/>
                <w:color w:val="auto"/>
                <w:sz w:val="24"/>
                <w:szCs w:val="24"/>
              </w:rPr>
            </w:pPr>
          </w:p>
        </w:tc>
        <w:tc>
          <w:tcPr>
            <w:tcW w:w="4470" w:type="dxa"/>
            <w:noWrap w:val="0"/>
            <w:vAlign w:val="center"/>
          </w:tcPr>
          <w:p w14:paraId="4B1C0C3D">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授权代表身份证复印件</w:t>
            </w:r>
          </w:p>
          <w:p w14:paraId="0F47696F">
            <w:pPr>
              <w:spacing w:line="360" w:lineRule="auto"/>
              <w:jc w:val="center"/>
              <w:outlineLvl w:val="9"/>
              <w:rPr>
                <w:rFonts w:hint="eastAsia" w:ascii="仿宋" w:hAnsi="仿宋" w:eastAsia="仿宋" w:cs="仿宋"/>
                <w:color w:val="auto"/>
                <w:sz w:val="24"/>
                <w:szCs w:val="24"/>
              </w:rPr>
            </w:pPr>
          </w:p>
        </w:tc>
      </w:tr>
    </w:tbl>
    <w:p w14:paraId="386A4438">
      <w:pPr>
        <w:spacing w:line="360" w:lineRule="auto"/>
        <w:ind w:firstLine="482" w:firstLineChars="200"/>
        <w:outlineLvl w:val="9"/>
        <w:rPr>
          <w:rFonts w:hint="eastAsia" w:ascii="仿宋" w:hAnsi="仿宋" w:eastAsia="仿宋" w:cs="仿宋"/>
          <w:b/>
          <w:bCs/>
          <w:color w:val="auto"/>
          <w:sz w:val="24"/>
          <w:szCs w:val="22"/>
        </w:rPr>
      </w:pPr>
      <w:r>
        <w:rPr>
          <w:rFonts w:hint="eastAsia" w:ascii="仿宋" w:hAnsi="仿宋" w:eastAsia="仿宋" w:cs="仿宋"/>
          <w:b/>
          <w:bCs/>
          <w:color w:val="auto"/>
          <w:sz w:val="24"/>
          <w:szCs w:val="24"/>
        </w:rPr>
        <w:t>注：此授权书的有效期应与投标文件有效期一致。</w:t>
      </w:r>
    </w:p>
    <w:p w14:paraId="6842C3E2">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14:paraId="4ABFD5BD">
      <w:pPr>
        <w:spacing w:line="360" w:lineRule="auto"/>
        <w:ind w:firstLine="3600" w:firstLineChars="1500"/>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（公章）</w:t>
      </w:r>
    </w:p>
    <w:p w14:paraId="294913B0">
      <w:pPr>
        <w:spacing w:line="360" w:lineRule="auto"/>
        <w:ind w:left="3120" w:hanging="3120" w:hangingChars="1300"/>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（签字</w:t>
      </w:r>
      <w:r>
        <w:rPr>
          <w:rFonts w:hint="eastAsia" w:ascii="仿宋" w:hAnsi="仿宋" w:eastAsia="仿宋" w:cs="仿宋"/>
          <w:color w:val="auto"/>
          <w:sz w:val="24"/>
          <w:szCs w:val="24"/>
          <w:lang w:eastAsia="zh-CN"/>
        </w:rPr>
        <w:t>或</w:t>
      </w:r>
      <w:r>
        <w:rPr>
          <w:rFonts w:hint="eastAsia" w:ascii="仿宋" w:hAnsi="仿宋" w:eastAsia="仿宋" w:cs="仿宋"/>
          <w:color w:val="auto"/>
          <w:sz w:val="24"/>
          <w:szCs w:val="24"/>
        </w:rPr>
        <w:t>盖章）</w:t>
      </w:r>
    </w:p>
    <w:p w14:paraId="62327872">
      <w:pPr>
        <w:pStyle w:val="11"/>
        <w:spacing w:line="360" w:lineRule="auto"/>
        <w:ind w:firstLine="3360" w:firstLineChars="1400"/>
        <w:outlineLvl w:val="9"/>
        <w:rPr>
          <w:rFonts w:hint="eastAsia" w:ascii="仿宋" w:hAnsi="仿宋" w:eastAsia="仿宋" w:cs="仿宋"/>
          <w:color w:val="auto"/>
          <w:lang w:eastAsia="zh-CN"/>
        </w:rPr>
      </w:pPr>
      <w:r>
        <w:rPr>
          <w:rFonts w:hint="eastAsia" w:ascii="仿宋" w:hAnsi="仿宋" w:eastAsia="仿宋" w:cs="仿宋"/>
          <w:color w:val="auto"/>
          <w:kern w:val="2"/>
          <w:sz w:val="24"/>
          <w:szCs w:val="24"/>
          <w:lang w:val="en-US" w:eastAsia="zh-CN" w:bidi="ar-SA"/>
        </w:rPr>
        <w:t>授权代表</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签字</w:t>
      </w:r>
      <w:r>
        <w:rPr>
          <w:rFonts w:hint="eastAsia" w:ascii="仿宋" w:hAnsi="仿宋" w:eastAsia="仿宋" w:cs="仿宋"/>
          <w:color w:val="auto"/>
          <w:sz w:val="24"/>
          <w:szCs w:val="24"/>
          <w:u w:val="none"/>
          <w:lang w:eastAsia="zh-CN"/>
        </w:rPr>
        <w:t>）</w:t>
      </w:r>
    </w:p>
    <w:p w14:paraId="7C947BAD">
      <w:pPr>
        <w:pStyle w:val="11"/>
        <w:spacing w:line="360" w:lineRule="auto"/>
        <w:ind w:firstLine="3360" w:firstLineChars="1400"/>
        <w:outlineLvl w:val="9"/>
        <w:rPr>
          <w:rFonts w:hint="eastAsia" w:ascii="仿宋" w:hAnsi="仿宋" w:eastAsia="仿宋" w:cs="仿宋"/>
          <w:color w:val="auto"/>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14:paraId="34E9AA35">
      <w:pPr>
        <w:spacing w:line="360" w:lineRule="auto"/>
        <w:jc w:val="center"/>
        <w:outlineLvl w:val="1"/>
        <w:rPr>
          <w:rFonts w:hint="eastAsia" w:ascii="仿宋" w:hAnsi="仿宋" w:eastAsia="仿宋" w:cs="仿宋"/>
          <w:b/>
          <w:color w:val="auto"/>
          <w:sz w:val="32"/>
          <w:szCs w:val="32"/>
        </w:rPr>
      </w:pPr>
      <w:bookmarkStart w:id="404" w:name="_Toc28711"/>
      <w:bookmarkStart w:id="405" w:name="_Toc4340"/>
      <w:bookmarkStart w:id="406" w:name="_Toc12973"/>
      <w:bookmarkStart w:id="407" w:name="_Toc24901"/>
      <w:bookmarkStart w:id="408" w:name="_Toc27147"/>
      <w:bookmarkStart w:id="409" w:name="_Toc31996"/>
      <w:bookmarkStart w:id="410" w:name="_Toc2388"/>
      <w:bookmarkStart w:id="411" w:name="_Toc21538"/>
      <w:bookmarkStart w:id="412" w:name="_Toc9724"/>
      <w:bookmarkStart w:id="413" w:name="_Toc22538"/>
      <w:r>
        <w:rPr>
          <w:rFonts w:hint="eastAsia" w:ascii="仿宋" w:hAnsi="仿宋" w:eastAsia="仿宋" w:cs="仿宋"/>
          <w:b/>
          <w:bCs/>
          <w:color w:val="auto"/>
          <w:kern w:val="0"/>
          <w:sz w:val="36"/>
          <w:szCs w:val="36"/>
          <w:lang w:val="en-US" w:eastAsia="zh-CN" w:bidi="ar"/>
        </w:rPr>
        <w:t>九</w:t>
      </w:r>
      <w:r>
        <w:rPr>
          <w:rFonts w:hint="eastAsia" w:ascii="仿宋" w:hAnsi="仿宋" w:eastAsia="仿宋" w:cs="仿宋"/>
          <w:b/>
          <w:bCs/>
          <w:color w:val="auto"/>
          <w:kern w:val="0"/>
          <w:sz w:val="36"/>
          <w:szCs w:val="36"/>
          <w:lang w:bidi="ar"/>
        </w:rPr>
        <w:t>、</w:t>
      </w:r>
      <w:bookmarkEnd w:id="404"/>
      <w:bookmarkEnd w:id="405"/>
      <w:bookmarkEnd w:id="406"/>
      <w:bookmarkEnd w:id="407"/>
      <w:bookmarkEnd w:id="408"/>
      <w:bookmarkEnd w:id="409"/>
      <w:bookmarkStart w:id="414" w:name="_Toc5108"/>
      <w:bookmarkStart w:id="415" w:name="_Toc1221"/>
      <w:bookmarkStart w:id="416" w:name="_Toc2265"/>
      <w:bookmarkStart w:id="417" w:name="_Toc21962"/>
      <w:bookmarkStart w:id="418" w:name="_Toc10427"/>
      <w:r>
        <w:rPr>
          <w:rFonts w:hint="eastAsia" w:ascii="仿宋" w:hAnsi="仿宋" w:eastAsia="仿宋" w:cs="仿宋"/>
          <w:b/>
          <w:color w:val="auto"/>
          <w:sz w:val="32"/>
          <w:szCs w:val="32"/>
          <w:lang w:val="en-US" w:eastAsia="zh-CN"/>
        </w:rPr>
        <w:t>中小</w:t>
      </w:r>
      <w:r>
        <w:rPr>
          <w:rFonts w:hint="eastAsia" w:ascii="仿宋" w:hAnsi="仿宋" w:eastAsia="仿宋" w:cs="仿宋"/>
          <w:b/>
          <w:color w:val="auto"/>
          <w:sz w:val="32"/>
          <w:szCs w:val="32"/>
        </w:rPr>
        <w:t>企业、监狱企业、残疾人福利单位声明函或证明</w:t>
      </w:r>
      <w:bookmarkEnd w:id="410"/>
      <w:bookmarkEnd w:id="411"/>
      <w:bookmarkEnd w:id="412"/>
      <w:bookmarkEnd w:id="413"/>
    </w:p>
    <w:p w14:paraId="2FDD02BE">
      <w:pPr>
        <w:pStyle w:val="11"/>
        <w:spacing w:line="360" w:lineRule="auto"/>
        <w:outlineLvl w:val="9"/>
        <w:rPr>
          <w:rFonts w:hint="eastAsia" w:ascii="仿宋" w:hAnsi="仿宋" w:eastAsia="仿宋" w:cs="仿宋"/>
          <w:color w:val="auto"/>
          <w:lang w:val="en-US"/>
        </w:rPr>
      </w:pPr>
    </w:p>
    <w:p w14:paraId="560203FE">
      <w:pPr>
        <w:spacing w:line="360" w:lineRule="auto"/>
        <w:jc w:val="center"/>
        <w:outlineLvl w:val="9"/>
        <w:rPr>
          <w:rFonts w:hint="eastAsia" w:ascii="仿宋" w:hAnsi="仿宋" w:eastAsia="仿宋" w:cs="仿宋"/>
          <w:b/>
          <w:color w:val="auto"/>
          <w:spacing w:val="6"/>
          <w:sz w:val="28"/>
          <w:szCs w:val="28"/>
        </w:rPr>
      </w:pPr>
      <w:bookmarkStart w:id="419" w:name="_Toc25215"/>
      <w:bookmarkStart w:id="420" w:name="_Toc6863"/>
      <w:bookmarkStart w:id="421" w:name="_Toc15759"/>
      <w:bookmarkStart w:id="422" w:name="_Toc8674"/>
      <w:r>
        <w:rPr>
          <w:rFonts w:hint="eastAsia" w:ascii="仿宋" w:hAnsi="仿宋" w:eastAsia="仿宋" w:cs="仿宋"/>
          <w:b/>
          <w:color w:val="auto"/>
          <w:spacing w:val="6"/>
          <w:sz w:val="28"/>
          <w:szCs w:val="28"/>
        </w:rPr>
        <w:t>1.</w:t>
      </w:r>
      <w:r>
        <w:rPr>
          <w:rFonts w:hint="eastAsia" w:ascii="仿宋" w:hAnsi="仿宋" w:eastAsia="仿宋" w:cs="仿宋"/>
          <w:b/>
          <w:color w:val="auto"/>
          <w:spacing w:val="6"/>
          <w:sz w:val="28"/>
          <w:szCs w:val="28"/>
          <w:lang w:val="en-US" w:eastAsia="zh-CN"/>
        </w:rPr>
        <w:t>中小</w:t>
      </w:r>
      <w:r>
        <w:rPr>
          <w:rFonts w:hint="eastAsia" w:ascii="仿宋" w:hAnsi="仿宋" w:eastAsia="仿宋" w:cs="仿宋"/>
          <w:b/>
          <w:color w:val="auto"/>
          <w:spacing w:val="6"/>
          <w:sz w:val="28"/>
          <w:szCs w:val="28"/>
        </w:rPr>
        <w:t>企业声明函</w:t>
      </w:r>
      <w:bookmarkEnd w:id="419"/>
      <w:bookmarkEnd w:id="420"/>
      <w:bookmarkEnd w:id="421"/>
    </w:p>
    <w:p w14:paraId="5D0B311E">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（单位名称）</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hint="eastAsia" w:ascii="仿宋" w:hAnsi="仿宋" w:eastAsia="仿宋" w:cs="仿宋"/>
          <w:color w:val="auto"/>
          <w:sz w:val="24"/>
        </w:rPr>
        <w:t>采购活动，</w:t>
      </w:r>
      <w:r>
        <w:rPr>
          <w:rFonts w:hint="eastAsia" w:ascii="仿宋" w:hAnsi="仿宋" w:eastAsia="仿宋" w:cs="仿宋"/>
          <w:color w:val="auto"/>
          <w:sz w:val="24"/>
          <w:lang w:val="en-US" w:eastAsia="zh-CN"/>
        </w:rPr>
        <w:t>工程的施工单位全部为符合政策要求的中小企业。相关企业（含联合体中的中小企业、签订分包意向协议的中小企业）的具体情 况如下</w:t>
      </w:r>
      <w:r>
        <w:rPr>
          <w:rFonts w:hint="eastAsia" w:ascii="仿宋" w:hAnsi="仿宋" w:eastAsia="仿宋" w:cs="仿宋"/>
          <w:color w:val="auto"/>
          <w:sz w:val="24"/>
        </w:rPr>
        <w:t>：</w:t>
      </w:r>
    </w:p>
    <w:p w14:paraId="48CB87E0">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1.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，属于（采购文件中明确的所属行业）；承</w:t>
      </w:r>
      <w:r>
        <w:rPr>
          <w:rFonts w:hint="eastAsia" w:ascii="仿宋" w:hAnsi="仿宋" w:eastAsia="仿宋" w:cs="仿宋"/>
          <w:color w:val="auto"/>
          <w:sz w:val="24"/>
          <w:lang w:eastAsia="zh-CN"/>
        </w:rPr>
        <w:t>建</w:t>
      </w:r>
      <w:r>
        <w:rPr>
          <w:rFonts w:hint="eastAsia" w:ascii="仿宋" w:hAnsi="仿宋" w:eastAsia="仿宋" w:cs="仿宋"/>
          <w:color w:val="auto"/>
          <w:sz w:val="24"/>
        </w:rPr>
        <w:t>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val="en-US" w:eastAsia="zh-CN"/>
        </w:rPr>
        <w:t>中型企业、</w:t>
      </w:r>
      <w:r>
        <w:rPr>
          <w:rFonts w:hint="eastAsia" w:ascii="仿宋" w:hAnsi="仿宋" w:eastAsia="仿宋" w:cs="仿宋"/>
          <w:color w:val="auto"/>
          <w:sz w:val="24"/>
        </w:rPr>
        <w:t>小型企业、微型企业）；</w:t>
      </w:r>
    </w:p>
    <w:p w14:paraId="0B845DAD">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2.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，属于（采购文件中明确的所属行业）；承</w:t>
      </w:r>
      <w:r>
        <w:rPr>
          <w:rFonts w:hint="eastAsia" w:ascii="仿宋" w:hAnsi="仿宋" w:eastAsia="仿宋" w:cs="仿宋"/>
          <w:color w:val="auto"/>
          <w:sz w:val="24"/>
          <w:lang w:eastAsia="zh-CN"/>
        </w:rPr>
        <w:t>建</w:t>
      </w:r>
      <w:r>
        <w:rPr>
          <w:rFonts w:hint="eastAsia" w:ascii="仿宋" w:hAnsi="仿宋" w:eastAsia="仿宋" w:cs="仿宋"/>
          <w:color w:val="auto"/>
          <w:sz w:val="24"/>
        </w:rPr>
        <w:t>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val="en-US" w:eastAsia="zh-CN"/>
        </w:rPr>
        <w:t>中型企业、</w:t>
      </w:r>
      <w:r>
        <w:rPr>
          <w:rFonts w:hint="eastAsia" w:ascii="仿宋" w:hAnsi="仿宋" w:eastAsia="仿宋" w:cs="仿宋"/>
          <w:color w:val="auto"/>
          <w:sz w:val="24"/>
        </w:rPr>
        <w:t>小型企业、微型企业）；</w:t>
      </w:r>
    </w:p>
    <w:p w14:paraId="0842AB18">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w:t>
      </w:r>
    </w:p>
    <w:p w14:paraId="1FEB201D">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以上企业，不属于大企业的分支机构，不存在控股股东为大企业的情形，也不存在与大企业的负责人为同一人的情形。</w:t>
      </w:r>
    </w:p>
    <w:p w14:paraId="6E2C7A6E">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本企业对上述声明内容的真实性负责。如有虚假，将依法承担相应责任。</w:t>
      </w:r>
    </w:p>
    <w:p w14:paraId="502C5683">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企业名称（盖章）：</w:t>
      </w:r>
    </w:p>
    <w:p w14:paraId="73F4B9FB">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日期：</w:t>
      </w:r>
    </w:p>
    <w:p w14:paraId="4EE9FCF8">
      <w:pPr>
        <w:tabs>
          <w:tab w:val="left" w:pos="5670"/>
        </w:tabs>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备注：</w:t>
      </w:r>
    </w:p>
    <w:p w14:paraId="7248AC15">
      <w:pPr>
        <w:tabs>
          <w:tab w:val="left" w:pos="5670"/>
        </w:tabs>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 xml:space="preserve">从业人员、营业收入、资产总额填报上一年度数据，无上一年度数据的新成立企业可不填报。 </w:t>
      </w:r>
    </w:p>
    <w:p w14:paraId="742047D5">
      <w:pPr>
        <w:spacing w:line="360" w:lineRule="auto"/>
        <w:jc w:val="center"/>
        <w:outlineLvl w:val="9"/>
        <w:rPr>
          <w:rFonts w:hint="eastAsia" w:ascii="仿宋" w:hAnsi="仿宋" w:eastAsia="仿宋" w:cs="仿宋"/>
          <w:b/>
          <w:color w:val="auto"/>
          <w:spacing w:val="6"/>
          <w:sz w:val="28"/>
          <w:szCs w:val="28"/>
        </w:rPr>
        <w:sectPr>
          <w:footerReference r:id="rId10" w:type="default"/>
          <w:pgSz w:w="11906" w:h="16838"/>
          <w:pgMar w:top="1440" w:right="1800" w:bottom="1440" w:left="1800" w:header="851" w:footer="992" w:gutter="0"/>
          <w:pgNumType w:fmt="decimal"/>
          <w:cols w:space="720" w:num="1"/>
          <w:docGrid w:type="lines" w:linePitch="312" w:charSpace="0"/>
        </w:sectPr>
      </w:pPr>
    </w:p>
    <w:p w14:paraId="3E9D7E00">
      <w:pPr>
        <w:spacing w:line="360" w:lineRule="auto"/>
        <w:jc w:val="center"/>
        <w:outlineLvl w:val="9"/>
        <w:rPr>
          <w:rFonts w:hint="eastAsia" w:ascii="仿宋" w:hAnsi="仿宋" w:eastAsia="仿宋" w:cs="仿宋"/>
          <w:b/>
          <w:color w:val="auto"/>
          <w:spacing w:val="6"/>
          <w:sz w:val="28"/>
          <w:szCs w:val="28"/>
        </w:rPr>
      </w:pPr>
      <w:r>
        <w:rPr>
          <w:rFonts w:hint="eastAsia" w:ascii="仿宋" w:hAnsi="仿宋" w:eastAsia="仿宋" w:cs="仿宋"/>
          <w:b/>
          <w:color w:val="auto"/>
          <w:spacing w:val="6"/>
          <w:sz w:val="28"/>
          <w:szCs w:val="28"/>
        </w:rPr>
        <w:t>2.残疾人福利性单位声明函</w:t>
      </w:r>
      <w:bookmarkEnd w:id="422"/>
    </w:p>
    <w:p w14:paraId="68D66100">
      <w:pPr>
        <w:spacing w:line="360" w:lineRule="auto"/>
        <w:ind w:firstLine="1200" w:firstLineChars="500"/>
        <w:outlineLvl w:val="9"/>
        <w:rPr>
          <w:rFonts w:hint="eastAsia" w:ascii="仿宋" w:hAnsi="仿宋" w:eastAsia="仿宋" w:cs="仿宋"/>
          <w:color w:val="auto"/>
        </w:rPr>
      </w:pPr>
      <w:r>
        <w:rPr>
          <w:rFonts w:hint="eastAsia" w:ascii="仿宋" w:hAnsi="仿宋" w:eastAsia="仿宋" w:cs="仿宋"/>
          <w:color w:val="auto"/>
          <w:sz w:val="24"/>
        </w:rPr>
        <w:t>（注：符合条件的残疾人福利性单位请提供本函，不符合的不提供本函）</w:t>
      </w:r>
    </w:p>
    <w:p w14:paraId="506AB83A">
      <w:pPr>
        <w:spacing w:line="360" w:lineRule="auto"/>
        <w:ind w:firstLine="504" w:firstLineChars="200"/>
        <w:outlineLvl w:val="9"/>
        <w:rPr>
          <w:rFonts w:hint="eastAsia" w:ascii="仿宋" w:hAnsi="仿宋" w:eastAsia="仿宋" w:cs="仿宋"/>
          <w:color w:val="auto"/>
          <w:spacing w:val="6"/>
          <w:sz w:val="24"/>
        </w:rPr>
      </w:pPr>
      <w:r>
        <w:rPr>
          <w:rFonts w:hint="eastAsia" w:ascii="仿宋" w:hAnsi="仿宋" w:eastAsia="仿宋" w:cs="仿宋"/>
          <w:color w:val="auto"/>
          <w:spacing w:val="6"/>
          <w:sz w:val="24"/>
        </w:rPr>
        <w:t>本单位郑重声明，根据《财政部 民政部 中国残疾人联合会关于促进残疾人就业政府采购政策的通知》（财库</w:t>
      </w:r>
      <w:r>
        <w:rPr>
          <w:rFonts w:hint="eastAsia" w:ascii="仿宋" w:hAnsi="仿宋" w:eastAsia="仿宋" w:cs="仿宋"/>
          <w:color w:val="auto"/>
          <w:sz w:val="24"/>
        </w:rPr>
        <w:t>〔2017〕 141</w:t>
      </w:r>
      <w:r>
        <w:rPr>
          <w:rFonts w:hint="eastAsia" w:ascii="仿宋" w:hAnsi="仿宋" w:eastAsia="仿宋" w:cs="仿宋"/>
          <w:color w:val="auto"/>
          <w:spacing w:val="6"/>
          <w:sz w:val="24"/>
        </w:rPr>
        <w:t>号）的规定，本单位为符合条件的残疾人福利性单位，且本单位参加</w:t>
      </w:r>
      <w:r>
        <w:rPr>
          <w:rFonts w:hint="eastAsia" w:ascii="仿宋" w:hAnsi="仿宋" w:eastAsia="仿宋" w:cs="仿宋"/>
          <w:color w:val="auto"/>
          <w:sz w:val="24"/>
          <w:u w:val="single"/>
        </w:rPr>
        <w:t xml:space="preserve">            </w:t>
      </w:r>
      <w:r>
        <w:rPr>
          <w:rFonts w:hint="eastAsia" w:ascii="仿宋" w:hAnsi="仿宋" w:eastAsia="仿宋" w:cs="仿宋"/>
          <w:color w:val="auto"/>
          <w:spacing w:val="6"/>
          <w:sz w:val="24"/>
        </w:rPr>
        <w:t>单位的</w:t>
      </w:r>
      <w:r>
        <w:rPr>
          <w:rFonts w:hint="eastAsia" w:ascii="仿宋" w:hAnsi="仿宋" w:eastAsia="仿宋" w:cs="仿宋"/>
          <w:b/>
          <w:bCs/>
          <w:color w:val="auto"/>
          <w:spacing w:val="6"/>
          <w:sz w:val="24"/>
          <w:u w:val="single"/>
        </w:rPr>
        <w:t xml:space="preserve">         </w:t>
      </w:r>
      <w:r>
        <w:rPr>
          <w:rFonts w:hint="eastAsia" w:ascii="仿宋" w:hAnsi="仿宋" w:eastAsia="仿宋" w:cs="仿宋"/>
          <w:color w:val="auto"/>
          <w:spacing w:val="6"/>
          <w:sz w:val="24"/>
        </w:rPr>
        <w:t>项目采购活动提供本单位制造的货物（由本单位承担工程/提供服务），或者提供其他残疾人福利性单位制造的货物（不包括使用非残疾人福利性单位注册商标的货物）。</w:t>
      </w:r>
    </w:p>
    <w:p w14:paraId="10B5AA7E">
      <w:pPr>
        <w:spacing w:line="360" w:lineRule="auto"/>
        <w:ind w:firstLine="504" w:firstLineChars="200"/>
        <w:outlineLvl w:val="9"/>
        <w:rPr>
          <w:rFonts w:hint="eastAsia" w:ascii="仿宋" w:hAnsi="仿宋" w:eastAsia="仿宋" w:cs="仿宋"/>
          <w:color w:val="auto"/>
          <w:spacing w:val="6"/>
          <w:sz w:val="24"/>
        </w:rPr>
      </w:pPr>
      <w:r>
        <w:rPr>
          <w:rFonts w:hint="eastAsia" w:ascii="仿宋" w:hAnsi="仿宋" w:eastAsia="仿宋" w:cs="仿宋"/>
          <w:color w:val="auto"/>
          <w:spacing w:val="6"/>
          <w:sz w:val="24"/>
        </w:rPr>
        <w:t>本单位对上述声明的真实性负责。如有虚假，将依法承担相应责任。</w:t>
      </w:r>
    </w:p>
    <w:p w14:paraId="4F510179">
      <w:pPr>
        <w:spacing w:line="360" w:lineRule="auto"/>
        <w:outlineLvl w:val="9"/>
        <w:rPr>
          <w:rFonts w:hint="eastAsia" w:ascii="仿宋" w:hAnsi="仿宋" w:eastAsia="仿宋" w:cs="仿宋"/>
          <w:color w:val="auto"/>
          <w:spacing w:val="6"/>
          <w:sz w:val="24"/>
        </w:rPr>
      </w:pPr>
    </w:p>
    <w:p w14:paraId="2586A274">
      <w:pPr>
        <w:tabs>
          <w:tab w:val="left" w:pos="4860"/>
        </w:tabs>
        <w:spacing w:line="360" w:lineRule="auto"/>
        <w:ind w:right="1560" w:firstLine="504" w:firstLineChars="200"/>
        <w:jc w:val="center"/>
        <w:outlineLvl w:val="9"/>
        <w:rPr>
          <w:rFonts w:hint="eastAsia" w:ascii="仿宋" w:hAnsi="仿宋" w:eastAsia="仿宋" w:cs="仿宋"/>
          <w:color w:val="auto"/>
          <w:spacing w:val="6"/>
          <w:sz w:val="24"/>
        </w:rPr>
      </w:pPr>
      <w:r>
        <w:rPr>
          <w:rFonts w:hint="eastAsia" w:ascii="仿宋" w:hAnsi="仿宋" w:eastAsia="仿宋" w:cs="仿宋"/>
          <w:color w:val="auto"/>
          <w:spacing w:val="6"/>
          <w:sz w:val="24"/>
        </w:rPr>
        <w:t xml:space="preserve">                                  单位名称（盖章）：</w:t>
      </w:r>
    </w:p>
    <w:p w14:paraId="6BA2AF88">
      <w:pPr>
        <w:adjustRightInd w:val="0"/>
        <w:snapToGrid w:val="0"/>
        <w:spacing w:line="360" w:lineRule="auto"/>
        <w:ind w:firstLine="630" w:firstLineChars="250"/>
        <w:outlineLvl w:val="9"/>
        <w:rPr>
          <w:rFonts w:hint="eastAsia" w:ascii="仿宋" w:hAnsi="仿宋" w:eastAsia="仿宋" w:cs="仿宋"/>
          <w:color w:val="auto"/>
          <w:szCs w:val="21"/>
        </w:rPr>
      </w:pPr>
      <w:r>
        <w:rPr>
          <w:rFonts w:hint="eastAsia" w:ascii="仿宋" w:hAnsi="仿宋" w:eastAsia="仿宋" w:cs="仿宋"/>
          <w:color w:val="auto"/>
          <w:spacing w:val="6"/>
          <w:sz w:val="24"/>
        </w:rPr>
        <w:t xml:space="preserve">                                         日  期：</w:t>
      </w:r>
    </w:p>
    <w:p w14:paraId="52CAFC18">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b/>
          <w:bCs/>
          <w:color w:val="auto"/>
          <w:szCs w:val="21"/>
        </w:rPr>
        <w:t>备注：</w:t>
      </w:r>
      <w:r>
        <w:rPr>
          <w:rFonts w:hint="eastAsia" w:ascii="仿宋" w:hAnsi="仿宋" w:eastAsia="仿宋" w:cs="仿宋"/>
          <w:color w:val="auto"/>
          <w:szCs w:val="21"/>
        </w:rPr>
        <w:t>项目不分标段的，第___标段空白处填写“/”。</w:t>
      </w:r>
    </w:p>
    <w:p w14:paraId="6AA236F4">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根据《财政部 民政部 中国残疾人联合会关于促进残疾人就业政府采购政策的通知》（财库〔2017〕141号）的规定：</w:t>
      </w:r>
    </w:p>
    <w:p w14:paraId="6FD8C8C2">
      <w:pPr>
        <w:tabs>
          <w:tab w:val="left" w:pos="5670"/>
        </w:tabs>
        <w:spacing w:line="360" w:lineRule="auto"/>
        <w:ind w:firstLine="420" w:firstLineChars="200"/>
        <w:outlineLvl w:val="9"/>
        <w:rPr>
          <w:rFonts w:hint="eastAsia" w:ascii="仿宋" w:hAnsi="仿宋" w:eastAsia="仿宋" w:cs="仿宋"/>
          <w:color w:val="auto"/>
          <w:szCs w:val="21"/>
        </w:rPr>
      </w:pPr>
      <w:r>
        <w:rPr>
          <w:rFonts w:hint="eastAsia" w:ascii="仿宋" w:hAnsi="仿宋" w:eastAsia="仿宋" w:cs="仿宋"/>
          <w:color w:val="auto"/>
          <w:szCs w:val="21"/>
        </w:rPr>
        <w:t>一、享受政府采购支持政策的残疾人福利性单位应当同时满足以下条件：</w:t>
      </w:r>
    </w:p>
    <w:p w14:paraId="416C4D49">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（一）安置的残疾人占本单位在职职工人数的比例不低于25%（含25%），并且安置的残疾人人数不少于10人（含10人）；</w:t>
      </w:r>
    </w:p>
    <w:p w14:paraId="0B654D27">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（二）依法与安置的每位残疾人签订了一年以上（含一年）的劳动合同或服务协议；</w:t>
      </w:r>
    </w:p>
    <w:p w14:paraId="69063B40">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（三）为安置的每位残疾人按月足额缴纳了基本养老保险、基本医疗保险、失业保险、工伤保险和生育保险等社会保险费；</w:t>
      </w:r>
    </w:p>
    <w:p w14:paraId="5039791F">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（四）通过银行等金融机构向安置的每位残疾人，按月支付了不低于单位所在区县适用的经省级人民政府批准的月最低工资标准的工资；</w:t>
      </w:r>
    </w:p>
    <w:p w14:paraId="602C49C5">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（五）提供本单位承担的服务（以下简称产品），或者提供其他残疾人福利性单位提供的服。</w:t>
      </w:r>
    </w:p>
    <w:p w14:paraId="1D553C45">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8A3AE00">
      <w:pPr>
        <w:tabs>
          <w:tab w:val="left" w:pos="5670"/>
        </w:tabs>
        <w:spacing w:line="360" w:lineRule="auto"/>
        <w:ind w:firstLine="420" w:firstLineChars="200"/>
        <w:outlineLvl w:val="9"/>
        <w:rPr>
          <w:rFonts w:hint="eastAsia" w:ascii="仿宋" w:hAnsi="仿宋" w:eastAsia="仿宋" w:cs="仿宋"/>
          <w:color w:val="auto"/>
          <w:szCs w:val="21"/>
        </w:rPr>
      </w:pPr>
      <w:r>
        <w:rPr>
          <w:rFonts w:hint="eastAsia" w:ascii="仿宋" w:hAnsi="仿宋" w:eastAsia="仿宋" w:cs="仿宋"/>
          <w:color w:val="auto"/>
          <w:szCs w:val="21"/>
        </w:rPr>
        <w:t>二、中标、成交供应商为残疾人福利性单位的，采购人或者其委托的采购代理机构应当随中标、成交结果同时公告其《残疾人福利性单位声明函》，接受社会监督。</w:t>
      </w:r>
    </w:p>
    <w:p w14:paraId="3E4442BD">
      <w:pPr>
        <w:tabs>
          <w:tab w:val="left" w:pos="5670"/>
        </w:tabs>
        <w:spacing w:line="360" w:lineRule="auto"/>
        <w:jc w:val="center"/>
        <w:outlineLvl w:val="9"/>
        <w:rPr>
          <w:rFonts w:hint="eastAsia" w:ascii="仿宋" w:hAnsi="仿宋" w:eastAsia="仿宋" w:cs="仿宋"/>
          <w:b/>
          <w:color w:val="auto"/>
          <w:spacing w:val="6"/>
          <w:sz w:val="28"/>
          <w:szCs w:val="28"/>
        </w:rPr>
      </w:pPr>
      <w:r>
        <w:rPr>
          <w:rFonts w:hint="eastAsia" w:ascii="仿宋" w:hAnsi="仿宋" w:eastAsia="仿宋" w:cs="仿宋"/>
          <w:b/>
          <w:bCs/>
          <w:color w:val="auto"/>
          <w:sz w:val="36"/>
          <w:szCs w:val="36"/>
        </w:rPr>
        <w:br w:type="page"/>
      </w:r>
      <w:bookmarkStart w:id="423" w:name="_Toc23398"/>
      <w:r>
        <w:rPr>
          <w:rFonts w:hint="eastAsia" w:ascii="仿宋" w:hAnsi="仿宋" w:eastAsia="仿宋" w:cs="仿宋"/>
          <w:b/>
          <w:bCs/>
          <w:color w:val="auto"/>
          <w:sz w:val="28"/>
          <w:szCs w:val="28"/>
        </w:rPr>
        <w:t>3.</w:t>
      </w:r>
      <w:r>
        <w:rPr>
          <w:rFonts w:hint="eastAsia" w:ascii="仿宋" w:hAnsi="仿宋" w:eastAsia="仿宋" w:cs="仿宋"/>
          <w:b/>
          <w:color w:val="auto"/>
          <w:spacing w:val="6"/>
          <w:sz w:val="28"/>
          <w:szCs w:val="28"/>
        </w:rPr>
        <w:t>监狱企业证明函</w:t>
      </w:r>
      <w:bookmarkEnd w:id="423"/>
    </w:p>
    <w:p w14:paraId="67FE8ECD">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（注：符合条件的监狱企业请提供本函，不符合的不提供本函）</w:t>
      </w:r>
    </w:p>
    <w:p w14:paraId="571B6D11">
      <w:pPr>
        <w:spacing w:line="360" w:lineRule="auto"/>
        <w:outlineLvl w:val="9"/>
        <w:rPr>
          <w:rFonts w:hint="eastAsia" w:ascii="仿宋" w:hAnsi="仿宋" w:eastAsia="仿宋" w:cs="仿宋"/>
          <w:color w:val="auto"/>
        </w:rPr>
      </w:pPr>
    </w:p>
    <w:p w14:paraId="28270ADF">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监狱企业参加政府采购活动，要求享受相关优惠政策的，应当提供由省级以上监狱管理局、戒毒管理局（含新疆生产建设兵团）出具的属于监狱企业的证明文件。</w:t>
      </w:r>
    </w:p>
    <w:p w14:paraId="24A1EC52">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D4BBEDE">
      <w:pPr>
        <w:pStyle w:val="24"/>
        <w:spacing w:line="360" w:lineRule="auto"/>
        <w:ind w:firstLine="183"/>
        <w:outlineLvl w:val="9"/>
        <w:rPr>
          <w:rFonts w:hint="eastAsia" w:ascii="仿宋" w:hAnsi="仿宋" w:eastAsia="仿宋" w:cs="仿宋"/>
          <w:color w:val="auto"/>
        </w:rPr>
      </w:pPr>
    </w:p>
    <w:p w14:paraId="53882AEA">
      <w:pPr>
        <w:spacing w:line="360" w:lineRule="auto"/>
        <w:outlineLvl w:val="9"/>
        <w:rPr>
          <w:rFonts w:hint="eastAsia" w:ascii="仿宋" w:hAnsi="仿宋" w:eastAsia="仿宋" w:cs="仿宋"/>
          <w:color w:val="auto"/>
        </w:rPr>
      </w:pPr>
    </w:p>
    <w:p w14:paraId="094BD4E1">
      <w:pPr>
        <w:spacing w:line="360" w:lineRule="auto"/>
        <w:outlineLvl w:val="9"/>
        <w:rPr>
          <w:rFonts w:hint="eastAsia" w:ascii="仿宋" w:hAnsi="仿宋" w:eastAsia="仿宋" w:cs="仿宋"/>
          <w:color w:val="auto"/>
        </w:rPr>
      </w:pPr>
    </w:p>
    <w:p w14:paraId="36F28F55">
      <w:pPr>
        <w:spacing w:line="360" w:lineRule="auto"/>
        <w:outlineLvl w:val="9"/>
        <w:rPr>
          <w:rFonts w:hint="eastAsia" w:ascii="仿宋" w:hAnsi="仿宋" w:eastAsia="仿宋" w:cs="仿宋"/>
          <w:color w:val="auto"/>
        </w:rPr>
      </w:pPr>
    </w:p>
    <w:p w14:paraId="1F97206A">
      <w:pPr>
        <w:spacing w:line="360" w:lineRule="auto"/>
        <w:outlineLvl w:val="9"/>
        <w:rPr>
          <w:rFonts w:hint="eastAsia" w:ascii="仿宋" w:hAnsi="仿宋" w:eastAsia="仿宋" w:cs="仿宋"/>
          <w:color w:val="auto"/>
        </w:rPr>
      </w:pPr>
    </w:p>
    <w:p w14:paraId="342C35CF">
      <w:pPr>
        <w:spacing w:line="360" w:lineRule="auto"/>
        <w:outlineLvl w:val="9"/>
        <w:rPr>
          <w:rFonts w:hint="eastAsia" w:ascii="仿宋" w:hAnsi="仿宋" w:eastAsia="仿宋" w:cs="仿宋"/>
          <w:color w:val="auto"/>
        </w:rPr>
      </w:pPr>
    </w:p>
    <w:p w14:paraId="5AE0FFC6">
      <w:pPr>
        <w:spacing w:line="360" w:lineRule="auto"/>
        <w:outlineLvl w:val="9"/>
        <w:rPr>
          <w:rFonts w:hint="eastAsia" w:ascii="仿宋" w:hAnsi="仿宋" w:eastAsia="仿宋" w:cs="仿宋"/>
          <w:color w:val="auto"/>
        </w:rPr>
      </w:pPr>
    </w:p>
    <w:p w14:paraId="4D81B6D8">
      <w:pPr>
        <w:widowControl/>
        <w:spacing w:line="360" w:lineRule="auto"/>
        <w:jc w:val="left"/>
        <w:outlineLvl w:val="9"/>
        <w:rPr>
          <w:rFonts w:hint="eastAsia" w:ascii="仿宋" w:hAnsi="仿宋" w:eastAsia="仿宋" w:cs="仿宋"/>
          <w:color w:val="auto"/>
          <w:kern w:val="0"/>
          <w:sz w:val="24"/>
          <w:u w:val="single"/>
        </w:rPr>
      </w:pPr>
      <w:r>
        <w:rPr>
          <w:rFonts w:hint="eastAsia" w:ascii="仿宋" w:hAnsi="仿宋" w:eastAsia="仿宋" w:cs="仿宋"/>
          <w:color w:val="auto"/>
        </w:rPr>
        <w:tab/>
      </w:r>
      <w:r>
        <w:rPr>
          <w:rFonts w:hint="eastAsia" w:ascii="仿宋" w:hAnsi="仿宋" w:eastAsia="仿宋" w:cs="仿宋"/>
          <w:color w:val="auto"/>
        </w:rPr>
        <w:t xml:space="preserve"> </w:t>
      </w:r>
      <w:r>
        <w:rPr>
          <w:rFonts w:hint="eastAsia" w:ascii="仿宋" w:hAnsi="仿宋" w:eastAsia="仿宋" w:cs="仿宋"/>
          <w:color w:val="auto"/>
          <w:kern w:val="0"/>
          <w:sz w:val="24"/>
        </w:rPr>
        <w:t>供应商（盖章）：</w:t>
      </w:r>
      <w:r>
        <w:rPr>
          <w:rFonts w:hint="eastAsia" w:ascii="仿宋" w:hAnsi="仿宋" w:eastAsia="仿宋" w:cs="仿宋"/>
          <w:color w:val="auto"/>
          <w:kern w:val="0"/>
          <w:sz w:val="24"/>
          <w:u w:val="single"/>
        </w:rPr>
        <w:t xml:space="preserve">                                               </w:t>
      </w:r>
    </w:p>
    <w:p w14:paraId="2D2F35B3">
      <w:pPr>
        <w:widowControl/>
        <w:spacing w:line="360" w:lineRule="auto"/>
        <w:ind w:firstLine="482"/>
        <w:jc w:val="left"/>
        <w:outlineLvl w:val="9"/>
        <w:rPr>
          <w:rFonts w:hint="eastAsia" w:ascii="仿宋" w:hAnsi="仿宋" w:eastAsia="仿宋" w:cs="仿宋"/>
          <w:color w:val="auto"/>
          <w:kern w:val="0"/>
          <w:sz w:val="24"/>
        </w:rPr>
      </w:pPr>
    </w:p>
    <w:p w14:paraId="0D4053F1">
      <w:pPr>
        <w:widowControl/>
        <w:spacing w:line="360" w:lineRule="auto"/>
        <w:ind w:firstLine="480" w:firstLineChars="200"/>
        <w:jc w:val="left"/>
        <w:outlineLvl w:val="9"/>
        <w:rPr>
          <w:rFonts w:hint="eastAsia" w:ascii="仿宋" w:hAnsi="仿宋" w:eastAsia="仿宋" w:cs="仿宋"/>
          <w:color w:val="auto"/>
          <w:kern w:val="0"/>
          <w:sz w:val="24"/>
          <w:u w:val="single"/>
        </w:rPr>
      </w:pPr>
      <w:r>
        <w:rPr>
          <w:rFonts w:hint="eastAsia" w:ascii="仿宋" w:hAnsi="仿宋" w:eastAsia="仿宋" w:cs="仿宋"/>
          <w:color w:val="auto"/>
          <w:kern w:val="0"/>
          <w:sz w:val="24"/>
        </w:rPr>
        <w:t>承诺人（签字）：</w:t>
      </w:r>
      <w:r>
        <w:rPr>
          <w:rFonts w:hint="eastAsia" w:ascii="仿宋" w:hAnsi="仿宋" w:eastAsia="仿宋" w:cs="仿宋"/>
          <w:color w:val="auto"/>
          <w:kern w:val="0"/>
          <w:sz w:val="24"/>
          <w:u w:val="single"/>
        </w:rPr>
        <w:t xml:space="preserve">                 </w:t>
      </w:r>
    </w:p>
    <w:p w14:paraId="7D632474">
      <w:pPr>
        <w:widowControl/>
        <w:spacing w:line="360" w:lineRule="auto"/>
        <w:ind w:firstLine="482"/>
        <w:jc w:val="left"/>
        <w:outlineLvl w:val="9"/>
        <w:rPr>
          <w:rFonts w:hint="eastAsia" w:ascii="仿宋" w:hAnsi="仿宋" w:eastAsia="仿宋" w:cs="仿宋"/>
          <w:color w:val="auto"/>
          <w:kern w:val="0"/>
          <w:sz w:val="24"/>
          <w:u w:val="single"/>
        </w:rPr>
      </w:pPr>
    </w:p>
    <w:p w14:paraId="457C2163">
      <w:pPr>
        <w:widowControl/>
        <w:spacing w:line="360" w:lineRule="auto"/>
        <w:ind w:firstLine="480" w:firstLineChars="200"/>
        <w:jc w:val="left"/>
        <w:outlineLvl w:val="9"/>
        <w:rPr>
          <w:rFonts w:hint="eastAsia" w:ascii="仿宋" w:hAnsi="仿宋" w:eastAsia="仿宋" w:cs="仿宋"/>
          <w:color w:val="auto"/>
          <w:kern w:val="0"/>
          <w:sz w:val="24"/>
        </w:rPr>
      </w:pPr>
      <w:r>
        <w:rPr>
          <w:rFonts w:hint="eastAsia" w:ascii="仿宋" w:hAnsi="仿宋" w:eastAsia="仿宋" w:cs="仿宋"/>
          <w:color w:val="auto"/>
          <w:kern w:val="0"/>
          <w:sz w:val="24"/>
        </w:rPr>
        <w:t>承诺时间：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月</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日</w:t>
      </w:r>
    </w:p>
    <w:p w14:paraId="6FACC702">
      <w:pPr>
        <w:pStyle w:val="17"/>
        <w:spacing w:line="360" w:lineRule="auto"/>
        <w:outlineLvl w:val="9"/>
        <w:rPr>
          <w:rFonts w:hint="eastAsia" w:ascii="仿宋" w:hAnsi="仿宋" w:eastAsia="仿宋" w:cs="仿宋"/>
          <w:color w:val="auto"/>
          <w:kern w:val="0"/>
          <w:sz w:val="24"/>
        </w:rPr>
      </w:pPr>
    </w:p>
    <w:bookmarkEnd w:id="414"/>
    <w:bookmarkEnd w:id="415"/>
    <w:bookmarkEnd w:id="416"/>
    <w:bookmarkEnd w:id="417"/>
    <w:bookmarkEnd w:id="418"/>
    <w:p w14:paraId="6D9F2256">
      <w:pPr>
        <w:spacing w:line="360" w:lineRule="auto"/>
        <w:rPr>
          <w:rFonts w:hint="eastAsia" w:ascii="仿宋" w:hAnsi="仿宋" w:eastAsia="仿宋" w:cs="仿宋"/>
          <w:b/>
          <w:bCs/>
          <w:color w:val="auto"/>
          <w:sz w:val="32"/>
          <w:szCs w:val="28"/>
          <w:lang w:val="en-US" w:eastAsia="zh-CN"/>
        </w:rPr>
      </w:pPr>
      <w:bookmarkStart w:id="424" w:name="_Toc10444"/>
      <w:bookmarkStart w:id="425" w:name="_Toc23524"/>
      <w:bookmarkStart w:id="426" w:name="_Toc11256"/>
      <w:bookmarkStart w:id="427" w:name="_Toc26945"/>
      <w:bookmarkStart w:id="428" w:name="_Toc1810"/>
      <w:bookmarkStart w:id="429" w:name="_Toc13397"/>
      <w:bookmarkStart w:id="430" w:name="_Toc7372"/>
      <w:bookmarkStart w:id="431" w:name="_Toc30245"/>
      <w:bookmarkStart w:id="432" w:name="_Toc25531"/>
      <w:bookmarkStart w:id="433" w:name="_Toc3826"/>
      <w:bookmarkStart w:id="434" w:name="_Toc8066"/>
      <w:bookmarkStart w:id="435" w:name="_Toc2007"/>
      <w:bookmarkStart w:id="436" w:name="_Toc3658"/>
      <w:r>
        <w:rPr>
          <w:rFonts w:hint="eastAsia" w:ascii="仿宋" w:hAnsi="仿宋" w:eastAsia="仿宋" w:cs="仿宋"/>
          <w:b/>
          <w:bCs/>
          <w:color w:val="auto"/>
          <w:sz w:val="32"/>
          <w:szCs w:val="28"/>
          <w:lang w:val="en-US" w:eastAsia="zh-CN"/>
        </w:rPr>
        <w:br w:type="page"/>
      </w:r>
    </w:p>
    <w:p w14:paraId="516993E2">
      <w:pPr>
        <w:adjustRightInd w:val="0"/>
        <w:snapToGrid w:val="0"/>
        <w:spacing w:line="360" w:lineRule="auto"/>
        <w:jc w:val="center"/>
        <w:outlineLvl w:val="0"/>
        <w:rPr>
          <w:rFonts w:hint="eastAsia" w:ascii="仿宋" w:hAnsi="仿宋" w:eastAsia="仿宋" w:cs="仿宋"/>
          <w:b/>
          <w:bCs/>
          <w:color w:val="auto"/>
          <w:sz w:val="32"/>
          <w:szCs w:val="28"/>
        </w:rPr>
      </w:pPr>
      <w:bookmarkStart w:id="437" w:name="_Toc28459"/>
      <w:bookmarkStart w:id="438" w:name="_Toc21898"/>
      <w:bookmarkStart w:id="439" w:name="_Toc31528"/>
      <w:r>
        <w:rPr>
          <w:rFonts w:hint="eastAsia" w:ascii="仿宋" w:hAnsi="仿宋" w:eastAsia="仿宋" w:cs="仿宋"/>
          <w:b/>
          <w:bCs/>
          <w:color w:val="auto"/>
          <w:sz w:val="32"/>
          <w:szCs w:val="28"/>
          <w:lang w:val="en-US" w:eastAsia="zh-CN"/>
        </w:rPr>
        <w:t xml:space="preserve">第八章  </w:t>
      </w:r>
      <w:bookmarkEnd w:id="424"/>
      <w:bookmarkEnd w:id="425"/>
      <w:bookmarkEnd w:id="426"/>
      <w:bookmarkEnd w:id="427"/>
      <w:bookmarkEnd w:id="428"/>
      <w:bookmarkEnd w:id="429"/>
      <w:bookmarkEnd w:id="430"/>
      <w:bookmarkEnd w:id="431"/>
      <w:bookmarkEnd w:id="432"/>
      <w:bookmarkStart w:id="440" w:name="_Toc27221"/>
      <w:bookmarkStart w:id="441" w:name="_Toc4420"/>
      <w:r>
        <w:rPr>
          <w:rFonts w:hint="eastAsia" w:ascii="仿宋" w:hAnsi="仿宋" w:eastAsia="仿宋" w:cs="仿宋"/>
          <w:b/>
          <w:bCs/>
          <w:color w:val="auto"/>
          <w:sz w:val="32"/>
          <w:szCs w:val="28"/>
        </w:rPr>
        <w:t>关于信用承诺网上公示的通知及操作指南</w:t>
      </w:r>
      <w:bookmarkEnd w:id="433"/>
      <w:bookmarkEnd w:id="437"/>
      <w:bookmarkEnd w:id="438"/>
      <w:bookmarkEnd w:id="439"/>
      <w:bookmarkEnd w:id="440"/>
      <w:bookmarkEnd w:id="441"/>
    </w:p>
    <w:bookmarkEnd w:id="434"/>
    <w:bookmarkEnd w:id="435"/>
    <w:bookmarkEnd w:id="436"/>
    <w:p w14:paraId="2AAD48DC">
      <w:pPr>
        <w:pageBreakBefore w:val="0"/>
        <w:bidi w:val="0"/>
        <w:spacing w:line="360" w:lineRule="auto"/>
        <w:ind w:left="0" w:leftChars="0" w:right="0"/>
        <w:jc w:val="center"/>
        <w:outlineLvl w:val="9"/>
        <w:rPr>
          <w:rFonts w:hint="eastAsia" w:ascii="仿宋" w:hAnsi="仿宋" w:eastAsia="仿宋" w:cs="仿宋"/>
          <w:color w:val="auto"/>
          <w:spacing w:val="0"/>
          <w:w w:val="100"/>
          <w:position w:val="0"/>
        </w:rPr>
      </w:pPr>
      <w:r>
        <w:rPr>
          <w:rFonts w:hint="eastAsia" w:ascii="仿宋" w:hAnsi="仿宋" w:eastAsia="仿宋" w:cs="仿宋"/>
          <w:b/>
          <w:bCs/>
          <w:color w:val="auto"/>
          <w:spacing w:val="0"/>
          <w:w w:val="100"/>
          <w:position w:val="0"/>
          <w:sz w:val="28"/>
          <w:szCs w:val="24"/>
          <w:highlight w:val="none"/>
          <w:lang w:val="en-US" w:eastAsia="zh-CN"/>
        </w:rPr>
        <w:t>（此附件不作为投标文件格式）</w:t>
      </w:r>
      <w:r>
        <w:rPr>
          <w:rFonts w:hint="eastAsia" w:ascii="仿宋" w:hAnsi="仿宋" w:eastAsia="仿宋" w:cs="仿宋"/>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7"/>
                    <a:stretch>
                      <a:fillRect/>
                    </a:stretch>
                  </pic:blipFill>
                  <pic:spPr>
                    <a:xfrm>
                      <a:off x="0" y="0"/>
                      <a:ext cx="5318760" cy="7411720"/>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8"/>
                    <a:stretch>
                      <a:fillRect/>
                    </a:stretch>
                  </pic:blipFill>
                  <pic:spPr>
                    <a:xfrm>
                      <a:off x="0" y="0"/>
                      <a:ext cx="5918200" cy="7924165"/>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br w:type="page"/>
      </w:r>
      <w:r>
        <w:rPr>
          <w:rFonts w:hint="eastAsia" w:ascii="仿宋" w:hAnsi="仿宋" w:eastAsia="仿宋" w:cs="仿宋"/>
          <w:color w:val="auto"/>
          <w:spacing w:val="0"/>
          <w:w w:val="100"/>
          <w:position w:val="0"/>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9"/>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仿宋" w:hAnsi="仿宋" w:eastAsia="仿宋" w:cs="仿宋"/>
          <w:color w:val="auto"/>
          <w:spacing w:val="0"/>
          <w:w w:val="100"/>
          <w:position w:val="0"/>
        </w:rPr>
      </w:pPr>
    </w:p>
    <w:p w14:paraId="39FCBCCE">
      <w:pPr>
        <w:pageBreakBefore w:val="0"/>
        <w:bidi w:val="0"/>
        <w:spacing w:line="360" w:lineRule="auto"/>
        <w:ind w:left="0" w:leftChars="0" w:right="0"/>
        <w:jc w:val="center"/>
        <w:outlineLvl w:val="9"/>
        <w:rPr>
          <w:rFonts w:hint="eastAsia" w:ascii="仿宋" w:hAnsi="仿宋" w:eastAsia="仿宋" w:cs="仿宋"/>
          <w:color w:val="auto"/>
          <w:spacing w:val="0"/>
          <w:w w:val="100"/>
          <w:position w:val="0"/>
        </w:rPr>
      </w:pPr>
      <w:r>
        <w:rPr>
          <w:rFonts w:hint="eastAsia" w:ascii="仿宋" w:hAnsi="仿宋" w:eastAsia="仿宋" w:cs="仿宋"/>
          <w:color w:val="auto"/>
          <w:spacing w:val="0"/>
          <w:w w:val="100"/>
          <w:position w:val="0"/>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0"/>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仿宋" w:hAnsi="仿宋" w:eastAsia="仿宋" w:cs="仿宋"/>
          <w:color w:val="auto"/>
          <w:spacing w:val="0"/>
          <w:w w:val="100"/>
          <w:position w:val="0"/>
        </w:rPr>
      </w:pPr>
      <w:r>
        <w:rPr>
          <w:rFonts w:hint="eastAsia" w:ascii="仿宋" w:hAnsi="仿宋" w:eastAsia="仿宋" w:cs="仿宋"/>
          <w:color w:val="auto"/>
          <w:spacing w:val="0"/>
          <w:w w:val="100"/>
          <w:position w:val="0"/>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1"/>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仿宋" w:hAnsi="仿宋" w:eastAsia="仿宋" w:cs="仿宋"/>
          <w:color w:val="auto"/>
          <w:spacing w:val="0"/>
          <w:w w:val="100"/>
          <w:position w:val="0"/>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2"/>
                    <a:stretch>
                      <a:fillRect/>
                    </a:stretch>
                  </pic:blipFill>
                  <pic:spPr>
                    <a:xfrm>
                      <a:off x="0" y="0"/>
                      <a:ext cx="6069330" cy="3575050"/>
                    </a:xfrm>
                    <a:prstGeom prst="rect">
                      <a:avLst/>
                    </a:prstGeom>
                    <a:noFill/>
                    <a:ln>
                      <a:noFill/>
                    </a:ln>
                  </pic:spPr>
                </pic:pic>
              </a:graphicData>
            </a:graphic>
          </wp:inline>
        </w:drawing>
      </w:r>
    </w:p>
    <w:p w14:paraId="4CA5EA5B">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color w:val="auto"/>
          <w:spacing w:val="0"/>
          <w:w w:val="100"/>
          <w:position w:val="0"/>
          <w:szCs w:val="24"/>
          <w:highlight w:val="none"/>
          <w:u w:val="single"/>
        </w:rPr>
        <w:br w:type="page"/>
      </w:r>
      <w:r>
        <w:rPr>
          <w:rFonts w:hint="eastAsia" w:ascii="仿宋" w:hAnsi="仿宋" w:eastAsia="仿宋" w:cs="仿宋"/>
          <w:b/>
          <w:bCs/>
          <w:color w:val="auto"/>
          <w:spacing w:val="0"/>
          <w:w w:val="100"/>
          <w:position w:val="0"/>
          <w:sz w:val="28"/>
          <w:szCs w:val="24"/>
          <w:highlight w:val="none"/>
          <w:lang w:val="en-US" w:eastAsia="zh-CN"/>
        </w:rPr>
        <w:t>其他附件2  关于推进政采信用融资业务的通知</w:t>
      </w:r>
    </w:p>
    <w:p w14:paraId="4BDEF04E">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b/>
          <w:bCs/>
          <w:color w:val="auto"/>
          <w:spacing w:val="0"/>
          <w:w w:val="100"/>
          <w:position w:val="0"/>
          <w:sz w:val="24"/>
          <w:szCs w:val="22"/>
          <w:highlight w:val="none"/>
          <w:lang w:val="en-US" w:eastAsia="zh-CN"/>
        </w:rPr>
        <w:t>（此附件不作为投标文件格式，信用融资业务具体联系方式详见供应商须知前附表）</w:t>
      </w:r>
    </w:p>
    <w:p w14:paraId="6BDB9552">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p>
    <w:p w14:paraId="5D877098">
      <w:pPr>
        <w:spacing w:line="360" w:lineRule="auto"/>
        <w:rPr>
          <w:rFonts w:hint="eastAsia" w:ascii="仿宋" w:hAnsi="仿宋" w:eastAsia="仿宋" w:cs="仿宋"/>
          <w:color w:val="auto"/>
          <w:lang w:eastAsia="zh-CN"/>
        </w:rPr>
      </w:pP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3"/>
                    <a:stretch>
                      <a:fillRect/>
                    </a:stretch>
                  </pic:blipFill>
                  <pic:spPr>
                    <a:xfrm>
                      <a:off x="0" y="0"/>
                      <a:ext cx="4926330" cy="7385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4"/>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25"/>
                    <a:stretch>
                      <a:fillRect/>
                    </a:stretch>
                  </pic:blipFill>
                  <pic:spPr>
                    <a:xfrm>
                      <a:off x="0" y="0"/>
                      <a:ext cx="5580380" cy="82169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26"/>
                    <a:stretch>
                      <a:fillRect/>
                    </a:stretch>
                  </pic:blipFill>
                  <pic:spPr>
                    <a:xfrm>
                      <a:off x="0" y="0"/>
                      <a:ext cx="5530215" cy="8274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27"/>
                    <a:stretch>
                      <a:fillRect/>
                    </a:stretch>
                  </pic:blipFill>
                  <pic:spPr>
                    <a:xfrm>
                      <a:off x="0" y="0"/>
                      <a:ext cx="5621655" cy="80708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28"/>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29"/>
                    <a:stretch>
                      <a:fillRect/>
                    </a:stretch>
                  </pic:blipFill>
                  <pic:spPr>
                    <a:xfrm>
                      <a:off x="0" y="0"/>
                      <a:ext cx="5546725" cy="825182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30"/>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31"/>
                    <a:stretch>
                      <a:fillRect/>
                    </a:stretch>
                  </pic:blipFill>
                  <pic:spPr>
                    <a:xfrm>
                      <a:off x="0" y="0"/>
                      <a:ext cx="5888990" cy="832548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2"/>
                    <a:stretch>
                      <a:fillRect/>
                    </a:stretch>
                  </pic:blipFill>
                  <pic:spPr>
                    <a:xfrm>
                      <a:off x="0" y="0"/>
                      <a:ext cx="5843270" cy="835279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3"/>
                    <a:stretch>
                      <a:fillRect/>
                    </a:stretch>
                  </pic:blipFill>
                  <pic:spPr>
                    <a:xfrm>
                      <a:off x="0" y="0"/>
                      <a:ext cx="5380355" cy="8125460"/>
                    </a:xfrm>
                    <a:prstGeom prst="rect">
                      <a:avLst/>
                    </a:prstGeom>
                    <a:noFill/>
                    <a:ln>
                      <a:noFill/>
                    </a:ln>
                  </pic:spPr>
                </pic:pic>
              </a:graphicData>
            </a:graphic>
          </wp:inline>
        </w:drawing>
      </w:r>
    </w:p>
    <w:sectPr>
      <w:headerReference r:id="rId11" w:type="default"/>
      <w:footerReference r:id="rId12"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BF89">
    <w:pPr>
      <w:pStyle w:val="17"/>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51E7E">
    <w:pPr>
      <w:pStyle w:val="17"/>
      <w:jc w:val="center"/>
    </w:pPr>
    <w:r>
      <w:fldChar w:fldCharType="begin"/>
    </w:r>
    <w:r>
      <w:instrText xml:space="preserve">PAGE   \* MERGEFORMAT</w:instrText>
    </w:r>
    <w:r>
      <w:fldChar w:fldCharType="separate"/>
    </w:r>
    <w:r>
      <w:rPr>
        <w:lang w:val="zh-CN"/>
      </w:rPr>
      <w:t>-</w:t>
    </w:r>
    <w:r>
      <w:t xml:space="preserve"> 3 -</w:t>
    </w:r>
    <w:r>
      <w:fldChar w:fldCharType="end"/>
    </w:r>
  </w:p>
  <w:p w14:paraId="0CEC78C9">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DA59">
    <w:pPr>
      <w:pStyle w:val="1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09421">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309421">
                    <w:pPr>
                      <w:pStyle w:val="17"/>
                    </w:pPr>
                    <w:r>
                      <w:fldChar w:fldCharType="begin"/>
                    </w:r>
                    <w:r>
                      <w:instrText xml:space="preserve"> PAGE  \* MERGEFORMAT </w:instrText>
                    </w:r>
                    <w:r>
                      <w:fldChar w:fldCharType="separate"/>
                    </w:r>
                    <w:r>
                      <w:t>3</w:t>
                    </w:r>
                    <w:r>
                      <w:fldChar w:fldCharType="end"/>
                    </w:r>
                  </w:p>
                </w:txbxContent>
              </v:textbox>
            </v:shape>
          </w:pict>
        </mc:Fallback>
      </mc:AlternateContent>
    </w:r>
  </w:p>
  <w:p w14:paraId="31F37326">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B334">
    <w:pPr>
      <w:pStyle w:val="17"/>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70B99">
                          <w:pPr>
                            <w:pStyle w:val="1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7C70B99">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9995">
    <w:pPr>
      <w:pStyle w:val="17"/>
      <w:ind w:right="360"/>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C6877">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1C6877">
                    <w:pPr>
                      <w:pStyle w:val="17"/>
                    </w:pPr>
                    <w:r>
                      <w:fldChar w:fldCharType="begin"/>
                    </w:r>
                    <w:r>
                      <w:instrText xml:space="preserve"> PAGE  \* MERGEFORMAT </w:instrText>
                    </w:r>
                    <w:r>
                      <w:fldChar w:fldCharType="separate"/>
                    </w:r>
                    <w:r>
                      <w:t>62</w:t>
                    </w:r>
                    <w: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F93B">
    <w:pPr>
      <w:pStyle w:val="17"/>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7FD6E">
                          <w:pPr>
                            <w:pStyle w:val="1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DD7FD6E">
                    <w:pPr>
                      <w:pStyle w:val="1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EF82">
    <w:pPr>
      <w:pStyle w:val="19"/>
      <w:pBdr>
        <w:bottom w:val="none" w:color="auto" w:sz="0" w:space="1"/>
      </w:pBdr>
      <w:tabs>
        <w:tab w:val="left" w:pos="8097"/>
      </w:tabs>
      <w:jc w:val="left"/>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D8DF">
    <w:pPr>
      <w:pStyle w:val="19"/>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5B59">
    <w:pPr>
      <w:pStyle w:val="19"/>
      <w:pBdr>
        <w:bottom w:val="none" w:color="auto" w:sz="0" w:space="0"/>
      </w:pBdr>
      <w:jc w:val="right"/>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550B">
    <w:pPr>
      <w:pStyle w:val="19"/>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C97A92E2"/>
    <w:multiLevelType w:val="singleLevel"/>
    <w:tmpl w:val="C97A92E2"/>
    <w:lvl w:ilvl="0" w:tentative="0">
      <w:start w:val="2"/>
      <w:numFmt w:val="chineseCounting"/>
      <w:suff w:val="nothing"/>
      <w:lvlText w:val="%1、"/>
      <w:lvlJc w:val="left"/>
      <w:rPr>
        <w:rFonts w:hint="eastAsia"/>
      </w:rPr>
    </w:lvl>
  </w:abstractNum>
  <w:abstractNum w:abstractNumId="2">
    <w:nsid w:val="D8A1DD42"/>
    <w:multiLevelType w:val="singleLevel"/>
    <w:tmpl w:val="D8A1DD42"/>
    <w:lvl w:ilvl="0" w:tentative="0">
      <w:start w:val="1"/>
      <w:numFmt w:val="decimal"/>
      <w:suff w:val="nothing"/>
      <w:lvlText w:val="%1、"/>
      <w:lvlJc w:val="left"/>
    </w:lvl>
  </w:abstractNum>
  <w:abstractNum w:abstractNumId="3">
    <w:nsid w:val="F8EA444D"/>
    <w:multiLevelType w:val="singleLevel"/>
    <w:tmpl w:val="F8EA444D"/>
    <w:lvl w:ilvl="0" w:tentative="0">
      <w:start w:val="1"/>
      <w:numFmt w:val="decimal"/>
      <w:suff w:val="nothing"/>
      <w:lvlText w:val="%1、"/>
      <w:lvlJc w:val="left"/>
    </w:lvl>
  </w:abstractNum>
  <w:abstractNum w:abstractNumId="4">
    <w:nsid w:val="08B2D8E5"/>
    <w:multiLevelType w:val="singleLevel"/>
    <w:tmpl w:val="08B2D8E5"/>
    <w:lvl w:ilvl="0" w:tentative="0">
      <w:start w:val="9"/>
      <w:numFmt w:val="decimal"/>
      <w:suff w:val="nothing"/>
      <w:lvlText w:val="%1、"/>
      <w:lvlJc w:val="left"/>
    </w:lvl>
  </w:abstractNum>
  <w:abstractNum w:abstractNumId="5">
    <w:nsid w:val="4670638B"/>
    <w:multiLevelType w:val="singleLevel"/>
    <w:tmpl w:val="4670638B"/>
    <w:lvl w:ilvl="0" w:tentative="0">
      <w:start w:val="6"/>
      <w:numFmt w:val="chineseCounting"/>
      <w:suff w:val="space"/>
      <w:lvlText w:val="第%1章"/>
      <w:lvlJc w:val="left"/>
      <w:rPr>
        <w:rFonts w:hint="eastAsia"/>
      </w:rPr>
    </w:lvl>
  </w:abstractNum>
  <w:abstractNum w:abstractNumId="6">
    <w:nsid w:val="59FB0796"/>
    <w:multiLevelType w:val="singleLevel"/>
    <w:tmpl w:val="59FB0796"/>
    <w:lvl w:ilvl="0" w:tentative="0">
      <w:start w:val="1"/>
      <w:numFmt w:val="decimal"/>
      <w:suff w:val="nothing"/>
      <w:lvlText w:val="%1、"/>
      <w:lvlJc w:val="left"/>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CF0046"/>
    <w:rsid w:val="01DA477F"/>
    <w:rsid w:val="01DE1AD3"/>
    <w:rsid w:val="01FD609D"/>
    <w:rsid w:val="021A09FD"/>
    <w:rsid w:val="023B6BC5"/>
    <w:rsid w:val="023D293E"/>
    <w:rsid w:val="02467A44"/>
    <w:rsid w:val="026B74AB"/>
    <w:rsid w:val="02720839"/>
    <w:rsid w:val="02753E85"/>
    <w:rsid w:val="027F153C"/>
    <w:rsid w:val="029B159F"/>
    <w:rsid w:val="02A73BD6"/>
    <w:rsid w:val="02A824AD"/>
    <w:rsid w:val="02B250DA"/>
    <w:rsid w:val="02DA11CE"/>
    <w:rsid w:val="02DF57A3"/>
    <w:rsid w:val="02E4208D"/>
    <w:rsid w:val="02EA3A9D"/>
    <w:rsid w:val="02F76F90"/>
    <w:rsid w:val="030B1CD5"/>
    <w:rsid w:val="030B2A3C"/>
    <w:rsid w:val="03263951"/>
    <w:rsid w:val="034C4B6E"/>
    <w:rsid w:val="03767AF5"/>
    <w:rsid w:val="03870314"/>
    <w:rsid w:val="03B278E6"/>
    <w:rsid w:val="03C6567D"/>
    <w:rsid w:val="03E5590A"/>
    <w:rsid w:val="03E85211"/>
    <w:rsid w:val="03F62171"/>
    <w:rsid w:val="040A684F"/>
    <w:rsid w:val="040D0631"/>
    <w:rsid w:val="041575B8"/>
    <w:rsid w:val="04243DB5"/>
    <w:rsid w:val="043438CC"/>
    <w:rsid w:val="046917C8"/>
    <w:rsid w:val="046B5540"/>
    <w:rsid w:val="048B3E34"/>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C3413"/>
    <w:rsid w:val="066E5BC6"/>
    <w:rsid w:val="067A7CBC"/>
    <w:rsid w:val="06916ADF"/>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54496"/>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5C592B"/>
    <w:rsid w:val="0A6767AA"/>
    <w:rsid w:val="0A717628"/>
    <w:rsid w:val="0A96708F"/>
    <w:rsid w:val="0A9B3379"/>
    <w:rsid w:val="0AAA2B3A"/>
    <w:rsid w:val="0AAC0660"/>
    <w:rsid w:val="0AB47515"/>
    <w:rsid w:val="0AD007F3"/>
    <w:rsid w:val="0ADF4592"/>
    <w:rsid w:val="0AEC3153"/>
    <w:rsid w:val="0AF10769"/>
    <w:rsid w:val="0AF225B3"/>
    <w:rsid w:val="0B00285D"/>
    <w:rsid w:val="0B022976"/>
    <w:rsid w:val="0B047D8E"/>
    <w:rsid w:val="0B1B1342"/>
    <w:rsid w:val="0B2B77D7"/>
    <w:rsid w:val="0B2D21BD"/>
    <w:rsid w:val="0B36513E"/>
    <w:rsid w:val="0B381EF4"/>
    <w:rsid w:val="0B4C1340"/>
    <w:rsid w:val="0B5C03AF"/>
    <w:rsid w:val="0B703F6E"/>
    <w:rsid w:val="0B723658"/>
    <w:rsid w:val="0B980BE5"/>
    <w:rsid w:val="0BD32CF6"/>
    <w:rsid w:val="0BDC69EE"/>
    <w:rsid w:val="0BEC07AD"/>
    <w:rsid w:val="0BF12D0A"/>
    <w:rsid w:val="0C101DEE"/>
    <w:rsid w:val="0C225FA5"/>
    <w:rsid w:val="0C36122D"/>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37F2"/>
    <w:rsid w:val="0D4B23B2"/>
    <w:rsid w:val="0D682F64"/>
    <w:rsid w:val="0D6C7F50"/>
    <w:rsid w:val="0D74027F"/>
    <w:rsid w:val="0D7A5A18"/>
    <w:rsid w:val="0D7C256C"/>
    <w:rsid w:val="0DA844A6"/>
    <w:rsid w:val="0DC66732"/>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225629"/>
    <w:rsid w:val="0F227CFE"/>
    <w:rsid w:val="0F377F2C"/>
    <w:rsid w:val="0F381D7B"/>
    <w:rsid w:val="0F475EA9"/>
    <w:rsid w:val="0F4B669A"/>
    <w:rsid w:val="0F517A28"/>
    <w:rsid w:val="0F615EBD"/>
    <w:rsid w:val="0F8200B8"/>
    <w:rsid w:val="0F9207AD"/>
    <w:rsid w:val="0FA56A89"/>
    <w:rsid w:val="0FD541B5"/>
    <w:rsid w:val="0FF00FEF"/>
    <w:rsid w:val="0FF46A27"/>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C10E95"/>
    <w:rsid w:val="11C24C0D"/>
    <w:rsid w:val="11F16D5E"/>
    <w:rsid w:val="11FE3E97"/>
    <w:rsid w:val="12142E4D"/>
    <w:rsid w:val="121865DB"/>
    <w:rsid w:val="1223332E"/>
    <w:rsid w:val="1225502D"/>
    <w:rsid w:val="122574BC"/>
    <w:rsid w:val="12273C58"/>
    <w:rsid w:val="12316C28"/>
    <w:rsid w:val="125B2AB5"/>
    <w:rsid w:val="128D6FC9"/>
    <w:rsid w:val="12AD31C8"/>
    <w:rsid w:val="12BE3627"/>
    <w:rsid w:val="12CB7D62"/>
    <w:rsid w:val="12F36384"/>
    <w:rsid w:val="13365721"/>
    <w:rsid w:val="133833D9"/>
    <w:rsid w:val="13421B62"/>
    <w:rsid w:val="134A310C"/>
    <w:rsid w:val="13617714"/>
    <w:rsid w:val="13631AD8"/>
    <w:rsid w:val="137A57A0"/>
    <w:rsid w:val="137C732D"/>
    <w:rsid w:val="137F7E6F"/>
    <w:rsid w:val="138A0316"/>
    <w:rsid w:val="13AF55AA"/>
    <w:rsid w:val="13B647DF"/>
    <w:rsid w:val="13CE3A45"/>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4E362FF"/>
    <w:rsid w:val="15064E11"/>
    <w:rsid w:val="153041A6"/>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0E1A7D"/>
    <w:rsid w:val="181810E3"/>
    <w:rsid w:val="1820443C"/>
    <w:rsid w:val="18383533"/>
    <w:rsid w:val="18510A99"/>
    <w:rsid w:val="18570964"/>
    <w:rsid w:val="18585984"/>
    <w:rsid w:val="18624A54"/>
    <w:rsid w:val="18814EDA"/>
    <w:rsid w:val="188C387F"/>
    <w:rsid w:val="18932E60"/>
    <w:rsid w:val="18A10C75"/>
    <w:rsid w:val="18A62B93"/>
    <w:rsid w:val="18B82B11"/>
    <w:rsid w:val="18CE3E98"/>
    <w:rsid w:val="18D36D47"/>
    <w:rsid w:val="18EE0096"/>
    <w:rsid w:val="1902223E"/>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C53B5"/>
    <w:rsid w:val="1BFD0D1C"/>
    <w:rsid w:val="1C136791"/>
    <w:rsid w:val="1C1C7C94"/>
    <w:rsid w:val="1C262333"/>
    <w:rsid w:val="1C3362E1"/>
    <w:rsid w:val="1C5514CB"/>
    <w:rsid w:val="1C632B49"/>
    <w:rsid w:val="1C8D362E"/>
    <w:rsid w:val="1C9753F9"/>
    <w:rsid w:val="1CA97058"/>
    <w:rsid w:val="1CB03FE0"/>
    <w:rsid w:val="1CBB4CEA"/>
    <w:rsid w:val="1CC23D13"/>
    <w:rsid w:val="1CD13F56"/>
    <w:rsid w:val="1CE67A02"/>
    <w:rsid w:val="1CEA771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54540E"/>
    <w:rsid w:val="226118D9"/>
    <w:rsid w:val="22630287"/>
    <w:rsid w:val="22660462"/>
    <w:rsid w:val="227817C2"/>
    <w:rsid w:val="227B299A"/>
    <w:rsid w:val="22A46395"/>
    <w:rsid w:val="22F34C27"/>
    <w:rsid w:val="231B6DD4"/>
    <w:rsid w:val="232C2B22"/>
    <w:rsid w:val="233139A1"/>
    <w:rsid w:val="233A0AA7"/>
    <w:rsid w:val="234522A4"/>
    <w:rsid w:val="235B2F2E"/>
    <w:rsid w:val="23645D40"/>
    <w:rsid w:val="23871813"/>
    <w:rsid w:val="23A14CC0"/>
    <w:rsid w:val="23A94E6A"/>
    <w:rsid w:val="23C91E2B"/>
    <w:rsid w:val="23D20CE0"/>
    <w:rsid w:val="23EB4639"/>
    <w:rsid w:val="23F752D7"/>
    <w:rsid w:val="240864B0"/>
    <w:rsid w:val="242157C3"/>
    <w:rsid w:val="24253E98"/>
    <w:rsid w:val="24280900"/>
    <w:rsid w:val="24311EAA"/>
    <w:rsid w:val="246F29D3"/>
    <w:rsid w:val="24727DCD"/>
    <w:rsid w:val="24950F82"/>
    <w:rsid w:val="249661B1"/>
    <w:rsid w:val="249A48C2"/>
    <w:rsid w:val="249D12EE"/>
    <w:rsid w:val="24A43A28"/>
    <w:rsid w:val="24B403E6"/>
    <w:rsid w:val="24B76319"/>
    <w:rsid w:val="24C74FB8"/>
    <w:rsid w:val="24C76BD4"/>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E37751"/>
    <w:rsid w:val="25E82A3D"/>
    <w:rsid w:val="25EA2F9C"/>
    <w:rsid w:val="25FC109E"/>
    <w:rsid w:val="260F3265"/>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93BEB"/>
    <w:rsid w:val="28490586"/>
    <w:rsid w:val="28497097"/>
    <w:rsid w:val="285223EF"/>
    <w:rsid w:val="28577471"/>
    <w:rsid w:val="287E36F4"/>
    <w:rsid w:val="287E4F92"/>
    <w:rsid w:val="28950E82"/>
    <w:rsid w:val="28A15125"/>
    <w:rsid w:val="28CA467C"/>
    <w:rsid w:val="28E0583E"/>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7165A"/>
    <w:rsid w:val="2A351FC9"/>
    <w:rsid w:val="2A424D20"/>
    <w:rsid w:val="2A4A2EAA"/>
    <w:rsid w:val="2A510807"/>
    <w:rsid w:val="2A522B7B"/>
    <w:rsid w:val="2A5306A1"/>
    <w:rsid w:val="2A6B1546"/>
    <w:rsid w:val="2A7918AF"/>
    <w:rsid w:val="2A897878"/>
    <w:rsid w:val="2A932D82"/>
    <w:rsid w:val="2AAB4039"/>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D016192"/>
    <w:rsid w:val="2D0F6994"/>
    <w:rsid w:val="2D17277F"/>
    <w:rsid w:val="2D281971"/>
    <w:rsid w:val="2D410C84"/>
    <w:rsid w:val="2D502C75"/>
    <w:rsid w:val="2D5664DE"/>
    <w:rsid w:val="2D6F535B"/>
    <w:rsid w:val="2D766B80"/>
    <w:rsid w:val="2D7971C6"/>
    <w:rsid w:val="2D8E2DF0"/>
    <w:rsid w:val="2D9A4A11"/>
    <w:rsid w:val="2D9B0395"/>
    <w:rsid w:val="2D9C5EBB"/>
    <w:rsid w:val="2DD13DB6"/>
    <w:rsid w:val="2DFB0E33"/>
    <w:rsid w:val="2E114561"/>
    <w:rsid w:val="2E255193"/>
    <w:rsid w:val="2E2A6AAB"/>
    <w:rsid w:val="2E3305CD"/>
    <w:rsid w:val="2E513149"/>
    <w:rsid w:val="2E7F52E1"/>
    <w:rsid w:val="2E9949CD"/>
    <w:rsid w:val="2EA17C2D"/>
    <w:rsid w:val="2EAB3BA0"/>
    <w:rsid w:val="2EBE07DF"/>
    <w:rsid w:val="2EC549F9"/>
    <w:rsid w:val="2EC5717E"/>
    <w:rsid w:val="2ECA7717"/>
    <w:rsid w:val="2ED406E8"/>
    <w:rsid w:val="2EDC6090"/>
    <w:rsid w:val="2EE63891"/>
    <w:rsid w:val="2EE6563F"/>
    <w:rsid w:val="2EE67D35"/>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1E63BA8"/>
    <w:rsid w:val="320A7897"/>
    <w:rsid w:val="32130E41"/>
    <w:rsid w:val="321B7CF6"/>
    <w:rsid w:val="321E77E6"/>
    <w:rsid w:val="32297AFD"/>
    <w:rsid w:val="322F3459"/>
    <w:rsid w:val="32346C69"/>
    <w:rsid w:val="32394CA9"/>
    <w:rsid w:val="32435C97"/>
    <w:rsid w:val="32586854"/>
    <w:rsid w:val="32700AC1"/>
    <w:rsid w:val="32721814"/>
    <w:rsid w:val="32806CA0"/>
    <w:rsid w:val="32BA12BD"/>
    <w:rsid w:val="32C15FF8"/>
    <w:rsid w:val="32CC2D9E"/>
    <w:rsid w:val="32D66952"/>
    <w:rsid w:val="32DD3D4A"/>
    <w:rsid w:val="32E96D73"/>
    <w:rsid w:val="32EB483E"/>
    <w:rsid w:val="32F04786"/>
    <w:rsid w:val="331C3D26"/>
    <w:rsid w:val="33291F9F"/>
    <w:rsid w:val="33370FEA"/>
    <w:rsid w:val="333E1EEE"/>
    <w:rsid w:val="335C0083"/>
    <w:rsid w:val="33754C06"/>
    <w:rsid w:val="3378463D"/>
    <w:rsid w:val="337C6572"/>
    <w:rsid w:val="33BC2E13"/>
    <w:rsid w:val="33D463AE"/>
    <w:rsid w:val="33E35BA8"/>
    <w:rsid w:val="34254E5C"/>
    <w:rsid w:val="342804A8"/>
    <w:rsid w:val="346239BA"/>
    <w:rsid w:val="34724719"/>
    <w:rsid w:val="34921223"/>
    <w:rsid w:val="34955FD2"/>
    <w:rsid w:val="3498562E"/>
    <w:rsid w:val="34A30758"/>
    <w:rsid w:val="34BA45C5"/>
    <w:rsid w:val="34BB756E"/>
    <w:rsid w:val="34DC1AF0"/>
    <w:rsid w:val="34E24AFB"/>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62E3D"/>
    <w:rsid w:val="360C2B63"/>
    <w:rsid w:val="360D5BA8"/>
    <w:rsid w:val="36173C37"/>
    <w:rsid w:val="361A2790"/>
    <w:rsid w:val="364F7F6E"/>
    <w:rsid w:val="365B0D17"/>
    <w:rsid w:val="36653C36"/>
    <w:rsid w:val="3679148F"/>
    <w:rsid w:val="367C3503"/>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2E4232"/>
    <w:rsid w:val="38381034"/>
    <w:rsid w:val="38487848"/>
    <w:rsid w:val="38507FCD"/>
    <w:rsid w:val="38717B72"/>
    <w:rsid w:val="38750761"/>
    <w:rsid w:val="38804D57"/>
    <w:rsid w:val="38B96C99"/>
    <w:rsid w:val="38C84008"/>
    <w:rsid w:val="38F368E2"/>
    <w:rsid w:val="38F92413"/>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250FF2"/>
    <w:rsid w:val="3B4E004F"/>
    <w:rsid w:val="3B5E633C"/>
    <w:rsid w:val="3B7312B9"/>
    <w:rsid w:val="3B847F81"/>
    <w:rsid w:val="3B9E47CD"/>
    <w:rsid w:val="3BB16FD5"/>
    <w:rsid w:val="3BDF7FE6"/>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737FCC"/>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070E62"/>
    <w:rsid w:val="403D4CF2"/>
    <w:rsid w:val="403E177F"/>
    <w:rsid w:val="40556AC9"/>
    <w:rsid w:val="407C4056"/>
    <w:rsid w:val="4081166C"/>
    <w:rsid w:val="40A435AC"/>
    <w:rsid w:val="40C8729B"/>
    <w:rsid w:val="40D61330"/>
    <w:rsid w:val="411918A4"/>
    <w:rsid w:val="41197C65"/>
    <w:rsid w:val="41214BFD"/>
    <w:rsid w:val="412A1D04"/>
    <w:rsid w:val="413E2C75"/>
    <w:rsid w:val="41444ACB"/>
    <w:rsid w:val="414C3A28"/>
    <w:rsid w:val="414F52C6"/>
    <w:rsid w:val="417E40C0"/>
    <w:rsid w:val="418A09F4"/>
    <w:rsid w:val="41CA5CC4"/>
    <w:rsid w:val="41F01EAA"/>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8C5A72"/>
    <w:rsid w:val="439E42E3"/>
    <w:rsid w:val="43A80903"/>
    <w:rsid w:val="43E20674"/>
    <w:rsid w:val="43EA577A"/>
    <w:rsid w:val="43EB73AA"/>
    <w:rsid w:val="43F565F9"/>
    <w:rsid w:val="44136783"/>
    <w:rsid w:val="44150A49"/>
    <w:rsid w:val="44233E12"/>
    <w:rsid w:val="4432552D"/>
    <w:rsid w:val="445350CD"/>
    <w:rsid w:val="445B185E"/>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667082"/>
    <w:rsid w:val="456B41CA"/>
    <w:rsid w:val="458B6AE9"/>
    <w:rsid w:val="459C7154"/>
    <w:rsid w:val="45B147A1"/>
    <w:rsid w:val="45CC15DB"/>
    <w:rsid w:val="45CE5353"/>
    <w:rsid w:val="45D13BEB"/>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713C7F"/>
    <w:rsid w:val="477261B2"/>
    <w:rsid w:val="47783365"/>
    <w:rsid w:val="478D6B48"/>
    <w:rsid w:val="478F41FD"/>
    <w:rsid w:val="479640A9"/>
    <w:rsid w:val="47AC3472"/>
    <w:rsid w:val="47D227AD"/>
    <w:rsid w:val="47E10C1D"/>
    <w:rsid w:val="47EC1AC1"/>
    <w:rsid w:val="47F97128"/>
    <w:rsid w:val="482079BC"/>
    <w:rsid w:val="4821760A"/>
    <w:rsid w:val="48291245"/>
    <w:rsid w:val="484E254C"/>
    <w:rsid w:val="485B6C46"/>
    <w:rsid w:val="48662BA5"/>
    <w:rsid w:val="48744696"/>
    <w:rsid w:val="48981C49"/>
    <w:rsid w:val="48B8168E"/>
    <w:rsid w:val="48ED260F"/>
    <w:rsid w:val="490B41C9"/>
    <w:rsid w:val="490E3CB9"/>
    <w:rsid w:val="49137521"/>
    <w:rsid w:val="491D3164"/>
    <w:rsid w:val="49303C2F"/>
    <w:rsid w:val="494823F1"/>
    <w:rsid w:val="49553696"/>
    <w:rsid w:val="495A05DD"/>
    <w:rsid w:val="495E69EE"/>
    <w:rsid w:val="49610ABA"/>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703162"/>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DF7E46"/>
    <w:rsid w:val="4CE25C17"/>
    <w:rsid w:val="4CFF4B86"/>
    <w:rsid w:val="4D165792"/>
    <w:rsid w:val="4D2B629C"/>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4D654E"/>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D156B"/>
    <w:rsid w:val="5051457C"/>
    <w:rsid w:val="50525383"/>
    <w:rsid w:val="505A4B1C"/>
    <w:rsid w:val="50620693"/>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9A258E"/>
    <w:rsid w:val="519F4486"/>
    <w:rsid w:val="51A72EFC"/>
    <w:rsid w:val="51A74305"/>
    <w:rsid w:val="51A927D1"/>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A3DFE"/>
    <w:rsid w:val="560E52F8"/>
    <w:rsid w:val="561C1DF7"/>
    <w:rsid w:val="561D378D"/>
    <w:rsid w:val="561E0347"/>
    <w:rsid w:val="56262CB0"/>
    <w:rsid w:val="563805C7"/>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204EFB"/>
    <w:rsid w:val="573C60CD"/>
    <w:rsid w:val="575415CB"/>
    <w:rsid w:val="577536F9"/>
    <w:rsid w:val="579E445A"/>
    <w:rsid w:val="57B8376D"/>
    <w:rsid w:val="57BD5228"/>
    <w:rsid w:val="57BF5BC4"/>
    <w:rsid w:val="57C975DB"/>
    <w:rsid w:val="580E5A83"/>
    <w:rsid w:val="58164938"/>
    <w:rsid w:val="58213456"/>
    <w:rsid w:val="58225CBE"/>
    <w:rsid w:val="58240E03"/>
    <w:rsid w:val="5825158A"/>
    <w:rsid w:val="582E3475"/>
    <w:rsid w:val="58466D6B"/>
    <w:rsid w:val="584F7EF2"/>
    <w:rsid w:val="586456A3"/>
    <w:rsid w:val="58740F21"/>
    <w:rsid w:val="58896EB8"/>
    <w:rsid w:val="588B70D4"/>
    <w:rsid w:val="58B37ACE"/>
    <w:rsid w:val="58B73599"/>
    <w:rsid w:val="58B75292"/>
    <w:rsid w:val="58BC4D55"/>
    <w:rsid w:val="58BF6D7E"/>
    <w:rsid w:val="58C05D2A"/>
    <w:rsid w:val="58C61EBA"/>
    <w:rsid w:val="594D5C94"/>
    <w:rsid w:val="59981AA8"/>
    <w:rsid w:val="59B5219E"/>
    <w:rsid w:val="59B82194"/>
    <w:rsid w:val="59D851F4"/>
    <w:rsid w:val="59EC2FB2"/>
    <w:rsid w:val="59EF3692"/>
    <w:rsid w:val="5A0C522A"/>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51623"/>
    <w:rsid w:val="5BCA59B2"/>
    <w:rsid w:val="5BCF1086"/>
    <w:rsid w:val="5BDB0397"/>
    <w:rsid w:val="5BDB3ECE"/>
    <w:rsid w:val="5BE23CB3"/>
    <w:rsid w:val="5BE34E7F"/>
    <w:rsid w:val="5BEC49BF"/>
    <w:rsid w:val="5BF907F8"/>
    <w:rsid w:val="5C294C3A"/>
    <w:rsid w:val="5C341831"/>
    <w:rsid w:val="5C350A03"/>
    <w:rsid w:val="5C540CEB"/>
    <w:rsid w:val="5C6043D4"/>
    <w:rsid w:val="5C7A5495"/>
    <w:rsid w:val="5C7B745F"/>
    <w:rsid w:val="5C874A01"/>
    <w:rsid w:val="5C8E747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B8080B"/>
    <w:rsid w:val="5EC96260"/>
    <w:rsid w:val="5EDD7F5D"/>
    <w:rsid w:val="5EE9110F"/>
    <w:rsid w:val="5EFA0B0F"/>
    <w:rsid w:val="5F053F00"/>
    <w:rsid w:val="5F0D1409"/>
    <w:rsid w:val="5F351B48"/>
    <w:rsid w:val="5F3F6A72"/>
    <w:rsid w:val="5F4F0039"/>
    <w:rsid w:val="5F5003C9"/>
    <w:rsid w:val="5F506981"/>
    <w:rsid w:val="5F5D2E4C"/>
    <w:rsid w:val="5F697A43"/>
    <w:rsid w:val="5F7E34EF"/>
    <w:rsid w:val="5F881C77"/>
    <w:rsid w:val="5FB24F46"/>
    <w:rsid w:val="5FB756AF"/>
    <w:rsid w:val="5FB76F8F"/>
    <w:rsid w:val="5FC90D16"/>
    <w:rsid w:val="5FDF3861"/>
    <w:rsid w:val="5FEC330E"/>
    <w:rsid w:val="5FFE26B1"/>
    <w:rsid w:val="600664AF"/>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23605"/>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8362C"/>
    <w:rsid w:val="63EC39A0"/>
    <w:rsid w:val="63FB0133"/>
    <w:rsid w:val="63FF248C"/>
    <w:rsid w:val="640B731B"/>
    <w:rsid w:val="640E5125"/>
    <w:rsid w:val="640F72BA"/>
    <w:rsid w:val="6410048D"/>
    <w:rsid w:val="641066DF"/>
    <w:rsid w:val="641B57B0"/>
    <w:rsid w:val="641C7510"/>
    <w:rsid w:val="642A4B6E"/>
    <w:rsid w:val="64300B2F"/>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3B04E6"/>
    <w:rsid w:val="6B572E46"/>
    <w:rsid w:val="6B70570C"/>
    <w:rsid w:val="6B791415"/>
    <w:rsid w:val="6B94551F"/>
    <w:rsid w:val="6BA33A90"/>
    <w:rsid w:val="6BA8544F"/>
    <w:rsid w:val="6BB122F3"/>
    <w:rsid w:val="6BB81B36"/>
    <w:rsid w:val="6BBB515E"/>
    <w:rsid w:val="6BDA5F51"/>
    <w:rsid w:val="6BF52F1B"/>
    <w:rsid w:val="6BFF1513"/>
    <w:rsid w:val="6C186A79"/>
    <w:rsid w:val="6C195BB1"/>
    <w:rsid w:val="6C1A1401"/>
    <w:rsid w:val="6C44161C"/>
    <w:rsid w:val="6C4909E0"/>
    <w:rsid w:val="6C57598C"/>
    <w:rsid w:val="6C5B06C1"/>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8E7B48"/>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25F9E"/>
    <w:rsid w:val="6E7C5B14"/>
    <w:rsid w:val="6E7F2DDF"/>
    <w:rsid w:val="6E7F693B"/>
    <w:rsid w:val="6E810905"/>
    <w:rsid w:val="6E862D78"/>
    <w:rsid w:val="6EA17E97"/>
    <w:rsid w:val="6EB73CB1"/>
    <w:rsid w:val="6EB83BFB"/>
    <w:rsid w:val="6EC31970"/>
    <w:rsid w:val="6ED0363B"/>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0F33AB0"/>
    <w:rsid w:val="71193077"/>
    <w:rsid w:val="712B4B58"/>
    <w:rsid w:val="713954C7"/>
    <w:rsid w:val="713A4D9B"/>
    <w:rsid w:val="713C4FB8"/>
    <w:rsid w:val="71791D68"/>
    <w:rsid w:val="71942602"/>
    <w:rsid w:val="719F49E4"/>
    <w:rsid w:val="71A15DCC"/>
    <w:rsid w:val="71CB2A38"/>
    <w:rsid w:val="71D62D16"/>
    <w:rsid w:val="71D84CE0"/>
    <w:rsid w:val="72014BEC"/>
    <w:rsid w:val="72127AC6"/>
    <w:rsid w:val="72181581"/>
    <w:rsid w:val="721D379A"/>
    <w:rsid w:val="72226E2C"/>
    <w:rsid w:val="72291610"/>
    <w:rsid w:val="722C0B88"/>
    <w:rsid w:val="722C7F52"/>
    <w:rsid w:val="72444124"/>
    <w:rsid w:val="72491472"/>
    <w:rsid w:val="7249173A"/>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8F6533"/>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81C2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7CB4"/>
    <w:rsid w:val="78EE0759"/>
    <w:rsid w:val="78FB5758"/>
    <w:rsid w:val="790A599B"/>
    <w:rsid w:val="79144124"/>
    <w:rsid w:val="79172C15"/>
    <w:rsid w:val="792F71B0"/>
    <w:rsid w:val="79444A09"/>
    <w:rsid w:val="79563D5A"/>
    <w:rsid w:val="796E7CD8"/>
    <w:rsid w:val="79773C4C"/>
    <w:rsid w:val="79880533"/>
    <w:rsid w:val="798B6ADC"/>
    <w:rsid w:val="7993773F"/>
    <w:rsid w:val="799C723E"/>
    <w:rsid w:val="79AC325B"/>
    <w:rsid w:val="79BA116F"/>
    <w:rsid w:val="79C124FE"/>
    <w:rsid w:val="79E26407"/>
    <w:rsid w:val="79EB31D2"/>
    <w:rsid w:val="79EF3BFA"/>
    <w:rsid w:val="7A0A5C53"/>
    <w:rsid w:val="7A105D2C"/>
    <w:rsid w:val="7A1563A6"/>
    <w:rsid w:val="7A48677B"/>
    <w:rsid w:val="7A4A18CD"/>
    <w:rsid w:val="7A6115EB"/>
    <w:rsid w:val="7A7371DA"/>
    <w:rsid w:val="7A7A445B"/>
    <w:rsid w:val="7A811C8D"/>
    <w:rsid w:val="7A872C09"/>
    <w:rsid w:val="7A87426C"/>
    <w:rsid w:val="7A8C2505"/>
    <w:rsid w:val="7A8F02BC"/>
    <w:rsid w:val="7AA716F4"/>
    <w:rsid w:val="7AAA4D40"/>
    <w:rsid w:val="7AB20098"/>
    <w:rsid w:val="7ACA3634"/>
    <w:rsid w:val="7B004782"/>
    <w:rsid w:val="7B082817"/>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3504C"/>
    <w:rsid w:val="7E357016"/>
    <w:rsid w:val="7E3A287F"/>
    <w:rsid w:val="7E5F22E5"/>
    <w:rsid w:val="7E6E6608"/>
    <w:rsid w:val="7E771BAC"/>
    <w:rsid w:val="7E800BC1"/>
    <w:rsid w:val="7E891110"/>
    <w:rsid w:val="7E8A5C21"/>
    <w:rsid w:val="7EA452E1"/>
    <w:rsid w:val="7EC0795C"/>
    <w:rsid w:val="7ED964CE"/>
    <w:rsid w:val="7EDE76AE"/>
    <w:rsid w:val="7EE76FBE"/>
    <w:rsid w:val="7EEF71C5"/>
    <w:rsid w:val="7F056578"/>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99"/>
    <w:pPr>
      <w:ind w:firstLine="420" w:firstLineChars="200"/>
    </w:pPr>
    <w:rPr>
      <w:rFonts w:ascii="Calibri" w:hAnsi="Calibri"/>
      <w:kern w:val="0"/>
      <w:sz w:val="20"/>
    </w:rPr>
  </w:style>
  <w:style w:type="paragraph" w:styleId="8">
    <w:name w:val="toc 4"/>
    <w:basedOn w:val="1"/>
    <w:next w:val="1"/>
    <w:unhideWhenUsed/>
    <w:qFormat/>
    <w:uiPriority w:val="39"/>
    <w:pPr>
      <w:ind w:left="1260" w:leftChars="600"/>
    </w:pPr>
  </w:style>
  <w:style w:type="paragraph" w:styleId="9">
    <w:name w:val="toa heading"/>
    <w:basedOn w:val="1"/>
    <w:next w:val="1"/>
    <w:qFormat/>
    <w:uiPriority w:val="0"/>
    <w:pPr>
      <w:spacing w:before="120"/>
    </w:pPr>
    <w:rPr>
      <w:rFonts w:ascii="Arial" w:hAnsi="Arial"/>
      <w:b/>
      <w:bCs/>
    </w:rPr>
  </w:style>
  <w:style w:type="paragraph" w:styleId="10">
    <w:name w:val="Body Text 3"/>
    <w:basedOn w:val="1"/>
    <w:qFormat/>
    <w:uiPriority w:val="99"/>
    <w:pPr>
      <w:spacing w:after="120"/>
    </w:pPr>
    <w:rPr>
      <w:sz w:val="16"/>
      <w:szCs w:val="16"/>
    </w:rPr>
  </w:style>
  <w:style w:type="paragraph" w:styleId="11">
    <w:name w:val="Body Text"/>
    <w:basedOn w:val="1"/>
    <w:next w:val="1"/>
    <w:qFormat/>
    <w:uiPriority w:val="99"/>
    <w:pPr>
      <w:spacing w:after="120"/>
    </w:pPr>
    <w:rPr>
      <w:szCs w:val="24"/>
    </w:rPr>
  </w:style>
  <w:style w:type="paragraph" w:styleId="12">
    <w:name w:val="Body Text Indent"/>
    <w:basedOn w:val="1"/>
    <w:next w:val="11"/>
    <w:qFormat/>
    <w:uiPriority w:val="0"/>
    <w:pPr>
      <w:ind w:left="1083" w:leftChars="30" w:hanging="1020" w:hangingChars="425"/>
    </w:pPr>
    <w:rPr>
      <w:rFonts w:ascii="宋体" w:hAnsi="宋体"/>
      <w:sz w:val="24"/>
    </w:rPr>
  </w:style>
  <w:style w:type="paragraph" w:styleId="13">
    <w:name w:val="List 2"/>
    <w:basedOn w:val="1"/>
    <w:qFormat/>
    <w:uiPriority w:val="0"/>
    <w:pPr>
      <w:spacing w:line="360" w:lineRule="auto"/>
      <w:ind w:left="100" w:leftChars="200" w:hanging="200" w:hangingChars="200"/>
    </w:pPr>
    <w:rPr>
      <w:szCs w:val="20"/>
    </w:rPr>
  </w:style>
  <w:style w:type="paragraph" w:styleId="14">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5">
    <w:name w:val="Plain Text"/>
    <w:basedOn w:val="1"/>
    <w:qFormat/>
    <w:uiPriority w:val="99"/>
    <w:rPr>
      <w:rFonts w:ascii="宋体" w:hAnsi="Courier New"/>
    </w:rPr>
  </w:style>
  <w:style w:type="paragraph" w:styleId="16">
    <w:name w:val="Body Text Indent 2"/>
    <w:basedOn w:val="1"/>
    <w:semiHidden/>
    <w:unhideWhenUsed/>
    <w:qFormat/>
    <w:uiPriority w:val="99"/>
    <w:pPr>
      <w:spacing w:after="120" w:line="480" w:lineRule="auto"/>
      <w:ind w:left="420" w:leftChars="200"/>
    </w:pPr>
  </w:style>
  <w:style w:type="paragraph" w:styleId="17">
    <w:name w:val="footer"/>
    <w:basedOn w:val="1"/>
    <w:next w:val="1"/>
    <w:qFormat/>
    <w:uiPriority w:val="99"/>
    <w:pPr>
      <w:tabs>
        <w:tab w:val="center" w:pos="4153"/>
        <w:tab w:val="right" w:pos="8306"/>
      </w:tabs>
      <w:adjustRightInd w:val="0"/>
      <w:spacing w:line="240" w:lineRule="atLeast"/>
      <w:jc w:val="left"/>
      <w:textAlignment w:val="baseline"/>
    </w:pPr>
    <w:rPr>
      <w:kern w:val="0"/>
      <w:sz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99"/>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0"/>
  </w:style>
  <w:style w:type="paragraph" w:styleId="21">
    <w:name w:val="toc 2"/>
    <w:basedOn w:val="1"/>
    <w:next w:val="1"/>
    <w:qFormat/>
    <w:uiPriority w:val="0"/>
    <w:pPr>
      <w:ind w:left="420" w:leftChars="200"/>
    </w:pPr>
  </w:style>
  <w:style w:type="paragraph" w:styleId="22">
    <w:name w:val="HTML Preformatted"/>
    <w:basedOn w:val="1"/>
    <w:qFormat/>
    <w:uiPriority w:val="0"/>
    <w:rPr>
      <w:rFonts w:ascii="Courier New" w:hAnsi="Courier New"/>
      <w:sz w:val="20"/>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4">
    <w:name w:val="Body Text First Indent"/>
    <w:basedOn w:val="11"/>
    <w:next w:val="1"/>
    <w:qFormat/>
    <w:uiPriority w:val="0"/>
    <w:pPr>
      <w:adjustRightInd w:val="0"/>
      <w:ind w:firstLine="420"/>
      <w:jc w:val="left"/>
      <w:textAlignment w:val="baseline"/>
    </w:pPr>
    <w:rPr>
      <w:kern w:val="0"/>
      <w:sz w:val="21"/>
    </w:rPr>
  </w:style>
  <w:style w:type="paragraph" w:styleId="25">
    <w:name w:val="Body Text First Indent 2"/>
    <w:basedOn w:val="12"/>
    <w:next w:val="1"/>
    <w:qFormat/>
    <w:uiPriority w:val="0"/>
    <w:pPr>
      <w:ind w:firstLine="420"/>
    </w:pPr>
    <w:rPr>
      <w:rFonts w:hint="eastAsia"/>
      <w:sz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cs="Times New Roman"/>
    </w:rPr>
  </w:style>
  <w:style w:type="character" w:styleId="31">
    <w:name w:val="FollowedHyperlink"/>
    <w:basedOn w:val="28"/>
    <w:qFormat/>
    <w:uiPriority w:val="0"/>
    <w:rPr>
      <w:color w:val="551A8B"/>
      <w:u w:val="single"/>
    </w:rPr>
  </w:style>
  <w:style w:type="character" w:styleId="32">
    <w:name w:val="Emphasis"/>
    <w:basedOn w:val="28"/>
    <w:qFormat/>
    <w:uiPriority w:val="0"/>
    <w:rPr>
      <w:color w:val="D73130"/>
      <w:sz w:val="24"/>
      <w:szCs w:val="24"/>
    </w:rPr>
  </w:style>
  <w:style w:type="character" w:styleId="33">
    <w:name w:val="Hyperlink"/>
    <w:basedOn w:val="28"/>
    <w:qFormat/>
    <w:uiPriority w:val="0"/>
    <w:rPr>
      <w:color w:val="0000FF"/>
      <w:u w:val="none"/>
    </w:rPr>
  </w:style>
  <w:style w:type="character" w:styleId="34">
    <w:name w:val="HTML Cite"/>
    <w:basedOn w:val="28"/>
    <w:qFormat/>
    <w:uiPriority w:val="0"/>
    <w:rPr>
      <w:sz w:val="24"/>
      <w:szCs w:val="24"/>
    </w:rPr>
  </w:style>
  <w:style w:type="paragraph" w:customStyle="1" w:styleId="35">
    <w:name w:val="正文缩进1"/>
    <w:basedOn w:val="1"/>
    <w:qFormat/>
    <w:uiPriority w:val="0"/>
    <w:pPr>
      <w:ind w:firstLine="420" w:firstLineChars="200"/>
    </w:pPr>
  </w:style>
  <w:style w:type="paragraph" w:customStyle="1" w:styleId="36">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37">
    <w:name w:val="List Paragraph"/>
    <w:basedOn w:val="1"/>
    <w:next w:val="38"/>
    <w:qFormat/>
    <w:uiPriority w:val="34"/>
    <w:pPr>
      <w:ind w:firstLine="420" w:firstLineChars="200"/>
    </w:pPr>
    <w:rPr>
      <w:rFonts w:ascii="Calibri" w:hAnsi="Calibri"/>
      <w:szCs w:val="22"/>
    </w:rPr>
  </w:style>
  <w:style w:type="paragraph" w:customStyle="1" w:styleId="38">
    <w:name w:val="正文1"/>
    <w:next w:val="23"/>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9">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40">
    <w:name w:val="WPSOffice手动目录 1"/>
    <w:qFormat/>
    <w:uiPriority w:val="0"/>
    <w:rPr>
      <w:rFonts w:ascii="Calibri" w:hAnsi="Calibri" w:eastAsia="宋体" w:cs="Times New Roman"/>
      <w:lang w:val="en-US" w:eastAsia="zh-CN" w:bidi="ar-SA"/>
    </w:rPr>
  </w:style>
  <w:style w:type="paragraph" w:customStyle="1" w:styleId="41">
    <w:name w:val="WPSOffice手动目录 2"/>
    <w:qFormat/>
    <w:uiPriority w:val="0"/>
    <w:pPr>
      <w:ind w:left="200" w:leftChars="200"/>
    </w:pPr>
    <w:rPr>
      <w:rFonts w:ascii="Calibri" w:hAnsi="Calibri" w:eastAsia="宋体" w:cs="Times New Roman"/>
      <w:lang w:val="en-US" w:eastAsia="zh-CN" w:bidi="ar-SA"/>
    </w:rPr>
  </w:style>
  <w:style w:type="paragraph" w:customStyle="1" w:styleId="42">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43">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44">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45">
    <w:name w:val="目录"/>
    <w:basedOn w:val="1"/>
    <w:qFormat/>
    <w:uiPriority w:val="99"/>
    <w:pPr>
      <w:jc w:val="center"/>
    </w:pPr>
    <w:rPr>
      <w:rFonts w:ascii="宋体" w:hAnsi="Calibri"/>
      <w:b/>
      <w:sz w:val="36"/>
      <w:szCs w:val="22"/>
    </w:rPr>
  </w:style>
  <w:style w:type="paragraph" w:customStyle="1" w:styleId="46">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7">
    <w:name w:val="首行缩进"/>
    <w:basedOn w:val="1"/>
    <w:qFormat/>
    <w:uiPriority w:val="0"/>
    <w:pPr>
      <w:spacing w:line="360" w:lineRule="auto"/>
      <w:ind w:firstLine="480" w:firstLineChars="200"/>
    </w:pPr>
    <w:rPr>
      <w:sz w:val="24"/>
      <w:szCs w:val="22"/>
      <w:lang w:val="zh-CN"/>
    </w:rPr>
  </w:style>
  <w:style w:type="paragraph" w:customStyle="1" w:styleId="48">
    <w:name w:val="Table Paragraph"/>
    <w:basedOn w:val="1"/>
    <w:qFormat/>
    <w:uiPriority w:val="1"/>
    <w:rPr>
      <w:rFonts w:ascii="仿宋" w:hAnsi="仿宋" w:eastAsia="仿宋" w:cs="仿宋"/>
      <w:lang w:val="zh-CN" w:eastAsia="zh-CN" w:bidi="zh-CN"/>
    </w:rPr>
  </w:style>
  <w:style w:type="paragraph" w:customStyle="1" w:styleId="49">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50">
    <w:name w:val="Table Normal"/>
    <w:unhideWhenUsed/>
    <w:qFormat/>
    <w:uiPriority w:val="0"/>
    <w:tblPr>
      <w:tblCellMar>
        <w:top w:w="0" w:type="dxa"/>
        <w:left w:w="0" w:type="dxa"/>
        <w:bottom w:w="0" w:type="dxa"/>
        <w:right w:w="0" w:type="dxa"/>
      </w:tblCellMar>
    </w:tblPr>
  </w:style>
  <w:style w:type="character" w:customStyle="1" w:styleId="51">
    <w:name w:val="font11"/>
    <w:basedOn w:val="28"/>
    <w:qFormat/>
    <w:uiPriority w:val="0"/>
    <w:rPr>
      <w:rFonts w:hint="eastAsia" w:ascii="宋体" w:hAnsi="宋体" w:eastAsia="宋体" w:cs="宋体"/>
      <w:color w:val="000000"/>
      <w:sz w:val="24"/>
      <w:szCs w:val="24"/>
      <w:u w:val="none"/>
    </w:rPr>
  </w:style>
  <w:style w:type="paragraph" w:customStyle="1" w:styleId="52">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53">
    <w:name w:val="正文（缩进 2 字符）"/>
    <w:basedOn w:val="1"/>
    <w:qFormat/>
    <w:uiPriority w:val="0"/>
    <w:pPr>
      <w:ind w:firstLine="200" w:firstLineChars="200"/>
    </w:pPr>
  </w:style>
  <w:style w:type="paragraph" w:customStyle="1" w:styleId="54">
    <w:name w:val="列出段落1"/>
    <w:basedOn w:val="1"/>
    <w:qFormat/>
    <w:uiPriority w:val="99"/>
    <w:pPr>
      <w:ind w:firstLine="420" w:firstLineChars="200"/>
    </w:pPr>
  </w:style>
  <w:style w:type="paragraph" w:customStyle="1" w:styleId="55">
    <w:name w:val="列出段落1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20570</Words>
  <Characters>22937</Characters>
  <Lines>0</Lines>
  <Paragraphs>0</Paragraphs>
  <TotalTime>0</TotalTime>
  <ScaleCrop>false</ScaleCrop>
  <LinksUpToDate>false</LinksUpToDate>
  <CharactersWithSpaces>23235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黑曼巴</cp:lastModifiedBy>
  <cp:lastPrinted>2023-09-25T02:57:00Z</cp:lastPrinted>
  <dcterms:modified xsi:type="dcterms:W3CDTF">2025-08-25T04:50:52Z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ECB63400E7714EA7B0E099BFC1130F4C_13</vt:lpwstr>
  </property>
  <property fmtid="{D5CDD505-2E9C-101B-9397-08002B2CF9AE}" pid="4" name="KSOTemplateDocerSaveRecord">
    <vt:lpwstr>eyJoZGlkIjoiZWY1M2Y4MTk2ZWQwNjI4OGI3NGVhMzFlNTFkYjE4ZjkiLCJ1c2VySWQiOiIyMTIyOTgxMjcifQ==</vt:lpwstr>
  </property>
</Properties>
</file>