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4948">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rPr>
        <w:t>政府采购项目</w:t>
      </w:r>
    </w:p>
    <w:p w14:paraId="38D95E52">
      <w:pPr>
        <w:tabs>
          <w:tab w:val="left" w:pos="7400"/>
        </w:tabs>
        <w:adjustRightInd w:val="0"/>
        <w:snapToGrid w:val="0"/>
        <w:spacing w:line="360" w:lineRule="auto"/>
        <w:rPr>
          <w:rFonts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AKSH2025-ZCS-107</w:t>
      </w:r>
      <w:r>
        <w:rPr>
          <w:rFonts w:hint="eastAsia" w:ascii="宋体" w:cs="Times New Roman"/>
          <w:b/>
          <w:bCs/>
          <w:color w:val="auto"/>
          <w:sz w:val="44"/>
          <w:szCs w:val="44"/>
        </w:rPr>
        <w:tab/>
      </w:r>
    </w:p>
    <w:p w14:paraId="7EDF1703">
      <w:pPr>
        <w:tabs>
          <w:tab w:val="left" w:pos="7400"/>
        </w:tabs>
        <w:adjustRightInd w:val="0"/>
        <w:snapToGrid w:val="0"/>
        <w:spacing w:line="360" w:lineRule="auto"/>
        <w:rPr>
          <w:rFonts w:ascii="宋体" w:cs="Times New Roman"/>
          <w:b/>
          <w:bCs/>
          <w:color w:val="auto"/>
          <w:sz w:val="36"/>
          <w:szCs w:val="36"/>
        </w:rPr>
      </w:pPr>
    </w:p>
    <w:p w14:paraId="79738ED2">
      <w:pPr>
        <w:pStyle w:val="12"/>
        <w:rPr>
          <w:color w:val="auto"/>
        </w:rPr>
      </w:pPr>
    </w:p>
    <w:p w14:paraId="4BBE0F36">
      <w:pPr>
        <w:jc w:val="center"/>
        <w:rPr>
          <w:rFonts w:hint="eastAsia" w:ascii="宋体" w:hAnsi="宋体" w:eastAsia="宋体"/>
          <w:b/>
          <w:color w:val="auto"/>
          <w:sz w:val="48"/>
          <w:szCs w:val="48"/>
          <w:lang w:eastAsia="zh-CN"/>
        </w:rPr>
      </w:pPr>
      <w:r>
        <w:rPr>
          <w:rFonts w:hint="eastAsia" w:ascii="宋体" w:hAnsi="宋体"/>
          <w:b/>
          <w:color w:val="auto"/>
          <w:sz w:val="48"/>
          <w:szCs w:val="48"/>
          <w:lang w:eastAsia="zh-CN"/>
        </w:rPr>
        <w:t>安康文庙厢房等建筑油漆维保项目</w:t>
      </w:r>
    </w:p>
    <w:p w14:paraId="65D8599D">
      <w:pPr>
        <w:pStyle w:val="22"/>
        <w:rPr>
          <w:color w:val="auto"/>
        </w:rPr>
      </w:pPr>
    </w:p>
    <w:p w14:paraId="7C3C5B29">
      <w:pPr>
        <w:pStyle w:val="22"/>
        <w:rPr>
          <w:color w:val="auto"/>
        </w:rPr>
      </w:pPr>
    </w:p>
    <w:p w14:paraId="70F6A762">
      <w:pPr>
        <w:pStyle w:val="22"/>
        <w:rPr>
          <w:color w:val="auto"/>
        </w:rPr>
      </w:pPr>
    </w:p>
    <w:p w14:paraId="7319B557">
      <w:pPr>
        <w:pStyle w:val="22"/>
        <w:rPr>
          <w:color w:val="auto"/>
        </w:rPr>
      </w:pPr>
    </w:p>
    <w:p w14:paraId="53C53C4A">
      <w:pPr>
        <w:pStyle w:val="22"/>
        <w:rPr>
          <w:color w:val="auto"/>
        </w:rPr>
      </w:pPr>
    </w:p>
    <w:p w14:paraId="3D1D8710">
      <w:pPr>
        <w:pStyle w:val="22"/>
        <w:rPr>
          <w:color w:val="auto"/>
        </w:rPr>
      </w:pPr>
    </w:p>
    <w:p w14:paraId="19541153">
      <w:pPr>
        <w:pStyle w:val="22"/>
        <w:rPr>
          <w:color w:val="auto"/>
        </w:rPr>
      </w:pPr>
    </w:p>
    <w:p w14:paraId="2DAF8C77">
      <w:pPr>
        <w:pStyle w:val="22"/>
        <w:rPr>
          <w:color w:val="auto"/>
        </w:rPr>
      </w:pPr>
    </w:p>
    <w:p w14:paraId="3D9171EA">
      <w:pPr>
        <w:adjustRightInd w:val="0"/>
        <w:snapToGrid w:val="0"/>
        <w:spacing w:line="360" w:lineRule="auto"/>
        <w:jc w:val="left"/>
        <w:rPr>
          <w:rFonts w:ascii="宋体" w:cs="Times New Roman"/>
          <w:b/>
          <w:bCs/>
          <w:color w:val="auto"/>
          <w:sz w:val="52"/>
          <w:szCs w:val="52"/>
        </w:rPr>
      </w:pPr>
      <w:r>
        <w:rPr>
          <w:rFonts w:hint="eastAsia"/>
          <w:color w:val="auto"/>
        </w:rPr>
        <w:drawing>
          <wp:anchor distT="0" distB="0" distL="114300" distR="114300" simplePos="0" relativeHeight="251660288" behindDoc="0" locked="0" layoutInCell="1" allowOverlap="1">
            <wp:simplePos x="0" y="0"/>
            <wp:positionH relativeFrom="column">
              <wp:posOffset>2195830</wp:posOffset>
            </wp:positionH>
            <wp:positionV relativeFrom="paragraph">
              <wp:posOffset>171450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cs="Times New Roman"/>
          <w:b/>
          <w:bCs/>
          <w:color w:val="auto"/>
          <w:sz w:val="52"/>
          <w:szCs w:val="52"/>
        </w:rPr>
        <w:t xml:space="preserve"> </w:t>
      </w:r>
    </w:p>
    <w:p w14:paraId="2557C5ED">
      <w:pPr>
        <w:adjustRightInd w:val="0"/>
        <w:snapToGrid w:val="0"/>
        <w:spacing w:line="360" w:lineRule="auto"/>
        <w:jc w:val="left"/>
        <w:rPr>
          <w:rFonts w:ascii="宋体" w:cs="Times New Roman"/>
          <w:b/>
          <w:bCs/>
          <w:color w:val="auto"/>
          <w:sz w:val="52"/>
          <w:szCs w:val="52"/>
        </w:rPr>
      </w:pPr>
      <w:r>
        <w:rPr>
          <w:rFonts w:hint="eastAsia" w:ascii="宋体" w:cs="Times New Roman"/>
          <w:b/>
          <w:bCs/>
          <w:color w:val="auto"/>
          <w:sz w:val="52"/>
          <w:szCs w:val="52"/>
        </w:rPr>
        <w:t xml:space="preserve">          </w:t>
      </w:r>
    </w:p>
    <w:p w14:paraId="05F46B71">
      <w:pPr>
        <w:pStyle w:val="12"/>
        <w:rPr>
          <w:color w:val="auto"/>
        </w:rPr>
      </w:pPr>
    </w:p>
    <w:p w14:paraId="365A2F98">
      <w:pPr>
        <w:tabs>
          <w:tab w:val="left" w:pos="0"/>
        </w:tabs>
        <w:adjustRightInd w:val="0"/>
        <w:snapToGrid w:val="0"/>
        <w:spacing w:line="360" w:lineRule="auto"/>
        <w:ind w:firstLine="2811" w:firstLineChars="500"/>
        <w:rPr>
          <w:rFonts w:ascii="宋体" w:hAnsi="宋体" w:cs="宋体"/>
          <w:b/>
          <w:bCs/>
          <w:color w:val="auto"/>
          <w:sz w:val="56"/>
          <w:szCs w:val="56"/>
        </w:rPr>
      </w:pPr>
      <w:r>
        <w:rPr>
          <w:rFonts w:hint="eastAsia" w:ascii="宋体" w:hAnsi="宋体" w:cs="宋体"/>
          <w:b/>
          <w:bCs/>
          <w:color w:val="auto"/>
          <w:sz w:val="56"/>
          <w:szCs w:val="56"/>
        </w:rPr>
        <w:t>竞争性磋商文件</w:t>
      </w:r>
    </w:p>
    <w:p w14:paraId="64AE20DA">
      <w:pPr>
        <w:rPr>
          <w:color w:val="auto"/>
        </w:rPr>
      </w:pPr>
    </w:p>
    <w:p w14:paraId="1BEBA72E">
      <w:pPr>
        <w:pStyle w:val="12"/>
        <w:rPr>
          <w:color w:val="auto"/>
        </w:rPr>
      </w:pPr>
    </w:p>
    <w:p w14:paraId="55F3A909"/>
    <w:p w14:paraId="0DC2664A">
      <w:pPr>
        <w:pStyle w:val="22"/>
        <w:rPr>
          <w:color w:val="auto"/>
        </w:rPr>
      </w:pPr>
    </w:p>
    <w:p w14:paraId="5AACF131">
      <w:pPr>
        <w:pStyle w:val="22"/>
        <w:rPr>
          <w:color w:val="auto"/>
        </w:rPr>
      </w:pPr>
    </w:p>
    <w:p w14:paraId="28729689">
      <w:pPr>
        <w:pStyle w:val="22"/>
        <w:rPr>
          <w:color w:val="auto"/>
        </w:rPr>
      </w:pPr>
    </w:p>
    <w:p w14:paraId="4AD3068D">
      <w:pPr>
        <w:pStyle w:val="22"/>
        <w:rPr>
          <w:color w:val="auto"/>
        </w:rPr>
      </w:pPr>
    </w:p>
    <w:p w14:paraId="1F9B6AE0">
      <w:pPr>
        <w:adjustRightInd w:val="0"/>
        <w:snapToGrid w:val="0"/>
        <w:spacing w:line="840" w:lineRule="auto"/>
        <w:ind w:firstLine="2249" w:firstLineChars="70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采 购 人：</w:t>
      </w:r>
      <w:r>
        <w:rPr>
          <w:rFonts w:hint="eastAsia" w:ascii="宋体" w:hAnsi="宋体" w:cs="宋体"/>
          <w:b/>
          <w:bCs/>
          <w:color w:val="auto"/>
          <w:sz w:val="32"/>
          <w:szCs w:val="32"/>
          <w:lang w:eastAsia="zh-CN"/>
        </w:rPr>
        <w:t>安康博物馆</w:t>
      </w:r>
    </w:p>
    <w:p w14:paraId="1AAE9B99">
      <w:pPr>
        <w:adjustRightInd w:val="0"/>
        <w:snapToGrid w:val="0"/>
        <w:spacing w:line="840" w:lineRule="auto"/>
        <w:ind w:firstLine="2249" w:firstLineChars="700"/>
        <w:jc w:val="both"/>
        <w:rPr>
          <w:rFonts w:ascii="宋体" w:hAnsi="宋体" w:cs="宋体"/>
          <w:b/>
          <w:bCs/>
          <w:color w:val="auto"/>
          <w:sz w:val="32"/>
          <w:szCs w:val="32"/>
        </w:rPr>
      </w:pPr>
      <w:r>
        <w:rPr>
          <w:rFonts w:hint="eastAsia" w:ascii="宋体" w:hAnsi="宋体" w:cs="宋体"/>
          <w:b/>
          <w:bCs/>
          <w:color w:val="auto"/>
          <w:sz w:val="32"/>
          <w:szCs w:val="32"/>
        </w:rPr>
        <w:t>代理机构：安康尚昊招标代理有限公司</w:t>
      </w:r>
    </w:p>
    <w:p w14:paraId="38BC934B">
      <w:pPr>
        <w:adjustRightInd w:val="0"/>
        <w:snapToGrid w:val="0"/>
        <w:spacing w:line="840" w:lineRule="auto"/>
        <w:ind w:firstLine="2249" w:firstLineChars="700"/>
        <w:rPr>
          <w:rFonts w:ascii="宋体" w:cs="Times New Roman"/>
          <w:b/>
          <w:bCs/>
          <w:color w:val="auto"/>
          <w:sz w:val="30"/>
          <w:szCs w:val="30"/>
        </w:rPr>
        <w:sectPr>
          <w:headerReference r:id="rId4" w:type="first"/>
          <w:headerReference r:id="rId3" w:type="default"/>
          <w:footerReference r:id="rId5" w:type="default"/>
          <w:pgSz w:w="11906" w:h="16838"/>
          <w:pgMar w:top="1417" w:right="1417" w:bottom="1417" w:left="1417" w:header="850" w:footer="992" w:gutter="0"/>
          <w:cols w:space="0" w:num="1"/>
          <w:titlePg/>
          <w:docGrid w:type="lines" w:linePitch="326" w:charSpace="0"/>
        </w:sectPr>
      </w:pPr>
      <w:r>
        <w:rPr>
          <w:rFonts w:hint="eastAsia" w:ascii="宋体" w:hAnsi="宋体" w:cs="宋体"/>
          <w:b/>
          <w:bCs/>
          <w:color w:val="auto"/>
          <w:sz w:val="32"/>
          <w:szCs w:val="32"/>
        </w:rPr>
        <w:t>时    间：二</w:t>
      </w:r>
      <w:r>
        <w:rPr>
          <w:rFonts w:hint="eastAsia" w:ascii="宋体" w:hAnsi="宋体" w:cs="宋体"/>
          <w:b/>
          <w:bCs/>
          <w:color w:val="auto"/>
          <w:sz w:val="32"/>
          <w:szCs w:val="32"/>
          <w:lang w:val="en-US" w:eastAsia="zh-CN"/>
        </w:rPr>
        <w:t>〇</w:t>
      </w:r>
      <w:r>
        <w:rPr>
          <w:rFonts w:ascii="宋体" w:hAnsi="宋体" w:cs="宋体"/>
          <w:b/>
          <w:bCs/>
          <w:color w:val="auto"/>
          <w:sz w:val="32"/>
          <w:szCs w:val="32"/>
        </w:rPr>
        <w:t>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月</w:t>
      </w:r>
    </w:p>
    <w:p w14:paraId="467B2201">
      <w:pPr>
        <w:pStyle w:val="24"/>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p>
    <w:p w14:paraId="5B002BCE">
      <w:pPr>
        <w:rPr>
          <w:color w:val="auto"/>
        </w:rPr>
      </w:pPr>
    </w:p>
    <w:p w14:paraId="3505B514">
      <w:pPr>
        <w:pStyle w:val="24"/>
        <w:tabs>
          <w:tab w:val="center" w:pos="4819"/>
          <w:tab w:val="left" w:pos="6069"/>
          <w:tab w:val="right" w:leader="dot" w:pos="8306"/>
        </w:tabs>
        <w:spacing w:before="0" w:after="0" w:line="480" w:lineRule="exact"/>
        <w:jc w:val="center"/>
        <w:rPr>
          <w:rFonts w:ascii="宋体" w:hAnsi="宋体" w:cs="宋体"/>
          <w:b w:val="0"/>
          <w:bCs w:val="0"/>
          <w:color w:val="auto"/>
          <w:sz w:val="48"/>
          <w:szCs w:val="52"/>
        </w:rPr>
      </w:pPr>
      <w:r>
        <w:rPr>
          <w:rFonts w:hint="eastAsia" w:ascii="宋体" w:hAnsi="宋体" w:cs="宋体"/>
          <w:b w:val="0"/>
          <w:bCs w:val="0"/>
          <w:color w:val="auto"/>
          <w:sz w:val="48"/>
          <w:szCs w:val="52"/>
        </w:rPr>
        <w:t xml:space="preserve">目 </w:t>
      </w:r>
      <w:r>
        <w:rPr>
          <w:rFonts w:ascii="宋体" w:hAnsi="宋体" w:cs="宋体"/>
          <w:b w:val="0"/>
          <w:bCs w:val="0"/>
          <w:color w:val="auto"/>
          <w:sz w:val="48"/>
          <w:szCs w:val="52"/>
        </w:rPr>
        <w:t xml:space="preserve"> </w:t>
      </w:r>
      <w:r>
        <w:rPr>
          <w:rFonts w:hint="eastAsia" w:ascii="宋体" w:hAnsi="宋体" w:cs="宋体"/>
          <w:b w:val="0"/>
          <w:bCs w:val="0"/>
          <w:color w:val="auto"/>
          <w:sz w:val="48"/>
          <w:szCs w:val="52"/>
        </w:rPr>
        <w:t>录</w:t>
      </w:r>
    </w:p>
    <w:p w14:paraId="2A2A77A6">
      <w:pPr>
        <w:rPr>
          <w:color w:val="auto"/>
          <w:sz w:val="20"/>
          <w:szCs w:val="20"/>
        </w:rPr>
      </w:pPr>
    </w:p>
    <w:p w14:paraId="2F377768">
      <w:pPr>
        <w:pStyle w:val="24"/>
        <w:tabs>
          <w:tab w:val="right" w:leader="dot" w:pos="9072"/>
        </w:tabs>
        <w:rPr>
          <w:b w:val="0"/>
          <w:bCs w:val="0"/>
          <w:sz w:val="28"/>
          <w:szCs w:val="28"/>
        </w:rPr>
      </w:pPr>
      <w:bookmarkStart w:id="1" w:name="_Toc536429369"/>
      <w:bookmarkStart w:id="2" w:name="_Toc536202282"/>
      <w:bookmarkStart w:id="3" w:name="_Toc19543333"/>
      <w:bookmarkStart w:id="4" w:name="_Toc536202376"/>
      <w:bookmarkStart w:id="5" w:name="OLE_LINK3"/>
      <w:bookmarkStart w:id="6" w:name="_Toc30089"/>
      <w:bookmarkStart w:id="7" w:name="_Toc438048787"/>
      <w:r>
        <w:rPr>
          <w:rFonts w:hint="eastAsia" w:ascii="宋体" w:hAnsi="宋体" w:cs="宋体"/>
          <w:caps w:val="0"/>
          <w:color w:val="auto"/>
          <w:sz w:val="28"/>
          <w:szCs w:val="28"/>
        </w:rPr>
        <w:fldChar w:fldCharType="begin"/>
      </w:r>
      <w:r>
        <w:rPr>
          <w:rFonts w:hint="eastAsia" w:ascii="宋体" w:hAnsi="宋体" w:cs="宋体"/>
          <w:caps w:val="0"/>
          <w:color w:val="auto"/>
          <w:sz w:val="28"/>
          <w:szCs w:val="28"/>
        </w:rPr>
        <w:instrText xml:space="preserve"> TOC \o "1-1" \h \z \u </w:instrText>
      </w:r>
      <w:r>
        <w:rPr>
          <w:rFonts w:hint="eastAsia" w:ascii="宋体" w:hAnsi="宋体" w:cs="宋体"/>
          <w:caps w:val="0"/>
          <w:color w:val="auto"/>
          <w:sz w:val="28"/>
          <w:szCs w:val="28"/>
        </w:rPr>
        <w:fldChar w:fldCharType="separate"/>
      </w:r>
      <w:r>
        <w:rPr>
          <w:rFonts w:hint="eastAsia" w:ascii="宋体" w:hAnsi="宋体" w:cs="宋体"/>
          <w:b w:val="0"/>
          <w:bCs w:val="0"/>
          <w:caps w:val="0"/>
          <w:color w:val="auto"/>
          <w:sz w:val="28"/>
          <w:szCs w:val="44"/>
        </w:rPr>
        <w:fldChar w:fldCharType="begin"/>
      </w:r>
      <w:r>
        <w:rPr>
          <w:rFonts w:hint="eastAsia" w:ascii="宋体" w:hAnsi="宋体" w:cs="宋体"/>
          <w:b w:val="0"/>
          <w:bCs w:val="0"/>
          <w:caps w:val="0"/>
          <w:sz w:val="28"/>
          <w:szCs w:val="44"/>
        </w:rPr>
        <w:instrText xml:space="preserve"> HYPERLINK \l _Toc8117 </w:instrText>
      </w:r>
      <w:r>
        <w:rPr>
          <w:rFonts w:hint="eastAsia" w:ascii="宋体" w:hAnsi="宋体" w:cs="宋体"/>
          <w:b w:val="0"/>
          <w:bCs w:val="0"/>
          <w:caps w:val="0"/>
          <w:sz w:val="28"/>
          <w:szCs w:val="44"/>
        </w:rPr>
        <w:fldChar w:fldCharType="separate"/>
      </w:r>
      <w:r>
        <w:rPr>
          <w:rFonts w:hint="eastAsia"/>
          <w:b w:val="0"/>
          <w:bCs w:val="0"/>
          <w:sz w:val="28"/>
          <w:szCs w:val="28"/>
        </w:rPr>
        <w:t>第一部分  竞争性</w:t>
      </w:r>
      <w:r>
        <w:rPr>
          <w:b w:val="0"/>
          <w:bCs w:val="0"/>
          <w:sz w:val="28"/>
          <w:szCs w:val="28"/>
        </w:rPr>
        <w:t>磋商公告</w:t>
      </w:r>
      <w:r>
        <w:rPr>
          <w:b w:val="0"/>
          <w:bCs w:val="0"/>
          <w:sz w:val="28"/>
          <w:szCs w:val="28"/>
        </w:rPr>
        <w:tab/>
      </w:r>
      <w:r>
        <w:rPr>
          <w:b w:val="0"/>
          <w:bCs w:val="0"/>
          <w:sz w:val="28"/>
          <w:szCs w:val="28"/>
        </w:rPr>
        <w:fldChar w:fldCharType="begin"/>
      </w:r>
      <w:r>
        <w:rPr>
          <w:b w:val="0"/>
          <w:bCs w:val="0"/>
          <w:sz w:val="28"/>
          <w:szCs w:val="28"/>
        </w:rPr>
        <w:instrText xml:space="preserve"> PAGEREF _Toc8117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cs="宋体"/>
          <w:b w:val="0"/>
          <w:bCs w:val="0"/>
          <w:caps w:val="0"/>
          <w:color w:val="auto"/>
          <w:sz w:val="28"/>
          <w:szCs w:val="44"/>
        </w:rPr>
        <w:fldChar w:fldCharType="end"/>
      </w:r>
    </w:p>
    <w:p w14:paraId="0FD63691">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_Toc28381 </w:instrText>
      </w:r>
      <w:r>
        <w:rPr>
          <w:rFonts w:hint="eastAsia" w:ascii="宋体" w:hAnsi="宋体" w:cs="宋体"/>
          <w:b w:val="0"/>
          <w:bCs w:val="0"/>
          <w:caps/>
          <w:kern w:val="2"/>
          <w:sz w:val="28"/>
          <w:szCs w:val="44"/>
        </w:rPr>
        <w:fldChar w:fldCharType="separate"/>
      </w:r>
      <w:r>
        <w:rPr>
          <w:rFonts w:hint="eastAsia"/>
          <w:b w:val="0"/>
          <w:bCs w:val="0"/>
          <w:sz w:val="28"/>
          <w:szCs w:val="28"/>
        </w:rPr>
        <w:t>第二部分</w:t>
      </w:r>
      <w:r>
        <w:rPr>
          <w:b w:val="0"/>
          <w:bCs w:val="0"/>
          <w:sz w:val="28"/>
          <w:szCs w:val="28"/>
        </w:rPr>
        <w:t xml:space="preserve">  </w:t>
      </w:r>
      <w:r>
        <w:rPr>
          <w:rFonts w:hint="eastAsia"/>
          <w:b w:val="0"/>
          <w:bCs w:val="0"/>
          <w:sz w:val="28"/>
          <w:szCs w:val="28"/>
        </w:rPr>
        <w:t>供应商须知前附表</w:t>
      </w:r>
      <w:r>
        <w:rPr>
          <w:b w:val="0"/>
          <w:bCs w:val="0"/>
          <w:sz w:val="28"/>
          <w:szCs w:val="28"/>
        </w:rPr>
        <w:tab/>
      </w:r>
      <w:r>
        <w:rPr>
          <w:b w:val="0"/>
          <w:bCs w:val="0"/>
          <w:sz w:val="28"/>
          <w:szCs w:val="28"/>
        </w:rPr>
        <w:fldChar w:fldCharType="begin"/>
      </w:r>
      <w:r>
        <w:rPr>
          <w:b w:val="0"/>
          <w:bCs w:val="0"/>
          <w:sz w:val="28"/>
          <w:szCs w:val="28"/>
        </w:rPr>
        <w:instrText xml:space="preserve"> PAGEREF _Toc28381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541FD87C">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_Toc7866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第三部分 </w:t>
      </w:r>
      <w:r>
        <w:rPr>
          <w:rFonts w:ascii="宋体" w:hAnsi="宋体" w:cs="宋体"/>
          <w:b w:val="0"/>
          <w:bCs w:val="0"/>
          <w:sz w:val="28"/>
          <w:szCs w:val="28"/>
        </w:rPr>
        <w:t xml:space="preserve"> </w:t>
      </w:r>
      <w:r>
        <w:rPr>
          <w:rFonts w:hint="eastAsia" w:ascii="宋体" w:hAnsi="宋体" w:cs="宋体"/>
          <w:b w:val="0"/>
          <w:bCs w:val="0"/>
          <w:sz w:val="28"/>
          <w:szCs w:val="28"/>
        </w:rPr>
        <w:t>供应商须知</w:t>
      </w:r>
      <w:r>
        <w:rPr>
          <w:b w:val="0"/>
          <w:bCs w:val="0"/>
          <w:sz w:val="28"/>
          <w:szCs w:val="28"/>
        </w:rPr>
        <w:tab/>
      </w:r>
      <w:r>
        <w:rPr>
          <w:b w:val="0"/>
          <w:bCs w:val="0"/>
          <w:sz w:val="28"/>
          <w:szCs w:val="28"/>
        </w:rPr>
        <w:fldChar w:fldCharType="begin"/>
      </w:r>
      <w:r>
        <w:rPr>
          <w:b w:val="0"/>
          <w:bCs w:val="0"/>
          <w:sz w:val="28"/>
          <w:szCs w:val="28"/>
        </w:rPr>
        <w:instrText xml:space="preserve"> PAGEREF _Toc7866 \h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42FAFC8B">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_Toc18523 </w:instrText>
      </w:r>
      <w:r>
        <w:rPr>
          <w:rFonts w:hint="eastAsia" w:ascii="宋体" w:hAnsi="宋体" w:cs="宋体"/>
          <w:b w:val="0"/>
          <w:bCs w:val="0"/>
          <w:caps/>
          <w:kern w:val="2"/>
          <w:sz w:val="28"/>
          <w:szCs w:val="44"/>
        </w:rPr>
        <w:fldChar w:fldCharType="separate"/>
      </w:r>
      <w:r>
        <w:rPr>
          <w:rFonts w:hint="eastAsia"/>
          <w:b w:val="0"/>
          <w:bCs w:val="0"/>
          <w:sz w:val="28"/>
          <w:szCs w:val="28"/>
        </w:rPr>
        <w:t xml:space="preserve">第四部分 </w:t>
      </w:r>
      <w:r>
        <w:rPr>
          <w:rFonts w:hint="eastAsia"/>
          <w:b w:val="0"/>
          <w:bCs w:val="0"/>
          <w:sz w:val="28"/>
          <w:szCs w:val="28"/>
          <w:lang w:val="en-US" w:eastAsia="zh-CN"/>
        </w:rPr>
        <w:t xml:space="preserve"> </w:t>
      </w:r>
      <w:r>
        <w:rPr>
          <w:rFonts w:hint="eastAsia"/>
          <w:b w:val="0"/>
          <w:bCs w:val="0"/>
          <w:sz w:val="28"/>
          <w:szCs w:val="28"/>
        </w:rPr>
        <w:t>评分</w:t>
      </w:r>
      <w:r>
        <w:rPr>
          <w:b w:val="0"/>
          <w:bCs w:val="0"/>
          <w:sz w:val="28"/>
          <w:szCs w:val="28"/>
        </w:rPr>
        <w:t>标准</w:t>
      </w:r>
      <w:r>
        <w:rPr>
          <w:b w:val="0"/>
          <w:bCs w:val="0"/>
          <w:sz w:val="28"/>
          <w:szCs w:val="28"/>
        </w:rPr>
        <w:tab/>
      </w:r>
      <w:r>
        <w:rPr>
          <w:b w:val="0"/>
          <w:bCs w:val="0"/>
          <w:sz w:val="28"/>
          <w:szCs w:val="28"/>
        </w:rPr>
        <w:fldChar w:fldCharType="begin"/>
      </w:r>
      <w:r>
        <w:rPr>
          <w:b w:val="0"/>
          <w:bCs w:val="0"/>
          <w:sz w:val="28"/>
          <w:szCs w:val="28"/>
        </w:rPr>
        <w:instrText xml:space="preserve"> PAGEREF _Toc18523 \h </w:instrText>
      </w:r>
      <w:r>
        <w:rPr>
          <w:b w:val="0"/>
          <w:bCs w:val="0"/>
          <w:sz w:val="28"/>
          <w:szCs w:val="28"/>
        </w:rPr>
        <w:fldChar w:fldCharType="separate"/>
      </w:r>
      <w:r>
        <w:rPr>
          <w:b w:val="0"/>
          <w:bCs w:val="0"/>
          <w:sz w:val="28"/>
          <w:szCs w:val="28"/>
        </w:rPr>
        <w:t>23</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6727F05C">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_Toc11325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第五部分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采购内容及要求</w:t>
      </w:r>
      <w:r>
        <w:rPr>
          <w:b w:val="0"/>
          <w:bCs w:val="0"/>
          <w:sz w:val="28"/>
          <w:szCs w:val="28"/>
        </w:rPr>
        <w:tab/>
      </w:r>
      <w:r>
        <w:rPr>
          <w:b w:val="0"/>
          <w:bCs w:val="0"/>
          <w:sz w:val="28"/>
          <w:szCs w:val="28"/>
        </w:rPr>
        <w:fldChar w:fldCharType="begin"/>
      </w:r>
      <w:r>
        <w:rPr>
          <w:b w:val="0"/>
          <w:bCs w:val="0"/>
          <w:sz w:val="28"/>
          <w:szCs w:val="28"/>
        </w:rPr>
        <w:instrText xml:space="preserve"> PAGEREF _Toc11325 \h </w:instrText>
      </w:r>
      <w:r>
        <w:rPr>
          <w:b w:val="0"/>
          <w:bCs w:val="0"/>
          <w:sz w:val="28"/>
          <w:szCs w:val="28"/>
        </w:rPr>
        <w:fldChar w:fldCharType="separate"/>
      </w:r>
      <w:r>
        <w:rPr>
          <w:b w:val="0"/>
          <w:bCs w:val="0"/>
          <w:sz w:val="28"/>
          <w:szCs w:val="28"/>
        </w:rPr>
        <w:t>25</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7C0EC921">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_Toc30964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第六部分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商务及合同主要条款</w:t>
      </w:r>
      <w:r>
        <w:rPr>
          <w:b w:val="0"/>
          <w:bCs w:val="0"/>
          <w:sz w:val="28"/>
          <w:szCs w:val="28"/>
        </w:rPr>
        <w:tab/>
      </w:r>
      <w:r>
        <w:rPr>
          <w:b w:val="0"/>
          <w:bCs w:val="0"/>
          <w:sz w:val="28"/>
          <w:szCs w:val="28"/>
        </w:rPr>
        <w:fldChar w:fldCharType="begin"/>
      </w:r>
      <w:r>
        <w:rPr>
          <w:b w:val="0"/>
          <w:bCs w:val="0"/>
          <w:sz w:val="28"/>
          <w:szCs w:val="28"/>
        </w:rPr>
        <w:instrText xml:space="preserve"> PAGEREF _Toc30964 \h </w:instrText>
      </w:r>
      <w:r>
        <w:rPr>
          <w:b w:val="0"/>
          <w:bCs w:val="0"/>
          <w:sz w:val="28"/>
          <w:szCs w:val="28"/>
        </w:rPr>
        <w:fldChar w:fldCharType="separate"/>
      </w:r>
      <w:r>
        <w:rPr>
          <w:b w:val="0"/>
          <w:bCs w:val="0"/>
          <w:sz w:val="28"/>
          <w:szCs w:val="28"/>
        </w:rPr>
        <w:t>31</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16E74207">
      <w:pPr>
        <w:pStyle w:val="24"/>
        <w:tabs>
          <w:tab w:val="right" w:leader="dot" w:pos="9072"/>
        </w:tabs>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_Toc6574 </w:instrText>
      </w:r>
      <w:r>
        <w:rPr>
          <w:rFonts w:hint="eastAsia" w:ascii="宋体" w:hAnsi="宋体" w:cs="宋体"/>
          <w:b w:val="0"/>
          <w:bCs w:val="0"/>
          <w:caps/>
          <w:kern w:val="2"/>
          <w:sz w:val="28"/>
          <w:szCs w:val="44"/>
        </w:rPr>
        <w:fldChar w:fldCharType="separate"/>
      </w:r>
      <w:r>
        <w:rPr>
          <w:rFonts w:hint="eastAsia"/>
          <w:b w:val="0"/>
          <w:bCs w:val="0"/>
          <w:sz w:val="28"/>
          <w:szCs w:val="52"/>
          <w:lang w:val="en-US" w:eastAsia="zh-CN"/>
        </w:rPr>
        <w:t>第七部分  响应文件格式</w:t>
      </w:r>
      <w:r>
        <w:rPr>
          <w:b w:val="0"/>
          <w:bCs w:val="0"/>
          <w:sz w:val="28"/>
          <w:szCs w:val="28"/>
        </w:rPr>
        <w:tab/>
      </w:r>
      <w:r>
        <w:rPr>
          <w:b w:val="0"/>
          <w:bCs w:val="0"/>
          <w:sz w:val="28"/>
          <w:szCs w:val="28"/>
        </w:rPr>
        <w:fldChar w:fldCharType="begin"/>
      </w:r>
      <w:r>
        <w:rPr>
          <w:b w:val="0"/>
          <w:bCs w:val="0"/>
          <w:sz w:val="28"/>
          <w:szCs w:val="28"/>
        </w:rPr>
        <w:instrText xml:space="preserve"> PAGEREF _Toc6574 \h </w:instrText>
      </w:r>
      <w:r>
        <w:rPr>
          <w:b w:val="0"/>
          <w:bCs w:val="0"/>
          <w:sz w:val="28"/>
          <w:szCs w:val="28"/>
        </w:rPr>
        <w:fldChar w:fldCharType="separate"/>
      </w:r>
      <w:r>
        <w:rPr>
          <w:b w:val="0"/>
          <w:bCs w:val="0"/>
          <w:sz w:val="28"/>
          <w:szCs w:val="28"/>
        </w:rPr>
        <w:t>35</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3DA09F7E">
      <w:pPr>
        <w:pStyle w:val="2"/>
        <w:tabs>
          <w:tab w:val="left" w:pos="206"/>
        </w:tabs>
        <w:spacing w:line="360" w:lineRule="auto"/>
        <w:jc w:val="left"/>
        <w:rPr>
          <w:color w:val="auto"/>
        </w:rPr>
        <w:sectPr>
          <w:headerReference r:id="rId7" w:type="first"/>
          <w:footerReference r:id="rId9" w:type="first"/>
          <w:headerReference r:id="rId6" w:type="default"/>
          <w:footerReference r:id="rId8" w:type="default"/>
          <w:pgSz w:w="11906" w:h="16838"/>
          <w:pgMar w:top="1417" w:right="1417" w:bottom="1417" w:left="1417" w:header="1134" w:footer="992" w:gutter="0"/>
          <w:pgNumType w:start="1"/>
          <w:cols w:space="0" w:num="1"/>
          <w:titlePg/>
          <w:docGrid w:type="lines" w:linePitch="326" w:charSpace="0"/>
        </w:sectPr>
      </w:pPr>
      <w:r>
        <w:rPr>
          <w:rFonts w:hint="eastAsia" w:ascii="宋体" w:hAnsi="宋体" w:cs="宋体"/>
          <w:caps/>
          <w:color w:val="auto"/>
          <w:kern w:val="2"/>
          <w:szCs w:val="28"/>
        </w:rPr>
        <w:fldChar w:fldCharType="end"/>
      </w:r>
    </w:p>
    <w:p w14:paraId="77860960">
      <w:pPr>
        <w:pStyle w:val="2"/>
        <w:keepNext/>
        <w:keepLines/>
        <w:pageBreakBefore w:val="0"/>
        <w:widowControl w:val="0"/>
        <w:tabs>
          <w:tab w:val="left" w:pos="206"/>
        </w:tabs>
        <w:kinsoku/>
        <w:wordWrap/>
        <w:overflowPunct/>
        <w:topLinePunct w:val="0"/>
        <w:autoSpaceDE/>
        <w:autoSpaceDN/>
        <w:bidi w:val="0"/>
        <w:adjustRightInd/>
        <w:snapToGrid/>
        <w:spacing w:before="164" w:beforeLines="50" w:after="164" w:afterLines="50" w:line="360" w:lineRule="auto"/>
        <w:jc w:val="center"/>
        <w:textAlignment w:val="auto"/>
        <w:rPr>
          <w:color w:val="auto"/>
        </w:rPr>
      </w:pPr>
      <w:bookmarkStart w:id="8" w:name="_Toc8117"/>
      <w:bookmarkStart w:id="9" w:name="OLE_LINK27"/>
      <w:r>
        <w:rPr>
          <w:rFonts w:hint="eastAsia"/>
          <w:color w:val="auto"/>
        </w:rPr>
        <w:t xml:space="preserve">第一部分  </w:t>
      </w:r>
      <w:bookmarkStart w:id="10" w:name="OLE_LINK1"/>
      <w:bookmarkStart w:id="11" w:name="OLE_LINK4"/>
      <w:r>
        <w:rPr>
          <w:rFonts w:hint="eastAsia"/>
          <w:color w:val="auto"/>
        </w:rPr>
        <w:t>竞争性</w:t>
      </w:r>
      <w:r>
        <w:rPr>
          <w:color w:val="auto"/>
        </w:rPr>
        <w:t>磋商公告</w:t>
      </w:r>
      <w:bookmarkEnd w:id="1"/>
      <w:bookmarkEnd w:id="2"/>
      <w:bookmarkEnd w:id="3"/>
      <w:bookmarkEnd w:id="4"/>
      <w:bookmarkEnd w:id="8"/>
      <w:bookmarkEnd w:id="9"/>
    </w:p>
    <w:bookmarkEnd w:id="5"/>
    <w:bookmarkEnd w:id="10"/>
    <w:bookmarkEnd w:id="11"/>
    <w:p w14:paraId="48753755">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szCs w:val="24"/>
        </w:rPr>
      </w:pPr>
      <w:bookmarkStart w:id="12" w:name="_Toc5018"/>
      <w:bookmarkStart w:id="13" w:name="_Toc536202377"/>
      <w:bookmarkStart w:id="14" w:name="_Toc536202283"/>
      <w:bookmarkStart w:id="15" w:name="_Toc536429370"/>
      <w:bookmarkStart w:id="16" w:name="_Toc536429317"/>
      <w:r>
        <w:rPr>
          <w:rFonts w:hint="eastAsia" w:ascii="宋体" w:hAnsi="宋体" w:cs="宋体"/>
          <w:color w:val="auto"/>
          <w:kern w:val="0"/>
          <w:sz w:val="24"/>
          <w:szCs w:val="24"/>
          <w:lang w:eastAsia="zh-CN"/>
        </w:rPr>
        <w:t>安康文庙厢房等建筑油漆维保项目</w:t>
      </w:r>
      <w:r>
        <w:rPr>
          <w:rFonts w:hint="eastAsia" w:ascii="宋体" w:hAnsi="宋体" w:cs="宋体"/>
          <w:color w:val="auto"/>
          <w:kern w:val="0"/>
          <w:sz w:val="24"/>
          <w:szCs w:val="24"/>
        </w:rPr>
        <w:t>的潜在供应商应在安康市高新区</w:t>
      </w:r>
      <w:r>
        <w:rPr>
          <w:rFonts w:hint="eastAsia" w:ascii="宋体" w:hAnsi="宋体" w:cs="宋体"/>
          <w:color w:val="auto"/>
          <w:kern w:val="0"/>
          <w:sz w:val="24"/>
          <w:szCs w:val="24"/>
          <w:lang w:eastAsia="zh-CN"/>
        </w:rPr>
        <w:t>高新观澜8栋</w:t>
      </w:r>
      <w:r>
        <w:rPr>
          <w:rFonts w:hint="eastAsia" w:ascii="宋体" w:hAnsi="宋体" w:cs="宋体"/>
          <w:color w:val="auto"/>
          <w:kern w:val="0"/>
          <w:sz w:val="24"/>
          <w:szCs w:val="24"/>
        </w:rPr>
        <w:t>2单元801室获取采购文件。并于202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09：00时</w:t>
      </w:r>
      <w:r>
        <w:rPr>
          <w:rFonts w:hint="eastAsia" w:ascii="宋体" w:hAnsi="宋体" w:cs="宋体"/>
          <w:color w:val="auto"/>
          <w:kern w:val="0"/>
          <w:sz w:val="24"/>
          <w:szCs w:val="24"/>
        </w:rPr>
        <w:t>（北京时间）前提交响应文件。</w:t>
      </w:r>
    </w:p>
    <w:p w14:paraId="04DA9C4F">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38D7F93D">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AKSH2025-ZCS-107</w:t>
      </w:r>
    </w:p>
    <w:p w14:paraId="0FE1EF2F">
      <w:pPr>
        <w:pStyle w:val="46"/>
        <w:keepNext w:val="0"/>
        <w:keepLines w:val="0"/>
        <w:pageBreakBefore w:val="0"/>
        <w:kinsoku/>
        <w:wordWrap/>
        <w:overflowPunct/>
        <w:topLinePunct w:val="0"/>
        <w:autoSpaceDE/>
        <w:autoSpaceDN/>
        <w:bidi w:val="0"/>
        <w:adjustRightInd/>
        <w:spacing w:line="420" w:lineRule="exact"/>
        <w:ind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安康文庙厢房等建筑油漆维保项目</w:t>
      </w:r>
    </w:p>
    <w:p w14:paraId="447DF52C">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采购方式：竞争性磋商</w:t>
      </w:r>
    </w:p>
    <w:p w14:paraId="1AD5127F">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eastAsia="zh-CN"/>
        </w:rPr>
        <w:t>332802.30元</w:t>
      </w:r>
    </w:p>
    <w:p w14:paraId="2EDE2801">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5.</w:t>
      </w:r>
      <w:r>
        <w:rPr>
          <w:rFonts w:hint="eastAsia" w:ascii="宋体" w:hAnsi="宋体" w:cs="宋体"/>
          <w:color w:val="auto"/>
          <w:kern w:val="0"/>
          <w:sz w:val="24"/>
          <w:szCs w:val="24"/>
        </w:rPr>
        <w:t>采购需求：</w:t>
      </w:r>
      <w:bookmarkStart w:id="17" w:name="OLE_LINK8"/>
      <w:bookmarkStart w:id="18" w:name="OLE_LINK16"/>
      <w:r>
        <w:rPr>
          <w:rFonts w:hint="eastAsia" w:ascii="宋体" w:hAnsi="宋体" w:cs="宋体"/>
          <w:color w:val="auto"/>
          <w:kern w:val="0"/>
          <w:sz w:val="24"/>
          <w:szCs w:val="24"/>
          <w:lang w:eastAsia="zh-CN"/>
        </w:rPr>
        <w:t>安康文庙厢房等建筑油漆维保项目</w:t>
      </w:r>
      <w:r>
        <w:rPr>
          <w:rFonts w:hint="eastAsia" w:ascii="宋体" w:hAnsi="宋体" w:cs="宋体"/>
          <w:color w:val="auto"/>
          <w:kern w:val="0"/>
          <w:sz w:val="24"/>
          <w:szCs w:val="24"/>
        </w:rPr>
        <w:t>，预算</w:t>
      </w:r>
      <w:r>
        <w:rPr>
          <w:rFonts w:hint="eastAsia" w:ascii="宋体" w:hAnsi="宋体" w:cs="宋体"/>
          <w:color w:val="auto"/>
          <w:kern w:val="0"/>
          <w:sz w:val="24"/>
          <w:szCs w:val="24"/>
          <w:lang w:val="en-US" w:eastAsia="zh-CN"/>
        </w:rPr>
        <w:t>332802.30</w:t>
      </w:r>
      <w:r>
        <w:rPr>
          <w:rFonts w:hint="eastAsia" w:ascii="宋体" w:hAnsi="宋体" w:cs="宋体"/>
          <w:color w:val="auto"/>
          <w:kern w:val="0"/>
          <w:sz w:val="24"/>
          <w:szCs w:val="24"/>
          <w:lang w:eastAsia="zh-CN"/>
        </w:rPr>
        <w:t>元</w:t>
      </w:r>
      <w:bookmarkStart w:id="19" w:name="OLE_LINK11"/>
      <w:r>
        <w:rPr>
          <w:rFonts w:hint="eastAsia" w:ascii="宋体" w:hAnsi="宋体" w:cs="宋体"/>
          <w:color w:val="auto"/>
          <w:kern w:val="0"/>
          <w:sz w:val="24"/>
          <w:szCs w:val="24"/>
          <w:lang w:eastAsia="zh-CN"/>
        </w:rPr>
        <w:t>，</w:t>
      </w:r>
      <w:bookmarkEnd w:id="19"/>
      <w:r>
        <w:rPr>
          <w:rFonts w:hint="eastAsia" w:ascii="宋体" w:hAnsi="宋体" w:cs="宋体"/>
          <w:color w:val="auto"/>
          <w:kern w:val="0"/>
          <w:sz w:val="24"/>
          <w:szCs w:val="24"/>
        </w:rPr>
        <w:t>采购内容详见</w:t>
      </w:r>
      <w:r>
        <w:rPr>
          <w:rFonts w:hint="eastAsia" w:ascii="宋体" w:hAnsi="宋体" w:cs="宋体"/>
          <w:color w:val="auto"/>
          <w:kern w:val="0"/>
          <w:sz w:val="24"/>
          <w:szCs w:val="24"/>
          <w:lang w:val="en-US" w:eastAsia="zh-CN"/>
        </w:rPr>
        <w:t>磋商文件</w:t>
      </w:r>
      <w:r>
        <w:rPr>
          <w:rFonts w:hint="eastAsia" w:ascii="宋体" w:hAnsi="宋体" w:cs="宋体"/>
          <w:color w:val="auto"/>
          <w:kern w:val="0"/>
          <w:sz w:val="24"/>
          <w:szCs w:val="24"/>
        </w:rPr>
        <w:t>第五部分采购内容及要求</w:t>
      </w:r>
      <w:bookmarkEnd w:id="17"/>
      <w:r>
        <w:rPr>
          <w:rFonts w:hint="eastAsia" w:ascii="宋体" w:hAnsi="宋体" w:cs="宋体"/>
          <w:color w:val="auto"/>
          <w:kern w:val="0"/>
          <w:sz w:val="24"/>
          <w:szCs w:val="24"/>
          <w:lang w:eastAsia="zh-CN"/>
        </w:rPr>
        <w:t>。</w:t>
      </w:r>
    </w:p>
    <w:p w14:paraId="43CADBA6">
      <w:pPr>
        <w:keepNext w:val="0"/>
        <w:keepLines w:val="0"/>
        <w:pageBreakBefore w:val="0"/>
        <w:kinsoku/>
        <w:wordWrap/>
        <w:overflowPunct/>
        <w:topLinePunct w:val="0"/>
        <w:autoSpaceDE/>
        <w:autoSpaceDN/>
        <w:bidi w:val="0"/>
        <w:adjustRightInd/>
        <w:spacing w:line="420" w:lineRule="exact"/>
        <w:ind w:firstLine="240" w:firstLineChars="100"/>
        <w:textAlignment w:val="auto"/>
        <w:rPr>
          <w:rFonts w:hint="default" w:ascii="宋体" w:hAnsi="宋体" w:eastAsia="宋体" w:cs="宋体"/>
          <w:color w:val="auto"/>
          <w:kern w:val="0"/>
          <w:sz w:val="24"/>
          <w:szCs w:val="24"/>
          <w:u w:val="none"/>
          <w:lang w:val="en-US" w:eastAsia="zh-CN"/>
        </w:rPr>
      </w:pPr>
      <w:r>
        <w:rPr>
          <w:rFonts w:hint="eastAsia" w:ascii="宋体" w:hAnsi="宋体" w:cs="宋体"/>
          <w:color w:val="auto"/>
          <w:kern w:val="0"/>
          <w:sz w:val="24"/>
          <w:szCs w:val="24"/>
        </w:rPr>
        <w:t xml:space="preserve">  </w:t>
      </w:r>
      <w:bookmarkEnd w:id="18"/>
      <w:r>
        <w:rPr>
          <w:rFonts w:hint="eastAsia" w:ascii="宋体" w:hAnsi="宋体" w:cs="宋体"/>
          <w:color w:val="auto"/>
          <w:kern w:val="0"/>
          <w:sz w:val="24"/>
          <w:szCs w:val="24"/>
          <w:lang w:eastAsia="zh-CN"/>
        </w:rPr>
        <w:t>6.</w:t>
      </w:r>
      <w:r>
        <w:rPr>
          <w:rFonts w:hint="eastAsia" w:ascii="宋体" w:hAnsi="宋体" w:cs="宋体"/>
          <w:color w:val="auto"/>
          <w:kern w:val="0"/>
          <w:sz w:val="24"/>
          <w:szCs w:val="24"/>
          <w:lang w:val="en-US" w:eastAsia="zh-CN"/>
        </w:rPr>
        <w:t>工期</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bidi="ar-SA"/>
        </w:rPr>
        <w:t>自合同签订之日起60日历天完成</w:t>
      </w:r>
    </w:p>
    <w:p w14:paraId="3A8A5FE0">
      <w:pPr>
        <w:keepNext w:val="0"/>
        <w:keepLines w:val="0"/>
        <w:pageBreakBefore w:val="0"/>
        <w:widowControl/>
        <w:tabs>
          <w:tab w:val="left" w:pos="1620"/>
        </w:tabs>
        <w:kinsoku/>
        <w:wordWrap/>
        <w:overflowPunct/>
        <w:topLinePunct w:val="0"/>
        <w:autoSpaceDE/>
        <w:autoSpaceDN/>
        <w:bidi w:val="0"/>
        <w:adjustRightInd/>
        <w:snapToGrid w:val="0"/>
        <w:spacing w:line="42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投标人的资格要求：</w:t>
      </w:r>
    </w:p>
    <w:p w14:paraId="54542116">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满足《中华人民共和国政府采购法》第二十二条的规定；</w:t>
      </w:r>
    </w:p>
    <w:p w14:paraId="0C6C2D2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 xml:space="preserve">特定资格条件： </w:t>
      </w:r>
    </w:p>
    <w:p w14:paraId="16281786">
      <w:pPr>
        <w:keepNext w:val="0"/>
        <w:keepLines w:val="0"/>
        <w:pageBreakBefore w:val="0"/>
        <w:tabs>
          <w:tab w:val="left" w:pos="567"/>
        </w:tabs>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60EBACA9">
      <w:pPr>
        <w:keepNext w:val="0"/>
        <w:keepLines w:val="0"/>
        <w:pageBreakBefore w:val="0"/>
        <w:kinsoku/>
        <w:wordWrap/>
        <w:overflowPunct/>
        <w:topLinePunct w:val="0"/>
        <w:autoSpaceDE/>
        <w:autoSpaceDN/>
        <w:bidi w:val="0"/>
        <w:adjustRightInd/>
        <w:spacing w:line="42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法定代表人授权书及被授权人身份证复印件（法定代表人直接投标只需提交其身份明材料）。</w:t>
      </w:r>
    </w:p>
    <w:p w14:paraId="3087BD99">
      <w:pPr>
        <w:keepNext w:val="0"/>
        <w:keepLines w:val="0"/>
        <w:pageBreakBefore w:val="0"/>
        <w:tabs>
          <w:tab w:val="center" w:pos="4153"/>
          <w:tab w:val="right" w:pos="8306"/>
        </w:tabs>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2DAE608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33E6C63">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6F6CC29">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F62F86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p>
    <w:p w14:paraId="3E4BACAA">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lang w:eastAsia="zh-CN"/>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3F1AAD8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C51A1">
      <w:pPr>
        <w:keepNext w:val="0"/>
        <w:keepLines w:val="0"/>
        <w:pageBreakBefore w:val="0"/>
        <w:kinsoku/>
        <w:wordWrap/>
        <w:overflowPunct/>
        <w:topLinePunct w:val="0"/>
        <w:autoSpaceDE/>
        <w:autoSpaceDN/>
        <w:bidi w:val="0"/>
        <w:adjustRightInd/>
        <w:spacing w:line="42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7666F2F0">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11.本项目不接受联合体投标。</w:t>
      </w:r>
    </w:p>
    <w:p w14:paraId="70F2232C">
      <w:pPr>
        <w:keepNext w:val="0"/>
        <w:keepLines w:val="0"/>
        <w:pageBreakBefore w:val="0"/>
        <w:kinsoku/>
        <w:wordWrap/>
        <w:overflowPunct/>
        <w:topLinePunct w:val="0"/>
        <w:autoSpaceDE/>
        <w:autoSpaceDN/>
        <w:bidi w:val="0"/>
        <w:adjustRightInd/>
        <w:spacing w:line="420" w:lineRule="exact"/>
        <w:ind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0FD410A4">
      <w:pPr>
        <w:pStyle w:val="31"/>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58580B81">
      <w:pPr>
        <w:keepNext w:val="0"/>
        <w:keepLines w:val="0"/>
        <w:pageBreakBefore w:val="0"/>
        <w:kinsoku/>
        <w:wordWrap/>
        <w:overflowPunct/>
        <w:topLinePunct w:val="0"/>
        <w:autoSpaceDE/>
        <w:autoSpaceDN/>
        <w:bidi w:val="0"/>
        <w:adjustRightInd/>
        <w:spacing w:line="42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7BBFFDBB">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 xml:space="preserve">三、磋商文件获取 </w:t>
      </w:r>
    </w:p>
    <w:p w14:paraId="3327267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lang w:eastAsia="zh-CN"/>
        </w:rPr>
      </w:pPr>
      <w:bookmarkStart w:id="20"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20"/>
      <w:r>
        <w:rPr>
          <w:rFonts w:hint="eastAsia" w:ascii="宋体" w:hAnsi="宋体" w:cs="宋体"/>
          <w:color w:val="auto"/>
          <w:kern w:val="0"/>
          <w:sz w:val="24"/>
          <w:szCs w:val="24"/>
        </w:rPr>
        <w:t xml:space="preserve"> </w:t>
      </w:r>
      <w:r>
        <w:rPr>
          <w:rFonts w:hint="eastAsia" w:ascii="宋体" w:hAnsi="宋体" w:cs="宋体"/>
          <w:color w:val="auto"/>
          <w:kern w:val="0"/>
          <w:sz w:val="24"/>
          <w:szCs w:val="24"/>
          <w:lang w:eastAsia="zh-CN"/>
        </w:rPr>
        <w:t>。</w:t>
      </w:r>
    </w:p>
    <w:p w14:paraId="1C9E6CF5">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kern w:val="0"/>
          <w:sz w:val="24"/>
          <w:szCs w:val="24"/>
        </w:rPr>
      </w:pPr>
      <w:bookmarkStart w:id="21"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21"/>
      <w:r>
        <w:rPr>
          <w:rFonts w:hint="eastAsia" w:ascii="宋体" w:hAnsi="宋体" w:cs="宋体"/>
          <w:color w:val="auto"/>
          <w:kern w:val="0"/>
          <w:sz w:val="24"/>
          <w:szCs w:val="24"/>
        </w:rPr>
        <w:t>安康市高新区</w:t>
      </w:r>
      <w:r>
        <w:rPr>
          <w:rFonts w:hint="eastAsia" w:ascii="宋体" w:hAnsi="宋体" w:cs="宋体"/>
          <w:color w:val="auto"/>
          <w:kern w:val="0"/>
          <w:sz w:val="24"/>
          <w:szCs w:val="24"/>
          <w:lang w:eastAsia="zh-CN"/>
        </w:rPr>
        <w:t>高新观澜8栋</w:t>
      </w:r>
      <w:r>
        <w:rPr>
          <w:rFonts w:hint="eastAsia" w:ascii="宋体" w:hAnsi="宋体" w:cs="宋体"/>
          <w:color w:val="auto"/>
          <w:kern w:val="0"/>
          <w:sz w:val="24"/>
          <w:szCs w:val="24"/>
        </w:rPr>
        <w:t xml:space="preserve">2单元801室 </w:t>
      </w:r>
    </w:p>
    <w:p w14:paraId="39F85EF2">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661BE3B2">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kern w:val="0"/>
          <w:sz w:val="24"/>
          <w:szCs w:val="24"/>
        </w:rPr>
      </w:pPr>
      <w:bookmarkStart w:id="22" w:name="_Toc35529355"/>
      <w:bookmarkStart w:id="23"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22"/>
      <w:r>
        <w:rPr>
          <w:rFonts w:hint="eastAsia" w:ascii="宋体" w:hAnsi="宋体" w:cs="宋体"/>
          <w:color w:val="auto"/>
          <w:kern w:val="0"/>
          <w:sz w:val="24"/>
          <w:szCs w:val="24"/>
        </w:rPr>
        <w:t xml:space="preserve"> </w:t>
      </w:r>
    </w:p>
    <w:bookmarkEnd w:id="23"/>
    <w:p w14:paraId="3A4B182E">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cs="宋体"/>
          <w:b/>
          <w:bCs/>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获取须知：</w:t>
      </w:r>
      <w:r>
        <w:rPr>
          <w:rFonts w:hint="eastAsia" w:ascii="宋体" w:hAnsi="宋体" w:eastAsia="宋体" w:cs="宋体"/>
          <w:b/>
          <w:bCs/>
          <w:color w:val="000000" w:themeColor="text1"/>
          <w:sz w:val="24"/>
          <w:szCs w:val="24"/>
          <w:lang w:val="en-US" w:eastAsia="zh-CN"/>
          <w14:textFill>
            <w14:solidFill>
              <w14:schemeClr w14:val="tx1"/>
            </w14:solidFill>
          </w14:textFill>
        </w:rPr>
        <w:t>投标供应商请在文件获取时间以内将单位介绍信(备注经办人联系电话及电子邮箱)及身份证复印件加盖公章递交至安康</w:t>
      </w:r>
      <w:r>
        <w:rPr>
          <w:rFonts w:hint="eastAsia" w:ascii="宋体" w:hAnsi="宋体" w:cs="宋体"/>
          <w:b/>
          <w:bCs/>
          <w:color w:val="000000" w:themeColor="text1"/>
          <w:sz w:val="24"/>
          <w:szCs w:val="24"/>
          <w:lang w:val="en-US" w:eastAsia="zh-CN"/>
          <w14:textFill>
            <w14:solidFill>
              <w14:schemeClr w14:val="tx1"/>
            </w14:solidFill>
          </w14:textFill>
        </w:rPr>
        <w:t>尚昊</w:t>
      </w:r>
      <w:r>
        <w:rPr>
          <w:rFonts w:hint="eastAsia" w:ascii="宋体" w:hAnsi="宋体" w:eastAsia="宋体" w:cs="宋体"/>
          <w:b/>
          <w:bCs/>
          <w:color w:val="000000" w:themeColor="text1"/>
          <w:sz w:val="24"/>
          <w:szCs w:val="24"/>
          <w:lang w:val="en-US" w:eastAsia="zh-CN"/>
          <w14:textFill>
            <w14:solidFill>
              <w14:schemeClr w14:val="tx1"/>
            </w14:solidFill>
          </w14:textFill>
        </w:rPr>
        <w:t>招标代理有限公司(安康市高新区高新观澜8栋二单元 801室，邮箱：</w:t>
      </w:r>
      <w:r>
        <w:rPr>
          <w:rFonts w:hint="eastAsia" w:ascii="宋体" w:hAnsi="宋体" w:cs="宋体"/>
          <w:b/>
          <w:bCs/>
          <w:color w:val="000000" w:themeColor="text1"/>
          <w:sz w:val="24"/>
          <w:szCs w:val="24"/>
          <w:lang w:val="en-US" w:eastAsia="zh-CN"/>
          <w14:textFill>
            <w14:solidFill>
              <w14:schemeClr w14:val="tx1"/>
            </w14:solidFill>
          </w14:textFill>
        </w:rPr>
        <w:t>365060958</w:t>
      </w:r>
      <w:r>
        <w:rPr>
          <w:rFonts w:hint="eastAsia" w:ascii="宋体" w:hAnsi="宋体" w:eastAsia="宋体" w:cs="宋体"/>
          <w:b/>
          <w:bCs/>
          <w:color w:val="000000" w:themeColor="text1"/>
          <w:sz w:val="24"/>
          <w:szCs w:val="24"/>
          <w:lang w:val="en-US" w:eastAsia="zh-CN"/>
          <w14:textFill>
            <w14:solidFill>
              <w14:schemeClr w14:val="tx1"/>
            </w14:solidFill>
          </w14:textFill>
        </w:rPr>
        <w:t>@qq.com)，确认完毕后采购代理机构将通过邮箱传送磋商文件，请注意查收。</w:t>
      </w:r>
    </w:p>
    <w:p w14:paraId="254FBE70">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响应文件递交：</w:t>
      </w:r>
    </w:p>
    <w:p w14:paraId="1244D1EB">
      <w:pPr>
        <w:keepNext w:val="0"/>
        <w:keepLines w:val="0"/>
        <w:pageBreakBefore w:val="0"/>
        <w:widowControl/>
        <w:tabs>
          <w:tab w:val="left" w:pos="0"/>
        </w:tabs>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响应文件递交截止时间：202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09：00时</w:t>
      </w:r>
      <w:r>
        <w:rPr>
          <w:rFonts w:hint="eastAsia" w:ascii="宋体" w:hAnsi="宋体" w:cs="宋体"/>
          <w:color w:val="auto"/>
          <w:kern w:val="0"/>
          <w:sz w:val="24"/>
          <w:szCs w:val="24"/>
        </w:rPr>
        <w:t xml:space="preserve"> </w:t>
      </w:r>
    </w:p>
    <w:p w14:paraId="600B3A9A">
      <w:pPr>
        <w:keepNext w:val="0"/>
        <w:keepLines w:val="0"/>
        <w:pageBreakBefore w:val="0"/>
        <w:widowControl/>
        <w:tabs>
          <w:tab w:val="left" w:pos="1620"/>
        </w:tabs>
        <w:kinsoku/>
        <w:wordWrap/>
        <w:overflowPunct/>
        <w:topLinePunct w:val="0"/>
        <w:autoSpaceDE/>
        <w:autoSpaceDN/>
        <w:bidi w:val="0"/>
        <w:adjustRightInd/>
        <w:snapToGrid w:val="0"/>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响应文件递交地点：安康市高新区</w:t>
      </w:r>
      <w:r>
        <w:rPr>
          <w:rFonts w:hint="eastAsia" w:ascii="宋体" w:hAnsi="宋体" w:cs="宋体"/>
          <w:color w:val="auto"/>
          <w:sz w:val="24"/>
          <w:szCs w:val="24"/>
          <w:lang w:eastAsia="zh-CN"/>
        </w:rPr>
        <w:t>高新观澜8栋</w:t>
      </w:r>
      <w:r>
        <w:rPr>
          <w:rFonts w:hint="eastAsia" w:ascii="宋体" w:hAnsi="宋体" w:cs="宋体"/>
          <w:color w:val="auto"/>
          <w:sz w:val="24"/>
          <w:szCs w:val="24"/>
        </w:rPr>
        <w:t xml:space="preserve">2单元801室 </w:t>
      </w:r>
      <w:bookmarkStart w:id="204" w:name="_GoBack"/>
      <w:bookmarkEnd w:id="204"/>
    </w:p>
    <w:p w14:paraId="66A91DF7">
      <w:pPr>
        <w:keepNext w:val="0"/>
        <w:keepLines w:val="0"/>
        <w:pageBreakBefore w:val="0"/>
        <w:widowControl/>
        <w:tabs>
          <w:tab w:val="left" w:pos="1620"/>
        </w:tabs>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b/>
          <w:bCs/>
          <w:color w:val="auto"/>
          <w:kern w:val="0"/>
          <w:sz w:val="24"/>
          <w:szCs w:val="24"/>
        </w:rPr>
      </w:pPr>
      <w:r>
        <w:rPr>
          <w:rFonts w:hint="eastAsia" w:ascii="宋体" w:hAnsi="宋体" w:cs="宋体"/>
          <w:b w:val="0"/>
          <w:bCs w:val="0"/>
          <w:color w:val="auto"/>
          <w:kern w:val="0"/>
          <w:sz w:val="24"/>
          <w:szCs w:val="24"/>
          <w:lang w:val="en-US" w:eastAsia="zh-CN"/>
        </w:rPr>
        <w:t>3.开标地点：</w:t>
      </w:r>
      <w:r>
        <w:rPr>
          <w:rFonts w:hint="eastAsia" w:ascii="宋体" w:hAnsi="宋体" w:cs="宋体"/>
          <w:color w:val="auto"/>
          <w:sz w:val="24"/>
          <w:szCs w:val="24"/>
        </w:rPr>
        <w:t>安康市高新区高新观澜8幢2单元801室</w:t>
      </w:r>
    </w:p>
    <w:p w14:paraId="0F812EA0">
      <w:pPr>
        <w:keepNext w:val="0"/>
        <w:keepLines w:val="0"/>
        <w:pageBreakBefore w:val="0"/>
        <w:widowControl/>
        <w:tabs>
          <w:tab w:val="left" w:pos="1620"/>
        </w:tabs>
        <w:kinsoku/>
        <w:wordWrap/>
        <w:overflowPunct/>
        <w:topLinePunct w:val="0"/>
        <w:autoSpaceDE/>
        <w:autoSpaceDN/>
        <w:bidi w:val="0"/>
        <w:adjustRightInd/>
        <w:snapToGrid w:val="0"/>
        <w:spacing w:line="42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自本公告发布之日起3个工作日</w:t>
      </w:r>
    </w:p>
    <w:p w14:paraId="4FA019C8">
      <w:pPr>
        <w:keepNext w:val="0"/>
        <w:keepLines w:val="0"/>
        <w:pageBreakBefore w:val="0"/>
        <w:widowControl/>
        <w:tabs>
          <w:tab w:val="left" w:pos="1620"/>
        </w:tabs>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val="0"/>
          <w:bCs w:val="0"/>
          <w:color w:val="auto"/>
          <w:kern w:val="0"/>
          <w:sz w:val="24"/>
          <w:szCs w:val="24"/>
          <w:lang w:val="en-US" w:eastAsia="zh-CN"/>
        </w:rPr>
      </w:pPr>
      <w:bookmarkStart w:id="24" w:name="OLE_LINK29"/>
      <w:r>
        <w:rPr>
          <w:rFonts w:hint="eastAsia" w:ascii="宋体" w:hAnsi="宋体" w:cs="宋体"/>
          <w:b/>
          <w:bCs/>
          <w:color w:val="auto"/>
          <w:kern w:val="0"/>
          <w:sz w:val="24"/>
          <w:szCs w:val="24"/>
        </w:rPr>
        <w:t>六、其他补充事宜：</w:t>
      </w:r>
      <w:bookmarkEnd w:id="24"/>
      <w:r>
        <w:rPr>
          <w:rFonts w:hint="eastAsia" w:ascii="宋体" w:hAnsi="宋体" w:cs="宋体"/>
          <w:b w:val="0"/>
          <w:bCs w:val="0"/>
          <w:color w:val="auto"/>
          <w:kern w:val="0"/>
          <w:sz w:val="24"/>
          <w:szCs w:val="24"/>
          <w:lang w:val="en-US" w:eastAsia="zh-CN"/>
        </w:rPr>
        <w:t>无</w:t>
      </w:r>
    </w:p>
    <w:p w14:paraId="1FB1956B">
      <w:pPr>
        <w:pStyle w:val="46"/>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七、对本次采购提出询问，请按以下方式联系</w:t>
      </w:r>
    </w:p>
    <w:p w14:paraId="4A17B225">
      <w:pPr>
        <w:pStyle w:val="46"/>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24DA7B18">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eastAsia="zh-CN"/>
        </w:rPr>
        <w:t>安康博物馆</w:t>
      </w:r>
    </w:p>
    <w:p w14:paraId="557AEA29">
      <w:pPr>
        <w:keepNext w:val="0"/>
        <w:keepLines w:val="0"/>
        <w:pageBreakBefore w:val="0"/>
        <w:widowControl/>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eastAsia="宋体" w:cs="宋体"/>
          <w:b w:val="0"/>
          <w:bCs w:val="0"/>
          <w:color w:val="000000" w:themeColor="text1"/>
          <w:sz w:val="24"/>
          <w:szCs w:val="24"/>
          <w:lang w:val="en-US" w:eastAsia="zh-CN"/>
          <w14:textFill>
            <w14:solidFill>
              <w14:schemeClr w14:val="tx1"/>
            </w14:solidFill>
          </w14:textFill>
        </w:rPr>
        <w:t>陕西省安康市汉滨区安澜路6号</w:t>
      </w:r>
    </w:p>
    <w:p w14:paraId="509875DA">
      <w:pPr>
        <w:pStyle w:val="46"/>
        <w:keepNext w:val="0"/>
        <w:keepLines w:val="0"/>
        <w:pageBreakBefore w:val="0"/>
        <w:kinsoku/>
        <w:wordWrap/>
        <w:overflowPunct/>
        <w:topLinePunct w:val="0"/>
        <w:autoSpaceDE/>
        <w:autoSpaceDN/>
        <w:bidi w:val="0"/>
        <w:adjustRightInd/>
        <w:spacing w:line="420" w:lineRule="exact"/>
        <w:ind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 系 人：</w:t>
      </w:r>
      <w:r>
        <w:rPr>
          <w:rFonts w:hint="eastAsia" w:ascii="宋体" w:hAnsi="宋体" w:cs="宋体"/>
          <w:color w:val="000000" w:themeColor="text1"/>
          <w:kern w:val="0"/>
          <w:sz w:val="24"/>
          <w:szCs w:val="24"/>
          <w:lang w:val="en-US" w:eastAsia="zh-CN"/>
          <w14:textFill>
            <w14:solidFill>
              <w14:schemeClr w14:val="tx1"/>
            </w14:solidFill>
          </w14:textFill>
        </w:rPr>
        <w:t>赵女士</w:t>
      </w:r>
    </w:p>
    <w:p w14:paraId="4ACFD0E6">
      <w:pPr>
        <w:pStyle w:val="46"/>
        <w:keepNext w:val="0"/>
        <w:keepLines w:val="0"/>
        <w:pageBreakBefore w:val="0"/>
        <w:kinsoku/>
        <w:wordWrap/>
        <w:overflowPunct/>
        <w:topLinePunct w:val="0"/>
        <w:autoSpaceDE/>
        <w:autoSpaceDN/>
        <w:bidi w:val="0"/>
        <w:adjustRightInd/>
        <w:spacing w:line="420" w:lineRule="exact"/>
        <w:ind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kern w:val="0"/>
          <w:sz w:val="24"/>
          <w:szCs w:val="24"/>
          <w:lang w:val="en-US" w:eastAsia="zh-CN"/>
          <w14:textFill>
            <w14:solidFill>
              <w14:schemeClr w14:val="tx1"/>
            </w14:solidFill>
          </w14:textFill>
        </w:rPr>
        <w:t>18991559222</w:t>
      </w:r>
    </w:p>
    <w:p w14:paraId="5AB0D896">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采购代理机构信息</w:t>
      </w:r>
    </w:p>
    <w:p w14:paraId="5673DCC8">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69877392">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地    址：安康市高新区</w:t>
      </w:r>
      <w:r>
        <w:rPr>
          <w:rFonts w:hint="eastAsia" w:ascii="宋体" w:hAnsi="宋体" w:cs="宋体"/>
          <w:color w:val="auto"/>
          <w:kern w:val="0"/>
          <w:sz w:val="24"/>
          <w:szCs w:val="24"/>
          <w:lang w:eastAsia="zh-CN"/>
        </w:rPr>
        <w:t>高新观澜8栋</w:t>
      </w:r>
      <w:r>
        <w:rPr>
          <w:rFonts w:hint="eastAsia" w:ascii="宋体" w:hAnsi="宋体" w:cs="宋体"/>
          <w:color w:val="auto"/>
          <w:kern w:val="0"/>
          <w:sz w:val="24"/>
          <w:szCs w:val="24"/>
        </w:rPr>
        <w:t>2单元801室</w:t>
      </w:r>
    </w:p>
    <w:p w14:paraId="136BEFB8">
      <w:pPr>
        <w:pStyle w:val="46"/>
        <w:keepNext w:val="0"/>
        <w:keepLines w:val="0"/>
        <w:pageBreakBefore w:val="0"/>
        <w:kinsoku/>
        <w:wordWrap/>
        <w:overflowPunct/>
        <w:topLinePunct w:val="0"/>
        <w:autoSpaceDE/>
        <w:autoSpaceDN/>
        <w:bidi w:val="0"/>
        <w:adjustRightInd/>
        <w:spacing w:line="42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rPr>
        <w:t>联系方式：13991519725</w:t>
      </w:r>
    </w:p>
    <w:p w14:paraId="75E11C14">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项目联系方式</w:t>
      </w:r>
    </w:p>
    <w:p w14:paraId="7E43F464">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项目联系人：郑工</w:t>
      </w:r>
    </w:p>
    <w:p w14:paraId="7FA87525">
      <w:pPr>
        <w:pStyle w:val="46"/>
        <w:keepNext w:val="0"/>
        <w:keepLines w:val="0"/>
        <w:pageBreakBefore w:val="0"/>
        <w:kinsoku/>
        <w:wordWrap/>
        <w:overflowPunct/>
        <w:topLinePunct w:val="0"/>
        <w:autoSpaceDE/>
        <w:autoSpaceDN/>
        <w:bidi w:val="0"/>
        <w:adjustRightInd/>
        <w:spacing w:line="42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1263B412">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hint="eastAsia" w:ascii="宋体" w:hAnsi="宋体" w:cs="宋体"/>
          <w:color w:val="auto"/>
          <w:kern w:val="0"/>
          <w:sz w:val="24"/>
          <w:szCs w:val="24"/>
        </w:rPr>
      </w:pPr>
    </w:p>
    <w:p w14:paraId="6997BBE4">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D24D2B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auto"/>
          <w:kern w:val="0"/>
          <w:sz w:val="24"/>
          <w:szCs w:val="24"/>
          <w:lang w:val="en-US" w:eastAsia="zh-CN"/>
        </w:rPr>
        <w:t>08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25</w:t>
      </w:r>
      <w:r>
        <w:rPr>
          <w:rFonts w:hint="eastAsia" w:ascii="宋体" w:hAnsi="宋体" w:cs="宋体"/>
          <w:color w:val="auto"/>
          <w:kern w:val="0"/>
          <w:sz w:val="24"/>
          <w:szCs w:val="24"/>
        </w:rPr>
        <w:t>日</w:t>
      </w:r>
    </w:p>
    <w:p w14:paraId="69D10D53">
      <w:pPr>
        <w:pStyle w:val="30"/>
        <w:rPr>
          <w:rFonts w:ascii="宋体" w:hAnsi="宋体" w:cs="宋体"/>
          <w:color w:val="auto"/>
          <w:kern w:val="0"/>
          <w:sz w:val="24"/>
          <w:szCs w:val="24"/>
        </w:rPr>
      </w:pPr>
    </w:p>
    <w:p w14:paraId="53C75B77">
      <w:pPr>
        <w:pStyle w:val="2"/>
        <w:spacing w:line="360" w:lineRule="auto"/>
        <w:rPr>
          <w:rFonts w:hint="eastAsia"/>
          <w:color w:val="auto"/>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docGrid w:type="lines" w:linePitch="326" w:charSpace="0"/>
        </w:sectPr>
      </w:pPr>
      <w:bookmarkStart w:id="25" w:name="_Toc19543334"/>
    </w:p>
    <w:p w14:paraId="650134D7">
      <w:pPr>
        <w:pStyle w:val="2"/>
        <w:spacing w:line="360" w:lineRule="auto"/>
        <w:rPr>
          <w:rFonts w:ascii="宋体" w:hAnsi="宋体" w:cs="宋体"/>
          <w:color w:val="auto"/>
        </w:rPr>
      </w:pPr>
      <w:bookmarkStart w:id="26" w:name="_Toc28381"/>
      <w:r>
        <w:rPr>
          <w:rFonts w:hint="eastAsia"/>
          <w:color w:val="auto"/>
        </w:rPr>
        <w:t>第二部分</w:t>
      </w:r>
      <w:r>
        <w:rPr>
          <w:color w:val="auto"/>
        </w:rPr>
        <w:t xml:space="preserve">  </w:t>
      </w:r>
      <w:r>
        <w:rPr>
          <w:rFonts w:hint="eastAsia"/>
          <w:color w:val="auto"/>
        </w:rPr>
        <w:t>供应商须知前附表</w:t>
      </w:r>
      <w:bookmarkEnd w:id="6"/>
      <w:bookmarkEnd w:id="7"/>
      <w:bookmarkEnd w:id="12"/>
      <w:bookmarkEnd w:id="13"/>
      <w:bookmarkEnd w:id="14"/>
      <w:bookmarkEnd w:id="15"/>
      <w:bookmarkEnd w:id="16"/>
      <w:bookmarkEnd w:id="25"/>
      <w:bookmarkEnd w:id="26"/>
    </w:p>
    <w:tbl>
      <w:tblPr>
        <w:tblStyle w:val="78"/>
        <w:tblW w:w="9643" w:type="dxa"/>
        <w:jc w:val="center"/>
        <w:tblLayout w:type="fixed"/>
        <w:tblCellMar>
          <w:top w:w="147" w:type="dxa"/>
          <w:left w:w="108" w:type="dxa"/>
          <w:bottom w:w="56" w:type="dxa"/>
          <w:right w:w="0" w:type="dxa"/>
        </w:tblCellMar>
      </w:tblPr>
      <w:tblGrid>
        <w:gridCol w:w="704"/>
        <w:gridCol w:w="1990"/>
        <w:gridCol w:w="6949"/>
      </w:tblGrid>
      <w:tr w14:paraId="17B0B565">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E87AC">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672193B2">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2BE513BA">
            <w:pPr>
              <w:keepNext w:val="0"/>
              <w:keepLines w:val="0"/>
              <w:pageBreakBefore w:val="0"/>
              <w:kinsoku/>
              <w:wordWrap/>
              <w:overflowPunct/>
              <w:topLinePunct w:val="0"/>
              <w:autoSpaceDE/>
              <w:autoSpaceDN/>
              <w:bidi w:val="0"/>
              <w:spacing w:line="400" w:lineRule="exact"/>
              <w:ind w:left="0" w:right="0" w:firstLine="1680" w:firstLineChars="700"/>
              <w:jc w:val="both"/>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018CEAA">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239A72">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12E9450">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37714B5D">
            <w:pPr>
              <w:keepNext w:val="0"/>
              <w:keepLines w:val="0"/>
              <w:pageBreakBefore w:val="0"/>
              <w:kinsoku/>
              <w:wordWrap/>
              <w:overflowPunct/>
              <w:topLinePunct w:val="0"/>
              <w:autoSpaceDE/>
              <w:autoSpaceDN/>
              <w:bidi w:val="0"/>
              <w:spacing w:line="400" w:lineRule="exact"/>
              <w:ind w:left="0" w:right="0"/>
              <w:textAlignment w:val="auto"/>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eastAsia="zh-CN"/>
              </w:rPr>
              <w:t>安康博物馆</w:t>
            </w:r>
          </w:p>
        </w:tc>
      </w:tr>
      <w:tr w14:paraId="7231993B">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55F1A2">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C72F245">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7F5E9678">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05AE1F9D">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78E4A8">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B8D3314">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3F6FC3A">
            <w:pPr>
              <w:pStyle w:val="77"/>
              <w:keepNext w:val="0"/>
              <w:keepLines w:val="0"/>
              <w:pageBreakBefore w:val="0"/>
              <w:widowControl/>
              <w:kinsoku/>
              <w:wordWrap/>
              <w:overflowPunct/>
              <w:topLinePunct w:val="0"/>
              <w:autoSpaceDE/>
              <w:autoSpaceDN/>
              <w:bidi w:val="0"/>
              <w:snapToGrid w:val="0"/>
              <w:spacing w:line="400" w:lineRule="exact"/>
              <w:ind w:left="0" w:right="0" w:firstLine="0" w:firstLineChars="0"/>
              <w:jc w:val="left"/>
              <w:textAlignment w:val="auto"/>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017AE5FE">
                                  <w:pPr>
                                    <w:pStyle w:val="2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017AE5FE">
                            <w:pPr>
                              <w:pStyle w:val="2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eastAsia="zh-CN"/>
              </w:rPr>
              <w:t>安康文庙厢房等建筑油漆维保项目</w:t>
            </w:r>
            <w:r>
              <w:rPr>
                <w:rFonts w:hint="eastAsia" w:ascii="宋体" w:hAnsi="宋体" w:cs="Times New Roman"/>
                <w:color w:val="auto"/>
                <w:sz w:val="24"/>
                <w:szCs w:val="24"/>
              </w:rPr>
              <w:t xml:space="preserve"> </w:t>
            </w:r>
          </w:p>
        </w:tc>
      </w:tr>
      <w:tr w14:paraId="723BBCBE">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42848D">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44B4F4">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7E4FB3DE">
            <w:pPr>
              <w:keepNext w:val="0"/>
              <w:keepLines w:val="0"/>
              <w:pageBreakBefore w:val="0"/>
              <w:widowControl/>
              <w:tabs>
                <w:tab w:val="left" w:pos="1620"/>
              </w:tabs>
              <w:kinsoku/>
              <w:wordWrap/>
              <w:overflowPunct/>
              <w:topLinePunct w:val="0"/>
              <w:autoSpaceDE/>
              <w:autoSpaceDN/>
              <w:bidi w:val="0"/>
              <w:snapToGrid w:val="0"/>
              <w:spacing w:line="400" w:lineRule="exact"/>
              <w:ind w:left="0" w:right="0"/>
              <w:textAlignment w:val="auto"/>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lang w:eastAsia="zh-CN"/>
              </w:rPr>
              <w:t>安康文庙厢房等建筑油漆维保项目</w:t>
            </w:r>
            <w:r>
              <w:rPr>
                <w:rFonts w:hint="eastAsia" w:ascii="宋体" w:hAnsi="宋体" w:cs="宋体"/>
                <w:color w:val="auto"/>
                <w:kern w:val="0"/>
                <w:sz w:val="24"/>
                <w:szCs w:val="24"/>
              </w:rPr>
              <w:t>，预算</w:t>
            </w:r>
            <w:r>
              <w:rPr>
                <w:rFonts w:hint="eastAsia" w:ascii="宋体" w:hAnsi="宋体" w:cs="宋体"/>
                <w:color w:val="auto"/>
                <w:kern w:val="0"/>
                <w:sz w:val="24"/>
                <w:szCs w:val="24"/>
                <w:lang w:val="en-US" w:eastAsia="zh-CN"/>
              </w:rPr>
              <w:t>332802.30</w:t>
            </w:r>
            <w:r>
              <w:rPr>
                <w:rFonts w:hint="eastAsia" w:ascii="宋体" w:hAnsi="宋体" w:cs="宋体"/>
                <w:color w:val="auto"/>
                <w:kern w:val="0"/>
                <w:sz w:val="24"/>
                <w:szCs w:val="24"/>
                <w:lang w:eastAsia="zh-CN"/>
              </w:rPr>
              <w:t>元</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采购内容详见</w:t>
            </w:r>
            <w:r>
              <w:rPr>
                <w:rFonts w:hint="eastAsia" w:ascii="宋体" w:hAnsi="宋体" w:cs="宋体"/>
                <w:color w:val="auto"/>
                <w:kern w:val="0"/>
                <w:sz w:val="24"/>
                <w:szCs w:val="24"/>
                <w:lang w:val="en-US" w:eastAsia="zh-CN"/>
              </w:rPr>
              <w:t>磋商文件</w:t>
            </w:r>
            <w:r>
              <w:rPr>
                <w:rFonts w:hint="eastAsia" w:ascii="宋体" w:hAnsi="宋体" w:cs="宋体"/>
                <w:color w:val="auto"/>
                <w:kern w:val="0"/>
                <w:sz w:val="24"/>
                <w:szCs w:val="24"/>
              </w:rPr>
              <w:t>第五部分采购内容及要求</w:t>
            </w:r>
            <w:r>
              <w:rPr>
                <w:rFonts w:hint="eastAsia" w:ascii="宋体" w:hAnsi="宋体" w:cs="宋体"/>
                <w:color w:val="auto"/>
                <w:kern w:val="0"/>
                <w:sz w:val="24"/>
                <w:szCs w:val="24"/>
                <w:lang w:eastAsia="zh-CN"/>
              </w:rPr>
              <w:t>。</w:t>
            </w:r>
          </w:p>
        </w:tc>
      </w:tr>
      <w:tr w14:paraId="79ABE1C1">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93384B">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AEEE8A">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tcPr>
          <w:p w14:paraId="30B01CF0">
            <w:pPr>
              <w:keepNext w:val="0"/>
              <w:keepLines w:val="0"/>
              <w:pageBreakBefore w:val="0"/>
              <w:kinsoku/>
              <w:wordWrap/>
              <w:overflowPunct/>
              <w:topLinePunct w:val="0"/>
              <w:autoSpaceDE/>
              <w:autoSpaceDN/>
              <w:bidi w:val="0"/>
              <w:spacing w:line="400" w:lineRule="exact"/>
              <w:ind w:left="0" w:right="0"/>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332802.30元</w:t>
            </w:r>
          </w:p>
        </w:tc>
      </w:tr>
      <w:tr w14:paraId="05CD3605">
        <w:tblPrEx>
          <w:tblCellMar>
            <w:top w:w="147" w:type="dxa"/>
            <w:left w:w="108" w:type="dxa"/>
            <w:bottom w:w="56" w:type="dxa"/>
            <w:right w:w="0" w:type="dxa"/>
          </w:tblCellMar>
        </w:tblPrEx>
        <w:trPr>
          <w:trHeight w:val="54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B1C0775">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5B5B9DB">
            <w:pPr>
              <w:keepNext w:val="0"/>
              <w:keepLines w:val="0"/>
              <w:pageBreakBefore w:val="0"/>
              <w:widowControl/>
              <w:tabs>
                <w:tab w:val="left" w:pos="1620"/>
              </w:tabs>
              <w:kinsoku/>
              <w:wordWrap/>
              <w:overflowPunct/>
              <w:topLinePunct w:val="0"/>
              <w:autoSpaceDE/>
              <w:autoSpaceDN/>
              <w:bidi w:val="0"/>
              <w:snapToGrid w:val="0"/>
              <w:spacing w:line="400" w:lineRule="exact"/>
              <w:ind w:left="0" w:right="0"/>
              <w:jc w:val="center"/>
              <w:textAlignment w:val="auto"/>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lang w:eastAsia="zh-CN"/>
              </w:rPr>
              <w:t>工</w:t>
            </w:r>
            <w:r>
              <w:rPr>
                <w:rFonts w:hint="eastAsia" w:ascii="宋体" w:hAnsi="宋体" w:cs="宋体"/>
                <w:color w:val="auto"/>
                <w:kern w:val="0"/>
                <w:sz w:val="24"/>
                <w:szCs w:val="24"/>
              </w:rPr>
              <w:t>期</w:t>
            </w:r>
          </w:p>
        </w:tc>
        <w:tc>
          <w:tcPr>
            <w:tcW w:w="6949" w:type="dxa"/>
            <w:tcBorders>
              <w:top w:val="single" w:color="000000" w:sz="4" w:space="0"/>
              <w:left w:val="single" w:color="000000" w:sz="4" w:space="0"/>
              <w:bottom w:val="single" w:color="000000" w:sz="4" w:space="0"/>
              <w:right w:val="single" w:color="000000" w:sz="4" w:space="0"/>
            </w:tcBorders>
            <w:vAlign w:val="bottom"/>
          </w:tcPr>
          <w:p w14:paraId="15BCF2E2">
            <w:pPr>
              <w:keepNext w:val="0"/>
              <w:keepLines w:val="0"/>
              <w:pageBreakBefore w:val="0"/>
              <w:widowControl/>
              <w:tabs>
                <w:tab w:val="left" w:pos="1620"/>
              </w:tabs>
              <w:kinsoku/>
              <w:wordWrap/>
              <w:overflowPunct/>
              <w:topLinePunct w:val="0"/>
              <w:autoSpaceDE/>
              <w:autoSpaceDN/>
              <w:bidi w:val="0"/>
              <w:snapToGrid w:val="0"/>
              <w:spacing w:line="400" w:lineRule="exact"/>
              <w:ind w:left="0" w:right="0"/>
              <w:textAlignment w:val="auto"/>
              <w:rPr>
                <w:rFonts w:hint="default" w:cs="宋体" w:asciiTheme="minorEastAsia" w:hAnsiTheme="minorEastAsia" w:eastAsiaTheme="minorEastAsia"/>
                <w:color w:val="auto"/>
                <w:kern w:val="0"/>
                <w:sz w:val="24"/>
                <w:szCs w:val="24"/>
                <w:lang w:val="en-US" w:eastAsia="zh-CN"/>
              </w:rPr>
            </w:pPr>
            <w:r>
              <w:rPr>
                <w:rFonts w:hint="eastAsia" w:ascii="宋体" w:hAnsi="宋体" w:cs="宋体"/>
                <w:color w:val="auto"/>
                <w:kern w:val="0"/>
                <w:sz w:val="24"/>
                <w:szCs w:val="24"/>
                <w:lang w:val="en-US" w:eastAsia="zh-CN" w:bidi="ar-SA"/>
              </w:rPr>
              <w:t>自合同签订之日起60日历天完成</w:t>
            </w:r>
          </w:p>
        </w:tc>
      </w:tr>
      <w:tr w14:paraId="796C46E3">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00981C">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14513B">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服务</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7BDE43D">
            <w:pPr>
              <w:keepNext w:val="0"/>
              <w:keepLines w:val="0"/>
              <w:pageBreakBefore w:val="0"/>
              <w:kinsoku/>
              <w:wordWrap/>
              <w:overflowPunct/>
              <w:topLinePunct w:val="0"/>
              <w:autoSpaceDE/>
              <w:autoSpaceDN/>
              <w:bidi w:val="0"/>
              <w:spacing w:line="400" w:lineRule="exact"/>
              <w:ind w:left="0" w:right="0"/>
              <w:jc w:val="left"/>
              <w:textAlignment w:val="auto"/>
              <w:rPr>
                <w:rFonts w:ascii="宋体" w:hAnsi="宋体" w:cs="宋体"/>
                <w:color w:val="auto"/>
                <w:sz w:val="24"/>
                <w:szCs w:val="24"/>
              </w:rPr>
            </w:pPr>
            <w:r>
              <w:rPr>
                <w:rFonts w:hint="eastAsia" w:asciiTheme="minorEastAsia" w:hAnsiTheme="minorEastAsia" w:eastAsiaTheme="minorEastAsia"/>
                <w:color w:val="auto"/>
                <w:sz w:val="24"/>
                <w:szCs w:val="24"/>
              </w:rPr>
              <w:t>采购人指定地点</w:t>
            </w:r>
          </w:p>
        </w:tc>
      </w:tr>
      <w:tr w14:paraId="24EA05C0">
        <w:tblPrEx>
          <w:tblCellMar>
            <w:top w:w="147" w:type="dxa"/>
            <w:left w:w="108" w:type="dxa"/>
            <w:bottom w:w="56" w:type="dxa"/>
            <w:right w:w="0" w:type="dxa"/>
          </w:tblCellMar>
        </w:tblPrEx>
        <w:trPr>
          <w:trHeight w:val="54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028208">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E8AE70B">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5CEC7AA2">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660E0C39">
        <w:tblPrEx>
          <w:tblCellMar>
            <w:top w:w="147" w:type="dxa"/>
            <w:left w:w="108" w:type="dxa"/>
            <w:bottom w:w="56" w:type="dxa"/>
            <w:right w:w="0" w:type="dxa"/>
          </w:tblCellMar>
        </w:tblPrEx>
        <w:trPr>
          <w:trHeight w:val="89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D11FE9">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C367A34">
            <w:pPr>
              <w:keepNext w:val="0"/>
              <w:keepLines w:val="0"/>
              <w:pageBreakBefore w:val="0"/>
              <w:kinsoku/>
              <w:wordWrap/>
              <w:overflowPunct/>
              <w:topLinePunct w:val="0"/>
              <w:autoSpaceDE/>
              <w:autoSpaceDN/>
              <w:bidi w:val="0"/>
              <w:spacing w:line="400" w:lineRule="exact"/>
              <w:ind w:left="0" w:right="0"/>
              <w:jc w:val="center"/>
              <w:textAlignment w:val="auto"/>
              <w:rPr>
                <w:rFonts w:hint="default" w:asciiTheme="minorEastAsia" w:hAnsiTheme="minorEastAsia" w:eastAsiaTheme="minorEastAsia"/>
                <w:color w:val="auto"/>
                <w:sz w:val="24"/>
                <w:szCs w:val="24"/>
                <w:lang w:val="en-US"/>
              </w:rPr>
            </w:pP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lang w:val="en-US" w:eastAsia="zh-CN"/>
              </w:rPr>
              <w:t>资格要求</w:t>
            </w:r>
          </w:p>
        </w:tc>
        <w:tc>
          <w:tcPr>
            <w:tcW w:w="6949" w:type="dxa"/>
            <w:tcBorders>
              <w:top w:val="single" w:color="000000" w:sz="4" w:space="0"/>
              <w:left w:val="single" w:color="000000" w:sz="4" w:space="0"/>
              <w:bottom w:val="single" w:color="000000" w:sz="4" w:space="0"/>
              <w:right w:val="single" w:color="000000" w:sz="4" w:space="0"/>
            </w:tcBorders>
          </w:tcPr>
          <w:p w14:paraId="24BF8633">
            <w:pPr>
              <w:keepNext w:val="0"/>
              <w:keepLines w:val="0"/>
              <w:pageBreakBefore w:val="0"/>
              <w:tabs>
                <w:tab w:val="left" w:pos="567"/>
              </w:tabs>
              <w:kinsoku/>
              <w:wordWrap/>
              <w:overflowPunct/>
              <w:topLinePunct w:val="0"/>
              <w:autoSpaceDE/>
              <w:autoSpaceDN/>
              <w:bidi w:val="0"/>
              <w:adjustRightInd/>
              <w:spacing w:line="400" w:lineRule="exact"/>
              <w:ind w:left="0" w:right="0"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36BA6F96">
            <w:pPr>
              <w:keepNext w:val="0"/>
              <w:keepLines w:val="0"/>
              <w:pageBreakBefore w:val="0"/>
              <w:kinsoku/>
              <w:wordWrap/>
              <w:overflowPunct/>
              <w:topLinePunct w:val="0"/>
              <w:autoSpaceDE/>
              <w:autoSpaceDN/>
              <w:bidi w:val="0"/>
              <w:adjustRightInd/>
              <w:spacing w:line="400" w:lineRule="exact"/>
              <w:ind w:left="0" w:right="0"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法定代表人授权书及被授权人身份证复印件（法定代表人直接投标只需提交其身份明材料）。</w:t>
            </w:r>
          </w:p>
          <w:p w14:paraId="39C3D76D">
            <w:pPr>
              <w:keepNext w:val="0"/>
              <w:keepLines w:val="0"/>
              <w:pageBreakBefore w:val="0"/>
              <w:tabs>
                <w:tab w:val="center" w:pos="4153"/>
                <w:tab w:val="right" w:pos="8306"/>
              </w:tabs>
              <w:kinsoku/>
              <w:wordWrap/>
              <w:overflowPunct/>
              <w:topLinePunct w:val="0"/>
              <w:autoSpaceDE/>
              <w:autoSpaceDN/>
              <w:bidi w:val="0"/>
              <w:adjustRightInd/>
              <w:snapToGrid w:val="0"/>
              <w:spacing w:line="400" w:lineRule="exact"/>
              <w:ind w:left="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6AB4D3E6">
            <w:pPr>
              <w:keepNext w:val="0"/>
              <w:keepLines w:val="0"/>
              <w:pageBreakBefore w:val="0"/>
              <w:kinsoku/>
              <w:wordWrap/>
              <w:overflowPunct/>
              <w:topLinePunct w:val="0"/>
              <w:autoSpaceDE/>
              <w:autoSpaceDN/>
              <w:bidi w:val="0"/>
              <w:adjustRightInd/>
              <w:spacing w:line="400" w:lineRule="exact"/>
              <w:ind w:left="0" w:right="0"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5DB0D0C5">
            <w:pPr>
              <w:keepNext w:val="0"/>
              <w:keepLines w:val="0"/>
              <w:pageBreakBefore w:val="0"/>
              <w:kinsoku/>
              <w:wordWrap/>
              <w:overflowPunct/>
              <w:topLinePunct w:val="0"/>
              <w:autoSpaceDE/>
              <w:autoSpaceDN/>
              <w:bidi w:val="0"/>
              <w:adjustRightInd/>
              <w:spacing w:line="40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735370C7">
            <w:pPr>
              <w:keepNext w:val="0"/>
              <w:keepLines w:val="0"/>
              <w:pageBreakBefore w:val="0"/>
              <w:kinsoku/>
              <w:wordWrap/>
              <w:overflowPunct/>
              <w:topLinePunct w:val="0"/>
              <w:autoSpaceDE/>
              <w:autoSpaceDN/>
              <w:bidi w:val="0"/>
              <w:adjustRightInd/>
              <w:spacing w:line="400" w:lineRule="exact"/>
              <w:ind w:left="0"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6F8160B8">
            <w:pPr>
              <w:keepNext w:val="0"/>
              <w:keepLines w:val="0"/>
              <w:pageBreakBefore w:val="0"/>
              <w:kinsoku/>
              <w:wordWrap/>
              <w:overflowPunct/>
              <w:topLinePunct w:val="0"/>
              <w:autoSpaceDE/>
              <w:autoSpaceDN/>
              <w:bidi w:val="0"/>
              <w:adjustRightInd/>
              <w:spacing w:line="40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4C5E1399">
            <w:pPr>
              <w:keepNext w:val="0"/>
              <w:keepLines w:val="0"/>
              <w:pageBreakBefore w:val="0"/>
              <w:kinsoku/>
              <w:wordWrap/>
              <w:overflowPunct/>
              <w:topLinePunct w:val="0"/>
              <w:autoSpaceDE/>
              <w:autoSpaceDN/>
              <w:bidi w:val="0"/>
              <w:adjustRightInd/>
              <w:spacing w:line="400" w:lineRule="exact"/>
              <w:ind w:left="0" w:right="0" w:firstLine="480" w:firstLineChars="200"/>
              <w:textAlignment w:val="auto"/>
              <w:rPr>
                <w:rFonts w:hint="eastAsia" w:ascii="宋体" w:hAnsi="宋体" w:cs="宋体"/>
                <w:color w:val="auto"/>
                <w:sz w:val="24"/>
                <w:szCs w:val="24"/>
                <w:lang w:val="en-US" w:eastAsia="zh-CN"/>
              </w:rPr>
            </w:pP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lang w:eastAsia="zh-CN"/>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31AE1758">
            <w:pPr>
              <w:keepNext w:val="0"/>
              <w:keepLines w:val="0"/>
              <w:pageBreakBefore w:val="0"/>
              <w:kinsoku/>
              <w:wordWrap/>
              <w:overflowPunct/>
              <w:topLinePunct w:val="0"/>
              <w:autoSpaceDE/>
              <w:autoSpaceDN/>
              <w:bidi w:val="0"/>
              <w:adjustRightInd/>
              <w:spacing w:line="400" w:lineRule="exact"/>
              <w:ind w:left="0"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34F345CD">
            <w:pPr>
              <w:keepNext w:val="0"/>
              <w:keepLines w:val="0"/>
              <w:pageBreakBefore w:val="0"/>
              <w:kinsoku/>
              <w:wordWrap/>
              <w:overflowPunct/>
              <w:topLinePunct w:val="0"/>
              <w:autoSpaceDE/>
              <w:autoSpaceDN/>
              <w:bidi w:val="0"/>
              <w:adjustRightInd/>
              <w:spacing w:line="400" w:lineRule="exact"/>
              <w:ind w:left="0" w:right="0"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4AA69F1F">
            <w:pPr>
              <w:keepNext w:val="0"/>
              <w:keepLines w:val="0"/>
              <w:pageBreakBefore w:val="0"/>
              <w:kinsoku/>
              <w:wordWrap/>
              <w:overflowPunct/>
              <w:topLinePunct w:val="0"/>
              <w:autoSpaceDE/>
              <w:autoSpaceDN/>
              <w:bidi w:val="0"/>
              <w:spacing w:line="400" w:lineRule="exact"/>
              <w:ind w:left="0" w:right="0" w:firstLine="480" w:firstLineChars="200"/>
              <w:textAlignment w:val="auto"/>
              <w:rPr>
                <w:rFonts w:hint="eastAsia" w:cs="宋体" w:asciiTheme="minorEastAsia" w:hAnsiTheme="minorEastAsia" w:eastAsiaTheme="minorEastAsia"/>
                <w:color w:val="auto"/>
                <w:kern w:val="0"/>
                <w:sz w:val="24"/>
                <w:szCs w:val="24"/>
              </w:rPr>
            </w:pPr>
            <w:r>
              <w:rPr>
                <w:rFonts w:hint="eastAsia" w:ascii="宋体" w:hAnsi="宋体" w:cs="宋体"/>
                <w:color w:val="auto"/>
                <w:sz w:val="24"/>
                <w:szCs w:val="24"/>
                <w:lang w:val="en-US" w:eastAsia="zh-CN"/>
              </w:rPr>
              <w:t>11.本项目不接受联合体投标。</w:t>
            </w:r>
          </w:p>
          <w:p w14:paraId="0ED94D11">
            <w:pPr>
              <w:keepNext w:val="0"/>
              <w:keepLines w:val="0"/>
              <w:pageBreakBefore w:val="0"/>
              <w:kinsoku/>
              <w:wordWrap/>
              <w:overflowPunct/>
              <w:topLinePunct w:val="0"/>
              <w:autoSpaceDE/>
              <w:autoSpaceDN/>
              <w:bidi w:val="0"/>
              <w:spacing w:line="400" w:lineRule="exact"/>
              <w:ind w:left="0" w:right="0" w:firstLine="482" w:firstLineChars="200"/>
              <w:textAlignment w:val="auto"/>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为必备资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，其中任何一项</w:t>
            </w:r>
            <w:r>
              <w:rPr>
                <w:rFonts w:hint="eastAsia" w:cs="宋体" w:asciiTheme="minorEastAsia" w:hAnsiTheme="minorEastAsia" w:eastAsiaTheme="minorEastAsia"/>
                <w:b/>
                <w:bCs/>
                <w:color w:val="auto"/>
                <w:kern w:val="0"/>
                <w:sz w:val="24"/>
                <w:szCs w:val="24"/>
                <w:lang w:val="en-US" w:eastAsia="zh-CN"/>
              </w:rPr>
              <w:t>不符合要求</w:t>
            </w:r>
            <w:r>
              <w:rPr>
                <w:rFonts w:hint="eastAsia" w:cs="宋体" w:asciiTheme="minorEastAsia" w:hAnsiTheme="minorEastAsia" w:eastAsiaTheme="minorEastAsia"/>
                <w:b/>
                <w:bCs/>
                <w:color w:val="auto"/>
                <w:kern w:val="0"/>
                <w:sz w:val="24"/>
                <w:szCs w:val="24"/>
              </w:rPr>
              <w:t>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w:t>
            </w:r>
          </w:p>
        </w:tc>
      </w:tr>
      <w:tr w14:paraId="3D4B62BD">
        <w:tblPrEx>
          <w:tblCellMar>
            <w:top w:w="147" w:type="dxa"/>
            <w:left w:w="108" w:type="dxa"/>
            <w:bottom w:w="56" w:type="dxa"/>
            <w:right w:w="0" w:type="dxa"/>
          </w:tblCellMar>
        </w:tblPrEx>
        <w:trPr>
          <w:trHeight w:val="6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1B7900">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88DBB1C">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1DCE8DA">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5F5AD5F5">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0173B195">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26E0F5">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036BCC2">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28B4292A">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自行勘察，未勘察现场造成的一切后果由投标人自行承担（一切费用自理）</w:t>
            </w:r>
          </w:p>
        </w:tc>
      </w:tr>
      <w:tr w14:paraId="73153829">
        <w:tblPrEx>
          <w:tblCellMar>
            <w:top w:w="147" w:type="dxa"/>
            <w:left w:w="108" w:type="dxa"/>
            <w:bottom w:w="56" w:type="dxa"/>
            <w:right w:w="0" w:type="dxa"/>
          </w:tblCellMar>
        </w:tblPrEx>
        <w:trPr>
          <w:trHeight w:val="45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9B6C60">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62071A">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CB82ABC">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09：00时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28E1957A">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cs="宋体"/>
                <w:color w:val="auto"/>
                <w:sz w:val="24"/>
                <w:szCs w:val="24"/>
              </w:rPr>
              <w:t>安康市高新区</w:t>
            </w:r>
            <w:r>
              <w:rPr>
                <w:rFonts w:hint="eastAsia" w:ascii="宋体" w:hAnsi="宋体" w:cs="宋体"/>
                <w:color w:val="auto"/>
                <w:sz w:val="24"/>
                <w:szCs w:val="24"/>
                <w:lang w:eastAsia="zh-CN"/>
              </w:rPr>
              <w:t>高新观澜8栋</w:t>
            </w:r>
            <w:r>
              <w:rPr>
                <w:rFonts w:hint="eastAsia" w:ascii="宋体" w:hAnsi="宋体" w:cs="宋体"/>
                <w:color w:val="auto"/>
                <w:sz w:val="24"/>
                <w:szCs w:val="24"/>
              </w:rPr>
              <w:t>2单元801室</w:t>
            </w:r>
          </w:p>
          <w:p w14:paraId="068C7569">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74B441F1">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BF4CE10">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D8FCECD">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44FF3EF">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rPr>
              <w:t>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09：00时</w:t>
            </w:r>
            <w:r>
              <w:rPr>
                <w:rFonts w:hint="eastAsia" w:asciiTheme="minorEastAsia" w:hAnsiTheme="minorEastAsia" w:eastAsiaTheme="minorEastAsia"/>
                <w:color w:val="auto"/>
                <w:sz w:val="24"/>
                <w:szCs w:val="24"/>
              </w:rPr>
              <w:t>止</w:t>
            </w:r>
          </w:p>
          <w:p w14:paraId="48B12847">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rPr>
              <w:t>安康市高新区</w:t>
            </w:r>
            <w:r>
              <w:rPr>
                <w:rFonts w:hint="eastAsia" w:ascii="宋体" w:hAnsi="宋体" w:cs="宋体"/>
                <w:color w:val="auto"/>
                <w:sz w:val="24"/>
                <w:szCs w:val="24"/>
                <w:lang w:eastAsia="zh-CN"/>
              </w:rPr>
              <w:t>高新观澜8栋</w:t>
            </w:r>
            <w:r>
              <w:rPr>
                <w:rFonts w:hint="eastAsia" w:ascii="宋体" w:hAnsi="宋体" w:cs="宋体"/>
                <w:color w:val="auto"/>
                <w:sz w:val="24"/>
                <w:szCs w:val="24"/>
              </w:rPr>
              <w:t>2单元801室</w:t>
            </w:r>
            <w:r>
              <w:rPr>
                <w:rFonts w:hint="eastAsia" w:asciiTheme="minorEastAsia" w:hAnsiTheme="minorEastAsia" w:eastAsiaTheme="minorEastAsia"/>
                <w:color w:val="auto"/>
                <w:sz w:val="24"/>
                <w:szCs w:val="24"/>
              </w:rPr>
              <w:t xml:space="preserve">  </w:t>
            </w:r>
          </w:p>
        </w:tc>
      </w:tr>
      <w:tr w14:paraId="31A70B65">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6320CD3">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23623CA">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5FB627B1">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2D54CF9D">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2A7CFF7">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B875B2B">
            <w:pPr>
              <w:keepNext w:val="0"/>
              <w:keepLines w:val="0"/>
              <w:pageBreakBefore w:val="0"/>
              <w:kinsoku/>
              <w:wordWrap/>
              <w:overflowPunct/>
              <w:topLinePunct w:val="0"/>
              <w:autoSpaceDE/>
              <w:autoSpaceDN/>
              <w:bidi w:val="0"/>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497C41B0">
            <w:pPr>
              <w:keepNext w:val="0"/>
              <w:keepLines w:val="0"/>
              <w:pageBreakBefore w:val="0"/>
              <w:kinsoku/>
              <w:wordWrap/>
              <w:overflowPunct/>
              <w:topLinePunct w:val="0"/>
              <w:autoSpaceDE/>
              <w:autoSpaceDN/>
              <w:bidi w:val="0"/>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w:t>
            </w:r>
            <w:r>
              <w:rPr>
                <w:rFonts w:hint="eastAsia" w:asciiTheme="minorEastAsia" w:hAnsiTheme="minorEastAsia" w:eastAsiaTheme="minorEastAsia"/>
                <w:color w:val="auto"/>
                <w:sz w:val="24"/>
                <w:szCs w:val="24"/>
                <w:lang w:val="en-US" w:eastAsia="zh-CN"/>
              </w:rPr>
              <w:t>格证明</w:t>
            </w:r>
            <w:r>
              <w:rPr>
                <w:rFonts w:asciiTheme="minorEastAsia" w:hAnsiTheme="minorEastAsia" w:eastAsiaTheme="minorEastAsia"/>
                <w:color w:val="auto"/>
                <w:sz w:val="24"/>
                <w:szCs w:val="24"/>
              </w:rPr>
              <w:t>文件壹份、正本壹份、</w:t>
            </w:r>
            <w:r>
              <w:rPr>
                <w:rFonts w:hint="eastAsia" w:asciiTheme="minorEastAsia" w:hAnsiTheme="minorEastAsia" w:eastAsiaTheme="minorEastAsia"/>
                <w:color w:val="auto"/>
                <w:sz w:val="24"/>
                <w:szCs w:val="24"/>
                <w:lang w:eastAsia="zh-CN"/>
              </w:rPr>
              <w:t>副本贰份</w:t>
            </w:r>
            <w:r>
              <w:rPr>
                <w:rFonts w:asciiTheme="minorEastAsia" w:hAnsiTheme="minorEastAsia" w:eastAsiaTheme="minorEastAsia"/>
                <w:color w:val="auto"/>
                <w:sz w:val="24"/>
                <w:szCs w:val="24"/>
              </w:rPr>
              <w:t>，电子版壹份</w:t>
            </w:r>
          </w:p>
        </w:tc>
      </w:tr>
      <w:tr w14:paraId="0F78EAFA">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A77CACF">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CBFA2C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6949" w:type="dxa"/>
            <w:tcBorders>
              <w:top w:val="single" w:color="000000" w:sz="4" w:space="0"/>
              <w:left w:val="single" w:color="000000" w:sz="4" w:space="0"/>
              <w:bottom w:val="single" w:color="000000" w:sz="4" w:space="0"/>
              <w:right w:val="single" w:color="000000" w:sz="4" w:space="0"/>
            </w:tcBorders>
          </w:tcPr>
          <w:p w14:paraId="36708FF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asciiTheme="minorEastAsia" w:hAnsiTheme="minorEastAsia" w:eastAsiaTheme="minorEastAsia"/>
                <w:color w:val="auto"/>
                <w:sz w:val="24"/>
                <w:szCs w:val="24"/>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tc>
      </w:tr>
      <w:tr w14:paraId="470EBA22">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77C400">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7201EFB">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2DC366EA">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2ED4AE9A">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55BDD5">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28D2BFF">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161DD58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政府采购竞争性磋商采购方式管理暂行办法</w:t>
            </w:r>
            <w:r>
              <w:rPr>
                <w:rFonts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auto"/>
                <w:sz w:val="24"/>
                <w:szCs w:val="24"/>
              </w:rPr>
              <w:t>等有关法律规定组建磋商小组</w:t>
            </w:r>
          </w:p>
        </w:tc>
      </w:tr>
      <w:tr w14:paraId="165BC109">
        <w:tblPrEx>
          <w:tblCellMar>
            <w:top w:w="147" w:type="dxa"/>
            <w:left w:w="108" w:type="dxa"/>
            <w:bottom w:w="56" w:type="dxa"/>
            <w:right w:w="0" w:type="dxa"/>
          </w:tblCellMar>
        </w:tblPrEx>
        <w:trPr>
          <w:trHeight w:val="6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5DA023">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D32B1F7">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5C6465F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验收合格后一次性付清合同总价款</w:t>
            </w:r>
          </w:p>
        </w:tc>
      </w:tr>
      <w:tr w14:paraId="77FF5AB6">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12C89B">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6C1A5E1">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19EFB04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48F35699">
        <w:tblPrEx>
          <w:tblCellMar>
            <w:top w:w="147" w:type="dxa"/>
            <w:left w:w="108" w:type="dxa"/>
            <w:bottom w:w="56" w:type="dxa"/>
            <w:right w:w="0" w:type="dxa"/>
          </w:tblCellMar>
        </w:tblPrEx>
        <w:trPr>
          <w:trHeight w:val="1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A38AB1">
            <w:pPr>
              <w:pStyle w:val="77"/>
              <w:keepNext w:val="0"/>
              <w:keepLines w:val="0"/>
              <w:pageBreakBefore w:val="0"/>
              <w:numPr>
                <w:ilvl w:val="0"/>
                <w:numId w:val="1"/>
              </w:numPr>
              <w:kinsoku/>
              <w:wordWrap/>
              <w:overflowPunct/>
              <w:topLinePunct w:val="0"/>
              <w:autoSpaceDE/>
              <w:autoSpaceDN/>
              <w:bidi w:val="0"/>
              <w:spacing w:line="400" w:lineRule="exact"/>
              <w:ind w:left="425" w:leftChars="0" w:right="0" w:hanging="425" w:firstLineChars="0"/>
              <w:jc w:val="both"/>
              <w:textAlignment w:val="auto"/>
              <w:rPr>
                <w:rFonts w:asciiTheme="minorEastAsia" w:hAnsiTheme="minorEastAsia" w:eastAsiaTheme="minorEastAsia"/>
                <w:color w:val="auto"/>
                <w:sz w:val="24"/>
                <w:szCs w:val="24"/>
              </w:rPr>
            </w:pPr>
            <w:bookmarkStart w:id="27" w:name="_Toc536202378"/>
            <w:bookmarkStart w:id="28" w:name="_Toc19272"/>
            <w:bookmarkStart w:id="29" w:name="_Toc536429318"/>
            <w:bookmarkStart w:id="30" w:name="_Toc536202284"/>
            <w:bookmarkStart w:id="31" w:name="_Toc536429371"/>
            <w:bookmarkStart w:id="32" w:name="_Toc21495"/>
          </w:p>
        </w:tc>
        <w:tc>
          <w:tcPr>
            <w:tcW w:w="1990" w:type="dxa"/>
            <w:tcBorders>
              <w:top w:val="single" w:color="000000" w:sz="4" w:space="0"/>
              <w:left w:val="single" w:color="000000" w:sz="4" w:space="0"/>
              <w:bottom w:val="single" w:color="000000" w:sz="4" w:space="0"/>
              <w:right w:val="single" w:color="000000" w:sz="4" w:space="0"/>
            </w:tcBorders>
            <w:vAlign w:val="center"/>
          </w:tcPr>
          <w:p w14:paraId="75B8E0CC">
            <w:pPr>
              <w:keepNext w:val="0"/>
              <w:keepLines w:val="0"/>
              <w:pageBreakBefore w:val="0"/>
              <w:kinsoku/>
              <w:wordWrap/>
              <w:overflowPunct/>
              <w:topLinePunct w:val="0"/>
              <w:autoSpaceDE/>
              <w:autoSpaceDN/>
              <w:bidi w:val="0"/>
              <w:spacing w:line="400" w:lineRule="exact"/>
              <w:ind w:left="0" w:right="0" w:rightChars="0"/>
              <w:jc w:val="center"/>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vAlign w:val="top"/>
          </w:tcPr>
          <w:p w14:paraId="13A2ABCE">
            <w:pPr>
              <w:keepNext w:val="0"/>
              <w:keepLines w:val="0"/>
              <w:pageBreakBefore w:val="0"/>
              <w:kinsoku/>
              <w:wordWrap/>
              <w:overflowPunct/>
              <w:topLinePunct w:val="0"/>
              <w:autoSpaceDE/>
              <w:autoSpaceDN/>
              <w:bidi w:val="0"/>
              <w:adjustRightInd w:val="0"/>
              <w:snapToGrid w:val="0"/>
              <w:spacing w:line="400" w:lineRule="exact"/>
              <w:ind w:left="0" w:right="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采购标的对应的中小企业划分标准所属行业为建筑业。</w:t>
            </w:r>
          </w:p>
          <w:p w14:paraId="2D6759FE">
            <w:pPr>
              <w:keepNext w:val="0"/>
              <w:keepLines w:val="0"/>
              <w:pageBreakBefore w:val="0"/>
              <w:kinsoku/>
              <w:wordWrap/>
              <w:overflowPunct/>
              <w:topLinePunct w:val="0"/>
              <w:autoSpaceDE/>
              <w:autoSpaceDN/>
              <w:bidi w:val="0"/>
              <w:adjustRightInd w:val="0"/>
              <w:snapToGrid w:val="0"/>
              <w:spacing w:line="400" w:lineRule="exact"/>
              <w:ind w:left="0" w:right="0"/>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2"/>
                <w:lang w:val="en-US" w:eastAsia="zh-CN"/>
              </w:rPr>
              <w:t>建筑业的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6CC288DE">
      <w:pPr>
        <w:pStyle w:val="12"/>
        <w:rPr>
          <w:color w:val="auto"/>
          <w:kern w:val="44"/>
          <w:sz w:val="32"/>
          <w:szCs w:val="32"/>
        </w:rPr>
      </w:pPr>
      <w:r>
        <w:rPr>
          <w:color w:val="auto"/>
        </w:rPr>
        <w:br w:type="page"/>
      </w:r>
    </w:p>
    <w:p w14:paraId="10F77888">
      <w:pPr>
        <w:pStyle w:val="2"/>
        <w:keepLines w:val="0"/>
        <w:spacing w:line="400" w:lineRule="exact"/>
        <w:rPr>
          <w:rFonts w:ascii="宋体"/>
          <w:color w:val="auto"/>
        </w:rPr>
      </w:pPr>
      <w:bookmarkStart w:id="33" w:name="_Toc19543335"/>
      <w:bookmarkStart w:id="34" w:name="_Toc7866"/>
      <w:r>
        <w:rPr>
          <w:rFonts w:hint="eastAsia" w:ascii="宋体" w:hAnsi="宋体" w:cs="宋体"/>
          <w:color w:val="auto"/>
        </w:rPr>
        <w:t xml:space="preserve">第三部分 </w:t>
      </w:r>
      <w:r>
        <w:rPr>
          <w:rFonts w:ascii="宋体" w:hAnsi="宋体" w:cs="宋体"/>
          <w:color w:val="auto"/>
        </w:rPr>
        <w:t xml:space="preserve">  </w:t>
      </w:r>
      <w:r>
        <w:rPr>
          <w:rFonts w:hint="eastAsia" w:ascii="宋体" w:hAnsi="宋体" w:cs="宋体"/>
          <w:color w:val="auto"/>
        </w:rPr>
        <w:t>供应商须知</w:t>
      </w:r>
      <w:bookmarkEnd w:id="27"/>
      <w:bookmarkEnd w:id="28"/>
      <w:bookmarkEnd w:id="29"/>
      <w:bookmarkEnd w:id="30"/>
      <w:bookmarkEnd w:id="31"/>
      <w:bookmarkEnd w:id="32"/>
      <w:bookmarkEnd w:id="33"/>
      <w:bookmarkEnd w:id="34"/>
    </w:p>
    <w:p w14:paraId="294B5550">
      <w:pPr>
        <w:widowControl/>
        <w:numPr>
          <w:ilvl w:val="0"/>
          <w:numId w:val="2"/>
        </w:numPr>
        <w:spacing w:line="400" w:lineRule="exact"/>
        <w:ind w:firstLine="643" w:firstLineChars="200"/>
        <w:jc w:val="center"/>
        <w:outlineLvl w:val="1"/>
        <w:rPr>
          <w:rFonts w:ascii="宋体" w:cs="Times New Roman"/>
          <w:b/>
          <w:bCs/>
          <w:color w:val="auto"/>
          <w:kern w:val="0"/>
          <w:sz w:val="32"/>
          <w:szCs w:val="32"/>
        </w:rPr>
      </w:pPr>
      <w:bookmarkStart w:id="35" w:name="_Toc26739"/>
      <w:bookmarkStart w:id="36" w:name="_Toc536202379"/>
      <w:bookmarkStart w:id="37" w:name="_Toc19543336"/>
      <w:bookmarkStart w:id="38" w:name="_Toc536202285"/>
      <w:bookmarkStart w:id="39" w:name="_Toc17059"/>
      <w:bookmarkStart w:id="40" w:name="_Toc536429319"/>
      <w:bookmarkStart w:id="41" w:name="_Toc536429372"/>
      <w:r>
        <w:rPr>
          <w:rFonts w:hint="eastAsia" w:ascii="宋体" w:hAnsi="宋体" w:cs="宋体"/>
          <w:b/>
          <w:bCs/>
          <w:color w:val="auto"/>
          <w:kern w:val="0"/>
          <w:sz w:val="32"/>
          <w:szCs w:val="32"/>
        </w:rPr>
        <w:t>总 则</w:t>
      </w:r>
      <w:bookmarkEnd w:id="35"/>
      <w:bookmarkEnd w:id="36"/>
      <w:bookmarkEnd w:id="37"/>
      <w:bookmarkEnd w:id="38"/>
      <w:bookmarkEnd w:id="39"/>
      <w:bookmarkEnd w:id="40"/>
      <w:bookmarkEnd w:id="41"/>
    </w:p>
    <w:p w14:paraId="2D361977">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适用范围</w:t>
      </w:r>
    </w:p>
    <w:p w14:paraId="45C210B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1.1本磋商文件适用于本次采购活动的全过程。</w:t>
      </w:r>
    </w:p>
    <w:p w14:paraId="548A5F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2A1FB4D">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cs="宋体"/>
          <w:b/>
          <w:bCs/>
          <w:color w:val="auto"/>
          <w:sz w:val="24"/>
          <w:szCs w:val="24"/>
        </w:rPr>
        <w:t>定义</w:t>
      </w:r>
    </w:p>
    <w:p w14:paraId="1C537252">
      <w:pPr>
        <w:widowControl/>
        <w:snapToGrid w:val="0"/>
        <w:spacing w:line="360" w:lineRule="auto"/>
        <w:ind w:firstLine="480" w:firstLineChars="200"/>
        <w:jc w:val="left"/>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2.1采购人：</w:t>
      </w:r>
      <w:r>
        <w:rPr>
          <w:rFonts w:hint="eastAsia" w:ascii="宋体" w:hAnsi="宋体" w:cs="宋体"/>
          <w:bCs/>
          <w:color w:val="auto"/>
          <w:sz w:val="24"/>
          <w:szCs w:val="24"/>
          <w:lang w:eastAsia="zh-CN"/>
        </w:rPr>
        <w:t>安康博物馆</w:t>
      </w:r>
    </w:p>
    <w:p w14:paraId="72B5F9A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2.2采购代理机构：安康尚昊招标代理有限公司</w:t>
      </w:r>
    </w:p>
    <w:p w14:paraId="28CC604A">
      <w:pPr>
        <w:widowControl/>
        <w:snapToGrid w:val="0"/>
        <w:spacing w:line="336" w:lineRule="auto"/>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2.3监管机构：安康市财政局</w:t>
      </w:r>
    </w:p>
    <w:p w14:paraId="5E05EEC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2.4供应商：指无条件接受磋商文件的各项要求，具备相应履约能力、具有《中华人民共和国政府采购法》第</w:t>
      </w:r>
      <w:r>
        <w:rPr>
          <w:rFonts w:hint="eastAsia" w:ascii="宋体" w:hAnsi="宋体" w:cs="宋体"/>
          <w:bCs/>
          <w:color w:val="auto"/>
          <w:sz w:val="24"/>
          <w:szCs w:val="24"/>
          <w:lang w:val="en-US" w:eastAsia="zh-CN"/>
        </w:rPr>
        <w:t>二十二条</w:t>
      </w:r>
      <w:r>
        <w:rPr>
          <w:rFonts w:hint="eastAsia" w:ascii="宋体" w:hAnsi="宋体" w:cs="宋体"/>
          <w:bCs/>
          <w:color w:val="auto"/>
          <w:sz w:val="24"/>
          <w:szCs w:val="24"/>
        </w:rPr>
        <w:t>规定的相关条件并向磋商小组提交响应文件的供应商。</w:t>
      </w:r>
    </w:p>
    <w:p w14:paraId="27B934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2.5货物：是指本次投标所需的各种形态和种类的物品。</w:t>
      </w:r>
    </w:p>
    <w:p w14:paraId="758CFF3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2.6服务：指除了货物和工程外的其他政府采购对象，包含除货物以外规定由供应商承担的与货物有关的辅助服务。</w:t>
      </w:r>
    </w:p>
    <w:p w14:paraId="306DA57E">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163B420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499C51A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24B743CA">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（1）具有独立承担民事责任的能力；</w:t>
      </w:r>
    </w:p>
    <w:p w14:paraId="55AAD2C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（2）具有良好的商业信誉和健全的财务会计制度；</w:t>
      </w:r>
    </w:p>
    <w:p w14:paraId="5D6BCFE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（3）具有履行合同所必需的产品和专业技术能力；</w:t>
      </w:r>
    </w:p>
    <w:p w14:paraId="59E1ADF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（4）具有依法缴纳税收和社会保障资金的良好记录；</w:t>
      </w:r>
    </w:p>
    <w:p w14:paraId="7E52A9F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（5）参加此项采购活动前三年内，在经营活动中没有重大违法记录；</w:t>
      </w:r>
    </w:p>
    <w:p w14:paraId="6EC3E38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（6）法律、行政法规规定的其他条件。</w:t>
      </w:r>
    </w:p>
    <w:p w14:paraId="4A1C9372">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439A215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622D2B3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0060959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2CE4E4C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3A29CD9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（2）与其他供应商的法定代表人（或者负责人）为同一人，或者与其他供应商存在直接控股、管理关系；</w:t>
      </w:r>
    </w:p>
    <w:p w14:paraId="1C98FBD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eastAsia="宋体" w:cs="宋体"/>
          <w:b w:val="0"/>
          <w:bCs w:val="0"/>
          <w:color w:val="auto"/>
          <w:sz w:val="24"/>
          <w:szCs w:val="24"/>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 w:val="0"/>
          <w:bCs w:val="0"/>
          <w:color w:val="auto"/>
          <w:sz w:val="24"/>
          <w:szCs w:val="24"/>
          <w:lang w:eastAsia="zh-CN"/>
        </w:rPr>
        <w:t>；</w:t>
      </w:r>
    </w:p>
    <w:p w14:paraId="7E3C024F">
      <w:pPr>
        <w:widowControl/>
        <w:snapToGrid w:val="0"/>
        <w:spacing w:line="360" w:lineRule="auto"/>
        <w:ind w:firstLine="480" w:firstLineChars="20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color w:val="auto"/>
          <w:sz w:val="24"/>
          <w:szCs w:val="24"/>
          <w:lang w:eastAsia="zh-CN"/>
        </w:rPr>
        <w:t>。</w:t>
      </w:r>
    </w:p>
    <w:p w14:paraId="092DB8E2">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政府采购政策支持</w:t>
      </w:r>
    </w:p>
    <w:p w14:paraId="320E60C6">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7C0B7FB4">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5F568E8">
      <w:pPr>
        <w:tabs>
          <w:tab w:val="left" w:pos="0"/>
        </w:tabs>
        <w:autoSpaceDE w:val="0"/>
        <w:autoSpaceDN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r>
        <w:rPr>
          <w:rFonts w:hint="eastAsia" w:ascii="宋体" w:hAnsi="宋体"/>
          <w:color w:val="auto"/>
          <w:sz w:val="24"/>
          <w:szCs w:val="24"/>
          <w:lang w:eastAsia="zh-CN"/>
        </w:rPr>
        <w:t>。</w:t>
      </w:r>
    </w:p>
    <w:p w14:paraId="142F8ACB">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759DC">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09F2294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60D97D61">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767DD4C6">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p>
    <w:p w14:paraId="424C69C2">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6BD2D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6A8F72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E22FE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66A0F77F">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73FC452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1</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w:t>
      </w:r>
      <w:r>
        <w:rPr>
          <w:rFonts w:hint="eastAsia" w:ascii="宋体" w:hAnsi="宋体"/>
          <w:color w:val="auto"/>
          <w:sz w:val="24"/>
          <w:szCs w:val="24"/>
          <w:lang w:val="en-US"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3A3BD644">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2</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39ECBF00">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3</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w:t>
      </w:r>
      <w:r>
        <w:rPr>
          <w:rFonts w:hint="eastAsia" w:ascii="宋体" w:hAnsi="宋体"/>
          <w:color w:val="auto"/>
          <w:sz w:val="24"/>
          <w:szCs w:val="24"/>
          <w:lang w:val="en-US" w:eastAsia="zh-CN"/>
        </w:rPr>
        <w:t>提供</w:t>
      </w:r>
      <w:r>
        <w:rPr>
          <w:rFonts w:hint="eastAsia" w:ascii="宋体" w:hAnsi="宋体"/>
          <w:color w:val="auto"/>
          <w:sz w:val="24"/>
          <w:szCs w:val="24"/>
        </w:rPr>
        <w:t>的，视为“投标人提供虚假材料谋取中标、成交的”行为。</w:t>
      </w:r>
    </w:p>
    <w:p w14:paraId="646EB1F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zh-CN" w:eastAsia="zh-CN"/>
        </w:rPr>
        <w:t>融资政策</w:t>
      </w:r>
    </w:p>
    <w:p w14:paraId="5B96ACF6">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2020</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15号）文件精神，有融资需求的</w:t>
      </w:r>
      <w:r>
        <w:rPr>
          <w:rFonts w:hint="eastAsia" w:ascii="宋体" w:hAnsi="宋体" w:cs="宋体"/>
          <w:b w:val="0"/>
          <w:bCs w:val="0"/>
          <w:color w:val="auto"/>
          <w:sz w:val="24"/>
          <w:szCs w:val="24"/>
          <w:lang w:val="en-US" w:eastAsia="zh-CN"/>
        </w:rPr>
        <w:t>中标（成交）人</w:t>
      </w:r>
      <w:r>
        <w:rPr>
          <w:rFonts w:hint="eastAsia" w:ascii="宋体" w:hAnsi="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2418E1B1">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cs="宋体"/>
          <w:b/>
          <w:bCs/>
          <w:color w:val="auto"/>
          <w:sz w:val="24"/>
          <w:szCs w:val="24"/>
        </w:rPr>
        <w:t>费用承担</w:t>
      </w:r>
    </w:p>
    <w:p w14:paraId="0D501D54">
      <w:pPr>
        <w:widowControl/>
        <w:snapToGrid w:val="0"/>
        <w:spacing w:line="360" w:lineRule="auto"/>
        <w:ind w:firstLine="480" w:firstLineChars="200"/>
        <w:jc w:val="left"/>
        <w:rPr>
          <w:color w:val="auto"/>
          <w:sz w:val="24"/>
          <w:szCs w:val="24"/>
        </w:rPr>
      </w:pPr>
      <w:r>
        <w:rPr>
          <w:rFonts w:hint="eastAsia"/>
          <w:color w:val="auto"/>
          <w:sz w:val="24"/>
          <w:szCs w:val="24"/>
        </w:rPr>
        <w:t>无论磋商结果如何，供应商自行承担所有与参加磋商有关的全部费用。</w:t>
      </w:r>
    </w:p>
    <w:p w14:paraId="649B115F">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cs="宋体"/>
          <w:b/>
          <w:bCs/>
          <w:color w:val="auto"/>
          <w:sz w:val="24"/>
          <w:szCs w:val="24"/>
        </w:rPr>
        <w:t>保密</w:t>
      </w:r>
    </w:p>
    <w:p w14:paraId="2996977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参与磋商活动的各方应对磋商文件和响应文件的商业和技术等秘密保密，违者应对由此造成的后果承担法律责任。</w:t>
      </w:r>
    </w:p>
    <w:p w14:paraId="53A240EA">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cs="宋体"/>
          <w:b/>
          <w:bCs/>
          <w:color w:val="auto"/>
          <w:sz w:val="24"/>
          <w:szCs w:val="24"/>
        </w:rPr>
        <w:t>语言文字</w:t>
      </w:r>
    </w:p>
    <w:p w14:paraId="78462D1B">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除专用术语外，与磋商文件有关的语言均使用中文；必要时专用术语应附有中文注释。</w:t>
      </w:r>
    </w:p>
    <w:p w14:paraId="3FA24C8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8.</w:t>
      </w:r>
      <w:r>
        <w:rPr>
          <w:rFonts w:hint="eastAsia" w:ascii="宋体" w:hAnsi="宋体" w:cs="宋体"/>
          <w:b/>
          <w:bCs/>
          <w:color w:val="auto"/>
          <w:sz w:val="24"/>
          <w:szCs w:val="24"/>
        </w:rPr>
        <w:t>计量单位</w:t>
      </w:r>
    </w:p>
    <w:p w14:paraId="6CF4DA20">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所有计量均采用中华人民共和国法定计量单位。</w:t>
      </w:r>
    </w:p>
    <w:p w14:paraId="6D0B4DC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9.</w:t>
      </w:r>
      <w:r>
        <w:rPr>
          <w:rFonts w:hint="eastAsia" w:ascii="宋体" w:hAnsi="宋体" w:cs="宋体"/>
          <w:b/>
          <w:bCs/>
          <w:color w:val="auto"/>
          <w:sz w:val="24"/>
          <w:szCs w:val="24"/>
        </w:rPr>
        <w:t>踏勘现场</w:t>
      </w:r>
    </w:p>
    <w:p w14:paraId="617A8A4E">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自行勘察，未勘察现场造成的一切后果由投标人自行承担（一切费用自理）。</w:t>
      </w:r>
    </w:p>
    <w:p w14:paraId="68E15358">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偏离</w:t>
      </w:r>
    </w:p>
    <w:p w14:paraId="6A95C32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除供应商须知前附表另有规定外，供应商递交的响应文件不允许严重负偏离。</w:t>
      </w:r>
    </w:p>
    <w:p w14:paraId="62C6CA63">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42" w:name="_Toc3976"/>
      <w:bookmarkStart w:id="43" w:name="_Toc536429373"/>
      <w:bookmarkStart w:id="44" w:name="_Toc536202288"/>
      <w:bookmarkStart w:id="45" w:name="_Toc536429320"/>
      <w:bookmarkStart w:id="46" w:name="_Toc536202380"/>
      <w:bookmarkStart w:id="47" w:name="_Toc19543337"/>
      <w:r>
        <w:rPr>
          <w:rFonts w:hint="eastAsia" w:ascii="宋体" w:hAnsi="宋体" w:cs="宋体"/>
          <w:b/>
          <w:bCs/>
          <w:color w:val="auto"/>
          <w:kern w:val="0"/>
          <w:sz w:val="32"/>
          <w:szCs w:val="32"/>
        </w:rPr>
        <w:t>竞争性磋商文件</w:t>
      </w:r>
      <w:bookmarkEnd w:id="42"/>
      <w:bookmarkEnd w:id="43"/>
      <w:bookmarkEnd w:id="44"/>
      <w:bookmarkEnd w:id="45"/>
      <w:bookmarkEnd w:id="46"/>
      <w:bookmarkEnd w:id="47"/>
    </w:p>
    <w:p w14:paraId="6D2C7AA2">
      <w:pPr>
        <w:pStyle w:val="4"/>
        <w:numPr>
          <w:ilvl w:val="0"/>
          <w:numId w:val="0"/>
        </w:numPr>
        <w:spacing w:line="360" w:lineRule="auto"/>
        <w:ind w:firstLine="482" w:firstLineChars="200"/>
        <w:rPr>
          <w:rFonts w:ascii="宋体" w:hAnsi="宋体" w:cs="宋体"/>
          <w:color w:val="auto"/>
          <w:sz w:val="24"/>
          <w:szCs w:val="28"/>
        </w:rPr>
      </w:pPr>
      <w:bookmarkStart w:id="48" w:name="_Toc536202289"/>
      <w:bookmarkStart w:id="49" w:name="_Toc5801"/>
      <w:r>
        <w:rPr>
          <w:rFonts w:hint="eastAsia" w:ascii="宋体" w:hAnsi="宋体" w:cs="宋体"/>
          <w:color w:val="auto"/>
          <w:sz w:val="24"/>
          <w:szCs w:val="28"/>
          <w:lang w:val="en-US" w:eastAsia="zh-CN"/>
        </w:rPr>
        <w:t>1.</w:t>
      </w:r>
      <w:r>
        <w:rPr>
          <w:rFonts w:hint="eastAsia" w:ascii="宋体" w:hAnsi="宋体" w:cs="宋体"/>
          <w:color w:val="auto"/>
          <w:sz w:val="24"/>
          <w:szCs w:val="28"/>
        </w:rPr>
        <w:t>竞争性磋商文件的构成</w:t>
      </w:r>
      <w:bookmarkEnd w:id="48"/>
      <w:bookmarkEnd w:id="49"/>
    </w:p>
    <w:p w14:paraId="2AF098D9">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2B597C2C">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竞争性磋商公告；</w:t>
      </w:r>
    </w:p>
    <w:p w14:paraId="05324FB0">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供应商须知前附表；</w:t>
      </w:r>
    </w:p>
    <w:p w14:paraId="17F9A84A">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w:t>
      </w:r>
    </w:p>
    <w:p w14:paraId="07CC4B32">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评分标准；</w:t>
      </w:r>
    </w:p>
    <w:p w14:paraId="558B940B">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采购内容及要求；</w:t>
      </w:r>
    </w:p>
    <w:p w14:paraId="699484D5">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商务及</w:t>
      </w:r>
      <w:r>
        <w:rPr>
          <w:rFonts w:hint="eastAsia" w:ascii="宋体" w:hAnsi="宋体" w:cs="宋体"/>
          <w:color w:val="auto"/>
          <w:sz w:val="24"/>
          <w:szCs w:val="28"/>
        </w:rPr>
        <w:t>合同条款；</w:t>
      </w:r>
    </w:p>
    <w:p w14:paraId="0CF070B8">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响应文件格式。</w:t>
      </w:r>
    </w:p>
    <w:p w14:paraId="3A7AF27A">
      <w:pPr>
        <w:pStyle w:val="4"/>
        <w:numPr>
          <w:ilvl w:val="0"/>
          <w:numId w:val="0"/>
        </w:numPr>
        <w:spacing w:line="360" w:lineRule="auto"/>
        <w:ind w:firstLine="482" w:firstLineChars="200"/>
        <w:rPr>
          <w:rFonts w:ascii="宋体" w:hAnsi="宋体" w:cs="宋体"/>
          <w:color w:val="auto"/>
          <w:sz w:val="24"/>
          <w:szCs w:val="28"/>
        </w:rPr>
      </w:pPr>
      <w:bookmarkStart w:id="50" w:name="_Toc536202290"/>
      <w:r>
        <w:rPr>
          <w:rFonts w:hint="eastAsia" w:ascii="宋体" w:hAnsi="宋体" w:cs="宋体"/>
          <w:color w:val="auto"/>
          <w:sz w:val="24"/>
          <w:szCs w:val="28"/>
          <w:lang w:val="en-US" w:eastAsia="zh-CN"/>
        </w:rPr>
        <w:t>2.</w:t>
      </w:r>
      <w:r>
        <w:rPr>
          <w:rFonts w:hint="eastAsia" w:ascii="宋体" w:hAnsi="宋体" w:cs="宋体"/>
          <w:color w:val="auto"/>
          <w:sz w:val="24"/>
          <w:szCs w:val="28"/>
        </w:rPr>
        <w:t>磋商文件的检查及阅读</w:t>
      </w:r>
      <w:bookmarkEnd w:id="50"/>
    </w:p>
    <w:p w14:paraId="4136761A">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供应商应认真阅读和充分理解竞争性磋商文件中所有的事项、格式条款和规范要求。供应商没有对竞争性磋商文件全面</w:t>
      </w:r>
      <w:r>
        <w:rPr>
          <w:rFonts w:hint="eastAsia" w:ascii="宋体" w:hAnsi="宋体" w:cs="宋体"/>
          <w:color w:val="auto"/>
          <w:sz w:val="24"/>
          <w:szCs w:val="28"/>
          <w:lang w:eastAsia="zh-CN"/>
        </w:rPr>
        <w:t>作出</w:t>
      </w:r>
      <w:r>
        <w:rPr>
          <w:rFonts w:hint="eastAsia" w:ascii="宋体" w:hAnsi="宋体" w:cs="宋体"/>
          <w:color w:val="auto"/>
          <w:sz w:val="24"/>
          <w:szCs w:val="28"/>
        </w:rPr>
        <w:t>实质性响应是供应商的风险。没有按照竞争性磋商文件要求作出实质性响应的响应文件应作无效文件处理。</w:t>
      </w:r>
    </w:p>
    <w:p w14:paraId="4B1CE1C3">
      <w:pPr>
        <w:pStyle w:val="4"/>
        <w:numPr>
          <w:ilvl w:val="0"/>
          <w:numId w:val="0"/>
        </w:numPr>
        <w:spacing w:line="360" w:lineRule="auto"/>
        <w:ind w:firstLine="482" w:firstLineChars="200"/>
        <w:rPr>
          <w:rFonts w:ascii="宋体" w:hAnsi="宋体" w:cs="宋体"/>
          <w:color w:val="auto"/>
          <w:sz w:val="24"/>
          <w:szCs w:val="28"/>
        </w:rPr>
      </w:pPr>
      <w:bookmarkStart w:id="51" w:name="_Toc536202292"/>
      <w:r>
        <w:rPr>
          <w:rFonts w:hint="eastAsia" w:ascii="宋体" w:hAnsi="宋体" w:cs="宋体"/>
          <w:color w:val="auto"/>
          <w:sz w:val="24"/>
          <w:szCs w:val="28"/>
          <w:lang w:val="en-US" w:eastAsia="zh-CN"/>
        </w:rPr>
        <w:t>3.</w:t>
      </w:r>
      <w:r>
        <w:rPr>
          <w:rFonts w:hint="eastAsia" w:ascii="宋体" w:hAnsi="宋体" w:cs="宋体"/>
          <w:color w:val="auto"/>
          <w:sz w:val="24"/>
          <w:szCs w:val="28"/>
        </w:rPr>
        <w:t>现场踏勘及磋商文件答疑</w:t>
      </w:r>
      <w:bookmarkEnd w:id="51"/>
    </w:p>
    <w:p w14:paraId="64302FDB">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5B44F840">
      <w:pPr>
        <w:pStyle w:val="4"/>
        <w:numPr>
          <w:ilvl w:val="0"/>
          <w:numId w:val="0"/>
        </w:numPr>
        <w:spacing w:line="360" w:lineRule="auto"/>
        <w:ind w:firstLine="482" w:firstLineChars="200"/>
        <w:rPr>
          <w:rFonts w:ascii="宋体" w:hAnsi="宋体" w:cs="宋体"/>
          <w:color w:val="auto"/>
          <w:sz w:val="24"/>
          <w:szCs w:val="28"/>
        </w:rPr>
      </w:pPr>
      <w:bookmarkStart w:id="52" w:name="_Toc19797"/>
      <w:bookmarkStart w:id="53" w:name="_Toc536202293"/>
      <w:r>
        <w:rPr>
          <w:rFonts w:hint="eastAsia" w:ascii="宋体" w:hAnsi="宋体" w:cs="宋体"/>
          <w:color w:val="auto"/>
          <w:sz w:val="24"/>
          <w:szCs w:val="28"/>
          <w:lang w:val="en-US" w:eastAsia="zh-CN"/>
        </w:rPr>
        <w:t>4.</w:t>
      </w:r>
      <w:r>
        <w:rPr>
          <w:rFonts w:hint="eastAsia" w:ascii="宋体" w:hAnsi="宋体" w:cs="宋体"/>
          <w:color w:val="auto"/>
          <w:sz w:val="24"/>
          <w:szCs w:val="28"/>
        </w:rPr>
        <w:t>竞争性磋商文件的澄清</w:t>
      </w:r>
      <w:bookmarkEnd w:id="52"/>
      <w:bookmarkEnd w:id="53"/>
    </w:p>
    <w:p w14:paraId="73D159C7">
      <w:pPr>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8"/>
          <w:lang w:eastAsia="zh-CN"/>
        </w:rPr>
        <w:t>或</w:t>
      </w:r>
      <w:r>
        <w:rPr>
          <w:rFonts w:hint="eastAsia" w:ascii="宋体" w:hAnsi="宋体" w:cs="宋体"/>
          <w:color w:val="auto"/>
          <w:sz w:val="24"/>
          <w:szCs w:val="28"/>
        </w:rPr>
        <w:t>因市场行情了解不清造成的后果和风险均由供应商自负。</w:t>
      </w:r>
    </w:p>
    <w:p w14:paraId="795398FC">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cs="宋体"/>
          <w:color w:val="auto"/>
          <w:sz w:val="24"/>
          <w:szCs w:val="24"/>
        </w:rPr>
        <w:t>七个工作日内</w:t>
      </w:r>
      <w:r>
        <w:rPr>
          <w:rFonts w:hint="eastAsia" w:ascii="宋体" w:hAnsi="宋体" w:cs="宋体"/>
          <w:color w:val="auto"/>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2BCC36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cs="宋体"/>
          <w:color w:val="auto"/>
          <w:sz w:val="24"/>
          <w:szCs w:val="24"/>
        </w:rPr>
        <w:t>做出实质性变动，则按照相关规定延长投标截止时间。</w:t>
      </w:r>
    </w:p>
    <w:p w14:paraId="00159879">
      <w:pPr>
        <w:pStyle w:val="8"/>
        <w:spacing w:line="360" w:lineRule="auto"/>
        <w:rPr>
          <w:rFonts w:ascii="宋体" w:hAnsi="宋体" w:cs="宋体"/>
          <w:color w:val="auto"/>
        </w:rPr>
      </w:pPr>
      <w:r>
        <w:rPr>
          <w:rFonts w:hint="eastAsia" w:ascii="宋体" w:hAnsi="宋体" w:cs="宋体"/>
          <w:color w:val="auto"/>
          <w:sz w:val="24"/>
          <w:szCs w:val="24"/>
        </w:rPr>
        <w:t>4.4投标人提出质疑应当有明确的请求和必要的证明材料。</w:t>
      </w:r>
    </w:p>
    <w:p w14:paraId="4D578D00">
      <w:pPr>
        <w:pStyle w:val="4"/>
        <w:numPr>
          <w:ilvl w:val="0"/>
          <w:numId w:val="0"/>
        </w:numPr>
        <w:spacing w:line="360" w:lineRule="auto"/>
        <w:ind w:firstLine="482" w:firstLineChars="200"/>
        <w:rPr>
          <w:rFonts w:ascii="宋体" w:hAnsi="宋体" w:cs="宋体"/>
          <w:color w:val="auto"/>
          <w:sz w:val="24"/>
          <w:szCs w:val="28"/>
        </w:rPr>
      </w:pPr>
      <w:bookmarkStart w:id="54" w:name="_Toc6390"/>
      <w:bookmarkStart w:id="55" w:name="_Toc536202294"/>
      <w:r>
        <w:rPr>
          <w:rFonts w:hint="eastAsia" w:ascii="宋体" w:hAnsi="宋体" w:cs="宋体"/>
          <w:color w:val="auto"/>
          <w:sz w:val="24"/>
          <w:szCs w:val="28"/>
          <w:lang w:val="en-US" w:eastAsia="zh-CN"/>
        </w:rPr>
        <w:t>5.</w:t>
      </w:r>
      <w:r>
        <w:rPr>
          <w:rFonts w:hint="eastAsia" w:ascii="宋体" w:hAnsi="宋体" w:cs="宋体"/>
          <w:color w:val="auto"/>
          <w:sz w:val="24"/>
          <w:szCs w:val="28"/>
        </w:rPr>
        <w:t>竞争性磋商文件的修改</w:t>
      </w:r>
      <w:bookmarkEnd w:id="54"/>
      <w:bookmarkEnd w:id="55"/>
    </w:p>
    <w:p w14:paraId="389109A9">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8"/>
        </w:rPr>
        <w:t>5.1 在磋商截止时间五日前，无论出于何种原因，代理机构可主动或在解答供应商提出的澄清问题时，对竞争性磋商文件进行修改，</w:t>
      </w:r>
      <w:r>
        <w:rPr>
          <w:rFonts w:hint="eastAsia" w:ascii="宋体" w:hAnsi="宋体" w:cs="宋体"/>
          <w:color w:val="auto"/>
          <w:sz w:val="24"/>
          <w:szCs w:val="24"/>
        </w:rPr>
        <w:t>不足5日的，顺延提交响应文件的截止时间</w:t>
      </w:r>
      <w:r>
        <w:rPr>
          <w:rFonts w:hint="eastAsia" w:ascii="宋体" w:hAnsi="宋体" w:cs="宋体"/>
          <w:color w:val="auto"/>
          <w:sz w:val="24"/>
          <w:szCs w:val="28"/>
        </w:rPr>
        <w:t>，并</w:t>
      </w:r>
      <w:r>
        <w:rPr>
          <w:rFonts w:hint="eastAsia" w:ascii="宋体" w:hAnsi="宋体" w:cs="宋体"/>
          <w:color w:val="auto"/>
          <w:sz w:val="24"/>
          <w:szCs w:val="24"/>
        </w:rPr>
        <w:t>在发布磋商公告的媒体上发布变更公告，并以书面形式通知所有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磋商文件的单位。该澄清或者修改的内容为</w:t>
      </w:r>
      <w:r>
        <w:rPr>
          <w:rFonts w:hint="eastAsia" w:ascii="宋体" w:hAnsi="宋体" w:cs="宋体"/>
          <w:color w:val="auto"/>
          <w:sz w:val="24"/>
          <w:szCs w:val="24"/>
          <w:lang w:eastAsia="zh-CN"/>
        </w:rPr>
        <w:t>磋商文件</w:t>
      </w:r>
      <w:r>
        <w:rPr>
          <w:rFonts w:hint="eastAsia" w:ascii="宋体" w:hAnsi="宋体" w:cs="宋体"/>
          <w:color w:val="auto"/>
          <w:sz w:val="24"/>
          <w:szCs w:val="24"/>
        </w:rPr>
        <w:t>的组成部分。</w:t>
      </w:r>
    </w:p>
    <w:p w14:paraId="24B6A2B8">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5.2</w:t>
      </w:r>
      <w:r>
        <w:rPr>
          <w:rFonts w:hint="eastAsia" w:ascii="宋体" w:hAnsi="宋体" w:cs="宋体"/>
          <w:color w:val="auto"/>
          <w:sz w:val="24"/>
          <w:szCs w:val="24"/>
          <w:lang w:eastAsia="zh-CN"/>
        </w:rPr>
        <w:t>磋商文件</w:t>
      </w:r>
      <w:r>
        <w:rPr>
          <w:rFonts w:hint="eastAsia" w:ascii="宋体" w:hAnsi="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cs="宋体"/>
          <w:color w:val="auto"/>
          <w:sz w:val="24"/>
          <w:szCs w:val="24"/>
        </w:rPr>
        <w:t>的一部分，对采购人和投标人都具有约束力。</w:t>
      </w:r>
    </w:p>
    <w:p w14:paraId="57B2E5BC">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w:t>
      </w:r>
    </w:p>
    <w:p w14:paraId="0E2EE9F3">
      <w:pPr>
        <w:pStyle w:val="4"/>
        <w:numPr>
          <w:ilvl w:val="0"/>
          <w:numId w:val="0"/>
        </w:numPr>
        <w:spacing w:line="360" w:lineRule="auto"/>
        <w:ind w:firstLine="482" w:firstLineChars="200"/>
        <w:rPr>
          <w:rFonts w:ascii="宋体" w:hAnsi="宋体" w:cs="宋体"/>
          <w:color w:val="auto"/>
          <w:sz w:val="24"/>
          <w:szCs w:val="28"/>
        </w:rPr>
      </w:pPr>
      <w:bookmarkStart w:id="56" w:name="_Toc536202295"/>
      <w:bookmarkStart w:id="57" w:name="_Toc31188"/>
      <w:r>
        <w:rPr>
          <w:rFonts w:hint="eastAsia" w:ascii="宋体" w:hAnsi="宋体" w:cs="宋体"/>
          <w:color w:val="auto"/>
          <w:sz w:val="24"/>
          <w:szCs w:val="28"/>
          <w:lang w:val="en-US" w:eastAsia="zh-CN"/>
        </w:rPr>
        <w:t>6.</w:t>
      </w:r>
      <w:r>
        <w:rPr>
          <w:rFonts w:hint="eastAsia" w:ascii="宋体" w:hAnsi="宋体" w:cs="宋体"/>
          <w:color w:val="auto"/>
          <w:sz w:val="24"/>
          <w:szCs w:val="28"/>
        </w:rPr>
        <w:t>质疑</w:t>
      </w:r>
    </w:p>
    <w:p w14:paraId="69C3CBF0">
      <w:pPr>
        <w:pStyle w:val="4"/>
        <w:spacing w:line="360" w:lineRule="auto"/>
        <w:ind w:firstLine="480" w:firstLineChars="200"/>
        <w:rPr>
          <w:rFonts w:ascii="宋体" w:hAnsi="宋体" w:cs="宋体"/>
          <w:b w:val="0"/>
          <w:color w:val="auto"/>
          <w:sz w:val="24"/>
          <w:szCs w:val="28"/>
        </w:rPr>
      </w:pPr>
      <w:r>
        <w:rPr>
          <w:rFonts w:hint="eastAsia" w:ascii="宋体" w:hAnsi="宋体" w:cs="宋体"/>
          <w:b w:val="0"/>
          <w:color w:val="auto"/>
          <w:sz w:val="24"/>
          <w:szCs w:val="28"/>
        </w:rPr>
        <w:t>供应商认为磋商文件、招标过程和中标结果使自己的权益受到损害的，可以按《政府采购法》第</w:t>
      </w:r>
      <w:r>
        <w:rPr>
          <w:rFonts w:hint="eastAsia" w:ascii="宋体" w:hAnsi="宋体" w:cs="宋体"/>
          <w:b w:val="0"/>
          <w:color w:val="auto"/>
          <w:sz w:val="24"/>
          <w:szCs w:val="28"/>
          <w:lang w:val="en-US" w:eastAsia="zh-CN"/>
        </w:rPr>
        <w:t>五十二</w:t>
      </w:r>
      <w:r>
        <w:rPr>
          <w:rFonts w:hint="eastAsia" w:ascii="宋体" w:hAnsi="宋体" w:cs="宋体"/>
          <w:b w:val="0"/>
          <w:color w:val="auto"/>
          <w:sz w:val="24"/>
          <w:szCs w:val="28"/>
        </w:rPr>
        <w:t>条执行。</w:t>
      </w:r>
    </w:p>
    <w:p w14:paraId="43B24E2C">
      <w:pPr>
        <w:pStyle w:val="4"/>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7.</w:t>
      </w:r>
      <w:r>
        <w:rPr>
          <w:rFonts w:hint="eastAsia" w:ascii="宋体" w:hAnsi="宋体" w:cs="宋体"/>
          <w:color w:val="auto"/>
          <w:sz w:val="24"/>
          <w:szCs w:val="28"/>
        </w:rPr>
        <w:t>竞争性磋商文件的获取</w:t>
      </w:r>
      <w:bookmarkEnd w:id="56"/>
      <w:bookmarkEnd w:id="57"/>
    </w:p>
    <w:p w14:paraId="1997D409">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供应商必须从代理机构</w:t>
      </w:r>
      <w:r>
        <w:rPr>
          <w:rFonts w:hint="eastAsia" w:ascii="宋体" w:hAnsi="宋体" w:cs="宋体"/>
          <w:color w:val="auto"/>
          <w:sz w:val="24"/>
          <w:szCs w:val="28"/>
          <w:lang w:val="en-US" w:eastAsia="zh-CN"/>
        </w:rPr>
        <w:t>获取</w:t>
      </w:r>
      <w:r>
        <w:rPr>
          <w:rFonts w:hint="eastAsia" w:ascii="宋体" w:hAnsi="宋体" w:cs="宋体"/>
          <w:color w:val="auto"/>
          <w:sz w:val="24"/>
          <w:szCs w:val="28"/>
        </w:rPr>
        <w:t>竞争性磋商文件，供应商自行转让或复制竞争性磋商文件视为无效。</w:t>
      </w:r>
      <w:r>
        <w:rPr>
          <w:rFonts w:hint="eastAsia" w:ascii="宋体" w:hAnsi="宋体" w:cs="宋体"/>
          <w:color w:val="auto"/>
          <w:sz w:val="24"/>
          <w:szCs w:val="28"/>
          <w:lang w:val="en-US" w:eastAsia="zh-CN"/>
        </w:rPr>
        <w:t>本</w:t>
      </w:r>
      <w:r>
        <w:rPr>
          <w:rFonts w:hint="eastAsia" w:ascii="宋体" w:hAnsi="宋体" w:cs="宋体"/>
          <w:color w:val="auto"/>
          <w:sz w:val="24"/>
          <w:szCs w:val="28"/>
        </w:rPr>
        <w:t>竞争性磋商文件仅作为本次竞争性磋商使用。</w:t>
      </w:r>
    </w:p>
    <w:p w14:paraId="4F80A956">
      <w:pPr>
        <w:pStyle w:val="8"/>
        <w:spacing w:line="360" w:lineRule="auto"/>
        <w:ind w:firstLine="482" w:firstLineChars="200"/>
        <w:jc w:val="left"/>
        <w:rPr>
          <w:rFonts w:ascii="宋体" w:hAnsi="宋体" w:cs="宋体"/>
          <w:color w:val="auto"/>
          <w:sz w:val="24"/>
          <w:szCs w:val="28"/>
        </w:rPr>
      </w:pPr>
      <w:bookmarkStart w:id="58" w:name="_Toc536202296"/>
      <w:bookmarkStart w:id="59" w:name="_Toc5095"/>
      <w:r>
        <w:rPr>
          <w:rFonts w:hint="eastAsia" w:ascii="宋体" w:hAnsi="宋体" w:cs="宋体"/>
          <w:b/>
          <w:bCs/>
          <w:color w:val="auto"/>
          <w:sz w:val="24"/>
          <w:szCs w:val="28"/>
          <w:lang w:eastAsia="zh-CN"/>
        </w:rPr>
        <w:t>8.</w:t>
      </w:r>
      <w:r>
        <w:rPr>
          <w:rFonts w:hint="eastAsia" w:ascii="宋体" w:hAnsi="宋体" w:cs="宋体"/>
          <w:b/>
          <w:bCs/>
          <w:color w:val="auto"/>
          <w:sz w:val="24"/>
          <w:szCs w:val="28"/>
        </w:rPr>
        <w:t>竞争性磋商文件的解释权归代理机构</w:t>
      </w:r>
      <w:bookmarkEnd w:id="58"/>
      <w:bookmarkEnd w:id="59"/>
      <w:r>
        <w:rPr>
          <w:rFonts w:hint="eastAsia" w:ascii="宋体" w:hAnsi="宋体" w:cs="宋体"/>
          <w:color w:val="auto"/>
          <w:sz w:val="24"/>
          <w:szCs w:val="28"/>
        </w:rPr>
        <w:t>（如发现磋商文件内容与现行法律法规不相符的情况，以现行法律法规为准。</w:t>
      </w:r>
      <w:r>
        <w:rPr>
          <w:rFonts w:hint="eastAsia" w:ascii="宋体" w:hAnsi="宋体" w:cs="宋体"/>
          <w:color w:val="auto"/>
          <w:sz w:val="24"/>
          <w:szCs w:val="28"/>
          <w:lang w:eastAsia="zh-CN"/>
        </w:rPr>
        <w:t>）</w:t>
      </w:r>
    </w:p>
    <w:p w14:paraId="3EC7DCF8">
      <w:pPr>
        <w:widowControl/>
        <w:numPr>
          <w:ilvl w:val="0"/>
          <w:numId w:val="2"/>
        </w:numPr>
        <w:spacing w:line="360" w:lineRule="auto"/>
        <w:ind w:firstLine="643" w:firstLineChars="200"/>
        <w:jc w:val="center"/>
        <w:outlineLvl w:val="1"/>
        <w:rPr>
          <w:rFonts w:ascii="宋体" w:hAnsi="宋体"/>
          <w:b w:val="0"/>
          <w:bCs w:val="0"/>
          <w:color w:val="auto"/>
          <w:sz w:val="32"/>
          <w:szCs w:val="32"/>
        </w:rPr>
      </w:pPr>
      <w:bookmarkStart w:id="60" w:name="_Toc536202297"/>
      <w:bookmarkStart w:id="61" w:name="_Toc536429374"/>
      <w:bookmarkStart w:id="62" w:name="_Toc19543338"/>
      <w:bookmarkStart w:id="63" w:name="_Toc536429321"/>
      <w:bookmarkStart w:id="64" w:name="_Toc622"/>
      <w:bookmarkStart w:id="65" w:name="_Toc536202381"/>
      <w:r>
        <w:rPr>
          <w:rFonts w:hint="eastAsia" w:ascii="宋体" w:hAnsi="宋体" w:cs="宋体"/>
          <w:b/>
          <w:bCs/>
          <w:color w:val="auto"/>
          <w:kern w:val="0"/>
          <w:sz w:val="32"/>
          <w:szCs w:val="32"/>
        </w:rPr>
        <w:t>响应文件</w:t>
      </w:r>
      <w:bookmarkEnd w:id="60"/>
      <w:bookmarkEnd w:id="61"/>
      <w:bookmarkEnd w:id="62"/>
      <w:bookmarkEnd w:id="63"/>
      <w:bookmarkEnd w:id="64"/>
      <w:bookmarkEnd w:id="65"/>
    </w:p>
    <w:p w14:paraId="51614F27">
      <w:pPr>
        <w:widowControl/>
        <w:numPr>
          <w:ilvl w:val="0"/>
          <w:numId w:val="0"/>
        </w:numPr>
        <w:spacing w:line="360" w:lineRule="auto"/>
        <w:ind w:firstLine="480" w:firstLineChars="200"/>
        <w:jc w:val="both"/>
        <w:outlineLvl w:val="1"/>
        <w:rPr>
          <w:rFonts w:hint="eastAsia" w:ascii="宋体" w:hAnsi="宋体"/>
          <w:b w:val="0"/>
          <w:bCs w:val="0"/>
          <w:color w:val="auto"/>
          <w:sz w:val="24"/>
          <w:szCs w:val="21"/>
        </w:rPr>
      </w:pPr>
      <w:r>
        <w:rPr>
          <w:rFonts w:hint="eastAsia" w:ascii="宋体" w:hAnsi="宋体"/>
          <w:b w:val="0"/>
          <w:bCs w:val="0"/>
          <w:color w:val="auto"/>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auto"/>
          <w:sz w:val="24"/>
          <w:szCs w:val="21"/>
          <w:lang w:eastAsia="zh-CN"/>
        </w:rPr>
        <w:t>作出</w:t>
      </w:r>
      <w:r>
        <w:rPr>
          <w:rFonts w:hint="eastAsia" w:ascii="宋体" w:hAnsi="宋体"/>
          <w:b w:val="0"/>
          <w:bCs w:val="0"/>
          <w:color w:val="auto"/>
          <w:sz w:val="24"/>
          <w:szCs w:val="21"/>
        </w:rPr>
        <w:t>实质性响应，其磋商将被拒绝。</w:t>
      </w:r>
    </w:p>
    <w:p w14:paraId="550B545E">
      <w:pPr>
        <w:widowControl/>
        <w:numPr>
          <w:ilvl w:val="0"/>
          <w:numId w:val="0"/>
        </w:numPr>
        <w:spacing w:line="360" w:lineRule="auto"/>
        <w:ind w:firstLine="480" w:firstLineChars="200"/>
        <w:jc w:val="both"/>
        <w:outlineLvl w:val="1"/>
        <w:rPr>
          <w:rFonts w:ascii="宋体" w:hAnsi="宋体"/>
          <w:b w:val="0"/>
          <w:bCs w:val="0"/>
          <w:color w:val="auto"/>
          <w:sz w:val="24"/>
          <w:szCs w:val="21"/>
        </w:rPr>
      </w:pPr>
      <w:r>
        <w:rPr>
          <w:rFonts w:hint="eastAsia" w:ascii="宋体" w:hAnsi="宋体"/>
          <w:b w:val="0"/>
          <w:bCs w:val="0"/>
          <w:color w:val="auto"/>
          <w:sz w:val="24"/>
          <w:szCs w:val="21"/>
        </w:rPr>
        <w:t>投标人提交的磋商响应文件（包括产品的技术资料）以及投标人与采购代理机构就有关磋商的所有来往函电均应以中文书写。</w:t>
      </w:r>
    </w:p>
    <w:p w14:paraId="0CEF9192">
      <w:pPr>
        <w:pStyle w:val="4"/>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响应文件构成和格式</w:t>
      </w:r>
    </w:p>
    <w:p w14:paraId="2CACEE17">
      <w:pPr>
        <w:widowControl/>
        <w:spacing w:line="360" w:lineRule="auto"/>
        <w:ind w:firstLine="480" w:firstLineChars="200"/>
        <w:outlineLvl w:val="1"/>
        <w:rPr>
          <w:rFonts w:ascii="宋体" w:hAnsi="宋体" w:cs="宋体"/>
          <w:bCs/>
          <w:color w:val="auto"/>
          <w:kern w:val="0"/>
          <w:sz w:val="24"/>
          <w:szCs w:val="24"/>
        </w:rPr>
      </w:pPr>
      <w:r>
        <w:rPr>
          <w:rFonts w:hint="eastAsia" w:ascii="宋体" w:hAnsi="宋体" w:cs="宋体"/>
          <w:bCs/>
          <w:color w:val="auto"/>
          <w:kern w:val="0"/>
          <w:sz w:val="24"/>
          <w:szCs w:val="24"/>
        </w:rPr>
        <w:t>投标人应按照本须知响应文件构成和格式及第七部分提供的格式编写</w:t>
      </w: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，不得缺少</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要求填写的表格或提交的资料。</w:t>
      </w:r>
    </w:p>
    <w:p w14:paraId="65270A69">
      <w:pPr>
        <w:pStyle w:val="4"/>
        <w:numPr>
          <w:ilvl w:val="0"/>
          <w:numId w:val="0"/>
        </w:numPr>
        <w:spacing w:line="360" w:lineRule="auto"/>
        <w:ind w:firstLine="482" w:firstLineChars="200"/>
        <w:rPr>
          <w:rFonts w:ascii="宋体" w:hAnsi="宋体" w:cs="宋体"/>
          <w:color w:val="auto"/>
          <w:sz w:val="24"/>
          <w:szCs w:val="28"/>
        </w:rPr>
      </w:pPr>
      <w:bookmarkStart w:id="66" w:name="_Toc536202299"/>
      <w:r>
        <w:rPr>
          <w:rFonts w:hint="eastAsia" w:ascii="宋体" w:hAnsi="宋体" w:cs="宋体"/>
          <w:color w:val="auto"/>
          <w:sz w:val="24"/>
          <w:szCs w:val="28"/>
          <w:lang w:val="en-US" w:eastAsia="zh-CN"/>
        </w:rPr>
        <w:t>2.</w:t>
      </w:r>
      <w:r>
        <w:rPr>
          <w:rFonts w:hint="eastAsia" w:ascii="宋体" w:hAnsi="宋体" w:cs="宋体"/>
          <w:color w:val="auto"/>
          <w:sz w:val="24"/>
          <w:szCs w:val="28"/>
        </w:rPr>
        <w:t>磋商报价</w:t>
      </w:r>
      <w:bookmarkEnd w:id="66"/>
    </w:p>
    <w:p w14:paraId="2531B2A2">
      <w:pPr>
        <w:spacing w:line="360" w:lineRule="auto"/>
        <w:ind w:firstLine="480" w:firstLineChars="200"/>
        <w:rPr>
          <w:rFonts w:ascii="宋体" w:hAnsi="宋体" w:cs="宋体"/>
          <w:color w:val="auto"/>
          <w:sz w:val="28"/>
          <w:szCs w:val="22"/>
        </w:rPr>
      </w:pPr>
      <w:bookmarkStart w:id="67" w:name="_Toc536202300"/>
      <w:bookmarkStart w:id="68" w:name="_Toc29200"/>
      <w:r>
        <w:rPr>
          <w:rFonts w:hint="eastAsia" w:ascii="宋体" w:hAnsi="宋体" w:cs="宋体"/>
          <w:color w:val="auto"/>
          <w:sz w:val="24"/>
        </w:rPr>
        <w:t>（1）磋商报价为供应商充分考虑磋商文件的各项条款和所掌握的市场情况及本项目的实际情况，根据自身情况自主报价。</w:t>
      </w:r>
    </w:p>
    <w:p w14:paraId="1BD3F0A5">
      <w:pPr>
        <w:spacing w:line="360" w:lineRule="auto"/>
        <w:ind w:firstLine="480" w:firstLineChars="200"/>
        <w:rPr>
          <w:rFonts w:ascii="宋体" w:hAnsi="宋体" w:cs="宋体"/>
          <w:color w:val="auto"/>
          <w:sz w:val="24"/>
        </w:rPr>
      </w:pPr>
      <w:r>
        <w:rPr>
          <w:rFonts w:hint="eastAsia" w:ascii="宋体" w:hAnsi="宋体" w:cs="宋体"/>
          <w:color w:val="auto"/>
          <w:sz w:val="24"/>
        </w:rPr>
        <w:t>（2）供应商应在响应报价表中标明本次招标所要求的货物、服务且验收合格的所有费用。</w:t>
      </w:r>
    </w:p>
    <w:p w14:paraId="6EB1BCA9">
      <w:pPr>
        <w:spacing w:line="360" w:lineRule="auto"/>
        <w:ind w:firstLine="480" w:firstLineChars="200"/>
        <w:rPr>
          <w:rFonts w:ascii="宋体" w:hAnsi="宋体" w:cs="宋体"/>
          <w:color w:val="auto"/>
          <w:sz w:val="24"/>
        </w:rPr>
      </w:pPr>
      <w:r>
        <w:rPr>
          <w:rFonts w:hint="eastAsia" w:ascii="宋体" w:hAnsi="宋体" w:cs="宋体"/>
          <w:color w:val="auto"/>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cs="宋体"/>
          <w:color w:val="auto"/>
          <w:spacing w:val="4"/>
          <w:sz w:val="24"/>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rPr>
        <w:t>采购人及学院不再</w:t>
      </w:r>
      <w:r>
        <w:rPr>
          <w:rFonts w:hint="eastAsia" w:ascii="宋体" w:hAnsi="宋体" w:cs="宋体"/>
          <w:color w:val="auto"/>
          <w:sz w:val="24"/>
          <w:szCs w:val="24"/>
          <w:lang w:eastAsia="zh-CN"/>
        </w:rPr>
        <w:t>承担其他任何</w:t>
      </w:r>
      <w:r>
        <w:rPr>
          <w:rFonts w:hint="eastAsia" w:ascii="宋体" w:hAnsi="宋体" w:cs="宋体"/>
          <w:color w:val="auto"/>
          <w:sz w:val="24"/>
          <w:szCs w:val="24"/>
        </w:rPr>
        <w:t>费用</w:t>
      </w:r>
      <w:r>
        <w:rPr>
          <w:rFonts w:hint="eastAsia" w:ascii="宋体" w:hAnsi="宋体" w:cs="宋体"/>
          <w:color w:val="auto"/>
          <w:spacing w:val="4"/>
          <w:sz w:val="24"/>
        </w:rPr>
        <w:t>。</w:t>
      </w:r>
    </w:p>
    <w:p w14:paraId="1542B486">
      <w:pPr>
        <w:spacing w:line="360" w:lineRule="auto"/>
        <w:ind w:firstLine="480" w:firstLineChars="200"/>
        <w:rPr>
          <w:rFonts w:ascii="宋体" w:hAnsi="宋体" w:cs="宋体"/>
          <w:color w:val="auto"/>
          <w:sz w:val="24"/>
        </w:rPr>
      </w:pPr>
      <w:r>
        <w:rPr>
          <w:rFonts w:hint="eastAsia" w:ascii="宋体" w:hAnsi="宋体" w:cs="宋体"/>
          <w:color w:val="auto"/>
          <w:sz w:val="24"/>
        </w:rPr>
        <w:t>（4）响应报价表应有法定代表人或被授权人的签字。</w:t>
      </w:r>
    </w:p>
    <w:p w14:paraId="67A0F19D">
      <w:pPr>
        <w:pStyle w:val="4"/>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3.</w:t>
      </w:r>
      <w:r>
        <w:rPr>
          <w:rFonts w:hint="eastAsia" w:ascii="宋体" w:hAnsi="宋体" w:cs="宋体"/>
          <w:color w:val="auto"/>
          <w:sz w:val="24"/>
          <w:szCs w:val="28"/>
        </w:rPr>
        <w:t>磋商货币</w:t>
      </w:r>
      <w:bookmarkEnd w:id="67"/>
      <w:bookmarkEnd w:id="68"/>
    </w:p>
    <w:p w14:paraId="4337C9D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采购人只接受人民币作为唯一磋商货币。以人民币为投标货币。以元为报价单位，保留小数点后两位。</w:t>
      </w:r>
    </w:p>
    <w:p w14:paraId="60243A54">
      <w:pPr>
        <w:pStyle w:val="4"/>
        <w:numPr>
          <w:ilvl w:val="0"/>
          <w:numId w:val="0"/>
        </w:numPr>
        <w:spacing w:line="360" w:lineRule="auto"/>
        <w:ind w:firstLine="482" w:firstLineChars="200"/>
        <w:rPr>
          <w:rFonts w:ascii="宋体" w:hAnsi="宋体" w:cs="宋体"/>
          <w:color w:val="auto"/>
          <w:sz w:val="24"/>
          <w:szCs w:val="28"/>
        </w:rPr>
      </w:pPr>
      <w:bookmarkStart w:id="69" w:name="_Toc536202302"/>
      <w:r>
        <w:rPr>
          <w:rFonts w:hint="eastAsia" w:ascii="宋体" w:hAnsi="宋体" w:cs="宋体"/>
          <w:color w:val="auto"/>
          <w:sz w:val="24"/>
          <w:szCs w:val="28"/>
          <w:lang w:val="en-US" w:eastAsia="zh-CN"/>
        </w:rPr>
        <w:t>4.</w:t>
      </w:r>
      <w:r>
        <w:rPr>
          <w:rFonts w:hint="eastAsia" w:ascii="宋体" w:hAnsi="宋体" w:cs="宋体"/>
          <w:color w:val="auto"/>
          <w:sz w:val="24"/>
          <w:szCs w:val="28"/>
        </w:rPr>
        <w:t>响应有效期</w:t>
      </w:r>
      <w:bookmarkEnd w:id="69"/>
    </w:p>
    <w:p w14:paraId="4125EE8D">
      <w:pPr>
        <w:adjustRightInd w:val="0"/>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13061BC8">
      <w:pPr>
        <w:pStyle w:val="4"/>
        <w:numPr>
          <w:ilvl w:val="0"/>
          <w:numId w:val="0"/>
        </w:numPr>
        <w:spacing w:line="360" w:lineRule="auto"/>
        <w:ind w:firstLine="482" w:firstLineChars="200"/>
        <w:rPr>
          <w:rFonts w:ascii="宋体" w:hAnsi="宋体" w:cs="宋体"/>
          <w:color w:val="auto"/>
          <w:sz w:val="24"/>
          <w:szCs w:val="28"/>
        </w:rPr>
      </w:pPr>
      <w:bookmarkStart w:id="70" w:name="_Toc24827"/>
      <w:bookmarkStart w:id="71" w:name="_Toc536202303"/>
      <w:r>
        <w:rPr>
          <w:rFonts w:hint="eastAsia" w:ascii="宋体" w:hAnsi="宋体" w:cs="宋体"/>
          <w:color w:val="auto"/>
          <w:sz w:val="24"/>
          <w:szCs w:val="28"/>
          <w:lang w:val="en-US" w:eastAsia="zh-CN"/>
        </w:rPr>
        <w:t>5.</w:t>
      </w:r>
      <w:r>
        <w:rPr>
          <w:rFonts w:hint="eastAsia" w:ascii="宋体" w:hAnsi="宋体" w:cs="宋体"/>
          <w:color w:val="auto"/>
          <w:sz w:val="24"/>
          <w:szCs w:val="28"/>
        </w:rPr>
        <w:t>响应文件的格式、装订、密封和签署</w:t>
      </w:r>
      <w:bookmarkEnd w:id="70"/>
      <w:bookmarkEnd w:id="71"/>
    </w:p>
    <w:p w14:paraId="5493A283">
      <w:pPr>
        <w:spacing w:line="312" w:lineRule="auto"/>
        <w:ind w:firstLine="480" w:firstLineChars="200"/>
        <w:jc w:val="left"/>
        <w:rPr>
          <w:rFonts w:ascii="宋体" w:hAnsi="宋体" w:cs="宋体"/>
          <w:color w:val="auto"/>
          <w:sz w:val="24"/>
          <w:szCs w:val="28"/>
        </w:rPr>
      </w:pPr>
      <w:r>
        <w:rPr>
          <w:rFonts w:hint="eastAsia" w:ascii="宋体" w:hAnsi="宋体" w:cs="宋体"/>
          <w:color w:val="auto"/>
          <w:sz w:val="24"/>
          <w:szCs w:val="28"/>
        </w:rPr>
        <w:t>5.1供应商须依据竞争性磋商文件内容和响应文件格式的要求编制响应文件；响应文件的正本和副本须用A4纸打印，并编制目录和页码，确保纸质</w:t>
      </w:r>
      <w:r>
        <w:rPr>
          <w:rFonts w:hint="eastAsia" w:ascii="宋体" w:hAnsi="宋体" w:cs="宋体"/>
          <w:color w:val="auto"/>
          <w:sz w:val="24"/>
          <w:szCs w:val="28"/>
          <w:lang w:eastAsia="zh-CN"/>
        </w:rPr>
        <w:t>响应文件</w:t>
      </w:r>
      <w:r>
        <w:rPr>
          <w:rFonts w:hint="eastAsia" w:ascii="宋体" w:hAnsi="宋体" w:cs="宋体"/>
          <w:color w:val="auto"/>
          <w:sz w:val="24"/>
          <w:szCs w:val="28"/>
        </w:rPr>
        <w:t>应与电子</w:t>
      </w:r>
      <w:r>
        <w:rPr>
          <w:rFonts w:hint="eastAsia" w:ascii="宋体" w:hAnsi="宋体" w:cs="宋体"/>
          <w:color w:val="auto"/>
          <w:sz w:val="24"/>
          <w:szCs w:val="28"/>
          <w:lang w:eastAsia="zh-CN"/>
        </w:rPr>
        <w:t>响应文件</w:t>
      </w:r>
      <w:r>
        <w:rPr>
          <w:rFonts w:hint="eastAsia" w:ascii="宋体" w:hAnsi="宋体" w:cs="宋体"/>
          <w:color w:val="auto"/>
          <w:sz w:val="24"/>
          <w:szCs w:val="28"/>
        </w:rPr>
        <w:t>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37D4063D">
      <w:pPr>
        <w:spacing w:line="312" w:lineRule="auto"/>
        <w:ind w:firstLine="480" w:firstLineChars="200"/>
        <w:jc w:val="left"/>
        <w:rPr>
          <w:rFonts w:ascii="宋体" w:hAnsi="宋体" w:cs="宋体"/>
          <w:color w:val="auto"/>
          <w:sz w:val="24"/>
          <w:szCs w:val="28"/>
        </w:rPr>
      </w:pPr>
      <w:r>
        <w:rPr>
          <w:rFonts w:hint="eastAsia" w:ascii="宋体" w:hAnsi="宋体" w:cs="宋体"/>
          <w:color w:val="auto"/>
          <w:sz w:val="24"/>
          <w:szCs w:val="28"/>
        </w:rPr>
        <w:t>5.2响应文件的装订</w:t>
      </w:r>
    </w:p>
    <w:p w14:paraId="04205758">
      <w:pPr>
        <w:spacing w:line="360" w:lineRule="auto"/>
        <w:ind w:firstLine="480" w:firstLineChars="200"/>
        <w:jc w:val="left"/>
        <w:rPr>
          <w:rFonts w:ascii="宋体" w:hAnsi="宋体" w:cs="宋体"/>
          <w:color w:val="auto"/>
          <w:sz w:val="24"/>
          <w:szCs w:val="28"/>
          <w:highlight w:val="yellow"/>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p w14:paraId="3C56D60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5.3响应文件的签署</w:t>
      </w:r>
    </w:p>
    <w:p w14:paraId="5FFEC134">
      <w:pPr>
        <w:numPr>
          <w:ilvl w:val="0"/>
          <w:numId w:val="4"/>
        </w:numPr>
        <w:spacing w:line="360" w:lineRule="auto"/>
        <w:jc w:val="left"/>
        <w:rPr>
          <w:rFonts w:ascii="宋体" w:hAnsi="宋体" w:cs="宋体"/>
          <w:color w:val="auto"/>
          <w:sz w:val="24"/>
          <w:szCs w:val="28"/>
        </w:rPr>
      </w:pPr>
      <w:r>
        <w:rPr>
          <w:rFonts w:hint="eastAsia" w:ascii="宋体" w:hAnsi="宋体" w:cs="宋体"/>
          <w:color w:val="auto"/>
          <w:sz w:val="24"/>
          <w:szCs w:val="28"/>
        </w:rPr>
        <w:t>供应商应在</w:t>
      </w:r>
      <w:r>
        <w:rPr>
          <w:rFonts w:hint="eastAsia" w:ascii="宋体" w:hAnsi="宋体" w:cs="宋体"/>
          <w:color w:val="auto"/>
          <w:sz w:val="24"/>
          <w:szCs w:val="28"/>
          <w:lang w:eastAsia="zh-CN"/>
        </w:rPr>
        <w:t>响应文件</w:t>
      </w:r>
      <w:r>
        <w:rPr>
          <w:rFonts w:hint="eastAsia" w:ascii="宋体" w:hAnsi="宋体" w:cs="宋体"/>
          <w:color w:val="auto"/>
          <w:sz w:val="24"/>
          <w:szCs w:val="28"/>
        </w:rPr>
        <w:t>正副本中指定的页面落款处填写供应商全称，并按要求加盖公章及签字</w:t>
      </w:r>
      <w:r>
        <w:rPr>
          <w:rFonts w:hint="eastAsia" w:ascii="宋体" w:hAnsi="宋体" w:cs="宋体"/>
          <w:color w:val="auto"/>
          <w:sz w:val="24"/>
          <w:szCs w:val="28"/>
          <w:lang w:eastAsia="zh-CN"/>
        </w:rPr>
        <w:t>（</w:t>
      </w:r>
      <w:r>
        <w:rPr>
          <w:rFonts w:hint="eastAsia" w:ascii="宋体" w:hAnsi="宋体" w:cs="宋体"/>
          <w:color w:val="auto"/>
          <w:sz w:val="24"/>
          <w:szCs w:val="28"/>
        </w:rPr>
        <w:t>包括</w:t>
      </w:r>
      <w:r>
        <w:rPr>
          <w:rFonts w:hint="eastAsia" w:ascii="宋体" w:hAnsi="宋体" w:cs="宋体"/>
          <w:color w:val="auto"/>
          <w:sz w:val="24"/>
          <w:szCs w:val="28"/>
          <w:lang w:eastAsia="zh-CN"/>
        </w:rPr>
        <w:t>响应文件</w:t>
      </w:r>
      <w:r>
        <w:rPr>
          <w:rFonts w:hint="eastAsia" w:ascii="宋体" w:hAnsi="宋体" w:cs="宋体"/>
          <w:color w:val="auto"/>
          <w:sz w:val="24"/>
          <w:szCs w:val="28"/>
        </w:rPr>
        <w:t>的封面）侧面还需加盖骑缝章。</w:t>
      </w:r>
    </w:p>
    <w:p w14:paraId="3117739E">
      <w:pPr>
        <w:numPr>
          <w:ilvl w:val="0"/>
          <w:numId w:val="4"/>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响应文件应字迹清楚、内容齐全、不得涂改或增删。如有修改和增删，必须有供应商公章及法定代表人或其授权代表签字。</w:t>
      </w:r>
    </w:p>
    <w:p w14:paraId="090050D9">
      <w:pPr>
        <w:numPr>
          <w:ilvl w:val="0"/>
          <w:numId w:val="4"/>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因响应文件字迹潦草或表达不清所引起的不利后果由供应商承担。</w:t>
      </w:r>
    </w:p>
    <w:p w14:paraId="6347A65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5.4响应文件的密封</w:t>
      </w:r>
    </w:p>
    <w:p w14:paraId="0FAF9CC3">
      <w:pPr>
        <w:spacing w:line="360" w:lineRule="auto"/>
        <w:ind w:firstLine="480" w:firstLineChars="200"/>
        <w:jc w:val="left"/>
        <w:rPr>
          <w:rFonts w:ascii="宋体" w:hAnsi="宋体" w:cs="宋体"/>
          <w:color w:val="auto"/>
          <w:kern w:val="0"/>
          <w:sz w:val="24"/>
          <w:szCs w:val="28"/>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auto"/>
          <w:kern w:val="2"/>
          <w:sz w:val="24"/>
          <w:szCs w:val="24"/>
          <w:lang w:val="en-US" w:eastAsia="zh-CN" w:bidi="ar-SA"/>
        </w:rPr>
        <w:t>资格证明文件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，电子版放置“正本”密封袋内。封袋应加贴封条，并在封线处加盖供应商鲜章，封袋正面要粘贴供应商全称、项目名称、编号等标识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C722B2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如果供应商未按上述要求密封及加写标记，误投或过早启封的响应文件，将自行承担其响应文件被视为无效响应文件的风险。</w:t>
      </w:r>
    </w:p>
    <w:p w14:paraId="6B49E15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5.5本次磋商只接受简体中文文字的响应文件；如响应文件中出现外文资料，必须配以中文译文。否则，由此引发的一切责任由供应商自负。</w:t>
      </w:r>
    </w:p>
    <w:p w14:paraId="7876949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5.6拒绝接受以电话、传真、电子邮件形式的磋商。</w:t>
      </w:r>
    </w:p>
    <w:p w14:paraId="3A6895F5">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72" w:name="_Toc19543339"/>
      <w:bookmarkStart w:id="73" w:name="_Toc536202382"/>
      <w:bookmarkStart w:id="74" w:name="_Toc536429322"/>
      <w:bookmarkStart w:id="75" w:name="_Toc536202305"/>
      <w:bookmarkStart w:id="76" w:name="_Toc3565"/>
      <w:bookmarkStart w:id="77" w:name="_Toc536429375"/>
      <w:bookmarkStart w:id="78" w:name="_Toc4747"/>
      <w:bookmarkStart w:id="79" w:name="_Toc3736"/>
      <w:r>
        <w:rPr>
          <w:rFonts w:hint="eastAsia" w:ascii="宋体" w:hAnsi="宋体" w:cs="宋体"/>
          <w:b/>
          <w:bCs/>
          <w:color w:val="auto"/>
          <w:kern w:val="0"/>
          <w:sz w:val="32"/>
          <w:szCs w:val="32"/>
        </w:rPr>
        <w:t>响应文件的递交</w:t>
      </w:r>
      <w:bookmarkEnd w:id="72"/>
      <w:bookmarkEnd w:id="73"/>
      <w:bookmarkEnd w:id="74"/>
      <w:bookmarkEnd w:id="75"/>
      <w:bookmarkEnd w:id="76"/>
      <w:bookmarkEnd w:id="77"/>
      <w:bookmarkEnd w:id="78"/>
      <w:r>
        <w:rPr>
          <w:rFonts w:hint="eastAsia" w:ascii="宋体" w:hAnsi="宋体" w:cs="宋体"/>
          <w:b/>
          <w:bCs/>
          <w:color w:val="auto"/>
          <w:kern w:val="0"/>
          <w:sz w:val="32"/>
          <w:szCs w:val="32"/>
        </w:rPr>
        <w:t xml:space="preserve"> </w:t>
      </w:r>
    </w:p>
    <w:bookmarkEnd w:id="79"/>
    <w:p w14:paraId="5B26F291">
      <w:pPr>
        <w:pStyle w:val="4"/>
        <w:numPr>
          <w:ilvl w:val="0"/>
          <w:numId w:val="0"/>
        </w:numPr>
        <w:spacing w:line="360" w:lineRule="auto"/>
        <w:ind w:firstLine="482" w:firstLineChars="200"/>
        <w:rPr>
          <w:rFonts w:ascii="宋体" w:hAnsi="宋体" w:cs="宋体"/>
          <w:color w:val="auto"/>
          <w:sz w:val="24"/>
          <w:szCs w:val="28"/>
        </w:rPr>
      </w:pPr>
      <w:bookmarkStart w:id="80" w:name="_Toc536202306"/>
      <w:bookmarkStart w:id="81" w:name="_Toc3685"/>
      <w:r>
        <w:rPr>
          <w:rFonts w:hint="eastAsia" w:ascii="宋体" w:hAnsi="宋体" w:cs="宋体"/>
          <w:color w:val="auto"/>
          <w:sz w:val="24"/>
          <w:szCs w:val="28"/>
          <w:lang w:val="en-US" w:eastAsia="zh-CN"/>
        </w:rPr>
        <w:t>1.</w:t>
      </w:r>
      <w:r>
        <w:rPr>
          <w:rFonts w:hint="eastAsia" w:ascii="宋体" w:hAnsi="宋体" w:cs="宋体"/>
          <w:color w:val="auto"/>
          <w:sz w:val="24"/>
          <w:szCs w:val="28"/>
        </w:rPr>
        <w:t>响应文件递交</w:t>
      </w:r>
      <w:bookmarkEnd w:id="80"/>
      <w:bookmarkEnd w:id="81"/>
    </w:p>
    <w:p w14:paraId="4BA40816">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E019329">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1.2代理机构在宣布递交响应文件时间截止之后，拒绝接收任何人送达、递交的响应文件及其他资料；</w:t>
      </w:r>
    </w:p>
    <w:p w14:paraId="2CE86C12">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1.3代理机构不接受邮寄的响应文件；</w:t>
      </w:r>
    </w:p>
    <w:p w14:paraId="61FE2E0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1.4无论供应商成交与否，其响应文件恕不退还。</w:t>
      </w:r>
    </w:p>
    <w:p w14:paraId="61BDE10B">
      <w:pPr>
        <w:pStyle w:val="4"/>
        <w:numPr>
          <w:ilvl w:val="0"/>
          <w:numId w:val="0"/>
        </w:numPr>
        <w:spacing w:line="360" w:lineRule="auto"/>
        <w:ind w:firstLine="482" w:firstLineChars="200"/>
        <w:rPr>
          <w:rFonts w:ascii="宋体" w:hAnsi="宋体" w:cs="宋体"/>
          <w:color w:val="auto"/>
          <w:sz w:val="24"/>
          <w:szCs w:val="28"/>
        </w:rPr>
      </w:pPr>
      <w:bookmarkStart w:id="82" w:name="_Toc536202307"/>
      <w:bookmarkStart w:id="83" w:name="_Toc12741"/>
      <w:r>
        <w:rPr>
          <w:rFonts w:hint="eastAsia" w:ascii="宋体" w:hAnsi="宋体" w:cs="宋体"/>
          <w:color w:val="auto"/>
          <w:sz w:val="24"/>
          <w:szCs w:val="28"/>
          <w:lang w:val="en-US" w:eastAsia="zh-CN"/>
        </w:rPr>
        <w:t>2.</w:t>
      </w:r>
      <w:r>
        <w:rPr>
          <w:rFonts w:hint="eastAsia" w:ascii="宋体" w:hAnsi="宋体" w:cs="宋体"/>
          <w:color w:val="auto"/>
          <w:sz w:val="24"/>
          <w:szCs w:val="28"/>
        </w:rPr>
        <w:t>响应文件的修改和撤回</w:t>
      </w:r>
      <w:bookmarkEnd w:id="82"/>
      <w:bookmarkEnd w:id="83"/>
    </w:p>
    <w:p w14:paraId="06EE6E3F">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2.1供应商在递交响应文件以后，在规定的投标截止时间之前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可以书面形式补充、修改或撤回已递交的响应文件，并以书面形式通知招标代理机构。补充、修改的内容应当按磋商文件要求密封、签署、盖章，并作为响应文件的组成部分；</w:t>
      </w:r>
    </w:p>
    <w:p w14:paraId="24F49DE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1332FB3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31EAE9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2.4投标截止时间之后，供应商不得补充、修改响应文件。</w:t>
      </w:r>
    </w:p>
    <w:p w14:paraId="11E78F2B">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84" w:name="_Toc175"/>
      <w:bookmarkStart w:id="85" w:name="_Toc27066"/>
      <w:bookmarkStart w:id="86" w:name="_Toc536202383"/>
      <w:bookmarkStart w:id="87" w:name="_Toc536429376"/>
      <w:bookmarkStart w:id="88" w:name="_Toc14415"/>
      <w:bookmarkStart w:id="89" w:name="_Toc19543340"/>
      <w:bookmarkStart w:id="90" w:name="_Toc536202308"/>
      <w:bookmarkStart w:id="91" w:name="_Toc536429323"/>
      <w:r>
        <w:rPr>
          <w:rFonts w:hint="eastAsia" w:ascii="宋体" w:hAnsi="宋体" w:cs="宋体"/>
          <w:b/>
          <w:bCs/>
          <w:color w:val="auto"/>
          <w:kern w:val="0"/>
          <w:sz w:val="32"/>
          <w:szCs w:val="32"/>
        </w:rPr>
        <w:t>磋商、评审、定标</w:t>
      </w:r>
      <w:bookmarkEnd w:id="84"/>
      <w:bookmarkEnd w:id="85"/>
      <w:bookmarkEnd w:id="86"/>
      <w:bookmarkEnd w:id="87"/>
      <w:bookmarkEnd w:id="88"/>
      <w:bookmarkEnd w:id="89"/>
      <w:bookmarkEnd w:id="90"/>
      <w:bookmarkEnd w:id="91"/>
    </w:p>
    <w:p w14:paraId="2B93F24D">
      <w:pPr>
        <w:pStyle w:val="4"/>
        <w:numPr>
          <w:ilvl w:val="0"/>
          <w:numId w:val="0"/>
        </w:numPr>
        <w:spacing w:line="360" w:lineRule="auto"/>
        <w:ind w:firstLine="482" w:firstLineChars="200"/>
        <w:rPr>
          <w:rFonts w:ascii="宋体" w:hAnsi="宋体" w:cs="宋体"/>
          <w:color w:val="auto"/>
          <w:sz w:val="24"/>
          <w:szCs w:val="28"/>
        </w:rPr>
      </w:pPr>
      <w:bookmarkStart w:id="92" w:name="_Toc536202309"/>
      <w:r>
        <w:rPr>
          <w:rFonts w:hint="eastAsia" w:ascii="宋体" w:hAnsi="宋体" w:cs="宋体"/>
          <w:color w:val="auto"/>
          <w:sz w:val="24"/>
          <w:szCs w:val="28"/>
          <w:lang w:val="en-US" w:eastAsia="zh-CN"/>
        </w:rPr>
        <w:t>1.</w:t>
      </w:r>
      <w:r>
        <w:rPr>
          <w:rFonts w:hint="eastAsia" w:ascii="宋体" w:hAnsi="宋体" w:cs="宋体"/>
          <w:color w:val="auto"/>
          <w:sz w:val="24"/>
          <w:szCs w:val="28"/>
        </w:rPr>
        <w:t>磋商</w:t>
      </w:r>
      <w:bookmarkEnd w:id="92"/>
    </w:p>
    <w:p w14:paraId="7F50D631">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1.1采购代理机构按磋商公告中规定的时间和地点接收供应商递交的响应文件，主持磋商会议，邀请供应商代表及采购人代表参加。</w:t>
      </w:r>
      <w:r>
        <w:rPr>
          <w:rFonts w:hint="eastAsia" w:ascii="宋体" w:hAnsi="宋体" w:cs="宋体"/>
          <w:color w:val="auto"/>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5E988838">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1.2磋商时，当众查验</w:t>
      </w:r>
      <w:r>
        <w:rPr>
          <w:rFonts w:hint="eastAsia" w:ascii="宋体" w:hAnsi="宋体" w:cs="宋体"/>
          <w:color w:val="auto"/>
          <w:sz w:val="24"/>
          <w:szCs w:val="28"/>
          <w:lang w:eastAsia="zh-CN"/>
        </w:rPr>
        <w:t>响应文件</w:t>
      </w:r>
      <w:r>
        <w:rPr>
          <w:rFonts w:hint="eastAsia" w:ascii="宋体" w:hAnsi="宋体" w:cs="宋体"/>
          <w:color w:val="auto"/>
          <w:sz w:val="24"/>
          <w:szCs w:val="28"/>
        </w:rPr>
        <w:t>密封情况，由投标人或者其推选的代表检查</w:t>
      </w:r>
      <w:r>
        <w:rPr>
          <w:rFonts w:hint="eastAsia" w:ascii="宋体" w:hAnsi="宋体" w:cs="宋体"/>
          <w:color w:val="auto"/>
          <w:sz w:val="24"/>
          <w:szCs w:val="28"/>
          <w:lang w:eastAsia="zh-CN"/>
        </w:rPr>
        <w:t>响应文件</w:t>
      </w:r>
      <w:r>
        <w:rPr>
          <w:rFonts w:hint="eastAsia" w:ascii="宋体" w:hAnsi="宋体" w:cs="宋体"/>
          <w:color w:val="auto"/>
          <w:sz w:val="24"/>
          <w:szCs w:val="28"/>
        </w:rPr>
        <w:t>的密封情况，以确认各投标人的</w:t>
      </w:r>
      <w:r>
        <w:rPr>
          <w:rFonts w:hint="eastAsia" w:ascii="宋体" w:hAnsi="宋体" w:cs="宋体"/>
          <w:color w:val="auto"/>
          <w:sz w:val="24"/>
          <w:szCs w:val="28"/>
          <w:lang w:eastAsia="zh-CN"/>
        </w:rPr>
        <w:t>响应文件</w:t>
      </w:r>
      <w:r>
        <w:rPr>
          <w:rFonts w:hint="eastAsia" w:ascii="宋体" w:hAnsi="宋体" w:cs="宋体"/>
          <w:color w:val="auto"/>
          <w:sz w:val="24"/>
          <w:szCs w:val="28"/>
        </w:rPr>
        <w:t>密封情况是否与递交时一致，没有被提前启封等异常情况。</w:t>
      </w:r>
    </w:p>
    <w:p w14:paraId="0A429FF5">
      <w:pPr>
        <w:overflowPunct w:val="0"/>
        <w:adjustRightInd w:val="0"/>
        <w:snapToGrid w:val="0"/>
        <w:spacing w:line="360" w:lineRule="auto"/>
        <w:ind w:firstLine="600" w:firstLineChars="250"/>
        <w:rPr>
          <w:rFonts w:ascii="宋体" w:hAnsi="宋体" w:cs="宋体"/>
          <w:color w:val="auto"/>
          <w:sz w:val="24"/>
          <w:szCs w:val="24"/>
        </w:rPr>
      </w:pPr>
      <w:r>
        <w:rPr>
          <w:rFonts w:hint="eastAsia" w:ascii="宋体" w:hAnsi="宋体" w:cs="宋体"/>
          <w:color w:val="auto"/>
          <w:sz w:val="24"/>
          <w:szCs w:val="28"/>
        </w:rPr>
        <w:t>1.3经确认无误后，</w:t>
      </w:r>
      <w:r>
        <w:rPr>
          <w:rFonts w:hint="eastAsia" w:ascii="宋体" w:hAnsi="宋体" w:cs="宋体"/>
          <w:color w:val="auto"/>
          <w:sz w:val="24"/>
          <w:szCs w:val="24"/>
        </w:rPr>
        <w:t>对密封合格的</w:t>
      </w:r>
      <w:r>
        <w:rPr>
          <w:rFonts w:hint="eastAsia" w:ascii="宋体" w:hAnsi="宋体" w:cs="宋体"/>
          <w:color w:val="auto"/>
          <w:sz w:val="24"/>
          <w:szCs w:val="24"/>
          <w:lang w:eastAsia="zh-CN"/>
        </w:rPr>
        <w:t>响应文件</w:t>
      </w:r>
      <w:r>
        <w:rPr>
          <w:rFonts w:hint="eastAsia" w:ascii="宋体" w:hAnsi="宋体" w:cs="宋体"/>
          <w:color w:val="auto"/>
          <w:sz w:val="24"/>
          <w:szCs w:val="24"/>
        </w:rPr>
        <w:t>由代理机构工作人员现场拆封开启，密封不合格的</w:t>
      </w:r>
      <w:r>
        <w:rPr>
          <w:rFonts w:hint="eastAsia" w:ascii="宋体" w:hAnsi="宋体" w:cs="宋体"/>
          <w:color w:val="auto"/>
          <w:sz w:val="24"/>
          <w:szCs w:val="24"/>
          <w:lang w:eastAsia="zh-CN"/>
        </w:rPr>
        <w:t>响应文件</w:t>
      </w:r>
      <w:r>
        <w:rPr>
          <w:rFonts w:hint="eastAsia" w:ascii="宋体" w:hAnsi="宋体" w:cs="宋体"/>
          <w:color w:val="auto"/>
          <w:sz w:val="24"/>
          <w:szCs w:val="24"/>
        </w:rPr>
        <w:t>以及按照“响应文件的修改和撤回”规定，提交了可接受的“撤回”通知书的</w:t>
      </w:r>
      <w:r>
        <w:rPr>
          <w:rFonts w:hint="eastAsia" w:ascii="宋体" w:hAnsi="宋体" w:cs="宋体"/>
          <w:color w:val="auto"/>
          <w:sz w:val="24"/>
          <w:szCs w:val="24"/>
          <w:lang w:eastAsia="zh-CN"/>
        </w:rPr>
        <w:t>响应文件</w:t>
      </w:r>
      <w:r>
        <w:rPr>
          <w:rFonts w:hint="eastAsia" w:ascii="宋体" w:hAnsi="宋体" w:cs="宋体"/>
          <w:color w:val="auto"/>
          <w:sz w:val="24"/>
          <w:szCs w:val="24"/>
        </w:rPr>
        <w:t>将不予拆封。</w:t>
      </w:r>
    </w:p>
    <w:p w14:paraId="0AC56282">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1.4</w:t>
      </w:r>
      <w:r>
        <w:rPr>
          <w:rFonts w:hint="eastAsia" w:ascii="宋体" w:hAnsi="宋体" w:cs="宋体"/>
          <w:color w:val="auto"/>
          <w:sz w:val="24"/>
          <w:szCs w:val="24"/>
          <w:lang w:eastAsia="zh-CN"/>
        </w:rPr>
        <w:t>响应文件</w:t>
      </w:r>
      <w:r>
        <w:rPr>
          <w:rFonts w:hint="eastAsia" w:ascii="宋体" w:hAnsi="宋体" w:cs="宋体"/>
          <w:color w:val="auto"/>
          <w:sz w:val="24"/>
          <w:szCs w:val="24"/>
        </w:rPr>
        <w:t>拆封后，宣读投标人名称</w:t>
      </w:r>
      <w:r>
        <w:rPr>
          <w:rFonts w:hint="eastAsia" w:ascii="宋体" w:hAnsi="宋体" w:cs="宋体"/>
          <w:bCs/>
          <w:color w:val="auto"/>
          <w:sz w:val="24"/>
          <w:szCs w:val="24"/>
        </w:rPr>
        <w:t>。</w:t>
      </w:r>
    </w:p>
    <w:p w14:paraId="627BE15D">
      <w:pPr>
        <w:pStyle w:val="4"/>
        <w:spacing w:line="360" w:lineRule="auto"/>
        <w:ind w:firstLine="482" w:firstLineChars="200"/>
        <w:rPr>
          <w:rFonts w:ascii="宋体" w:hAnsi="宋体" w:cs="宋体"/>
          <w:color w:val="auto"/>
          <w:sz w:val="24"/>
          <w:szCs w:val="28"/>
        </w:rPr>
      </w:pPr>
      <w:bookmarkStart w:id="93" w:name="_Toc536202310"/>
      <w:r>
        <w:rPr>
          <w:rFonts w:hint="eastAsia" w:ascii="宋体" w:hAnsi="宋体" w:cs="宋体"/>
          <w:color w:val="auto"/>
          <w:sz w:val="24"/>
          <w:szCs w:val="28"/>
          <w:lang w:eastAsia="zh-CN"/>
        </w:rPr>
        <w:t>2.</w:t>
      </w:r>
      <w:r>
        <w:rPr>
          <w:rFonts w:hint="eastAsia" w:ascii="宋体" w:hAnsi="宋体" w:cs="宋体"/>
          <w:color w:val="auto"/>
          <w:sz w:val="24"/>
          <w:szCs w:val="28"/>
        </w:rPr>
        <w:t>磋商小组</w:t>
      </w:r>
      <w:bookmarkEnd w:id="93"/>
    </w:p>
    <w:p w14:paraId="4F50F08C">
      <w:pPr>
        <w:spacing w:line="360" w:lineRule="auto"/>
        <w:ind w:firstLine="480" w:firstLineChars="200"/>
        <w:rPr>
          <w:rFonts w:ascii="宋体" w:hAnsi="宋体" w:cs="宋体"/>
          <w:color w:val="auto"/>
          <w:sz w:val="24"/>
        </w:rPr>
      </w:pPr>
      <w:bookmarkStart w:id="94" w:name="_Toc27940"/>
      <w:bookmarkStart w:id="95" w:name="_Toc385958808"/>
      <w:bookmarkStart w:id="96" w:name="_Toc28085"/>
      <w:bookmarkStart w:id="97" w:name="_Toc536202311"/>
      <w:bookmarkStart w:id="98" w:name="_Toc386129876"/>
      <w:r>
        <w:rPr>
          <w:rFonts w:hint="eastAsia" w:ascii="宋体" w:hAnsi="宋体" w:cs="宋体"/>
          <w:color w:val="auto"/>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E7DC7DF">
      <w:pPr>
        <w:spacing w:line="360" w:lineRule="auto"/>
        <w:ind w:firstLine="458" w:firstLineChars="191"/>
        <w:rPr>
          <w:rFonts w:ascii="宋体" w:hAnsi="宋体" w:cs="宋体"/>
          <w:color w:val="auto"/>
          <w:sz w:val="24"/>
        </w:rPr>
      </w:pPr>
      <w:r>
        <w:rPr>
          <w:rFonts w:hint="eastAsia" w:ascii="宋体" w:hAnsi="宋体" w:cs="宋体"/>
          <w:color w:val="auto"/>
          <w:sz w:val="24"/>
        </w:rPr>
        <w:t>（1）要严格遵守政府采购相关法律制度，依法履行各自职责，公正、客观、审慎地组织和参与评审工作；</w:t>
      </w:r>
    </w:p>
    <w:p w14:paraId="588F86F7">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（2）对所有响应文件逐一进行资格性、符合性审查，并</w:t>
      </w:r>
      <w:r>
        <w:rPr>
          <w:rFonts w:hint="eastAsia" w:ascii="宋体" w:hAnsi="宋体" w:cs="宋体"/>
          <w:color w:val="auto"/>
          <w:sz w:val="24"/>
          <w:lang w:eastAsia="zh-CN"/>
        </w:rPr>
        <w:t>作出评价</w:t>
      </w:r>
      <w:r>
        <w:rPr>
          <w:rFonts w:hint="eastAsia" w:ascii="宋体" w:hAnsi="宋体" w:cs="宋体"/>
          <w:color w:val="auto"/>
          <w:sz w:val="24"/>
        </w:rPr>
        <w:t>；</w:t>
      </w:r>
    </w:p>
    <w:p w14:paraId="5341979C">
      <w:pPr>
        <w:tabs>
          <w:tab w:val="left" w:pos="1200"/>
        </w:tabs>
        <w:spacing w:line="360" w:lineRule="auto"/>
        <w:ind w:firstLine="458" w:firstLineChars="191"/>
        <w:rPr>
          <w:rFonts w:ascii="宋体" w:hAnsi="宋体" w:cs="宋体"/>
          <w:color w:val="auto"/>
          <w:sz w:val="24"/>
        </w:rPr>
      </w:pPr>
      <w:r>
        <w:rPr>
          <w:rFonts w:hint="eastAsia" w:ascii="宋体" w:hAnsi="宋体" w:cs="宋体"/>
          <w:color w:val="auto"/>
          <w:sz w:val="24"/>
        </w:rPr>
        <w:t>（3）按磋商文件规定的评审方法和标准，进行比较和评价；对供应商的价格分等客观评分项的评分应当一致；</w:t>
      </w:r>
    </w:p>
    <w:p w14:paraId="0C93E100">
      <w:pPr>
        <w:spacing w:line="360" w:lineRule="auto"/>
        <w:ind w:firstLine="480" w:firstLineChars="200"/>
        <w:rPr>
          <w:rFonts w:ascii="宋体" w:hAnsi="宋体" w:cs="宋体"/>
          <w:color w:val="auto"/>
          <w:sz w:val="24"/>
        </w:rPr>
      </w:pPr>
      <w:r>
        <w:rPr>
          <w:rFonts w:hint="eastAsia" w:ascii="宋体" w:hAnsi="宋体" w:cs="宋体"/>
          <w:color w:val="auto"/>
          <w:sz w:val="24"/>
        </w:rPr>
        <w:t>（4）要求供应商对响应文件有关事项作出解释或澄清；</w:t>
      </w:r>
    </w:p>
    <w:p w14:paraId="6568D296">
      <w:pPr>
        <w:spacing w:line="360" w:lineRule="auto"/>
        <w:ind w:firstLine="480" w:firstLineChars="200"/>
        <w:rPr>
          <w:rFonts w:ascii="宋体" w:hAnsi="宋体" w:cs="宋体"/>
          <w:color w:val="auto"/>
          <w:sz w:val="24"/>
        </w:rPr>
      </w:pPr>
      <w:r>
        <w:rPr>
          <w:rFonts w:hint="eastAsia" w:ascii="宋体" w:hAnsi="宋体" w:cs="宋体"/>
          <w:color w:val="auto"/>
          <w:sz w:val="24"/>
        </w:rPr>
        <w:t>（5）要依法独立评审，按照磋商文件的要求和评标标准进行评标，推荐成交候选供应商名单，对评审意见承担个人责任；</w:t>
      </w:r>
    </w:p>
    <w:p w14:paraId="1B35110D">
      <w:pPr>
        <w:spacing w:line="360" w:lineRule="auto"/>
        <w:ind w:firstLine="480" w:firstLineChars="200"/>
        <w:rPr>
          <w:rFonts w:ascii="宋体" w:hAnsi="宋体" w:cs="宋体"/>
          <w:color w:val="auto"/>
          <w:sz w:val="24"/>
        </w:rPr>
      </w:pPr>
      <w:r>
        <w:rPr>
          <w:rFonts w:hint="eastAsia" w:ascii="宋体" w:hAnsi="宋体" w:cs="宋体"/>
          <w:color w:val="auto"/>
          <w:sz w:val="24"/>
        </w:rPr>
        <w:t>（6）对需要共同认定的事项存在争议的，按照少数服从多数的原则</w:t>
      </w:r>
      <w:r>
        <w:rPr>
          <w:rFonts w:hint="eastAsia" w:ascii="宋体" w:hAnsi="宋体" w:cs="宋体"/>
          <w:color w:val="auto"/>
          <w:sz w:val="24"/>
          <w:lang w:eastAsia="zh-CN"/>
        </w:rPr>
        <w:t>作出</w:t>
      </w:r>
      <w:r>
        <w:rPr>
          <w:rFonts w:hint="eastAsia" w:ascii="宋体" w:hAnsi="宋体" w:cs="宋体"/>
          <w:color w:val="auto"/>
          <w:sz w:val="24"/>
        </w:rPr>
        <w:t xml:space="preserve">结论。持不同意见的磋商小组成员应当在评审报告上签署不同意见并说明理由，否则视为同意； </w:t>
      </w:r>
    </w:p>
    <w:p w14:paraId="651040A2">
      <w:pPr>
        <w:spacing w:line="360" w:lineRule="auto"/>
        <w:ind w:firstLine="480" w:firstLineChars="200"/>
        <w:rPr>
          <w:rFonts w:ascii="宋体" w:hAnsi="宋体" w:cs="宋体"/>
          <w:color w:val="auto"/>
          <w:sz w:val="24"/>
        </w:rPr>
      </w:pPr>
      <w:r>
        <w:rPr>
          <w:rFonts w:hint="eastAsia" w:ascii="宋体" w:hAnsi="宋体" w:cs="宋体"/>
          <w:color w:val="auto"/>
          <w:sz w:val="24"/>
        </w:rPr>
        <w:t>（7）对评审情况以及在评审过程中获悉的国家秘密、商业秘密负有保密责任；</w:t>
      </w:r>
    </w:p>
    <w:p w14:paraId="1059A56C">
      <w:pPr>
        <w:spacing w:line="360" w:lineRule="auto"/>
        <w:ind w:firstLine="480" w:firstLineChars="200"/>
        <w:rPr>
          <w:rFonts w:ascii="宋体" w:hAnsi="宋体" w:cs="宋体"/>
          <w:color w:val="auto"/>
          <w:sz w:val="24"/>
        </w:rPr>
      </w:pPr>
      <w:r>
        <w:rPr>
          <w:rFonts w:hint="eastAsia" w:ascii="宋体" w:hAnsi="宋体" w:cs="宋体"/>
          <w:color w:val="auto"/>
          <w:sz w:val="24"/>
        </w:rPr>
        <w:t>（8） 配合财政部门的投诉处理工作；</w:t>
      </w:r>
    </w:p>
    <w:p w14:paraId="536DAEA8">
      <w:pPr>
        <w:spacing w:line="360" w:lineRule="auto"/>
        <w:ind w:firstLine="480" w:firstLineChars="200"/>
        <w:rPr>
          <w:rFonts w:ascii="宋体" w:hAnsi="宋体" w:cs="宋体"/>
          <w:color w:val="auto"/>
          <w:sz w:val="24"/>
        </w:rPr>
      </w:pPr>
      <w:r>
        <w:rPr>
          <w:rFonts w:hint="eastAsia" w:ascii="宋体" w:hAnsi="宋体" w:cs="宋体"/>
          <w:color w:val="auto"/>
          <w:sz w:val="24"/>
        </w:rPr>
        <w:t>（9）配合采购人、采购代理机构答复供应商提出的质疑。</w:t>
      </w:r>
    </w:p>
    <w:bookmarkEnd w:id="94"/>
    <w:bookmarkEnd w:id="95"/>
    <w:bookmarkEnd w:id="96"/>
    <w:bookmarkEnd w:id="97"/>
    <w:bookmarkEnd w:id="98"/>
    <w:p w14:paraId="25D0D947">
      <w:pPr>
        <w:spacing w:line="360" w:lineRule="auto"/>
        <w:ind w:firstLine="482" w:firstLineChars="200"/>
        <w:rPr>
          <w:rFonts w:ascii="宋体" w:hAnsi="宋体" w:cs="宋体"/>
          <w:b/>
          <w:color w:val="auto"/>
          <w:sz w:val="24"/>
        </w:rPr>
      </w:pPr>
      <w:bookmarkStart w:id="99" w:name="_Toc536202313"/>
      <w:r>
        <w:rPr>
          <w:rFonts w:hint="eastAsia" w:ascii="宋体" w:hAnsi="宋体" w:cs="宋体"/>
          <w:b/>
          <w:color w:val="auto"/>
          <w:sz w:val="24"/>
          <w:lang w:eastAsia="zh-CN"/>
        </w:rPr>
        <w:t>3.</w:t>
      </w:r>
      <w:r>
        <w:rPr>
          <w:rFonts w:hint="eastAsia" w:ascii="宋体" w:hAnsi="宋体" w:cs="宋体"/>
          <w:b/>
          <w:color w:val="auto"/>
          <w:sz w:val="24"/>
        </w:rPr>
        <w:t>响应文件的初审</w:t>
      </w:r>
    </w:p>
    <w:p w14:paraId="77403871">
      <w:pPr>
        <w:spacing w:line="360" w:lineRule="auto"/>
        <w:ind w:firstLine="360" w:firstLineChars="150"/>
        <w:rPr>
          <w:rFonts w:hint="eastAsia" w:ascii="宋体" w:hAnsi="宋体" w:cs="宋体"/>
          <w:color w:val="auto"/>
          <w:sz w:val="24"/>
        </w:rPr>
      </w:pPr>
      <w:r>
        <w:rPr>
          <w:rFonts w:hint="eastAsia" w:ascii="宋体" w:hAnsi="宋体" w:cs="宋体"/>
          <w:color w:val="auto"/>
          <w:sz w:val="24"/>
        </w:rPr>
        <w:t>（1）初审分为资格性审查和符合性审查。</w:t>
      </w:r>
    </w:p>
    <w:p w14:paraId="29DF2AE2">
      <w:pPr>
        <w:spacing w:line="360" w:lineRule="auto"/>
        <w:ind w:firstLine="360" w:firstLineChars="150"/>
        <w:rPr>
          <w:rFonts w:ascii="宋体" w:hAnsi="宋体" w:cs="宋体"/>
          <w:color w:val="auto"/>
          <w:sz w:val="24"/>
        </w:rPr>
      </w:pPr>
      <w:r>
        <w:rPr>
          <w:rFonts w:hint="eastAsia" w:ascii="宋体" w:hAnsi="宋体" w:cs="宋体"/>
          <w:color w:val="auto"/>
          <w:sz w:val="24"/>
        </w:rPr>
        <w:t>（2）资格性审查：依据磋商文件</w:t>
      </w:r>
      <w:r>
        <w:rPr>
          <w:rFonts w:hint="eastAsia" w:ascii="宋体" w:hAnsi="宋体" w:cs="宋体"/>
          <w:color w:val="000000" w:themeColor="text1"/>
          <w:sz w:val="24"/>
          <w:lang w:val="en-US" w:eastAsia="zh-CN"/>
          <w14:textFill>
            <w14:solidFill>
              <w14:schemeClr w14:val="tx1"/>
            </w14:solidFill>
          </w14:textFill>
        </w:rPr>
        <w:t>须知前附表中第9项</w:t>
      </w: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lang w:val="en-US" w:eastAsia="zh-CN"/>
        </w:rPr>
        <w:t>资格要求</w:t>
      </w:r>
      <w:r>
        <w:rPr>
          <w:rFonts w:hint="eastAsia" w:ascii="宋体" w:hAnsi="宋体" w:cs="宋体"/>
          <w:color w:val="auto"/>
          <w:sz w:val="24"/>
        </w:rPr>
        <w:t>，对供应商的资格证明文件进行审查，以确定供应商是否具备磋商资格。</w:t>
      </w:r>
    </w:p>
    <w:p w14:paraId="15768FE8">
      <w:pPr>
        <w:spacing w:line="360" w:lineRule="auto"/>
        <w:ind w:firstLine="360" w:firstLineChars="150"/>
        <w:rPr>
          <w:rFonts w:hint="default" w:ascii="宋体" w:hAnsi="宋体" w:eastAsia="宋体" w:cs="宋体"/>
          <w:color w:val="auto"/>
          <w:sz w:val="24"/>
          <w:lang w:val="en-US" w:eastAsia="zh-CN"/>
        </w:rPr>
      </w:pPr>
      <w:r>
        <w:rPr>
          <w:rFonts w:hint="eastAsia" w:ascii="宋体" w:hAnsi="宋体" w:cs="宋体"/>
          <w:color w:val="auto"/>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4A7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5154BA97">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68D456">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E942FEA">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6F3C725">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4B44E36">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1D7F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488748A">
            <w:pPr>
              <w:keepNext w:val="0"/>
              <w:keepLines w:val="0"/>
              <w:widowControl/>
              <w:suppressLineNumbers w:val="0"/>
              <w:spacing w:before="0" w:beforeAutospacing="0" w:after="0" w:afterAutospacing="0" w:line="288" w:lineRule="auto"/>
              <w:ind w:left="0" w:right="0" w:firstLine="200" w:firstLineChars="0"/>
              <w:rPr>
                <w:rFonts w:hint="eastAsia" w:ascii="宋体" w:hAnsi="宋体" w:cs="宋体"/>
                <w:bCs/>
                <w:color w:val="auto"/>
                <w:kern w:val="0"/>
                <w:sz w:val="24"/>
                <w:szCs w:val="24"/>
                <w:lang w:val="en-US" w:eastAsia="zh-CN"/>
              </w:rPr>
            </w:pPr>
            <w:r>
              <w:rPr>
                <w:rFonts w:hint="eastAsia" w:ascii="宋体" w:hAnsi="宋体" w:cs="宋体"/>
                <w:bCs/>
                <w:color w:val="auto"/>
                <w:kern w:val="0"/>
                <w:sz w:val="24"/>
                <w:szCs w:val="24"/>
              </w:rPr>
              <w:t>1</w:t>
            </w:r>
          </w:p>
        </w:tc>
        <w:tc>
          <w:tcPr>
            <w:tcW w:w="2359" w:type="dxa"/>
            <w:tcBorders>
              <w:top w:val="single" w:color="auto" w:sz="4" w:space="0"/>
              <w:left w:val="single" w:color="auto" w:sz="4" w:space="0"/>
              <w:bottom w:val="single" w:color="auto" w:sz="4" w:space="0"/>
              <w:right w:val="single" w:color="auto" w:sz="4" w:space="0"/>
            </w:tcBorders>
            <w:vAlign w:val="top"/>
          </w:tcPr>
          <w:p w14:paraId="0A5D55EE">
            <w:pPr>
              <w:keepNext w:val="0"/>
              <w:keepLines w:val="0"/>
              <w:widowControl/>
              <w:suppressLineNumbers w:val="0"/>
              <w:spacing w:before="0" w:beforeAutospacing="0" w:after="0" w:afterAutospacing="0" w:line="288" w:lineRule="auto"/>
              <w:ind w:left="0" w:right="0" w:firstLine="200" w:firstLineChars="0"/>
              <w:rPr>
                <w:rFonts w:hint="eastAsia"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56D983A9">
            <w:pPr>
              <w:keepNext w:val="0"/>
              <w:keepLines w:val="0"/>
              <w:widowControl/>
              <w:suppressLineNumbers w:val="0"/>
              <w:spacing w:before="0" w:beforeAutospacing="0" w:after="0" w:afterAutospacing="0" w:line="288" w:lineRule="auto"/>
              <w:ind w:left="0" w:right="0"/>
              <w:jc w:val="left"/>
              <w:rPr>
                <w:rFonts w:hint="eastAsia" w:ascii="宋体" w:hAnsi="宋体" w:cs="宋体"/>
                <w:bCs/>
                <w:color w:val="auto"/>
                <w:kern w:val="0"/>
                <w:sz w:val="24"/>
                <w:szCs w:val="24"/>
              </w:rPr>
            </w:pPr>
            <w:r>
              <w:rPr>
                <w:rFonts w:hint="eastAsia" w:ascii="宋体" w:hAnsi="宋体" w:cs="宋体"/>
                <w:color w:val="auto"/>
                <w:sz w:val="24"/>
                <w:szCs w:val="24"/>
              </w:rPr>
              <w:t>均符合</w:t>
            </w:r>
            <w:r>
              <w:rPr>
                <w:rFonts w:hint="eastAsia" w:ascii="宋体" w:hAnsi="宋体" w:cs="宋体"/>
                <w:color w:val="auto"/>
                <w:sz w:val="24"/>
                <w:szCs w:val="24"/>
                <w:lang w:eastAsia="zh-CN"/>
              </w:rPr>
              <w:t>磋商文件</w:t>
            </w:r>
            <w:r>
              <w:rPr>
                <w:rFonts w:hint="eastAsia" w:ascii="宋体" w:hAnsi="宋体" w:cs="宋体"/>
                <w:color w:val="auto"/>
                <w:sz w:val="24"/>
                <w:szCs w:val="24"/>
              </w:rPr>
              <w:t>要求。</w:t>
            </w:r>
          </w:p>
        </w:tc>
        <w:tc>
          <w:tcPr>
            <w:tcW w:w="1002" w:type="dxa"/>
            <w:tcBorders>
              <w:top w:val="single" w:color="auto" w:sz="4" w:space="0"/>
              <w:left w:val="single" w:color="auto" w:sz="4" w:space="0"/>
              <w:bottom w:val="single" w:color="auto" w:sz="4" w:space="0"/>
              <w:right w:val="single" w:color="auto" w:sz="4" w:space="0"/>
            </w:tcBorders>
          </w:tcPr>
          <w:p w14:paraId="1290F6D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3F1688E">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C5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2DED319B">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2</w:t>
            </w:r>
          </w:p>
        </w:tc>
        <w:tc>
          <w:tcPr>
            <w:tcW w:w="2359" w:type="dxa"/>
            <w:tcBorders>
              <w:top w:val="single" w:color="auto" w:sz="4" w:space="0"/>
              <w:left w:val="single" w:color="auto" w:sz="4" w:space="0"/>
              <w:bottom w:val="single" w:color="auto" w:sz="4" w:space="0"/>
              <w:right w:val="single" w:color="auto" w:sz="4" w:space="0"/>
            </w:tcBorders>
          </w:tcPr>
          <w:p w14:paraId="5C38FE1C">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未划分标段的除外</w:t>
            </w:r>
            <w:r>
              <w:rPr>
                <w:rFonts w:hint="eastAsia" w:ascii="宋体" w:hAnsi="宋体" w:cs="宋体"/>
                <w:bCs/>
                <w:color w:val="auto"/>
                <w:kern w:val="0"/>
                <w:sz w:val="24"/>
                <w:szCs w:val="24"/>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6A49D873">
            <w:pPr>
              <w:keepNext w:val="0"/>
              <w:keepLines w:val="0"/>
              <w:widowControl/>
              <w:suppressLineNumbers w:val="0"/>
              <w:spacing w:before="0" w:beforeAutospacing="0" w:after="0" w:afterAutospacing="0" w:line="288" w:lineRule="auto"/>
              <w:ind w:left="0" w:right="0"/>
              <w:jc w:val="left"/>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tcPr>
          <w:p w14:paraId="360425B0">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5A3B662">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95D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590D3699">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3</w:t>
            </w:r>
          </w:p>
        </w:tc>
        <w:tc>
          <w:tcPr>
            <w:tcW w:w="2359" w:type="dxa"/>
            <w:tcBorders>
              <w:top w:val="single" w:color="auto" w:sz="4" w:space="0"/>
              <w:left w:val="single" w:color="auto" w:sz="4" w:space="0"/>
              <w:bottom w:val="single" w:color="auto" w:sz="4" w:space="0"/>
              <w:right w:val="single" w:color="auto" w:sz="4" w:space="0"/>
            </w:tcBorders>
            <w:vAlign w:val="center"/>
          </w:tcPr>
          <w:p w14:paraId="030FD818">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签署、盖章</w:t>
            </w:r>
          </w:p>
        </w:tc>
        <w:tc>
          <w:tcPr>
            <w:tcW w:w="3770" w:type="dxa"/>
            <w:tcBorders>
              <w:top w:val="single" w:color="auto" w:sz="4" w:space="0"/>
              <w:left w:val="single" w:color="auto" w:sz="4" w:space="0"/>
              <w:bottom w:val="single" w:color="auto" w:sz="4" w:space="0"/>
              <w:right w:val="single" w:color="auto" w:sz="4" w:space="0"/>
            </w:tcBorders>
          </w:tcPr>
          <w:p w14:paraId="4C515336">
            <w:pPr>
              <w:keepNext w:val="0"/>
              <w:keepLines w:val="0"/>
              <w:widowControl/>
              <w:suppressLineNumbers w:val="0"/>
              <w:spacing w:before="0" w:beforeAutospacing="0" w:after="0" w:afterAutospacing="0" w:line="288" w:lineRule="auto"/>
              <w:ind w:left="0" w:right="0"/>
              <w:jc w:val="left"/>
              <w:rPr>
                <w:rFonts w:hint="default" w:ascii="宋体" w:hAnsi="宋体" w:cs="宋体"/>
                <w:bCs/>
                <w:color w:val="auto"/>
                <w:kern w:val="0"/>
                <w:sz w:val="24"/>
                <w:szCs w:val="24"/>
              </w:rPr>
            </w:pPr>
            <w:r>
              <w:rPr>
                <w:rFonts w:hint="eastAsia" w:ascii="宋体" w:hAnsi="宋体" w:cs="宋体"/>
                <w:color w:val="auto"/>
                <w:sz w:val="24"/>
                <w:szCs w:val="24"/>
              </w:rPr>
              <w:t>均按</w:t>
            </w:r>
            <w:r>
              <w:rPr>
                <w:rFonts w:hint="eastAsia" w:ascii="宋体" w:hAnsi="宋体" w:cs="宋体"/>
                <w:color w:val="auto"/>
                <w:sz w:val="24"/>
                <w:szCs w:val="24"/>
                <w:lang w:eastAsia="zh-CN"/>
              </w:rPr>
              <w:t>磋商文件</w:t>
            </w:r>
            <w:r>
              <w:rPr>
                <w:rFonts w:hint="eastAsia" w:ascii="宋体" w:hAnsi="宋体" w:cs="宋体"/>
                <w:color w:val="auto"/>
                <w:sz w:val="24"/>
                <w:szCs w:val="24"/>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tcPr>
          <w:p w14:paraId="05F9B8A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5DACE32">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7F9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0610000E">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4</w:t>
            </w:r>
          </w:p>
        </w:tc>
        <w:tc>
          <w:tcPr>
            <w:tcW w:w="2359" w:type="dxa"/>
            <w:tcBorders>
              <w:top w:val="single" w:color="auto" w:sz="4" w:space="0"/>
              <w:left w:val="single" w:color="auto" w:sz="4" w:space="0"/>
              <w:bottom w:val="single" w:color="auto" w:sz="4" w:space="0"/>
              <w:right w:val="single" w:color="auto" w:sz="4" w:space="0"/>
            </w:tcBorders>
            <w:vAlign w:val="center"/>
          </w:tcPr>
          <w:p w14:paraId="60FB34D0">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lang w:val="en-US" w:eastAsia="zh-CN"/>
              </w:rPr>
              <w:t>响应</w:t>
            </w:r>
            <w:r>
              <w:rPr>
                <w:rFonts w:hint="eastAsia" w:ascii="宋体" w:hAnsi="宋体" w:cs="宋体"/>
                <w:bCs/>
                <w:color w:val="auto"/>
                <w:kern w:val="0"/>
                <w:sz w:val="24"/>
                <w:szCs w:val="24"/>
              </w:rPr>
              <w:t>文件组成</w:t>
            </w:r>
          </w:p>
        </w:tc>
        <w:tc>
          <w:tcPr>
            <w:tcW w:w="3770" w:type="dxa"/>
            <w:tcBorders>
              <w:top w:val="single" w:color="auto" w:sz="4" w:space="0"/>
              <w:left w:val="single" w:color="auto" w:sz="4" w:space="0"/>
              <w:bottom w:val="single" w:color="auto" w:sz="4" w:space="0"/>
              <w:right w:val="single" w:color="auto" w:sz="4" w:space="0"/>
            </w:tcBorders>
          </w:tcPr>
          <w:p w14:paraId="76EA6DF5">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rPr>
            </w:pPr>
            <w:r>
              <w:rPr>
                <w:rFonts w:hint="eastAsia" w:ascii="宋体" w:hAnsi="宋体" w:cs="宋体"/>
                <w:color w:val="auto"/>
                <w:sz w:val="24"/>
                <w:szCs w:val="24"/>
                <w:lang w:eastAsia="zh-CN"/>
              </w:rPr>
              <w:t>响应文件</w:t>
            </w:r>
            <w:r>
              <w:rPr>
                <w:rFonts w:hint="eastAsia" w:ascii="宋体" w:hAnsi="宋体" w:cs="宋体"/>
                <w:color w:val="auto"/>
                <w:sz w:val="24"/>
                <w:szCs w:val="24"/>
              </w:rPr>
              <w:t>应包含以下内容：</w:t>
            </w:r>
          </w:p>
          <w:p w14:paraId="7B8A8185">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rPr>
            </w:pPr>
            <w:r>
              <w:rPr>
                <w:rFonts w:hint="eastAsia" w:ascii="宋体" w:hAnsi="宋体" w:cs="宋体"/>
                <w:color w:val="auto"/>
                <w:sz w:val="24"/>
                <w:szCs w:val="24"/>
              </w:rPr>
              <w:t>第一章   响应函</w:t>
            </w:r>
          </w:p>
          <w:p w14:paraId="7777D844">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rPr>
            </w:pPr>
            <w:r>
              <w:rPr>
                <w:rFonts w:hint="eastAsia" w:ascii="宋体" w:hAnsi="宋体" w:cs="宋体"/>
                <w:color w:val="auto"/>
                <w:sz w:val="24"/>
                <w:szCs w:val="24"/>
              </w:rPr>
              <w:t>第二章   响应报价表</w:t>
            </w:r>
          </w:p>
          <w:p w14:paraId="3C87A4E1">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rPr>
            </w:pPr>
            <w:r>
              <w:rPr>
                <w:rFonts w:hint="eastAsia" w:ascii="宋体" w:hAnsi="宋体" w:cs="宋体"/>
                <w:color w:val="auto"/>
                <w:sz w:val="24"/>
                <w:szCs w:val="24"/>
              </w:rPr>
              <w:t xml:space="preserve">第三章  </w:t>
            </w:r>
            <w:r>
              <w:rPr>
                <w:rFonts w:hint="eastAsia" w:ascii="宋体" w:hAnsi="宋体" w:cs="宋体"/>
                <w:color w:val="auto"/>
                <w:sz w:val="24"/>
                <w:szCs w:val="24"/>
                <w:lang w:val="en-US" w:eastAsia="zh-CN"/>
              </w:rPr>
              <w:t xml:space="preserve"> 已标价</w:t>
            </w:r>
            <w:r>
              <w:rPr>
                <w:rFonts w:hint="eastAsia" w:ascii="宋体" w:hAnsi="宋体" w:cs="宋体"/>
                <w:color w:val="auto"/>
                <w:sz w:val="24"/>
                <w:szCs w:val="24"/>
              </w:rPr>
              <w:t xml:space="preserve">工程量清单 </w:t>
            </w:r>
          </w:p>
          <w:p w14:paraId="0F5C29EC">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rPr>
            </w:pPr>
            <w:r>
              <w:rPr>
                <w:rFonts w:hint="eastAsia" w:ascii="宋体" w:hAnsi="宋体" w:cs="宋体"/>
                <w:color w:val="auto"/>
                <w:sz w:val="24"/>
                <w:szCs w:val="24"/>
              </w:rPr>
              <w:t>第四章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资</w:t>
            </w:r>
            <w:r>
              <w:rPr>
                <w:rFonts w:hint="eastAsia" w:ascii="宋体" w:hAnsi="宋体" w:cs="宋体"/>
                <w:color w:val="auto"/>
                <w:sz w:val="24"/>
                <w:szCs w:val="24"/>
                <w:lang w:val="en-US" w:eastAsia="zh-CN"/>
              </w:rPr>
              <w:t>格</w:t>
            </w:r>
            <w:r>
              <w:rPr>
                <w:rFonts w:hint="eastAsia" w:ascii="宋体" w:hAnsi="宋体" w:cs="宋体"/>
                <w:color w:val="auto"/>
                <w:sz w:val="24"/>
                <w:szCs w:val="24"/>
              </w:rPr>
              <w:t>证明文件</w:t>
            </w:r>
          </w:p>
          <w:p w14:paraId="715A4038">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lang w:val="en-US" w:eastAsia="zh-CN"/>
              </w:rPr>
            </w:pPr>
            <w:r>
              <w:rPr>
                <w:rFonts w:hint="eastAsia" w:ascii="宋体" w:hAnsi="宋体" w:cs="宋体"/>
                <w:color w:val="auto"/>
                <w:sz w:val="24"/>
                <w:szCs w:val="24"/>
              </w:rPr>
              <w:t>第五章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商务偏离表</w:t>
            </w:r>
          </w:p>
          <w:p w14:paraId="314B5A53">
            <w:pPr>
              <w:pStyle w:val="22"/>
              <w:keepNext w:val="0"/>
              <w:keepLines w:val="0"/>
              <w:numPr>
                <w:ilvl w:val="0"/>
                <w:numId w:val="0"/>
              </w:numPr>
              <w:suppressLineNumbers w:val="0"/>
              <w:spacing w:before="0" w:beforeAutospacing="0" w:after="0" w:afterAutospacing="0" w:line="288" w:lineRule="auto"/>
              <w:ind w:left="0" w:right="0" w:rightChars="0"/>
              <w:rPr>
                <w:rFonts w:hint="eastAsia"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w:t>
            </w:r>
            <w:r>
              <w:rPr>
                <w:rFonts w:hint="eastAsia" w:ascii="宋体" w:hAnsi="宋体" w:cs="宋体"/>
                <w:color w:val="auto"/>
                <w:sz w:val="24"/>
                <w:szCs w:val="24"/>
                <w:lang w:val="en-US" w:eastAsia="zh-CN"/>
              </w:rPr>
              <w:t xml:space="preserve">   响应</w:t>
            </w:r>
            <w:r>
              <w:rPr>
                <w:rFonts w:hint="eastAsia" w:ascii="宋体" w:hAnsi="宋体" w:cs="宋体"/>
                <w:color w:val="auto"/>
                <w:sz w:val="24"/>
                <w:szCs w:val="24"/>
              </w:rPr>
              <w:t>方案</w:t>
            </w:r>
          </w:p>
          <w:p w14:paraId="49FF6CCD">
            <w:pPr>
              <w:pStyle w:val="22"/>
              <w:keepNext w:val="0"/>
              <w:keepLines w:val="0"/>
              <w:numPr>
                <w:ilvl w:val="0"/>
                <w:numId w:val="0"/>
              </w:numPr>
              <w:suppressLineNumbers w:val="0"/>
              <w:spacing w:before="0" w:beforeAutospacing="0" w:after="0" w:afterAutospacing="0" w:line="288" w:lineRule="auto"/>
              <w:ind w:left="0" w:right="0" w:rightChars="0"/>
              <w:rPr>
                <w:rFonts w:hint="default" w:ascii="宋体" w:hAnsi="宋体" w:cs="宋体"/>
                <w:color w:val="auto"/>
                <w:kern w:val="0"/>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七</w:t>
            </w:r>
            <w:r>
              <w:rPr>
                <w:rFonts w:hint="eastAsia" w:ascii="宋体" w:hAnsi="宋体" w:cs="宋体"/>
                <w:color w:val="auto"/>
                <w:sz w:val="24"/>
                <w:szCs w:val="24"/>
              </w:rPr>
              <w:t>章   供应商承诺书</w:t>
            </w:r>
          </w:p>
        </w:tc>
        <w:tc>
          <w:tcPr>
            <w:tcW w:w="1002" w:type="dxa"/>
            <w:tcBorders>
              <w:top w:val="single" w:color="auto" w:sz="4" w:space="0"/>
              <w:left w:val="single" w:color="auto" w:sz="4" w:space="0"/>
              <w:bottom w:val="single" w:color="auto" w:sz="4" w:space="0"/>
              <w:right w:val="single" w:color="auto" w:sz="4" w:space="0"/>
            </w:tcBorders>
          </w:tcPr>
          <w:p w14:paraId="1019E148">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FEA191F">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193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4566DA44">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5</w:t>
            </w:r>
          </w:p>
        </w:tc>
        <w:tc>
          <w:tcPr>
            <w:tcW w:w="2359" w:type="dxa"/>
            <w:tcBorders>
              <w:top w:val="single" w:color="auto" w:sz="4" w:space="0"/>
              <w:left w:val="single" w:color="auto" w:sz="4" w:space="0"/>
              <w:bottom w:val="single" w:color="auto" w:sz="4" w:space="0"/>
              <w:right w:val="single" w:color="auto" w:sz="4" w:space="0"/>
            </w:tcBorders>
            <w:vAlign w:val="center"/>
          </w:tcPr>
          <w:p w14:paraId="6D6DEB54">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690C6E0A">
            <w:pPr>
              <w:keepNext w:val="0"/>
              <w:keepLines w:val="0"/>
              <w:widowControl/>
              <w:suppressLineNumbers w:val="0"/>
              <w:spacing w:before="0" w:beforeAutospacing="0" w:after="0" w:afterAutospacing="0" w:line="288" w:lineRule="auto"/>
              <w:ind w:left="0" w:right="0"/>
              <w:jc w:val="left"/>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w:t>
            </w:r>
            <w:r>
              <w:rPr>
                <w:rFonts w:hint="eastAsia" w:ascii="宋体" w:hAnsi="宋体" w:cs="宋体"/>
                <w:color w:val="auto"/>
                <w:sz w:val="24"/>
                <w:szCs w:val="24"/>
                <w:lang w:eastAsia="zh-CN"/>
              </w:rPr>
              <w:t>磋商文件</w:t>
            </w:r>
            <w:r>
              <w:rPr>
                <w:rFonts w:hint="eastAsia" w:ascii="宋体" w:hAnsi="宋体" w:cs="宋体"/>
                <w:color w:val="auto"/>
                <w:sz w:val="24"/>
                <w:szCs w:val="24"/>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7929AB84">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ECB15CE">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22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17E66E19">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6</w:t>
            </w:r>
          </w:p>
        </w:tc>
        <w:tc>
          <w:tcPr>
            <w:tcW w:w="2359" w:type="dxa"/>
            <w:tcBorders>
              <w:top w:val="single" w:color="auto" w:sz="4" w:space="0"/>
              <w:left w:val="single" w:color="auto" w:sz="4" w:space="0"/>
              <w:bottom w:val="single" w:color="auto" w:sz="4" w:space="0"/>
              <w:right w:val="single" w:color="auto" w:sz="4" w:space="0"/>
            </w:tcBorders>
            <w:vAlign w:val="center"/>
          </w:tcPr>
          <w:p w14:paraId="4EC8EE16">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70" w:type="dxa"/>
            <w:tcBorders>
              <w:top w:val="single" w:color="auto" w:sz="4" w:space="0"/>
              <w:left w:val="single" w:color="auto" w:sz="4" w:space="0"/>
              <w:bottom w:val="single" w:color="auto" w:sz="4" w:space="0"/>
              <w:right w:val="single" w:color="auto" w:sz="4" w:space="0"/>
            </w:tcBorders>
          </w:tcPr>
          <w:p w14:paraId="16F85F9B">
            <w:pPr>
              <w:keepNext w:val="0"/>
              <w:keepLines w:val="0"/>
              <w:widowControl/>
              <w:suppressLineNumbers w:val="0"/>
              <w:spacing w:before="0" w:beforeAutospacing="0" w:after="0" w:afterAutospacing="0" w:line="288" w:lineRule="auto"/>
              <w:ind w:left="0" w:right="0"/>
              <w:jc w:val="left"/>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6609FD01">
            <w:pPr>
              <w:keepNext w:val="0"/>
              <w:keepLines w:val="0"/>
              <w:widowControl/>
              <w:suppressLineNumbers w:val="0"/>
              <w:spacing w:before="0" w:beforeAutospacing="0" w:after="0" w:afterAutospacing="0" w:line="288" w:lineRule="auto"/>
              <w:ind w:left="0" w:right="0"/>
              <w:jc w:val="left"/>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05BEB26A">
            <w:pPr>
              <w:keepNext w:val="0"/>
              <w:keepLines w:val="0"/>
              <w:widowControl/>
              <w:suppressLineNumbers w:val="0"/>
              <w:spacing w:before="0" w:beforeAutospacing="0" w:after="0" w:afterAutospacing="0" w:line="288" w:lineRule="auto"/>
              <w:ind w:left="0" w:right="0"/>
              <w:jc w:val="left"/>
              <w:rPr>
                <w:rFonts w:hint="default" w:ascii="宋体" w:hAnsi="宋体" w:cs="宋体"/>
                <w:color w:val="auto"/>
                <w:sz w:val="24"/>
                <w:szCs w:val="24"/>
              </w:rPr>
            </w:pPr>
            <w:r>
              <w:rPr>
                <w:rFonts w:hint="eastAsia" w:ascii="宋体" w:hAnsi="宋体" w:cs="宋体"/>
                <w:bCs/>
                <w:color w:val="auto"/>
                <w:kern w:val="0"/>
                <w:sz w:val="24"/>
                <w:szCs w:val="24"/>
              </w:rPr>
              <w:t>（3）未超出采购预算或</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规定的最高限价；</w:t>
            </w:r>
          </w:p>
        </w:tc>
        <w:tc>
          <w:tcPr>
            <w:tcW w:w="1002" w:type="dxa"/>
            <w:tcBorders>
              <w:top w:val="single" w:color="auto" w:sz="4" w:space="0"/>
              <w:left w:val="single" w:color="auto" w:sz="4" w:space="0"/>
              <w:bottom w:val="single" w:color="auto" w:sz="4" w:space="0"/>
              <w:right w:val="single" w:color="auto" w:sz="4" w:space="0"/>
            </w:tcBorders>
          </w:tcPr>
          <w:p w14:paraId="3FB0D007">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61EE42">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210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67A3F1FA">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lang w:val="en-US" w:eastAsia="zh-CN"/>
              </w:rPr>
              <w:t>7</w:t>
            </w:r>
          </w:p>
        </w:tc>
        <w:tc>
          <w:tcPr>
            <w:tcW w:w="2359" w:type="dxa"/>
            <w:tcBorders>
              <w:top w:val="single" w:color="auto" w:sz="4" w:space="0"/>
              <w:left w:val="single" w:color="auto" w:sz="4" w:space="0"/>
              <w:bottom w:val="single" w:color="auto" w:sz="4" w:space="0"/>
              <w:right w:val="single" w:color="auto" w:sz="4" w:space="0"/>
            </w:tcBorders>
            <w:vAlign w:val="center"/>
          </w:tcPr>
          <w:p w14:paraId="2AFA778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0459F257">
            <w:pPr>
              <w:keepNext w:val="0"/>
              <w:keepLines w:val="0"/>
              <w:widowControl/>
              <w:suppressLineNumbers w:val="0"/>
              <w:spacing w:before="0" w:beforeAutospacing="0" w:after="0" w:afterAutospacing="0" w:line="288" w:lineRule="auto"/>
              <w:ind w:left="0" w:right="0"/>
              <w:jc w:val="left"/>
              <w:rPr>
                <w:rFonts w:hint="default" w:ascii="宋体" w:hAnsi="宋体" w:cs="宋体"/>
                <w:color w:val="auto"/>
                <w:sz w:val="24"/>
                <w:szCs w:val="24"/>
              </w:rPr>
            </w:pPr>
            <w:r>
              <w:rPr>
                <w:rFonts w:hint="eastAsia" w:ascii="宋体" w:hAnsi="宋体" w:cs="宋体"/>
                <w:color w:val="auto"/>
                <w:sz w:val="24"/>
                <w:szCs w:val="24"/>
              </w:rPr>
              <w:t>完全响应</w:t>
            </w:r>
            <w:r>
              <w:rPr>
                <w:rFonts w:hint="eastAsia" w:ascii="宋体" w:hAnsi="宋体" w:cs="宋体"/>
                <w:color w:val="auto"/>
                <w:sz w:val="24"/>
                <w:szCs w:val="24"/>
                <w:lang w:eastAsia="zh-CN"/>
              </w:rPr>
              <w:t>磋商文件</w:t>
            </w:r>
            <w:r>
              <w:rPr>
                <w:rFonts w:hint="eastAsia" w:ascii="宋体" w:hAnsi="宋体" w:cs="宋体"/>
                <w:color w:val="auto"/>
                <w:sz w:val="24"/>
                <w:szCs w:val="24"/>
              </w:rPr>
              <w:t>要求的各项实质性条款。</w:t>
            </w:r>
          </w:p>
        </w:tc>
        <w:tc>
          <w:tcPr>
            <w:tcW w:w="1002" w:type="dxa"/>
            <w:tcBorders>
              <w:top w:val="single" w:color="auto" w:sz="4" w:space="0"/>
              <w:left w:val="single" w:color="auto" w:sz="4" w:space="0"/>
              <w:bottom w:val="single" w:color="auto" w:sz="4" w:space="0"/>
              <w:right w:val="single" w:color="auto" w:sz="4" w:space="0"/>
            </w:tcBorders>
          </w:tcPr>
          <w:p w14:paraId="1561D10B">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58CC7216">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E09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39B69F8E">
            <w:pPr>
              <w:keepNext w:val="0"/>
              <w:keepLines w:val="0"/>
              <w:widowControl/>
              <w:suppressLineNumbers w:val="0"/>
              <w:spacing w:before="0" w:beforeAutospacing="0" w:after="0" w:afterAutospacing="0" w:line="288" w:lineRule="auto"/>
              <w:ind w:left="0" w:right="0" w:firstLine="20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2359" w:type="dxa"/>
            <w:tcBorders>
              <w:top w:val="single" w:color="auto" w:sz="4" w:space="0"/>
              <w:left w:val="single" w:color="auto" w:sz="4" w:space="0"/>
              <w:bottom w:val="single" w:color="auto" w:sz="4" w:space="0"/>
              <w:right w:val="single" w:color="auto" w:sz="4" w:space="0"/>
            </w:tcBorders>
            <w:vAlign w:val="center"/>
          </w:tcPr>
          <w:p w14:paraId="5AC71490">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6BB6ADFB">
            <w:pPr>
              <w:keepNext w:val="0"/>
              <w:keepLines w:val="0"/>
              <w:widowControl/>
              <w:suppressLineNumbers w:val="0"/>
              <w:spacing w:before="0" w:beforeAutospacing="0" w:after="0" w:afterAutospacing="0" w:line="288" w:lineRule="auto"/>
              <w:ind w:left="0" w:right="0"/>
              <w:jc w:val="left"/>
              <w:rPr>
                <w:rFonts w:hint="default" w:ascii="宋体" w:hAnsi="宋体" w:cs="宋体"/>
                <w:color w:val="auto"/>
                <w:sz w:val="24"/>
                <w:szCs w:val="24"/>
              </w:rPr>
            </w:pPr>
            <w:r>
              <w:rPr>
                <w:rFonts w:hint="eastAsia" w:ascii="宋体" w:hAnsi="宋体" w:cs="宋体"/>
                <w:color w:val="auto"/>
                <w:sz w:val="24"/>
                <w:szCs w:val="24"/>
              </w:rPr>
              <w:t>完整响应</w:t>
            </w:r>
            <w:r>
              <w:rPr>
                <w:rFonts w:hint="eastAsia" w:ascii="宋体" w:hAnsi="宋体" w:cs="宋体"/>
                <w:color w:val="auto"/>
                <w:sz w:val="24"/>
                <w:szCs w:val="24"/>
                <w:lang w:eastAsia="zh-CN"/>
              </w:rPr>
              <w:t>磋商文件</w:t>
            </w:r>
            <w:r>
              <w:rPr>
                <w:rFonts w:hint="eastAsia" w:ascii="宋体" w:hAnsi="宋体" w:cs="宋体"/>
                <w:color w:val="auto"/>
                <w:sz w:val="24"/>
                <w:szCs w:val="24"/>
              </w:rPr>
              <w:t>合同主要条款。</w:t>
            </w:r>
          </w:p>
        </w:tc>
        <w:tc>
          <w:tcPr>
            <w:tcW w:w="1002" w:type="dxa"/>
            <w:tcBorders>
              <w:top w:val="single" w:color="auto" w:sz="4" w:space="0"/>
              <w:left w:val="single" w:color="auto" w:sz="4" w:space="0"/>
              <w:bottom w:val="single" w:color="auto" w:sz="4" w:space="0"/>
              <w:right w:val="single" w:color="auto" w:sz="4" w:space="0"/>
            </w:tcBorders>
          </w:tcPr>
          <w:p w14:paraId="440BC63A">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1020B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bl>
    <w:p w14:paraId="1B58EB22">
      <w:pPr>
        <w:pStyle w:val="12"/>
        <w:rPr>
          <w:color w:val="auto"/>
        </w:rPr>
      </w:pPr>
    </w:p>
    <w:p w14:paraId="045B9E2F">
      <w:pPr>
        <w:spacing w:line="360" w:lineRule="auto"/>
        <w:ind w:firstLine="360" w:firstLineChars="150"/>
        <w:rPr>
          <w:rFonts w:ascii="宋体" w:hAnsi="宋体" w:cs="宋体"/>
          <w:color w:val="auto"/>
          <w:sz w:val="24"/>
        </w:rPr>
      </w:pPr>
      <w:r>
        <w:rPr>
          <w:rFonts w:hint="eastAsia" w:ascii="宋体" w:hAnsi="宋体" w:cs="宋体"/>
          <w:color w:val="auto"/>
          <w:sz w:val="24"/>
        </w:rPr>
        <w:t>（4）磋商时，响应文件中出现下列情况，修正原则为：</w:t>
      </w:r>
    </w:p>
    <w:p w14:paraId="5F156920">
      <w:pPr>
        <w:spacing w:line="360" w:lineRule="auto"/>
        <w:ind w:firstLine="600" w:firstLineChars="250"/>
        <w:rPr>
          <w:rFonts w:ascii="宋体" w:hAnsi="宋体" w:cs="宋体"/>
          <w:color w:val="auto"/>
          <w:sz w:val="24"/>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响应文件中响应报价表内容与响应文件中明细内容不一致的，以响应报价表为准；</w:t>
      </w:r>
    </w:p>
    <w:p w14:paraId="014E0D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B</w:t>
      </w:r>
      <w:r>
        <w:rPr>
          <w:rFonts w:hint="eastAsia" w:ascii="宋体" w:hAnsi="宋体" w:cs="宋体"/>
          <w:color w:val="auto"/>
          <w:sz w:val="24"/>
          <w:lang w:eastAsia="zh-CN"/>
        </w:rPr>
        <w:t>.</w:t>
      </w:r>
      <w:r>
        <w:rPr>
          <w:rFonts w:hint="eastAsia" w:ascii="宋体" w:hAnsi="宋体" w:cs="宋体"/>
          <w:color w:val="auto"/>
          <w:sz w:val="24"/>
        </w:rPr>
        <w:t>大写金额和小写金额不一致的，以大写金额为准；</w:t>
      </w:r>
    </w:p>
    <w:p w14:paraId="473FEB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C</w:t>
      </w:r>
      <w:r>
        <w:rPr>
          <w:rFonts w:hint="eastAsia" w:ascii="宋体" w:hAnsi="宋体" w:cs="宋体"/>
          <w:color w:val="auto"/>
          <w:sz w:val="24"/>
          <w:lang w:eastAsia="zh-CN"/>
        </w:rPr>
        <w:t>.</w:t>
      </w:r>
      <w:r>
        <w:rPr>
          <w:rFonts w:hint="eastAsia" w:ascii="宋体" w:hAnsi="宋体" w:cs="宋体"/>
          <w:color w:val="auto"/>
          <w:sz w:val="24"/>
        </w:rPr>
        <w:t>单价金额小数点或者百分比有明显错位的，以响应报价表的总价为准，并修改单价；</w:t>
      </w:r>
    </w:p>
    <w:p w14:paraId="7AF697E3">
      <w:pPr>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 xml:space="preserve">总价金额与按单价汇总金额不一致的，以单价金额计算结果为准； </w:t>
      </w:r>
    </w:p>
    <w:p w14:paraId="0D6ACA8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响应文件正本与副本不一致的，以正本为准；</w:t>
      </w:r>
    </w:p>
    <w:p w14:paraId="357619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F</w:t>
      </w:r>
      <w:r>
        <w:rPr>
          <w:rFonts w:hint="eastAsia" w:ascii="宋体" w:hAnsi="宋体" w:cs="宋体"/>
          <w:color w:val="auto"/>
          <w:sz w:val="24"/>
          <w:lang w:eastAsia="zh-CN"/>
        </w:rPr>
        <w:t>.</w:t>
      </w:r>
      <w:r>
        <w:rPr>
          <w:rFonts w:hint="eastAsia" w:ascii="宋体" w:hAnsi="宋体" w:cs="宋体"/>
          <w:color w:val="auto"/>
          <w:sz w:val="24"/>
        </w:rPr>
        <w:t>多处内容交叉不符时，以磋商小组评审结果为准；</w:t>
      </w:r>
    </w:p>
    <w:p w14:paraId="0EC5D60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G</w:t>
      </w:r>
      <w:r>
        <w:rPr>
          <w:rFonts w:hint="eastAsia" w:ascii="宋体" w:hAnsi="宋体" w:cs="宋体"/>
          <w:color w:val="auto"/>
          <w:sz w:val="24"/>
          <w:lang w:eastAsia="zh-CN"/>
        </w:rPr>
        <w:t>.</w:t>
      </w:r>
      <w:r>
        <w:rPr>
          <w:rFonts w:hint="eastAsia" w:ascii="宋体" w:hAnsi="宋体" w:cs="宋体"/>
          <w:color w:val="auto"/>
          <w:sz w:val="24"/>
        </w:rPr>
        <w:t>文字与图表不符的，以文字为准。</w:t>
      </w:r>
    </w:p>
    <w:p w14:paraId="5C7B6B75">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4899D3">
      <w:pPr>
        <w:spacing w:line="360" w:lineRule="auto"/>
        <w:ind w:firstLine="480" w:firstLineChars="200"/>
        <w:rPr>
          <w:rFonts w:ascii="宋体" w:hAnsi="宋体" w:cs="宋体"/>
          <w:color w:val="auto"/>
          <w:sz w:val="24"/>
        </w:rPr>
      </w:pPr>
      <w:r>
        <w:rPr>
          <w:rFonts w:hint="eastAsia" w:ascii="宋体" w:hAnsi="宋体" w:cs="宋体"/>
          <w:color w:val="auto"/>
          <w:sz w:val="24"/>
        </w:rPr>
        <w:t>（5）磋商开始后，直到向成交供应商授予合同为止，凡审查、澄清、评价和比较磋商的有关资料，磋商小组成员均不得向供应商及与磋商无关的其他人透露。</w:t>
      </w:r>
    </w:p>
    <w:p w14:paraId="55ACD02C">
      <w:pPr>
        <w:kinsoku w:val="0"/>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4.</w:t>
      </w:r>
      <w:r>
        <w:rPr>
          <w:rFonts w:hint="eastAsia" w:ascii="宋体" w:hAnsi="宋体" w:cs="宋体"/>
          <w:b/>
          <w:color w:val="auto"/>
          <w:sz w:val="24"/>
        </w:rPr>
        <w:t>有下列情形之一的，视为供应商串通投标，磋商小组应当认定其响应文件无效：</w:t>
      </w:r>
    </w:p>
    <w:p w14:paraId="6A6F1A6C">
      <w:pPr>
        <w:spacing w:line="360" w:lineRule="auto"/>
        <w:ind w:firstLine="600" w:firstLineChars="250"/>
        <w:rPr>
          <w:rFonts w:ascii="宋体" w:hAnsi="宋体" w:cs="宋体"/>
          <w:color w:val="auto"/>
          <w:kern w:val="0"/>
          <w:sz w:val="22"/>
          <w:szCs w:val="22"/>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不同供应商的响应文件由同一单位或者个人编制；</w:t>
      </w:r>
    </w:p>
    <w:p w14:paraId="7F031A62">
      <w:pPr>
        <w:widowControl/>
        <w:spacing w:line="360" w:lineRule="auto"/>
        <w:ind w:firstLine="600" w:firstLineChars="250"/>
        <w:rPr>
          <w:rFonts w:ascii="宋体" w:hAnsi="宋体" w:cs="宋体"/>
          <w:color w:val="auto"/>
          <w:sz w:val="24"/>
        </w:rPr>
      </w:pPr>
      <w:r>
        <w:rPr>
          <w:rFonts w:hint="eastAsia" w:ascii="宋体" w:hAnsi="宋体" w:cs="宋体"/>
          <w:color w:val="auto"/>
          <w:sz w:val="24"/>
        </w:rPr>
        <w:t>B</w:t>
      </w:r>
      <w:r>
        <w:rPr>
          <w:rFonts w:hint="eastAsia" w:ascii="宋体" w:hAnsi="宋体" w:cs="宋体"/>
          <w:color w:val="auto"/>
          <w:sz w:val="24"/>
          <w:lang w:eastAsia="zh-CN"/>
        </w:rPr>
        <w:t>.</w:t>
      </w:r>
      <w:r>
        <w:rPr>
          <w:rFonts w:hint="eastAsia" w:ascii="宋体" w:hAnsi="宋体" w:cs="宋体"/>
          <w:color w:val="auto"/>
          <w:sz w:val="24"/>
        </w:rPr>
        <w:t xml:space="preserve">不同供应商委托同一单位或者个人办理磋商事宜； </w:t>
      </w:r>
    </w:p>
    <w:p w14:paraId="06C657AC">
      <w:pPr>
        <w:widowControl/>
        <w:spacing w:line="360" w:lineRule="auto"/>
        <w:ind w:firstLine="600" w:firstLineChars="250"/>
        <w:rPr>
          <w:rFonts w:ascii="宋体" w:hAnsi="宋体" w:cs="宋体"/>
          <w:color w:val="auto"/>
          <w:sz w:val="24"/>
        </w:rPr>
      </w:pPr>
      <w:r>
        <w:rPr>
          <w:rFonts w:hint="eastAsia" w:ascii="宋体" w:hAnsi="宋体" w:cs="宋体"/>
          <w:color w:val="auto"/>
          <w:sz w:val="24"/>
        </w:rPr>
        <w:t>C</w:t>
      </w:r>
      <w:r>
        <w:rPr>
          <w:rFonts w:hint="eastAsia" w:ascii="宋体" w:hAnsi="宋体" w:cs="宋体"/>
          <w:color w:val="auto"/>
          <w:sz w:val="24"/>
          <w:lang w:eastAsia="zh-CN"/>
        </w:rPr>
        <w:t>.</w:t>
      </w:r>
      <w:r>
        <w:rPr>
          <w:rFonts w:hint="eastAsia" w:ascii="宋体" w:hAnsi="宋体" w:cs="宋体"/>
          <w:color w:val="auto"/>
          <w:sz w:val="24"/>
        </w:rPr>
        <w:t>不同供应商的响应文件载明的项目管理成员或者联系人员为同一人；</w:t>
      </w:r>
    </w:p>
    <w:p w14:paraId="3074CD2B">
      <w:pPr>
        <w:widowControl/>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不同供应商的响应文件异常一致或者磋商报价呈规律性差异；</w:t>
      </w:r>
    </w:p>
    <w:p w14:paraId="0E7BC71D">
      <w:pPr>
        <w:widowControl/>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不同供应商的响应文件相互混装</w:t>
      </w:r>
      <w:r>
        <w:rPr>
          <w:rFonts w:hint="eastAsia" w:ascii="宋体" w:hAnsi="宋体" w:cs="宋体"/>
          <w:color w:val="auto"/>
          <w:sz w:val="24"/>
          <w:lang w:eastAsia="zh-CN"/>
        </w:rPr>
        <w:t>。</w:t>
      </w:r>
    </w:p>
    <w:p w14:paraId="35C4231C">
      <w:pPr>
        <w:pStyle w:val="4"/>
        <w:keepNext w:val="0"/>
        <w:keepLines w:val="0"/>
        <w:spacing w:line="360" w:lineRule="auto"/>
        <w:ind w:firstLine="482" w:firstLineChars="200"/>
        <w:rPr>
          <w:rFonts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澄清</w:t>
      </w:r>
    </w:p>
    <w:p w14:paraId="33D9479F">
      <w:pPr>
        <w:widowControl/>
        <w:spacing w:line="360" w:lineRule="auto"/>
        <w:ind w:firstLine="360" w:firstLineChars="150"/>
        <w:rPr>
          <w:rFonts w:ascii="宋体" w:hAnsi="宋体" w:cs="宋体"/>
          <w:color w:val="auto"/>
          <w:sz w:val="24"/>
        </w:rPr>
      </w:pPr>
      <w:r>
        <w:rPr>
          <w:rFonts w:hint="eastAsia" w:ascii="宋体" w:hAnsi="宋体" w:cs="宋体"/>
          <w:color w:val="auto"/>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277EC">
      <w:pPr>
        <w:widowControl/>
        <w:spacing w:line="360" w:lineRule="auto"/>
        <w:ind w:firstLine="360" w:firstLineChars="150"/>
        <w:rPr>
          <w:rFonts w:ascii="宋体" w:hAnsi="宋体" w:cs="宋体"/>
          <w:color w:val="auto"/>
          <w:sz w:val="24"/>
        </w:rPr>
      </w:pPr>
      <w:r>
        <w:rPr>
          <w:rFonts w:hint="eastAsia" w:ascii="宋体" w:hAnsi="宋体" w:cs="宋体"/>
          <w:color w:val="auto"/>
          <w:sz w:val="24"/>
        </w:rPr>
        <w:t>（2）实质性内容包括但不限于：服务期、付款方式、安全指标、质量指标、主要技术指标等。</w:t>
      </w:r>
    </w:p>
    <w:p w14:paraId="114DBE1A">
      <w:pPr>
        <w:widowControl/>
        <w:spacing w:line="360" w:lineRule="auto"/>
        <w:ind w:firstLine="360" w:firstLineChars="150"/>
        <w:rPr>
          <w:rFonts w:ascii="宋体" w:hAnsi="宋体" w:cs="宋体"/>
          <w:color w:val="auto"/>
          <w:sz w:val="24"/>
        </w:rPr>
      </w:pPr>
      <w:r>
        <w:rPr>
          <w:rFonts w:hint="eastAsia" w:ascii="宋体" w:hAnsi="宋体" w:cs="宋体"/>
          <w:color w:val="auto"/>
          <w:sz w:val="24"/>
        </w:rPr>
        <w:t>（3）磋商小组要求供应商澄清、说明或者更正响应文件应当以书面形式作出，并由其法定代表人或被授权人签字。</w:t>
      </w:r>
    </w:p>
    <w:p w14:paraId="4E291D4B">
      <w:pPr>
        <w:spacing w:line="360" w:lineRule="auto"/>
        <w:ind w:firstLine="360" w:firstLineChars="150"/>
        <w:rPr>
          <w:rFonts w:ascii="宋体" w:hAnsi="宋体" w:cs="宋体"/>
          <w:color w:val="auto"/>
          <w:sz w:val="24"/>
        </w:rPr>
      </w:pPr>
      <w:r>
        <w:rPr>
          <w:rFonts w:hint="eastAsia" w:ascii="宋体" w:hAnsi="宋体" w:cs="宋体"/>
          <w:color w:val="auto"/>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9"/>
    <w:p w14:paraId="193131EB">
      <w:pPr>
        <w:pStyle w:val="4"/>
        <w:keepNext w:val="0"/>
        <w:keepLines w:val="0"/>
        <w:spacing w:line="360" w:lineRule="auto"/>
        <w:ind w:firstLine="482" w:firstLineChars="200"/>
        <w:rPr>
          <w:rFonts w:ascii="宋体" w:hAnsi="宋体" w:cs="宋体"/>
          <w:color w:val="auto"/>
          <w:sz w:val="24"/>
          <w:szCs w:val="24"/>
        </w:rPr>
      </w:pPr>
      <w:bookmarkStart w:id="100" w:name="_Toc536202314"/>
      <w:bookmarkStart w:id="101" w:name="_Toc12947"/>
      <w:r>
        <w:rPr>
          <w:rFonts w:hint="eastAsia" w:ascii="宋体" w:hAnsi="宋体" w:cs="宋体"/>
          <w:color w:val="auto"/>
          <w:sz w:val="24"/>
          <w:szCs w:val="24"/>
          <w:lang w:eastAsia="zh-CN"/>
        </w:rPr>
        <w:t>6.</w:t>
      </w:r>
      <w:r>
        <w:rPr>
          <w:rFonts w:hint="eastAsia" w:ascii="宋体" w:hAnsi="宋体" w:cs="宋体"/>
          <w:color w:val="auto"/>
          <w:sz w:val="24"/>
          <w:szCs w:val="24"/>
        </w:rPr>
        <w:t>评审方法及内容</w:t>
      </w:r>
      <w:r>
        <w:rPr>
          <w:rFonts w:hint="eastAsia" w:ascii="宋体" w:hAnsi="宋体" w:cs="宋体"/>
          <w:color w:val="auto"/>
          <w:sz w:val="24"/>
          <w:szCs w:val="24"/>
        </w:rPr>
        <w:tab/>
      </w:r>
    </w:p>
    <w:p w14:paraId="48452F36">
      <w:pPr>
        <w:spacing w:line="360" w:lineRule="auto"/>
        <w:ind w:firstLine="360" w:firstLineChars="150"/>
        <w:rPr>
          <w:rFonts w:ascii="宋体" w:hAnsi="宋体" w:cs="宋体"/>
          <w:color w:val="auto"/>
          <w:sz w:val="24"/>
        </w:rPr>
      </w:pPr>
      <w:r>
        <w:rPr>
          <w:rFonts w:hint="eastAsia" w:ascii="宋体" w:hAnsi="宋体" w:cs="宋体"/>
          <w:color w:val="auto"/>
          <w:sz w:val="24"/>
        </w:rPr>
        <w:t>（1）按照磋商文件规定的评审方法和标准，对资格性审查和符合性审查合格的响应文件进行商务和技术评审，综合比较和评价。</w:t>
      </w:r>
    </w:p>
    <w:p w14:paraId="4A7EC1A8">
      <w:pPr>
        <w:spacing w:line="360" w:lineRule="auto"/>
        <w:ind w:firstLine="360" w:firstLineChars="150"/>
        <w:rPr>
          <w:rFonts w:ascii="宋体" w:hAnsi="宋体" w:cs="宋体"/>
          <w:color w:val="auto"/>
          <w:sz w:val="24"/>
        </w:rPr>
      </w:pPr>
      <w:r>
        <w:rPr>
          <w:rFonts w:hint="eastAsia" w:ascii="宋体" w:hAnsi="宋体" w:cs="宋体"/>
          <w:color w:val="auto"/>
          <w:sz w:val="24"/>
        </w:rPr>
        <w:t>（2）采用综合评分法：二次报价为最终报价，在满足磋商文件所有实质性要求前提下，提交最终报价。如采购需求没有实质性变化，各供应商的报价应逐次降低，二次报价高于一次报价的，为无效报价，按无效文件处理。</w:t>
      </w:r>
    </w:p>
    <w:p w14:paraId="1BC0205F">
      <w:pPr>
        <w:spacing w:line="360" w:lineRule="auto"/>
        <w:ind w:firstLine="360" w:firstLineChars="150"/>
        <w:rPr>
          <w:rFonts w:ascii="宋体" w:hAnsi="宋体" w:cs="宋体"/>
          <w:color w:val="auto"/>
          <w:sz w:val="24"/>
          <w:lang w:val="zh-CN"/>
        </w:rPr>
      </w:pPr>
      <w:r>
        <w:rPr>
          <w:rFonts w:hint="eastAsia" w:ascii="宋体" w:hAnsi="宋体" w:cs="宋体"/>
          <w:color w:val="auto"/>
          <w:sz w:val="24"/>
        </w:rPr>
        <w:t xml:space="preserve"> （3）</w:t>
      </w:r>
      <w:r>
        <w:rPr>
          <w:rFonts w:hint="eastAsia" w:ascii="宋体" w:hAnsi="宋体" w:cs="宋体"/>
          <w:color w:val="auto"/>
          <w:sz w:val="24"/>
          <w:lang w:val="zh-CN"/>
        </w:rPr>
        <w:t>磋商小组应当根据综合评分情况，按照评审得分由高到低顺序推荐3名成交候选供应商，并编写评审报告。评审得分相同的，按照最后报价由低到高的顺序推荐。评审得分且最后报价相同的，按照服务方案优劣顺序推荐，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文件处理。</w:t>
      </w:r>
    </w:p>
    <w:p w14:paraId="3822FC4A">
      <w:pPr>
        <w:spacing w:line="360" w:lineRule="auto"/>
        <w:ind w:firstLine="360" w:firstLineChars="15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F9B2EC">
      <w:pPr>
        <w:pStyle w:val="4"/>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定标</w:t>
      </w:r>
      <w:bookmarkEnd w:id="100"/>
      <w:bookmarkEnd w:id="101"/>
    </w:p>
    <w:p w14:paraId="75ECD98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7.1代理机构在评审结束后2个工作日内将评审报告送达采购单位，采购单位在收到评审报告后5个工作日内，按照评审报告中推荐的成交候选人顺序确认第一成交候选人为成交单位，同时书面复函代理机构；</w:t>
      </w:r>
    </w:p>
    <w:p w14:paraId="5BF0EFB9">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7.2代理机构收到采购单位“定标复函”后2</w:t>
      </w:r>
      <w:r>
        <w:rPr>
          <w:rFonts w:hint="eastAsia" w:ascii="宋体" w:hAnsi="宋体" w:cs="宋体"/>
          <w:color w:val="auto"/>
          <w:sz w:val="24"/>
          <w:szCs w:val="28"/>
          <w:lang w:val="en-US" w:eastAsia="zh-CN"/>
        </w:rPr>
        <w:t>个工作</w:t>
      </w:r>
      <w:r>
        <w:rPr>
          <w:rFonts w:hint="eastAsia" w:ascii="宋体" w:hAnsi="宋体" w:cs="宋体"/>
          <w:color w:val="auto"/>
          <w:sz w:val="24"/>
          <w:szCs w:val="28"/>
        </w:rPr>
        <w:t>日内，在财政部门指定的政府采购信息媒体上发布公告，并向成交供应商发出“成交通知书”。</w:t>
      </w:r>
    </w:p>
    <w:p w14:paraId="37FF54E9">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102" w:name="_Toc19543341"/>
      <w:bookmarkStart w:id="103" w:name="_Toc536429324"/>
      <w:bookmarkStart w:id="104" w:name="_Toc536202315"/>
      <w:bookmarkStart w:id="105" w:name="_Toc536202384"/>
      <w:bookmarkStart w:id="106" w:name="_Toc11870"/>
      <w:bookmarkStart w:id="107" w:name="_Toc19972"/>
      <w:bookmarkStart w:id="108" w:name="_Toc25308"/>
      <w:bookmarkStart w:id="109" w:name="_Toc536429377"/>
      <w:r>
        <w:rPr>
          <w:rFonts w:hint="eastAsia" w:ascii="宋体" w:hAnsi="宋体" w:cs="宋体"/>
          <w:b/>
          <w:bCs/>
          <w:color w:val="auto"/>
          <w:kern w:val="0"/>
          <w:sz w:val="32"/>
          <w:szCs w:val="32"/>
        </w:rPr>
        <w:t>签订合同</w:t>
      </w:r>
      <w:bookmarkEnd w:id="102"/>
      <w:bookmarkEnd w:id="103"/>
      <w:bookmarkEnd w:id="104"/>
      <w:bookmarkEnd w:id="105"/>
      <w:bookmarkEnd w:id="106"/>
      <w:bookmarkEnd w:id="107"/>
      <w:bookmarkEnd w:id="108"/>
      <w:bookmarkEnd w:id="109"/>
    </w:p>
    <w:p w14:paraId="5198C59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成交后，成交供应商在收到成交通知书后</w:t>
      </w:r>
      <w:r>
        <w:rPr>
          <w:rFonts w:hint="eastAsia" w:ascii="宋体" w:hAnsi="宋体" w:cs="宋体"/>
          <w:color w:val="auto"/>
          <w:sz w:val="24"/>
          <w:lang w:val="en-US" w:eastAsia="zh-CN"/>
        </w:rPr>
        <w:t>二十五</w:t>
      </w:r>
      <w:r>
        <w:rPr>
          <w:rFonts w:hint="eastAsia" w:ascii="宋体" w:hAnsi="宋体" w:cs="宋体"/>
          <w:color w:val="auto"/>
          <w:sz w:val="24"/>
        </w:rPr>
        <w:t>（</w:t>
      </w:r>
      <w:r>
        <w:rPr>
          <w:rFonts w:hint="eastAsia" w:ascii="宋体" w:hAnsi="宋体" w:cs="宋体"/>
          <w:color w:val="auto"/>
          <w:sz w:val="24"/>
          <w:lang w:val="en-US" w:eastAsia="zh-CN"/>
        </w:rPr>
        <w:t>25</w:t>
      </w:r>
      <w:r>
        <w:rPr>
          <w:rFonts w:hint="eastAsia" w:ascii="宋体" w:hAnsi="宋体" w:cs="宋体"/>
          <w:color w:val="auto"/>
          <w:sz w:val="24"/>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采购人不得向成交供应商提出超出磋商文件以外的任何要求作为签订合同的条件，不得与成交供应商订立背离磋商文件确定的合同文本以及采购服务要求实质性内容的协议。</w:t>
      </w:r>
    </w:p>
    <w:p w14:paraId="4081BEE6">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政府采购合同在执行过程中，确需修改、变更时，应当按照相应的审核批准程序办理。</w:t>
      </w:r>
    </w:p>
    <w:p w14:paraId="10CA07B3">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磋商文件、响应文件、澄清等为政府采购合同的组成部分，具有同等法律效力。</w:t>
      </w:r>
    </w:p>
    <w:p w14:paraId="7FBE94B9">
      <w:pPr>
        <w:spacing w:line="360" w:lineRule="auto"/>
        <w:ind w:firstLine="480" w:firstLineChars="200"/>
        <w:rPr>
          <w:rFonts w:ascii="宋体" w:hAnsi="宋体" w:cs="宋体"/>
          <w:color w:val="auto"/>
          <w:sz w:val="24"/>
        </w:rPr>
      </w:pPr>
      <w:bookmarkStart w:id="110" w:name="_Toc26132"/>
      <w:bookmarkStart w:id="111" w:name="_Toc536202316"/>
      <w:bookmarkStart w:id="112" w:name="_Toc32237"/>
      <w:bookmarkStart w:id="113" w:name="_Toc536429378"/>
      <w:bookmarkStart w:id="114" w:name="_Toc536202385"/>
      <w:bookmarkStart w:id="115" w:name="_Toc536429325"/>
      <w:bookmarkStart w:id="116" w:name="_Toc28110"/>
      <w:r>
        <w:rPr>
          <w:rFonts w:hint="eastAsia" w:ascii="宋体" w:hAnsi="宋体" w:cs="宋体"/>
          <w:color w:val="auto"/>
          <w:sz w:val="24"/>
          <w:lang w:eastAsia="zh-CN"/>
        </w:rPr>
        <w:t>6.</w:t>
      </w:r>
      <w:r>
        <w:rPr>
          <w:rFonts w:hint="eastAsia" w:ascii="宋体" w:hAnsi="宋体" w:cs="宋体"/>
          <w:color w:val="auto"/>
          <w:sz w:val="24"/>
        </w:rPr>
        <w:t>政府采购管理部门在合同履行期间以及履行期后，可以随时检查项目的执行情况，对采购标准、采购内容进行调查核实，并对发现的问题进行处理。</w:t>
      </w:r>
    </w:p>
    <w:p w14:paraId="5F12FC05">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117" w:name="_Toc19543342"/>
      <w:r>
        <w:rPr>
          <w:rFonts w:hint="eastAsia" w:ascii="宋体" w:hAnsi="宋体" w:cs="宋体"/>
          <w:b/>
          <w:bCs/>
          <w:color w:val="auto"/>
          <w:kern w:val="0"/>
          <w:sz w:val="32"/>
          <w:szCs w:val="32"/>
        </w:rPr>
        <w:t>代理服务费</w:t>
      </w:r>
      <w:bookmarkEnd w:id="110"/>
      <w:bookmarkEnd w:id="111"/>
      <w:bookmarkEnd w:id="112"/>
      <w:bookmarkEnd w:id="113"/>
      <w:bookmarkEnd w:id="114"/>
      <w:bookmarkEnd w:id="115"/>
      <w:bookmarkEnd w:id="116"/>
      <w:bookmarkEnd w:id="117"/>
    </w:p>
    <w:p w14:paraId="1EAB3257">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参照国家计委颁发的《招标代理服务收费管理暂行办法》（计价格[2002]1980号）和国家发展</w:t>
      </w:r>
      <w:r>
        <w:rPr>
          <w:rFonts w:hint="eastAsia" w:ascii="宋体" w:hAnsi="宋体" w:cs="宋体"/>
          <w:color w:val="auto"/>
          <w:sz w:val="24"/>
          <w:szCs w:val="28"/>
          <w:lang w:val="en-US" w:eastAsia="zh-CN"/>
        </w:rPr>
        <w:t>和</w:t>
      </w:r>
      <w:r>
        <w:rPr>
          <w:rFonts w:hint="eastAsia" w:ascii="宋体" w:hAnsi="宋体" w:cs="宋体"/>
          <w:color w:val="auto"/>
          <w:sz w:val="24"/>
          <w:szCs w:val="28"/>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auto"/>
          <w:sz w:val="24"/>
          <w:szCs w:val="28"/>
          <w:lang w:eastAsia="zh-CN"/>
        </w:rPr>
        <w:t>账号</w:t>
      </w:r>
      <w:r>
        <w:rPr>
          <w:rFonts w:hint="eastAsia" w:ascii="宋体" w:hAnsi="宋体" w:cs="宋体"/>
          <w:color w:val="auto"/>
          <w:sz w:val="24"/>
          <w:szCs w:val="28"/>
        </w:rPr>
        <w:t>：61050166371100000492）</w:t>
      </w:r>
    </w:p>
    <w:p w14:paraId="4F050B0D">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2.本次项目代理服务费由成交供应商支付，</w:t>
      </w:r>
      <w:r>
        <w:rPr>
          <w:rFonts w:hint="eastAsia" w:ascii="宋体" w:hAnsi="宋体" w:cs="宋体"/>
          <w:color w:val="auto"/>
          <w:sz w:val="24"/>
          <w:szCs w:val="28"/>
        </w:rPr>
        <w:t>代理服务费以转账、电汇或现金等形式交纳。</w:t>
      </w:r>
    </w:p>
    <w:p w14:paraId="369ED418">
      <w:pPr>
        <w:widowControl/>
        <w:numPr>
          <w:ilvl w:val="0"/>
          <w:numId w:val="2"/>
        </w:numPr>
        <w:spacing w:line="360" w:lineRule="auto"/>
        <w:ind w:firstLine="0"/>
        <w:jc w:val="center"/>
        <w:outlineLvl w:val="1"/>
        <w:rPr>
          <w:rFonts w:ascii="宋体" w:hAnsi="宋体" w:cs="宋体"/>
          <w:b/>
          <w:bCs/>
          <w:color w:val="auto"/>
          <w:kern w:val="0"/>
          <w:sz w:val="32"/>
          <w:szCs w:val="32"/>
        </w:rPr>
      </w:pPr>
      <w:bookmarkStart w:id="118" w:name="_Toc536202386"/>
      <w:bookmarkStart w:id="119" w:name="_Toc19543343"/>
      <w:bookmarkStart w:id="120" w:name="_Toc536202317"/>
      <w:bookmarkStart w:id="121" w:name="_Toc536429379"/>
      <w:bookmarkStart w:id="122" w:name="_Toc11491"/>
      <w:bookmarkStart w:id="123" w:name="_Toc664"/>
      <w:bookmarkStart w:id="124" w:name="_Toc536429326"/>
      <w:r>
        <w:rPr>
          <w:rFonts w:hint="eastAsia" w:ascii="宋体" w:hAnsi="宋体" w:cs="宋体"/>
          <w:b/>
          <w:bCs/>
          <w:color w:val="auto"/>
          <w:kern w:val="0"/>
          <w:sz w:val="32"/>
          <w:szCs w:val="32"/>
        </w:rPr>
        <w:t>质疑和投诉</w:t>
      </w:r>
      <w:bookmarkEnd w:id="118"/>
      <w:bookmarkEnd w:id="119"/>
      <w:bookmarkEnd w:id="120"/>
      <w:bookmarkEnd w:id="121"/>
      <w:bookmarkEnd w:id="122"/>
      <w:bookmarkEnd w:id="123"/>
      <w:bookmarkEnd w:id="124"/>
    </w:p>
    <w:p w14:paraId="1776918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质疑或投诉的接收和处理应当按照《中华人民共和国政府采购法》及其实施条例、《政府采购质疑和投诉办法</w:t>
      </w:r>
      <w:r>
        <w:rPr>
          <w:rFonts w:hint="eastAsia" w:ascii="宋体" w:hAnsi="宋体" w:cs="宋体"/>
          <w:color w:val="auto"/>
          <w:sz w:val="24"/>
          <w:szCs w:val="28"/>
          <w:lang w:eastAsia="zh-CN"/>
        </w:rPr>
        <w:t>》《</w:t>
      </w:r>
      <w:r>
        <w:rPr>
          <w:rFonts w:hint="eastAsia" w:ascii="宋体" w:hAnsi="宋体" w:cs="宋体"/>
          <w:color w:val="auto"/>
          <w:sz w:val="24"/>
          <w:szCs w:val="28"/>
        </w:rPr>
        <w:t>财政部关于加强政府采购供应商投诉受理审查工作的通知》等的相关规定办理。</w:t>
      </w:r>
    </w:p>
    <w:p w14:paraId="2FFA632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1.</w:t>
      </w:r>
      <w:r>
        <w:rPr>
          <w:rFonts w:hint="eastAsia" w:ascii="宋体" w:hAnsi="宋体" w:cs="宋体"/>
          <w:color w:val="auto"/>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D2E8E58">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（1）对采购文件提出质疑的，为收到采购文件之日或者采购文件公告期限届满之日；</w:t>
      </w:r>
    </w:p>
    <w:p w14:paraId="485816BA">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（2）对采购过程提出质疑的，为各采购程序环节结束之日；</w:t>
      </w:r>
    </w:p>
    <w:p w14:paraId="056884B7">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（3）对中标或者成交结果提出质疑的，为中标或者成交结果公告期限届满之日。</w:t>
      </w:r>
    </w:p>
    <w:p w14:paraId="011FBD0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供应商应当在法定质疑期内一次性提出针对同一采购程序环节的质疑。</w:t>
      </w:r>
    </w:p>
    <w:p w14:paraId="101E9E3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3.</w:t>
      </w:r>
      <w:r>
        <w:rPr>
          <w:rFonts w:hint="eastAsia" w:ascii="宋体" w:hAnsi="宋体" w:cs="宋体"/>
          <w:color w:val="auto"/>
          <w:sz w:val="24"/>
          <w:szCs w:val="28"/>
        </w:rPr>
        <w:t>质疑函应当包括下列主要内容：</w:t>
      </w:r>
    </w:p>
    <w:p w14:paraId="608C6C66">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（1）供应商的姓名或者名称、地址、邮编、联系人及联系电话；</w:t>
      </w:r>
    </w:p>
    <w:p w14:paraId="00455932">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（2）质疑项目的名称、编号；</w:t>
      </w:r>
    </w:p>
    <w:p w14:paraId="64F68BF5">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（3）具体、明确的质疑事项和与质疑事项相关的请求；</w:t>
      </w:r>
    </w:p>
    <w:p w14:paraId="34B9742A">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（4）事实依据；</w:t>
      </w:r>
    </w:p>
    <w:p w14:paraId="45A21C54">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（5）必要的法律依据；</w:t>
      </w:r>
    </w:p>
    <w:p w14:paraId="51A5F149">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（6）提出质疑的日期。</w:t>
      </w:r>
    </w:p>
    <w:p w14:paraId="43B6495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4.</w:t>
      </w:r>
      <w:r>
        <w:rPr>
          <w:rFonts w:hint="eastAsia" w:ascii="宋体" w:hAnsi="宋体" w:cs="宋体"/>
          <w:color w:val="auto"/>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83BF9D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5.</w:t>
      </w:r>
      <w:r>
        <w:rPr>
          <w:rFonts w:hint="eastAsia" w:ascii="宋体" w:hAnsi="宋体" w:cs="宋体"/>
          <w:color w:val="auto"/>
          <w:sz w:val="24"/>
          <w:szCs w:val="28"/>
        </w:rPr>
        <w:t>质疑函内容不得含有虚假、恶意</w:t>
      </w:r>
      <w:r>
        <w:rPr>
          <w:rFonts w:hint="eastAsia" w:ascii="宋体" w:hAnsi="宋体" w:cs="宋体"/>
          <w:color w:val="auto"/>
          <w:sz w:val="24"/>
          <w:szCs w:val="28"/>
          <w:lang w:eastAsia="zh-CN"/>
        </w:rPr>
        <w:t>成分</w:t>
      </w:r>
      <w:r>
        <w:rPr>
          <w:rFonts w:hint="eastAsia" w:ascii="宋体" w:hAnsi="宋体" w:cs="宋体"/>
          <w:color w:val="auto"/>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022721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6.</w:t>
      </w:r>
      <w:r>
        <w:rPr>
          <w:rFonts w:hint="eastAsia" w:ascii="宋体" w:hAnsi="宋体" w:cs="宋体"/>
          <w:color w:val="auto"/>
          <w:sz w:val="24"/>
          <w:szCs w:val="28"/>
        </w:rPr>
        <w:t xml:space="preserve">质疑函接收方式：由自然人本人或法定代表人或者其授权代表携带书面原件及身份证明原件到现场递交，否则不予受理。 </w:t>
      </w:r>
    </w:p>
    <w:p w14:paraId="200C36C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质疑受理部门：安康尚昊招标代理有限公司</w:t>
      </w:r>
    </w:p>
    <w:p w14:paraId="7D256DA6">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   质疑受理电话：13991519725</w:t>
      </w:r>
    </w:p>
    <w:p w14:paraId="186B6F4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8.</w:t>
      </w:r>
      <w:r>
        <w:rPr>
          <w:rFonts w:hint="eastAsia" w:ascii="宋体" w:hAnsi="宋体" w:cs="宋体"/>
          <w:color w:val="auto"/>
          <w:sz w:val="24"/>
          <w:szCs w:val="28"/>
        </w:rPr>
        <w:t>提交质疑函地点：安康市高新区</w:t>
      </w:r>
      <w:r>
        <w:rPr>
          <w:rFonts w:hint="eastAsia" w:ascii="宋体" w:hAnsi="宋体" w:cs="宋体"/>
          <w:color w:val="auto"/>
          <w:sz w:val="24"/>
          <w:szCs w:val="28"/>
          <w:lang w:eastAsia="zh-CN"/>
        </w:rPr>
        <w:t>高新观澜8栋</w:t>
      </w:r>
      <w:r>
        <w:rPr>
          <w:rFonts w:hint="eastAsia" w:ascii="宋体" w:hAnsi="宋体" w:cs="宋体"/>
          <w:color w:val="auto"/>
          <w:sz w:val="24"/>
          <w:szCs w:val="28"/>
        </w:rPr>
        <w:t>2单元801室</w:t>
      </w:r>
    </w:p>
    <w:p w14:paraId="4750A62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9.</w:t>
      </w:r>
      <w:r>
        <w:rPr>
          <w:rFonts w:hint="eastAsia" w:ascii="宋体" w:hAnsi="宋体" w:cs="宋体"/>
          <w:color w:val="auto"/>
          <w:sz w:val="24"/>
          <w:szCs w:val="28"/>
        </w:rPr>
        <w:t>本次采购活动中，采购代理机构对质疑函回复的书面文件的送达方式为现场取件。</w:t>
      </w:r>
    </w:p>
    <w:p w14:paraId="170C3A7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如所质疑的问题比较复杂，采购人或者采购代理机构在规定的答复时间内无法回复，应事先告知提出质疑的供应商，同时向同级政府采购监督管理部门报告。</w:t>
      </w:r>
    </w:p>
    <w:p w14:paraId="336F0A1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10</w:t>
      </w:r>
      <w:r>
        <w:rPr>
          <w:rFonts w:hint="eastAsia" w:ascii="宋体" w:hAnsi="宋体" w:cs="宋体"/>
          <w:color w:val="auto"/>
          <w:sz w:val="24"/>
          <w:szCs w:val="28"/>
          <w:lang w:val="en-US" w:eastAsia="zh-CN"/>
        </w:rPr>
        <w:t>.</w:t>
      </w:r>
      <w:r>
        <w:rPr>
          <w:rFonts w:hint="eastAsia" w:ascii="宋体" w:hAnsi="宋体" w:cs="宋体"/>
          <w:color w:val="auto"/>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6892172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color w:val="auto"/>
          <w:sz w:val="24"/>
          <w:szCs w:val="28"/>
          <w:lang w:eastAsia="zh-CN"/>
        </w:rPr>
        <w:t>1.</w:t>
      </w:r>
      <w:r>
        <w:rPr>
          <w:rFonts w:hint="eastAsia" w:ascii="宋体" w:hAnsi="宋体" w:cs="宋体"/>
          <w:color w:val="auto"/>
          <w:sz w:val="24"/>
          <w:szCs w:val="28"/>
        </w:rPr>
        <w:t>质疑函应当使用中文。</w:t>
      </w:r>
    </w:p>
    <w:p w14:paraId="5C19285E">
      <w:pPr>
        <w:widowControl/>
        <w:numPr>
          <w:ilvl w:val="0"/>
          <w:numId w:val="2"/>
        </w:numPr>
        <w:spacing w:line="360" w:lineRule="auto"/>
        <w:ind w:firstLine="0"/>
        <w:jc w:val="center"/>
        <w:outlineLvl w:val="1"/>
        <w:rPr>
          <w:rFonts w:ascii="宋体" w:hAnsi="宋体" w:cs="宋体"/>
          <w:b/>
          <w:bCs/>
          <w:color w:val="auto"/>
          <w:kern w:val="0"/>
          <w:sz w:val="32"/>
          <w:szCs w:val="32"/>
        </w:rPr>
      </w:pPr>
      <w:bookmarkStart w:id="125" w:name="_Toc536202318"/>
      <w:bookmarkStart w:id="126" w:name="_Toc19543344"/>
      <w:bookmarkStart w:id="127" w:name="_Toc536202387"/>
      <w:bookmarkStart w:id="128" w:name="_Toc536429380"/>
      <w:bookmarkStart w:id="129" w:name="_Toc536429327"/>
      <w:r>
        <w:rPr>
          <w:rFonts w:hint="eastAsia" w:ascii="宋体" w:hAnsi="宋体" w:cs="宋体"/>
          <w:b/>
          <w:bCs/>
          <w:color w:val="auto"/>
          <w:kern w:val="0"/>
          <w:sz w:val="32"/>
          <w:szCs w:val="32"/>
        </w:rPr>
        <w:t>其他</w:t>
      </w:r>
      <w:bookmarkEnd w:id="125"/>
      <w:bookmarkEnd w:id="126"/>
      <w:bookmarkEnd w:id="127"/>
      <w:bookmarkEnd w:id="128"/>
      <w:bookmarkEnd w:id="129"/>
    </w:p>
    <w:p w14:paraId="3412B8F1">
      <w:pPr>
        <w:spacing w:line="360" w:lineRule="auto"/>
        <w:ind w:firstLine="480" w:firstLineChars="200"/>
        <w:jc w:val="left"/>
        <w:rPr>
          <w:rFonts w:ascii="宋体" w:hAnsi="宋体" w:cs="宋体"/>
          <w:color w:val="auto"/>
          <w:sz w:val="24"/>
          <w:szCs w:val="28"/>
        </w:rPr>
      </w:pPr>
      <w:bookmarkStart w:id="130" w:name="_Toc3298"/>
      <w:r>
        <w:rPr>
          <w:rFonts w:hint="eastAsia" w:ascii="宋体" w:hAnsi="宋体" w:cs="宋体"/>
          <w:color w:val="auto"/>
          <w:sz w:val="24"/>
          <w:szCs w:val="28"/>
          <w:lang w:eastAsia="zh-CN"/>
        </w:rPr>
        <w:t>1.</w:t>
      </w:r>
      <w:r>
        <w:rPr>
          <w:rFonts w:hint="eastAsia" w:ascii="宋体" w:hAnsi="宋体" w:cs="宋体"/>
          <w:color w:val="auto"/>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6A7BE3E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（1）因情况变化，不再符合规定的竞争性磋商采购方式适用情形的；</w:t>
      </w:r>
    </w:p>
    <w:p w14:paraId="3564ABE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（2）出现影响采购公正的违法、违规行为的；</w:t>
      </w:r>
    </w:p>
    <w:p w14:paraId="4A4CA46D">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0781C1C4">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（4）因重大变故，采购任务取消的。</w:t>
      </w:r>
    </w:p>
    <w:p w14:paraId="4824564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磋商失败后，除采购任务取消外，将重新组织采购</w:t>
      </w:r>
      <w:bookmarkEnd w:id="130"/>
      <w:bookmarkStart w:id="131" w:name="_Toc25345"/>
      <w:bookmarkStart w:id="132" w:name="_Toc536202388"/>
      <w:bookmarkStart w:id="133" w:name="_Toc536202319"/>
      <w:bookmarkStart w:id="134" w:name="_Toc536429328"/>
      <w:bookmarkStart w:id="135" w:name="_Toc536429381"/>
      <w:r>
        <w:rPr>
          <w:rFonts w:hint="eastAsia" w:ascii="宋体" w:hAnsi="宋体" w:cs="宋体"/>
          <w:color w:val="auto"/>
          <w:sz w:val="24"/>
          <w:szCs w:val="28"/>
        </w:rPr>
        <w:t>。</w:t>
      </w:r>
      <w:bookmarkEnd w:id="131"/>
      <w:bookmarkEnd w:id="132"/>
      <w:bookmarkEnd w:id="133"/>
      <w:bookmarkEnd w:id="134"/>
      <w:bookmarkEnd w:id="135"/>
    </w:p>
    <w:p w14:paraId="38629AB4">
      <w:pPr>
        <w:widowControl/>
        <w:spacing w:line="360" w:lineRule="auto"/>
        <w:jc w:val="left"/>
        <w:rPr>
          <w:rFonts w:ascii="宋体" w:hAnsi="宋体" w:cs="宋体"/>
          <w:b/>
          <w:bCs/>
          <w:caps/>
          <w:color w:val="auto"/>
          <w:sz w:val="36"/>
          <w:szCs w:val="20"/>
        </w:rPr>
      </w:pPr>
      <w:bookmarkStart w:id="136" w:name="_Toc19543345"/>
      <w:r>
        <w:rPr>
          <w:rFonts w:hint="eastAsia" w:ascii="宋体" w:hAnsi="宋体" w:cs="宋体"/>
          <w:color w:val="auto"/>
          <w:sz w:val="36"/>
        </w:rPr>
        <w:br w:type="page"/>
      </w:r>
    </w:p>
    <w:p w14:paraId="4B15D25D">
      <w:pPr>
        <w:pStyle w:val="24"/>
        <w:numPr>
          <w:ilvl w:val="0"/>
          <w:numId w:val="5"/>
        </w:numPr>
        <w:spacing w:before="0" w:after="0" w:line="420" w:lineRule="exact"/>
        <w:jc w:val="center"/>
        <w:outlineLvl w:val="0"/>
        <w:rPr>
          <w:color w:val="auto"/>
          <w:sz w:val="36"/>
        </w:rPr>
      </w:pPr>
      <w:r>
        <w:rPr>
          <w:rFonts w:hint="eastAsia"/>
          <w:color w:val="auto"/>
          <w:sz w:val="36"/>
        </w:rPr>
        <w:t xml:space="preserve"> </w:t>
      </w:r>
      <w:bookmarkStart w:id="137" w:name="_Toc18523"/>
      <w:r>
        <w:rPr>
          <w:rFonts w:hint="eastAsia"/>
          <w:color w:val="auto"/>
          <w:sz w:val="36"/>
        </w:rPr>
        <w:t>评分</w:t>
      </w:r>
      <w:r>
        <w:rPr>
          <w:color w:val="auto"/>
          <w:sz w:val="36"/>
        </w:rPr>
        <w:t>标准</w:t>
      </w:r>
      <w:bookmarkEnd w:id="136"/>
      <w:bookmarkEnd w:id="137"/>
      <w:bookmarkStart w:id="138" w:name="_Toc262"/>
    </w:p>
    <w:tbl>
      <w:tblPr>
        <w:tblStyle w:val="35"/>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7205"/>
      </w:tblGrid>
      <w:tr w14:paraId="234C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3E792AB">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序号</w:t>
            </w:r>
          </w:p>
        </w:tc>
        <w:tc>
          <w:tcPr>
            <w:tcW w:w="1276" w:type="dxa"/>
            <w:noWrap w:val="0"/>
            <w:vAlign w:val="top"/>
          </w:tcPr>
          <w:p w14:paraId="59D712C6">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评分因素</w:t>
            </w:r>
          </w:p>
        </w:tc>
        <w:tc>
          <w:tcPr>
            <w:tcW w:w="708" w:type="dxa"/>
            <w:noWrap w:val="0"/>
            <w:vAlign w:val="top"/>
          </w:tcPr>
          <w:p w14:paraId="000E01A2">
            <w:pPr>
              <w:keepNext w:val="0"/>
              <w:keepLines w:val="0"/>
              <w:suppressLineNumbers w:val="0"/>
              <w:spacing w:before="0" w:beforeAutospacing="0" w:after="0" w:afterAutospacing="0"/>
              <w:ind w:left="480" w:right="0" w:hanging="480" w:hangingChars="200"/>
              <w:jc w:val="center"/>
              <w:rPr>
                <w:rFonts w:hint="default" w:ascii="仿宋" w:hAnsi="仿宋"/>
                <w:color w:val="auto"/>
                <w:sz w:val="24"/>
              </w:rPr>
            </w:pPr>
            <w:r>
              <w:rPr>
                <w:rFonts w:hint="eastAsia" w:ascii="仿宋" w:hAnsi="仿宋"/>
                <w:color w:val="auto"/>
                <w:sz w:val="24"/>
              </w:rPr>
              <w:t>分值</w:t>
            </w:r>
          </w:p>
        </w:tc>
        <w:tc>
          <w:tcPr>
            <w:tcW w:w="7205" w:type="dxa"/>
            <w:noWrap w:val="0"/>
            <w:vAlign w:val="top"/>
          </w:tcPr>
          <w:p w14:paraId="37E04D54">
            <w:pPr>
              <w:keepNext w:val="0"/>
              <w:keepLines w:val="0"/>
              <w:suppressLineNumbers w:val="0"/>
              <w:spacing w:before="0" w:beforeAutospacing="0" w:after="0" w:afterAutospacing="0"/>
              <w:ind w:left="480" w:right="0" w:hanging="480" w:hangingChars="200"/>
              <w:jc w:val="center"/>
              <w:rPr>
                <w:rFonts w:hint="default" w:ascii="仿宋" w:hAnsi="仿宋"/>
                <w:color w:val="auto"/>
                <w:sz w:val="24"/>
              </w:rPr>
            </w:pPr>
            <w:r>
              <w:rPr>
                <w:rFonts w:hint="eastAsia" w:ascii="仿宋" w:hAnsi="仿宋"/>
                <w:color w:val="auto"/>
                <w:sz w:val="24"/>
              </w:rPr>
              <w:t>评分标准</w:t>
            </w:r>
          </w:p>
        </w:tc>
      </w:tr>
      <w:tr w14:paraId="7F2C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28388DD">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1</w:t>
            </w:r>
          </w:p>
        </w:tc>
        <w:tc>
          <w:tcPr>
            <w:tcW w:w="1276" w:type="dxa"/>
            <w:noWrap w:val="0"/>
            <w:vAlign w:val="center"/>
          </w:tcPr>
          <w:p w14:paraId="1C29931A">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lang w:val="en-US" w:eastAsia="zh-CN"/>
              </w:rPr>
              <w:t>投标</w:t>
            </w:r>
            <w:r>
              <w:rPr>
                <w:rFonts w:hint="eastAsia" w:ascii="仿宋" w:hAnsi="仿宋"/>
                <w:color w:val="auto"/>
                <w:sz w:val="24"/>
              </w:rPr>
              <w:t>报价</w:t>
            </w:r>
          </w:p>
          <w:p w14:paraId="25CF5721">
            <w:pPr>
              <w:keepNext w:val="0"/>
              <w:keepLines w:val="0"/>
              <w:suppressLineNumbers w:val="0"/>
              <w:spacing w:before="0" w:beforeAutospacing="0" w:after="0" w:afterAutospacing="0"/>
              <w:ind w:left="0" w:right="0"/>
              <w:jc w:val="center"/>
              <w:rPr>
                <w:rFonts w:hint="eastAsia" w:ascii="仿宋" w:hAnsi="仿宋"/>
                <w:color w:val="auto"/>
                <w:sz w:val="24"/>
              </w:rPr>
            </w:pPr>
            <w:r>
              <w:rPr>
                <w:rFonts w:hint="eastAsia" w:ascii="仿宋" w:hAnsi="仿宋"/>
                <w:color w:val="auto"/>
                <w:sz w:val="24"/>
              </w:rPr>
              <w:t>（3</w:t>
            </w:r>
            <w:r>
              <w:rPr>
                <w:rFonts w:hint="default" w:ascii="仿宋" w:hAnsi="仿宋"/>
                <w:color w:val="auto"/>
                <w:sz w:val="24"/>
              </w:rPr>
              <w:t>0</w:t>
            </w:r>
            <w:r>
              <w:rPr>
                <w:rFonts w:hint="eastAsia" w:ascii="仿宋" w:hAnsi="仿宋"/>
                <w:color w:val="auto"/>
                <w:sz w:val="24"/>
              </w:rPr>
              <w:t>分）</w:t>
            </w:r>
          </w:p>
        </w:tc>
        <w:tc>
          <w:tcPr>
            <w:tcW w:w="708" w:type="dxa"/>
            <w:noWrap w:val="0"/>
            <w:vAlign w:val="center"/>
          </w:tcPr>
          <w:p w14:paraId="54B04CCA">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30</w:t>
            </w:r>
          </w:p>
        </w:tc>
        <w:tc>
          <w:tcPr>
            <w:tcW w:w="7205" w:type="dxa"/>
            <w:noWrap w:val="0"/>
            <w:vAlign w:val="center"/>
          </w:tcPr>
          <w:p w14:paraId="17148F9A">
            <w:pPr>
              <w:keepNext w:val="0"/>
              <w:keepLines w:val="0"/>
              <w:suppressLineNumbers w:val="0"/>
              <w:spacing w:before="0" w:beforeAutospacing="0" w:after="0" w:afterAutospacing="0"/>
              <w:ind w:left="0" w:right="0"/>
              <w:jc w:val="left"/>
              <w:rPr>
                <w:rFonts w:hint="eastAsia" w:ascii="仿宋" w:hAnsi="仿宋"/>
                <w:color w:val="auto"/>
                <w:sz w:val="24"/>
              </w:rPr>
            </w:pPr>
            <w:r>
              <w:rPr>
                <w:rFonts w:hint="eastAsia" w:ascii="仿宋" w:hAnsi="仿宋"/>
                <w:color w:val="auto"/>
                <w:sz w:val="24"/>
              </w:rPr>
              <w:t>价格分统一采用低价优先法计算，即满足</w:t>
            </w:r>
            <w:r>
              <w:rPr>
                <w:rFonts w:hint="eastAsia" w:ascii="仿宋" w:hAnsi="仿宋"/>
                <w:color w:val="auto"/>
                <w:sz w:val="24"/>
                <w:lang w:val="en-US" w:eastAsia="zh-CN"/>
              </w:rPr>
              <w:t>响应文件</w:t>
            </w:r>
            <w:r>
              <w:rPr>
                <w:rFonts w:hint="eastAsia" w:ascii="仿宋" w:hAnsi="仿宋"/>
                <w:color w:val="auto"/>
                <w:sz w:val="24"/>
              </w:rPr>
              <w:t>要求且响应价格最低的响应报价为评标基准价，其价格分为满分。其他供应商的价格分统一按照下列公式计算：</w:t>
            </w:r>
          </w:p>
          <w:p w14:paraId="667E17D6">
            <w:pPr>
              <w:keepNext w:val="0"/>
              <w:keepLines w:val="0"/>
              <w:suppressLineNumbers w:val="0"/>
              <w:spacing w:before="0" w:beforeAutospacing="0" w:after="0" w:afterAutospacing="0"/>
              <w:ind w:left="0" w:right="0"/>
              <w:jc w:val="left"/>
              <w:rPr>
                <w:rFonts w:hint="eastAsia" w:ascii="仿宋" w:hAnsi="仿宋"/>
                <w:color w:val="auto"/>
                <w:sz w:val="24"/>
              </w:rPr>
            </w:pPr>
            <w:r>
              <w:rPr>
                <w:rFonts w:hint="eastAsia" w:ascii="仿宋" w:hAnsi="仿宋"/>
                <w:color w:val="auto"/>
                <w:sz w:val="24"/>
              </w:rPr>
              <w:t xml:space="preserve">价格分=(评标基准价／响应报价)×报价分值    </w:t>
            </w:r>
          </w:p>
          <w:p w14:paraId="71961ADF">
            <w:pPr>
              <w:keepNext w:val="0"/>
              <w:keepLines w:val="0"/>
              <w:suppressLineNumbers w:val="0"/>
              <w:spacing w:before="0" w:beforeAutospacing="0" w:after="0" w:afterAutospacing="0"/>
              <w:ind w:left="0" w:right="0"/>
              <w:jc w:val="left"/>
              <w:rPr>
                <w:rFonts w:hint="eastAsia" w:ascii="仿宋" w:hAnsi="仿宋"/>
                <w:color w:val="auto"/>
                <w:sz w:val="24"/>
              </w:rPr>
            </w:pPr>
            <w:r>
              <w:rPr>
                <w:rFonts w:hint="eastAsia" w:ascii="仿宋" w:hAnsi="仿宋"/>
                <w:color w:val="auto"/>
                <w:sz w:val="24"/>
              </w:rPr>
              <w:t>注：</w:t>
            </w:r>
            <w:r>
              <w:rPr>
                <w:rFonts w:hint="eastAsia" w:ascii="仿宋" w:hAnsi="仿宋"/>
                <w:color w:val="auto"/>
                <w:sz w:val="24"/>
                <w:lang w:eastAsia="zh-CN"/>
              </w:rPr>
              <w:t>1.</w:t>
            </w:r>
            <w:r>
              <w:rPr>
                <w:rFonts w:hint="eastAsia" w:ascii="仿宋" w:hAnsi="仿宋"/>
                <w:color w:val="auto"/>
                <w:sz w:val="24"/>
              </w:rPr>
              <w:t>计算分数时四舍五入取小数点后两位；</w:t>
            </w:r>
          </w:p>
          <w:p w14:paraId="4863AECB">
            <w:pPr>
              <w:keepNext w:val="0"/>
              <w:keepLines w:val="0"/>
              <w:suppressLineNumbers w:val="0"/>
              <w:spacing w:before="0" w:beforeAutospacing="0" w:after="0" w:afterAutospacing="0"/>
              <w:ind w:left="0" w:right="0" w:firstLine="480" w:firstLineChars="200"/>
              <w:jc w:val="left"/>
              <w:rPr>
                <w:rFonts w:hint="default" w:ascii="仿宋" w:hAnsi="仿宋"/>
                <w:color w:val="auto"/>
                <w:sz w:val="24"/>
              </w:rPr>
            </w:pPr>
            <w:r>
              <w:rPr>
                <w:rFonts w:hint="eastAsia" w:ascii="仿宋" w:hAnsi="仿宋"/>
                <w:color w:val="auto"/>
                <w:sz w:val="24"/>
                <w:lang w:eastAsia="zh-CN"/>
              </w:rPr>
              <w:t>2.</w:t>
            </w:r>
            <w:r>
              <w:rPr>
                <w:rFonts w:hint="eastAsia" w:ascii="仿宋" w:hAnsi="仿宋"/>
                <w:color w:val="auto"/>
                <w:sz w:val="24"/>
              </w:rPr>
              <w:t>落实政府采购政策：</w:t>
            </w:r>
            <w:r>
              <w:rPr>
                <w:rFonts w:hint="eastAsia" w:ascii="仿宋" w:hAnsi="仿宋"/>
                <w:color w:val="auto"/>
                <w:sz w:val="24"/>
                <w:lang w:val="en-US" w:eastAsia="zh-CN"/>
              </w:rPr>
              <w:t>祥</w:t>
            </w:r>
            <w:r>
              <w:rPr>
                <w:rFonts w:hint="eastAsia" w:ascii="仿宋" w:hAnsi="仿宋"/>
                <w:color w:val="auto"/>
                <w:sz w:val="24"/>
              </w:rPr>
              <w:t>见供应商须知前附表。</w:t>
            </w:r>
          </w:p>
        </w:tc>
      </w:tr>
      <w:tr w14:paraId="2EF6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noWrap w:val="0"/>
            <w:vAlign w:val="center"/>
          </w:tcPr>
          <w:p w14:paraId="53D40EFC">
            <w:pPr>
              <w:keepNext w:val="0"/>
              <w:keepLines w:val="0"/>
              <w:suppressLineNumbers w:val="0"/>
              <w:spacing w:before="0" w:beforeAutospacing="0" w:after="0" w:afterAutospacing="0"/>
              <w:ind w:left="0" w:right="0"/>
              <w:jc w:val="center"/>
              <w:rPr>
                <w:rFonts w:hint="eastAsia" w:ascii="仿宋" w:hAnsi="仿宋" w:eastAsia="宋体"/>
                <w:color w:val="auto"/>
                <w:sz w:val="24"/>
                <w:lang w:val="en-US" w:eastAsia="zh-CN"/>
              </w:rPr>
            </w:pPr>
            <w:r>
              <w:rPr>
                <w:rFonts w:hint="eastAsia" w:ascii="仿宋" w:hAnsi="仿宋"/>
                <w:color w:val="auto"/>
                <w:sz w:val="24"/>
                <w:lang w:val="en-US" w:eastAsia="zh-CN"/>
              </w:rPr>
              <w:t>2</w:t>
            </w:r>
          </w:p>
        </w:tc>
        <w:tc>
          <w:tcPr>
            <w:tcW w:w="1276" w:type="dxa"/>
            <w:noWrap w:val="0"/>
            <w:vAlign w:val="center"/>
          </w:tcPr>
          <w:p w14:paraId="30F8180C">
            <w:pPr>
              <w:keepNext w:val="0"/>
              <w:keepLines w:val="0"/>
              <w:suppressLineNumbers w:val="0"/>
              <w:spacing w:before="0" w:beforeAutospacing="0" w:after="0" w:afterAutospacing="0"/>
              <w:ind w:left="0" w:right="0"/>
              <w:jc w:val="center"/>
              <w:rPr>
                <w:rFonts w:hint="default" w:ascii="仿宋" w:hAnsi="仿宋" w:eastAsia="宋体"/>
                <w:color w:val="auto"/>
                <w:sz w:val="24"/>
                <w:lang w:val="en-US" w:eastAsia="zh-CN"/>
              </w:rPr>
            </w:pPr>
            <w:r>
              <w:rPr>
                <w:rFonts w:hint="eastAsia" w:ascii="仿宋" w:hAnsi="仿宋"/>
                <w:color w:val="auto"/>
                <w:sz w:val="24"/>
                <w:lang w:val="en-US" w:eastAsia="zh-CN"/>
              </w:rPr>
              <w:t>商务响应（5分）</w:t>
            </w:r>
          </w:p>
        </w:tc>
        <w:tc>
          <w:tcPr>
            <w:tcW w:w="708" w:type="dxa"/>
            <w:noWrap w:val="0"/>
            <w:vAlign w:val="center"/>
          </w:tcPr>
          <w:p w14:paraId="5E3D6284">
            <w:pPr>
              <w:keepNext w:val="0"/>
              <w:keepLines w:val="0"/>
              <w:suppressLineNumbers w:val="0"/>
              <w:spacing w:before="0" w:beforeAutospacing="0" w:after="0" w:afterAutospacing="0" w:line="400" w:lineRule="exact"/>
              <w:ind w:left="0" w:right="0"/>
              <w:jc w:val="center"/>
              <w:rPr>
                <w:rFonts w:hint="default" w:ascii="仿宋" w:hAnsi="仿宋"/>
                <w:color w:val="auto"/>
                <w:sz w:val="24"/>
                <w:lang w:val="en-US" w:eastAsia="zh-CN"/>
              </w:rPr>
            </w:pPr>
            <w:r>
              <w:rPr>
                <w:rFonts w:hint="eastAsia" w:ascii="仿宋" w:hAnsi="仿宋"/>
                <w:color w:val="auto"/>
                <w:sz w:val="24"/>
                <w:lang w:val="en-US" w:eastAsia="zh-CN"/>
              </w:rPr>
              <w:t>5</w:t>
            </w:r>
          </w:p>
        </w:tc>
        <w:tc>
          <w:tcPr>
            <w:tcW w:w="7205" w:type="dxa"/>
            <w:noWrap w:val="0"/>
            <w:vAlign w:val="center"/>
          </w:tcPr>
          <w:p w14:paraId="620022BB">
            <w:pPr>
              <w:keepNext w:val="0"/>
              <w:keepLines w:val="0"/>
              <w:suppressLineNumbers w:val="0"/>
              <w:spacing w:before="0" w:beforeAutospacing="0" w:after="0" w:afterAutospacing="0" w:line="400" w:lineRule="exact"/>
              <w:ind w:left="0" w:right="0"/>
              <w:rPr>
                <w:rFonts w:hint="eastAsia" w:ascii="仿宋" w:hAnsi="仿宋" w:cs="仿宋"/>
                <w:color w:val="auto"/>
                <w:sz w:val="24"/>
                <w:highlight w:val="none"/>
              </w:rPr>
            </w:pPr>
            <w:r>
              <w:rPr>
                <w:rFonts w:hint="eastAsia" w:ascii="宋体" w:hAnsi="宋体" w:eastAsia="宋体" w:cs="宋体"/>
                <w:color w:val="000000" w:themeColor="text1"/>
                <w:sz w:val="24"/>
                <w:szCs w:val="24"/>
                <w14:textFill>
                  <w14:solidFill>
                    <w14:schemeClr w14:val="tx1"/>
                  </w14:solidFill>
                </w14:textFill>
              </w:rPr>
              <w:t>经过有效性和符合性审核合格的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单位，对付款、工期、质量、验收、服务等方面进行响应，完全响应且逐项详细说明的计</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分，未做详细响应的，按响应程度低于评标基准的赋</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分。</w:t>
            </w:r>
          </w:p>
        </w:tc>
      </w:tr>
      <w:tr w14:paraId="0F39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vMerge w:val="restart"/>
            <w:noWrap w:val="0"/>
            <w:vAlign w:val="center"/>
          </w:tcPr>
          <w:p w14:paraId="7EB46E2A">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3</w:t>
            </w:r>
          </w:p>
        </w:tc>
        <w:tc>
          <w:tcPr>
            <w:tcW w:w="1276" w:type="dxa"/>
            <w:vMerge w:val="restart"/>
            <w:noWrap w:val="0"/>
            <w:vAlign w:val="center"/>
          </w:tcPr>
          <w:p w14:paraId="70FE426B">
            <w:pPr>
              <w:keepNext w:val="0"/>
              <w:keepLines w:val="0"/>
              <w:suppressLineNumbers w:val="0"/>
              <w:spacing w:before="0" w:beforeAutospacing="0" w:after="0" w:afterAutospacing="0"/>
              <w:ind w:left="0" w:right="0"/>
              <w:jc w:val="center"/>
              <w:rPr>
                <w:rFonts w:hint="eastAsia" w:ascii="仿宋" w:hAnsi="仿宋"/>
                <w:color w:val="auto"/>
                <w:sz w:val="24"/>
              </w:rPr>
            </w:pPr>
            <w:r>
              <w:rPr>
                <w:rFonts w:hint="eastAsia" w:ascii="仿宋" w:hAnsi="仿宋"/>
                <w:color w:val="auto"/>
                <w:sz w:val="24"/>
              </w:rPr>
              <w:t>施工组织设计</w:t>
            </w:r>
          </w:p>
          <w:p w14:paraId="057A16B4">
            <w:pPr>
              <w:keepNext w:val="0"/>
              <w:keepLines w:val="0"/>
              <w:suppressLineNumbers w:val="0"/>
              <w:spacing w:before="0" w:beforeAutospacing="0" w:after="0" w:afterAutospacing="0"/>
              <w:ind w:left="0" w:right="0"/>
              <w:jc w:val="center"/>
              <w:rPr>
                <w:rFonts w:hint="eastAsia" w:ascii="仿宋" w:hAnsi="仿宋"/>
                <w:color w:val="auto"/>
                <w:sz w:val="24"/>
              </w:rPr>
            </w:pPr>
            <w:r>
              <w:rPr>
                <w:rFonts w:hint="eastAsia" w:ascii="仿宋" w:hAnsi="仿宋"/>
                <w:color w:val="auto"/>
                <w:sz w:val="24"/>
              </w:rPr>
              <w:t>（</w:t>
            </w:r>
            <w:r>
              <w:rPr>
                <w:rFonts w:hint="eastAsia" w:ascii="仿宋" w:hAnsi="仿宋"/>
                <w:color w:val="auto"/>
                <w:sz w:val="24"/>
                <w:lang w:val="en-US" w:eastAsia="zh-CN"/>
              </w:rPr>
              <w:t>47</w:t>
            </w:r>
            <w:r>
              <w:rPr>
                <w:rFonts w:hint="eastAsia" w:ascii="仿宋" w:hAnsi="仿宋"/>
                <w:color w:val="auto"/>
                <w:sz w:val="24"/>
              </w:rPr>
              <w:t>分）</w:t>
            </w:r>
          </w:p>
        </w:tc>
        <w:tc>
          <w:tcPr>
            <w:tcW w:w="708" w:type="dxa"/>
            <w:noWrap w:val="0"/>
            <w:vAlign w:val="center"/>
          </w:tcPr>
          <w:p w14:paraId="736ABF41">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auto"/>
                <w:sz w:val="24"/>
                <w:lang w:eastAsia="zh-CN"/>
              </w:rPr>
            </w:pPr>
            <w:r>
              <w:rPr>
                <w:rFonts w:hint="eastAsia" w:ascii="仿宋" w:hAnsi="仿宋"/>
                <w:color w:val="auto"/>
                <w:sz w:val="24"/>
                <w:lang w:val="en-US" w:eastAsia="zh-CN"/>
              </w:rPr>
              <w:t>5</w:t>
            </w:r>
          </w:p>
        </w:tc>
        <w:tc>
          <w:tcPr>
            <w:tcW w:w="7205" w:type="dxa"/>
            <w:noWrap w:val="0"/>
            <w:vAlign w:val="center"/>
          </w:tcPr>
          <w:p w14:paraId="56483C67">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s="仿宋"/>
                <w:color w:val="auto"/>
                <w:sz w:val="24"/>
                <w:highlight w:val="none"/>
              </w:rPr>
              <w:t>项目经理部组成：项目经理部组成人员安排合理完善计</w:t>
            </w:r>
            <w:r>
              <w:rPr>
                <w:rFonts w:hint="eastAsia" w:ascii="仿宋" w:hAnsi="仿宋" w:cs="仿宋"/>
                <w:color w:val="auto"/>
                <w:sz w:val="24"/>
                <w:highlight w:val="none"/>
                <w:lang w:val="en-US" w:eastAsia="zh-CN"/>
              </w:rPr>
              <w:t>4—5</w:t>
            </w:r>
            <w:r>
              <w:rPr>
                <w:rFonts w:hint="eastAsia" w:ascii="仿宋" w:hAnsi="仿宋" w:cs="仿宋"/>
                <w:color w:val="auto"/>
                <w:sz w:val="24"/>
                <w:highlight w:val="none"/>
              </w:rPr>
              <w:t>分；组成人员配置较为完善计</w:t>
            </w:r>
            <w:r>
              <w:rPr>
                <w:rFonts w:hint="eastAsia" w:ascii="仿宋" w:hAnsi="仿宋" w:cs="仿宋"/>
                <w:color w:val="auto"/>
                <w:sz w:val="24"/>
                <w:highlight w:val="none"/>
                <w:lang w:val="en-US" w:eastAsia="zh-CN"/>
              </w:rPr>
              <w:t>2—3</w:t>
            </w:r>
            <w:r>
              <w:rPr>
                <w:rFonts w:hint="eastAsia" w:ascii="仿宋" w:hAnsi="仿宋" w:cs="仿宋"/>
                <w:color w:val="auto"/>
                <w:sz w:val="24"/>
                <w:highlight w:val="none"/>
              </w:rPr>
              <w:t>分；组成人员安排欠缺计</w:t>
            </w:r>
            <w:r>
              <w:rPr>
                <w:rFonts w:hint="eastAsia" w:ascii="仿宋" w:hAnsi="仿宋" w:cs="仿宋"/>
                <w:color w:val="auto"/>
                <w:sz w:val="24"/>
                <w:highlight w:val="none"/>
                <w:lang w:val="en-US" w:eastAsia="zh-CN"/>
              </w:rPr>
              <w:t>1</w:t>
            </w:r>
            <w:r>
              <w:rPr>
                <w:rFonts w:hint="eastAsia" w:ascii="仿宋" w:hAnsi="仿宋" w:cs="仿宋"/>
                <w:color w:val="auto"/>
                <w:sz w:val="24"/>
                <w:highlight w:val="none"/>
              </w:rPr>
              <w:t>分；未提供不计分（附身份证、资格证复印件</w:t>
            </w:r>
            <w:r>
              <w:rPr>
                <w:rFonts w:hint="eastAsia" w:ascii="仿宋" w:hAnsi="仿宋" w:cs="仿宋"/>
                <w:color w:val="auto"/>
                <w:sz w:val="24"/>
                <w:highlight w:val="none"/>
                <w:lang w:val="en-US" w:eastAsia="zh-CN"/>
              </w:rPr>
              <w:t>于响应文件</w:t>
            </w:r>
            <w:r>
              <w:rPr>
                <w:rFonts w:hint="eastAsia" w:ascii="仿宋" w:hAnsi="仿宋" w:cs="仿宋"/>
                <w:color w:val="auto"/>
                <w:sz w:val="24"/>
                <w:highlight w:val="none"/>
              </w:rPr>
              <w:t>中）</w:t>
            </w:r>
          </w:p>
        </w:tc>
      </w:tr>
      <w:tr w14:paraId="4F19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14:paraId="66FCB950">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0A5C6F10">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493BD70A">
            <w:pPr>
              <w:keepNext w:val="0"/>
              <w:keepLines w:val="0"/>
              <w:suppressLineNumbers w:val="0"/>
              <w:spacing w:before="0" w:beforeAutospacing="0" w:after="0" w:afterAutospacing="0" w:line="400" w:lineRule="exact"/>
              <w:ind w:left="0" w:right="0"/>
              <w:jc w:val="center"/>
              <w:rPr>
                <w:rFonts w:hint="default" w:ascii="仿宋" w:hAnsi="仿宋"/>
                <w:color w:val="auto"/>
                <w:sz w:val="24"/>
              </w:rPr>
            </w:pPr>
            <w:r>
              <w:rPr>
                <w:rFonts w:hint="eastAsia" w:ascii="仿宋" w:hAnsi="仿宋"/>
                <w:color w:val="auto"/>
                <w:sz w:val="24"/>
              </w:rPr>
              <w:t>5</w:t>
            </w:r>
          </w:p>
        </w:tc>
        <w:tc>
          <w:tcPr>
            <w:tcW w:w="7205" w:type="dxa"/>
            <w:noWrap w:val="0"/>
            <w:vAlign w:val="center"/>
          </w:tcPr>
          <w:p w14:paraId="377DF67C">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施工进度表或施工网络图：进度表或网络图结构清晰、安排科学合理计</w:t>
            </w:r>
            <w:r>
              <w:rPr>
                <w:rFonts w:hint="eastAsia" w:ascii="仿宋" w:hAnsi="仿宋" w:cs="仿宋"/>
                <w:color w:val="auto"/>
                <w:sz w:val="24"/>
                <w:highlight w:val="none"/>
                <w:lang w:val="en-US" w:eastAsia="zh-CN"/>
              </w:rPr>
              <w:t>4—5</w:t>
            </w:r>
            <w:r>
              <w:rPr>
                <w:rFonts w:hint="eastAsia" w:ascii="仿宋" w:hAnsi="仿宋"/>
                <w:color w:val="auto"/>
                <w:sz w:val="24"/>
                <w:highlight w:val="none"/>
              </w:rPr>
              <w:t>分；进度表或网络图结构基本清晰、安排合理计</w:t>
            </w:r>
            <w:r>
              <w:rPr>
                <w:rFonts w:hint="eastAsia" w:ascii="仿宋" w:hAnsi="仿宋" w:cs="仿宋"/>
                <w:color w:val="auto"/>
                <w:sz w:val="24"/>
                <w:highlight w:val="none"/>
                <w:lang w:val="en-US" w:eastAsia="zh-CN"/>
              </w:rPr>
              <w:t>2—3</w:t>
            </w:r>
            <w:r>
              <w:rPr>
                <w:rFonts w:hint="eastAsia" w:ascii="仿宋" w:hAnsi="仿宋"/>
                <w:color w:val="auto"/>
                <w:sz w:val="24"/>
                <w:highlight w:val="none"/>
              </w:rPr>
              <w:t>分；进度表或网络图结构不清晰，不能体现项目整体安排的计</w:t>
            </w:r>
            <w:r>
              <w:rPr>
                <w:rFonts w:hint="eastAsia" w:ascii="仿宋" w:hAnsi="仿宋" w:cs="仿宋"/>
                <w:color w:val="auto"/>
                <w:sz w:val="24"/>
                <w:highlight w:val="none"/>
                <w:lang w:val="en-US" w:eastAsia="zh-CN"/>
              </w:rPr>
              <w:t>1</w:t>
            </w:r>
            <w:r>
              <w:rPr>
                <w:rFonts w:hint="eastAsia" w:ascii="仿宋" w:hAnsi="仿宋"/>
                <w:color w:val="auto"/>
                <w:sz w:val="24"/>
                <w:highlight w:val="none"/>
              </w:rPr>
              <w:t>分；未提供不计分。</w:t>
            </w:r>
          </w:p>
        </w:tc>
      </w:tr>
      <w:tr w14:paraId="68F7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dxa"/>
            <w:vMerge w:val="continue"/>
            <w:noWrap w:val="0"/>
            <w:vAlign w:val="center"/>
          </w:tcPr>
          <w:p w14:paraId="22EFF939">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654E4609">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505527C8">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auto"/>
                <w:sz w:val="24"/>
                <w:lang w:eastAsia="zh-CN"/>
              </w:rPr>
            </w:pPr>
            <w:r>
              <w:rPr>
                <w:rFonts w:hint="eastAsia" w:ascii="仿宋" w:hAnsi="仿宋"/>
                <w:color w:val="auto"/>
                <w:sz w:val="24"/>
                <w:lang w:val="en-US" w:eastAsia="zh-CN"/>
              </w:rPr>
              <w:t>5</w:t>
            </w:r>
          </w:p>
        </w:tc>
        <w:tc>
          <w:tcPr>
            <w:tcW w:w="7205" w:type="dxa"/>
            <w:noWrap w:val="0"/>
            <w:vAlign w:val="center"/>
          </w:tcPr>
          <w:p w14:paraId="3A3357AF">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施工进度计划及措施：措施完善、合理可行计</w:t>
            </w:r>
            <w:r>
              <w:rPr>
                <w:rFonts w:hint="eastAsia" w:ascii="仿宋" w:hAnsi="仿宋" w:cs="仿宋"/>
                <w:color w:val="auto"/>
                <w:sz w:val="24"/>
                <w:highlight w:val="none"/>
                <w:lang w:val="en-US" w:eastAsia="zh-CN"/>
              </w:rPr>
              <w:t>4—5</w:t>
            </w:r>
            <w:r>
              <w:rPr>
                <w:rFonts w:hint="eastAsia" w:ascii="仿宋" w:hAnsi="仿宋"/>
                <w:color w:val="auto"/>
                <w:sz w:val="24"/>
                <w:highlight w:val="none"/>
              </w:rPr>
              <w:t>分；措施基本完善、合理计</w:t>
            </w:r>
            <w:r>
              <w:rPr>
                <w:rFonts w:hint="eastAsia" w:ascii="仿宋" w:hAnsi="仿宋" w:cs="仿宋"/>
                <w:color w:val="auto"/>
                <w:sz w:val="24"/>
                <w:highlight w:val="none"/>
                <w:lang w:val="en-US" w:eastAsia="zh-CN"/>
              </w:rPr>
              <w:t>2—3</w:t>
            </w:r>
            <w:r>
              <w:rPr>
                <w:rFonts w:hint="eastAsia" w:ascii="仿宋" w:hAnsi="仿宋"/>
                <w:color w:val="auto"/>
                <w:sz w:val="24"/>
                <w:highlight w:val="none"/>
              </w:rPr>
              <w:t>分；措施欠缺、不利于项目实施计</w:t>
            </w:r>
            <w:r>
              <w:rPr>
                <w:rFonts w:hint="eastAsia" w:ascii="仿宋" w:hAnsi="仿宋" w:cs="仿宋"/>
                <w:color w:val="auto"/>
                <w:sz w:val="24"/>
                <w:highlight w:val="none"/>
                <w:lang w:val="en-US" w:eastAsia="zh-CN"/>
              </w:rPr>
              <w:t>1</w:t>
            </w:r>
            <w:r>
              <w:rPr>
                <w:rFonts w:hint="eastAsia" w:ascii="仿宋" w:hAnsi="仿宋"/>
                <w:color w:val="auto"/>
                <w:sz w:val="24"/>
                <w:highlight w:val="none"/>
              </w:rPr>
              <w:t>分；未提供不计分。</w:t>
            </w:r>
          </w:p>
        </w:tc>
      </w:tr>
      <w:tr w14:paraId="099F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Merge w:val="continue"/>
            <w:noWrap w:val="0"/>
            <w:vAlign w:val="center"/>
          </w:tcPr>
          <w:p w14:paraId="65F8BBFF">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272BEF55">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442A3FCA">
            <w:pPr>
              <w:keepNext w:val="0"/>
              <w:keepLines w:val="0"/>
              <w:suppressLineNumbers w:val="0"/>
              <w:spacing w:before="0" w:beforeAutospacing="0" w:after="0" w:afterAutospacing="0" w:line="400" w:lineRule="exact"/>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7</w:t>
            </w:r>
          </w:p>
        </w:tc>
        <w:tc>
          <w:tcPr>
            <w:tcW w:w="7205" w:type="dxa"/>
            <w:noWrap w:val="0"/>
            <w:vAlign w:val="center"/>
          </w:tcPr>
          <w:p w14:paraId="114FED84">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施工方案：方案科学合理、可行性强，并有针对性</w:t>
            </w:r>
            <w:r>
              <w:rPr>
                <w:rFonts w:hint="eastAsia" w:ascii="仿宋" w:hAnsi="仿宋"/>
                <w:color w:val="auto"/>
                <w:sz w:val="24"/>
                <w:highlight w:val="none"/>
                <w:lang w:eastAsia="zh-CN"/>
              </w:rPr>
              <w:t>地</w:t>
            </w:r>
            <w:r>
              <w:rPr>
                <w:rFonts w:hint="eastAsia" w:ascii="仿宋" w:hAnsi="仿宋"/>
                <w:color w:val="auto"/>
                <w:sz w:val="24"/>
                <w:highlight w:val="none"/>
              </w:rPr>
              <w:t>计</w:t>
            </w:r>
            <w:r>
              <w:rPr>
                <w:rFonts w:hint="eastAsia" w:ascii="仿宋" w:hAnsi="仿宋"/>
                <w:color w:val="auto"/>
                <w:sz w:val="24"/>
                <w:highlight w:val="none"/>
                <w:lang w:val="en-US" w:eastAsia="zh-CN"/>
              </w:rPr>
              <w:t>5—7</w:t>
            </w:r>
            <w:r>
              <w:rPr>
                <w:rFonts w:hint="eastAsia" w:ascii="仿宋" w:hAnsi="仿宋"/>
                <w:color w:val="auto"/>
                <w:sz w:val="24"/>
                <w:highlight w:val="none"/>
              </w:rPr>
              <w:t>分；方案完整、基本可行、无针对性计</w:t>
            </w:r>
            <w:r>
              <w:rPr>
                <w:rFonts w:hint="eastAsia" w:ascii="仿宋" w:hAnsi="仿宋"/>
                <w:color w:val="auto"/>
                <w:sz w:val="24"/>
                <w:highlight w:val="none"/>
                <w:lang w:val="en-US" w:eastAsia="zh-CN"/>
              </w:rPr>
              <w:t>3—4</w:t>
            </w:r>
            <w:r>
              <w:rPr>
                <w:rFonts w:hint="eastAsia" w:ascii="仿宋" w:hAnsi="仿宋"/>
                <w:color w:val="auto"/>
                <w:sz w:val="24"/>
                <w:highlight w:val="none"/>
              </w:rPr>
              <w:t>分；方案基本完整、可行性较差计</w:t>
            </w:r>
            <w:r>
              <w:rPr>
                <w:rFonts w:hint="eastAsia" w:ascii="仿宋" w:hAnsi="仿宋"/>
                <w:color w:val="auto"/>
                <w:sz w:val="24"/>
                <w:highlight w:val="none"/>
                <w:lang w:val="en-US" w:eastAsia="zh-CN"/>
              </w:rPr>
              <w:t>1—2</w:t>
            </w:r>
            <w:r>
              <w:rPr>
                <w:rFonts w:hint="eastAsia" w:ascii="仿宋" w:hAnsi="仿宋"/>
                <w:color w:val="auto"/>
                <w:sz w:val="24"/>
                <w:highlight w:val="none"/>
              </w:rPr>
              <w:t>分；未提供不计分。</w:t>
            </w:r>
          </w:p>
        </w:tc>
      </w:tr>
      <w:tr w14:paraId="35A1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14:paraId="51741CDC">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23EDBE9D">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2A496327">
            <w:pPr>
              <w:keepNext w:val="0"/>
              <w:keepLines w:val="0"/>
              <w:suppressLineNumbers w:val="0"/>
              <w:spacing w:before="0" w:beforeAutospacing="0" w:after="0" w:afterAutospacing="0" w:line="400" w:lineRule="exact"/>
              <w:ind w:left="0" w:right="0"/>
              <w:jc w:val="center"/>
              <w:rPr>
                <w:rFonts w:hint="default" w:ascii="仿宋" w:hAnsi="仿宋"/>
                <w:color w:val="auto"/>
                <w:sz w:val="24"/>
              </w:rPr>
            </w:pPr>
            <w:r>
              <w:rPr>
                <w:rFonts w:hint="eastAsia" w:ascii="仿宋" w:hAnsi="仿宋"/>
                <w:color w:val="auto"/>
                <w:sz w:val="24"/>
              </w:rPr>
              <w:t>5</w:t>
            </w:r>
          </w:p>
        </w:tc>
        <w:tc>
          <w:tcPr>
            <w:tcW w:w="7205" w:type="dxa"/>
            <w:noWrap w:val="0"/>
            <w:vAlign w:val="center"/>
          </w:tcPr>
          <w:p w14:paraId="5529EE57">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确保工程质量技术组织措施：措施完善、合理可行计</w:t>
            </w:r>
            <w:r>
              <w:rPr>
                <w:rFonts w:hint="eastAsia" w:ascii="仿宋" w:hAnsi="仿宋"/>
                <w:color w:val="auto"/>
                <w:sz w:val="24"/>
                <w:highlight w:val="none"/>
                <w:lang w:val="en-US" w:eastAsia="zh-CN"/>
              </w:rPr>
              <w:t>4—5</w:t>
            </w:r>
            <w:r>
              <w:rPr>
                <w:rFonts w:hint="eastAsia" w:ascii="仿宋" w:hAnsi="仿宋"/>
                <w:color w:val="auto"/>
                <w:sz w:val="24"/>
                <w:highlight w:val="none"/>
              </w:rPr>
              <w:t>分；措施基本完善、合理计</w:t>
            </w:r>
            <w:r>
              <w:rPr>
                <w:rFonts w:hint="eastAsia" w:ascii="仿宋" w:hAnsi="仿宋"/>
                <w:color w:val="auto"/>
                <w:sz w:val="24"/>
                <w:highlight w:val="none"/>
                <w:lang w:val="en-US" w:eastAsia="zh-CN"/>
              </w:rPr>
              <w:t>2—3</w:t>
            </w:r>
            <w:r>
              <w:rPr>
                <w:rFonts w:hint="eastAsia" w:ascii="仿宋" w:hAnsi="仿宋"/>
                <w:color w:val="auto"/>
                <w:sz w:val="24"/>
                <w:highlight w:val="none"/>
              </w:rPr>
              <w:t>分；措施欠缺、不利于项目实施计</w:t>
            </w:r>
            <w:r>
              <w:rPr>
                <w:rFonts w:hint="eastAsia" w:ascii="仿宋" w:hAnsi="仿宋"/>
                <w:color w:val="auto"/>
                <w:sz w:val="24"/>
                <w:highlight w:val="none"/>
                <w:lang w:val="en-US" w:eastAsia="zh-CN"/>
              </w:rPr>
              <w:t>1</w:t>
            </w:r>
            <w:r>
              <w:rPr>
                <w:rFonts w:hint="eastAsia" w:ascii="仿宋" w:hAnsi="仿宋"/>
                <w:color w:val="auto"/>
                <w:sz w:val="24"/>
                <w:highlight w:val="none"/>
              </w:rPr>
              <w:t>分；未提供不计分。</w:t>
            </w:r>
          </w:p>
        </w:tc>
      </w:tr>
      <w:tr w14:paraId="1B9B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vMerge w:val="continue"/>
            <w:noWrap w:val="0"/>
            <w:vAlign w:val="center"/>
          </w:tcPr>
          <w:p w14:paraId="3DD68FBF">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48688B63">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627595AE">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5</w:t>
            </w:r>
          </w:p>
        </w:tc>
        <w:tc>
          <w:tcPr>
            <w:tcW w:w="7205" w:type="dxa"/>
            <w:noWrap w:val="0"/>
            <w:vAlign w:val="center"/>
          </w:tcPr>
          <w:p w14:paraId="58284295">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确保安全生产技术组织措施：措施完善、合理可行计</w:t>
            </w:r>
            <w:r>
              <w:rPr>
                <w:rFonts w:hint="eastAsia" w:ascii="仿宋" w:hAnsi="仿宋"/>
                <w:color w:val="auto"/>
                <w:sz w:val="24"/>
                <w:highlight w:val="none"/>
                <w:lang w:val="en-US" w:eastAsia="zh-CN"/>
              </w:rPr>
              <w:t>3—5</w:t>
            </w:r>
            <w:r>
              <w:rPr>
                <w:rFonts w:hint="eastAsia" w:ascii="仿宋" w:hAnsi="仿宋"/>
                <w:color w:val="auto"/>
                <w:sz w:val="24"/>
                <w:highlight w:val="none"/>
              </w:rPr>
              <w:t>分；措施欠缺、不利于项目实施计</w:t>
            </w:r>
            <w:r>
              <w:rPr>
                <w:rFonts w:hint="eastAsia" w:ascii="仿宋" w:hAnsi="仿宋"/>
                <w:color w:val="auto"/>
                <w:sz w:val="24"/>
                <w:highlight w:val="none"/>
                <w:lang w:val="en-US" w:eastAsia="zh-CN"/>
              </w:rPr>
              <w:t>2—1</w:t>
            </w:r>
            <w:r>
              <w:rPr>
                <w:rFonts w:hint="eastAsia" w:ascii="仿宋" w:hAnsi="仿宋"/>
                <w:color w:val="auto"/>
                <w:sz w:val="24"/>
                <w:highlight w:val="none"/>
              </w:rPr>
              <w:t>分；未提供不计分。</w:t>
            </w:r>
          </w:p>
        </w:tc>
      </w:tr>
      <w:tr w14:paraId="2143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9" w:type="dxa"/>
            <w:vMerge w:val="continue"/>
            <w:noWrap w:val="0"/>
            <w:vAlign w:val="center"/>
          </w:tcPr>
          <w:p w14:paraId="6B35EE75">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5B8363AF">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4CF8EEC6">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5</w:t>
            </w:r>
          </w:p>
        </w:tc>
        <w:tc>
          <w:tcPr>
            <w:tcW w:w="7205" w:type="dxa"/>
            <w:noWrap w:val="0"/>
            <w:vAlign w:val="center"/>
          </w:tcPr>
          <w:p w14:paraId="296A37D4">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新技术新产品新工艺新材料应用：提供拟投入材料明细，提供完整计</w:t>
            </w:r>
            <w:r>
              <w:rPr>
                <w:rFonts w:hint="eastAsia" w:ascii="仿宋" w:hAnsi="仿宋"/>
                <w:color w:val="auto"/>
                <w:sz w:val="24"/>
                <w:highlight w:val="none"/>
                <w:lang w:val="en-US" w:eastAsia="zh-CN"/>
              </w:rPr>
              <w:t>5—3</w:t>
            </w:r>
            <w:r>
              <w:rPr>
                <w:rFonts w:hint="eastAsia" w:ascii="仿宋" w:hAnsi="仿宋"/>
                <w:color w:val="auto"/>
                <w:sz w:val="24"/>
                <w:highlight w:val="none"/>
              </w:rPr>
              <w:t>分，过于简单计</w:t>
            </w:r>
            <w:r>
              <w:rPr>
                <w:rFonts w:hint="eastAsia" w:ascii="仿宋" w:hAnsi="仿宋"/>
                <w:color w:val="auto"/>
                <w:sz w:val="24"/>
                <w:highlight w:val="none"/>
                <w:lang w:val="en-US" w:eastAsia="zh-CN"/>
              </w:rPr>
              <w:t>1—2</w:t>
            </w:r>
            <w:r>
              <w:rPr>
                <w:rFonts w:hint="eastAsia" w:ascii="仿宋" w:hAnsi="仿宋"/>
                <w:color w:val="auto"/>
                <w:sz w:val="24"/>
                <w:highlight w:val="none"/>
              </w:rPr>
              <w:t>分，未提供不得分。</w:t>
            </w:r>
          </w:p>
        </w:tc>
      </w:tr>
      <w:tr w14:paraId="2061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noWrap w:val="0"/>
            <w:vAlign w:val="center"/>
          </w:tcPr>
          <w:p w14:paraId="3C18E13C">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43F7A0C7">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12B93894">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5</w:t>
            </w:r>
          </w:p>
        </w:tc>
        <w:tc>
          <w:tcPr>
            <w:tcW w:w="7205" w:type="dxa"/>
            <w:noWrap w:val="0"/>
            <w:vAlign w:val="center"/>
          </w:tcPr>
          <w:p w14:paraId="67453919">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lang w:val="en-US" w:eastAsia="zh-CN"/>
              </w:rPr>
              <w:t>工器具</w:t>
            </w:r>
            <w:r>
              <w:rPr>
                <w:rFonts w:hint="eastAsia" w:ascii="仿宋" w:hAnsi="仿宋"/>
                <w:color w:val="auto"/>
                <w:sz w:val="24"/>
                <w:highlight w:val="none"/>
              </w:rPr>
              <w:t>配备和材料投入计划：提供拟配备</w:t>
            </w:r>
            <w:r>
              <w:rPr>
                <w:rFonts w:hint="eastAsia" w:ascii="仿宋" w:hAnsi="仿宋"/>
                <w:color w:val="auto"/>
                <w:sz w:val="24"/>
                <w:highlight w:val="none"/>
                <w:lang w:val="en-US" w:eastAsia="zh-CN"/>
              </w:rPr>
              <w:t>工器具</w:t>
            </w:r>
            <w:r>
              <w:rPr>
                <w:rFonts w:hint="eastAsia" w:ascii="仿宋" w:hAnsi="仿宋"/>
                <w:color w:val="auto"/>
                <w:sz w:val="24"/>
                <w:highlight w:val="none"/>
              </w:rPr>
              <w:t>及拟投入材料明细，提供完整计</w:t>
            </w:r>
            <w:r>
              <w:rPr>
                <w:rFonts w:hint="eastAsia" w:ascii="仿宋" w:hAnsi="仿宋"/>
                <w:color w:val="auto"/>
                <w:sz w:val="24"/>
                <w:highlight w:val="none"/>
                <w:lang w:val="en-US" w:eastAsia="zh-CN"/>
              </w:rPr>
              <w:t>3—5</w:t>
            </w:r>
            <w:r>
              <w:rPr>
                <w:rFonts w:hint="eastAsia" w:ascii="仿宋" w:hAnsi="仿宋"/>
                <w:color w:val="auto"/>
                <w:sz w:val="24"/>
                <w:highlight w:val="none"/>
              </w:rPr>
              <w:t>分，过于简单计</w:t>
            </w:r>
            <w:r>
              <w:rPr>
                <w:rFonts w:hint="eastAsia" w:ascii="仿宋" w:hAnsi="仿宋"/>
                <w:color w:val="auto"/>
                <w:sz w:val="24"/>
                <w:highlight w:val="none"/>
                <w:lang w:val="en-US" w:eastAsia="zh-CN"/>
              </w:rPr>
              <w:t>1—2</w:t>
            </w:r>
            <w:r>
              <w:rPr>
                <w:rFonts w:hint="eastAsia" w:ascii="仿宋" w:hAnsi="仿宋"/>
                <w:color w:val="auto"/>
                <w:sz w:val="24"/>
                <w:highlight w:val="none"/>
              </w:rPr>
              <w:t>分，未提供不得分。</w:t>
            </w:r>
          </w:p>
        </w:tc>
      </w:tr>
      <w:tr w14:paraId="746B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vMerge w:val="continue"/>
            <w:noWrap w:val="0"/>
            <w:vAlign w:val="center"/>
          </w:tcPr>
          <w:p w14:paraId="4BDC3374">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3109AB69">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1B34DE6B">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5</w:t>
            </w:r>
          </w:p>
        </w:tc>
        <w:tc>
          <w:tcPr>
            <w:tcW w:w="7205" w:type="dxa"/>
            <w:noWrap w:val="0"/>
            <w:vAlign w:val="center"/>
          </w:tcPr>
          <w:p w14:paraId="78777C92">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确保文明施工的技术组织措施及环境保护</w:t>
            </w:r>
            <w:r>
              <w:rPr>
                <w:rFonts w:hint="eastAsia" w:ascii="仿宋" w:hAnsi="仿宋"/>
                <w:color w:val="auto"/>
                <w:sz w:val="24"/>
                <w:highlight w:val="none"/>
                <w:lang w:eastAsia="zh-CN"/>
              </w:rPr>
              <w:t>措施</w:t>
            </w:r>
            <w:r>
              <w:rPr>
                <w:rFonts w:hint="eastAsia" w:ascii="仿宋" w:hAnsi="仿宋"/>
                <w:color w:val="auto"/>
                <w:sz w:val="24"/>
                <w:highlight w:val="none"/>
              </w:rPr>
              <w:t>完善、合理可行计</w:t>
            </w:r>
            <w:r>
              <w:rPr>
                <w:rFonts w:hint="eastAsia" w:ascii="仿宋" w:hAnsi="仿宋"/>
                <w:color w:val="auto"/>
                <w:sz w:val="24"/>
                <w:highlight w:val="none"/>
                <w:lang w:val="en-US" w:eastAsia="zh-CN"/>
              </w:rPr>
              <w:t>3—5</w:t>
            </w:r>
            <w:r>
              <w:rPr>
                <w:rFonts w:hint="eastAsia" w:ascii="仿宋" w:hAnsi="仿宋"/>
                <w:color w:val="auto"/>
                <w:sz w:val="24"/>
                <w:highlight w:val="none"/>
              </w:rPr>
              <w:t>分；措施简单、考虑不全面计</w:t>
            </w:r>
            <w:r>
              <w:rPr>
                <w:rFonts w:hint="eastAsia" w:ascii="仿宋" w:hAnsi="仿宋"/>
                <w:color w:val="auto"/>
                <w:sz w:val="24"/>
                <w:highlight w:val="none"/>
                <w:lang w:val="en-US" w:eastAsia="zh-CN"/>
              </w:rPr>
              <w:t>1—2</w:t>
            </w:r>
            <w:r>
              <w:rPr>
                <w:rFonts w:hint="eastAsia" w:ascii="仿宋" w:hAnsi="仿宋"/>
                <w:color w:val="auto"/>
                <w:sz w:val="24"/>
                <w:highlight w:val="none"/>
              </w:rPr>
              <w:t>分；未提供不计分。</w:t>
            </w:r>
          </w:p>
        </w:tc>
      </w:tr>
      <w:tr w14:paraId="262D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9" w:type="dxa"/>
            <w:noWrap w:val="0"/>
            <w:vAlign w:val="center"/>
          </w:tcPr>
          <w:p w14:paraId="1F1C91C0">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4</w:t>
            </w:r>
          </w:p>
        </w:tc>
        <w:tc>
          <w:tcPr>
            <w:tcW w:w="1276" w:type="dxa"/>
            <w:noWrap w:val="0"/>
            <w:vAlign w:val="center"/>
          </w:tcPr>
          <w:p w14:paraId="24A8B83C">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业绩（</w:t>
            </w:r>
            <w:r>
              <w:rPr>
                <w:rFonts w:hint="eastAsia" w:ascii="仿宋" w:hAnsi="仿宋"/>
                <w:color w:val="auto"/>
                <w:sz w:val="24"/>
                <w:lang w:val="en-US" w:eastAsia="zh-CN"/>
              </w:rPr>
              <w:t>6</w:t>
            </w:r>
            <w:r>
              <w:rPr>
                <w:rFonts w:hint="eastAsia" w:ascii="仿宋" w:hAnsi="仿宋"/>
                <w:color w:val="auto"/>
                <w:sz w:val="24"/>
              </w:rPr>
              <w:t>分）</w:t>
            </w:r>
          </w:p>
        </w:tc>
        <w:tc>
          <w:tcPr>
            <w:tcW w:w="708" w:type="dxa"/>
            <w:noWrap w:val="0"/>
            <w:vAlign w:val="center"/>
          </w:tcPr>
          <w:p w14:paraId="7E9195BA">
            <w:pPr>
              <w:keepNext w:val="0"/>
              <w:keepLines w:val="0"/>
              <w:suppressLineNumbers w:val="0"/>
              <w:spacing w:before="0" w:beforeAutospacing="0" w:after="0" w:afterAutospacing="0"/>
              <w:ind w:left="0" w:right="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6</w:t>
            </w:r>
          </w:p>
        </w:tc>
        <w:tc>
          <w:tcPr>
            <w:tcW w:w="7205" w:type="dxa"/>
            <w:noWrap w:val="0"/>
            <w:vAlign w:val="center"/>
          </w:tcPr>
          <w:p w14:paraId="57FDD31A">
            <w:pPr>
              <w:keepNext w:val="0"/>
              <w:keepLines w:val="0"/>
              <w:suppressLineNumbers w:val="0"/>
              <w:spacing w:before="0" w:beforeAutospacing="0" w:after="0" w:afterAutospacing="0"/>
              <w:ind w:left="0" w:right="0"/>
              <w:jc w:val="left"/>
              <w:rPr>
                <w:rFonts w:hint="default" w:ascii="仿宋" w:hAnsi="仿宋" w:eastAsia="宋体"/>
                <w:color w:val="auto"/>
                <w:sz w:val="24"/>
                <w:lang w:val="en-US" w:eastAsia="zh-CN"/>
              </w:rPr>
            </w:pPr>
            <w:r>
              <w:rPr>
                <w:rFonts w:hint="eastAsia" w:ascii="仿宋" w:hAnsi="仿宋"/>
                <w:color w:val="auto"/>
                <w:sz w:val="24"/>
              </w:rPr>
              <w:t>业绩：</w:t>
            </w:r>
            <w:r>
              <w:rPr>
                <w:rFonts w:hint="eastAsia" w:ascii="宋体" w:hAnsi="宋体" w:eastAsia="宋体" w:cs="宋体"/>
                <w:bCs/>
                <w:color w:val="auto"/>
                <w:sz w:val="24"/>
                <w:szCs w:val="24"/>
              </w:rPr>
              <w:t>投标</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提供</w:t>
            </w:r>
            <w:r>
              <w:rPr>
                <w:rFonts w:hint="eastAsia" w:ascii="宋体" w:hAnsi="宋体" w:cs="宋体"/>
                <w:bCs/>
                <w:color w:val="auto"/>
                <w:sz w:val="24"/>
                <w:szCs w:val="24"/>
                <w:lang w:val="en-US" w:eastAsia="zh-CN"/>
              </w:rPr>
              <w:t>2022</w:t>
            </w:r>
            <w:r>
              <w:rPr>
                <w:rFonts w:hint="eastAsia" w:ascii="宋体" w:hAnsi="宋体" w:eastAsia="宋体" w:cs="宋体"/>
                <w:bCs/>
                <w:color w:val="auto"/>
                <w:sz w:val="24"/>
                <w:szCs w:val="24"/>
                <w:lang w:val="en-US" w:eastAsia="zh-CN"/>
              </w:rPr>
              <w:t>年</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lang w:val="en-US" w:eastAsia="zh-CN"/>
              </w:rPr>
              <w:t>月以</w:t>
            </w:r>
            <w:r>
              <w:rPr>
                <w:rFonts w:hint="eastAsia" w:ascii="宋体" w:hAnsi="宋体" w:eastAsia="宋体" w:cs="宋体"/>
                <w:bCs/>
                <w:color w:val="auto"/>
                <w:sz w:val="24"/>
                <w:szCs w:val="24"/>
              </w:rPr>
              <w:t>来类似项目业绩，每</w:t>
            </w:r>
            <w:r>
              <w:rPr>
                <w:rFonts w:hint="eastAsia" w:ascii="宋体" w:hAnsi="宋体" w:eastAsia="宋体" w:cs="宋体"/>
                <w:bCs/>
                <w:color w:val="auto"/>
                <w:sz w:val="24"/>
                <w:szCs w:val="24"/>
                <w:lang w:val="en-US" w:eastAsia="zh-CN"/>
              </w:rPr>
              <w:t>提供一个</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分，最多得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分</w:t>
            </w:r>
            <w:r>
              <w:rPr>
                <w:rFonts w:hint="eastAsia" w:ascii="宋体" w:hAnsi="宋体" w:eastAsia="宋体" w:cs="宋体"/>
                <w:color w:val="auto"/>
                <w:sz w:val="24"/>
                <w:szCs w:val="24"/>
              </w:rPr>
              <w:t>（</w:t>
            </w:r>
            <w:r>
              <w:rPr>
                <w:rFonts w:hint="eastAsia" w:ascii="宋体" w:hAnsi="宋体" w:cs="宋体"/>
                <w:color w:val="auto"/>
                <w:sz w:val="24"/>
                <w:szCs w:val="24"/>
              </w:rPr>
              <w:t>以合同为准，</w:t>
            </w:r>
            <w:r>
              <w:rPr>
                <w:rFonts w:hint="eastAsia" w:ascii="宋体" w:hAnsi="宋体" w:eastAsia="宋体" w:cs="宋体"/>
                <w:color w:val="auto"/>
                <w:sz w:val="24"/>
                <w:szCs w:val="24"/>
                <w:u w:val="none"/>
                <w:lang w:val="en-US" w:eastAsia="zh-CN"/>
              </w:rPr>
              <w:t>合同所有内容应清晰可辨，否则不予认可</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。未提供不得分。</w:t>
            </w:r>
          </w:p>
        </w:tc>
      </w:tr>
      <w:tr w14:paraId="4328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vMerge w:val="restart"/>
            <w:noWrap w:val="0"/>
            <w:vAlign w:val="center"/>
          </w:tcPr>
          <w:p w14:paraId="6EFB9756">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5</w:t>
            </w:r>
          </w:p>
        </w:tc>
        <w:tc>
          <w:tcPr>
            <w:tcW w:w="1276" w:type="dxa"/>
            <w:vMerge w:val="restart"/>
            <w:noWrap w:val="0"/>
            <w:vAlign w:val="center"/>
          </w:tcPr>
          <w:p w14:paraId="4A0151F0">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lang w:val="en-US" w:eastAsia="zh-CN"/>
              </w:rPr>
              <w:t>工程质量及</w:t>
            </w:r>
            <w:r>
              <w:rPr>
                <w:rFonts w:hint="eastAsia" w:ascii="仿宋" w:hAnsi="仿宋"/>
                <w:color w:val="auto"/>
                <w:sz w:val="24"/>
              </w:rPr>
              <w:t>保修承诺（</w:t>
            </w:r>
            <w:r>
              <w:rPr>
                <w:rFonts w:hint="eastAsia" w:ascii="仿宋" w:hAnsi="仿宋"/>
                <w:color w:val="auto"/>
                <w:sz w:val="24"/>
                <w:lang w:val="en-US" w:eastAsia="zh-CN"/>
              </w:rPr>
              <w:t>12</w:t>
            </w:r>
            <w:r>
              <w:rPr>
                <w:rFonts w:hint="eastAsia" w:ascii="仿宋" w:hAnsi="仿宋"/>
                <w:color w:val="auto"/>
                <w:sz w:val="24"/>
              </w:rPr>
              <w:t>分）</w:t>
            </w:r>
          </w:p>
        </w:tc>
        <w:tc>
          <w:tcPr>
            <w:tcW w:w="708" w:type="dxa"/>
            <w:noWrap w:val="0"/>
            <w:vAlign w:val="center"/>
          </w:tcPr>
          <w:p w14:paraId="00223DDF">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6</w:t>
            </w:r>
          </w:p>
        </w:tc>
        <w:tc>
          <w:tcPr>
            <w:tcW w:w="7205" w:type="dxa"/>
            <w:noWrap w:val="0"/>
            <w:vAlign w:val="center"/>
          </w:tcPr>
          <w:p w14:paraId="04FE12AA">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lang w:val="en-US" w:eastAsia="zh-CN"/>
              </w:rPr>
              <w:t>提供针对本项目的</w:t>
            </w:r>
            <w:r>
              <w:rPr>
                <w:rFonts w:hint="eastAsia" w:ascii="仿宋" w:hAnsi="仿宋"/>
                <w:color w:val="auto"/>
                <w:sz w:val="24"/>
                <w:highlight w:val="none"/>
              </w:rPr>
              <w:t>施工保修承诺书，保修承诺</w:t>
            </w:r>
            <w:r>
              <w:rPr>
                <w:rFonts w:hint="eastAsia" w:ascii="仿宋" w:hAnsi="仿宋"/>
                <w:color w:val="auto"/>
                <w:sz w:val="24"/>
                <w:highlight w:val="none"/>
                <w:lang w:val="en-US" w:eastAsia="zh-CN"/>
              </w:rPr>
              <w:t>的</w:t>
            </w:r>
            <w:r>
              <w:rPr>
                <w:rFonts w:hint="eastAsia" w:ascii="仿宋" w:hAnsi="仿宋"/>
                <w:color w:val="auto"/>
                <w:sz w:val="24"/>
                <w:highlight w:val="none"/>
              </w:rPr>
              <w:t>内容</w:t>
            </w:r>
            <w:r>
              <w:rPr>
                <w:rFonts w:hint="eastAsia" w:ascii="仿宋" w:hAnsi="仿宋"/>
                <w:color w:val="auto"/>
                <w:sz w:val="24"/>
                <w:highlight w:val="none"/>
                <w:lang w:val="en-US" w:eastAsia="zh-CN"/>
              </w:rPr>
              <w:t>考虑周到、</w:t>
            </w:r>
            <w:r>
              <w:rPr>
                <w:rFonts w:hint="eastAsia" w:ascii="仿宋" w:hAnsi="仿宋"/>
                <w:color w:val="auto"/>
                <w:sz w:val="24"/>
                <w:highlight w:val="none"/>
              </w:rPr>
              <w:t>全面计</w:t>
            </w:r>
            <w:r>
              <w:rPr>
                <w:rFonts w:hint="eastAsia" w:ascii="仿宋" w:hAnsi="仿宋"/>
                <w:color w:val="auto"/>
                <w:sz w:val="24"/>
                <w:highlight w:val="none"/>
                <w:lang w:val="en-US" w:eastAsia="zh-CN"/>
              </w:rPr>
              <w:t>4—6</w:t>
            </w:r>
            <w:r>
              <w:rPr>
                <w:rFonts w:hint="eastAsia" w:ascii="仿宋" w:hAnsi="仿宋"/>
                <w:color w:val="auto"/>
                <w:sz w:val="24"/>
                <w:highlight w:val="none"/>
              </w:rPr>
              <w:t>分</w:t>
            </w:r>
            <w:r>
              <w:rPr>
                <w:rFonts w:hint="eastAsia" w:ascii="仿宋" w:hAnsi="仿宋"/>
                <w:color w:val="auto"/>
                <w:sz w:val="24"/>
                <w:highlight w:val="none"/>
                <w:lang w:eastAsia="zh-CN"/>
              </w:rPr>
              <w:t>；</w:t>
            </w:r>
            <w:r>
              <w:rPr>
                <w:rFonts w:hint="eastAsia" w:ascii="仿宋" w:hAnsi="仿宋"/>
                <w:color w:val="auto"/>
                <w:sz w:val="24"/>
                <w:highlight w:val="none"/>
              </w:rPr>
              <w:t>保修承诺内容</w:t>
            </w:r>
            <w:r>
              <w:rPr>
                <w:rFonts w:hint="eastAsia" w:ascii="仿宋" w:hAnsi="仿宋"/>
                <w:color w:val="auto"/>
                <w:sz w:val="24"/>
                <w:highlight w:val="none"/>
                <w:lang w:val="en-US" w:eastAsia="zh-CN"/>
              </w:rPr>
              <w:t>比较完整</w:t>
            </w:r>
            <w:r>
              <w:rPr>
                <w:rFonts w:hint="eastAsia" w:ascii="仿宋" w:hAnsi="仿宋"/>
                <w:color w:val="auto"/>
                <w:sz w:val="24"/>
                <w:highlight w:val="none"/>
              </w:rPr>
              <w:t>计</w:t>
            </w:r>
            <w:r>
              <w:rPr>
                <w:rFonts w:hint="eastAsia" w:ascii="仿宋" w:hAnsi="仿宋"/>
                <w:color w:val="auto"/>
                <w:sz w:val="24"/>
                <w:highlight w:val="none"/>
                <w:lang w:val="en-US" w:eastAsia="zh-CN"/>
              </w:rPr>
              <w:t>1—2</w:t>
            </w:r>
            <w:r>
              <w:rPr>
                <w:rFonts w:hint="eastAsia" w:ascii="仿宋" w:hAnsi="仿宋"/>
                <w:color w:val="auto"/>
                <w:sz w:val="24"/>
                <w:highlight w:val="none"/>
              </w:rPr>
              <w:t>分，未提供的不计分。</w:t>
            </w:r>
          </w:p>
        </w:tc>
      </w:tr>
      <w:tr w14:paraId="45C6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noWrap w:val="0"/>
            <w:vAlign w:val="center"/>
          </w:tcPr>
          <w:p w14:paraId="123D0A90">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69F1FD5E">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31E714AF">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6</w:t>
            </w:r>
          </w:p>
        </w:tc>
        <w:tc>
          <w:tcPr>
            <w:tcW w:w="7205" w:type="dxa"/>
            <w:noWrap w:val="0"/>
            <w:vAlign w:val="center"/>
          </w:tcPr>
          <w:p w14:paraId="1C6CB718">
            <w:pPr>
              <w:keepNext w:val="0"/>
              <w:keepLines w:val="0"/>
              <w:suppressLineNumbers w:val="0"/>
              <w:spacing w:before="0" w:beforeAutospacing="0" w:after="0" w:afterAutospacing="0" w:line="400" w:lineRule="exact"/>
              <w:ind w:left="0" w:right="0"/>
              <w:rPr>
                <w:rFonts w:hint="eastAsia" w:ascii="仿宋" w:hAnsi="仿宋" w:eastAsia="仿宋"/>
                <w:color w:val="auto"/>
                <w:sz w:val="24"/>
                <w:lang w:eastAsia="zh-CN"/>
              </w:rPr>
            </w:pPr>
            <w:r>
              <w:rPr>
                <w:rFonts w:hint="eastAsia" w:ascii="仿宋" w:hAnsi="仿宋"/>
                <w:color w:val="auto"/>
                <w:sz w:val="24"/>
                <w:highlight w:val="none"/>
              </w:rPr>
              <w:t>供应商须确保工程质量，符合国家安全、环保、节能等强制性标准，并满足工程技术要求，施工符合国家标准、规范，</w:t>
            </w:r>
            <w:r>
              <w:rPr>
                <w:rFonts w:hint="eastAsia" w:ascii="仿宋" w:hAnsi="仿宋"/>
                <w:color w:val="auto"/>
                <w:sz w:val="24"/>
                <w:highlight w:val="none"/>
                <w:lang w:val="en-US" w:eastAsia="zh-CN"/>
              </w:rPr>
              <w:t>根据响应程度计</w:t>
            </w:r>
            <w:r>
              <w:rPr>
                <w:rFonts w:hint="eastAsia" w:ascii="仿宋" w:hAnsi="仿宋"/>
                <w:color w:val="auto"/>
                <w:sz w:val="24"/>
                <w:highlight w:val="none"/>
              </w:rPr>
              <w:t>0-</w:t>
            </w:r>
            <w:r>
              <w:rPr>
                <w:rFonts w:hint="eastAsia" w:ascii="仿宋" w:hAnsi="仿宋"/>
                <w:color w:val="auto"/>
                <w:sz w:val="24"/>
                <w:highlight w:val="none"/>
                <w:lang w:val="en-US" w:eastAsia="zh-CN"/>
              </w:rPr>
              <w:t>6</w:t>
            </w:r>
            <w:r>
              <w:rPr>
                <w:rFonts w:hint="eastAsia" w:ascii="仿宋" w:hAnsi="仿宋"/>
                <w:color w:val="auto"/>
                <w:sz w:val="24"/>
                <w:highlight w:val="none"/>
              </w:rPr>
              <w:t>分</w:t>
            </w:r>
            <w:r>
              <w:rPr>
                <w:rFonts w:hint="eastAsia" w:ascii="仿宋" w:hAnsi="仿宋"/>
                <w:color w:val="auto"/>
                <w:sz w:val="24"/>
                <w:highlight w:val="none"/>
                <w:lang w:eastAsia="zh-CN"/>
              </w:rPr>
              <w:t>。</w:t>
            </w:r>
          </w:p>
        </w:tc>
      </w:tr>
    </w:tbl>
    <w:p w14:paraId="5A836FF0">
      <w:pPr>
        <w:spacing w:line="360" w:lineRule="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13A34A9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1.</w:t>
      </w:r>
      <w:r>
        <w:rPr>
          <w:rFonts w:hint="eastAsia" w:ascii="宋体" w:hAnsi="宋体" w:cs="宋体"/>
          <w:bCs/>
          <w:color w:val="auto"/>
          <w:sz w:val="24"/>
          <w:szCs w:val="24"/>
        </w:rPr>
        <w:t>以上各项打分均由评标委员会独立评分，评分相邻两档之间的得分，归属于较低一档</w:t>
      </w:r>
      <w:r>
        <w:rPr>
          <w:rFonts w:hint="eastAsia" w:ascii="宋体" w:hAnsi="宋体" w:cs="宋体"/>
          <w:bCs/>
          <w:color w:val="auto"/>
          <w:sz w:val="24"/>
          <w:szCs w:val="24"/>
          <w:lang w:eastAsia="zh-CN"/>
        </w:rPr>
        <w:t>，</w:t>
      </w:r>
      <w:r>
        <w:rPr>
          <w:rFonts w:hint="eastAsia" w:ascii="宋体" w:hAnsi="宋体" w:cs="宋体"/>
          <w:bCs/>
          <w:color w:val="auto"/>
          <w:sz w:val="24"/>
          <w:szCs w:val="24"/>
        </w:rPr>
        <w:t>两档之间可取小数点进行打分，按评审后综合得分由高到低推荐一至三名中标候选人。</w:t>
      </w:r>
    </w:p>
    <w:p w14:paraId="43F2A19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2.</w:t>
      </w:r>
      <w:r>
        <w:rPr>
          <w:rFonts w:hint="eastAsia" w:ascii="宋体" w:hAnsi="宋体" w:eastAsia="宋体" w:cs="宋体"/>
          <w:color w:val="auto"/>
          <w:kern w:val="2"/>
          <w:sz w:val="24"/>
          <w:szCs w:val="24"/>
          <w:lang w:val="en-US" w:eastAsia="zh-CN" w:bidi="ar"/>
        </w:rPr>
        <w:t>对专门面向中小企业采购项目，不</w:t>
      </w:r>
      <w:r>
        <w:rPr>
          <w:rFonts w:hint="eastAsia" w:ascii="宋体" w:hAnsi="宋体" w:cs="宋体"/>
          <w:color w:val="auto"/>
          <w:kern w:val="2"/>
          <w:sz w:val="24"/>
          <w:szCs w:val="24"/>
          <w:lang w:val="en-US" w:eastAsia="zh-CN" w:bidi="ar"/>
        </w:rPr>
        <w:t>再</w:t>
      </w:r>
      <w:r>
        <w:rPr>
          <w:rFonts w:hint="eastAsia" w:ascii="宋体" w:hAnsi="宋体" w:eastAsia="宋体" w:cs="宋体"/>
          <w:color w:val="auto"/>
          <w:kern w:val="2"/>
          <w:sz w:val="24"/>
          <w:szCs w:val="24"/>
          <w:lang w:val="en-US" w:eastAsia="zh-CN" w:bidi="ar"/>
        </w:rPr>
        <w:t>执行价格扣除政策。</w:t>
      </w:r>
      <w:r>
        <w:rPr>
          <w:rFonts w:hint="eastAsia" w:ascii="宋体" w:hAnsi="宋体" w:eastAsia="宋体" w:cs="宋体"/>
          <w:bCs/>
          <w:color w:val="auto"/>
          <w:sz w:val="24"/>
          <w:szCs w:val="24"/>
        </w:rPr>
        <w:t>对于非专门面向中小企业的项目，对小型和微型企业产品的价格给予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w:t>
      </w:r>
      <w:r>
        <w:rPr>
          <w:rFonts w:hint="eastAsia" w:ascii="宋体" w:hAnsi="宋体" w:eastAsia="宋体" w:cs="宋体"/>
          <w:bCs/>
          <w:color w:val="auto"/>
          <w:sz w:val="24"/>
          <w:szCs w:val="24"/>
          <w:lang w:eastAsia="zh-CN"/>
        </w:rPr>
        <w:t>。</w:t>
      </w:r>
    </w:p>
    <w:p w14:paraId="3126D33C">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3.</w:t>
      </w:r>
      <w:r>
        <w:rPr>
          <w:rFonts w:hint="eastAsia" w:ascii="宋体" w:hAnsi="宋体" w:cs="宋体"/>
          <w:bCs/>
          <w:color w:val="auto"/>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CEA47C6">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4.</w:t>
      </w:r>
      <w:r>
        <w:rPr>
          <w:rFonts w:hint="eastAsia" w:ascii="宋体" w:hAnsi="宋体" w:cs="宋体"/>
          <w:bCs/>
          <w:color w:val="auto"/>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3B313D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5.</w:t>
      </w:r>
      <w:r>
        <w:rPr>
          <w:rFonts w:hint="eastAsia" w:ascii="宋体" w:hAnsi="宋体" w:cs="宋体"/>
          <w:bCs/>
          <w:color w:val="auto"/>
          <w:sz w:val="24"/>
          <w:szCs w:val="24"/>
          <w:lang w:val="en-US" w:eastAsia="zh-CN"/>
        </w:rPr>
        <w:t>磋商小组</w:t>
      </w:r>
      <w:r>
        <w:rPr>
          <w:rFonts w:hint="eastAsia" w:ascii="宋体" w:hAnsi="宋体" w:cs="宋体"/>
          <w:bCs/>
          <w:color w:val="auto"/>
          <w:sz w:val="24"/>
          <w:szCs w:val="24"/>
        </w:rPr>
        <w:t>认为投标人的报价明显低于其他通过符合性审查投标人的报价，有可能影响</w:t>
      </w:r>
      <w:r>
        <w:rPr>
          <w:rFonts w:hint="eastAsia" w:ascii="宋体" w:hAnsi="宋体" w:cs="宋体"/>
          <w:bCs/>
          <w:color w:val="auto"/>
          <w:sz w:val="24"/>
          <w:szCs w:val="24"/>
          <w:lang w:val="en-US" w:eastAsia="zh-CN"/>
        </w:rPr>
        <w:t>工程</w:t>
      </w:r>
      <w:r>
        <w:rPr>
          <w:rFonts w:hint="eastAsia" w:ascii="宋体" w:hAnsi="宋体" w:cs="宋体"/>
          <w:bCs/>
          <w:color w:val="auto"/>
          <w:sz w:val="24"/>
          <w:szCs w:val="24"/>
        </w:rPr>
        <w:t>质量或者不能诚信履约的，应当要求其在评标现场合理的时间内提供书面说明，必要时提交相关证明材料；投标人不能证明其报价合理性的，</w:t>
      </w:r>
      <w:r>
        <w:rPr>
          <w:rFonts w:hint="eastAsia" w:ascii="宋体" w:hAnsi="宋体" w:cs="宋体"/>
          <w:bCs/>
          <w:color w:val="auto"/>
          <w:sz w:val="24"/>
          <w:szCs w:val="24"/>
          <w:lang w:val="en-US" w:eastAsia="zh-CN"/>
        </w:rPr>
        <w:t>磋商小组</w:t>
      </w:r>
      <w:r>
        <w:rPr>
          <w:rFonts w:hint="eastAsia" w:ascii="宋体" w:hAnsi="宋体" w:cs="宋体"/>
          <w:bCs/>
          <w:color w:val="auto"/>
          <w:sz w:val="24"/>
          <w:szCs w:val="24"/>
        </w:rPr>
        <w:t>应当将其作为无效投标处理。</w:t>
      </w:r>
    </w:p>
    <w:p w14:paraId="70266FCE">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6.</w:t>
      </w:r>
      <w:r>
        <w:rPr>
          <w:rFonts w:hint="eastAsia" w:ascii="宋体" w:hAnsi="宋体" w:cs="宋体"/>
          <w:bCs/>
          <w:color w:val="auto"/>
          <w:sz w:val="24"/>
          <w:szCs w:val="24"/>
        </w:rPr>
        <w:t>若出现综合得分并列时，按投标报价由低到高顺序排列。得分且投标报价相同的并列。</w:t>
      </w:r>
      <w:r>
        <w:rPr>
          <w:rFonts w:hint="eastAsia" w:ascii="宋体" w:hAnsi="宋体" w:cs="宋体"/>
          <w:bCs/>
          <w:color w:val="auto"/>
          <w:sz w:val="24"/>
          <w:szCs w:val="24"/>
          <w:lang w:val="en-US" w:eastAsia="zh-CN"/>
        </w:rPr>
        <w:t>磋商</w:t>
      </w:r>
      <w:r>
        <w:rPr>
          <w:rFonts w:hint="eastAsia" w:ascii="宋体" w:hAnsi="宋体" w:cs="宋体"/>
          <w:bCs/>
          <w:color w:val="auto"/>
          <w:sz w:val="24"/>
          <w:szCs w:val="24"/>
        </w:rPr>
        <w:t>文件满足</w:t>
      </w:r>
      <w:r>
        <w:rPr>
          <w:rFonts w:hint="eastAsia" w:ascii="宋体" w:hAnsi="宋体" w:cs="宋体"/>
          <w:bCs/>
          <w:color w:val="auto"/>
          <w:sz w:val="24"/>
          <w:szCs w:val="24"/>
          <w:lang w:eastAsia="zh-CN"/>
        </w:rPr>
        <w:t>磋商文件</w:t>
      </w:r>
      <w:r>
        <w:rPr>
          <w:rFonts w:hint="eastAsia" w:ascii="宋体" w:hAnsi="宋体" w:cs="宋体"/>
          <w:bCs/>
          <w:color w:val="auto"/>
          <w:sz w:val="24"/>
          <w:szCs w:val="24"/>
        </w:rPr>
        <w:t>全部实质性要求，且按照评审因素的量化指标评审得分最高的投标人为排名第一的中标候选人。</w:t>
      </w:r>
    </w:p>
    <w:bookmarkEnd w:id="138"/>
    <w:p w14:paraId="1CD68C26">
      <w:pPr>
        <w:pStyle w:val="2"/>
        <w:pageBreakBefore/>
        <w:numPr>
          <w:ilvl w:val="0"/>
          <w:numId w:val="5"/>
        </w:numPr>
        <w:rPr>
          <w:rFonts w:ascii="宋体" w:hAnsi="宋体" w:cs="宋体"/>
          <w:color w:val="auto"/>
        </w:rPr>
      </w:pPr>
      <w:bookmarkStart w:id="139" w:name="_Toc11325"/>
      <w:bookmarkStart w:id="140" w:name="_Toc15647"/>
      <w:bookmarkStart w:id="141" w:name="_Toc6835"/>
      <w:r>
        <w:rPr>
          <w:rFonts w:hint="eastAsia" w:ascii="宋体" w:hAnsi="宋体" w:cs="宋体"/>
          <w:color w:val="auto"/>
        </w:rPr>
        <w:t>采购内容及要求</w:t>
      </w:r>
      <w:bookmarkEnd w:id="139"/>
    </w:p>
    <w:p w14:paraId="32985F5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hAnsi="宋体"/>
          <w:b/>
          <w:sz w:val="24"/>
          <w:szCs w:val="24"/>
        </w:rPr>
      </w:pPr>
      <w:bookmarkStart w:id="142" w:name="_Toc21652"/>
      <w:bookmarkStart w:id="143" w:name="_Toc536429331"/>
      <w:bookmarkStart w:id="144" w:name="_Toc536202391"/>
      <w:bookmarkStart w:id="145" w:name="_Toc536202322"/>
      <w:bookmarkStart w:id="146" w:name="_Toc536429384"/>
      <w:bookmarkStart w:id="147" w:name="_Toc10286"/>
      <w:bookmarkStart w:id="148" w:name="_Toc19543347"/>
      <w:r>
        <w:rPr>
          <w:rFonts w:hint="eastAsia" w:hAnsi="宋体"/>
          <w:b/>
          <w:sz w:val="24"/>
          <w:szCs w:val="24"/>
        </w:rPr>
        <w:t>一、工程内容</w:t>
      </w:r>
    </w:p>
    <w:p w14:paraId="63A96E9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hAnsi="宋体"/>
          <w:b/>
          <w:color w:val="FF0000"/>
          <w:sz w:val="24"/>
          <w:szCs w:val="24"/>
        </w:rPr>
      </w:pPr>
      <w:r>
        <w:rPr>
          <w:rFonts w:hint="eastAsia" w:hAnsi="宋体"/>
          <w:sz w:val="24"/>
          <w:szCs w:val="24"/>
        </w:rPr>
        <w:t>本工程为</w:t>
      </w:r>
      <w:r>
        <w:rPr>
          <w:rFonts w:hint="eastAsia" w:hAnsi="宋体"/>
          <w:sz w:val="24"/>
          <w:szCs w:val="24"/>
          <w:lang w:val="en-US" w:eastAsia="zh-CN"/>
        </w:rPr>
        <w:t>安康文庙厢房等建筑油漆维保项目，</w:t>
      </w:r>
      <w:r>
        <w:rPr>
          <w:rFonts w:hint="eastAsia" w:hAnsi="宋体"/>
          <w:color w:val="000000"/>
          <w:sz w:val="24"/>
          <w:szCs w:val="24"/>
        </w:rPr>
        <w:t>施工地点：</w:t>
      </w:r>
      <w:r>
        <w:rPr>
          <w:rFonts w:hint="eastAsia" w:hAnsi="宋体"/>
          <w:sz w:val="24"/>
          <w:szCs w:val="24"/>
          <w:lang w:val="en-US" w:eastAsia="zh-CN"/>
        </w:rPr>
        <w:t>采购人指定地点，</w:t>
      </w:r>
      <w:r>
        <w:rPr>
          <w:rFonts w:hint="eastAsia" w:hAnsi="宋体"/>
          <w:color w:val="auto"/>
          <w:sz w:val="24"/>
          <w:szCs w:val="24"/>
          <w:lang w:val="en-US" w:eastAsia="zh-CN"/>
        </w:rPr>
        <w:t>主要对安康博物馆文庙管理所房屋的墙面、门窗、梁柱等部位实施氟碳漆维修，总维修面积约2260平方米，涵盖旧漆铲除、基层处理、底漆及面漆涂刷。</w:t>
      </w:r>
    </w:p>
    <w:p w14:paraId="41B78D2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Ansi="宋体"/>
          <w:b/>
          <w:color w:val="auto"/>
          <w:sz w:val="24"/>
          <w:szCs w:val="24"/>
        </w:rPr>
      </w:pPr>
      <w:r>
        <w:rPr>
          <w:rFonts w:hint="eastAsia" w:hAnsi="宋体"/>
          <w:b/>
          <w:color w:val="auto"/>
          <w:sz w:val="24"/>
          <w:szCs w:val="24"/>
        </w:rPr>
        <w:t>二、工程范围：</w:t>
      </w:r>
    </w:p>
    <w:p w14:paraId="07726D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 xml:space="preserve">安康文庙厢房等建筑油漆维保项目工程量清单所包含的全部内容。  </w:t>
      </w:r>
    </w:p>
    <w:p w14:paraId="261BE3D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Ansi="宋体"/>
          <w:b/>
          <w:sz w:val="24"/>
          <w:szCs w:val="24"/>
        </w:rPr>
      </w:pPr>
      <w:r>
        <w:rPr>
          <w:rFonts w:hint="eastAsia" w:hAnsi="宋体"/>
          <w:b/>
          <w:sz w:val="24"/>
          <w:szCs w:val="24"/>
        </w:rPr>
        <w:t>三、工程材料：</w:t>
      </w:r>
    </w:p>
    <w:p w14:paraId="046FC4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Ansi="宋体"/>
          <w:sz w:val="24"/>
        </w:rPr>
      </w:pPr>
      <w:r>
        <w:rPr>
          <w:rFonts w:hint="eastAsia" w:hAnsi="宋体"/>
          <w:sz w:val="24"/>
        </w:rPr>
        <w:t>本工程材料均选用合格产品，同时在响应文件中必须明确所有材料的品牌型号、产地、价格。本工程材料品牌或价格参考市场价，投标人自主报价。</w:t>
      </w:r>
    </w:p>
    <w:p w14:paraId="20D34C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sz w:val="24"/>
        </w:rPr>
      </w:pPr>
      <w:r>
        <w:rPr>
          <w:rFonts w:hint="eastAsia" w:hAnsi="宋体"/>
          <w:sz w:val="24"/>
        </w:rPr>
        <w:t>工程材料在工程实施过程中，由招标人认质。凡在工程实施过程因设计变更引起的施工费用，由发包方和承包方共同签字确认变更后协商解决。</w:t>
      </w:r>
    </w:p>
    <w:p w14:paraId="6C40363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Ansi="宋体"/>
          <w:b/>
          <w:sz w:val="24"/>
        </w:rPr>
      </w:pPr>
      <w:r>
        <w:rPr>
          <w:rFonts w:hint="eastAsia" w:hAnsi="宋体"/>
          <w:b/>
          <w:sz w:val="24"/>
        </w:rPr>
        <w:t>四、材料供应与验收</w:t>
      </w:r>
    </w:p>
    <w:p w14:paraId="28B37EC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Ansi="宋体"/>
          <w:sz w:val="24"/>
        </w:rPr>
      </w:pPr>
      <w:r>
        <w:rPr>
          <w:rFonts w:hint="eastAsia" w:hAnsi="宋体"/>
          <w:sz w:val="24"/>
          <w:lang w:eastAsia="zh-CN"/>
        </w:rPr>
        <w:t>1.</w:t>
      </w:r>
      <w:r>
        <w:rPr>
          <w:rFonts w:hint="eastAsia" w:hAnsi="宋体"/>
          <w:sz w:val="24"/>
        </w:rPr>
        <w:t>承包方供应的材料应按合同规定按时、按质、按量供应，必须附有产品合格证或质量检验证书才能用于工程。发包方采用抽检办法责成承包方分批次进行检测，费用由承包方承担。</w:t>
      </w:r>
    </w:p>
    <w:p w14:paraId="3106E70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Ansi="宋体"/>
          <w:sz w:val="24"/>
        </w:rPr>
      </w:pPr>
      <w:r>
        <w:rPr>
          <w:rFonts w:hint="eastAsia" w:hAnsi="宋体"/>
          <w:sz w:val="24"/>
          <w:lang w:eastAsia="zh-CN"/>
        </w:rPr>
        <w:t>2.</w:t>
      </w:r>
      <w:r>
        <w:rPr>
          <w:rFonts w:hint="eastAsia" w:hAnsi="宋体"/>
          <w:sz w:val="24"/>
        </w:rPr>
        <w:t>因材料质量不合格所造成的损失（包括仓库保管费）由材料采购方负责。</w:t>
      </w:r>
      <w:r>
        <w:rPr>
          <w:rFonts w:hAnsi="宋体"/>
          <w:sz w:val="24"/>
        </w:rPr>
        <w:t> </w:t>
      </w:r>
    </w:p>
    <w:p w14:paraId="18E1AD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Ansi="宋体"/>
          <w:sz w:val="24"/>
        </w:rPr>
      </w:pPr>
      <w:r>
        <w:rPr>
          <w:rFonts w:hint="eastAsia" w:hAnsi="宋体"/>
          <w:sz w:val="24"/>
          <w:lang w:eastAsia="zh-CN"/>
        </w:rPr>
        <w:t>3.</w:t>
      </w:r>
      <w:r>
        <w:rPr>
          <w:rFonts w:hint="eastAsia" w:hAnsi="宋体"/>
          <w:sz w:val="24"/>
        </w:rPr>
        <w:t>根据工程需要，经发包人代表签证，承包方可使用代用材料。因发包方原因使用时，由发包方承担增加的经济支出，因承包方原因使用时，由承包方承担增加的费用。</w:t>
      </w:r>
    </w:p>
    <w:p w14:paraId="26E591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sz w:val="24"/>
        </w:rPr>
      </w:pPr>
      <w:r>
        <w:rPr>
          <w:rFonts w:hint="eastAsia" w:hAnsi="宋体"/>
          <w:sz w:val="24"/>
          <w:lang w:eastAsia="zh-CN"/>
        </w:rPr>
        <w:t>4.</w:t>
      </w:r>
      <w:r>
        <w:rPr>
          <w:rFonts w:hint="eastAsia" w:hAnsi="宋体"/>
          <w:sz w:val="24"/>
        </w:rPr>
        <w:t>因材料供应不及时造成停工待料时，其停、窝工损失由供货责任方承担。</w:t>
      </w:r>
    </w:p>
    <w:p w14:paraId="5B8ACE6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Ansi="宋体"/>
          <w:b/>
          <w:sz w:val="24"/>
        </w:rPr>
      </w:pPr>
      <w:r>
        <w:rPr>
          <w:rFonts w:hint="eastAsia" w:hAnsi="宋体"/>
          <w:b/>
          <w:sz w:val="24"/>
        </w:rPr>
        <w:t>五、工程质量</w:t>
      </w:r>
      <w:r>
        <w:rPr>
          <w:rFonts w:hint="eastAsia" w:hAnsi="宋体"/>
          <w:b/>
          <w:sz w:val="24"/>
          <w:lang w:val="en-US" w:eastAsia="zh-CN"/>
        </w:rPr>
        <w:t>及</w:t>
      </w:r>
      <w:r>
        <w:rPr>
          <w:rFonts w:hint="eastAsia" w:hAnsi="宋体"/>
          <w:b/>
          <w:sz w:val="24"/>
        </w:rPr>
        <w:t>技术要求</w:t>
      </w:r>
    </w:p>
    <w:p w14:paraId="6024E31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1.本工程质量等级要求合格。严格遵循国家及地方现行建筑装饰装修工程质量验收规范施工，确保氟碳漆色泽均匀、附着牢固，无流坠、漏刷、起皮等质量问题，且符合环保标准。</w:t>
      </w:r>
    </w:p>
    <w:p w14:paraId="0A4957B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2.承包方必须按照招标要求及国家现行有关施工验收规范组织施工，建立健全质量保证体系，做到安全生产及文明施工，工程竣工验收质量达不到招标人要求的合格标准。</w:t>
      </w:r>
    </w:p>
    <w:p w14:paraId="152AAD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3.本工程所需施工材料、设备均由承包方负责供应，必须满足设计要求和国家有关标准，并应具有合格证等质量证明资料，经发包方人员认定后方可使用。</w:t>
      </w:r>
    </w:p>
    <w:p w14:paraId="29D3D8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4.各工序应严格按施工组织设计进行质量控制，每道工序完工后，应进行检查，相关专业工种之间应及时进行交接检验，并形成记录。未经检查验收不得进行下一道工序。</w:t>
      </w:r>
    </w:p>
    <w:p w14:paraId="5C36916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5.工程完工后，承包方应在组织有关人员进行自行检验评定后，向发包人提交工程验收报告及相关施工资料。</w:t>
      </w:r>
    </w:p>
    <w:p w14:paraId="21FADF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23963AB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hAnsi="宋体"/>
          <w:b w:val="0"/>
          <w:bCs/>
          <w:sz w:val="24"/>
          <w:lang w:val="en-US" w:eastAsia="zh-CN"/>
        </w:rPr>
      </w:pPr>
      <w:r>
        <w:rPr>
          <w:rFonts w:hint="eastAsia" w:hAnsi="宋体"/>
          <w:b w:val="0"/>
          <w:bCs/>
          <w:sz w:val="24"/>
          <w:lang w:val="en-US" w:eastAsia="zh-CN"/>
        </w:rPr>
        <w:t>7.服务承诺：要求具有完善的保修服务体系，高效的工作作风，高水平的技术人员。</w:t>
      </w:r>
    </w:p>
    <w:p w14:paraId="57CFB87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hAnsi="宋体" w:eastAsia="宋体"/>
          <w:b/>
          <w:sz w:val="24"/>
          <w:lang w:val="en-US" w:eastAsia="zh-CN"/>
        </w:rPr>
      </w:pPr>
      <w:r>
        <w:rPr>
          <w:rFonts w:hint="eastAsia" w:hAnsi="宋体"/>
          <w:b/>
          <w:sz w:val="24"/>
        </w:rPr>
        <w:t>六</w:t>
      </w:r>
      <w:r>
        <w:rPr>
          <w:rFonts w:hint="eastAsia" w:hAnsi="宋体" w:eastAsia="宋体"/>
          <w:b/>
          <w:sz w:val="24"/>
        </w:rPr>
        <w:t>、</w:t>
      </w:r>
      <w:r>
        <w:rPr>
          <w:rFonts w:hint="eastAsia" w:hAnsi="宋体" w:eastAsia="宋体"/>
          <w:b/>
          <w:sz w:val="24"/>
          <w:lang w:val="en-US" w:eastAsia="zh-CN"/>
        </w:rPr>
        <w:t>商务要求</w:t>
      </w:r>
    </w:p>
    <w:p w14:paraId="5225C5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cs="Times New Roman"/>
          <w:b w:val="0"/>
          <w:bCs/>
          <w:color w:val="000000" w:themeColor="text1"/>
          <w:sz w:val="24"/>
          <w:szCs w:val="24"/>
          <w:lang w:val="en-US" w:eastAsia="zh-CN"/>
          <w14:textFill>
            <w14:solidFill>
              <w14:schemeClr w14:val="tx1"/>
            </w14:solidFill>
          </w14:textFill>
        </w:rPr>
      </w:pPr>
      <w:r>
        <w:rPr>
          <w:rFonts w:hint="eastAsia" w:ascii="Times New Roman" w:hAnsi="宋体" w:cs="Times New Roman"/>
          <w:b w:val="0"/>
          <w:bCs/>
          <w:color w:val="000000" w:themeColor="text1"/>
          <w:sz w:val="24"/>
          <w:szCs w:val="24"/>
          <w:lang w:val="en-US" w:eastAsia="zh-CN"/>
          <w14:textFill>
            <w14:solidFill>
              <w14:schemeClr w14:val="tx1"/>
            </w14:solidFill>
          </w14:textFill>
        </w:rPr>
        <w:t>1.工程地点：采购人指定地点。</w:t>
      </w:r>
    </w:p>
    <w:p w14:paraId="6A227A7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cs="Times New Roman"/>
          <w:b w:val="0"/>
          <w:bCs/>
          <w:color w:val="auto"/>
          <w:sz w:val="24"/>
          <w:szCs w:val="24"/>
          <w:lang w:val="en-US" w:eastAsia="zh-CN"/>
        </w:rPr>
      </w:pPr>
      <w:r>
        <w:rPr>
          <w:rFonts w:hint="eastAsia" w:ascii="Times New Roman" w:hAnsi="宋体" w:cs="Times New Roman"/>
          <w:b w:val="0"/>
          <w:bCs/>
          <w:color w:val="auto"/>
          <w:sz w:val="24"/>
          <w:szCs w:val="24"/>
          <w:lang w:val="en-US" w:eastAsia="zh-CN"/>
        </w:rPr>
        <w:t>2.工</w:t>
      </w:r>
      <w:r>
        <w:rPr>
          <w:rFonts w:hint="eastAsia" w:ascii="宋体" w:hAnsi="宋体" w:cs="宋体"/>
          <w:color w:val="auto"/>
          <w:kern w:val="0"/>
          <w:sz w:val="24"/>
          <w:szCs w:val="24"/>
        </w:rPr>
        <w:t>期：</w:t>
      </w:r>
      <w:r>
        <w:rPr>
          <w:rFonts w:hint="eastAsia" w:ascii="宋体" w:hAnsi="宋体" w:cs="宋体"/>
          <w:color w:val="auto"/>
          <w:kern w:val="0"/>
          <w:sz w:val="24"/>
          <w:szCs w:val="24"/>
          <w:lang w:val="en-US" w:eastAsia="zh-CN" w:bidi="ar-SA"/>
        </w:rPr>
        <w:t>自合同签订之日起60日历天完成</w:t>
      </w:r>
      <w:r>
        <w:rPr>
          <w:rFonts w:hint="eastAsia" w:ascii="Times New Roman" w:hAnsi="宋体" w:cs="Times New Roman"/>
          <w:b w:val="0"/>
          <w:bCs/>
          <w:color w:val="auto"/>
          <w:sz w:val="24"/>
          <w:szCs w:val="24"/>
          <w:lang w:val="en-US" w:eastAsia="zh-CN"/>
        </w:rPr>
        <w:t>。</w:t>
      </w:r>
    </w:p>
    <w:p w14:paraId="17A5D726">
      <w:pPr>
        <w:keepNext w:val="0"/>
        <w:keepLines w:val="0"/>
        <w:pageBreakBefore w:val="0"/>
        <w:widowControl w:val="0"/>
        <w:tabs>
          <w:tab w:val="left" w:pos="7313"/>
        </w:tabs>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cs="Times New Roman"/>
          <w:b w:val="0"/>
          <w:bCs/>
          <w:color w:val="auto"/>
          <w:sz w:val="24"/>
          <w:szCs w:val="24"/>
          <w:lang w:val="en-US" w:eastAsia="zh-CN"/>
        </w:rPr>
      </w:pPr>
      <w:r>
        <w:rPr>
          <w:rFonts w:hint="eastAsia" w:ascii="Times New Roman" w:hAnsi="宋体" w:cs="Times New Roman"/>
          <w:b w:val="0"/>
          <w:bCs/>
          <w:color w:val="auto"/>
          <w:sz w:val="24"/>
          <w:szCs w:val="24"/>
          <w:lang w:val="en-US" w:eastAsia="zh-CN"/>
        </w:rPr>
        <w:t>3.质保期：</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两年，自验收合格之日起开始计算</w:t>
      </w:r>
      <w:r>
        <w:rPr>
          <w:rFonts w:hint="eastAsia" w:ascii="宋体" w:hAnsi="宋体" w:cs="宋体"/>
          <w:color w:val="auto"/>
          <w:sz w:val="24"/>
          <w:szCs w:val="24"/>
          <w:lang w:val="en-US" w:eastAsia="zh-CN"/>
        </w:rPr>
        <w:t>。</w:t>
      </w:r>
      <w:r>
        <w:rPr>
          <w:rFonts w:hint="eastAsia" w:ascii="Times New Roman" w:hAnsi="宋体" w:cs="Times New Roman"/>
          <w:b w:val="0"/>
          <w:bCs/>
          <w:color w:val="auto"/>
          <w:sz w:val="24"/>
          <w:szCs w:val="24"/>
          <w:lang w:val="en-US" w:eastAsia="zh-CN"/>
        </w:rPr>
        <w:tab/>
      </w:r>
    </w:p>
    <w:p w14:paraId="156EA56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宋体" w:cs="Times New Roman"/>
          <w:b w:val="0"/>
          <w:bCs/>
          <w:color w:val="auto"/>
          <w:sz w:val="24"/>
          <w:szCs w:val="24"/>
          <w:lang w:val="en-US" w:eastAsia="zh-CN"/>
        </w:rPr>
      </w:pPr>
      <w:r>
        <w:rPr>
          <w:rFonts w:hint="eastAsia" w:ascii="Times New Roman" w:hAnsi="宋体" w:cs="Times New Roman"/>
          <w:b w:val="0"/>
          <w:bCs/>
          <w:color w:val="auto"/>
          <w:sz w:val="24"/>
          <w:szCs w:val="24"/>
          <w:lang w:val="en-US" w:eastAsia="zh-CN"/>
        </w:rPr>
        <w:t>4.质量等级要求：合格。</w:t>
      </w:r>
    </w:p>
    <w:p w14:paraId="3D883B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cs="Times New Roman"/>
          <w:b w:val="0"/>
          <w:bCs/>
          <w:color w:val="auto"/>
          <w:sz w:val="24"/>
          <w:szCs w:val="24"/>
          <w:lang w:val="en-US" w:eastAsia="zh-CN"/>
        </w:rPr>
      </w:pPr>
      <w:r>
        <w:rPr>
          <w:rFonts w:hint="eastAsia" w:ascii="Times New Roman" w:hAnsi="宋体" w:cs="Times New Roman"/>
          <w:b w:val="0"/>
          <w:bCs/>
          <w:color w:val="auto"/>
          <w:sz w:val="24"/>
          <w:szCs w:val="24"/>
          <w:lang w:val="en-US" w:eastAsia="zh-CN"/>
        </w:rPr>
        <w:t>5.质量验收标准：按国家及相关地方政策规范执行。</w:t>
      </w:r>
    </w:p>
    <w:p w14:paraId="1B8200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cs="Times New Roman"/>
          <w:b w:val="0"/>
          <w:bCs/>
          <w:color w:val="auto"/>
          <w:sz w:val="24"/>
          <w:szCs w:val="24"/>
          <w:lang w:val="en-US" w:eastAsia="zh-CN"/>
        </w:rPr>
      </w:pPr>
      <w:r>
        <w:rPr>
          <w:rFonts w:hint="eastAsia" w:ascii="Times New Roman" w:hAnsi="宋体" w:cs="Times New Roman"/>
          <w:b w:val="0"/>
          <w:bCs/>
          <w:color w:val="auto"/>
          <w:sz w:val="24"/>
          <w:szCs w:val="24"/>
          <w:lang w:val="en-US" w:eastAsia="zh-CN"/>
        </w:rPr>
        <w:t>6.报价方式：合同总价即中标价，为一次性报价，投标报价为完成合同规定的全部内容所发生的费用（包括材料费、机械设备费用、人工费、运输、安装、调试及初验、最终验收及售后服务拟获得的利润、应交纳的各种税、费等所有费用）供应商应充分考虑各种费用、市场风险、责任、合同主要条款和付款条件等。投标报价不受市场价格及工作量变化的影响，一次包死。</w:t>
      </w:r>
    </w:p>
    <w:p w14:paraId="1AD7D4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宋体" w:cs="Times New Roman"/>
          <w:b w:val="0"/>
          <w:bCs/>
          <w:color w:val="auto"/>
          <w:sz w:val="24"/>
          <w:szCs w:val="24"/>
          <w:lang w:val="en-US" w:eastAsia="zh-CN"/>
        </w:rPr>
      </w:pPr>
      <w:r>
        <w:rPr>
          <w:rFonts w:hint="eastAsia" w:ascii="Times New Roman" w:hAnsi="宋体" w:cs="Times New Roman"/>
          <w:b w:val="0"/>
          <w:bCs/>
          <w:color w:val="auto"/>
          <w:sz w:val="24"/>
          <w:szCs w:val="24"/>
          <w:lang w:val="en-US" w:eastAsia="zh-CN"/>
        </w:rPr>
        <w:t>7.付款方式：</w:t>
      </w:r>
      <w:r>
        <w:rPr>
          <w:rFonts w:hint="eastAsia" w:asciiTheme="minorEastAsia" w:hAnsiTheme="minorEastAsia" w:eastAsiaTheme="minorEastAsia"/>
          <w:color w:val="auto"/>
          <w:sz w:val="24"/>
          <w:szCs w:val="24"/>
          <w:lang w:eastAsia="zh-CN"/>
        </w:rPr>
        <w:t>验收合格后一次性付清合同总价款</w:t>
      </w:r>
      <w:r>
        <w:rPr>
          <w:rFonts w:hint="eastAsia" w:ascii="Times New Roman" w:hAnsi="宋体" w:cs="Times New Roman"/>
          <w:b w:val="0"/>
          <w:bCs/>
          <w:color w:val="auto"/>
          <w:sz w:val="24"/>
          <w:szCs w:val="24"/>
          <w:lang w:val="en-US" w:eastAsia="zh-CN"/>
        </w:rPr>
        <w:t>。</w:t>
      </w:r>
    </w:p>
    <w:p w14:paraId="5DB083D5">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Times New Roman" w:hAnsi="宋体" w:cs="Times New Roman"/>
          <w:b/>
          <w:color w:val="000000" w:themeColor="text1"/>
          <w:sz w:val="24"/>
          <w:szCs w:val="24"/>
          <w:lang w:val="en-US" w:eastAsia="zh-CN"/>
          <w14:textFill>
            <w14:solidFill>
              <w14:schemeClr w14:val="tx1"/>
            </w14:solidFill>
          </w14:textFill>
        </w:rPr>
        <w:sectPr>
          <w:pgSz w:w="11906" w:h="16838"/>
          <w:pgMar w:top="1417" w:right="1417" w:bottom="1417" w:left="1417" w:header="1134" w:footer="992" w:gutter="0"/>
          <w:pgNumType w:fmt="decimal"/>
          <w:cols w:space="0" w:num="1"/>
          <w:titlePg/>
          <w:docGrid w:type="lines" w:linePitch="326" w:charSpace="0"/>
        </w:sectPr>
      </w:pPr>
      <w:r>
        <w:rPr>
          <w:rFonts w:hint="eastAsia" w:ascii="Times New Roman" w:hAnsi="宋体" w:cs="Times New Roman"/>
          <w:b/>
          <w:color w:val="000000" w:themeColor="text1"/>
          <w:sz w:val="24"/>
          <w:szCs w:val="24"/>
          <w:lang w:val="en-US" w:eastAsia="zh-CN"/>
          <w14:textFill>
            <w14:solidFill>
              <w14:schemeClr w14:val="tx1"/>
            </w14:solidFill>
          </w14:textFill>
        </w:rPr>
        <w:t>七、分部分项工程量清单及编制说明（见下页）。</w:t>
      </w:r>
    </w:p>
    <w:p w14:paraId="5A26EDE4">
      <w:pPr>
        <w:tabs>
          <w:tab w:val="left" w:pos="6300"/>
        </w:tabs>
        <w:spacing w:line="360" w:lineRule="auto"/>
        <w:jc w:val="center"/>
        <w:rPr>
          <w:rFonts w:hint="eastAsia" w:ascii="宋体" w:hAnsi="宋体" w:eastAsia="宋体" w:cs="宋体"/>
          <w:b/>
          <w:bCs/>
          <w:sz w:val="32"/>
          <w:szCs w:val="40"/>
          <w:highlight w:val="none"/>
        </w:rPr>
      </w:pPr>
      <w:r>
        <w:rPr>
          <w:rFonts w:hint="eastAsia" w:ascii="宋体" w:hAnsi="宋体" w:cs="宋体"/>
          <w:b/>
          <w:sz w:val="32"/>
          <w:szCs w:val="32"/>
          <w:highlight w:val="none"/>
          <w:lang w:val="en-US" w:eastAsia="zh-CN"/>
        </w:rPr>
        <w:t>安康文庙厢房等建筑油漆维保项目</w:t>
      </w:r>
      <w:r>
        <w:rPr>
          <w:rFonts w:hint="eastAsia" w:ascii="宋体" w:hAnsi="宋体" w:eastAsia="宋体" w:cs="宋体"/>
          <w:b/>
          <w:bCs/>
          <w:sz w:val="32"/>
          <w:szCs w:val="40"/>
          <w:highlight w:val="none"/>
        </w:rPr>
        <w:t>编制说明</w:t>
      </w:r>
    </w:p>
    <w:p w14:paraId="684AEE29">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一、</w:t>
      </w:r>
      <w:r>
        <w:rPr>
          <w:rFonts w:hint="eastAsia" w:ascii="宋体" w:hAnsi="宋体" w:eastAsia="宋体" w:cs="宋体"/>
          <w:b w:val="0"/>
          <w:sz w:val="24"/>
          <w:szCs w:val="24"/>
        </w:rPr>
        <w:t xml:space="preserve">工程概况：    </w:t>
      </w:r>
    </w:p>
    <w:p w14:paraId="47F5AA07">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工程名称</w:t>
      </w:r>
      <w:r>
        <w:rPr>
          <w:rFonts w:hint="eastAsia" w:ascii="宋体" w:hAnsi="宋体" w:eastAsia="宋体" w:cs="宋体"/>
          <w:b w:val="0"/>
          <w:sz w:val="24"/>
          <w:szCs w:val="24"/>
          <w:lang w:val="en-US" w:eastAsia="zh-CN"/>
        </w:rPr>
        <w:t>:安康博物馆文庙管理所房屋油漆翻新项目</w:t>
      </w:r>
      <w:r>
        <w:rPr>
          <w:rFonts w:hint="eastAsia" w:ascii="宋体" w:hAnsi="宋体" w:eastAsia="宋体" w:cs="宋体"/>
          <w:b w:val="0"/>
          <w:sz w:val="24"/>
          <w:szCs w:val="24"/>
          <w:lang w:eastAsia="zh-CN"/>
        </w:rPr>
        <w:t>；</w:t>
      </w:r>
      <w:r>
        <w:rPr>
          <w:rFonts w:hint="eastAsia" w:ascii="宋体" w:hAnsi="宋体" w:eastAsia="宋体" w:cs="宋体"/>
          <w:b w:val="0"/>
          <w:sz w:val="24"/>
          <w:szCs w:val="24"/>
        </w:rPr>
        <w:t>建设地点</w:t>
      </w:r>
      <w:r>
        <w:rPr>
          <w:rFonts w:hint="eastAsia" w:ascii="宋体" w:hAnsi="宋体" w:eastAsia="宋体" w:cs="宋体"/>
          <w:b w:val="0"/>
          <w:sz w:val="24"/>
          <w:szCs w:val="24"/>
          <w:lang w:val="en-US" w:eastAsia="zh-CN"/>
        </w:rPr>
        <w:t>:安康博物馆文庙管理所；主要建设内容：对东西厢房、戟门、大殿、办公室、卫生间等房屋油漆进行翻新；</w:t>
      </w:r>
      <w:r>
        <w:rPr>
          <w:rFonts w:hint="eastAsia" w:ascii="宋体" w:hAnsi="宋体" w:eastAsia="宋体" w:cs="宋体"/>
          <w:b w:val="0"/>
          <w:sz w:val="24"/>
          <w:szCs w:val="24"/>
        </w:rPr>
        <w:t>具体内容详见工程量清单。</w:t>
      </w:r>
    </w:p>
    <w:p w14:paraId="7A31A979">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二、工程量清单编制依据：</w:t>
      </w:r>
    </w:p>
    <w:p w14:paraId="3ABF9DF6">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eastAsia="zh-CN"/>
        </w:rPr>
        <w:t>.</w:t>
      </w:r>
      <w:r>
        <w:rPr>
          <w:rFonts w:hint="eastAsia" w:ascii="宋体" w:hAnsi="宋体" w:eastAsia="宋体" w:cs="宋体"/>
          <w:b w:val="0"/>
          <w:sz w:val="24"/>
          <w:szCs w:val="24"/>
        </w:rPr>
        <w:t>《2009陕西省建设工程工程量清单计价规则》（以下简称计价规则）。</w:t>
      </w:r>
    </w:p>
    <w:p w14:paraId="0498068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施工设计图中选</w:t>
      </w:r>
      <w:r>
        <w:rPr>
          <w:rFonts w:hint="eastAsia" w:ascii="宋体" w:hAnsi="宋体" w:eastAsia="宋体" w:cs="宋体"/>
          <w:b w:val="0"/>
          <w:sz w:val="24"/>
          <w:szCs w:val="24"/>
        </w:rPr>
        <w:t>用的相关标准图集。</w:t>
      </w:r>
    </w:p>
    <w:p w14:paraId="3D24210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3.报价中不计劳保统筹金，但应在取费程序中先计取再扣除。</w:t>
      </w:r>
    </w:p>
    <w:p w14:paraId="23CFA32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三、</w:t>
      </w:r>
      <w:r>
        <w:rPr>
          <w:rFonts w:hint="eastAsia" w:ascii="宋体" w:hAnsi="宋体" w:eastAsia="宋体" w:cs="宋体"/>
          <w:b w:val="0"/>
          <w:sz w:val="24"/>
          <w:szCs w:val="24"/>
        </w:rPr>
        <w:t>需要说明的问题：</w:t>
      </w:r>
    </w:p>
    <w:p w14:paraId="3F6202FF">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lang w:eastAsia="zh-CN"/>
        </w:rPr>
        <w:t>.</w:t>
      </w:r>
      <w:r>
        <w:rPr>
          <w:rFonts w:hint="eastAsia" w:ascii="宋体" w:hAnsi="宋体" w:eastAsia="宋体" w:cs="宋体"/>
          <w:b w:val="0"/>
          <w:sz w:val="24"/>
          <w:szCs w:val="24"/>
        </w:rPr>
        <w:t>工程量清单采用金建计价软件V6.</w:t>
      </w:r>
      <w:r>
        <w:rPr>
          <w:rFonts w:hint="eastAsia" w:ascii="宋体" w:hAnsi="宋体" w:eastAsia="宋体" w:cs="宋体"/>
          <w:b w:val="0"/>
          <w:sz w:val="24"/>
          <w:szCs w:val="24"/>
          <w:lang w:val="en-US" w:eastAsia="zh-CN"/>
        </w:rPr>
        <w:t>3.1</w:t>
      </w:r>
      <w:r>
        <w:rPr>
          <w:rFonts w:hint="eastAsia" w:ascii="宋体" w:hAnsi="宋体" w:eastAsia="宋体" w:cs="宋体"/>
          <w:b w:val="0"/>
          <w:sz w:val="24"/>
          <w:szCs w:val="24"/>
        </w:rPr>
        <w:t>版编制。</w:t>
      </w:r>
    </w:p>
    <w:p w14:paraId="470C3A4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2</w:t>
      </w:r>
      <w:r>
        <w:rPr>
          <w:rFonts w:hint="eastAsia" w:ascii="宋体" w:hAnsi="宋体" w:eastAsia="宋体" w:cs="宋体"/>
          <w:b w:val="0"/>
          <w:sz w:val="24"/>
          <w:szCs w:val="24"/>
          <w:lang w:eastAsia="zh-CN"/>
        </w:rPr>
        <w:t>.</w:t>
      </w:r>
      <w:r>
        <w:rPr>
          <w:rFonts w:hint="eastAsia" w:ascii="宋体" w:hAnsi="宋体" w:eastAsia="宋体" w:cs="宋体"/>
          <w:b w:val="0"/>
          <w:sz w:val="24"/>
          <w:szCs w:val="24"/>
        </w:rPr>
        <w:t>执行《2004陕西省建筑安装消耗量定额》《2009陕西省建筑安装价</w:t>
      </w:r>
      <w:r>
        <w:rPr>
          <w:rFonts w:hint="eastAsia" w:ascii="宋体" w:hAnsi="宋体" w:eastAsia="宋体" w:cs="宋体"/>
          <w:b w:val="0"/>
          <w:sz w:val="24"/>
          <w:szCs w:val="24"/>
          <w:lang w:eastAsia="zh-CN"/>
        </w:rPr>
        <w:t>目</w:t>
      </w:r>
      <w:r>
        <w:rPr>
          <w:rFonts w:hint="eastAsia" w:ascii="宋体" w:hAnsi="宋体" w:eastAsia="宋体" w:cs="宋体"/>
          <w:b w:val="0"/>
          <w:sz w:val="24"/>
          <w:szCs w:val="24"/>
        </w:rPr>
        <w:t>表》。</w:t>
      </w:r>
    </w:p>
    <w:p w14:paraId="4C257E26">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最高限价材料价执行《安康工程造价管理信息》20</w:t>
      </w:r>
      <w:r>
        <w:rPr>
          <w:rFonts w:hint="eastAsia" w:ascii="宋体" w:hAnsi="宋体" w:eastAsia="宋体" w:cs="宋体"/>
          <w:b w:val="0"/>
          <w:sz w:val="24"/>
          <w:szCs w:val="24"/>
          <w:lang w:val="en-US" w:eastAsia="zh-CN"/>
        </w:rPr>
        <w:t>25</w:t>
      </w:r>
      <w:r>
        <w:rPr>
          <w:rFonts w:hint="eastAsia" w:ascii="宋体" w:hAnsi="宋体" w:eastAsia="宋体" w:cs="宋体"/>
          <w:b w:val="0"/>
          <w:sz w:val="24"/>
          <w:szCs w:val="24"/>
        </w:rPr>
        <w:t>年第</w:t>
      </w:r>
      <w:r>
        <w:rPr>
          <w:rFonts w:hint="eastAsia" w:ascii="宋体" w:hAnsi="宋体" w:eastAsia="宋体" w:cs="宋体"/>
          <w:b w:val="0"/>
          <w:sz w:val="24"/>
          <w:szCs w:val="24"/>
          <w:lang w:val="en-US" w:eastAsia="zh-CN"/>
        </w:rPr>
        <w:t>5</w:t>
      </w:r>
      <w:r>
        <w:rPr>
          <w:rFonts w:hint="eastAsia" w:ascii="宋体" w:hAnsi="宋体" w:eastAsia="宋体" w:cs="宋体"/>
          <w:b w:val="0"/>
          <w:sz w:val="24"/>
          <w:szCs w:val="24"/>
        </w:rPr>
        <w:t>期信息价。</w:t>
      </w:r>
    </w:p>
    <w:p w14:paraId="38AC1F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pacing w:val="10"/>
          <w:sz w:val="24"/>
          <w:szCs w:val="24"/>
        </w:rPr>
      </w:pPr>
      <w:r>
        <w:rPr>
          <w:rFonts w:hint="eastAsia" w:ascii="宋体" w:hAnsi="宋体" w:eastAsia="宋体" w:cs="宋体"/>
          <w:b w:val="0"/>
          <w:sz w:val="24"/>
          <w:szCs w:val="24"/>
          <w:lang w:val="en-US" w:eastAsia="zh-CN"/>
        </w:rPr>
        <w:t>4</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人工费调整执行陕建发【2021】1097号文件。</w:t>
      </w:r>
    </w:p>
    <w:p w14:paraId="1E371C4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5</w:t>
      </w:r>
      <w:r>
        <w:rPr>
          <w:rFonts w:hint="eastAsia" w:ascii="宋体" w:hAnsi="宋体" w:eastAsia="宋体" w:cs="宋体"/>
          <w:b w:val="0"/>
          <w:sz w:val="24"/>
          <w:szCs w:val="24"/>
          <w:lang w:eastAsia="zh-CN"/>
        </w:rPr>
        <w:t>.</w:t>
      </w:r>
      <w:r>
        <w:rPr>
          <w:rFonts w:hint="eastAsia" w:ascii="宋体" w:hAnsi="宋体" w:eastAsia="宋体" w:cs="宋体"/>
          <w:b w:val="0"/>
          <w:sz w:val="24"/>
          <w:szCs w:val="24"/>
        </w:rPr>
        <w:t>执行陕建发</w:t>
      </w:r>
      <w:r>
        <w:rPr>
          <w:rFonts w:hint="eastAsia" w:ascii="宋体" w:hAnsi="宋体" w:eastAsia="宋体" w:cs="宋体"/>
          <w:sz w:val="24"/>
          <w:szCs w:val="24"/>
        </w:rPr>
        <w:t>【</w:t>
      </w:r>
      <w:r>
        <w:rPr>
          <w:rFonts w:hint="eastAsia" w:ascii="宋体" w:hAnsi="宋体" w:eastAsia="宋体" w:cs="宋体"/>
          <w:b w:val="0"/>
          <w:bCs/>
          <w:sz w:val="24"/>
          <w:szCs w:val="24"/>
          <w:lang w:val="en-US" w:eastAsia="zh-CN"/>
        </w:rPr>
        <w:t>2019</w:t>
      </w:r>
      <w:r>
        <w:rPr>
          <w:rFonts w:hint="eastAsia" w:ascii="宋体" w:hAnsi="宋体" w:eastAsia="宋体" w:cs="宋体"/>
          <w:sz w:val="24"/>
          <w:szCs w:val="24"/>
          <w:lang w:val="en-US" w:eastAsia="zh-CN"/>
        </w:rPr>
        <w:t>】</w:t>
      </w:r>
      <w:r>
        <w:rPr>
          <w:rFonts w:hint="eastAsia" w:ascii="宋体" w:hAnsi="宋体" w:eastAsia="宋体" w:cs="宋体"/>
          <w:b w:val="0"/>
          <w:bCs/>
          <w:sz w:val="24"/>
          <w:szCs w:val="24"/>
          <w:lang w:val="en-US" w:eastAsia="zh-CN"/>
        </w:rPr>
        <w:t>45</w:t>
      </w:r>
      <w:r>
        <w:rPr>
          <w:rFonts w:hint="eastAsia" w:ascii="宋体" w:hAnsi="宋体" w:eastAsia="宋体" w:cs="宋体"/>
          <w:b w:val="0"/>
          <w:sz w:val="24"/>
          <w:szCs w:val="24"/>
        </w:rPr>
        <w:t>号文件进行营业税改增值税调整。</w:t>
      </w:r>
    </w:p>
    <w:p w14:paraId="0320B6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其余需说明的问题</w:t>
      </w:r>
      <w:r>
        <w:rPr>
          <w:rFonts w:hint="eastAsia" w:ascii="宋体" w:hAnsi="宋体" w:eastAsia="宋体" w:cs="宋体"/>
          <w:b w:val="0"/>
          <w:bCs/>
          <w:sz w:val="24"/>
          <w:szCs w:val="24"/>
          <w:lang w:eastAsia="zh-CN"/>
        </w:rPr>
        <w:t>：</w:t>
      </w:r>
    </w:p>
    <w:p w14:paraId="58BC6360">
      <w:pPr>
        <w:spacing w:line="360" w:lineRule="auto"/>
        <w:ind w:firstLine="480" w:firstLineChars="200"/>
        <w:rPr>
          <w:rFonts w:hint="eastAsia" w:ascii="宋体" w:hAnsi="宋体" w:eastAsia="宋体" w:cs="宋体"/>
          <w:color w:val="FF0000"/>
          <w:sz w:val="28"/>
          <w:szCs w:val="28"/>
          <w:lang w:eastAsia="zh-CN"/>
        </w:rPr>
      </w:pPr>
      <w:r>
        <w:rPr>
          <w:rFonts w:hint="eastAsia" w:ascii="宋体" w:hAnsi="宋体" w:eastAsia="宋体" w:cs="宋体"/>
          <w:b w:val="0"/>
          <w:bCs/>
          <w:sz w:val="24"/>
          <w:szCs w:val="24"/>
        </w:rPr>
        <w:t>该项目所有清单工程量暂按施工图设计及变更通知书中给定的工程量</w:t>
      </w:r>
      <w:r>
        <w:rPr>
          <w:rFonts w:hint="eastAsia" w:ascii="宋体" w:hAnsi="宋体" w:eastAsia="宋体" w:cs="宋体"/>
          <w:b w:val="0"/>
          <w:bCs/>
          <w:sz w:val="24"/>
          <w:szCs w:val="24"/>
          <w:lang w:eastAsia="zh-CN"/>
        </w:rPr>
        <w:t>计算</w:t>
      </w:r>
      <w:r>
        <w:rPr>
          <w:rFonts w:hint="eastAsia" w:ascii="宋体" w:hAnsi="宋体" w:eastAsia="宋体" w:cs="宋体"/>
          <w:b w:val="0"/>
          <w:bCs/>
          <w:sz w:val="24"/>
          <w:szCs w:val="24"/>
        </w:rPr>
        <w:t>，结算时实际发生的工程量以甲乙双方及相关单位现场签证确认后据实结算。</w:t>
      </w:r>
    </w:p>
    <w:p w14:paraId="79BF7677">
      <w:pPr>
        <w:pStyle w:val="12"/>
        <w:rPr>
          <w:rFonts w:hint="eastAsia" w:ascii="宋体" w:hAnsi="宋体" w:eastAsia="宋体" w:cs="宋体"/>
          <w:color w:val="auto"/>
          <w:sz w:val="28"/>
          <w:szCs w:val="28"/>
          <w:lang w:eastAsia="zh-CN"/>
        </w:rPr>
      </w:pPr>
    </w:p>
    <w:p w14:paraId="09B090DB">
      <w:pPr>
        <w:rPr>
          <w:rFonts w:hint="eastAsia" w:ascii="宋体" w:hAnsi="宋体" w:eastAsia="宋体" w:cs="宋体"/>
          <w:color w:val="auto"/>
          <w:sz w:val="28"/>
          <w:szCs w:val="28"/>
          <w:lang w:eastAsia="zh-CN"/>
        </w:rPr>
      </w:pPr>
    </w:p>
    <w:p w14:paraId="69AFB376">
      <w:pPr>
        <w:pStyle w:val="12"/>
        <w:rPr>
          <w:rFonts w:hint="eastAsia" w:ascii="宋体" w:hAnsi="宋体" w:eastAsia="宋体" w:cs="宋体"/>
          <w:color w:val="auto"/>
          <w:sz w:val="28"/>
          <w:szCs w:val="28"/>
          <w:lang w:eastAsia="zh-CN"/>
        </w:rPr>
      </w:pPr>
    </w:p>
    <w:p w14:paraId="0EA4B187">
      <w:pPr>
        <w:rPr>
          <w:rFonts w:hint="eastAsia" w:ascii="宋体" w:hAnsi="宋体" w:eastAsia="宋体" w:cs="宋体"/>
          <w:color w:val="auto"/>
          <w:sz w:val="28"/>
          <w:szCs w:val="28"/>
          <w:lang w:eastAsia="zh-CN"/>
        </w:rPr>
      </w:pPr>
    </w:p>
    <w:p w14:paraId="6C647509">
      <w:pPr>
        <w:pStyle w:val="12"/>
        <w:rPr>
          <w:rFonts w:hint="eastAsia" w:ascii="宋体" w:hAnsi="宋体" w:eastAsia="宋体" w:cs="宋体"/>
          <w:color w:val="auto"/>
          <w:sz w:val="28"/>
          <w:szCs w:val="28"/>
          <w:lang w:eastAsia="zh-CN"/>
        </w:rPr>
      </w:pPr>
    </w:p>
    <w:p w14:paraId="1D1E03F1">
      <w:pPr>
        <w:rPr>
          <w:rFonts w:hint="eastAsia" w:ascii="宋体" w:hAnsi="宋体" w:eastAsia="宋体" w:cs="宋体"/>
          <w:color w:val="auto"/>
          <w:sz w:val="28"/>
          <w:szCs w:val="28"/>
          <w:lang w:eastAsia="zh-CN"/>
        </w:rPr>
      </w:pPr>
    </w:p>
    <w:p w14:paraId="60FD433A">
      <w:pPr>
        <w:pStyle w:val="12"/>
        <w:rPr>
          <w:rFonts w:hint="eastAsia" w:ascii="宋体" w:hAnsi="宋体" w:eastAsia="宋体" w:cs="宋体"/>
          <w:color w:val="auto"/>
          <w:sz w:val="28"/>
          <w:szCs w:val="28"/>
          <w:lang w:eastAsia="zh-CN"/>
        </w:rPr>
      </w:pPr>
    </w:p>
    <w:p w14:paraId="085D1D78">
      <w:pPr>
        <w:rPr>
          <w:rFonts w:hint="eastAsia"/>
          <w:lang w:eastAsia="zh-CN"/>
        </w:rPr>
      </w:pPr>
    </w:p>
    <w:tbl>
      <w:tblPr>
        <w:tblStyle w:val="3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1555"/>
        <w:gridCol w:w="4830"/>
        <w:gridCol w:w="914"/>
        <w:gridCol w:w="1384"/>
      </w:tblGrid>
      <w:tr w14:paraId="1656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000" w:type="pct"/>
            <w:gridSpan w:val="5"/>
            <w:tcBorders>
              <w:top w:val="nil"/>
              <w:left w:val="nil"/>
              <w:bottom w:val="nil"/>
              <w:right w:val="nil"/>
            </w:tcBorders>
            <w:shd w:val="clear" w:color="auto" w:fill="auto"/>
            <w:vAlign w:val="center"/>
          </w:tcPr>
          <w:p w14:paraId="77EE36E1">
            <w:pPr>
              <w:keepNext w:val="0"/>
              <w:keepLines w:val="0"/>
              <w:widowControl/>
              <w:suppressLineNumbers w:val="0"/>
              <w:spacing w:before="0" w:beforeAutospacing="0" w:after="0" w:afterAutospacing="0"/>
              <w:ind w:left="0" w:right="0"/>
              <w:jc w:val="center"/>
              <w:textAlignment w:val="center"/>
              <w:rPr>
                <w:rFonts w:hint="default" w:ascii="Calibri" w:hAnsi="Calibri" w:cs="Calibri"/>
                <w:b/>
                <w:bCs/>
                <w:i w:val="0"/>
                <w:iCs w:val="0"/>
                <w:color w:val="000000"/>
                <w:sz w:val="48"/>
                <w:szCs w:val="48"/>
                <w:u w:val="none"/>
              </w:rPr>
            </w:pPr>
            <w:r>
              <w:rPr>
                <w:rFonts w:hint="default" w:ascii="Calibri" w:hAnsi="Calibri" w:eastAsia="宋体" w:cs="Calibri"/>
                <w:b/>
                <w:bCs/>
                <w:i w:val="0"/>
                <w:iCs w:val="0"/>
                <w:color w:val="000000"/>
                <w:kern w:val="0"/>
                <w:sz w:val="32"/>
                <w:szCs w:val="32"/>
                <w:u w:val="none"/>
                <w:lang w:val="en-US" w:eastAsia="zh-CN" w:bidi="ar"/>
              </w:rPr>
              <w:t>分部分项工程量清单</w:t>
            </w:r>
          </w:p>
        </w:tc>
      </w:tr>
      <w:tr w14:paraId="5A48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5"/>
            <w:tcBorders>
              <w:top w:val="nil"/>
              <w:left w:val="nil"/>
              <w:bottom w:val="nil"/>
              <w:right w:val="nil"/>
            </w:tcBorders>
            <w:shd w:val="clear" w:color="auto" w:fill="auto"/>
            <w:vAlign w:val="bottom"/>
          </w:tcPr>
          <w:p w14:paraId="2033B0DF">
            <w:pPr>
              <w:keepNext w:val="0"/>
              <w:keepLines w:val="0"/>
              <w:widowControl/>
              <w:suppressLineNumbers w:val="0"/>
              <w:spacing w:before="0" w:beforeAutospacing="0" w:after="0" w:afterAutospacing="0"/>
              <w:ind w:left="0" w:right="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4"/>
                <w:szCs w:val="24"/>
                <w:u w:val="none"/>
                <w:lang w:val="en-US" w:eastAsia="zh-CN" w:bidi="ar"/>
              </w:rPr>
              <w:t>项目名称:安康文庙厢房等建筑油漆维保项目</w:t>
            </w:r>
            <w:r>
              <w:rPr>
                <w:rFonts w:hint="eastAsia" w:eastAsia="宋体" w:cs="Calibri"/>
                <w:i w:val="0"/>
                <w:iCs w:val="0"/>
                <w:color w:val="000000"/>
                <w:kern w:val="0"/>
                <w:sz w:val="24"/>
                <w:szCs w:val="24"/>
                <w:u w:val="none"/>
                <w:lang w:val="en-US" w:eastAsia="zh-CN" w:bidi="ar"/>
              </w:rPr>
              <w:t xml:space="preserve">              </w:t>
            </w:r>
            <w:r>
              <w:rPr>
                <w:rFonts w:hint="default" w:ascii="Calibri" w:hAnsi="Calibri" w:eastAsia="宋体" w:cs="Calibri"/>
                <w:i w:val="0"/>
                <w:iCs w:val="0"/>
                <w:color w:val="000000"/>
                <w:kern w:val="0"/>
                <w:sz w:val="24"/>
                <w:szCs w:val="24"/>
                <w:u w:val="none"/>
                <w:lang w:val="en-US" w:eastAsia="zh-CN" w:bidi="ar"/>
              </w:rPr>
              <w:t>专业名称:【建筑装饰专业】</w:t>
            </w:r>
          </w:p>
        </w:tc>
      </w:tr>
      <w:tr w14:paraId="2AE3A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A241F">
            <w:pPr>
              <w:keepNext w:val="0"/>
              <w:keepLines w:val="0"/>
              <w:widowControl/>
              <w:suppressLineNumbers w:val="0"/>
              <w:spacing w:before="0" w:beforeAutospacing="0" w:after="0" w:afterAutospacing="0"/>
              <w:ind w:left="0" w:right="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序号</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508EE">
            <w:pPr>
              <w:keepNext w:val="0"/>
              <w:keepLines w:val="0"/>
              <w:widowControl/>
              <w:suppressLineNumbers w:val="0"/>
              <w:spacing w:before="0" w:beforeAutospacing="0" w:after="0" w:afterAutospacing="0"/>
              <w:ind w:left="0" w:right="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w:t>
            </w:r>
          </w:p>
        </w:tc>
        <w:tc>
          <w:tcPr>
            <w:tcW w:w="2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70CDA">
            <w:pPr>
              <w:keepNext w:val="0"/>
              <w:keepLines w:val="0"/>
              <w:widowControl/>
              <w:suppressLineNumbers w:val="0"/>
              <w:spacing w:before="0" w:beforeAutospacing="0" w:after="0" w:afterAutospacing="0"/>
              <w:ind w:left="0" w:right="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项目名称</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A046B">
            <w:pPr>
              <w:keepNext w:val="0"/>
              <w:keepLines w:val="0"/>
              <w:widowControl/>
              <w:suppressLineNumbers w:val="0"/>
              <w:spacing w:before="0" w:beforeAutospacing="0" w:after="0" w:afterAutospacing="0"/>
              <w:ind w:left="0" w:right="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计量单位</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A741A">
            <w:pPr>
              <w:keepNext w:val="0"/>
              <w:keepLines w:val="0"/>
              <w:widowControl/>
              <w:suppressLineNumbers w:val="0"/>
              <w:spacing w:before="0" w:beforeAutospacing="0" w:after="0" w:afterAutospacing="0"/>
              <w:ind w:left="0" w:right="0"/>
              <w:jc w:val="center"/>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工程数量</w:t>
            </w:r>
          </w:p>
        </w:tc>
      </w:tr>
      <w:tr w14:paraId="2508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2770">
            <w:pPr>
              <w:keepNext w:val="0"/>
              <w:keepLines w:val="0"/>
              <w:suppressLineNumbers w:val="0"/>
              <w:spacing w:before="0" w:beforeAutospacing="0" w:after="0" w:afterAutospacing="0"/>
              <w:ind w:left="0" w:right="0"/>
              <w:jc w:val="center"/>
              <w:rPr>
                <w:rFonts w:hint="default" w:ascii="Calibri" w:hAnsi="Calibri" w:cs="Calibri"/>
                <w:b/>
                <w:bCs/>
                <w:i w:val="0"/>
                <w:iCs w:val="0"/>
                <w:color w:val="000000"/>
                <w:sz w:val="22"/>
                <w:szCs w:val="22"/>
                <w:u w:val="none"/>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0765">
            <w:pPr>
              <w:keepNext w:val="0"/>
              <w:keepLines w:val="0"/>
              <w:suppressLineNumbers w:val="0"/>
              <w:spacing w:before="0" w:beforeAutospacing="0" w:after="0" w:afterAutospacing="0"/>
              <w:ind w:left="0" w:right="0"/>
              <w:jc w:val="center"/>
              <w:rPr>
                <w:rFonts w:hint="default" w:ascii="Calibri" w:hAnsi="Calibri" w:cs="Calibri"/>
                <w:b/>
                <w:bCs/>
                <w:i w:val="0"/>
                <w:iCs w:val="0"/>
                <w:color w:val="000000"/>
                <w:sz w:val="22"/>
                <w:szCs w:val="22"/>
                <w:u w:val="none"/>
              </w:rPr>
            </w:pPr>
          </w:p>
        </w:tc>
        <w:tc>
          <w:tcPr>
            <w:tcW w:w="2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2D43">
            <w:pPr>
              <w:keepNext w:val="0"/>
              <w:keepLines w:val="0"/>
              <w:suppressLineNumbers w:val="0"/>
              <w:spacing w:before="0" w:beforeAutospacing="0" w:after="0" w:afterAutospacing="0"/>
              <w:ind w:left="0" w:right="0"/>
              <w:jc w:val="center"/>
              <w:rPr>
                <w:rFonts w:hint="default" w:ascii="Calibri" w:hAnsi="Calibri" w:cs="Calibri"/>
                <w:b/>
                <w:bCs/>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0F96">
            <w:pPr>
              <w:keepNext w:val="0"/>
              <w:keepLines w:val="0"/>
              <w:suppressLineNumbers w:val="0"/>
              <w:spacing w:before="0" w:beforeAutospacing="0" w:after="0" w:afterAutospacing="0"/>
              <w:ind w:left="0" w:right="0"/>
              <w:jc w:val="center"/>
              <w:rPr>
                <w:rFonts w:hint="default" w:ascii="Calibri" w:hAnsi="Calibri" w:cs="Calibri"/>
                <w:b/>
                <w:bCs/>
                <w:i w:val="0"/>
                <w:iCs w:val="0"/>
                <w:color w:val="000000"/>
                <w:sz w:val="22"/>
                <w:szCs w:val="22"/>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C4A5">
            <w:pPr>
              <w:keepNext w:val="0"/>
              <w:keepLines w:val="0"/>
              <w:suppressLineNumbers w:val="0"/>
              <w:spacing w:before="0" w:beforeAutospacing="0" w:after="0" w:afterAutospacing="0"/>
              <w:ind w:left="0" w:right="0"/>
              <w:jc w:val="center"/>
              <w:rPr>
                <w:rFonts w:hint="default" w:ascii="Calibri" w:hAnsi="Calibri" w:cs="Calibri"/>
                <w:b/>
                <w:bCs/>
                <w:i w:val="0"/>
                <w:iCs w:val="0"/>
                <w:color w:val="000000"/>
                <w:sz w:val="22"/>
                <w:szCs w:val="22"/>
                <w:u w:val="none"/>
              </w:rPr>
            </w:pPr>
          </w:p>
        </w:tc>
      </w:tr>
      <w:tr w14:paraId="7971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CAD7">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304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BFD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东厢房</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058F">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B7B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6557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D74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D88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020506001001</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DF0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原油漆面处理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1.使用脱漆剂去除原表面老旧油漆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935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009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765A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3CC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73D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020506001002</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870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1.人工铲除原开裂翘皮油漆及腻子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AF0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B3C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2033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192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98C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020506001003</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746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表面打磨处理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1.人工用砂纸或磨光机对表面进行打磨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76A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285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380B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F8D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B75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020506001004</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F83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喷涂油漆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1.树脂氟碳油漆喷涂三遍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2.刮猪血桐油腻子两道（填补开裂缝隙部位、并打磨平整）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3.油漫裹麻布，刮压布猪血桐油腻子两道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4.打磨腻子至平顺自然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5.环氧底漆涂刷一遍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AA9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0CD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6B77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7EA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2BC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694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西厢房</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A39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FAE2">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4BDF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72A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8E5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020506001005</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EE3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原油漆面处理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1.使用脱漆剂去除原表面老旧油漆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3CE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DD0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649C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B13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316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020506001006</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2D0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1.人工铲除原开裂翘皮油漆及腻子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012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068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57BB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E97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20D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020506001007</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C3D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表面打磨处理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1.人工用砂纸或磨光机对表面进行打磨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2A8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EE4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3670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263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4D0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020506001008</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27B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喷涂油漆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1.树脂氟碳油漆喷涂三遍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2.刮猪血桐油腻子两道（填补开裂缝隙部位、并打磨平整）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3.油漫裹麻布，刮压布猪血桐油腻子两道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4.打磨腻子至平顺自然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5.环氧底漆涂刷一遍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D88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E23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492.5000</w:t>
            </w:r>
          </w:p>
        </w:tc>
      </w:tr>
      <w:tr w14:paraId="42C7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BF8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A37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628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戟门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FDE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8F8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14E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12F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1AE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020506001009</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20A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原油漆面处理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1.使用脱漆剂去除原表面老旧油漆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C4D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CD2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582.6000</w:t>
            </w:r>
          </w:p>
        </w:tc>
      </w:tr>
      <w:tr w14:paraId="0E76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88C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DAC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020506001010</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CCC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1.人工铲除原开裂翘皮油漆及腻子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2E8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B5F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582.6000</w:t>
            </w:r>
          </w:p>
        </w:tc>
      </w:tr>
      <w:tr w14:paraId="446D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90A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C81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020506001011</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BB6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表面打磨处理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1.人工用砂纸或磨光机对表面进行打磨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6EA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419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582.6000</w:t>
            </w:r>
          </w:p>
        </w:tc>
      </w:tr>
      <w:tr w14:paraId="692A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9F4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C90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020506001012</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C8A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喷涂油漆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1.树脂氟碳油漆喷涂三遍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2.刮猪血桐油腻子两道（填补开裂缝隙部位、并打磨平整）</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3.油漫裹麻布，刮压布猪血桐油腻子两道</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4.打磨腻子至平顺自然</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5.环氧底漆涂刷一遍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FF5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125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582.6000</w:t>
            </w:r>
          </w:p>
        </w:tc>
      </w:tr>
      <w:tr w14:paraId="0E52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B30E">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C577">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3A8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大殿</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CD94">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045A">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934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3DE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55B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020506001013</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442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原油漆面处理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1.使用脱漆剂去除原表面老旧油漆</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29C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954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345.5000</w:t>
            </w:r>
          </w:p>
        </w:tc>
      </w:tr>
      <w:tr w14:paraId="10EA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18D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B46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020506001014</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512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1.人工铲除原开裂翘皮油漆及腻子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E093">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FFF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345.5000</w:t>
            </w:r>
          </w:p>
        </w:tc>
      </w:tr>
      <w:tr w14:paraId="7CDE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E1C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20D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020506001015</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4CA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表面打磨处理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1.人工用砂纸或磨光机对表面进行打磨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E49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628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345.5000</w:t>
            </w:r>
          </w:p>
        </w:tc>
      </w:tr>
      <w:tr w14:paraId="2AA1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2B0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222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020506001016</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E40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喷涂油漆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1.树脂油漆喷涂二遍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2.油性原子灰填刮二遍不平整的及开裂部位、并打磨平整</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B98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BF0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345.5000</w:t>
            </w:r>
          </w:p>
        </w:tc>
      </w:tr>
      <w:tr w14:paraId="1D59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77A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E5B72">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179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办公室</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38D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EA5C">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0704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1F4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20A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020506001017</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969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1.人工铲除原开裂翘皮油漆及腻子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BEE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0C47">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25.4400</w:t>
            </w:r>
          </w:p>
        </w:tc>
      </w:tr>
      <w:tr w14:paraId="3787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1EB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24C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020506001018</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998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表面打磨处理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1.人工用砂纸或磨光机对表面进行打磨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9E2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EE6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25.4400</w:t>
            </w:r>
          </w:p>
        </w:tc>
      </w:tr>
      <w:tr w14:paraId="1C94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8AB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BBC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020506001019</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27A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喷涂油漆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1.树脂油漆喷涂二遍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2.油性原子灰填刮二遍不平整的及开裂部位、并打磨平整</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8F6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F2C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25.4400</w:t>
            </w:r>
          </w:p>
        </w:tc>
      </w:tr>
      <w:tr w14:paraId="1C34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3B86">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2FBF">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9A4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卫生间</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98FB">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2D3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4710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4A2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1642">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020506001020</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2DA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基层清理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1.人工铲除原开裂翘皮油漆及腻子</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6DF4">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AA6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140.7200</w:t>
            </w:r>
          </w:p>
        </w:tc>
      </w:tr>
      <w:tr w14:paraId="577E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263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00E5F">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020506001021</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4A0BB">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表面打磨处理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1.人工用砂纸或磨光机对表面进行打磨</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E6E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454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140.7200</w:t>
            </w:r>
          </w:p>
        </w:tc>
      </w:tr>
      <w:tr w14:paraId="03C5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1E85">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39D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020506001022</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1BAE">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喷涂油漆</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1.树脂油漆喷涂二遍</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2.油性原子灰填刮二遍不平整的及开裂部位、并打磨平整</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5F11">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m2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6F26">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140.7200</w:t>
            </w:r>
          </w:p>
        </w:tc>
      </w:tr>
      <w:tr w14:paraId="6249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1184">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EA55">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6E99">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建筑垃圾清理处置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5F2D">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1F53">
            <w:pPr>
              <w:keepNext w:val="0"/>
              <w:keepLines w:val="0"/>
              <w:suppressLineNumbers w:val="0"/>
              <w:spacing w:before="0" w:beforeAutospacing="0" w:after="0" w:afterAutospacing="0"/>
              <w:ind w:left="0" w:right="0"/>
              <w:jc w:val="center"/>
              <w:rPr>
                <w:rFonts w:hint="default" w:ascii="Calibri" w:hAnsi="Calibri" w:cs="Calibri"/>
                <w:i w:val="0"/>
                <w:iCs w:val="0"/>
                <w:color w:val="000000"/>
                <w:sz w:val="22"/>
                <w:szCs w:val="22"/>
                <w:u w:val="none"/>
              </w:rPr>
            </w:pPr>
          </w:p>
        </w:tc>
      </w:tr>
      <w:tr w14:paraId="6CCB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D4D8">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3CBC">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020601020001</w:t>
            </w:r>
          </w:p>
        </w:tc>
        <w:tc>
          <w:tcPr>
            <w:tcW w:w="2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EFB0">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建筑垃圾清理处置</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【项目特征】</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1.建筑垃圾清理处置</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143A">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831D">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r>
    </w:tbl>
    <w:p w14:paraId="355A8AB7">
      <w:pPr>
        <w:rPr>
          <w:rFonts w:hint="eastAsia" w:ascii="宋体" w:hAnsi="宋体" w:eastAsia="宋体" w:cs="宋体"/>
          <w:color w:val="auto"/>
          <w:sz w:val="28"/>
          <w:szCs w:val="28"/>
          <w:lang w:eastAsia="zh-CN"/>
        </w:rPr>
      </w:pPr>
    </w:p>
    <w:p w14:paraId="66F5BB54">
      <w:pPr>
        <w:pStyle w:val="12"/>
        <w:rPr>
          <w:rFonts w:hint="eastAsia"/>
          <w:lang w:eastAsia="zh-CN"/>
        </w:rPr>
      </w:pPr>
    </w:p>
    <w:p w14:paraId="092965EF">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Times New Roman" w:hAnsi="宋体" w:cs="Times New Roman"/>
          <w:b/>
          <w:color w:val="000000" w:themeColor="text1"/>
          <w:sz w:val="24"/>
          <w:szCs w:val="24"/>
          <w:lang w:val="en-US" w:eastAsia="zh-CN"/>
          <w14:textFill>
            <w14:solidFill>
              <w14:schemeClr w14:val="tx1"/>
            </w14:solidFill>
          </w14:textFill>
        </w:rPr>
      </w:pPr>
    </w:p>
    <w:p w14:paraId="1D37AD35">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Times New Roman" w:hAnsi="宋体" w:cs="Times New Roman"/>
          <w:b/>
          <w:color w:val="000000" w:themeColor="text1"/>
          <w:sz w:val="24"/>
          <w:szCs w:val="24"/>
          <w:lang w:val="en-US" w:eastAsia="zh-CN"/>
          <w14:textFill>
            <w14:solidFill>
              <w14:schemeClr w14:val="tx1"/>
            </w14:solidFill>
          </w14:textFill>
        </w:rPr>
        <w:sectPr>
          <w:pgSz w:w="11906" w:h="16838"/>
          <w:pgMar w:top="1417" w:right="1417" w:bottom="1417" w:left="1417" w:header="1134" w:footer="992" w:gutter="0"/>
          <w:pgNumType w:fmt="decimal"/>
          <w:cols w:space="0" w:num="1"/>
          <w:titlePg/>
          <w:docGrid w:type="lines" w:linePitch="326" w:charSpace="0"/>
        </w:sectPr>
      </w:pPr>
    </w:p>
    <w:bookmarkEnd w:id="142"/>
    <w:p w14:paraId="72CCBFC4">
      <w:pPr>
        <w:pStyle w:val="2"/>
        <w:pageBreakBefore/>
        <w:numPr>
          <w:ilvl w:val="0"/>
          <w:numId w:val="5"/>
        </w:numPr>
        <w:rPr>
          <w:rFonts w:ascii="宋体" w:hAnsi="宋体" w:cs="宋体"/>
          <w:color w:val="auto"/>
        </w:rPr>
      </w:pPr>
      <w:r>
        <w:rPr>
          <w:rFonts w:hint="eastAsia" w:ascii="宋体" w:hAnsi="宋体" w:cs="宋体"/>
          <w:color w:val="auto"/>
        </w:rPr>
        <w:t xml:space="preserve">   </w:t>
      </w:r>
      <w:bookmarkEnd w:id="140"/>
      <w:bookmarkEnd w:id="141"/>
      <w:bookmarkEnd w:id="143"/>
      <w:bookmarkEnd w:id="144"/>
      <w:bookmarkEnd w:id="145"/>
      <w:bookmarkEnd w:id="146"/>
      <w:bookmarkEnd w:id="147"/>
      <w:bookmarkStart w:id="149" w:name="_Toc3837039"/>
      <w:bookmarkStart w:id="150" w:name="_Toc30964"/>
      <w:r>
        <w:rPr>
          <w:rFonts w:hint="eastAsia" w:ascii="宋体" w:hAnsi="宋体" w:cs="宋体"/>
          <w:color w:val="auto"/>
        </w:rPr>
        <w:t>商务及合同主要条款</w:t>
      </w:r>
      <w:bookmarkEnd w:id="148"/>
      <w:bookmarkEnd w:id="149"/>
      <w:bookmarkEnd w:id="150"/>
    </w:p>
    <w:p w14:paraId="54066CE6">
      <w:pPr>
        <w:spacing w:line="360" w:lineRule="auto"/>
        <w:jc w:val="center"/>
        <w:rPr>
          <w:rFonts w:hint="eastAsia" w:ascii="宋体" w:hAnsi="宋体" w:eastAsia="宋体" w:cs="宋体"/>
          <w:b/>
          <w:bCs/>
          <w:color w:val="auto"/>
          <w:sz w:val="24"/>
          <w:szCs w:val="24"/>
        </w:rPr>
      </w:pPr>
    </w:p>
    <w:p w14:paraId="2B0CBFD1">
      <w:pPr>
        <w:tabs>
          <w:tab w:val="left" w:pos="3285"/>
        </w:tabs>
        <w:jc w:val="center"/>
        <w:rPr>
          <w:rFonts w:ascii="宋体"/>
          <w:b/>
          <w:bCs/>
          <w:color w:val="000000"/>
          <w:sz w:val="44"/>
          <w:szCs w:val="44"/>
        </w:rPr>
      </w:pPr>
      <w:r>
        <w:rPr>
          <w:rFonts w:hint="eastAsia" w:ascii="宋体" w:hAnsi="宋体" w:eastAsia="宋体" w:cs="Times New Roman"/>
          <w:b/>
          <w:bCs/>
          <w:color w:val="000000"/>
          <w:sz w:val="44"/>
          <w:szCs w:val="44"/>
          <w:lang w:val="en-US" w:eastAsia="zh-CN"/>
        </w:rPr>
        <w:t>施工</w:t>
      </w:r>
      <w:r>
        <w:rPr>
          <w:rFonts w:hint="eastAsia" w:ascii="宋体" w:hAnsi="宋体"/>
          <w:b/>
          <w:bCs/>
          <w:color w:val="000000"/>
          <w:sz w:val="44"/>
          <w:szCs w:val="44"/>
        </w:rPr>
        <w:t>合同</w:t>
      </w:r>
    </w:p>
    <w:p w14:paraId="5CB13C30">
      <w:pPr>
        <w:rPr>
          <w:rFonts w:ascii="宋体"/>
          <w:b/>
          <w:bCs/>
          <w:color w:val="000000"/>
          <w:sz w:val="30"/>
        </w:rPr>
      </w:pPr>
    </w:p>
    <w:p w14:paraId="562AAB9E">
      <w:pPr>
        <w:rPr>
          <w:rFonts w:ascii="宋体"/>
          <w:b/>
          <w:bCs/>
          <w:color w:val="000000"/>
          <w:sz w:val="30"/>
        </w:rPr>
      </w:pPr>
    </w:p>
    <w:p w14:paraId="7837741B">
      <w:pPr>
        <w:tabs>
          <w:tab w:val="left" w:pos="3285"/>
        </w:tabs>
        <w:jc w:val="both"/>
        <w:rPr>
          <w:rFonts w:hint="eastAsia" w:ascii="宋体" w:hAnsi="宋体"/>
          <w:b/>
          <w:color w:val="000000"/>
          <w:sz w:val="32"/>
          <w:szCs w:val="32"/>
        </w:rPr>
      </w:pPr>
      <w:r>
        <w:rPr>
          <w:rFonts w:hint="eastAsia" w:ascii="宋体" w:hAnsi="宋体"/>
          <w:b/>
          <w:bCs/>
          <w:color w:val="000000"/>
          <w:sz w:val="32"/>
          <w:szCs w:val="32"/>
        </w:rPr>
        <w:t>工程名</w:t>
      </w:r>
      <w:r>
        <w:rPr>
          <w:rFonts w:hint="eastAsia" w:ascii="宋体" w:hAnsi="宋体"/>
          <w:b/>
          <w:color w:val="000000"/>
          <w:sz w:val="32"/>
          <w:szCs w:val="32"/>
        </w:rPr>
        <w:t>称：</w:t>
      </w:r>
    </w:p>
    <w:p w14:paraId="7A4FD13E">
      <w:pPr>
        <w:tabs>
          <w:tab w:val="left" w:pos="3285"/>
        </w:tabs>
        <w:ind w:firstLine="157" w:firstLineChars="49"/>
        <w:jc w:val="left"/>
        <w:rPr>
          <w:rFonts w:hint="eastAsia" w:ascii="宋体" w:hAnsi="宋体"/>
          <w:b/>
          <w:bCs/>
          <w:color w:val="000000"/>
          <w:sz w:val="32"/>
          <w:szCs w:val="32"/>
        </w:rPr>
      </w:pPr>
    </w:p>
    <w:p w14:paraId="08EB00F8">
      <w:pPr>
        <w:tabs>
          <w:tab w:val="left" w:pos="3285"/>
        </w:tabs>
        <w:ind w:firstLine="157" w:firstLineChars="49"/>
        <w:jc w:val="left"/>
        <w:rPr>
          <w:rFonts w:hint="eastAsia" w:ascii="宋体" w:hAnsi="宋体"/>
          <w:b/>
          <w:bCs/>
          <w:color w:val="000000"/>
          <w:sz w:val="32"/>
          <w:szCs w:val="32"/>
        </w:rPr>
      </w:pPr>
    </w:p>
    <w:p w14:paraId="6C76E133">
      <w:pPr>
        <w:tabs>
          <w:tab w:val="left" w:pos="3285"/>
        </w:tabs>
        <w:ind w:firstLine="157" w:firstLineChars="49"/>
        <w:jc w:val="left"/>
        <w:rPr>
          <w:rFonts w:hint="default" w:ascii="宋体" w:eastAsia="宋体"/>
          <w:b/>
          <w:color w:val="000000"/>
          <w:sz w:val="32"/>
          <w:szCs w:val="32"/>
          <w:lang w:val="en-US" w:eastAsia="zh-CN"/>
        </w:rPr>
      </w:pPr>
      <w:r>
        <w:rPr>
          <w:rFonts w:hint="eastAsia" w:ascii="宋体" w:hAnsi="宋体"/>
          <w:b/>
          <w:bCs/>
          <w:color w:val="000000"/>
          <w:sz w:val="32"/>
          <w:szCs w:val="32"/>
        </w:rPr>
        <w:t>工程地点：</w:t>
      </w:r>
      <w:r>
        <w:rPr>
          <w:rFonts w:ascii="宋体" w:hAnsi="宋体"/>
          <w:b/>
          <w:bCs/>
          <w:color w:val="000000"/>
          <w:sz w:val="32"/>
          <w:szCs w:val="32"/>
        </w:rPr>
        <w:t xml:space="preserve">  </w:t>
      </w:r>
    </w:p>
    <w:p w14:paraId="02E70AC8">
      <w:pPr>
        <w:tabs>
          <w:tab w:val="left" w:pos="3285"/>
        </w:tabs>
        <w:jc w:val="left"/>
        <w:rPr>
          <w:rFonts w:ascii="宋体"/>
          <w:b/>
          <w:bCs/>
          <w:color w:val="000000"/>
          <w:sz w:val="32"/>
          <w:szCs w:val="32"/>
        </w:rPr>
      </w:pPr>
    </w:p>
    <w:p w14:paraId="7C8EE745">
      <w:pPr>
        <w:tabs>
          <w:tab w:val="left" w:pos="3285"/>
        </w:tabs>
        <w:ind w:firstLine="157" w:firstLineChars="49"/>
        <w:jc w:val="left"/>
        <w:rPr>
          <w:rFonts w:ascii="宋体"/>
          <w:b/>
          <w:bCs/>
          <w:color w:val="000000"/>
          <w:sz w:val="32"/>
          <w:szCs w:val="32"/>
        </w:rPr>
      </w:pPr>
      <w:r>
        <w:rPr>
          <w:rFonts w:hint="eastAsia" w:ascii="宋体" w:hAnsi="宋体"/>
          <w:b/>
          <w:bCs/>
          <w:color w:val="000000"/>
          <w:sz w:val="32"/>
          <w:szCs w:val="32"/>
        </w:rPr>
        <w:t>建设单位：</w:t>
      </w:r>
      <w:r>
        <w:rPr>
          <w:rFonts w:ascii="宋体" w:hAnsi="宋体"/>
          <w:b/>
          <w:bCs/>
          <w:color w:val="000000"/>
          <w:sz w:val="32"/>
          <w:szCs w:val="32"/>
        </w:rPr>
        <w:t xml:space="preserve">  </w:t>
      </w:r>
    </w:p>
    <w:p w14:paraId="4680EDAC">
      <w:pPr>
        <w:tabs>
          <w:tab w:val="left" w:pos="3285"/>
        </w:tabs>
        <w:ind w:firstLine="157" w:firstLineChars="49"/>
        <w:jc w:val="left"/>
        <w:rPr>
          <w:rFonts w:hint="default" w:ascii="宋体" w:eastAsia="宋体"/>
          <w:b/>
          <w:bCs/>
          <w:color w:val="auto"/>
          <w:sz w:val="32"/>
          <w:szCs w:val="32"/>
          <w:lang w:val="en-US" w:eastAsia="zh-CN"/>
        </w:rPr>
      </w:pPr>
      <w:r>
        <w:rPr>
          <w:rFonts w:hint="eastAsia" w:ascii="宋体" w:hAnsi="宋体"/>
          <w:b/>
          <w:bCs/>
          <w:color w:val="000000"/>
          <w:sz w:val="32"/>
          <w:szCs w:val="32"/>
        </w:rPr>
        <w:t>地</w:t>
      </w:r>
      <w:r>
        <w:rPr>
          <w:rFonts w:ascii="宋体" w:hAnsi="宋体"/>
          <w:b/>
          <w:bCs/>
          <w:color w:val="000000"/>
          <w:sz w:val="32"/>
          <w:szCs w:val="32"/>
        </w:rPr>
        <w:t xml:space="preserve">    </w:t>
      </w:r>
      <w:r>
        <w:rPr>
          <w:rFonts w:hint="eastAsia" w:ascii="宋体" w:hAnsi="宋体"/>
          <w:b/>
          <w:bCs/>
          <w:color w:val="000000"/>
          <w:sz w:val="32"/>
          <w:szCs w:val="32"/>
        </w:rPr>
        <w:t>点：</w:t>
      </w:r>
      <w:r>
        <w:rPr>
          <w:rFonts w:ascii="宋体" w:hAnsi="宋体"/>
          <w:b/>
          <w:bCs/>
          <w:color w:val="000000"/>
          <w:sz w:val="32"/>
          <w:szCs w:val="32"/>
        </w:rPr>
        <w:t xml:space="preserve">  </w:t>
      </w:r>
    </w:p>
    <w:p w14:paraId="11840495">
      <w:pPr>
        <w:tabs>
          <w:tab w:val="left" w:pos="3285"/>
        </w:tabs>
        <w:jc w:val="left"/>
        <w:rPr>
          <w:rFonts w:ascii="宋体"/>
          <w:b/>
          <w:bCs/>
          <w:color w:val="000000"/>
          <w:sz w:val="32"/>
          <w:szCs w:val="32"/>
        </w:rPr>
      </w:pPr>
    </w:p>
    <w:p w14:paraId="671003FC">
      <w:pPr>
        <w:tabs>
          <w:tab w:val="left" w:pos="3285"/>
        </w:tabs>
        <w:ind w:firstLine="157" w:firstLineChars="49"/>
        <w:jc w:val="left"/>
        <w:rPr>
          <w:rFonts w:hint="eastAsia" w:ascii="宋体" w:hAnsi="宋体"/>
          <w:b/>
          <w:bCs/>
          <w:color w:val="000000"/>
          <w:sz w:val="32"/>
          <w:szCs w:val="32"/>
        </w:rPr>
      </w:pPr>
      <w:r>
        <w:rPr>
          <w:rFonts w:hint="eastAsia" w:ascii="宋体" w:hAnsi="宋体"/>
          <w:b/>
          <w:bCs/>
          <w:color w:val="000000"/>
          <w:sz w:val="32"/>
          <w:szCs w:val="32"/>
        </w:rPr>
        <w:t xml:space="preserve">施工单位：  </w:t>
      </w:r>
    </w:p>
    <w:p w14:paraId="584579BE">
      <w:pPr>
        <w:tabs>
          <w:tab w:val="left" w:pos="3285"/>
        </w:tabs>
        <w:ind w:firstLine="157" w:firstLineChars="49"/>
        <w:jc w:val="left"/>
        <w:rPr>
          <w:rFonts w:hint="eastAsia" w:ascii="宋体" w:hAnsi="宋体" w:eastAsia="宋体" w:cs="Times New Roman"/>
          <w:b/>
          <w:bCs/>
          <w:color w:val="000000"/>
          <w:sz w:val="32"/>
          <w:szCs w:val="32"/>
          <w:lang w:val="en-US" w:eastAsia="zh-CN"/>
        </w:rPr>
      </w:pPr>
      <w:r>
        <w:rPr>
          <w:rFonts w:hint="eastAsia" w:ascii="宋体" w:hAnsi="宋体" w:eastAsia="宋体" w:cs="Times New Roman"/>
          <w:b/>
          <w:bCs/>
          <w:color w:val="000000"/>
          <w:sz w:val="32"/>
          <w:szCs w:val="32"/>
          <w:lang w:val="en-US" w:eastAsia="zh-CN"/>
        </w:rPr>
        <w:t xml:space="preserve">地    点：  </w:t>
      </w:r>
    </w:p>
    <w:p w14:paraId="00DE321E">
      <w:pPr>
        <w:tabs>
          <w:tab w:val="left" w:pos="3285"/>
        </w:tabs>
        <w:rPr>
          <w:rFonts w:ascii="宋体"/>
          <w:b/>
          <w:bCs/>
          <w:color w:val="000000"/>
          <w:sz w:val="30"/>
        </w:rPr>
      </w:pPr>
    </w:p>
    <w:p w14:paraId="740260BC">
      <w:pPr>
        <w:tabs>
          <w:tab w:val="left" w:pos="3285"/>
        </w:tabs>
        <w:rPr>
          <w:rFonts w:ascii="宋体"/>
          <w:b/>
          <w:bCs/>
          <w:color w:val="000000"/>
          <w:sz w:val="30"/>
        </w:rPr>
      </w:pPr>
    </w:p>
    <w:p w14:paraId="42BC0B8E">
      <w:pPr>
        <w:tabs>
          <w:tab w:val="left" w:pos="3285"/>
        </w:tabs>
        <w:ind w:firstLine="148" w:firstLineChars="49"/>
        <w:rPr>
          <w:rFonts w:hint="eastAsia" w:ascii="宋体" w:hAnsi="宋体"/>
          <w:b/>
          <w:bCs/>
          <w:color w:val="000000"/>
          <w:sz w:val="30"/>
          <w:szCs w:val="30"/>
        </w:rPr>
      </w:pPr>
    </w:p>
    <w:p w14:paraId="13896BE4">
      <w:pPr>
        <w:tabs>
          <w:tab w:val="left" w:pos="3285"/>
        </w:tabs>
        <w:ind w:firstLine="148" w:firstLineChars="49"/>
        <w:rPr>
          <w:rFonts w:hint="eastAsia" w:ascii="宋体" w:hAnsi="宋体"/>
          <w:b/>
          <w:bCs/>
          <w:color w:val="000000"/>
          <w:sz w:val="30"/>
          <w:szCs w:val="30"/>
        </w:rPr>
      </w:pPr>
      <w:r>
        <w:rPr>
          <w:rFonts w:hint="eastAsia" w:ascii="宋体" w:hAnsi="宋体"/>
          <w:b/>
          <w:bCs/>
          <w:color w:val="000000"/>
          <w:sz w:val="30"/>
          <w:szCs w:val="30"/>
        </w:rPr>
        <w:t xml:space="preserve">签订日期：  </w:t>
      </w:r>
      <w:r>
        <w:rPr>
          <w:rFonts w:hint="eastAsia" w:ascii="宋体" w:hAnsi="宋体"/>
          <w:b/>
          <w:bCs/>
          <w:color w:val="000000"/>
          <w:sz w:val="30"/>
          <w:szCs w:val="30"/>
          <w:lang w:val="en-US" w:eastAsia="zh-CN"/>
        </w:rPr>
        <w:t xml:space="preserve">   </w:t>
      </w:r>
      <w:r>
        <w:rPr>
          <w:rFonts w:ascii="宋体" w:hAnsi="宋体"/>
          <w:b/>
          <w:bCs/>
          <w:color w:val="000000"/>
          <w:sz w:val="30"/>
          <w:szCs w:val="30"/>
        </w:rPr>
        <w:t xml:space="preserve"> </w:t>
      </w:r>
      <w:r>
        <w:rPr>
          <w:rFonts w:hint="eastAsia" w:ascii="宋体" w:hAnsi="宋体"/>
          <w:b/>
          <w:bCs/>
          <w:color w:val="000000"/>
          <w:sz w:val="30"/>
          <w:szCs w:val="30"/>
        </w:rPr>
        <w:t>年</w:t>
      </w:r>
      <w:r>
        <w:rPr>
          <w:rFonts w:hint="eastAsia" w:ascii="宋体" w:hAnsi="宋体"/>
          <w:b/>
          <w:bCs/>
          <w:color w:val="000000"/>
          <w:sz w:val="30"/>
          <w:szCs w:val="30"/>
          <w:lang w:val="en-US" w:eastAsia="zh-CN"/>
        </w:rPr>
        <w:t xml:space="preserve">   </w:t>
      </w:r>
      <w:r>
        <w:rPr>
          <w:rFonts w:hint="eastAsia" w:ascii="宋体" w:hAnsi="宋体"/>
          <w:b/>
          <w:bCs/>
          <w:color w:val="000000"/>
          <w:sz w:val="30"/>
          <w:szCs w:val="30"/>
        </w:rPr>
        <w:t>月</w:t>
      </w:r>
      <w:r>
        <w:rPr>
          <w:rFonts w:hint="eastAsia" w:ascii="宋体" w:hAnsi="宋体"/>
          <w:b/>
          <w:bCs/>
          <w:color w:val="000000"/>
          <w:sz w:val="30"/>
          <w:szCs w:val="30"/>
          <w:lang w:val="en-US" w:eastAsia="zh-CN"/>
        </w:rPr>
        <w:t xml:space="preserve">     </w:t>
      </w:r>
      <w:r>
        <w:rPr>
          <w:rFonts w:hint="eastAsia" w:ascii="宋体" w:hAnsi="宋体"/>
          <w:b/>
          <w:bCs/>
          <w:color w:val="000000"/>
          <w:sz w:val="30"/>
          <w:szCs w:val="30"/>
        </w:rPr>
        <w:t>日</w:t>
      </w:r>
    </w:p>
    <w:p w14:paraId="0E64ED7C">
      <w:pPr>
        <w:tabs>
          <w:tab w:val="left" w:pos="3285"/>
        </w:tabs>
        <w:ind w:firstLine="148" w:firstLineChars="49"/>
        <w:rPr>
          <w:rFonts w:hint="eastAsia" w:ascii="宋体" w:hAnsi="宋体"/>
          <w:b/>
          <w:bCs/>
          <w:color w:val="000000"/>
          <w:sz w:val="30"/>
          <w:szCs w:val="30"/>
        </w:rPr>
      </w:pPr>
    </w:p>
    <w:p w14:paraId="1FACBE15">
      <w:pPr>
        <w:tabs>
          <w:tab w:val="left" w:pos="3285"/>
        </w:tabs>
        <w:ind w:firstLine="148" w:firstLineChars="49"/>
        <w:rPr>
          <w:rFonts w:hint="eastAsia" w:ascii="宋体" w:hAnsi="宋体"/>
          <w:b/>
          <w:bCs/>
          <w:color w:val="000000"/>
          <w:sz w:val="30"/>
          <w:szCs w:val="30"/>
        </w:rPr>
      </w:pPr>
    </w:p>
    <w:p w14:paraId="5D5E7016">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32"/>
          <w:szCs w:val="32"/>
        </w:rPr>
        <w:t>合同</w:t>
      </w:r>
      <w:r>
        <w:rPr>
          <w:rFonts w:hint="eastAsia" w:ascii="宋体" w:hAnsi="宋体" w:cs="宋体"/>
          <w:b/>
          <w:bCs/>
          <w:color w:val="auto"/>
          <w:sz w:val="32"/>
          <w:szCs w:val="32"/>
          <w:lang w:val="en-US" w:eastAsia="zh-CN"/>
        </w:rPr>
        <w:t>主要条款</w:t>
      </w:r>
    </w:p>
    <w:p w14:paraId="48DC3591">
      <w:pPr>
        <w:pStyle w:val="12"/>
        <w:rPr>
          <w:rFonts w:hint="eastAsia" w:ascii="宋体" w:hAnsi="宋体"/>
          <w:b/>
          <w:bCs/>
          <w:color w:val="000000"/>
          <w:sz w:val="30"/>
          <w:szCs w:val="30"/>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5F509A4D">
      <w:pPr>
        <w:rPr>
          <w:rFonts w:hint="eastAsia"/>
        </w:rPr>
      </w:pPr>
    </w:p>
    <w:p w14:paraId="07A0EB9A">
      <w:pPr>
        <w:spacing w:line="460" w:lineRule="exact"/>
        <w:rPr>
          <w:rFonts w:hint="default"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建设单位（甲方）：</w:t>
      </w:r>
      <w:r>
        <w:rPr>
          <w:rFonts w:hint="eastAsia" w:ascii="宋体" w:hAnsi="宋体" w:eastAsia="宋体" w:cs="宋体"/>
          <w:b/>
          <w:color w:val="000000"/>
          <w:sz w:val="24"/>
          <w:szCs w:val="24"/>
          <w:u w:val="single"/>
          <w:lang w:val="en-US" w:eastAsia="zh-CN"/>
        </w:rPr>
        <w:t xml:space="preserve">             </w:t>
      </w:r>
    </w:p>
    <w:p w14:paraId="58B25F8C">
      <w:pPr>
        <w:spacing w:line="460" w:lineRule="exact"/>
        <w:rPr>
          <w:rFonts w:hint="default"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施工单位（乙方）：</w:t>
      </w:r>
      <w:r>
        <w:rPr>
          <w:rFonts w:hint="eastAsia" w:ascii="宋体" w:hAnsi="宋体" w:eastAsia="宋体" w:cs="宋体"/>
          <w:b/>
          <w:color w:val="000000"/>
          <w:sz w:val="24"/>
          <w:szCs w:val="24"/>
          <w:u w:val="single"/>
          <w:lang w:val="en-US" w:eastAsia="zh-CN"/>
        </w:rPr>
        <w:t xml:space="preserve">             </w:t>
      </w:r>
    </w:p>
    <w:p w14:paraId="4270EAE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中华人民共和国建筑法</w:t>
      </w:r>
      <w:r>
        <w:rPr>
          <w:rFonts w:hint="eastAsia" w:ascii="宋体" w:hAnsi="宋体" w:eastAsia="宋体" w:cs="宋体"/>
          <w:color w:val="auto"/>
          <w:sz w:val="24"/>
          <w:szCs w:val="24"/>
        </w:rPr>
        <w:t>》</w:t>
      </w:r>
      <w:r>
        <w:rPr>
          <w:rFonts w:hint="eastAsia" w:ascii="宋体" w:hAnsi="宋体" w:eastAsia="宋体" w:cs="宋体"/>
          <w:color w:val="000000"/>
          <w:sz w:val="24"/>
          <w:szCs w:val="24"/>
        </w:rPr>
        <w:t>结合项目具体情况，双方签订如下合同：</w:t>
      </w:r>
    </w:p>
    <w:p w14:paraId="33A36EFE">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第1条  工程概况：</w:t>
      </w:r>
    </w:p>
    <w:p w14:paraId="765B33F3">
      <w:pPr>
        <w:keepNext w:val="0"/>
        <w:keepLines w:val="0"/>
        <w:pageBreakBefore w:val="0"/>
        <w:widowControl w:val="0"/>
        <w:tabs>
          <w:tab w:val="left" w:pos="3285"/>
        </w:tabs>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1.1</w:t>
      </w:r>
      <w:r>
        <w:rPr>
          <w:rFonts w:hint="eastAsia" w:ascii="宋体" w:hAnsi="宋体" w:eastAsia="宋体" w:cs="宋体"/>
          <w:color w:val="000000"/>
          <w:sz w:val="24"/>
          <w:szCs w:val="24"/>
          <w:lang w:val="en-US" w:eastAsia="zh-CN"/>
        </w:rPr>
        <w:t>项目名称：</w:t>
      </w:r>
      <w:r>
        <w:rPr>
          <w:rFonts w:hint="eastAsia" w:ascii="宋体" w:hAnsi="宋体" w:cs="宋体"/>
          <w:color w:val="000000"/>
          <w:sz w:val="24"/>
          <w:szCs w:val="24"/>
          <w:lang w:val="en-US" w:eastAsia="zh-CN"/>
        </w:rPr>
        <w:t>安康文庙厢房等建筑油漆维保项目</w:t>
      </w:r>
    </w:p>
    <w:p w14:paraId="2D368ACC">
      <w:pPr>
        <w:keepNext w:val="0"/>
        <w:keepLines w:val="0"/>
        <w:pageBreakBefore w:val="0"/>
        <w:widowControl w:val="0"/>
        <w:tabs>
          <w:tab w:val="left" w:pos="3285"/>
        </w:tabs>
        <w:kinsoku/>
        <w:wordWrap/>
        <w:overflowPunct/>
        <w:topLinePunct w:val="0"/>
        <w:autoSpaceDE/>
        <w:autoSpaceDN/>
        <w:bidi w:val="0"/>
        <w:adjustRightInd/>
        <w:snapToGrid/>
        <w:spacing w:line="460" w:lineRule="exact"/>
        <w:ind w:left="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1.2工程地点：</w:t>
      </w:r>
      <w:r>
        <w:rPr>
          <w:rFonts w:hint="eastAsia" w:ascii="宋体" w:hAnsi="宋体" w:cs="宋体"/>
          <w:color w:val="000000"/>
          <w:sz w:val="24"/>
          <w:szCs w:val="24"/>
          <w:lang w:val="en-US" w:eastAsia="zh-CN"/>
        </w:rPr>
        <w:t>安康博物馆</w:t>
      </w:r>
      <w:r>
        <w:rPr>
          <w:rFonts w:hint="eastAsia" w:ascii="宋体" w:hAnsi="宋体" w:eastAsia="宋体" w:cs="宋体"/>
          <w:color w:val="000000"/>
          <w:sz w:val="24"/>
          <w:szCs w:val="24"/>
          <w:lang w:val="en-US" w:eastAsia="zh-CN"/>
        </w:rPr>
        <w:t>内</w:t>
      </w:r>
    </w:p>
    <w:p w14:paraId="30DABE8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1.3工程范围：</w:t>
      </w:r>
      <w:r>
        <w:rPr>
          <w:rFonts w:hint="eastAsia" w:ascii="宋体" w:hAnsi="宋体" w:eastAsia="宋体" w:cs="宋体"/>
          <w:color w:val="000000"/>
          <w:sz w:val="24"/>
          <w:szCs w:val="24"/>
          <w:lang w:val="en-US" w:eastAsia="zh-CN"/>
        </w:rPr>
        <w:t xml:space="preserve">工程量清单包含的所有内容 </w:t>
      </w:r>
    </w:p>
    <w:p w14:paraId="4EDF390B">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1.4承包方式：包工包料</w:t>
      </w:r>
    </w:p>
    <w:p w14:paraId="0BC55C9F">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auto"/>
          <w:sz w:val="24"/>
          <w:szCs w:val="24"/>
        </w:rPr>
        <w:t>.5工期：</w:t>
      </w:r>
      <w:r>
        <w:rPr>
          <w:rFonts w:hint="eastAsia" w:ascii="宋体" w:hAnsi="宋体" w:cs="宋体"/>
          <w:color w:val="auto"/>
          <w:kern w:val="0"/>
          <w:sz w:val="24"/>
          <w:szCs w:val="24"/>
          <w:lang w:val="en-US" w:eastAsia="zh-CN" w:bidi="ar-SA"/>
        </w:rPr>
        <w:t>自合同签订之日起60日历天完成。</w:t>
      </w: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日开工至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日竣工。 </w:t>
      </w:r>
    </w:p>
    <w:p w14:paraId="41242358">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1.6工程质量：合格。</w:t>
      </w:r>
    </w:p>
    <w:p w14:paraId="4338D63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1.7合同</w:t>
      </w:r>
      <w:r>
        <w:rPr>
          <w:rFonts w:hint="eastAsia" w:ascii="宋体" w:hAnsi="宋体" w:eastAsia="宋体" w:cs="宋体"/>
          <w:color w:val="000000"/>
          <w:sz w:val="24"/>
          <w:szCs w:val="24"/>
          <w:lang w:val="en-US" w:eastAsia="zh-CN"/>
        </w:rPr>
        <w:t>固定总价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元整。</w:t>
      </w:r>
      <w:r>
        <w:rPr>
          <w:rFonts w:hint="eastAsia" w:ascii="宋体" w:hAnsi="宋体" w:eastAsia="宋体" w:cs="宋体"/>
          <w:color w:val="000000"/>
          <w:sz w:val="24"/>
          <w:szCs w:val="24"/>
          <w:lang w:val="zh-CN"/>
        </w:rPr>
        <w:t xml:space="preserve">           </w:t>
      </w:r>
    </w:p>
    <w:p w14:paraId="0FE39982">
      <w:pPr>
        <w:keepNext w:val="0"/>
        <w:keepLines w:val="0"/>
        <w:pageBreakBefore w:val="0"/>
        <w:widowControl w:val="0"/>
        <w:tabs>
          <w:tab w:val="left" w:pos="426"/>
        </w:tabs>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第2条  甲方工作：</w:t>
      </w:r>
    </w:p>
    <w:p w14:paraId="4C4E3AE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 开工前向乙方进行现场交底，</w:t>
      </w:r>
      <w:r>
        <w:rPr>
          <w:rFonts w:hint="eastAsia" w:ascii="宋体" w:hAnsi="宋体" w:eastAsia="宋体" w:cs="宋体"/>
          <w:color w:val="auto"/>
          <w:sz w:val="24"/>
          <w:szCs w:val="24"/>
        </w:rPr>
        <w:t>清除影</w:t>
      </w:r>
      <w:r>
        <w:rPr>
          <w:rFonts w:hint="eastAsia" w:ascii="宋体" w:hAnsi="宋体" w:eastAsia="宋体" w:cs="宋体"/>
          <w:color w:val="000000"/>
          <w:sz w:val="24"/>
          <w:szCs w:val="24"/>
        </w:rPr>
        <w:t>响施工的障碍物，向乙方提供施工所用的水、电等设备，并说明使用注意事项。</w:t>
      </w:r>
    </w:p>
    <w:p w14:paraId="01D5EB5F">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 指派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rPr>
        <w:t>为甲方驻工地代表，负责合同履行。对工程质量、进度进行监督检查，办理验收等其他事宜。</w:t>
      </w:r>
    </w:p>
    <w:p w14:paraId="1E1C2F6A">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第3条  乙方工作：</w:t>
      </w:r>
    </w:p>
    <w:p w14:paraId="5F888865">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3.1按甲方要求拟定施工方案和进度计划，交甲方审定后施行。</w:t>
      </w:r>
    </w:p>
    <w:p w14:paraId="5DBCD5BF">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指派</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为乙方驻工地代表，负责合同履行。按要求组织施工，保质、保量、按期完成施工任务，解决由乙方负责的各项事宜。</w:t>
      </w:r>
    </w:p>
    <w:p w14:paraId="0B4B8AAC">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严格执行施工规范、安全操作规程、防火安全规定、环境保护规定</w:t>
      </w:r>
      <w:r>
        <w:rPr>
          <w:rFonts w:hint="eastAsia" w:ascii="宋体" w:hAnsi="宋体" w:eastAsia="宋体" w:cs="宋体"/>
          <w:color w:val="auto"/>
          <w:sz w:val="24"/>
          <w:szCs w:val="24"/>
        </w:rPr>
        <w:t>。严格按照</w:t>
      </w:r>
      <w:r>
        <w:rPr>
          <w:rFonts w:hint="eastAsia" w:ascii="宋体" w:hAnsi="宋体" w:eastAsia="宋体" w:cs="宋体"/>
          <w:color w:val="000000"/>
          <w:sz w:val="24"/>
          <w:szCs w:val="24"/>
        </w:rPr>
        <w:t>做法说明进行施工，做好各项质量检查记录。</w:t>
      </w:r>
    </w:p>
    <w:p w14:paraId="74BD610F">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遵守国家或地方政府及有关部门对施工现场管理的规定，妥善保护好施工现场及周围建筑物、设备管线、文物展柜等不受损坏。</w:t>
      </w:r>
    </w:p>
    <w:p w14:paraId="78F3CD32">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 施工中未经甲方同意或有关部门批准，不得随意拆改原建筑物结构及各种设备管线。</w:t>
      </w:r>
    </w:p>
    <w:p w14:paraId="3AB3637A">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工程竣工未移交甲方之前，负责对施工现场的一切设施和工程成品进行保护。</w:t>
      </w:r>
    </w:p>
    <w:p w14:paraId="0D51EA76">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对进入施工现场的施工人员，须进行安全教育及遵守甲方有关规章制度的教育，必须严格遵守甲方有关规章制度。</w:t>
      </w:r>
    </w:p>
    <w:p w14:paraId="44BA5F81">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3.8 施工垃圾的清运由乙方负责。</w:t>
      </w:r>
    </w:p>
    <w:p w14:paraId="7D27E80E">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第4条  工期约定：</w:t>
      </w:r>
    </w:p>
    <w:p w14:paraId="56DA7B7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 甲方要求比合同约定的工期提前竣工时，应征得乙方同意，并支付乙方因加班赶工期而采取相关措施的费用。</w:t>
      </w:r>
    </w:p>
    <w:p w14:paraId="3C84AAA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因乙方责任不能按期开工或中途无故停工影响工期，则工期不顺延，由此造成的一切损失及责任由乙方承担。</w:t>
      </w:r>
    </w:p>
    <w:p w14:paraId="4CC7AE20">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第5条  工程质量：</w:t>
      </w:r>
    </w:p>
    <w:p w14:paraId="2D9B73DF">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 本工程以甲方确认的做法说明、设计变更和国家制定的施工及验收规范为质量评定验收标准。</w:t>
      </w:r>
    </w:p>
    <w:p w14:paraId="40B242F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5.2 本工程质量应达到国家质量评定合格的验收标准。</w:t>
      </w:r>
    </w:p>
    <w:p w14:paraId="1B1F896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由乙方原因造成质量问题，其返工费用由乙方承担，工期不予顺延。</w:t>
      </w:r>
    </w:p>
    <w:p w14:paraId="42576CE8">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第6条  工程款及结算：</w:t>
      </w:r>
    </w:p>
    <w:p w14:paraId="2FD8802B">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验收合格后一次性付清合同总价款</w:t>
      </w:r>
      <w:r>
        <w:rPr>
          <w:rFonts w:hint="eastAsia" w:ascii="宋体" w:hAnsi="宋体" w:eastAsia="宋体" w:cs="宋体"/>
          <w:color w:val="auto"/>
          <w:sz w:val="24"/>
          <w:szCs w:val="24"/>
          <w:lang w:val="en-US" w:eastAsia="zh-CN"/>
        </w:rPr>
        <w:t>。</w:t>
      </w:r>
    </w:p>
    <w:p w14:paraId="0900F02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2工程质保期</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两年，自验收合格之日起开始计算</w:t>
      </w:r>
      <w:r>
        <w:rPr>
          <w:rFonts w:hint="eastAsia" w:ascii="宋体" w:hAnsi="宋体" w:eastAsia="宋体" w:cs="宋体"/>
          <w:color w:val="auto"/>
          <w:sz w:val="24"/>
          <w:szCs w:val="24"/>
        </w:rPr>
        <w:t>。</w:t>
      </w:r>
    </w:p>
    <w:p w14:paraId="0B8A0CE5">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第7条   </w:t>
      </w:r>
      <w:r>
        <w:rPr>
          <w:rFonts w:hint="eastAsia" w:ascii="宋体" w:hAnsi="宋体" w:cs="宋体"/>
          <w:b/>
          <w:color w:val="auto"/>
          <w:sz w:val="24"/>
          <w:szCs w:val="24"/>
          <w:lang w:val="en-US" w:eastAsia="zh-CN"/>
        </w:rPr>
        <w:t>工程</w:t>
      </w:r>
      <w:r>
        <w:rPr>
          <w:rFonts w:hint="eastAsia" w:ascii="宋体" w:hAnsi="宋体" w:eastAsia="宋体" w:cs="宋体"/>
          <w:b/>
          <w:color w:val="auto"/>
          <w:sz w:val="24"/>
          <w:szCs w:val="24"/>
        </w:rPr>
        <w:t>材料</w:t>
      </w:r>
      <w:r>
        <w:rPr>
          <w:rFonts w:hint="eastAsia" w:ascii="宋体" w:hAnsi="宋体" w:cs="宋体"/>
          <w:b/>
          <w:color w:val="auto"/>
          <w:sz w:val="24"/>
          <w:szCs w:val="24"/>
          <w:lang w:eastAsia="zh-CN"/>
        </w:rPr>
        <w:t>：</w:t>
      </w:r>
    </w:p>
    <w:p w14:paraId="6996219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由乙方采购的主材应当是质量合格的环保材料，如规格有差异，应商议使用。</w:t>
      </w:r>
    </w:p>
    <w:p w14:paraId="5AFE0DE1">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第8条   安全生产：</w:t>
      </w:r>
    </w:p>
    <w:p w14:paraId="16A20CED">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乙方在施工生产过程中若违反有关安全操作规程、消防条例和防火设计规范，导致发生安全或火灾事故，乙方承担由此引发的一切责任和经济损失。</w:t>
      </w:r>
    </w:p>
    <w:p w14:paraId="6E095A6D">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第9条   维修服务条款</w:t>
      </w:r>
      <w:r>
        <w:rPr>
          <w:rFonts w:hint="eastAsia" w:ascii="宋体" w:hAnsi="宋体" w:cs="宋体"/>
          <w:b/>
          <w:color w:val="auto"/>
          <w:sz w:val="24"/>
          <w:szCs w:val="24"/>
          <w:lang w:eastAsia="zh-CN"/>
        </w:rPr>
        <w:t>：</w:t>
      </w:r>
    </w:p>
    <w:p w14:paraId="7B42073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rPr>
        <w:t>按《建设工程质量管理办法》（建设部令第 29 号）等有关规定，对合同工范围内全部工程进行保修。保修期为：</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。在此期间承担经济责任，负责</w:t>
      </w:r>
      <w:r>
        <w:rPr>
          <w:rFonts w:hint="eastAsia" w:ascii="宋体" w:hAnsi="宋体" w:eastAsia="宋体" w:cs="宋体"/>
          <w:color w:val="000000"/>
          <w:sz w:val="24"/>
          <w:szCs w:val="24"/>
        </w:rPr>
        <w:t>保修，保修期内公司进行质量回访，发现问题及时派人整改，非施工原因造成的质量问题，尽力提供满意的服务。</w:t>
      </w:r>
    </w:p>
    <w:p w14:paraId="73D7085D">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第10条  其它约定：</w:t>
      </w:r>
    </w:p>
    <w:p w14:paraId="08D62376">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1.本合同履行过程中发生争议，双方应协商解决，协商不成可向合同履行地人民法院提起诉讼。</w:t>
      </w:r>
    </w:p>
    <w:p w14:paraId="7B275F82">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本合同壹式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份，自双方盖章之日起生效，自履行完所有条款后结束。</w:t>
      </w:r>
    </w:p>
    <w:p w14:paraId="4F5436ED">
      <w:pPr>
        <w:tabs>
          <w:tab w:val="left" w:pos="6300"/>
        </w:tabs>
        <w:spacing w:line="460" w:lineRule="exact"/>
        <w:jc w:val="left"/>
        <w:rPr>
          <w:rFonts w:hint="eastAsia" w:ascii="宋体" w:hAnsi="宋体" w:eastAsia="宋体" w:cs="宋体"/>
          <w:color w:val="000000"/>
          <w:sz w:val="24"/>
          <w:szCs w:val="24"/>
        </w:rPr>
      </w:pPr>
    </w:p>
    <w:p w14:paraId="11B25EE8">
      <w:pPr>
        <w:tabs>
          <w:tab w:val="left" w:pos="6300"/>
        </w:tabs>
        <w:spacing w:line="460" w:lineRule="exact"/>
        <w:jc w:val="left"/>
        <w:rPr>
          <w:rFonts w:hint="eastAsia" w:ascii="宋体" w:hAnsi="宋体" w:eastAsia="宋体" w:cs="宋体"/>
          <w:color w:val="000000"/>
          <w:sz w:val="24"/>
          <w:szCs w:val="24"/>
        </w:rPr>
      </w:pPr>
    </w:p>
    <w:p w14:paraId="0C8F918C">
      <w:pPr>
        <w:tabs>
          <w:tab w:val="left" w:pos="6300"/>
        </w:tabs>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甲方（盖章）：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乙方（盖章）：</w:t>
      </w:r>
    </w:p>
    <w:p w14:paraId="6536BC13">
      <w:pPr>
        <w:pStyle w:val="12"/>
        <w:rPr>
          <w:rFonts w:hint="eastAsia" w:ascii="宋体" w:hAnsi="宋体" w:eastAsia="宋体" w:cs="宋体"/>
          <w:sz w:val="24"/>
          <w:szCs w:val="24"/>
        </w:rPr>
      </w:pPr>
    </w:p>
    <w:p w14:paraId="530BEB01">
      <w:pPr>
        <w:tabs>
          <w:tab w:val="left" w:pos="6300"/>
        </w:tabs>
        <w:spacing w:line="46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法定代表人（签字）</w:t>
      </w:r>
      <w:r>
        <w:rPr>
          <w:rFonts w:hint="eastAsia" w:ascii="宋体" w:hAnsi="宋体" w:cs="宋体"/>
          <w:color w:val="000000"/>
          <w:sz w:val="24"/>
          <w:szCs w:val="24"/>
          <w:lang w:eastAsia="zh-CN"/>
        </w:rPr>
        <w:t>：</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cs="宋体"/>
          <w:color w:val="000000"/>
          <w:sz w:val="24"/>
          <w:szCs w:val="24"/>
          <w:lang w:eastAsia="zh-CN"/>
        </w:rPr>
        <w:t>：</w:t>
      </w:r>
    </w:p>
    <w:p w14:paraId="449B2AC3">
      <w:pPr>
        <w:pStyle w:val="12"/>
        <w:rPr>
          <w:rFonts w:hint="eastAsia" w:ascii="宋体" w:hAnsi="宋体" w:eastAsia="宋体" w:cs="宋体"/>
          <w:sz w:val="24"/>
          <w:szCs w:val="24"/>
        </w:rPr>
      </w:pPr>
    </w:p>
    <w:p w14:paraId="58A69E89">
      <w:pPr>
        <w:tabs>
          <w:tab w:val="left" w:pos="3285"/>
        </w:tabs>
        <w:ind w:left="4500" w:hanging="3600" w:hangingChars="1500"/>
        <w:jc w:val="left"/>
        <w:rPr>
          <w:rFonts w:hint="eastAsia" w:ascii="宋体" w:hAnsi="宋体" w:eastAsia="宋体" w:cs="宋体"/>
          <w:bCs/>
          <w:color w:val="000000"/>
          <w:sz w:val="24"/>
          <w:szCs w:val="24"/>
          <w:lang w:val="en-US"/>
        </w:rPr>
      </w:pPr>
      <w:r>
        <w:rPr>
          <w:rFonts w:hint="eastAsia" w:ascii="宋体" w:hAnsi="宋体" w:eastAsia="宋体" w:cs="宋体"/>
          <w:color w:val="000000"/>
          <w:sz w:val="24"/>
          <w:szCs w:val="24"/>
        </w:rPr>
        <w:t>单位地址：</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单位地址：</w:t>
      </w:r>
      <w:r>
        <w:rPr>
          <w:rFonts w:hint="eastAsia" w:ascii="宋体" w:hAnsi="宋体" w:eastAsia="宋体" w:cs="宋体"/>
          <w:color w:val="000000"/>
          <w:sz w:val="24"/>
          <w:szCs w:val="24"/>
          <w:lang w:val="en-US" w:eastAsia="zh-CN"/>
        </w:rPr>
        <w:t xml:space="preserve"> </w:t>
      </w:r>
    </w:p>
    <w:p w14:paraId="387F0EF3">
      <w:pPr>
        <w:spacing w:line="460" w:lineRule="exact"/>
        <w:ind w:left="4500" w:hanging="3600" w:hangingChars="1500"/>
        <w:rPr>
          <w:rFonts w:hint="eastAsia" w:ascii="宋体" w:hAnsi="宋体" w:eastAsia="宋体" w:cs="宋体"/>
          <w:color w:val="000000"/>
          <w:kern w:val="0"/>
          <w:sz w:val="24"/>
          <w:szCs w:val="24"/>
          <w:lang w:val="en-US"/>
        </w:rPr>
      </w:pPr>
      <w:r>
        <w:rPr>
          <w:rFonts w:hint="eastAsia" w:ascii="宋体" w:hAnsi="宋体" w:eastAsia="宋体" w:cs="宋体"/>
          <w:color w:val="000000"/>
          <w:sz w:val="24"/>
          <w:szCs w:val="24"/>
        </w:rPr>
        <w:t xml:space="preserve">开户银行：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lang w:val="en-US" w:eastAsia="zh-CN"/>
        </w:rPr>
        <w:t xml:space="preserve"> </w:t>
      </w:r>
    </w:p>
    <w:p w14:paraId="61A6E5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sz w:val="24"/>
          <w:szCs w:val="24"/>
        </w:rPr>
        <w:t xml:space="preserve">开户名称：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开户名称：</w:t>
      </w:r>
      <w:r>
        <w:rPr>
          <w:rFonts w:hint="eastAsia" w:ascii="宋体" w:hAnsi="宋体" w:eastAsia="宋体" w:cs="宋体"/>
          <w:bCs/>
          <w:color w:val="000000"/>
          <w:sz w:val="24"/>
          <w:szCs w:val="24"/>
          <w:lang w:val="en-US" w:eastAsia="zh-CN"/>
        </w:rPr>
        <w:t xml:space="preserve">                                                 </w:t>
      </w:r>
    </w:p>
    <w:p w14:paraId="66B5B4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eastAsia="宋体" w:cs="宋体"/>
          <w:color w:val="000000"/>
          <w:sz w:val="24"/>
          <w:szCs w:val="24"/>
        </w:rPr>
        <w:t xml:space="preserve">开户帐号：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开户帐号：</w:t>
      </w:r>
    </w:p>
    <w:p w14:paraId="7501C904">
      <w:pPr>
        <w:keepNext w:val="0"/>
        <w:keepLines w:val="0"/>
        <w:pageBreakBefore w:val="0"/>
        <w:widowControl w:val="0"/>
        <w:kinsoku/>
        <w:wordWrap/>
        <w:overflowPunct/>
        <w:topLinePunct w:val="0"/>
        <w:autoSpaceDE/>
        <w:autoSpaceDN/>
        <w:bidi w:val="0"/>
        <w:adjustRightInd w:val="0"/>
        <w:snapToGrid w:val="0"/>
        <w:spacing w:line="480" w:lineRule="exact"/>
        <w:ind w:firstLine="723" w:firstLineChars="200"/>
        <w:jc w:val="center"/>
        <w:textAlignment w:val="auto"/>
        <w:outlineLvl w:val="0"/>
        <w:rPr>
          <w:rFonts w:hint="default" w:eastAsia="宋体"/>
          <w:color w:val="auto"/>
          <w:sz w:val="32"/>
          <w:szCs w:val="32"/>
          <w:lang w:val="en-US" w:eastAsia="zh-CN"/>
        </w:rPr>
      </w:pPr>
      <w:bookmarkStart w:id="151" w:name="_Toc6574"/>
      <w:r>
        <w:rPr>
          <w:rFonts w:hint="eastAsia"/>
          <w:b/>
          <w:bCs/>
          <w:color w:val="auto"/>
          <w:sz w:val="36"/>
          <w:szCs w:val="36"/>
          <w:lang w:val="en-US" w:eastAsia="zh-CN"/>
        </w:rPr>
        <w:t>第七部分  响应文件格式</w:t>
      </w:r>
      <w:bookmarkEnd w:id="151"/>
    </w:p>
    <w:p w14:paraId="114D1037">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p>
    <w:p w14:paraId="6D0BE19A">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C92E603">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5D0356C">
      <w:pPr>
        <w:widowControl/>
        <w:spacing w:line="600" w:lineRule="exact"/>
        <w:rPr>
          <w:rFonts w:cs="仿宋" w:asciiTheme="minorEastAsia" w:hAnsiTheme="minorEastAsia" w:eastAsiaTheme="minorEastAsia"/>
          <w:bCs/>
          <w:color w:val="auto"/>
          <w:spacing w:val="20"/>
          <w:kern w:val="0"/>
          <w:sz w:val="84"/>
          <w:szCs w:val="84"/>
        </w:rPr>
      </w:pPr>
    </w:p>
    <w:p w14:paraId="163EB016">
      <w:pPr>
        <w:pStyle w:val="5"/>
        <w:rPr>
          <w:color w:val="auto"/>
        </w:rPr>
      </w:pPr>
    </w:p>
    <w:p w14:paraId="6B56535D">
      <w:pPr>
        <w:rPr>
          <w:color w:val="auto"/>
        </w:rPr>
      </w:pPr>
    </w:p>
    <w:p w14:paraId="4204DD75">
      <w:pPr>
        <w:pStyle w:val="5"/>
        <w:rPr>
          <w:color w:val="auto"/>
        </w:rPr>
      </w:pPr>
    </w:p>
    <w:p w14:paraId="61CC9B32">
      <w:pPr>
        <w:rPr>
          <w:color w:val="auto"/>
        </w:rPr>
      </w:pPr>
    </w:p>
    <w:p w14:paraId="2CB84EFB">
      <w:pPr>
        <w:pStyle w:val="22"/>
        <w:jc w:val="center"/>
        <w:rPr>
          <w:rFonts w:hint="eastAsia" w:ascii="宋体" w:hAnsi="宋体" w:eastAsia="宋体" w:cs="宋体"/>
          <w:b/>
          <w:bCs/>
          <w:color w:val="auto"/>
          <w:sz w:val="48"/>
          <w:szCs w:val="48"/>
          <w:lang w:eastAsia="zh-CN"/>
        </w:rPr>
      </w:pPr>
      <w:r>
        <w:rPr>
          <w:rFonts w:hint="eastAsia" w:ascii="宋体" w:hAnsi="宋体" w:cs="宋体"/>
          <w:b/>
          <w:bCs/>
          <w:color w:val="auto"/>
          <w:sz w:val="56"/>
          <w:szCs w:val="56"/>
          <w:u w:val="single"/>
        </w:rPr>
        <w:t xml:space="preserve">                  </w:t>
      </w:r>
      <w:r>
        <w:rPr>
          <w:rFonts w:hint="eastAsia" w:ascii="宋体" w:hAnsi="宋体" w:cs="宋体"/>
          <w:b/>
          <w:bCs/>
          <w:color w:val="auto"/>
          <w:sz w:val="56"/>
          <w:szCs w:val="56"/>
        </w:rPr>
        <w:t>项目</w:t>
      </w:r>
      <w:bookmarkStart w:id="152" w:name="OLE_LINK13"/>
    </w:p>
    <w:bookmarkEnd w:id="152"/>
    <w:p w14:paraId="2855DFD8">
      <w:pPr>
        <w:pStyle w:val="22"/>
        <w:jc w:val="center"/>
        <w:rPr>
          <w:rFonts w:ascii="宋体" w:hAnsi="宋体" w:cs="宋体"/>
          <w:b/>
          <w:bCs/>
          <w:color w:val="auto"/>
          <w:sz w:val="56"/>
          <w:szCs w:val="56"/>
        </w:rPr>
      </w:pPr>
    </w:p>
    <w:p w14:paraId="026AB55D">
      <w:pPr>
        <w:pStyle w:val="22"/>
        <w:rPr>
          <w:color w:val="auto"/>
        </w:rPr>
      </w:pPr>
    </w:p>
    <w:p w14:paraId="17C8BD7E">
      <w:pPr>
        <w:pStyle w:val="22"/>
        <w:rPr>
          <w:color w:val="auto"/>
        </w:rPr>
      </w:pPr>
    </w:p>
    <w:p w14:paraId="5F9D0EB1">
      <w:pPr>
        <w:pStyle w:val="22"/>
        <w:rPr>
          <w:color w:val="auto"/>
        </w:rPr>
      </w:pPr>
    </w:p>
    <w:p w14:paraId="0C6FFA9B">
      <w:pPr>
        <w:pStyle w:val="22"/>
        <w:rPr>
          <w:color w:val="auto"/>
        </w:rPr>
      </w:pPr>
    </w:p>
    <w:p w14:paraId="00CBABD2">
      <w:pPr>
        <w:widowControl/>
        <w:spacing w:before="163"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2B3BBCD7">
      <w:pPr>
        <w:pStyle w:val="22"/>
        <w:rPr>
          <w:color w:val="auto"/>
        </w:rPr>
      </w:pPr>
    </w:p>
    <w:p w14:paraId="02575AA1">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r>
        <w:rPr>
          <w:rFonts w:hint="eastAsia" w:cs="仿宋" w:asciiTheme="minorEastAsia" w:hAnsiTheme="minorEastAsia" w:eastAsiaTheme="minorEastAsia"/>
          <w:bCs/>
          <w:color w:val="auto"/>
          <w:sz w:val="44"/>
          <w:szCs w:val="44"/>
        </w:rPr>
        <w:t>（正/副本）</w:t>
      </w:r>
    </w:p>
    <w:p w14:paraId="663219AE">
      <w:pPr>
        <w:widowControl/>
        <w:spacing w:line="400" w:lineRule="exact"/>
        <w:rPr>
          <w:rFonts w:cs="仿宋" w:asciiTheme="minorEastAsia" w:hAnsiTheme="minorEastAsia" w:eastAsiaTheme="minorEastAsia"/>
          <w:bCs/>
          <w:color w:val="auto"/>
          <w:sz w:val="18"/>
          <w:szCs w:val="18"/>
        </w:rPr>
      </w:pPr>
    </w:p>
    <w:p w14:paraId="75A98166">
      <w:pPr>
        <w:widowControl/>
        <w:spacing w:line="400" w:lineRule="exact"/>
        <w:rPr>
          <w:rFonts w:cs="仿宋" w:asciiTheme="minorEastAsia" w:hAnsiTheme="minorEastAsia" w:eastAsiaTheme="minorEastAsia"/>
          <w:bCs/>
          <w:color w:val="auto"/>
          <w:sz w:val="18"/>
          <w:szCs w:val="18"/>
        </w:rPr>
      </w:pPr>
    </w:p>
    <w:p w14:paraId="1E327433">
      <w:pPr>
        <w:widowControl/>
        <w:spacing w:line="400" w:lineRule="exact"/>
        <w:rPr>
          <w:rFonts w:cs="仿宋" w:asciiTheme="minorEastAsia" w:hAnsiTheme="minorEastAsia" w:eastAsiaTheme="minorEastAsia"/>
          <w:bCs/>
          <w:color w:val="auto"/>
          <w:sz w:val="18"/>
          <w:szCs w:val="18"/>
        </w:rPr>
      </w:pPr>
    </w:p>
    <w:p w14:paraId="3281FED2">
      <w:pPr>
        <w:widowControl/>
        <w:spacing w:line="480" w:lineRule="auto"/>
        <w:rPr>
          <w:rFonts w:cs="仿宋" w:asciiTheme="minorEastAsia" w:hAnsiTheme="minorEastAsia" w:eastAsiaTheme="minorEastAsia"/>
          <w:bCs/>
          <w:color w:val="auto"/>
          <w:sz w:val="36"/>
          <w:szCs w:val="36"/>
        </w:rPr>
      </w:pPr>
    </w:p>
    <w:p w14:paraId="366D17AC">
      <w:pPr>
        <w:widowControl/>
        <w:spacing w:line="480" w:lineRule="auto"/>
        <w:rPr>
          <w:rFonts w:cs="仿宋" w:asciiTheme="minorEastAsia" w:hAnsiTheme="minorEastAsia" w:eastAsiaTheme="minorEastAsia"/>
          <w:bCs/>
          <w:color w:val="auto"/>
          <w:sz w:val="36"/>
          <w:szCs w:val="36"/>
        </w:rPr>
      </w:pPr>
    </w:p>
    <w:p w14:paraId="650BEFC9">
      <w:pPr>
        <w:pStyle w:val="12"/>
        <w:rPr>
          <w:color w:val="auto"/>
        </w:rPr>
      </w:pPr>
    </w:p>
    <w:p w14:paraId="5F1EFEF5">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 xml:space="preserve">____________________________ </w:t>
      </w:r>
    </w:p>
    <w:p w14:paraId="3D8E16AD">
      <w:pPr>
        <w:snapToGrid w:val="0"/>
        <w:spacing w:line="560" w:lineRule="exact"/>
        <w:ind w:firstLine="480" w:firstLineChars="200"/>
        <w:jc w:val="left"/>
        <w:rPr>
          <w:rFonts w:cs="Times New Roman"/>
          <w:color w:val="auto"/>
          <w:sz w:val="24"/>
          <w:szCs w:val="24"/>
        </w:rPr>
      </w:pPr>
      <w:r>
        <w:rPr>
          <w:rFonts w:hint="eastAsia" w:ascii="宋体" w:hAnsi="宋体" w:cs="宋体"/>
          <w:color w:val="auto"/>
          <w:sz w:val="24"/>
          <w:szCs w:val="24"/>
          <w:lang w:val="zh-CN"/>
        </w:rPr>
        <w:t>法定代表人或被授权人（签字</w:t>
      </w:r>
      <w:r>
        <w:rPr>
          <w:rFonts w:hint="eastAsia" w:ascii="宋体" w:hAnsi="宋体" w:cs="宋体"/>
          <w:color w:val="auto"/>
          <w:sz w:val="24"/>
          <w:szCs w:val="24"/>
        </w:rPr>
        <w:t>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w:t>
      </w:r>
    </w:p>
    <w:p w14:paraId="3C111293">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____________________________________________________</w:t>
      </w:r>
    </w:p>
    <w:p w14:paraId="4F803CAF">
      <w:pPr>
        <w:pageBreakBefore/>
        <w:jc w:val="center"/>
        <w:rPr>
          <w:rFonts w:ascii="宋体" w:hAnsi="宋体" w:cs="宋体"/>
          <w:b/>
          <w:bCs/>
          <w:color w:val="auto"/>
          <w:sz w:val="50"/>
          <w:szCs w:val="50"/>
        </w:rPr>
      </w:pPr>
      <w:r>
        <w:rPr>
          <w:rFonts w:hint="eastAsia" w:ascii="宋体" w:hAnsi="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cs="宋体"/>
          <w:b/>
          <w:bCs/>
          <w:color w:val="auto"/>
          <w:sz w:val="50"/>
          <w:szCs w:val="50"/>
        </w:rPr>
        <w:t>录</w:t>
      </w:r>
    </w:p>
    <w:p w14:paraId="72624621">
      <w:pPr>
        <w:pStyle w:val="22"/>
        <w:spacing w:line="360" w:lineRule="auto"/>
        <w:ind w:left="1155" w:leftChars="550"/>
        <w:rPr>
          <w:rFonts w:hint="eastAsia" w:ascii="宋体" w:hAnsi="宋体"/>
          <w:color w:val="auto"/>
          <w:sz w:val="32"/>
          <w:szCs w:val="28"/>
        </w:rPr>
      </w:pPr>
    </w:p>
    <w:p w14:paraId="0BC1F6D3">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05259D0C">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05CC8343">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hint="eastAsia" w:ascii="宋体" w:hAnsi="宋体"/>
          <w:color w:val="auto"/>
          <w:sz w:val="32"/>
          <w:szCs w:val="28"/>
          <w:lang w:val="en-US" w:eastAsia="zh-CN"/>
        </w:rPr>
        <w:t xml:space="preserve"> 已标价</w:t>
      </w:r>
      <w:r>
        <w:rPr>
          <w:rFonts w:hint="eastAsia" w:ascii="宋体" w:hAnsi="宋体"/>
          <w:color w:val="auto"/>
          <w:sz w:val="32"/>
          <w:szCs w:val="28"/>
        </w:rPr>
        <w:t>工程量清单</w:t>
      </w:r>
      <w:r>
        <w:rPr>
          <w:rFonts w:ascii="宋体" w:hAnsi="宋体"/>
          <w:color w:val="auto"/>
          <w:sz w:val="32"/>
          <w:szCs w:val="28"/>
        </w:rPr>
        <w:t xml:space="preserve"> </w:t>
      </w:r>
    </w:p>
    <w:p w14:paraId="3FA74500">
      <w:pPr>
        <w:pStyle w:val="22"/>
        <w:spacing w:line="360" w:lineRule="auto"/>
        <w:ind w:left="1155" w:leftChars="550"/>
        <w:rPr>
          <w:rFonts w:ascii="宋体" w:hAnsi="宋体"/>
          <w:color w:val="auto"/>
          <w:sz w:val="32"/>
          <w:szCs w:val="28"/>
        </w:rPr>
      </w:pPr>
      <w:r>
        <w:rPr>
          <w:rFonts w:hint="eastAsia" w:ascii="宋体" w:hAnsi="宋体"/>
          <w:color w:val="auto"/>
          <w:sz w:val="32"/>
          <w:szCs w:val="28"/>
        </w:rPr>
        <w:t>第四章</w:t>
      </w:r>
      <w:r>
        <w:rPr>
          <w:rFonts w:hint="eastAsia" w:ascii="宋体" w:hAnsi="宋体"/>
          <w:color w:val="auto"/>
          <w:sz w:val="32"/>
          <w:szCs w:val="28"/>
          <w:lang w:val="en-US" w:eastAsia="zh-CN"/>
        </w:rPr>
        <w:t xml:space="preserve">   </w:t>
      </w:r>
      <w:r>
        <w:rPr>
          <w:rFonts w:hint="eastAsia" w:ascii="宋体" w:hAnsi="宋体"/>
          <w:color w:val="auto"/>
          <w:sz w:val="32"/>
          <w:szCs w:val="28"/>
        </w:rPr>
        <w:t>资</w:t>
      </w:r>
      <w:r>
        <w:rPr>
          <w:rFonts w:hint="eastAsia" w:ascii="宋体" w:hAnsi="宋体"/>
          <w:color w:val="auto"/>
          <w:sz w:val="32"/>
          <w:szCs w:val="28"/>
          <w:lang w:val="en-US" w:eastAsia="zh-CN"/>
        </w:rPr>
        <w:t>格</w:t>
      </w:r>
      <w:r>
        <w:rPr>
          <w:rFonts w:hint="eastAsia" w:ascii="宋体" w:hAnsi="宋体"/>
          <w:color w:val="auto"/>
          <w:sz w:val="32"/>
          <w:szCs w:val="28"/>
        </w:rPr>
        <w:t>证明文件</w:t>
      </w:r>
    </w:p>
    <w:p w14:paraId="709006E6">
      <w:pPr>
        <w:pStyle w:val="22"/>
        <w:spacing w:line="360" w:lineRule="auto"/>
        <w:ind w:left="1155" w:leftChars="550"/>
        <w:rPr>
          <w:rFonts w:hint="default" w:ascii="宋体" w:hAnsi="宋体" w:eastAsia="宋体"/>
          <w:color w:val="auto"/>
          <w:sz w:val="32"/>
          <w:szCs w:val="28"/>
          <w:lang w:val="en-US" w:eastAsia="zh-CN"/>
        </w:rPr>
      </w:pPr>
      <w:r>
        <w:rPr>
          <w:rFonts w:hint="eastAsia" w:ascii="宋体" w:hAnsi="宋体"/>
          <w:color w:val="auto"/>
          <w:sz w:val="32"/>
          <w:szCs w:val="28"/>
        </w:rPr>
        <w:t>第五章</w:t>
      </w:r>
      <w:r>
        <w:rPr>
          <w:rFonts w:hint="eastAsia" w:ascii="宋体" w:hAnsi="宋体"/>
          <w:color w:val="auto"/>
          <w:sz w:val="32"/>
          <w:szCs w:val="28"/>
          <w:lang w:val="en-US" w:eastAsia="zh-CN"/>
        </w:rPr>
        <w:t xml:space="preserve">   </w:t>
      </w:r>
      <w:r>
        <w:rPr>
          <w:rFonts w:hint="eastAsia" w:ascii="宋体" w:hAnsi="宋体"/>
          <w:color w:val="auto"/>
          <w:sz w:val="32"/>
          <w:szCs w:val="28"/>
          <w:lang w:eastAsia="zh-CN"/>
        </w:rPr>
        <w:t>商务偏离表</w:t>
      </w:r>
    </w:p>
    <w:p w14:paraId="4DE8C1F3">
      <w:pPr>
        <w:pStyle w:val="22"/>
        <w:spacing w:line="360" w:lineRule="auto"/>
        <w:ind w:left="1155" w:leftChars="550"/>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六</w:t>
      </w:r>
      <w:r>
        <w:rPr>
          <w:rFonts w:hint="eastAsia" w:ascii="宋体" w:hAnsi="宋体"/>
          <w:color w:val="auto"/>
          <w:sz w:val="32"/>
          <w:szCs w:val="28"/>
        </w:rPr>
        <w:t>章</w:t>
      </w:r>
      <w:r>
        <w:rPr>
          <w:rFonts w:hint="eastAsia" w:ascii="宋体" w:hAnsi="宋体"/>
          <w:color w:val="auto"/>
          <w:sz w:val="32"/>
          <w:szCs w:val="28"/>
          <w:lang w:val="en-US" w:eastAsia="zh-CN"/>
        </w:rPr>
        <w:t xml:space="preserve">   响应</w:t>
      </w:r>
      <w:r>
        <w:rPr>
          <w:rFonts w:hint="eastAsia" w:ascii="宋体" w:hAnsi="宋体"/>
          <w:color w:val="auto"/>
          <w:sz w:val="32"/>
          <w:szCs w:val="28"/>
        </w:rPr>
        <w:t>方案</w:t>
      </w:r>
    </w:p>
    <w:p w14:paraId="00A3307E">
      <w:pPr>
        <w:pStyle w:val="22"/>
        <w:spacing w:line="360" w:lineRule="auto"/>
        <w:ind w:left="1155" w:leftChars="550"/>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七</w:t>
      </w:r>
      <w:r>
        <w:rPr>
          <w:rFonts w:hint="eastAsia" w:ascii="宋体" w:hAnsi="宋体"/>
          <w:color w:val="auto"/>
          <w:sz w:val="32"/>
          <w:szCs w:val="28"/>
        </w:rPr>
        <w:t>章   供应商承诺书</w:t>
      </w:r>
    </w:p>
    <w:p w14:paraId="6C37BA6D">
      <w:pPr>
        <w:pStyle w:val="22"/>
        <w:spacing w:line="360" w:lineRule="auto"/>
        <w:ind w:left="1155" w:leftChars="550"/>
        <w:rPr>
          <w:rFonts w:ascii="宋体" w:hAnsi="宋体"/>
          <w:color w:val="auto"/>
          <w:sz w:val="32"/>
          <w:szCs w:val="28"/>
        </w:rPr>
      </w:pPr>
    </w:p>
    <w:p w14:paraId="287C118E">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   </w:t>
      </w:r>
    </w:p>
    <w:p w14:paraId="2FFAA879">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5D067DEA">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33C49625">
      <w:pPr>
        <w:pStyle w:val="22"/>
        <w:spacing w:line="360" w:lineRule="auto"/>
        <w:ind w:left="1155" w:leftChars="550"/>
        <w:rPr>
          <w:rFonts w:ascii="宋体" w:hAnsi="宋体"/>
          <w:color w:val="auto"/>
          <w:sz w:val="32"/>
          <w:szCs w:val="28"/>
        </w:rPr>
      </w:pPr>
      <w:r>
        <w:rPr>
          <w:rFonts w:ascii="宋体" w:hAnsi="宋体"/>
          <w:color w:val="auto"/>
          <w:sz w:val="32"/>
          <w:szCs w:val="28"/>
        </w:rPr>
        <w:t xml:space="preserve">  </w:t>
      </w:r>
    </w:p>
    <w:p w14:paraId="6A60312B"/>
    <w:p w14:paraId="7517C92E">
      <w:pPr>
        <w:pStyle w:val="22"/>
        <w:spacing w:line="480" w:lineRule="auto"/>
        <w:ind w:left="945" w:leftChars="450"/>
        <w:rPr>
          <w:color w:val="auto"/>
        </w:rPr>
      </w:pPr>
      <w:r>
        <w:rPr>
          <w:rFonts w:hint="eastAsia"/>
          <w:color w:val="auto"/>
          <w:sz w:val="30"/>
          <w:szCs w:val="30"/>
        </w:rPr>
        <w:tab/>
      </w:r>
    </w:p>
    <w:p w14:paraId="63B87481">
      <w:pPr>
        <w:pStyle w:val="3"/>
        <w:pageBreakBefore/>
        <w:rPr>
          <w:rFonts w:ascii="宋体" w:cs="Times New Roman"/>
          <w:color w:val="auto"/>
          <w:sz w:val="32"/>
          <w:szCs w:val="32"/>
        </w:rPr>
      </w:pPr>
      <w:bookmarkStart w:id="153" w:name="_Toc2536"/>
      <w:bookmarkStart w:id="154" w:name="_Toc536429333"/>
      <w:bookmarkStart w:id="155" w:name="_Toc10356"/>
      <w:bookmarkStart w:id="156" w:name="_Toc536429386"/>
      <w:bookmarkStart w:id="157" w:name="_Toc536202393"/>
      <w:bookmarkStart w:id="158" w:name="_Toc19543349"/>
      <w:bookmarkStart w:id="159" w:name="_Toc536202324"/>
      <w:r>
        <w:rPr>
          <w:rFonts w:hint="eastAsia" w:ascii="宋体" w:hAnsi="宋体" w:cs="宋体"/>
          <w:color w:val="auto"/>
          <w:sz w:val="32"/>
          <w:szCs w:val="32"/>
        </w:rPr>
        <w:t>第一</w:t>
      </w:r>
      <w:bookmarkEnd w:id="153"/>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响应函</w:t>
      </w:r>
      <w:bookmarkEnd w:id="154"/>
      <w:bookmarkEnd w:id="155"/>
      <w:bookmarkEnd w:id="156"/>
      <w:bookmarkEnd w:id="157"/>
      <w:bookmarkEnd w:id="158"/>
      <w:bookmarkEnd w:id="159"/>
    </w:p>
    <w:p w14:paraId="53101261">
      <w:pPr>
        <w:adjustRightInd w:val="0"/>
        <w:snapToGrid w:val="0"/>
        <w:spacing w:line="480" w:lineRule="exact"/>
        <w:jc w:val="left"/>
        <w:rPr>
          <w:rFonts w:ascii="宋体" w:cs="Times New Roman"/>
          <w:color w:val="auto"/>
          <w:sz w:val="24"/>
          <w:szCs w:val="24"/>
        </w:rPr>
      </w:pPr>
      <w:r>
        <w:rPr>
          <w:rFonts w:hint="eastAsia" w:ascii="宋体" w:hAnsi="宋体" w:cs="宋体"/>
          <w:color w:val="auto"/>
          <w:sz w:val="24"/>
          <w:szCs w:val="24"/>
        </w:rPr>
        <w:t>安康尚昊招标代理有限公司：</w:t>
      </w:r>
    </w:p>
    <w:p w14:paraId="4AAE6303">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olor w:val="auto"/>
          <w:sz w:val="24"/>
          <w:szCs w:val="24"/>
        </w:rPr>
        <w:t>我单位收到贵公司</w:t>
      </w:r>
      <w:r>
        <w:rPr>
          <w:rFonts w:hint="eastAsia" w:ascii="宋体" w:hAnsi="宋体"/>
          <w:color w:val="auto"/>
          <w:sz w:val="24"/>
          <w:szCs w:val="24"/>
          <w:u w:val="single"/>
        </w:rPr>
        <w:t xml:space="preserve">  （项目名称） （项目编号）    </w:t>
      </w:r>
      <w:r>
        <w:rPr>
          <w:rFonts w:hint="eastAsia" w:ascii="宋体" w:hAnsi="宋体" w:cs="宋体"/>
          <w:color w:val="auto"/>
          <w:sz w:val="24"/>
          <w:szCs w:val="24"/>
        </w:rPr>
        <w:t>竞争性磋商文件，经详细研究，我公司决</w:t>
      </w:r>
      <w:r>
        <w:rPr>
          <w:rFonts w:hint="eastAsia" w:ascii="宋体" w:hAnsi="宋体" w:cs="宋体"/>
          <w:color w:val="auto"/>
          <w:sz w:val="24"/>
          <w:szCs w:val="24"/>
          <w:shd w:val="clear"/>
        </w:rPr>
        <w:t>定参加本</w:t>
      </w:r>
      <w:r>
        <w:rPr>
          <w:rFonts w:hint="eastAsia" w:ascii="宋体" w:hAnsi="宋体" w:cs="宋体"/>
          <w:color w:val="auto"/>
          <w:sz w:val="24"/>
          <w:szCs w:val="24"/>
        </w:rPr>
        <w:t>次磋商活动。为此，我方郑重承诺以下诸点，并负法律责任。</w:t>
      </w:r>
    </w:p>
    <w:p w14:paraId="0F35E8C9">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237FFEFB">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9782492">
      <w:pPr>
        <w:spacing w:line="360" w:lineRule="auto"/>
        <w:ind w:firstLine="480" w:firstLineChars="200"/>
        <w:rPr>
          <w:color w:val="auto"/>
        </w:rPr>
      </w:pPr>
      <w:r>
        <w:rPr>
          <w:rFonts w:hint="eastAsia" w:ascii="宋体" w:hAnsi="宋体" w:cs="宋体"/>
          <w:color w:val="auto"/>
          <w:sz w:val="24"/>
          <w:szCs w:val="24"/>
        </w:rPr>
        <w:t>人民币（大写）：______________元；（小写）￥：______元；</w:t>
      </w:r>
    </w:p>
    <w:p w14:paraId="755F7201">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我方提交的响应文件正本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份，电子文件</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w:t>
      </w:r>
    </w:p>
    <w:p w14:paraId="0B836A12">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我们已详细阅读了竞争性磋商文件，完全理解并同意放弃提出含糊不清和误解问题的权力。</w:t>
      </w:r>
    </w:p>
    <w:p w14:paraId="2AD4697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如果我方在磋商后到规定的响应有效期内撤回响应文件及承诺，我们将承担相关法律责任。</w:t>
      </w:r>
    </w:p>
    <w:p w14:paraId="5ED5F460">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同意向贵方提供贵方可能要求的、与本次磋商有关的任何证据资料。</w:t>
      </w:r>
    </w:p>
    <w:p w14:paraId="1F249AE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我方承诺响应有效期为磋商后______日历日内有效。</w:t>
      </w:r>
    </w:p>
    <w:p w14:paraId="6E980EC5">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8.</w:t>
      </w:r>
      <w:r>
        <w:rPr>
          <w:rFonts w:hint="eastAsia" w:ascii="宋体" w:hAnsi="宋体" w:cs="宋体"/>
          <w:color w:val="auto"/>
          <w:sz w:val="24"/>
          <w:szCs w:val="24"/>
        </w:rPr>
        <w:t>所有关于本次磋商的函电，请按下列地址联系：</w:t>
      </w:r>
    </w:p>
    <w:p w14:paraId="5916BC06">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供应商（单位名称及公章）：_____________________</w:t>
      </w:r>
    </w:p>
    <w:p w14:paraId="3DCB250A">
      <w:pPr>
        <w:adjustRightInd w:val="0"/>
        <w:snapToGrid w:val="0"/>
        <w:spacing w:line="480" w:lineRule="exact"/>
        <w:ind w:firstLine="480" w:firstLineChars="200"/>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或盖章）：_____________________</w:t>
      </w:r>
    </w:p>
    <w:p w14:paraId="6669771C">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388861AA">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04DE065F">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D4DFBF4">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4801DBFD">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7595CA51">
      <w:pPr>
        <w:adjustRightInd w:val="0"/>
        <w:snapToGrid w:val="0"/>
        <w:spacing w:line="480" w:lineRule="exact"/>
        <w:ind w:firstLine="480" w:firstLineChars="200"/>
        <w:rPr>
          <w:rFonts w:ascii="宋体" w:cs="Times New Roman"/>
          <w:color w:val="auto"/>
          <w:sz w:val="24"/>
          <w:szCs w:val="24"/>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bookmarkStart w:id="160" w:name="_Toc28494"/>
    </w:p>
    <w:bookmarkEnd w:id="160"/>
    <w:p w14:paraId="1A75FD13">
      <w:pPr>
        <w:autoSpaceDE w:val="0"/>
        <w:autoSpaceDN w:val="0"/>
        <w:adjustRightInd w:val="0"/>
        <w:snapToGrid w:val="0"/>
        <w:spacing w:line="360" w:lineRule="auto"/>
        <w:jc w:val="center"/>
        <w:rPr>
          <w:b/>
          <w:color w:val="auto"/>
          <w:sz w:val="24"/>
        </w:rPr>
      </w:pPr>
      <w:bookmarkStart w:id="161" w:name="_Toc11309"/>
      <w:r>
        <w:rPr>
          <w:rFonts w:hint="eastAsia" w:hAnsi="宋体"/>
          <w:b/>
          <w:color w:val="auto"/>
          <w:sz w:val="32"/>
          <w:szCs w:val="32"/>
        </w:rPr>
        <w:t>第二章 响应报价表</w:t>
      </w:r>
    </w:p>
    <w:p w14:paraId="5CBFF5F4">
      <w:pPr>
        <w:autoSpaceDE w:val="0"/>
        <w:autoSpaceDN w:val="0"/>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 xml:space="preserve"> </w:t>
      </w:r>
    </w:p>
    <w:p w14:paraId="2EFF7EAE">
      <w:pPr>
        <w:autoSpaceDE w:val="0"/>
        <w:autoSpaceDN w:val="0"/>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项目编号：</w:t>
      </w:r>
    </w:p>
    <w:p w14:paraId="0FEB3582">
      <w:pPr>
        <w:autoSpaceDE w:val="0"/>
        <w:autoSpaceDN w:val="0"/>
        <w:adjustRightInd w:val="0"/>
        <w:snapToGrid w:val="0"/>
        <w:spacing w:line="360" w:lineRule="auto"/>
        <w:ind w:firstLine="120" w:firstLineChars="50"/>
        <w:rPr>
          <w:rFonts w:hint="eastAsia" w:ascii="宋体" w:hAnsi="宋体" w:eastAsia="宋体" w:cs="宋体"/>
          <w:b/>
          <w:sz w:val="24"/>
        </w:rPr>
      </w:pPr>
      <w:r>
        <w:rPr>
          <w:rFonts w:hint="eastAsia" w:ascii="宋体" w:hAnsi="宋体" w:eastAsia="宋体" w:cs="宋体"/>
          <w:bCs/>
          <w:sz w:val="24"/>
        </w:rPr>
        <w:t>项目名称：</w:t>
      </w:r>
    </w:p>
    <w:tbl>
      <w:tblPr>
        <w:tblStyle w:val="35"/>
        <w:tblW w:w="9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006"/>
        <w:gridCol w:w="1875"/>
        <w:gridCol w:w="1874"/>
        <w:gridCol w:w="1596"/>
      </w:tblGrid>
      <w:tr w14:paraId="5259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7" w:type="dxa"/>
            <w:vAlign w:val="center"/>
          </w:tcPr>
          <w:p w14:paraId="4A92594C">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rPr>
            </w:pPr>
            <w:r>
              <w:rPr>
                <w:rFonts w:hint="eastAsia" w:ascii="宋体" w:hAnsi="宋体" w:eastAsia="宋体" w:cs="宋体"/>
                <w:bCs/>
                <w:sz w:val="24"/>
              </w:rPr>
              <w:t>项目名称</w:t>
            </w:r>
          </w:p>
        </w:tc>
        <w:tc>
          <w:tcPr>
            <w:tcW w:w="2006" w:type="dxa"/>
            <w:vAlign w:val="center"/>
          </w:tcPr>
          <w:p w14:paraId="5A67815B">
            <w:pPr>
              <w:pStyle w:val="45"/>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投标总报价</w:t>
            </w:r>
          </w:p>
          <w:p w14:paraId="1B7CAF47">
            <w:pPr>
              <w:pStyle w:val="45"/>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（元）</w:t>
            </w:r>
          </w:p>
        </w:tc>
        <w:tc>
          <w:tcPr>
            <w:tcW w:w="1875" w:type="dxa"/>
            <w:vAlign w:val="center"/>
          </w:tcPr>
          <w:p w14:paraId="4C184736">
            <w:pPr>
              <w:pStyle w:val="45"/>
              <w:keepNext w:val="0"/>
              <w:keepLines w:val="0"/>
              <w:suppressLineNumbers w:val="0"/>
              <w:spacing w:before="0" w:beforeAutospacing="0" w:after="0" w:afterAutospacing="0"/>
              <w:ind w:left="0" w:right="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工期</w:t>
            </w:r>
          </w:p>
          <w:p w14:paraId="2EFF0651">
            <w:pPr>
              <w:pStyle w:val="45"/>
              <w:keepNext w:val="0"/>
              <w:keepLines w:val="0"/>
              <w:suppressLineNumbers w:val="0"/>
              <w:spacing w:before="0" w:beforeAutospacing="0" w:after="0" w:afterAutospacing="0"/>
              <w:ind w:left="0" w:right="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（日历天）</w:t>
            </w:r>
          </w:p>
        </w:tc>
        <w:tc>
          <w:tcPr>
            <w:tcW w:w="1874" w:type="dxa"/>
            <w:vAlign w:val="center"/>
          </w:tcPr>
          <w:p w14:paraId="4F3FF10A">
            <w:pPr>
              <w:pStyle w:val="45"/>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质保期</w:t>
            </w:r>
          </w:p>
          <w:p w14:paraId="0617B142">
            <w:pPr>
              <w:pStyle w:val="45"/>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（年）</w:t>
            </w:r>
          </w:p>
        </w:tc>
        <w:tc>
          <w:tcPr>
            <w:tcW w:w="1596" w:type="dxa"/>
            <w:vAlign w:val="center"/>
          </w:tcPr>
          <w:p w14:paraId="7E987FD4">
            <w:pPr>
              <w:keepNext w:val="0"/>
              <w:keepLines w:val="0"/>
              <w:suppressLineNumbers w:val="0"/>
              <w:spacing w:before="0" w:beforeAutospacing="0" w:after="0" w:afterAutospacing="0" w:line="560" w:lineRule="exact"/>
              <w:ind w:left="0" w:right="0"/>
              <w:jc w:val="center"/>
              <w:rPr>
                <w:rFonts w:hint="eastAsia"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质量等级</w:t>
            </w:r>
          </w:p>
        </w:tc>
      </w:tr>
      <w:tr w14:paraId="0819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7" w:type="dxa"/>
            <w:vAlign w:val="center"/>
          </w:tcPr>
          <w:p w14:paraId="1FDA5F79">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rPr>
            </w:pPr>
          </w:p>
        </w:tc>
        <w:tc>
          <w:tcPr>
            <w:tcW w:w="2006" w:type="dxa"/>
            <w:vAlign w:val="center"/>
          </w:tcPr>
          <w:p w14:paraId="72232B4A">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rPr>
            </w:pPr>
          </w:p>
        </w:tc>
        <w:tc>
          <w:tcPr>
            <w:tcW w:w="1875" w:type="dxa"/>
            <w:vAlign w:val="center"/>
          </w:tcPr>
          <w:p w14:paraId="49F73C57">
            <w:pPr>
              <w:keepNext w:val="0"/>
              <w:keepLines w:val="0"/>
              <w:suppressLineNumbers w:val="0"/>
              <w:spacing w:before="0" w:beforeAutospacing="0" w:after="0" w:afterAutospacing="0" w:line="560" w:lineRule="exact"/>
              <w:ind w:left="0" w:right="0"/>
              <w:jc w:val="center"/>
              <w:rPr>
                <w:rFonts w:hint="eastAsia" w:ascii="宋体" w:hAnsi="宋体" w:eastAsia="宋体" w:cs="宋体"/>
                <w:bCs/>
                <w:color w:val="FF0000"/>
                <w:sz w:val="24"/>
              </w:rPr>
            </w:pPr>
            <w:r>
              <w:rPr>
                <w:rFonts w:hint="eastAsia" w:ascii="宋体" w:hAnsi="宋体" w:eastAsia="宋体" w:cs="宋体"/>
                <w:bCs/>
                <w:color w:val="FF0000"/>
                <w:sz w:val="24"/>
              </w:rPr>
              <w:t xml:space="preserve"> </w:t>
            </w:r>
          </w:p>
        </w:tc>
        <w:tc>
          <w:tcPr>
            <w:tcW w:w="1874" w:type="dxa"/>
            <w:vAlign w:val="center"/>
          </w:tcPr>
          <w:p w14:paraId="3C7B92DF">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rPr>
            </w:pPr>
          </w:p>
        </w:tc>
        <w:tc>
          <w:tcPr>
            <w:tcW w:w="1596" w:type="dxa"/>
            <w:vAlign w:val="center"/>
          </w:tcPr>
          <w:p w14:paraId="45A985B2">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rPr>
            </w:pPr>
          </w:p>
        </w:tc>
      </w:tr>
      <w:tr w14:paraId="5FB9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2167" w:type="dxa"/>
            <w:vAlign w:val="center"/>
          </w:tcPr>
          <w:p w14:paraId="6FBA2634">
            <w:pPr>
              <w:keepNext w:val="0"/>
              <w:keepLines w:val="0"/>
              <w:suppressLineNumbers w:val="0"/>
              <w:spacing w:before="0" w:beforeAutospacing="0" w:after="0" w:afterAutospacing="0" w:line="560" w:lineRule="exact"/>
              <w:ind w:left="0" w:right="0"/>
              <w:jc w:val="center"/>
              <w:rPr>
                <w:rFonts w:hint="eastAsia" w:ascii="宋体" w:hAnsi="宋体" w:eastAsia="宋体" w:cs="宋体"/>
                <w:bCs/>
                <w:sz w:val="24"/>
              </w:rPr>
            </w:pPr>
            <w:r>
              <w:rPr>
                <w:rFonts w:hint="eastAsia" w:ascii="宋体" w:hAnsi="宋体" w:eastAsia="宋体" w:cs="宋体"/>
                <w:bCs/>
                <w:kern w:val="2"/>
                <w:sz w:val="24"/>
                <w:szCs w:val="21"/>
                <w:lang w:val="en-US" w:eastAsia="zh-CN" w:bidi="ar-SA"/>
              </w:rPr>
              <w:t>投标总报价</w:t>
            </w:r>
            <w:r>
              <w:rPr>
                <w:rFonts w:hint="eastAsia" w:ascii="宋体" w:hAnsi="宋体" w:eastAsia="宋体" w:cs="宋体"/>
                <w:bCs/>
                <w:sz w:val="24"/>
              </w:rPr>
              <w:t>（大写）</w:t>
            </w:r>
          </w:p>
        </w:tc>
        <w:tc>
          <w:tcPr>
            <w:tcW w:w="7351" w:type="dxa"/>
            <w:gridSpan w:val="4"/>
            <w:vAlign w:val="center"/>
          </w:tcPr>
          <w:p w14:paraId="3C3769E5">
            <w:pPr>
              <w:keepNext w:val="0"/>
              <w:keepLines w:val="0"/>
              <w:suppressLineNumbers w:val="0"/>
              <w:spacing w:before="0" w:beforeAutospacing="0" w:after="0" w:afterAutospacing="0" w:line="560" w:lineRule="exact"/>
              <w:ind w:left="0" w:right="0"/>
              <w:rPr>
                <w:rFonts w:hint="eastAsia" w:ascii="宋体" w:hAnsi="宋体" w:eastAsia="宋体" w:cs="宋体"/>
                <w:bCs/>
                <w:sz w:val="24"/>
              </w:rPr>
            </w:pPr>
          </w:p>
        </w:tc>
      </w:tr>
    </w:tbl>
    <w:p w14:paraId="5B54CC19">
      <w:pPr>
        <w:rPr>
          <w:rFonts w:hint="eastAsia" w:ascii="宋体" w:hAnsi="宋体" w:eastAsia="宋体" w:cs="宋体"/>
          <w:sz w:val="24"/>
        </w:rPr>
      </w:pPr>
    </w:p>
    <w:p w14:paraId="6B59D7A2">
      <w:pPr>
        <w:spacing w:line="360" w:lineRule="auto"/>
        <w:ind w:firstLine="480" w:firstLineChars="200"/>
        <w:jc w:val="left"/>
        <w:rPr>
          <w:rFonts w:hint="eastAsia" w:ascii="宋体" w:hAnsi="宋体" w:eastAsia="宋体" w:cs="宋体"/>
          <w:sz w:val="24"/>
        </w:rPr>
      </w:pPr>
      <w:r>
        <w:rPr>
          <w:rFonts w:hint="eastAsia" w:ascii="宋体" w:hAnsi="宋体" w:eastAsia="宋体" w:cs="宋体"/>
          <w:color w:val="auto"/>
          <w:sz w:val="24"/>
          <w:szCs w:val="24"/>
        </w:rPr>
        <w:t>备注：投标人所报的价格应考虑到可能发生的所有与完成本项目相关</w:t>
      </w:r>
      <w:r>
        <w:rPr>
          <w:rFonts w:hint="eastAsia" w:ascii="宋体" w:hAnsi="宋体" w:eastAsia="宋体" w:cs="宋体"/>
          <w:color w:val="auto"/>
          <w:sz w:val="24"/>
          <w:szCs w:val="24"/>
          <w:lang w:val="en-US" w:eastAsia="zh-CN"/>
        </w:rPr>
        <w:t>费用</w:t>
      </w:r>
      <w:r>
        <w:rPr>
          <w:rFonts w:hint="eastAsia" w:ascii="宋体" w:hAnsi="宋体" w:eastAsia="宋体" w:cs="宋体"/>
          <w:color w:val="auto"/>
          <w:sz w:val="24"/>
          <w:szCs w:val="24"/>
        </w:rPr>
        <w:t>及履行合同义务有关的一切费用。</w:t>
      </w:r>
    </w:p>
    <w:p w14:paraId="79EF4168">
      <w:pPr>
        <w:ind w:firstLine="240" w:firstLineChars="100"/>
        <w:rPr>
          <w:rFonts w:hint="eastAsia" w:ascii="宋体" w:hAnsi="宋体" w:eastAsia="宋体" w:cs="宋体"/>
          <w:sz w:val="24"/>
        </w:rPr>
      </w:pPr>
    </w:p>
    <w:p w14:paraId="7ADAAF9C">
      <w:pPr>
        <w:keepNext w:val="0"/>
        <w:keepLines w:val="0"/>
        <w:pageBreakBefore w:val="0"/>
        <w:widowControl w:val="0"/>
        <w:kinsoku/>
        <w:wordWrap/>
        <w:overflowPunct/>
        <w:topLinePunct w:val="0"/>
        <w:autoSpaceDE/>
        <w:autoSpaceDN/>
        <w:bidi w:val="0"/>
        <w:adjustRightInd w:val="0"/>
        <w:snapToGrid w:val="0"/>
        <w:spacing w:line="660" w:lineRule="exact"/>
        <w:ind w:firstLine="240" w:firstLineChars="1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555FD0BA">
      <w:pPr>
        <w:keepNext w:val="0"/>
        <w:keepLines w:val="0"/>
        <w:pageBreakBefore w:val="0"/>
        <w:widowControl w:val="0"/>
        <w:kinsoku/>
        <w:wordWrap/>
        <w:overflowPunct/>
        <w:topLinePunct w:val="0"/>
        <w:autoSpaceDE/>
        <w:autoSpaceDN/>
        <w:bidi w:val="0"/>
        <w:adjustRightInd w:val="0"/>
        <w:snapToGrid w:val="0"/>
        <w:spacing w:line="6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2"/>
          <w:szCs w:val="22"/>
        </w:rPr>
        <w:t>签字或盖章</w:t>
      </w:r>
      <w:r>
        <w:rPr>
          <w:rFonts w:hint="eastAsia" w:ascii="宋体" w:hAnsi="宋体" w:eastAsia="宋体" w:cs="宋体"/>
          <w:sz w:val="24"/>
          <w:szCs w:val="24"/>
        </w:rPr>
        <w:t>）：____________________</w:t>
      </w:r>
    </w:p>
    <w:p w14:paraId="0C2F41E0">
      <w:pPr>
        <w:keepNext w:val="0"/>
        <w:keepLines w:val="0"/>
        <w:pageBreakBefore w:val="0"/>
        <w:widowControl w:val="0"/>
        <w:kinsoku/>
        <w:wordWrap/>
        <w:overflowPunct/>
        <w:topLinePunct w:val="0"/>
        <w:autoSpaceDE/>
        <w:autoSpaceDN/>
        <w:bidi w:val="0"/>
        <w:adjustRightInd w:val="0"/>
        <w:snapToGrid w:val="0"/>
        <w:spacing w:line="660" w:lineRule="exact"/>
        <w:ind w:firstLine="240" w:firstLineChars="100"/>
        <w:textAlignment w:val="auto"/>
        <w:rPr>
          <w:rFonts w:ascii="宋体" w:hAnsi="宋体" w:cs="宋体"/>
          <w:color w:val="auto"/>
          <w:sz w:val="24"/>
          <w:szCs w:val="24"/>
        </w:rPr>
        <w:sectPr>
          <w:pgSz w:w="11906" w:h="16838"/>
          <w:pgMar w:top="1361" w:right="1423" w:bottom="1361" w:left="1423" w:header="1134" w:footer="992" w:gutter="0"/>
          <w:pgNumType w:fmt="decimal"/>
          <w:cols w:space="0" w:num="1"/>
          <w:titlePg/>
          <w:docGrid w:type="lines" w:linePitch="317" w:charSpace="0"/>
        </w:sectPr>
      </w:pPr>
      <w:r>
        <w:rPr>
          <w:rFonts w:hint="eastAsia" w:ascii="宋体" w:hAnsi="宋体" w:eastAsia="宋体" w:cs="宋体"/>
          <w:sz w:val="24"/>
          <w:szCs w:val="24"/>
        </w:rPr>
        <w:t>日    期：________年________月________日</w:t>
      </w:r>
    </w:p>
    <w:p w14:paraId="32B9827F">
      <w:pPr>
        <w:autoSpaceDE w:val="0"/>
        <w:autoSpaceDN w:val="0"/>
        <w:adjustRightInd w:val="0"/>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主要材料明细表</w:t>
      </w:r>
    </w:p>
    <w:p w14:paraId="41F8EDE8">
      <w:pPr>
        <w:spacing w:line="240" w:lineRule="exact"/>
        <w:rPr>
          <w:rFonts w:hint="eastAsia" w:ascii="宋体" w:hAnsi="宋体" w:eastAsia="宋体" w:cs="宋体"/>
        </w:rPr>
      </w:pPr>
      <w:r>
        <w:rPr>
          <w:rFonts w:hint="eastAsia" w:ascii="宋体" w:hAnsi="宋体" w:eastAsia="宋体" w:cs="宋体"/>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1B34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C7D7C1B">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序号</w:t>
            </w:r>
          </w:p>
        </w:tc>
        <w:tc>
          <w:tcPr>
            <w:tcW w:w="1440" w:type="dxa"/>
            <w:noWrap w:val="0"/>
            <w:vAlign w:val="center"/>
          </w:tcPr>
          <w:p w14:paraId="5E95226A">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材料名称</w:t>
            </w:r>
          </w:p>
        </w:tc>
        <w:tc>
          <w:tcPr>
            <w:tcW w:w="1260" w:type="dxa"/>
            <w:noWrap w:val="0"/>
            <w:vAlign w:val="center"/>
          </w:tcPr>
          <w:p w14:paraId="5C425E34">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规格型号</w:t>
            </w:r>
          </w:p>
        </w:tc>
        <w:tc>
          <w:tcPr>
            <w:tcW w:w="1260" w:type="dxa"/>
            <w:noWrap w:val="0"/>
            <w:vAlign w:val="center"/>
          </w:tcPr>
          <w:p w14:paraId="33AD1B85">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品 牌</w:t>
            </w:r>
          </w:p>
        </w:tc>
        <w:tc>
          <w:tcPr>
            <w:tcW w:w="1287" w:type="dxa"/>
            <w:noWrap w:val="0"/>
            <w:vAlign w:val="center"/>
          </w:tcPr>
          <w:p w14:paraId="37C18CF3">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生产厂家</w:t>
            </w:r>
          </w:p>
        </w:tc>
        <w:tc>
          <w:tcPr>
            <w:tcW w:w="798" w:type="dxa"/>
            <w:noWrap w:val="0"/>
            <w:vAlign w:val="center"/>
          </w:tcPr>
          <w:p w14:paraId="27652FD7">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单位</w:t>
            </w:r>
          </w:p>
        </w:tc>
        <w:tc>
          <w:tcPr>
            <w:tcW w:w="735" w:type="dxa"/>
            <w:noWrap w:val="0"/>
            <w:vAlign w:val="center"/>
          </w:tcPr>
          <w:p w14:paraId="5FAB3F55">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数量</w:t>
            </w:r>
          </w:p>
        </w:tc>
        <w:tc>
          <w:tcPr>
            <w:tcW w:w="840" w:type="dxa"/>
            <w:noWrap w:val="0"/>
            <w:vAlign w:val="center"/>
          </w:tcPr>
          <w:p w14:paraId="209684D5">
            <w:pPr>
              <w:keepNext w:val="0"/>
              <w:keepLines w:val="0"/>
              <w:suppressLineNumbers w:val="0"/>
              <w:spacing w:before="0" w:beforeAutospacing="0" w:after="0" w:afterAutospacing="0"/>
              <w:ind w:left="0" w:right="0"/>
              <w:jc w:val="center"/>
              <w:rPr>
                <w:rFonts w:hint="eastAsia" w:ascii="宋体" w:hAnsi="宋体" w:eastAsia="宋体" w:cs="宋体"/>
                <w:sz w:val="25"/>
                <w:szCs w:val="25"/>
              </w:rPr>
            </w:pPr>
            <w:r>
              <w:rPr>
                <w:rFonts w:hint="eastAsia" w:ascii="宋体" w:hAnsi="宋体" w:eastAsia="宋体" w:cs="宋体"/>
                <w:sz w:val="25"/>
                <w:szCs w:val="25"/>
              </w:rPr>
              <w:t>备注</w:t>
            </w:r>
          </w:p>
        </w:tc>
      </w:tr>
      <w:tr w14:paraId="4C52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CEADFA1">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2297E400">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544F2888">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BB7E84C">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42EF321E">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7CDE24B0">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7F3F2EB4">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7FF5B061">
            <w:pPr>
              <w:keepNext w:val="0"/>
              <w:keepLines w:val="0"/>
              <w:suppressLineNumbers w:val="0"/>
              <w:spacing w:before="0" w:beforeAutospacing="0" w:after="0" w:afterAutospacing="0"/>
              <w:ind w:left="0" w:right="0"/>
              <w:rPr>
                <w:rFonts w:hint="eastAsia" w:ascii="宋体" w:hAnsi="宋体" w:eastAsia="宋体" w:cs="宋体"/>
              </w:rPr>
            </w:pPr>
          </w:p>
        </w:tc>
      </w:tr>
      <w:tr w14:paraId="45E5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3C4BC0B">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602F3795">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BA85980">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63432A9E">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59CC0DC0">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4B320E9F">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64CEC700">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4C19872D">
            <w:pPr>
              <w:keepNext w:val="0"/>
              <w:keepLines w:val="0"/>
              <w:suppressLineNumbers w:val="0"/>
              <w:spacing w:before="0" w:beforeAutospacing="0" w:after="0" w:afterAutospacing="0"/>
              <w:ind w:left="0" w:right="0"/>
              <w:rPr>
                <w:rFonts w:hint="eastAsia" w:ascii="宋体" w:hAnsi="宋体" w:eastAsia="宋体" w:cs="宋体"/>
              </w:rPr>
            </w:pPr>
          </w:p>
        </w:tc>
      </w:tr>
      <w:tr w14:paraId="6842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40553CB">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7D08B0C5">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9D7BC3D">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6A940D14">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74C9C709">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60DDC8A3">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39E0FC02">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4CBF5D21">
            <w:pPr>
              <w:keepNext w:val="0"/>
              <w:keepLines w:val="0"/>
              <w:suppressLineNumbers w:val="0"/>
              <w:spacing w:before="0" w:beforeAutospacing="0" w:after="0" w:afterAutospacing="0"/>
              <w:ind w:left="0" w:right="0"/>
              <w:rPr>
                <w:rFonts w:hint="eastAsia" w:ascii="宋体" w:hAnsi="宋体" w:eastAsia="宋体" w:cs="宋体"/>
              </w:rPr>
            </w:pPr>
          </w:p>
        </w:tc>
      </w:tr>
      <w:tr w14:paraId="598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FA5DF96">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242407DF">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00911609">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23A1ED5F">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77336915">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0E521D07">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0D651E1B">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5B720E2F">
            <w:pPr>
              <w:keepNext w:val="0"/>
              <w:keepLines w:val="0"/>
              <w:suppressLineNumbers w:val="0"/>
              <w:spacing w:before="0" w:beforeAutospacing="0" w:after="0" w:afterAutospacing="0"/>
              <w:ind w:left="0" w:right="0"/>
              <w:rPr>
                <w:rFonts w:hint="eastAsia" w:ascii="宋体" w:hAnsi="宋体" w:eastAsia="宋体" w:cs="宋体"/>
              </w:rPr>
            </w:pPr>
          </w:p>
        </w:tc>
      </w:tr>
      <w:tr w14:paraId="31C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EC174FF">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615604F1">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2709D106">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5A7C8F66">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138C780F">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3EE168D1">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04177223">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43034397">
            <w:pPr>
              <w:keepNext w:val="0"/>
              <w:keepLines w:val="0"/>
              <w:suppressLineNumbers w:val="0"/>
              <w:spacing w:before="0" w:beforeAutospacing="0" w:after="0" w:afterAutospacing="0"/>
              <w:ind w:left="0" w:right="0"/>
              <w:rPr>
                <w:rFonts w:hint="eastAsia" w:ascii="宋体" w:hAnsi="宋体" w:eastAsia="宋体" w:cs="宋体"/>
              </w:rPr>
            </w:pPr>
          </w:p>
        </w:tc>
      </w:tr>
      <w:tr w14:paraId="31E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90970A4">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1A7073A1">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533717F7">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6DC2751">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76E6999A">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3A508ABF">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1FA5C1CB">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311A04BB">
            <w:pPr>
              <w:keepNext w:val="0"/>
              <w:keepLines w:val="0"/>
              <w:suppressLineNumbers w:val="0"/>
              <w:spacing w:before="0" w:beforeAutospacing="0" w:after="0" w:afterAutospacing="0"/>
              <w:ind w:left="0" w:right="0"/>
              <w:rPr>
                <w:rFonts w:hint="eastAsia" w:ascii="宋体" w:hAnsi="宋体" w:eastAsia="宋体" w:cs="宋体"/>
              </w:rPr>
            </w:pPr>
          </w:p>
        </w:tc>
      </w:tr>
      <w:tr w14:paraId="1C7B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B60178C">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03CCF430">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231E27E8">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56AC6B0F">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28B9E851">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0B0598F4">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54B100D5">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1D00643C">
            <w:pPr>
              <w:keepNext w:val="0"/>
              <w:keepLines w:val="0"/>
              <w:suppressLineNumbers w:val="0"/>
              <w:spacing w:before="0" w:beforeAutospacing="0" w:after="0" w:afterAutospacing="0"/>
              <w:ind w:left="0" w:right="0"/>
              <w:rPr>
                <w:rFonts w:hint="eastAsia" w:ascii="宋体" w:hAnsi="宋体" w:eastAsia="宋体" w:cs="宋体"/>
              </w:rPr>
            </w:pPr>
          </w:p>
        </w:tc>
      </w:tr>
      <w:tr w14:paraId="30AB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72526EC">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76C8533A">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0E3E3C68">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1E0FABC6">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04A01161">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79C41C49">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3CA3D259">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57F7EED8">
            <w:pPr>
              <w:keepNext w:val="0"/>
              <w:keepLines w:val="0"/>
              <w:suppressLineNumbers w:val="0"/>
              <w:spacing w:before="0" w:beforeAutospacing="0" w:after="0" w:afterAutospacing="0"/>
              <w:ind w:left="0" w:right="0"/>
              <w:rPr>
                <w:rFonts w:hint="eastAsia" w:ascii="宋体" w:hAnsi="宋体" w:eastAsia="宋体" w:cs="宋体"/>
              </w:rPr>
            </w:pPr>
          </w:p>
        </w:tc>
      </w:tr>
      <w:tr w14:paraId="2B21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530A81E">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48B87D0D">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2FC260B7">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288630E">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2E0531F9">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12560754">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15F9E2B1">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4855294D">
            <w:pPr>
              <w:keepNext w:val="0"/>
              <w:keepLines w:val="0"/>
              <w:suppressLineNumbers w:val="0"/>
              <w:spacing w:before="0" w:beforeAutospacing="0" w:after="0" w:afterAutospacing="0"/>
              <w:ind w:left="0" w:right="0"/>
              <w:rPr>
                <w:rFonts w:hint="eastAsia" w:ascii="宋体" w:hAnsi="宋体" w:eastAsia="宋体" w:cs="宋体"/>
              </w:rPr>
            </w:pPr>
          </w:p>
        </w:tc>
      </w:tr>
      <w:tr w14:paraId="70C9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37C08DA">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72985410">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2FF45BDF">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739D619E">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07B783B9">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71E3764A">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503F2FEE">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001ABC3F">
            <w:pPr>
              <w:keepNext w:val="0"/>
              <w:keepLines w:val="0"/>
              <w:suppressLineNumbers w:val="0"/>
              <w:spacing w:before="0" w:beforeAutospacing="0" w:after="0" w:afterAutospacing="0"/>
              <w:ind w:left="0" w:right="0"/>
              <w:rPr>
                <w:rFonts w:hint="eastAsia" w:ascii="宋体" w:hAnsi="宋体" w:eastAsia="宋体" w:cs="宋体"/>
              </w:rPr>
            </w:pPr>
          </w:p>
        </w:tc>
      </w:tr>
      <w:tr w14:paraId="68C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AF5CF01">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0799B4B2">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739EC3D1">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1170B3F">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0D221E71">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5A0FBBBA">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4CCF51E2">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64A7828C">
            <w:pPr>
              <w:keepNext w:val="0"/>
              <w:keepLines w:val="0"/>
              <w:suppressLineNumbers w:val="0"/>
              <w:spacing w:before="0" w:beforeAutospacing="0" w:after="0" w:afterAutospacing="0"/>
              <w:ind w:left="0" w:right="0"/>
              <w:rPr>
                <w:rFonts w:hint="eastAsia" w:ascii="宋体" w:hAnsi="宋体" w:eastAsia="宋体" w:cs="宋体"/>
              </w:rPr>
            </w:pPr>
          </w:p>
        </w:tc>
      </w:tr>
      <w:tr w14:paraId="1B10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AB3F48B">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42D60FD1">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2CE084E">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490EABE2">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2BA88AFF">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2D4A061C">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32FC2B42">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1D013CFC">
            <w:pPr>
              <w:keepNext w:val="0"/>
              <w:keepLines w:val="0"/>
              <w:suppressLineNumbers w:val="0"/>
              <w:spacing w:before="0" w:beforeAutospacing="0" w:after="0" w:afterAutospacing="0"/>
              <w:ind w:left="0" w:right="0"/>
              <w:rPr>
                <w:rFonts w:hint="eastAsia" w:ascii="宋体" w:hAnsi="宋体" w:eastAsia="宋体" w:cs="宋体"/>
              </w:rPr>
            </w:pPr>
          </w:p>
        </w:tc>
      </w:tr>
      <w:tr w14:paraId="5D5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E53312E">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1CF12694">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1FC3725">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939BD64">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33FC6F6B">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19A2EAA1">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08E84193">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78645A4D">
            <w:pPr>
              <w:keepNext w:val="0"/>
              <w:keepLines w:val="0"/>
              <w:suppressLineNumbers w:val="0"/>
              <w:spacing w:before="0" w:beforeAutospacing="0" w:after="0" w:afterAutospacing="0"/>
              <w:ind w:left="0" w:right="0"/>
              <w:rPr>
                <w:rFonts w:hint="eastAsia" w:ascii="宋体" w:hAnsi="宋体" w:eastAsia="宋体" w:cs="宋体"/>
              </w:rPr>
            </w:pPr>
          </w:p>
        </w:tc>
      </w:tr>
      <w:tr w14:paraId="57C2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FDDDF5B">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5AF295BC">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6D59D8E8">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650FC562">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2C665BC0">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6413DD55">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2FC89627">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578153DA">
            <w:pPr>
              <w:keepNext w:val="0"/>
              <w:keepLines w:val="0"/>
              <w:suppressLineNumbers w:val="0"/>
              <w:spacing w:before="0" w:beforeAutospacing="0" w:after="0" w:afterAutospacing="0"/>
              <w:ind w:left="0" w:right="0"/>
              <w:rPr>
                <w:rFonts w:hint="eastAsia" w:ascii="宋体" w:hAnsi="宋体" w:eastAsia="宋体" w:cs="宋体"/>
              </w:rPr>
            </w:pPr>
          </w:p>
        </w:tc>
      </w:tr>
      <w:tr w14:paraId="32BE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2665EC3">
            <w:pPr>
              <w:keepNext w:val="0"/>
              <w:keepLines w:val="0"/>
              <w:suppressLineNumbers w:val="0"/>
              <w:spacing w:before="0" w:beforeAutospacing="0" w:after="0" w:afterAutospacing="0"/>
              <w:ind w:left="0" w:right="0"/>
              <w:rPr>
                <w:rFonts w:hint="eastAsia" w:ascii="宋体" w:hAnsi="宋体" w:eastAsia="宋体" w:cs="宋体"/>
              </w:rPr>
            </w:pPr>
          </w:p>
        </w:tc>
        <w:tc>
          <w:tcPr>
            <w:tcW w:w="1440" w:type="dxa"/>
            <w:noWrap w:val="0"/>
            <w:vAlign w:val="top"/>
          </w:tcPr>
          <w:p w14:paraId="5AFE37C9">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7C62B259">
            <w:pPr>
              <w:keepNext w:val="0"/>
              <w:keepLines w:val="0"/>
              <w:suppressLineNumbers w:val="0"/>
              <w:spacing w:before="0" w:beforeAutospacing="0" w:after="0" w:afterAutospacing="0"/>
              <w:ind w:left="0" w:right="0"/>
              <w:rPr>
                <w:rFonts w:hint="eastAsia" w:ascii="宋体" w:hAnsi="宋体" w:eastAsia="宋体" w:cs="宋体"/>
              </w:rPr>
            </w:pPr>
          </w:p>
        </w:tc>
        <w:tc>
          <w:tcPr>
            <w:tcW w:w="1260" w:type="dxa"/>
            <w:noWrap w:val="0"/>
            <w:vAlign w:val="top"/>
          </w:tcPr>
          <w:p w14:paraId="32633179">
            <w:pPr>
              <w:keepNext w:val="0"/>
              <w:keepLines w:val="0"/>
              <w:suppressLineNumbers w:val="0"/>
              <w:spacing w:before="0" w:beforeAutospacing="0" w:after="0" w:afterAutospacing="0"/>
              <w:ind w:left="0" w:right="0"/>
              <w:rPr>
                <w:rFonts w:hint="eastAsia" w:ascii="宋体" w:hAnsi="宋体" w:eastAsia="宋体" w:cs="宋体"/>
              </w:rPr>
            </w:pPr>
          </w:p>
        </w:tc>
        <w:tc>
          <w:tcPr>
            <w:tcW w:w="1287" w:type="dxa"/>
            <w:noWrap w:val="0"/>
            <w:vAlign w:val="top"/>
          </w:tcPr>
          <w:p w14:paraId="0EE15717">
            <w:pPr>
              <w:keepNext w:val="0"/>
              <w:keepLines w:val="0"/>
              <w:suppressLineNumbers w:val="0"/>
              <w:spacing w:before="0" w:beforeAutospacing="0" w:after="0" w:afterAutospacing="0"/>
              <w:ind w:left="0" w:right="0"/>
              <w:rPr>
                <w:rFonts w:hint="eastAsia" w:ascii="宋体" w:hAnsi="宋体" w:eastAsia="宋体" w:cs="宋体"/>
              </w:rPr>
            </w:pPr>
          </w:p>
        </w:tc>
        <w:tc>
          <w:tcPr>
            <w:tcW w:w="798" w:type="dxa"/>
            <w:noWrap w:val="0"/>
            <w:vAlign w:val="top"/>
          </w:tcPr>
          <w:p w14:paraId="0065AE46">
            <w:pPr>
              <w:keepNext w:val="0"/>
              <w:keepLines w:val="0"/>
              <w:suppressLineNumbers w:val="0"/>
              <w:spacing w:before="0" w:beforeAutospacing="0" w:after="0" w:afterAutospacing="0"/>
              <w:ind w:left="0" w:right="0"/>
              <w:rPr>
                <w:rFonts w:hint="eastAsia" w:ascii="宋体" w:hAnsi="宋体" w:eastAsia="宋体" w:cs="宋体"/>
              </w:rPr>
            </w:pPr>
          </w:p>
        </w:tc>
        <w:tc>
          <w:tcPr>
            <w:tcW w:w="735" w:type="dxa"/>
            <w:noWrap w:val="0"/>
            <w:vAlign w:val="top"/>
          </w:tcPr>
          <w:p w14:paraId="017F0ED4">
            <w:pPr>
              <w:keepNext w:val="0"/>
              <w:keepLines w:val="0"/>
              <w:suppressLineNumbers w:val="0"/>
              <w:spacing w:before="0" w:beforeAutospacing="0" w:after="0" w:afterAutospacing="0"/>
              <w:ind w:left="0" w:right="0"/>
              <w:rPr>
                <w:rFonts w:hint="eastAsia" w:ascii="宋体" w:hAnsi="宋体" w:eastAsia="宋体" w:cs="宋体"/>
              </w:rPr>
            </w:pPr>
          </w:p>
        </w:tc>
        <w:tc>
          <w:tcPr>
            <w:tcW w:w="840" w:type="dxa"/>
            <w:noWrap w:val="0"/>
            <w:vAlign w:val="top"/>
          </w:tcPr>
          <w:p w14:paraId="25B9879C">
            <w:pPr>
              <w:keepNext w:val="0"/>
              <w:keepLines w:val="0"/>
              <w:suppressLineNumbers w:val="0"/>
              <w:spacing w:before="0" w:beforeAutospacing="0" w:after="0" w:afterAutospacing="0"/>
              <w:ind w:left="0" w:right="0"/>
              <w:rPr>
                <w:rFonts w:hint="eastAsia" w:ascii="宋体" w:hAnsi="宋体" w:eastAsia="宋体" w:cs="宋体"/>
              </w:rPr>
            </w:pPr>
          </w:p>
        </w:tc>
      </w:tr>
    </w:tbl>
    <w:p w14:paraId="2B3560B2">
      <w:pPr>
        <w:spacing w:line="360" w:lineRule="auto"/>
        <w:ind w:firstLine="480" w:firstLineChars="200"/>
        <w:rPr>
          <w:rFonts w:hint="eastAsia" w:ascii="宋体" w:hAnsi="宋体" w:eastAsia="宋体" w:cs="宋体"/>
          <w:sz w:val="24"/>
          <w:szCs w:val="24"/>
        </w:rPr>
      </w:pPr>
    </w:p>
    <w:p w14:paraId="1F245949">
      <w:pPr>
        <w:keepNext w:val="0"/>
        <w:keepLines w:val="0"/>
        <w:pageBreakBefore w:val="0"/>
        <w:widowControl w:val="0"/>
        <w:kinsoku/>
        <w:wordWrap/>
        <w:overflowPunct/>
        <w:topLinePunct w:val="0"/>
        <w:autoSpaceDE/>
        <w:autoSpaceDN/>
        <w:bidi w:val="0"/>
        <w:adjustRightInd w:val="0"/>
        <w:snapToGrid w:val="0"/>
        <w:spacing w:line="660" w:lineRule="exact"/>
        <w:ind w:firstLine="240" w:firstLineChars="1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5B42AE2C">
      <w:pPr>
        <w:keepNext w:val="0"/>
        <w:keepLines w:val="0"/>
        <w:pageBreakBefore w:val="0"/>
        <w:widowControl w:val="0"/>
        <w:kinsoku/>
        <w:wordWrap/>
        <w:overflowPunct/>
        <w:topLinePunct w:val="0"/>
        <w:autoSpaceDE/>
        <w:autoSpaceDN/>
        <w:bidi w:val="0"/>
        <w:adjustRightInd w:val="0"/>
        <w:snapToGrid w:val="0"/>
        <w:spacing w:line="6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2"/>
          <w:szCs w:val="22"/>
        </w:rPr>
        <w:t>签字或盖章</w:t>
      </w:r>
      <w:r>
        <w:rPr>
          <w:rFonts w:hint="eastAsia" w:ascii="宋体" w:hAnsi="宋体" w:eastAsia="宋体" w:cs="宋体"/>
          <w:sz w:val="24"/>
          <w:szCs w:val="24"/>
        </w:rPr>
        <w:t>）：____________________</w:t>
      </w:r>
    </w:p>
    <w:p w14:paraId="40E6EDF3">
      <w:pPr>
        <w:keepNext w:val="0"/>
        <w:keepLines w:val="0"/>
        <w:pageBreakBefore w:val="0"/>
        <w:widowControl w:val="0"/>
        <w:kinsoku/>
        <w:wordWrap/>
        <w:overflowPunct/>
        <w:topLinePunct w:val="0"/>
        <w:autoSpaceDE/>
        <w:autoSpaceDN/>
        <w:bidi w:val="0"/>
        <w:adjustRightInd w:val="0"/>
        <w:snapToGrid w:val="0"/>
        <w:spacing w:line="660" w:lineRule="exact"/>
        <w:ind w:firstLine="240" w:firstLineChars="100"/>
        <w:textAlignment w:val="auto"/>
        <w:rPr>
          <w:rFonts w:ascii="宋体" w:hAnsi="宋体" w:cs="宋体"/>
          <w:color w:val="auto"/>
          <w:sz w:val="24"/>
          <w:szCs w:val="24"/>
        </w:rPr>
        <w:sectPr>
          <w:pgSz w:w="11906" w:h="16838"/>
          <w:pgMar w:top="1361" w:right="1423" w:bottom="1361" w:left="1423" w:header="1134" w:footer="992" w:gutter="0"/>
          <w:pgNumType w:fmt="decimal"/>
          <w:cols w:space="0" w:num="1"/>
          <w:titlePg/>
          <w:docGrid w:type="lines" w:linePitch="317" w:charSpace="0"/>
        </w:sectPr>
      </w:pPr>
      <w:r>
        <w:rPr>
          <w:rFonts w:hint="eastAsia" w:ascii="宋体" w:hAnsi="宋体" w:eastAsia="宋体" w:cs="宋体"/>
          <w:sz w:val="24"/>
          <w:szCs w:val="24"/>
        </w:rPr>
        <w:t>日    期：________年________月________日</w:t>
      </w:r>
    </w:p>
    <w:p w14:paraId="4D3CBD90">
      <w:pPr>
        <w:numPr>
          <w:ilvl w:val="0"/>
          <w:numId w:val="0"/>
        </w:numPr>
        <w:autoSpaceDE w:val="0"/>
        <w:autoSpaceDN w:val="0"/>
        <w:adjustRightInd w:val="0"/>
        <w:snapToGrid w:val="0"/>
        <w:spacing w:line="360" w:lineRule="auto"/>
        <w:jc w:val="center"/>
        <w:rPr>
          <w:rFonts w:hint="eastAsia" w:ascii="宋体" w:hAnsi="宋体" w:eastAsia="宋体" w:cs="宋体"/>
          <w:b/>
          <w:sz w:val="32"/>
          <w:szCs w:val="32"/>
        </w:rPr>
      </w:pPr>
      <w:r>
        <w:rPr>
          <w:rFonts w:hint="eastAsia" w:ascii="宋体" w:hAnsi="宋体" w:cs="宋体"/>
          <w:b/>
          <w:sz w:val="32"/>
          <w:szCs w:val="32"/>
          <w:lang w:val="en-US" w:eastAsia="zh-CN"/>
        </w:rPr>
        <w:t xml:space="preserve">第三章  </w:t>
      </w:r>
      <w:r>
        <w:rPr>
          <w:rFonts w:hint="eastAsia" w:ascii="宋体" w:hAnsi="宋体" w:eastAsia="宋体" w:cs="宋体"/>
          <w:b/>
          <w:sz w:val="32"/>
          <w:szCs w:val="32"/>
          <w:lang w:val="en-US" w:eastAsia="zh-CN"/>
        </w:rPr>
        <w:t>已标价</w:t>
      </w:r>
      <w:r>
        <w:rPr>
          <w:rFonts w:hint="eastAsia" w:ascii="宋体" w:hAnsi="宋体" w:eastAsia="宋体" w:cs="宋体"/>
          <w:b/>
          <w:sz w:val="32"/>
          <w:szCs w:val="32"/>
        </w:rPr>
        <w:t>工程量清单</w:t>
      </w:r>
    </w:p>
    <w:p w14:paraId="1C334F39">
      <w:pPr>
        <w:numPr>
          <w:ilvl w:val="0"/>
          <w:numId w:val="0"/>
        </w:numPr>
        <w:autoSpaceDE w:val="0"/>
        <w:autoSpaceDN w:val="0"/>
        <w:adjustRightInd w:val="0"/>
        <w:snapToGrid w:val="0"/>
        <w:spacing w:line="360" w:lineRule="auto"/>
        <w:ind w:firstLine="480" w:firstLineChars="200"/>
        <w:jc w:val="both"/>
        <w:rPr>
          <w:rFonts w:hint="eastAsia" w:ascii="Calibri Light" w:hAnsi="Calibri Light" w:cs="Times New Roman"/>
          <w:color w:val="auto"/>
          <w:sz w:val="32"/>
          <w:szCs w:val="32"/>
        </w:rPr>
        <w:sectPr>
          <w:headerReference r:id="rId15" w:type="first"/>
          <w:footerReference r:id="rId17" w:type="first"/>
          <w:headerReference r:id="rId14" w:type="default"/>
          <w:footerReference r:id="rId16" w:type="default"/>
          <w:pgSz w:w="11906" w:h="16838"/>
          <w:pgMar w:top="1417" w:right="1417" w:bottom="1417" w:left="1417" w:header="1134" w:footer="992" w:gutter="0"/>
          <w:pgNumType w:fmt="decimal"/>
          <w:cols w:space="0" w:num="1"/>
          <w:titlePg/>
          <w:docGrid w:type="lines" w:linePitch="326" w:charSpace="0"/>
        </w:sectPr>
      </w:pPr>
      <w:r>
        <w:rPr>
          <w:rFonts w:hint="eastAsia" w:hAnsi="宋体"/>
          <w:b w:val="0"/>
          <w:bCs w:val="0"/>
          <w:sz w:val="24"/>
          <w:szCs w:val="24"/>
        </w:rPr>
        <w:t>报价时须按</w:t>
      </w:r>
      <w:r>
        <w:rPr>
          <w:rFonts w:hint="eastAsia" w:hAnsi="宋体"/>
          <w:b w:val="0"/>
          <w:bCs w:val="0"/>
          <w:sz w:val="24"/>
          <w:szCs w:val="24"/>
          <w:lang w:val="en-US" w:eastAsia="zh-CN"/>
        </w:rPr>
        <w:t>磋商文件中</w:t>
      </w:r>
      <w:r>
        <w:rPr>
          <w:rFonts w:hint="eastAsia" w:hAnsi="宋体" w:eastAsia="宋体"/>
          <w:b w:val="0"/>
          <w:bCs w:val="0"/>
          <w:sz w:val="24"/>
          <w:szCs w:val="24"/>
          <w:lang w:val="en-US" w:eastAsia="zh-CN"/>
        </w:rPr>
        <w:t>的</w:t>
      </w:r>
      <w:r>
        <w:rPr>
          <w:rFonts w:hint="eastAsia" w:hAnsi="宋体"/>
          <w:b w:val="0"/>
          <w:bCs w:val="0"/>
          <w:sz w:val="24"/>
          <w:szCs w:val="24"/>
        </w:rPr>
        <w:t>工程量所列</w:t>
      </w:r>
      <w:r>
        <w:rPr>
          <w:rFonts w:hint="eastAsia" w:hAnsi="宋体"/>
          <w:b w:val="0"/>
          <w:bCs w:val="0"/>
          <w:sz w:val="24"/>
          <w:szCs w:val="24"/>
          <w:lang w:val="en-US" w:eastAsia="zh-CN"/>
        </w:rPr>
        <w:t>全部</w:t>
      </w:r>
      <w:r>
        <w:rPr>
          <w:rFonts w:hint="eastAsia" w:hAnsi="宋体"/>
          <w:b w:val="0"/>
          <w:bCs w:val="0"/>
          <w:sz w:val="24"/>
          <w:szCs w:val="24"/>
        </w:rPr>
        <w:t>内容进行报价，不得更改</w:t>
      </w:r>
      <w:r>
        <w:rPr>
          <w:rFonts w:hint="eastAsia" w:hAnsi="宋体"/>
          <w:b w:val="0"/>
          <w:bCs w:val="0"/>
          <w:sz w:val="24"/>
          <w:szCs w:val="24"/>
          <w:lang w:val="en-US" w:eastAsia="zh-CN"/>
        </w:rPr>
        <w:t>工程量</w:t>
      </w:r>
      <w:r>
        <w:rPr>
          <w:rFonts w:hint="eastAsia" w:hAnsi="宋体"/>
          <w:b w:val="0"/>
          <w:bCs w:val="0"/>
          <w:sz w:val="24"/>
          <w:szCs w:val="24"/>
        </w:rPr>
        <w:t>，凡</w:t>
      </w:r>
      <w:r>
        <w:rPr>
          <w:rFonts w:hint="eastAsia" w:hAnsi="宋体"/>
          <w:b w:val="0"/>
          <w:bCs w:val="0"/>
          <w:sz w:val="24"/>
          <w:szCs w:val="24"/>
          <w:lang w:val="en-US" w:eastAsia="zh-CN"/>
        </w:rPr>
        <w:t>工程量有少项、漏项</w:t>
      </w:r>
      <w:r>
        <w:rPr>
          <w:rFonts w:hint="eastAsia" w:hAnsi="宋体"/>
          <w:b w:val="0"/>
          <w:bCs w:val="0"/>
          <w:sz w:val="24"/>
          <w:szCs w:val="24"/>
        </w:rPr>
        <w:t>一律视为无效投标。</w:t>
      </w:r>
    </w:p>
    <w:p w14:paraId="146E8AC9">
      <w:pPr>
        <w:pStyle w:val="3"/>
        <w:pageBreakBefore/>
        <w:rPr>
          <w:rFonts w:ascii="宋体" w:hAnsi="宋体" w:cs="宋体"/>
          <w:color w:val="auto"/>
        </w:rPr>
      </w:pPr>
      <w:r>
        <w:rPr>
          <w:rFonts w:hint="eastAsia" w:ascii="Calibri Light" w:hAnsi="Calibri Light" w:cs="Times New Roman"/>
          <w:color w:val="auto"/>
          <w:sz w:val="32"/>
          <w:szCs w:val="32"/>
        </w:rPr>
        <w:t>第</w:t>
      </w:r>
      <w:r>
        <w:rPr>
          <w:rFonts w:hint="eastAsia" w:ascii="Calibri Light" w:hAnsi="Calibri Light" w:cs="Times New Roman"/>
          <w:color w:val="auto"/>
          <w:sz w:val="32"/>
          <w:szCs w:val="32"/>
          <w:lang w:val="en-US" w:eastAsia="zh-CN"/>
        </w:rPr>
        <w:t>四</w:t>
      </w:r>
      <w:r>
        <w:rPr>
          <w:rFonts w:hint="eastAsia" w:ascii="Calibri Light" w:hAnsi="Calibri Light" w:cs="Times New Roman"/>
          <w:color w:val="auto"/>
          <w:sz w:val="32"/>
          <w:szCs w:val="32"/>
        </w:rPr>
        <w:t xml:space="preserve">章 </w:t>
      </w:r>
      <w:r>
        <w:rPr>
          <w:rFonts w:hint="eastAsia" w:ascii="Calibri Light" w:hAnsi="Calibri Light" w:cs="Times New Roman"/>
          <w:color w:val="auto"/>
          <w:sz w:val="32"/>
          <w:szCs w:val="32"/>
          <w:lang w:val="en-US" w:eastAsia="zh-CN"/>
        </w:rPr>
        <w:t xml:space="preserve"> </w:t>
      </w:r>
      <w:r>
        <w:rPr>
          <w:rFonts w:hint="eastAsia" w:ascii="Calibri Light" w:hAnsi="Calibri Light" w:cs="Times New Roman"/>
          <w:color w:val="auto"/>
          <w:sz w:val="32"/>
          <w:szCs w:val="32"/>
        </w:rPr>
        <w:t>资</w:t>
      </w:r>
      <w:r>
        <w:rPr>
          <w:rFonts w:hint="eastAsia" w:ascii="Calibri Light" w:hAnsi="Calibri Light" w:cs="Times New Roman"/>
          <w:color w:val="auto"/>
          <w:sz w:val="32"/>
          <w:szCs w:val="32"/>
          <w:lang w:val="en-US" w:eastAsia="zh-CN"/>
        </w:rPr>
        <w:t>格</w:t>
      </w:r>
      <w:r>
        <w:rPr>
          <w:rFonts w:hint="eastAsia" w:ascii="Calibri Light" w:hAnsi="Calibri Light" w:cs="Times New Roman"/>
          <w:color w:val="auto"/>
          <w:sz w:val="32"/>
          <w:szCs w:val="32"/>
        </w:rPr>
        <w:t>证明文件</w:t>
      </w:r>
    </w:p>
    <w:p w14:paraId="34375AD0">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40581FD3">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法定代表人授权书及被授权人身份证复印件（法定代表人直接投标只需提交其身份明材料）。</w:t>
      </w:r>
    </w:p>
    <w:p w14:paraId="0EF8B19A">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66E5904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793543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提供2024年8月至今任意一个月缴纳的纳税证明或完税证明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3D8516E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633C719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提供2024年8月至今任意一个月社会保障资金缴存单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1D5CC5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lang w:eastAsia="zh-CN"/>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4AF3996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3AD3BFF2">
      <w:pPr>
        <w:keepNext w:val="0"/>
        <w:keepLines w:val="0"/>
        <w:pageBreakBefore w:val="0"/>
        <w:kinsoku/>
        <w:wordWrap/>
        <w:overflowPunct/>
        <w:topLinePunct w:val="0"/>
        <w:autoSpaceDE/>
        <w:autoSpaceDN/>
        <w:bidi w:val="0"/>
        <w:adjustRightInd/>
        <w:spacing w:line="44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011F36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11.本项目不接受联合体投标。</w:t>
      </w:r>
    </w:p>
    <w:p w14:paraId="649EE06A">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18C1B73C">
      <w:pPr>
        <w:tabs>
          <w:tab w:val="left" w:pos="210"/>
        </w:tabs>
        <w:spacing w:line="420" w:lineRule="exact"/>
        <w:jc w:val="center"/>
        <w:rPr>
          <w:rFonts w:ascii="宋体" w:hAnsi="宋体" w:cs="Arial"/>
          <w:b/>
          <w:color w:val="auto"/>
          <w:kern w:val="0"/>
          <w:sz w:val="32"/>
          <w:szCs w:val="32"/>
        </w:rPr>
      </w:pPr>
      <w:r>
        <w:rPr>
          <w:rFonts w:hint="eastAsia" w:ascii="宋体" w:hAnsi="宋体" w:cs="Arial"/>
          <w:b/>
          <w:color w:val="auto"/>
          <w:kern w:val="0"/>
          <w:sz w:val="32"/>
          <w:szCs w:val="32"/>
        </w:rPr>
        <w:t xml:space="preserve">   </w:t>
      </w:r>
      <w:r>
        <w:rPr>
          <w:rFonts w:hint="eastAsia" w:ascii="宋体" w:hAnsi="宋体" w:cs="Arial"/>
          <w:b/>
          <w:color w:val="auto"/>
          <w:kern w:val="0"/>
          <w:sz w:val="28"/>
          <w:szCs w:val="28"/>
        </w:rPr>
        <w:t xml:space="preserve"> 法定代表人证明书</w:t>
      </w:r>
    </w:p>
    <w:p w14:paraId="3278A074">
      <w:pPr>
        <w:tabs>
          <w:tab w:val="left" w:pos="210"/>
        </w:tabs>
        <w:spacing w:line="320" w:lineRule="exact"/>
        <w:jc w:val="center"/>
        <w:rPr>
          <w:rFonts w:ascii="宋体" w:hAnsi="宋体" w:cs="Arial"/>
          <w:b/>
          <w:color w:val="auto"/>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86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2DA21DB">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w:t>
            </w:r>
            <w:r>
              <w:rPr>
                <w:rFonts w:hint="eastAsia" w:hAnsi="宋体"/>
                <w:color w:val="auto"/>
                <w:sz w:val="24"/>
                <w:szCs w:val="24"/>
              </w:rPr>
              <w:t>安康尚昊招标代理有限公司</w:t>
            </w:r>
          </w:p>
        </w:tc>
      </w:tr>
      <w:tr w14:paraId="32F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F05DBF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60E1B17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3A36D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60047D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2FA8C8E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0F61DBB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84B204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6AE30C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3D415C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69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0D778A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04E3502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68779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622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00AA63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5557EEE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761A188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3695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C62F86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0E29CEE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6B6A7FE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23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DADD0B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254C3D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3854697E">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6BD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EA4B31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39ACCE0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559F30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71B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2055F8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531BB34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794CA98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42B13E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3CAA103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42F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21CC3D2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835EC8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66EB80F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5B2715B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297A2E2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00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9476D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A65D0B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1715EA8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F2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E3DAE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002422D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36C427F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0CD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6184D55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2CD067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1C423A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6FD6B3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2734A89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02BE8C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386F641B">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074315A0">
      <w:pPr>
        <w:pStyle w:val="3"/>
        <w:pageBreakBefore/>
        <w:rPr>
          <w:rFonts w:ascii="宋体" w:hAnsi="宋体" w:cs="宋体"/>
          <w:color w:val="auto"/>
        </w:rPr>
      </w:pPr>
      <w:bookmarkStart w:id="162" w:name="_Toc19543356"/>
      <w:r>
        <w:rPr>
          <w:rFonts w:hint="eastAsia" w:ascii="宋体" w:hAnsi="宋体" w:cs="宋体"/>
          <w:color w:val="auto"/>
        </w:rPr>
        <w:t>法定代表人授权书</w:t>
      </w:r>
      <w:bookmarkEnd w:id="162"/>
    </w:p>
    <w:p w14:paraId="0956D082">
      <w:pPr>
        <w:pStyle w:val="17"/>
        <w:spacing w:line="400" w:lineRule="exact"/>
        <w:jc w:val="left"/>
        <w:rPr>
          <w:rFonts w:hAnsi="宋体" w:cs="Times New Roman"/>
          <w:color w:val="auto"/>
          <w:sz w:val="24"/>
          <w:szCs w:val="24"/>
        </w:rPr>
      </w:pPr>
      <w:r>
        <w:rPr>
          <w:rFonts w:hint="eastAsia" w:hAnsi="宋体"/>
          <w:color w:val="auto"/>
          <w:sz w:val="24"/>
          <w:szCs w:val="24"/>
        </w:rPr>
        <w:t>安康尚昊招标代理有限公司：</w:t>
      </w:r>
    </w:p>
    <w:p w14:paraId="61CFFD49">
      <w:pPr>
        <w:tabs>
          <w:tab w:val="left" w:pos="8820"/>
        </w:tabs>
        <w:spacing w:line="400" w:lineRule="exact"/>
        <w:ind w:firstLine="570"/>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的采购活动。以我方名义全权处理该项目有关磋商、签订合同以及执行合同等一切事宜。</w:t>
      </w:r>
    </w:p>
    <w:p w14:paraId="1AF88CC1">
      <w:pPr>
        <w:spacing w:line="400" w:lineRule="exact"/>
        <w:ind w:firstLine="480" w:firstLineChars="200"/>
        <w:rPr>
          <w:rFonts w:ascii="宋体" w:cs="Times New Roman"/>
          <w:color w:val="auto"/>
          <w:sz w:val="24"/>
          <w:szCs w:val="24"/>
        </w:rPr>
      </w:pPr>
      <w:r>
        <w:rPr>
          <w:rFonts w:hint="eastAsia" w:ascii="宋体" w:hAnsi="宋体" w:cs="宋体"/>
          <w:color w:val="auto"/>
          <w:sz w:val="24"/>
          <w:szCs w:val="24"/>
        </w:rPr>
        <w:t>有效期自磋商之日起</w:t>
      </w:r>
      <w:r>
        <w:rPr>
          <w:rFonts w:hint="eastAsia" w:ascii="宋体" w:hAnsi="宋体" w:cs="宋体"/>
          <w:color w:val="auto"/>
          <w:sz w:val="24"/>
          <w:szCs w:val="24"/>
          <w:u w:val="single"/>
        </w:rPr>
        <w:t xml:space="preserve">    </w:t>
      </w:r>
      <w:r>
        <w:rPr>
          <w:rFonts w:hint="eastAsia" w:ascii="宋体" w:hAnsi="宋体" w:cs="宋体"/>
          <w:color w:val="auto"/>
          <w:sz w:val="24"/>
          <w:szCs w:val="24"/>
        </w:rPr>
        <w:t>日历日，特此声明。</w:t>
      </w:r>
    </w:p>
    <w:p w14:paraId="544BB5DE">
      <w:pPr>
        <w:pStyle w:val="17"/>
        <w:spacing w:line="400" w:lineRule="exact"/>
        <w:ind w:firstLine="480" w:firstLineChars="200"/>
        <w:jc w:val="left"/>
        <w:rPr>
          <w:rFonts w:hAnsi="宋体"/>
          <w:color w:val="auto"/>
          <w:sz w:val="24"/>
          <w:szCs w:val="24"/>
        </w:rPr>
      </w:pPr>
      <w:r>
        <w:rPr>
          <w:rFonts w:hint="eastAsia" w:hAnsi="宋体"/>
          <w:color w:val="auto"/>
          <w:sz w:val="24"/>
          <w:szCs w:val="24"/>
        </w:rPr>
        <w:t>供应商（单位名称及公章）：</w:t>
      </w:r>
      <w:r>
        <w:rPr>
          <w:rFonts w:hAnsi="宋体"/>
          <w:color w:val="auto"/>
          <w:sz w:val="24"/>
          <w:szCs w:val="24"/>
        </w:rPr>
        <w:t>________</w:t>
      </w:r>
    </w:p>
    <w:p w14:paraId="4912CDEF">
      <w:pPr>
        <w:pStyle w:val="17"/>
        <w:spacing w:line="400" w:lineRule="exact"/>
        <w:ind w:firstLine="480" w:firstLineChars="200"/>
        <w:jc w:val="left"/>
        <w:rPr>
          <w:rFonts w:hAnsi="宋体"/>
          <w:color w:val="auto"/>
          <w:sz w:val="24"/>
          <w:szCs w:val="24"/>
          <w:u w:val="single"/>
        </w:rPr>
      </w:pPr>
      <w:r>
        <w:rPr>
          <w:rFonts w:hint="eastAsia" w:hAnsi="宋体"/>
          <w:color w:val="auto"/>
          <w:sz w:val="24"/>
          <w:szCs w:val="24"/>
        </w:rPr>
        <w:t>法定代表人（签字或盖章）：</w:t>
      </w:r>
      <w:r>
        <w:rPr>
          <w:rFonts w:hAnsi="宋体"/>
          <w:color w:val="auto"/>
          <w:sz w:val="24"/>
          <w:szCs w:val="24"/>
        </w:rPr>
        <w:t>________</w:t>
      </w:r>
    </w:p>
    <w:p w14:paraId="587D2846">
      <w:pPr>
        <w:pStyle w:val="17"/>
        <w:spacing w:line="400" w:lineRule="exact"/>
        <w:ind w:firstLine="480" w:firstLineChars="200"/>
        <w:jc w:val="left"/>
        <w:rPr>
          <w:rFonts w:hAnsi="宋体" w:cs="Times New Roman"/>
          <w:color w:val="auto"/>
          <w:sz w:val="24"/>
          <w:szCs w:val="24"/>
        </w:rPr>
      </w:pPr>
      <w:r>
        <w:rPr>
          <w:rFonts w:hint="eastAsia" w:hAnsi="宋体"/>
          <w:color w:val="auto"/>
          <w:sz w:val="24"/>
          <w:szCs w:val="24"/>
        </w:rPr>
        <w:t>被授权人（签字）：</w:t>
      </w:r>
      <w:r>
        <w:rPr>
          <w:rFonts w:hAnsi="宋体"/>
          <w:color w:val="auto"/>
          <w:sz w:val="24"/>
          <w:szCs w:val="24"/>
        </w:rPr>
        <w:t>________</w:t>
      </w:r>
      <w:r>
        <w:rPr>
          <w:rFonts w:hint="eastAsia" w:hAnsi="宋体"/>
          <w:color w:val="auto"/>
          <w:sz w:val="24"/>
          <w:szCs w:val="24"/>
        </w:rPr>
        <w:t>性别：</w:t>
      </w:r>
      <w:r>
        <w:rPr>
          <w:rFonts w:hAnsi="宋体"/>
          <w:color w:val="auto"/>
          <w:sz w:val="24"/>
          <w:szCs w:val="24"/>
        </w:rPr>
        <w:t>________</w:t>
      </w:r>
    </w:p>
    <w:p w14:paraId="52AEF32C">
      <w:pPr>
        <w:pStyle w:val="17"/>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联系地址：</w:t>
      </w:r>
      <w:r>
        <w:rPr>
          <w:rFonts w:hAnsi="宋体"/>
          <w:color w:val="auto"/>
          <w:sz w:val="24"/>
          <w:szCs w:val="24"/>
        </w:rPr>
        <w:t>________________</w:t>
      </w:r>
    </w:p>
    <w:p w14:paraId="056DA94F">
      <w:pPr>
        <w:pStyle w:val="17"/>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联系电话：</w:t>
      </w:r>
      <w:r>
        <w:rPr>
          <w:rFonts w:hAnsi="宋体"/>
          <w:color w:val="auto"/>
          <w:sz w:val="24"/>
          <w:szCs w:val="24"/>
        </w:rPr>
        <w:t>________________</w:t>
      </w:r>
    </w:p>
    <w:p w14:paraId="0B39E9BD">
      <w:pPr>
        <w:pStyle w:val="17"/>
        <w:spacing w:line="400" w:lineRule="exact"/>
        <w:ind w:firstLine="480" w:firstLineChars="200"/>
        <w:jc w:val="left"/>
        <w:rPr>
          <w:rFonts w:hint="default" w:hAnsi="宋体" w:eastAsia="宋体"/>
          <w:color w:val="auto"/>
          <w:sz w:val="24"/>
          <w:szCs w:val="24"/>
          <w:lang w:val="en-US" w:eastAsia="zh-CN"/>
        </w:rPr>
      </w:pPr>
      <w:r>
        <w:rPr>
          <w:rFonts w:hint="eastAsia" w:hAnsi="宋体"/>
          <w:color w:val="auto"/>
          <w:sz w:val="24"/>
          <w:szCs w:val="24"/>
          <w:lang w:val="en-US" w:eastAsia="zh-CN"/>
        </w:rPr>
        <w:t>签发日期：</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年</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月</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日</w:t>
      </w:r>
    </w:p>
    <w:p w14:paraId="78B79C5A">
      <w:pPr>
        <w:pStyle w:val="17"/>
        <w:spacing w:line="400" w:lineRule="exact"/>
        <w:ind w:firstLine="480" w:firstLineChars="200"/>
        <w:jc w:val="left"/>
        <w:rPr>
          <w:rFonts w:hAnsi="宋体" w:cs="Times New Roman"/>
          <w:color w:val="auto"/>
          <w:sz w:val="24"/>
          <w:szCs w:val="24"/>
        </w:rPr>
      </w:pPr>
      <w:r>
        <w:rPr>
          <w:rFonts w:hint="eastAsia" w:hAnsi="宋体"/>
          <w:color w:val="auto"/>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3EF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2C4B839">
            <w:pPr>
              <w:pStyle w:val="17"/>
              <w:keepNext w:val="0"/>
              <w:keepLines w:val="0"/>
              <w:suppressLineNumbers w:val="0"/>
              <w:spacing w:before="0" w:beforeAutospacing="0" w:after="0" w:afterAutospacing="0" w:line="500" w:lineRule="exact"/>
              <w:ind w:left="0" w:right="0"/>
              <w:jc w:val="left"/>
              <w:rPr>
                <w:rFonts w:hint="default"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法定代表人身份证复印件（正面）</w:t>
            </w:r>
          </w:p>
        </w:tc>
        <w:tc>
          <w:tcPr>
            <w:tcW w:w="4531" w:type="dxa"/>
            <w:shd w:val="clear" w:color="auto" w:fill="D9D9D9"/>
            <w:vAlign w:val="center"/>
          </w:tcPr>
          <w:p w14:paraId="07D5D77F">
            <w:pPr>
              <w:pStyle w:val="17"/>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auto"/>
                <w:sz w:val="22"/>
                <w:szCs w:val="24"/>
                <w:shd w:val="pct10" w:color="auto" w:fill="FFFFFF"/>
              </w:rPr>
            </w:pPr>
            <w:r>
              <w:rPr>
                <w:rFonts w:hint="eastAsia" w:hAnsi="宋体"/>
                <w:color w:val="auto"/>
                <w:sz w:val="22"/>
                <w:szCs w:val="24"/>
                <w:shd w:val="pct10" w:color="auto" w:fill="FFFFFF"/>
              </w:rPr>
              <w:t>被授权人身份证复印件（正面）</w:t>
            </w:r>
          </w:p>
        </w:tc>
      </w:tr>
      <w:tr w14:paraId="2B8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6741FB9">
            <w:pPr>
              <w:pStyle w:val="17"/>
              <w:keepNext w:val="0"/>
              <w:keepLines w:val="0"/>
              <w:suppressLineNumbers w:val="0"/>
              <w:spacing w:before="0" w:beforeAutospacing="0" w:after="0" w:afterAutospacing="0" w:line="500" w:lineRule="exact"/>
              <w:ind w:left="0" w:right="0"/>
              <w:jc w:val="left"/>
              <w:rPr>
                <w:rFonts w:hint="default"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法定代表人身份证复印件（反面）</w:t>
            </w:r>
          </w:p>
        </w:tc>
        <w:tc>
          <w:tcPr>
            <w:tcW w:w="4531" w:type="dxa"/>
            <w:shd w:val="clear" w:color="auto" w:fill="D9D9D9"/>
            <w:vAlign w:val="center"/>
          </w:tcPr>
          <w:p w14:paraId="13DC2C6F">
            <w:pPr>
              <w:pStyle w:val="17"/>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auto"/>
                <w:sz w:val="22"/>
                <w:szCs w:val="24"/>
                <w:shd w:val="pct10" w:color="auto" w:fill="FFFFFF"/>
              </w:rPr>
            </w:pPr>
            <w:r>
              <w:rPr>
                <w:rFonts w:hint="eastAsia" w:hAnsi="宋体"/>
                <w:color w:val="auto"/>
                <w:sz w:val="22"/>
                <w:szCs w:val="24"/>
                <w:shd w:val="pct10" w:color="auto" w:fill="FFFFFF"/>
              </w:rPr>
              <w:t>被授权人身份证复印件（反面）</w:t>
            </w:r>
          </w:p>
        </w:tc>
      </w:tr>
    </w:tbl>
    <w:p w14:paraId="08762037">
      <w:pPr>
        <w:pStyle w:val="17"/>
        <w:spacing w:line="500" w:lineRule="exact"/>
        <w:ind w:firstLine="480" w:firstLineChars="200"/>
        <w:jc w:val="left"/>
        <w:rPr>
          <w:rFonts w:hAnsi="宋体"/>
          <w:color w:val="auto"/>
          <w:sz w:val="24"/>
          <w:szCs w:val="24"/>
        </w:rPr>
      </w:pPr>
      <w:r>
        <w:rPr>
          <w:rFonts w:hint="eastAsia" w:hAnsi="宋体"/>
          <w:color w:val="auto"/>
          <w:sz w:val="24"/>
          <w:szCs w:val="24"/>
        </w:rPr>
        <w:t>说明：</w:t>
      </w:r>
    </w:p>
    <w:p w14:paraId="47DAA718">
      <w:pPr>
        <w:pStyle w:val="17"/>
        <w:spacing w:line="500" w:lineRule="exact"/>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．本授权书有效期自招标大会之日计算不得少于</w:t>
      </w:r>
      <w:r>
        <w:rPr>
          <w:rFonts w:hAnsi="宋体"/>
          <w:color w:val="auto"/>
          <w:sz w:val="24"/>
          <w:szCs w:val="24"/>
        </w:rPr>
        <w:t>90</w:t>
      </w:r>
      <w:r>
        <w:rPr>
          <w:rFonts w:hint="eastAsia" w:hAnsi="宋体"/>
          <w:color w:val="auto"/>
          <w:sz w:val="24"/>
          <w:szCs w:val="24"/>
        </w:rPr>
        <w:t>日历日。</w:t>
      </w:r>
    </w:p>
    <w:p w14:paraId="440356BF">
      <w:pPr>
        <w:pStyle w:val="17"/>
        <w:spacing w:line="500" w:lineRule="exact"/>
        <w:ind w:firstLine="480" w:firstLineChars="200"/>
        <w:jc w:val="left"/>
        <w:rPr>
          <w:rFonts w:hAnsi="宋体"/>
          <w:b/>
          <w:bCs/>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r>
        <w:rPr>
          <w:rFonts w:hint="eastAsia" w:hAnsi="宋体"/>
          <w:color w:val="auto"/>
        </w:rPr>
        <w:br w:type="page"/>
      </w:r>
    </w:p>
    <w:p w14:paraId="3D2D4D30">
      <w:pPr>
        <w:pStyle w:val="3"/>
        <w:jc w:val="center"/>
        <w:rPr>
          <w:rFonts w:hint="eastAsia" w:ascii="宋体" w:hAnsi="宋体" w:eastAsia="宋体" w:cs="宋体"/>
          <w:color w:val="auto"/>
        </w:rPr>
      </w:pPr>
      <w:bookmarkStart w:id="163" w:name="_Toc24284"/>
      <w:bookmarkStart w:id="164" w:name="_Toc19543357"/>
      <w:bookmarkStart w:id="165" w:name="_Toc536429390"/>
      <w:bookmarkStart w:id="166" w:name="_Toc536202397"/>
      <w:bookmarkStart w:id="167" w:name="_Toc536202328"/>
      <w:bookmarkStart w:id="168" w:name="_Toc7526"/>
      <w:bookmarkStart w:id="169" w:name="_Toc536429337"/>
      <w:r>
        <w:rPr>
          <w:rFonts w:hint="eastAsia" w:ascii="宋体" w:hAnsi="宋体" w:eastAsia="宋体" w:cs="宋体"/>
          <w:color w:val="auto"/>
        </w:rPr>
        <w:t>无重大违法记录声明</w:t>
      </w:r>
      <w:bookmarkEnd w:id="163"/>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0C4B8B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cs="宋体"/>
          <w:color w:val="auto"/>
          <w:sz w:val="24"/>
          <w:szCs w:val="24"/>
          <w:u w:val="single"/>
          <w:lang w:val="en-US" w:eastAsia="zh-CN"/>
        </w:rPr>
        <w:t xml:space="preserve">                   </w:t>
      </w:r>
    </w:p>
    <w:p w14:paraId="695D1BB4">
      <w:pPr>
        <w:adjustRightInd w:val="0"/>
        <w:snapToGrid w:val="0"/>
        <w:spacing w:line="360" w:lineRule="auto"/>
        <w:rPr>
          <w:color w:val="auto"/>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eastAsia="宋体" w:cs="宋体"/>
          <w:color w:val="auto"/>
          <w:sz w:val="24"/>
          <w:szCs w:val="24"/>
        </w:rPr>
        <w:t>日    期：</w:t>
      </w:r>
      <w:r>
        <w:rPr>
          <w:rFonts w:hint="eastAsia" w:ascii="宋体" w:hAnsi="宋体" w:cs="宋体"/>
          <w:color w:val="auto"/>
          <w:sz w:val="24"/>
          <w:szCs w:val="24"/>
          <w:u w:val="single"/>
          <w:lang w:val="en-US" w:eastAsia="zh-CN"/>
        </w:rPr>
        <w:t xml:space="preserve">                   </w:t>
      </w:r>
    </w:p>
    <w:p w14:paraId="149FB12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79D4833">
      <w:pPr>
        <w:adjustRightInd w:val="0"/>
        <w:snapToGrid w:val="0"/>
        <w:spacing w:line="360" w:lineRule="auto"/>
        <w:rPr>
          <w:rFonts w:ascii="仿宋" w:hAnsi="仿宋" w:eastAsia="仿宋" w:cs="黑体"/>
          <w:bCs/>
          <w:color w:val="auto"/>
          <w:sz w:val="28"/>
          <w:szCs w:val="28"/>
        </w:rPr>
      </w:pPr>
    </w:p>
    <w:p w14:paraId="1AFAD58F">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0DC6491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41DDC50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64F2AAC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0563EEA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1E35049E">
      <w:pPr>
        <w:adjustRightInd w:val="0"/>
        <w:snapToGrid w:val="0"/>
        <w:spacing w:line="408" w:lineRule="auto"/>
        <w:ind w:firstLine="480"/>
        <w:rPr>
          <w:rFonts w:ascii="宋体" w:hAnsi="宋体" w:cs="宋体"/>
          <w:bCs/>
          <w:color w:val="auto"/>
          <w:sz w:val="24"/>
          <w:szCs w:val="24"/>
        </w:rPr>
      </w:pPr>
      <w:r>
        <w:rPr>
          <w:rFonts w:hint="eastAsia" w:ascii="宋体" w:hAnsi="宋体" w:cs="宋体"/>
          <w:bCs/>
          <w:color w:val="auto"/>
          <w:sz w:val="24"/>
          <w:szCs w:val="24"/>
        </w:rPr>
        <w:t>特此声明。</w:t>
      </w:r>
    </w:p>
    <w:p w14:paraId="412BA115">
      <w:pPr>
        <w:pStyle w:val="30"/>
        <w:ind w:firstLine="480"/>
        <w:rPr>
          <w:color w:val="auto"/>
        </w:rPr>
      </w:pPr>
    </w:p>
    <w:p w14:paraId="5A2BEFE7">
      <w:pPr>
        <w:spacing w:line="360" w:lineRule="auto"/>
        <w:rPr>
          <w:rFonts w:ascii="宋体"/>
          <w:color w:val="auto"/>
          <w:sz w:val="24"/>
          <w:szCs w:val="24"/>
          <w:u w:val="single"/>
        </w:rPr>
      </w:pPr>
      <w:r>
        <w:rPr>
          <w:rFonts w:hint="eastAsia" w:ascii="宋体" w:hAnsi="宋体" w:cs="宋体"/>
          <w:color w:val="auto"/>
          <w:sz w:val="24"/>
          <w:szCs w:val="24"/>
        </w:rPr>
        <w:t>供应商（单位名称及公章）：</w:t>
      </w:r>
      <w:r>
        <w:rPr>
          <w:rFonts w:ascii="宋体" w:hAnsi="宋体" w:cs="宋体"/>
          <w:color w:val="auto"/>
          <w:sz w:val="24"/>
          <w:szCs w:val="24"/>
        </w:rPr>
        <w:t>____________________</w:t>
      </w:r>
    </w:p>
    <w:p w14:paraId="03BA3B2C">
      <w:pPr>
        <w:adjustRightInd w:val="0"/>
        <w:snapToGrid w:val="0"/>
        <w:spacing w:line="360" w:lineRule="auto"/>
        <w:rPr>
          <w:rFonts w:ascii="宋体"/>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ascii="宋体" w:hAnsi="宋体" w:cs="宋体"/>
          <w:color w:val="auto"/>
          <w:sz w:val="24"/>
          <w:szCs w:val="24"/>
        </w:rPr>
        <w:t>____________________</w:t>
      </w:r>
    </w:p>
    <w:p w14:paraId="3CA329FE">
      <w:pPr>
        <w:adjustRightInd w:val="0"/>
        <w:snapToGrid w:val="0"/>
        <w:spacing w:line="360" w:lineRule="auto"/>
        <w:rPr>
          <w:color w:val="auto"/>
        </w:rPr>
        <w:sectPr>
          <w:pgSz w:w="11906" w:h="16838"/>
          <w:pgMar w:top="1417" w:right="1417" w:bottom="1417" w:left="1417" w:header="1134" w:footer="992" w:gutter="0"/>
          <w:pgNumType w:fmt="decimal"/>
          <w:cols w:space="0" w:num="1"/>
          <w:titlePg/>
          <w:docGrid w:type="lines" w:linePitch="326"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ascii="宋体" w:hAnsi="宋体" w:cs="宋体"/>
          <w:color w:val="auto"/>
          <w:sz w:val="24"/>
          <w:szCs w:val="24"/>
        </w:rPr>
        <w:t>________</w:t>
      </w:r>
      <w:r>
        <w:rPr>
          <w:rFonts w:hint="eastAsia" w:ascii="宋体" w:hAnsi="宋体" w:cs="宋体"/>
          <w:color w:val="auto"/>
          <w:sz w:val="24"/>
          <w:szCs w:val="24"/>
        </w:rPr>
        <w:t>年</w:t>
      </w:r>
      <w:r>
        <w:rPr>
          <w:rFonts w:ascii="宋体" w:hAnsi="宋体" w:cs="宋体"/>
          <w:color w:val="auto"/>
          <w:sz w:val="24"/>
          <w:szCs w:val="24"/>
        </w:rPr>
        <w:t>________</w:t>
      </w:r>
      <w:r>
        <w:rPr>
          <w:rFonts w:hint="eastAsia" w:ascii="宋体" w:hAnsi="宋体" w:cs="宋体"/>
          <w:color w:val="auto"/>
          <w:sz w:val="24"/>
          <w:szCs w:val="24"/>
        </w:rPr>
        <w:t>月</w:t>
      </w:r>
      <w:r>
        <w:rPr>
          <w:rFonts w:ascii="宋体" w:hAnsi="宋体" w:cs="宋体"/>
          <w:color w:val="auto"/>
          <w:sz w:val="24"/>
          <w:szCs w:val="24"/>
        </w:rPr>
        <w:t>________</w:t>
      </w:r>
      <w:r>
        <w:rPr>
          <w:rFonts w:hint="eastAsia" w:ascii="宋体" w:hAnsi="宋体" w:cs="宋体"/>
          <w:color w:val="auto"/>
          <w:sz w:val="24"/>
          <w:szCs w:val="24"/>
        </w:rPr>
        <w:t>日</w:t>
      </w:r>
    </w:p>
    <w:p w14:paraId="6827F85E">
      <w:pPr>
        <w:spacing w:after="190" w:afterLines="50" w:line="480" w:lineRule="exact"/>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w:t>
      </w:r>
    </w:p>
    <w:p w14:paraId="050A0A7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377349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4FF8AA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630D28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618087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9AA329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A16699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BF1BA60">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11EFD49">
      <w:pPr>
        <w:autoSpaceDE w:val="0"/>
        <w:autoSpaceDN w:val="0"/>
        <w:adjustRightInd w:val="0"/>
        <w:spacing w:line="600" w:lineRule="auto"/>
        <w:rPr>
          <w:rFonts w:ascii="宋体" w:hAnsi="宋体" w:cs="宋体"/>
          <w:color w:val="auto"/>
          <w:sz w:val="24"/>
          <w:szCs w:val="24"/>
          <w:u w:val="single"/>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29CB349">
      <w:pPr>
        <w:keepNext/>
        <w:keepLines/>
        <w:spacing w:line="415" w:lineRule="auto"/>
        <w:jc w:val="center"/>
        <w:outlineLvl w:val="1"/>
        <w:rPr>
          <w:rFonts w:ascii="Calibri Light" w:hAnsi="Calibri Light" w:cs="Times New Roman"/>
          <w:b/>
          <w:bCs/>
          <w:color w:val="auto"/>
          <w:sz w:val="32"/>
          <w:szCs w:val="32"/>
        </w:rPr>
        <w:sectPr>
          <w:footerReference r:id="rId19" w:type="first"/>
          <w:footerReference r:id="rId18" w:type="default"/>
          <w:pgSz w:w="11906" w:h="16838"/>
          <w:pgMar w:top="1417" w:right="1417" w:bottom="1417" w:left="1417" w:header="1134" w:footer="992" w:gutter="0"/>
          <w:pgNumType w:fmt="decimal"/>
          <w:cols w:space="0" w:num="1"/>
          <w:titlePg/>
          <w:docGrid w:type="lines" w:linePitch="326" w:charSpace="0"/>
        </w:sectPr>
      </w:pPr>
    </w:p>
    <w:p w14:paraId="0FB85AEA">
      <w:pPr>
        <w:pStyle w:val="3"/>
        <w:numPr>
          <w:ilvl w:val="0"/>
          <w:numId w:val="0"/>
        </w:numPr>
        <w:jc w:val="center"/>
        <w:rPr>
          <w:rFonts w:hint="eastAsia" w:ascii="Calibri Light" w:hAnsi="Calibri Light" w:cs="Times New Roman"/>
          <w:b/>
          <w:bCs/>
          <w:color w:val="auto"/>
          <w:sz w:val="32"/>
          <w:szCs w:val="32"/>
          <w:lang w:eastAsia="zh-CN"/>
        </w:rPr>
      </w:pPr>
      <w:bookmarkStart w:id="170" w:name="_Toc19543354"/>
      <w:r>
        <w:rPr>
          <w:rFonts w:hint="eastAsia" w:ascii="Calibri Light" w:hAnsi="Calibri Light" w:cs="Times New Roman"/>
          <w:b/>
          <w:bCs/>
          <w:color w:val="auto"/>
          <w:sz w:val="32"/>
          <w:szCs w:val="32"/>
          <w:lang w:val="en-US" w:eastAsia="zh-CN"/>
        </w:rPr>
        <w:t>第五章</w:t>
      </w:r>
      <w:r>
        <w:rPr>
          <w:rFonts w:hint="eastAsia" w:ascii="Calibri Light" w:hAnsi="Calibri Light" w:cs="Times New Roman"/>
          <w:b/>
          <w:bCs/>
          <w:color w:val="auto"/>
          <w:sz w:val="32"/>
          <w:szCs w:val="32"/>
        </w:rPr>
        <w:t xml:space="preserve">  </w:t>
      </w:r>
      <w:bookmarkEnd w:id="170"/>
      <w:bookmarkStart w:id="171" w:name="OLE_LINK28"/>
      <w:r>
        <w:rPr>
          <w:rFonts w:hint="eastAsia" w:ascii="Calibri Light" w:hAnsi="Calibri Light" w:cs="Times New Roman"/>
          <w:b/>
          <w:bCs/>
          <w:color w:val="auto"/>
          <w:sz w:val="32"/>
          <w:szCs w:val="32"/>
          <w:lang w:eastAsia="zh-CN"/>
        </w:rPr>
        <w:t>商务偏离表</w:t>
      </w:r>
      <w:bookmarkEnd w:id="171"/>
    </w:p>
    <w:p w14:paraId="722BD4DF">
      <w:pPr>
        <w:rPr>
          <w:rFonts w:hint="eastAsia"/>
          <w:color w:val="auto"/>
          <w:lang w:eastAsia="zh-CN"/>
        </w:rPr>
      </w:pPr>
    </w:p>
    <w:p w14:paraId="76DC15C6">
      <w:pPr>
        <w:numPr>
          <w:ilvl w:val="0"/>
          <w:numId w:val="0"/>
        </w:numPr>
        <w:jc w:val="center"/>
        <w:rPr>
          <w:rFonts w:hint="eastAsia" w:ascii="Arial" w:hAnsi="Arial" w:eastAsia="宋体" w:cs="Arial"/>
          <w:b/>
          <w:bCs/>
          <w:color w:val="auto"/>
          <w:kern w:val="2"/>
          <w:sz w:val="24"/>
          <w:szCs w:val="24"/>
          <w:lang w:val="en-US" w:eastAsia="zh-CN" w:bidi="ar-SA"/>
        </w:rPr>
      </w:pP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B4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75AD8C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default"/>
                <w:color w:val="auto"/>
              </w:rPr>
              <w:br w:type="page"/>
            </w:r>
            <w:r>
              <w:rPr>
                <w:rFonts w:hint="eastAsia" w:ascii="宋体" w:hAnsi="宋体" w:eastAsia="宋体" w:cs="宋体"/>
                <w:b/>
                <w:color w:val="auto"/>
                <w:szCs w:val="21"/>
                <w:lang w:val="en-US" w:eastAsia="zh-CN"/>
              </w:rPr>
              <w:t>序号</w:t>
            </w:r>
          </w:p>
        </w:tc>
        <w:tc>
          <w:tcPr>
            <w:tcW w:w="2835" w:type="dxa"/>
            <w:vAlign w:val="center"/>
          </w:tcPr>
          <w:p w14:paraId="3F8368C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磋商文件</w:t>
            </w:r>
            <w:r>
              <w:rPr>
                <w:rFonts w:hint="eastAsia" w:ascii="宋体" w:hAnsi="宋体" w:eastAsia="宋体" w:cs="宋体"/>
                <w:b/>
                <w:color w:val="auto"/>
                <w:szCs w:val="21"/>
              </w:rPr>
              <w:t>商务要求</w:t>
            </w:r>
          </w:p>
        </w:tc>
        <w:tc>
          <w:tcPr>
            <w:tcW w:w="2552" w:type="dxa"/>
            <w:vAlign w:val="center"/>
          </w:tcPr>
          <w:p w14:paraId="43E2366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响应文件</w:t>
            </w:r>
            <w:r>
              <w:rPr>
                <w:rFonts w:hint="eastAsia" w:ascii="宋体" w:hAnsi="宋体" w:eastAsia="宋体" w:cs="宋体"/>
                <w:b/>
                <w:color w:val="auto"/>
                <w:szCs w:val="21"/>
              </w:rPr>
              <w:t>商务应答</w:t>
            </w:r>
          </w:p>
        </w:tc>
        <w:tc>
          <w:tcPr>
            <w:tcW w:w="1516" w:type="dxa"/>
            <w:vAlign w:val="center"/>
          </w:tcPr>
          <w:p w14:paraId="284866A9">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b/>
                <w:color w:val="auto"/>
                <w:szCs w:val="21"/>
                <w:lang w:val="en-US" w:eastAsia="zh-CN"/>
              </w:rPr>
              <w:t>响应/偏离</w:t>
            </w:r>
          </w:p>
        </w:tc>
        <w:tc>
          <w:tcPr>
            <w:tcW w:w="1516" w:type="dxa"/>
            <w:vAlign w:val="center"/>
          </w:tcPr>
          <w:p w14:paraId="2A97E35F">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偏离简述</w:t>
            </w:r>
          </w:p>
        </w:tc>
      </w:tr>
      <w:tr w14:paraId="354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1C714A">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835" w:type="dxa"/>
            <w:vAlign w:val="center"/>
          </w:tcPr>
          <w:p w14:paraId="65189C4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F0E0D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EF0933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FC39D6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11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6B929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835" w:type="dxa"/>
            <w:vAlign w:val="center"/>
          </w:tcPr>
          <w:p w14:paraId="63649DC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A18DF7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917B87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00C2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75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EE9F76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835" w:type="dxa"/>
            <w:vAlign w:val="center"/>
          </w:tcPr>
          <w:p w14:paraId="31F281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4CC7D6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2AC91A">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6B81FD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BB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CFFA42C">
            <w:pPr>
              <w:keepNext w:val="0"/>
              <w:keepLines w:val="0"/>
              <w:suppressLineNumbers w:val="0"/>
              <w:wordWrap w:val="0"/>
              <w:spacing w:before="0" w:beforeAutospacing="0" w:after="0" w:afterAutospacing="0"/>
              <w:ind w:left="0" w:right="0"/>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w:t>
            </w:r>
          </w:p>
        </w:tc>
        <w:tc>
          <w:tcPr>
            <w:tcW w:w="2835" w:type="dxa"/>
            <w:vAlign w:val="center"/>
          </w:tcPr>
          <w:p w14:paraId="4BA485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A09BB9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5FB3B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7DE501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63E044A6">
      <w:pPr>
        <w:spacing w:line="360" w:lineRule="auto"/>
        <w:ind w:firstLine="482" w:firstLineChars="200"/>
        <w:rPr>
          <w:b/>
          <w:bCs/>
          <w:color w:val="auto"/>
          <w:sz w:val="24"/>
          <w:szCs w:val="24"/>
        </w:rPr>
      </w:pPr>
      <w:r>
        <w:rPr>
          <w:rFonts w:hint="eastAsia" w:ascii="宋体" w:hAnsi="宋体"/>
          <w:b/>
          <w:bCs/>
          <w:color w:val="auto"/>
          <w:sz w:val="24"/>
          <w:szCs w:val="24"/>
        </w:rPr>
        <w:t>注：对</w:t>
      </w:r>
      <w:r>
        <w:rPr>
          <w:rFonts w:hint="eastAsia" w:ascii="宋体" w:hAnsi="宋体"/>
          <w:b/>
          <w:bCs/>
          <w:color w:val="auto"/>
          <w:sz w:val="24"/>
          <w:szCs w:val="24"/>
          <w:lang w:eastAsia="zh-CN"/>
        </w:rPr>
        <w:t>磋商文件</w:t>
      </w:r>
      <w:r>
        <w:rPr>
          <w:rFonts w:hint="eastAsia" w:ascii="宋体" w:hAnsi="宋体"/>
          <w:b/>
          <w:bCs/>
          <w:color w:val="auto"/>
          <w:sz w:val="24"/>
          <w:szCs w:val="24"/>
        </w:rPr>
        <w:t>中要求的商务条款逐条响应并详细说明。</w:t>
      </w:r>
    </w:p>
    <w:p w14:paraId="5C42B219">
      <w:pPr>
        <w:rPr>
          <w:color w:val="auto"/>
          <w:sz w:val="24"/>
          <w:szCs w:val="24"/>
        </w:rPr>
      </w:pPr>
    </w:p>
    <w:p w14:paraId="74D85CD8">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C9117F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0AB7D895">
      <w:pPr>
        <w:pStyle w:val="22"/>
        <w:rPr>
          <w:color w:val="auto"/>
        </w:rPr>
      </w:pPr>
    </w:p>
    <w:p w14:paraId="2BA58935">
      <w:pPr>
        <w:pStyle w:val="22"/>
        <w:rPr>
          <w:color w:val="auto"/>
        </w:rPr>
      </w:pPr>
    </w:p>
    <w:p w14:paraId="1C4722CB">
      <w:pPr>
        <w:pStyle w:val="22"/>
        <w:rPr>
          <w:color w:val="auto"/>
        </w:rPr>
      </w:pPr>
    </w:p>
    <w:p w14:paraId="329EFD67">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lang w:val="en-US" w:eastAsia="zh-CN"/>
        </w:rPr>
        <w:t>投标人</w:t>
      </w:r>
      <w:r>
        <w:rPr>
          <w:rFonts w:hint="eastAsia" w:ascii="宋体" w:hAnsi="宋体" w:cs="宋体"/>
          <w:color w:val="auto"/>
          <w:sz w:val="24"/>
          <w:szCs w:val="24"/>
        </w:rPr>
        <w:t>（单位名称及公章）：____________________________</w:t>
      </w:r>
    </w:p>
    <w:p w14:paraId="3FEB130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2E89C1D7">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325C13C">
      <w:pPr>
        <w:widowControl/>
        <w:jc w:val="left"/>
        <w:rPr>
          <w:rFonts w:ascii="宋体" w:hAnsi="宋体" w:cs="宋体"/>
          <w:b/>
          <w:bCs/>
          <w:color w:val="auto"/>
          <w:sz w:val="28"/>
          <w:szCs w:val="28"/>
        </w:rPr>
      </w:pPr>
    </w:p>
    <w:bookmarkEnd w:id="161"/>
    <w:bookmarkEnd w:id="164"/>
    <w:bookmarkEnd w:id="165"/>
    <w:bookmarkEnd w:id="166"/>
    <w:bookmarkEnd w:id="167"/>
    <w:bookmarkEnd w:id="168"/>
    <w:bookmarkEnd w:id="169"/>
    <w:p w14:paraId="43B331B0">
      <w:pPr>
        <w:pStyle w:val="3"/>
        <w:pageBreakBefore/>
        <w:rPr>
          <w:rFonts w:ascii="宋体" w:cs="Times New Roman"/>
          <w:color w:val="auto"/>
          <w:sz w:val="24"/>
          <w:szCs w:val="24"/>
        </w:rPr>
        <w:sectPr>
          <w:footerReference r:id="rId20" w:type="default"/>
          <w:pgSz w:w="11906" w:h="16838"/>
          <w:pgMar w:top="1417" w:right="1417" w:bottom="1417" w:left="1417" w:header="1134" w:footer="992" w:gutter="0"/>
          <w:pgNumType w:fmt="decimal"/>
          <w:cols w:space="0" w:num="1"/>
          <w:titlePg/>
          <w:docGrid w:type="lines" w:linePitch="326" w:charSpace="0"/>
        </w:sectPr>
      </w:pPr>
      <w:bookmarkStart w:id="172" w:name="_Toc1408"/>
    </w:p>
    <w:bookmarkEnd w:id="172"/>
    <w:p w14:paraId="68F52725">
      <w:pPr>
        <w:pStyle w:val="3"/>
        <w:keepNext/>
        <w:keepLines/>
        <w:pageBreakBefore/>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73" w:name="_Toc9172"/>
      <w:bookmarkStart w:id="174" w:name="_Toc14937"/>
      <w:bookmarkStart w:id="175" w:name="_Toc536429339"/>
      <w:bookmarkStart w:id="176" w:name="_Toc536202330"/>
      <w:bookmarkStart w:id="177" w:name="_Toc536429392"/>
      <w:bookmarkStart w:id="178" w:name="_Toc536202399"/>
      <w:bookmarkStart w:id="179" w:name="_Toc19543359"/>
      <w:bookmarkStart w:id="180" w:name="_Toc1803"/>
      <w:r>
        <w:rPr>
          <w:rFonts w:hint="eastAsia" w:ascii="宋体" w:hAnsi="宋体" w:cs="宋体"/>
          <w:color w:val="auto"/>
          <w:sz w:val="32"/>
          <w:szCs w:val="32"/>
        </w:rPr>
        <w:t>第</w:t>
      </w:r>
      <w:r>
        <w:rPr>
          <w:rFonts w:hint="eastAsia" w:ascii="宋体" w:hAnsi="宋体" w:cs="宋体"/>
          <w:color w:val="auto"/>
          <w:sz w:val="32"/>
          <w:szCs w:val="32"/>
          <w:lang w:val="en-US" w:eastAsia="zh-CN"/>
        </w:rPr>
        <w:t>六</w:t>
      </w:r>
      <w:r>
        <w:rPr>
          <w:rFonts w:hint="eastAsia" w:ascii="宋体" w:hAnsi="宋体" w:cs="宋体"/>
          <w:color w:val="auto"/>
          <w:sz w:val="32"/>
          <w:szCs w:val="32"/>
        </w:rPr>
        <w:t>章</w:t>
      </w:r>
      <w:r>
        <w:rPr>
          <w:rFonts w:ascii="宋体" w:hAnsi="宋体" w:cs="宋体"/>
          <w:color w:val="auto"/>
          <w:sz w:val="32"/>
          <w:szCs w:val="32"/>
        </w:rPr>
        <w:t xml:space="preserve">  </w:t>
      </w:r>
      <w:bookmarkEnd w:id="173"/>
      <w:r>
        <w:rPr>
          <w:rFonts w:hint="eastAsia" w:ascii="宋体" w:hAnsi="宋体" w:cs="宋体"/>
          <w:color w:val="auto"/>
          <w:sz w:val="32"/>
          <w:szCs w:val="32"/>
          <w:lang w:val="en-US" w:eastAsia="zh-CN"/>
        </w:rPr>
        <w:t>响应</w:t>
      </w:r>
      <w:r>
        <w:rPr>
          <w:rFonts w:hint="eastAsia" w:ascii="宋体" w:hAnsi="宋体" w:cs="宋体"/>
          <w:color w:val="auto"/>
          <w:sz w:val="32"/>
          <w:szCs w:val="32"/>
        </w:rPr>
        <w:t>方案</w:t>
      </w:r>
      <w:bookmarkEnd w:id="174"/>
      <w:bookmarkEnd w:id="175"/>
      <w:bookmarkEnd w:id="176"/>
      <w:bookmarkEnd w:id="177"/>
      <w:bookmarkEnd w:id="178"/>
      <w:bookmarkEnd w:id="179"/>
    </w:p>
    <w:p w14:paraId="1427B0E8">
      <w:pPr>
        <w:overflowPunct/>
        <w:topLinePunct w:val="0"/>
        <w:bidi w:val="0"/>
        <w:spacing w:line="500" w:lineRule="atLeast"/>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181" w:name="_Toc26541342"/>
      <w:bookmarkStart w:id="182" w:name="_Toc23258631"/>
      <w:bookmarkStart w:id="183" w:name="_Toc484198844"/>
      <w:bookmarkStart w:id="184" w:name="_Toc528240834"/>
      <w:bookmarkStart w:id="185" w:name="_Toc19543360"/>
      <w:r>
        <w:rPr>
          <w:rFonts w:hint="eastAsia" w:ascii="宋体" w:hAnsi="宋体" w:eastAsia="宋体" w:cs="宋体"/>
          <w:b/>
          <w:bCs/>
          <w:color w:val="000000" w:themeColor="text1"/>
          <w:sz w:val="24"/>
          <w:szCs w:val="24"/>
          <w:lang w:val="en-US" w:eastAsia="zh-CN"/>
          <w14:textFill>
            <w14:solidFill>
              <w14:schemeClr w14:val="tx1"/>
            </w14:solidFill>
          </w14:textFill>
        </w:rPr>
        <w:t>参照</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文件的评审方法和程序各条款的要求，结合招标内容及商务要求编制</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方案说明书，</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方案由供应商自行编写，无具体格式，包含但不限于以下内容：</w:t>
      </w:r>
    </w:p>
    <w:p w14:paraId="67A3F37A">
      <w:pPr>
        <w:pStyle w:val="115"/>
        <w:keepNext w:val="0"/>
        <w:keepLines w:val="0"/>
        <w:pageBreakBefore w:val="0"/>
        <w:kinsoku/>
        <w:wordWrap/>
        <w:overflowPunct/>
        <w:topLinePunct w:val="0"/>
        <w:autoSpaceDE/>
        <w:autoSpaceDN/>
        <w:bidi w:val="0"/>
        <w:adjustRightInd/>
        <w:snapToGrid/>
        <w:spacing w:before="0" w:after="0" w:line="460" w:lineRule="exact"/>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1.项目经理部组成；</w:t>
      </w:r>
    </w:p>
    <w:p w14:paraId="04543A1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2.施工进度表或施工网络图；</w:t>
      </w:r>
    </w:p>
    <w:p w14:paraId="6583CC4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3.施工进度计划及措施；</w:t>
      </w:r>
    </w:p>
    <w:p w14:paraId="246E56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4.施工方案；</w:t>
      </w:r>
    </w:p>
    <w:p w14:paraId="7F078D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5.确保工程质量技术组织措施；</w:t>
      </w:r>
    </w:p>
    <w:p w14:paraId="68662E6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6.确保安全生产技术组织措施；</w:t>
      </w:r>
    </w:p>
    <w:p w14:paraId="5C82756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7.新技术新产品新工艺新材料应用；</w:t>
      </w:r>
    </w:p>
    <w:p w14:paraId="4EA307A8">
      <w:pPr>
        <w:pStyle w:val="115"/>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8.工器具配备和材料投入计划；</w:t>
      </w:r>
    </w:p>
    <w:p w14:paraId="1B79DA4E">
      <w:pPr>
        <w:pStyle w:val="115"/>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9.确保文明施工的技术组织措施及环境保护措施；</w:t>
      </w:r>
    </w:p>
    <w:p w14:paraId="4015E6A6">
      <w:pPr>
        <w:pStyle w:val="115"/>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10.业绩；</w:t>
      </w:r>
    </w:p>
    <w:p w14:paraId="14638D6A">
      <w:pPr>
        <w:pStyle w:val="115"/>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11.工程质量及施工保修承诺书；</w:t>
      </w:r>
    </w:p>
    <w:p w14:paraId="219EC004">
      <w:pPr>
        <w:spacing w:line="360" w:lineRule="auto"/>
        <w:ind w:firstLine="720" w:firstLineChars="300"/>
        <w:rPr>
          <w:rFonts w:ascii="宋体" w:hAnsi="宋体" w:cs="Times New Roman"/>
          <w:color w:val="auto"/>
          <w:sz w:val="24"/>
          <w:szCs w:val="24"/>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r>
        <w:rPr>
          <w:rFonts w:ascii="宋体" w:hAnsi="宋体" w:cs="Times New Roman"/>
          <w:color w:val="FF0000"/>
          <w:sz w:val="24"/>
          <w:szCs w:val="24"/>
        </w:rPr>
        <w:br w:type="page"/>
      </w:r>
    </w:p>
    <w:p w14:paraId="495EA792">
      <w:pPr>
        <w:keepNext/>
        <w:keepLines/>
        <w:spacing w:before="260" w:after="260" w:line="416" w:lineRule="auto"/>
        <w:ind w:firstLine="422" w:firstLineChars="150"/>
        <w:jc w:val="center"/>
        <w:outlineLvl w:val="1"/>
        <w:rPr>
          <w:rFonts w:ascii="宋体" w:hAnsi="宋体" w:cs="宋体"/>
          <w:b/>
          <w:bCs/>
          <w:color w:val="auto"/>
          <w:kern w:val="20"/>
          <w:sz w:val="22"/>
          <w:szCs w:val="22"/>
        </w:rPr>
      </w:pPr>
      <w:r>
        <w:rPr>
          <w:rFonts w:hint="eastAsia" w:ascii="Calibri Light" w:hAnsi="Calibri Light" w:cs="Times New Roman"/>
          <w:b/>
          <w:bCs/>
          <w:color w:val="auto"/>
          <w:sz w:val="28"/>
          <w:szCs w:val="28"/>
        </w:rPr>
        <w:t>拟投入人员情况表</w:t>
      </w:r>
      <w:bookmarkEnd w:id="181"/>
      <w:bookmarkEnd w:id="182"/>
      <w:bookmarkEnd w:id="183"/>
      <w:bookmarkEnd w:id="184"/>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F9D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2B75DA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43BE0A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3DBD4BB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2334095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6A6DE53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12E41AA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工作</w:t>
            </w:r>
          </w:p>
          <w:p w14:paraId="0F7620A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5B6EB5D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6C612D7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岗位</w:t>
            </w:r>
          </w:p>
          <w:p w14:paraId="3AA158A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情况</w:t>
            </w:r>
          </w:p>
        </w:tc>
      </w:tr>
      <w:tr w14:paraId="6E4F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4A3ACB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172CB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639D1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747E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7D0D7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7E634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0BB7A9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D01885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132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2A93CE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89B97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FCE3E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288F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56FC9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389680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72FBE6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60DCE5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94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85F67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066EB6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1D07B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3AD89D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374BE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53CE990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2B97CB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CBC63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6D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0B6F6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1FA74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4BA6D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FC693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F1507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0EFC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0ABD78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55AB6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0F6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7FD10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86C1B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98A3E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F3B53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7E7CA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11C58E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07D90B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DE0E7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93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1E244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F078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762460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8108D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9F3EC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38ED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4879E7D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7D4619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229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D1A20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174DF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91BF1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6953C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EB424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776C29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0C4F38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2A0EA9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7F8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B792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0F8958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E0565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1F8CA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37A31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601DE9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47FF30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F8C8A5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C2C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AF76C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6773D1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3594B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BDBEBA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7B664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4BE2D3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28AD9A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1EB5602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B81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CA71A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683A1D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3A560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28CCF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AB3F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342070E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7662DF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0B0AD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72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25A57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4CA9F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3DFF0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66FAF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A7973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E7A28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685EDE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52559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7C90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28826C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F9769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ED5AB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C1FEBA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6558C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5FF986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7D7132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20C4C1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3E8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8F9C4B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84A63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2BF4B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0C65E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FED00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7B1552C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11D2B7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D1399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238E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C7DF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74AF3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CEC69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B2331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944ACD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71AB6B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5A0033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C96E6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3F5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C1CBF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91712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9EE93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B6589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1836B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3EA4453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767F17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617DB54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38F9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965179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2A860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82282B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8049D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6EA8B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1EC4E0F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2E0883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2B90D5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8B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5D0ACC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F9F79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27C30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98F53D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14BB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049" w:type="dxa"/>
            <w:tcMar>
              <w:top w:w="15" w:type="dxa"/>
              <w:left w:w="15" w:type="dxa"/>
              <w:bottom w:w="0" w:type="dxa"/>
              <w:right w:w="15" w:type="dxa"/>
            </w:tcMar>
            <w:vAlign w:val="bottom"/>
          </w:tcPr>
          <w:p w14:paraId="0F63EC1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635" w:type="dxa"/>
            <w:tcMar>
              <w:top w:w="15" w:type="dxa"/>
              <w:left w:w="15" w:type="dxa"/>
              <w:bottom w:w="0" w:type="dxa"/>
              <w:right w:w="15" w:type="dxa"/>
            </w:tcMar>
            <w:vAlign w:val="bottom"/>
          </w:tcPr>
          <w:p w14:paraId="3EA207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75411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bl>
    <w:p w14:paraId="454BE937">
      <w:pPr>
        <w:rPr>
          <w:rFonts w:ascii="Times New Roman" w:hAnsi="Times New Roman" w:cs="Times New Roman"/>
          <w:color w:val="auto"/>
          <w:szCs w:val="22"/>
        </w:rPr>
      </w:pPr>
    </w:p>
    <w:p w14:paraId="61033E98">
      <w:pPr>
        <w:adjustRightInd w:val="0"/>
        <w:snapToGrid w:val="0"/>
        <w:spacing w:line="480" w:lineRule="auto"/>
        <w:jc w:val="left"/>
        <w:rPr>
          <w:rFonts w:hint="eastAsia" w:cs="宋体" w:asciiTheme="minorEastAsia" w:hAnsiTheme="minorEastAsia" w:eastAsiaTheme="minorEastAsia"/>
          <w:color w:val="auto"/>
          <w:sz w:val="24"/>
          <w:szCs w:val="24"/>
        </w:rPr>
      </w:pPr>
      <w:bookmarkStart w:id="186" w:name="_Hlt491765944"/>
      <w:bookmarkEnd w:id="186"/>
      <w:bookmarkStart w:id="187" w:name="_Hlt491766019"/>
      <w:bookmarkEnd w:id="187"/>
      <w:bookmarkStart w:id="188" w:name="_Hlt491573425"/>
      <w:bookmarkEnd w:id="188"/>
      <w:bookmarkStart w:id="189" w:name="_Hlt491765868"/>
      <w:bookmarkEnd w:id="189"/>
      <w:bookmarkStart w:id="190" w:name="_Hlt491572882"/>
      <w:bookmarkEnd w:id="190"/>
    </w:p>
    <w:p w14:paraId="663AF719">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21E7A305">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____________________</w:t>
      </w:r>
    </w:p>
    <w:p w14:paraId="6255A2E5">
      <w:pPr>
        <w:adjustRightInd w:val="0"/>
        <w:snapToGrid w:val="0"/>
        <w:spacing w:line="480" w:lineRule="auto"/>
        <w:rPr>
          <w:rFonts w:ascii="宋体" w:cs="Times New Roman"/>
          <w:color w:val="auto"/>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p w14:paraId="31735FB5">
      <w:pPr>
        <w:rPr>
          <w:rFonts w:ascii="Times New Roman" w:hAnsi="Times New Roman" w:cs="Times New Roman"/>
          <w:color w:val="auto"/>
          <w:sz w:val="24"/>
          <w:szCs w:val="24"/>
        </w:rPr>
      </w:pPr>
    </w:p>
    <w:p w14:paraId="7108D3BB">
      <w:pPr>
        <w:spacing w:line="360" w:lineRule="auto"/>
        <w:ind w:firstLine="420" w:firstLineChars="175"/>
        <w:rPr>
          <w:rFonts w:ascii="宋体" w:hAnsi="宋体" w:cs="Times New Roman"/>
          <w:color w:val="auto"/>
          <w:sz w:val="24"/>
          <w:szCs w:val="24"/>
        </w:rPr>
      </w:pPr>
      <w:r>
        <w:rPr>
          <w:rFonts w:ascii="宋体" w:hAnsi="宋体" w:cs="Times New Roman"/>
          <w:color w:val="auto"/>
          <w:sz w:val="24"/>
          <w:szCs w:val="24"/>
        </w:rPr>
        <w:t xml:space="preserve">    </w:t>
      </w:r>
    </w:p>
    <w:p w14:paraId="029A92DA">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业绩</w:t>
      </w:r>
      <w:bookmarkEnd w:id="185"/>
    </w:p>
    <w:tbl>
      <w:tblPr>
        <w:tblStyle w:val="3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94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5ACBB14">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2A03F49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4F9754A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7F46FEF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78344B5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采购人名称</w:t>
            </w:r>
          </w:p>
        </w:tc>
      </w:tr>
      <w:tr w14:paraId="1C4E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3DF556">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2D09229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11817E0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65AE7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784F4B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CE0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D5286C1">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11C5E25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27D22DC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FB6435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01630F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2D7B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DA92CC">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484A6E0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7A01191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106C75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B6953A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35F1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C0A99">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5CFB150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F77E21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166F5C4">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9460FA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0E3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700E7F">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687887E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277164A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676330E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12040C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39D8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1F5BB7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3240706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1948861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57FC12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3F8B74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2FA7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F4CE41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48BB622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BBF8F74">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1BD91B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6253091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35CC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F49666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4BE2E25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3B08B61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B0FE96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E858FF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08C7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AF1042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5DB308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1922808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EE7EA6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3F6A20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74E7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AE5868A">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p>
        </w:tc>
        <w:tc>
          <w:tcPr>
            <w:tcW w:w="1414" w:type="dxa"/>
            <w:vAlign w:val="center"/>
          </w:tcPr>
          <w:p w14:paraId="285630E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305AA95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47B533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DE7012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bl>
    <w:p w14:paraId="5D566C2F">
      <w:pPr>
        <w:tabs>
          <w:tab w:val="left" w:pos="8782"/>
        </w:tabs>
        <w:snapToGrid w:val="0"/>
        <w:spacing w:line="360" w:lineRule="auto"/>
        <w:ind w:firstLine="480" w:firstLineChars="200"/>
        <w:rPr>
          <w:rFonts w:ascii="宋体" w:hAnsi="宋体" w:cs="Times New Roman"/>
          <w:color w:val="auto"/>
          <w:sz w:val="24"/>
          <w:szCs w:val="24"/>
        </w:rPr>
      </w:pPr>
    </w:p>
    <w:p w14:paraId="18F9DFEA">
      <w:pPr>
        <w:tabs>
          <w:tab w:val="left" w:pos="8782"/>
        </w:tabs>
        <w:snapToGrid w:val="0"/>
        <w:spacing w:line="360" w:lineRule="auto"/>
        <w:ind w:firstLine="480" w:firstLineChars="200"/>
        <w:rPr>
          <w:rFonts w:ascii="宋体" w:hAnsi="宋体" w:cs="Times New Roman"/>
          <w:color w:val="auto"/>
          <w:sz w:val="24"/>
          <w:szCs w:val="24"/>
        </w:rPr>
      </w:pPr>
      <w:r>
        <w:rPr>
          <w:rFonts w:hint="eastAsia" w:ascii="宋体" w:hAnsi="宋体" w:cs="Times New Roman"/>
          <w:color w:val="auto"/>
          <w:sz w:val="24"/>
          <w:szCs w:val="24"/>
        </w:rPr>
        <w:t>注：1.投标人应如实列出以上情况，如有隐瞒，一经查实将导致其报价申请被拒绝。</w:t>
      </w:r>
    </w:p>
    <w:p w14:paraId="45E44574">
      <w:pPr>
        <w:tabs>
          <w:tab w:val="left" w:pos="8782"/>
        </w:tabs>
        <w:snapToGrid w:val="0"/>
        <w:spacing w:line="360" w:lineRule="auto"/>
        <w:ind w:firstLine="960" w:firstLineChars="400"/>
        <w:rPr>
          <w:rFonts w:ascii="宋体" w:hAnsi="宋体" w:cs="Times New Roman"/>
          <w:color w:val="auto"/>
          <w:sz w:val="24"/>
          <w:szCs w:val="24"/>
        </w:rPr>
      </w:pPr>
      <w:r>
        <w:rPr>
          <w:rFonts w:hint="eastAsia" w:ascii="宋体" w:hAnsi="宋体" w:cs="Times New Roman"/>
          <w:color w:val="auto"/>
          <w:sz w:val="24"/>
          <w:szCs w:val="24"/>
        </w:rPr>
        <w:t>2.投标人应提供双方签订的合同（合同复印件加盖公章装订在</w:t>
      </w:r>
      <w:r>
        <w:rPr>
          <w:rFonts w:hint="eastAsia" w:ascii="宋体" w:hAnsi="宋体" w:cs="Times New Roman"/>
          <w:color w:val="auto"/>
          <w:sz w:val="24"/>
          <w:szCs w:val="24"/>
          <w:lang w:eastAsia="zh-CN"/>
        </w:rPr>
        <w:t>响应文件</w:t>
      </w:r>
      <w:r>
        <w:rPr>
          <w:rFonts w:hint="eastAsia" w:ascii="宋体" w:hAnsi="宋体" w:cs="Times New Roman"/>
          <w:color w:val="auto"/>
          <w:sz w:val="24"/>
          <w:szCs w:val="24"/>
        </w:rPr>
        <w:t xml:space="preserve">中）。 </w:t>
      </w:r>
    </w:p>
    <w:p w14:paraId="74F85110">
      <w:pPr>
        <w:pStyle w:val="22"/>
        <w:rPr>
          <w:color w:val="auto"/>
        </w:rPr>
      </w:pPr>
    </w:p>
    <w:p w14:paraId="6245DB9E">
      <w:pPr>
        <w:pStyle w:val="22"/>
        <w:rPr>
          <w:color w:val="auto"/>
        </w:rPr>
      </w:pPr>
    </w:p>
    <w:p w14:paraId="13A54528">
      <w:pPr>
        <w:pStyle w:val="22"/>
        <w:rPr>
          <w:color w:val="auto"/>
        </w:rPr>
      </w:pPr>
    </w:p>
    <w:p w14:paraId="779D5DC1">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749A6967">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____________________</w:t>
      </w:r>
    </w:p>
    <w:p w14:paraId="4D1B1FC7">
      <w:pPr>
        <w:adjustRightInd w:val="0"/>
        <w:snapToGrid w:val="0"/>
        <w:spacing w:line="480" w:lineRule="auto"/>
        <w:rPr>
          <w:rFonts w:ascii="宋体" w:cs="Times New Roman"/>
          <w:color w:val="auto"/>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bookmarkEnd w:id="180"/>
    <w:p w14:paraId="74044EE5">
      <w:pPr>
        <w:pStyle w:val="3"/>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91" w:name="_Toc536202333"/>
      <w:bookmarkStart w:id="192" w:name="_Toc536429395"/>
      <w:bookmarkStart w:id="193" w:name="_Toc536429342"/>
      <w:bookmarkStart w:id="194" w:name="_Toc24683"/>
      <w:bookmarkStart w:id="195" w:name="_Toc10667"/>
      <w:bookmarkStart w:id="196" w:name="_Toc19543363"/>
      <w:bookmarkStart w:id="197" w:name="_Toc536202402"/>
      <w:r>
        <w:rPr>
          <w:rFonts w:hint="eastAsia" w:ascii="宋体" w:hAnsi="宋体" w:cs="宋体"/>
          <w:color w:val="auto"/>
          <w:sz w:val="32"/>
          <w:szCs w:val="32"/>
        </w:rPr>
        <w:t>第</w:t>
      </w:r>
      <w:r>
        <w:rPr>
          <w:rFonts w:hint="eastAsia" w:ascii="宋体" w:hAnsi="宋体" w:cs="宋体"/>
          <w:color w:val="auto"/>
          <w:sz w:val="32"/>
          <w:szCs w:val="32"/>
          <w:lang w:val="en-US" w:eastAsia="zh-CN"/>
        </w:rPr>
        <w:t>七</w:t>
      </w:r>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供应商承诺书</w:t>
      </w:r>
      <w:bookmarkEnd w:id="191"/>
      <w:bookmarkEnd w:id="192"/>
      <w:bookmarkEnd w:id="193"/>
      <w:bookmarkEnd w:id="194"/>
      <w:bookmarkEnd w:id="195"/>
      <w:bookmarkEnd w:id="196"/>
      <w:bookmarkEnd w:id="197"/>
    </w:p>
    <w:p w14:paraId="00CD2DDF">
      <w:pPr>
        <w:widowControl/>
        <w:spacing w:line="480" w:lineRule="exact"/>
        <w:jc w:val="center"/>
        <w:rPr>
          <w:rFonts w:cs="仿宋" w:asciiTheme="minorEastAsia" w:hAnsiTheme="minorEastAsia" w:eastAsiaTheme="minorEastAsia"/>
          <w:b/>
          <w:bCs w:val="0"/>
          <w:color w:val="auto"/>
          <w:kern w:val="0"/>
          <w:sz w:val="28"/>
          <w:szCs w:val="32"/>
        </w:rPr>
      </w:pPr>
      <w:r>
        <w:rPr>
          <w:rFonts w:hint="eastAsia" w:cs="仿宋" w:asciiTheme="minorEastAsia" w:hAnsiTheme="minorEastAsia" w:eastAsiaTheme="minorEastAsia"/>
          <w:b/>
          <w:bCs w:val="0"/>
          <w:color w:val="auto"/>
          <w:kern w:val="0"/>
          <w:sz w:val="28"/>
          <w:szCs w:val="32"/>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auto"/>
          <w:kern w:val="0"/>
        </w:rPr>
      </w:pPr>
    </w:p>
    <w:p w14:paraId="1588FE9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不采取“围标、陪标”等商业欺诈手段获得政府采购</w:t>
      </w:r>
      <w:r>
        <w:rPr>
          <w:rFonts w:hint="eastAsia" w:cs="仿宋" w:asciiTheme="minorEastAsia" w:hAnsiTheme="minorEastAsia" w:eastAsiaTheme="minorEastAsia"/>
          <w:bCs/>
          <w:color w:val="auto"/>
          <w:kern w:val="0"/>
          <w:sz w:val="24"/>
          <w:szCs w:val="28"/>
          <w:lang w:eastAsia="zh-CN"/>
        </w:rPr>
        <w:t>订单</w:t>
      </w:r>
      <w:r>
        <w:rPr>
          <w:rFonts w:hint="eastAsia" w:cs="仿宋" w:asciiTheme="minorEastAsia" w:hAnsiTheme="minorEastAsia" w:eastAsiaTheme="minorEastAsia"/>
          <w:bCs/>
          <w:color w:val="auto"/>
          <w:kern w:val="0"/>
          <w:sz w:val="24"/>
          <w:szCs w:val="28"/>
        </w:rPr>
        <w:t xml:space="preserve">。 </w:t>
      </w:r>
    </w:p>
    <w:p w14:paraId="1AC41FFD">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不采取不正当手段</w:t>
      </w:r>
      <w:r>
        <w:rPr>
          <w:rFonts w:hint="eastAsia" w:cs="仿宋" w:asciiTheme="minorEastAsia" w:hAnsiTheme="minorEastAsia" w:eastAsiaTheme="minorEastAsia"/>
          <w:bCs/>
          <w:color w:val="auto"/>
          <w:kern w:val="0"/>
          <w:sz w:val="24"/>
          <w:szCs w:val="28"/>
          <w:lang w:eastAsia="zh-CN"/>
        </w:rPr>
        <w:t>诋毁</w:t>
      </w:r>
      <w:r>
        <w:rPr>
          <w:rFonts w:hint="eastAsia" w:cs="仿宋" w:asciiTheme="minorEastAsia" w:hAnsiTheme="minorEastAsia" w:eastAsiaTheme="minorEastAsia"/>
          <w:bCs/>
          <w:color w:val="auto"/>
          <w:kern w:val="0"/>
          <w:sz w:val="24"/>
          <w:szCs w:val="28"/>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6.不再提供</w:t>
      </w:r>
      <w:r>
        <w:rPr>
          <w:rFonts w:hint="eastAsia" w:cs="仿宋" w:asciiTheme="minorEastAsia" w:hAnsiTheme="minorEastAsia" w:eastAsiaTheme="minorEastAsia"/>
          <w:bCs/>
          <w:color w:val="auto"/>
          <w:kern w:val="0"/>
          <w:sz w:val="24"/>
          <w:szCs w:val="28"/>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不与采购人、招标代理机构政府采购评审专家</w:t>
      </w:r>
      <w:r>
        <w:rPr>
          <w:rFonts w:hint="eastAsia" w:cs="仿宋" w:asciiTheme="minorEastAsia" w:hAnsiTheme="minorEastAsia" w:eastAsiaTheme="minorEastAsia"/>
          <w:bCs/>
          <w:color w:val="auto"/>
          <w:kern w:val="0"/>
          <w:sz w:val="24"/>
          <w:szCs w:val="28"/>
          <w:lang w:eastAsia="zh-CN"/>
        </w:rPr>
        <w:t>或其他</w:t>
      </w:r>
      <w:r>
        <w:rPr>
          <w:rFonts w:hint="eastAsia" w:cs="仿宋" w:asciiTheme="minorEastAsia" w:hAnsiTheme="minorEastAsia" w:eastAsiaTheme="minorEastAsia"/>
          <w:bCs/>
          <w:color w:val="auto"/>
          <w:kern w:val="0"/>
          <w:sz w:val="24"/>
          <w:szCs w:val="28"/>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lang w:eastAsia="zh-CN"/>
        </w:rPr>
        <w:t>9.</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auto"/>
          <w:kern w:val="0"/>
          <w:sz w:val="24"/>
          <w:szCs w:val="28"/>
        </w:rPr>
      </w:pPr>
    </w:p>
    <w:p w14:paraId="0B296E04">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4910565F">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 xml:space="preserve">） </w:t>
      </w:r>
    </w:p>
    <w:p w14:paraId="6D64F7C3">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138B1006">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   </w:t>
      </w:r>
    </w:p>
    <w:p w14:paraId="0195E3A2">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　　 </w:t>
      </w:r>
    </w:p>
    <w:p w14:paraId="4A563F5D">
      <w:pPr>
        <w:widowControl/>
        <w:spacing w:line="340" w:lineRule="exact"/>
        <w:rPr>
          <w:rFonts w:cs="仿宋" w:asciiTheme="minorEastAsia" w:hAnsiTheme="minorEastAsia" w:eastAsiaTheme="minorEastAsia"/>
          <w:bCs/>
          <w:color w:val="auto"/>
          <w:kern w:val="0"/>
          <w:sz w:val="24"/>
          <w:szCs w:val="28"/>
        </w:rPr>
      </w:pPr>
    </w:p>
    <w:p w14:paraId="3500C9FD">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065475BE">
      <w:pPr>
        <w:widowControl/>
        <w:spacing w:line="640" w:lineRule="exact"/>
        <w:jc w:val="center"/>
        <w:rPr>
          <w:rFonts w:cs="仿宋" w:asciiTheme="minorEastAsia" w:hAnsiTheme="minorEastAsia" w:eastAsiaTheme="minorEastAsia"/>
          <w:bCs/>
          <w:color w:val="auto"/>
          <w:sz w:val="36"/>
          <w:szCs w:val="40"/>
        </w:rPr>
      </w:pPr>
    </w:p>
    <w:p w14:paraId="37C31C4B">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29A50DA2">
      <w:pPr>
        <w:widowControl/>
        <w:jc w:val="left"/>
        <w:rPr>
          <w:rFonts w:cs="仿宋" w:asciiTheme="minorEastAsia" w:hAnsiTheme="minorEastAsia" w:eastAsiaTheme="minorEastAsia"/>
          <w:bCs/>
          <w:color w:val="auto"/>
          <w:kern w:val="0"/>
          <w:sz w:val="32"/>
          <w:szCs w:val="32"/>
        </w:rPr>
      </w:pPr>
    </w:p>
    <w:p w14:paraId="51130DB3">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289363C">
      <w:pPr>
        <w:widowControl/>
        <w:shd w:val="clear" w:color="auto" w:fill="FFFFFF"/>
        <w:spacing w:before="100" w:beforeAutospacing="1" w:after="100" w:afterAutospacing="1" w:line="400" w:lineRule="exact"/>
        <w:jc w:val="center"/>
        <w:rPr>
          <w:rFonts w:cs="仿宋" w:asciiTheme="minorEastAsia" w:hAnsiTheme="minorEastAsia" w:eastAsiaTheme="minorEastAsia"/>
          <w:b/>
          <w:color w:val="auto"/>
          <w:kern w:val="0"/>
          <w:sz w:val="22"/>
          <w:szCs w:val="22"/>
        </w:rPr>
      </w:pPr>
      <w:r>
        <w:rPr>
          <w:rFonts w:hint="eastAsia" w:cs="仿宋" w:asciiTheme="minorEastAsia" w:hAnsiTheme="minorEastAsia" w:eastAsiaTheme="minorEastAsia"/>
          <w:b/>
          <w:color w:val="auto"/>
          <w:kern w:val="0"/>
          <w:sz w:val="28"/>
          <w:szCs w:val="28"/>
        </w:rPr>
        <w:t>承诺书Ⅱ</w:t>
      </w:r>
    </w:p>
    <w:p w14:paraId="57B01AEE">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w:t>
      </w:r>
      <w:r>
        <w:rPr>
          <w:rFonts w:hint="eastAsia" w:cs="仿宋" w:asciiTheme="minorEastAsia" w:hAnsiTheme="minorEastAsia" w:eastAsiaTheme="minorEastAsia"/>
          <w:bCs/>
          <w:color w:val="auto"/>
          <w:kern w:val="0"/>
          <w:sz w:val="24"/>
          <w:szCs w:val="28"/>
          <w:lang w:val="en-US" w:eastAsia="zh-CN"/>
        </w:rPr>
        <w:t>资格</w:t>
      </w:r>
      <w:r>
        <w:rPr>
          <w:rFonts w:hint="eastAsia" w:cs="仿宋" w:asciiTheme="minorEastAsia" w:hAnsiTheme="minorEastAsia" w:eastAsiaTheme="minorEastAsia"/>
          <w:bCs/>
          <w:color w:val="auto"/>
          <w:kern w:val="0"/>
          <w:sz w:val="24"/>
          <w:szCs w:val="28"/>
        </w:rPr>
        <w:t>证明文件及业绩证明是真实的、有效的，如有隐瞒实情，愿承担一切责任及后果。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9067856">
      <w:pPr>
        <w:pStyle w:val="3"/>
        <w:adjustRightInd w:val="0"/>
        <w:spacing w:line="416" w:lineRule="atLeast"/>
        <w:textAlignment w:val="baseline"/>
        <w:rPr>
          <w:rFonts w:ascii="宋体" w:hAnsi="宋体" w:cs="宋体"/>
          <w:color w:val="auto"/>
        </w:rPr>
      </w:pPr>
      <w:bookmarkStart w:id="198" w:name="_Toc536429396"/>
      <w:bookmarkStart w:id="199" w:name="_Toc536202334"/>
      <w:bookmarkStart w:id="200" w:name="_Toc536429343"/>
      <w:bookmarkStart w:id="201" w:name="_Toc25514"/>
      <w:bookmarkStart w:id="202" w:name="_Toc536202403"/>
    </w:p>
    <w:bookmarkEnd w:id="0"/>
    <w:bookmarkEnd w:id="198"/>
    <w:bookmarkEnd w:id="199"/>
    <w:bookmarkEnd w:id="200"/>
    <w:bookmarkEnd w:id="201"/>
    <w:bookmarkEnd w:id="202"/>
    <w:p w14:paraId="29B291BD">
      <w:pPr>
        <w:widowControl/>
        <w:jc w:val="left"/>
        <w:rPr>
          <w:color w:val="auto"/>
          <w:sz w:val="24"/>
          <w:szCs w:val="28"/>
        </w:rPr>
      </w:pPr>
    </w:p>
    <w:p w14:paraId="153B6C26">
      <w:pPr>
        <w:pStyle w:val="12"/>
        <w:rPr>
          <w:color w:val="auto"/>
          <w:sz w:val="24"/>
          <w:szCs w:val="28"/>
        </w:rPr>
      </w:pPr>
    </w:p>
    <w:p w14:paraId="2DF1B956">
      <w:pPr>
        <w:rPr>
          <w:color w:val="auto"/>
          <w:sz w:val="24"/>
          <w:szCs w:val="28"/>
        </w:rPr>
      </w:pPr>
    </w:p>
    <w:p w14:paraId="4D577E03">
      <w:pPr>
        <w:pStyle w:val="12"/>
        <w:rPr>
          <w:color w:val="auto"/>
          <w:sz w:val="24"/>
          <w:szCs w:val="28"/>
        </w:rPr>
        <w:sectPr>
          <w:footerReference r:id="rId22" w:type="first"/>
          <w:footerReference r:id="rId21" w:type="default"/>
          <w:pgSz w:w="11906" w:h="16838"/>
          <w:pgMar w:top="1417" w:right="1417" w:bottom="1417" w:left="1417" w:header="1134" w:footer="992" w:gutter="0"/>
          <w:pgNumType w:fmt="decimal"/>
          <w:cols w:space="0" w:num="1"/>
          <w:titlePg/>
          <w:docGrid w:type="lines" w:linePitch="326" w:charSpace="0"/>
        </w:sectPr>
      </w:pPr>
    </w:p>
    <w:p w14:paraId="788D1FFC">
      <w:pPr>
        <w:rPr>
          <w:color w:val="auto"/>
        </w:rPr>
      </w:pPr>
    </w:p>
    <w:p w14:paraId="2A06850F">
      <w:pPr>
        <w:pStyle w:val="22"/>
        <w:rPr>
          <w:color w:val="auto"/>
        </w:rPr>
      </w:pPr>
    </w:p>
    <w:p w14:paraId="6D536D9C">
      <w:pPr>
        <w:pStyle w:val="22"/>
        <w:rPr>
          <w:color w:val="auto"/>
        </w:rPr>
      </w:pPr>
    </w:p>
    <w:p w14:paraId="6E3EF1A8">
      <w:pPr>
        <w:pStyle w:val="22"/>
        <w:rPr>
          <w:color w:val="auto"/>
        </w:rPr>
      </w:pPr>
    </w:p>
    <w:p w14:paraId="1781D8FB">
      <w:pPr>
        <w:pStyle w:val="22"/>
        <w:rPr>
          <w:color w:val="auto"/>
        </w:rPr>
      </w:pPr>
    </w:p>
    <w:p w14:paraId="7B35E6A3">
      <w:pPr>
        <w:pStyle w:val="22"/>
        <w:rPr>
          <w:color w:val="auto"/>
        </w:rPr>
      </w:pPr>
    </w:p>
    <w:p w14:paraId="1676252C">
      <w:pPr>
        <w:pStyle w:val="22"/>
        <w:rPr>
          <w:color w:val="auto"/>
        </w:rPr>
      </w:pPr>
    </w:p>
    <w:p w14:paraId="13558132">
      <w:pPr>
        <w:pStyle w:val="22"/>
        <w:rPr>
          <w:color w:val="auto"/>
        </w:rPr>
      </w:pPr>
    </w:p>
    <w:p w14:paraId="7317F6CC">
      <w:pPr>
        <w:pStyle w:val="22"/>
        <w:rPr>
          <w:color w:val="auto"/>
        </w:rPr>
      </w:pPr>
    </w:p>
    <w:p w14:paraId="74299A6F">
      <w:pPr>
        <w:pStyle w:val="22"/>
        <w:rPr>
          <w:color w:val="auto"/>
        </w:rPr>
      </w:pPr>
    </w:p>
    <w:p w14:paraId="558E9CC7">
      <w:pPr>
        <w:pStyle w:val="22"/>
        <w:rPr>
          <w:color w:val="auto"/>
        </w:rPr>
      </w:pPr>
    </w:p>
    <w:p w14:paraId="6A4F7824">
      <w:pPr>
        <w:pStyle w:val="22"/>
        <w:rPr>
          <w:color w:val="auto"/>
        </w:rPr>
      </w:pPr>
    </w:p>
    <w:p w14:paraId="4EACD6EE">
      <w:pPr>
        <w:pStyle w:val="22"/>
        <w:rPr>
          <w:color w:val="auto"/>
        </w:rPr>
      </w:pPr>
    </w:p>
    <w:p w14:paraId="3EF830C7">
      <w:pPr>
        <w:pStyle w:val="22"/>
        <w:rPr>
          <w:color w:val="auto"/>
        </w:rPr>
      </w:pPr>
    </w:p>
    <w:p w14:paraId="3B60CCCD">
      <w:pPr>
        <w:pStyle w:val="22"/>
        <w:rPr>
          <w:color w:val="auto"/>
        </w:rPr>
      </w:pPr>
    </w:p>
    <w:p w14:paraId="7B790FF1">
      <w:pPr>
        <w:pStyle w:val="22"/>
        <w:rPr>
          <w:color w:val="auto"/>
        </w:rPr>
      </w:pPr>
    </w:p>
    <w:p w14:paraId="64A33E46">
      <w:pPr>
        <w:pStyle w:val="22"/>
        <w:rPr>
          <w:color w:val="auto"/>
        </w:rPr>
      </w:pPr>
    </w:p>
    <w:p w14:paraId="1C16210D">
      <w:pPr>
        <w:pStyle w:val="22"/>
        <w:rPr>
          <w:color w:val="auto"/>
        </w:rPr>
      </w:pPr>
    </w:p>
    <w:p w14:paraId="4252DED8">
      <w:pPr>
        <w:pStyle w:val="22"/>
        <w:rPr>
          <w:color w:val="auto"/>
        </w:rPr>
      </w:pPr>
    </w:p>
    <w:p w14:paraId="1618FAEB">
      <w:pPr>
        <w:pStyle w:val="22"/>
        <w:rPr>
          <w:color w:val="auto"/>
        </w:rPr>
      </w:pPr>
    </w:p>
    <w:p w14:paraId="3FF2123E">
      <w:pPr>
        <w:pStyle w:val="22"/>
        <w:rPr>
          <w:color w:val="auto"/>
        </w:rPr>
      </w:pPr>
    </w:p>
    <w:p w14:paraId="1A6CBE9A">
      <w:pPr>
        <w:pStyle w:val="22"/>
        <w:rPr>
          <w:color w:val="auto"/>
        </w:rPr>
      </w:pPr>
    </w:p>
    <w:p w14:paraId="3F43E0C8">
      <w:pPr>
        <w:pStyle w:val="22"/>
        <w:rPr>
          <w:color w:val="auto"/>
        </w:rPr>
      </w:pPr>
    </w:p>
    <w:p w14:paraId="33D8CD95">
      <w:pPr>
        <w:pStyle w:val="22"/>
        <w:rPr>
          <w:color w:val="auto"/>
        </w:rPr>
      </w:pPr>
    </w:p>
    <w:p w14:paraId="05BA5D89">
      <w:pPr>
        <w:pStyle w:val="22"/>
        <w:rPr>
          <w:color w:val="auto"/>
        </w:rPr>
      </w:pPr>
    </w:p>
    <w:p w14:paraId="59D7A27B">
      <w:pPr>
        <w:pStyle w:val="22"/>
        <w:rPr>
          <w:color w:val="auto"/>
        </w:rPr>
      </w:pPr>
    </w:p>
    <w:p w14:paraId="6A5EE0C2">
      <w:pPr>
        <w:pStyle w:val="22"/>
        <w:rPr>
          <w:color w:val="auto"/>
        </w:rPr>
      </w:pPr>
    </w:p>
    <w:p w14:paraId="463F3918">
      <w:pPr>
        <w:pStyle w:val="22"/>
        <w:rPr>
          <w:color w:val="auto"/>
        </w:rPr>
      </w:pPr>
    </w:p>
    <w:p w14:paraId="4B73C698">
      <w:pPr>
        <w:pStyle w:val="22"/>
        <w:rPr>
          <w:color w:val="auto"/>
        </w:rPr>
      </w:pPr>
    </w:p>
    <w:p w14:paraId="17991E62">
      <w:pPr>
        <w:pStyle w:val="22"/>
        <w:rPr>
          <w:color w:val="auto"/>
        </w:rPr>
      </w:pPr>
    </w:p>
    <w:p w14:paraId="29561E64">
      <w:pPr>
        <w:pStyle w:val="22"/>
        <w:rPr>
          <w:color w:val="auto"/>
        </w:rPr>
      </w:pPr>
    </w:p>
    <w:p w14:paraId="0A32F819">
      <w:pPr>
        <w:pStyle w:val="22"/>
        <w:rPr>
          <w:color w:val="auto"/>
        </w:rPr>
      </w:pPr>
    </w:p>
    <w:p w14:paraId="24CBB826">
      <w:pPr>
        <w:pStyle w:val="22"/>
        <w:rPr>
          <w:color w:val="auto"/>
        </w:rPr>
      </w:pPr>
    </w:p>
    <w:p w14:paraId="21E311D0">
      <w:pPr>
        <w:pStyle w:val="22"/>
        <w:rPr>
          <w:color w:val="auto"/>
        </w:rPr>
      </w:pPr>
    </w:p>
    <w:p w14:paraId="574FD4B8">
      <w:pPr>
        <w:pStyle w:val="22"/>
        <w:rPr>
          <w:color w:val="auto"/>
        </w:rPr>
      </w:pPr>
    </w:p>
    <w:p w14:paraId="0F6219CB">
      <w:pPr>
        <w:pStyle w:val="22"/>
        <w:rPr>
          <w:color w:val="auto"/>
        </w:rPr>
      </w:pPr>
    </w:p>
    <w:p w14:paraId="72EBDF60">
      <w:pPr>
        <w:pStyle w:val="22"/>
        <w:rPr>
          <w:color w:val="auto"/>
        </w:rPr>
      </w:pPr>
    </w:p>
    <w:p w14:paraId="56B6761C">
      <w:pPr>
        <w:pStyle w:val="22"/>
        <w:rPr>
          <w:color w:val="auto"/>
        </w:rPr>
      </w:pPr>
    </w:p>
    <w:p w14:paraId="7E7F16F3">
      <w:pPr>
        <w:pStyle w:val="22"/>
        <w:rPr>
          <w:color w:val="auto"/>
        </w:rPr>
      </w:pPr>
    </w:p>
    <w:p w14:paraId="28453B87">
      <w:pPr>
        <w:pStyle w:val="22"/>
        <w:rPr>
          <w:color w:val="auto"/>
        </w:rPr>
      </w:pPr>
    </w:p>
    <w:p w14:paraId="7781B137">
      <w:pPr>
        <w:pStyle w:val="22"/>
        <w:rPr>
          <w:color w:val="auto"/>
        </w:rPr>
      </w:pPr>
    </w:p>
    <w:p w14:paraId="11CC7E1B">
      <w:pPr>
        <w:pStyle w:val="22"/>
        <w:rPr>
          <w:color w:val="auto"/>
        </w:rPr>
      </w:pPr>
    </w:p>
    <w:p w14:paraId="340E5B11">
      <w:pPr>
        <w:pStyle w:val="22"/>
        <w:rPr>
          <w:color w:val="auto"/>
        </w:rPr>
      </w:pPr>
      <w:r>
        <w:rPr>
          <w:rFonts w:hint="eastAsia"/>
          <w:color w:val="auto"/>
        </w:rPr>
        <w:drawing>
          <wp:anchor distT="0" distB="0" distL="114300" distR="114300" simplePos="0" relativeHeight="251668480" behindDoc="0" locked="0" layoutInCell="1" allowOverlap="1">
            <wp:simplePos x="0" y="0"/>
            <wp:positionH relativeFrom="column">
              <wp:posOffset>2520950</wp:posOffset>
            </wp:positionH>
            <wp:positionV relativeFrom="paragraph">
              <wp:posOffset>122555</wp:posOffset>
            </wp:positionV>
            <wp:extent cx="554355" cy="401320"/>
            <wp:effectExtent l="0" t="0" r="17145" b="17780"/>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6"/>
                    <a:stretch>
                      <a:fillRect/>
                    </a:stretch>
                  </pic:blipFill>
                  <pic:spPr>
                    <a:xfrm>
                      <a:off x="0" y="0"/>
                      <a:ext cx="554355" cy="401320"/>
                    </a:xfrm>
                    <a:prstGeom prst="rect">
                      <a:avLst/>
                    </a:prstGeom>
                  </pic:spPr>
                </pic:pic>
              </a:graphicData>
            </a:graphic>
          </wp:anchor>
        </w:drawing>
      </w:r>
    </w:p>
    <w:p w14:paraId="27381CA8">
      <w:pPr>
        <w:pStyle w:val="22"/>
        <w:rPr>
          <w:color w:val="auto"/>
        </w:rPr>
      </w:pPr>
    </w:p>
    <w:p w14:paraId="572382E5">
      <w:pPr>
        <w:spacing w:line="440" w:lineRule="exact"/>
        <w:rPr>
          <w:color w:val="auto"/>
          <w:sz w:val="32"/>
          <w:szCs w:val="32"/>
        </w:rPr>
      </w:pPr>
      <w:r>
        <w:rPr>
          <w:rFonts w:hint="eastAsia"/>
          <w:color w:val="auto"/>
          <w:sz w:val="32"/>
          <w:szCs w:val="32"/>
        </w:rPr>
        <w:t>安康尚昊招标代理有限公司</w:t>
      </w:r>
    </w:p>
    <w:p w14:paraId="21286A5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vSF8bsAQAA2Q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EBz+7KeZzygCezo5sm0gVig25Zk9EbLK21MTsG43Vya&#10;yHaQp6B8mRMB/xWWq6wA+zGuHI3z0SuQr5x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7&#10;0hfG7AEAANkDAAAOAAAAAAAAAAEAIAAAACIBAABkcnMvZTJvRG9jLnhtbFBLBQYAAAAABgAGAFkB&#10;AACABQAAAAA=&#10;">
                <v:fill on="f" focussize="0,0"/>
                <v:stroke weight="1.5pt" color="#000000" joinstyle="round"/>
                <v:imagedata o:title=""/>
                <o:lock v:ext="edit" aspectratio="f"/>
              </v:line>
            </w:pict>
          </mc:Fallback>
        </mc:AlternateContent>
      </w:r>
    </w:p>
    <w:p w14:paraId="6EFB4668">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982331336"/>
        </w:rPr>
        <w:t xml:space="preserve">地    </w:t>
      </w:r>
      <w:r>
        <w:rPr>
          <w:rFonts w:hint="eastAsia" w:hAnsi="宋体"/>
          <w:color w:val="auto"/>
          <w:spacing w:val="0"/>
          <w:kern w:val="0"/>
          <w:sz w:val="24"/>
          <w:szCs w:val="24"/>
          <w:fitText w:val="1050" w:id="982331336"/>
        </w:rPr>
        <w:t>址</w:t>
      </w:r>
      <w:r>
        <w:rPr>
          <w:rFonts w:hint="eastAsia" w:hAnsi="宋体"/>
          <w:color w:val="auto"/>
          <w:spacing w:val="-6"/>
          <w:sz w:val="24"/>
          <w:szCs w:val="24"/>
        </w:rPr>
        <w:t>：安康市高新区</w:t>
      </w:r>
      <w:r>
        <w:rPr>
          <w:rFonts w:hint="eastAsia" w:hAnsi="宋体"/>
          <w:color w:val="auto"/>
          <w:spacing w:val="-6"/>
          <w:sz w:val="24"/>
          <w:szCs w:val="24"/>
          <w:lang w:eastAsia="zh-CN"/>
        </w:rPr>
        <w:t>高新观澜8栋</w:t>
      </w:r>
      <w:r>
        <w:rPr>
          <w:rFonts w:hint="eastAsia" w:hAnsi="宋体"/>
          <w:color w:val="auto"/>
          <w:spacing w:val="-6"/>
          <w:sz w:val="24"/>
          <w:szCs w:val="24"/>
        </w:rPr>
        <w:t>2单元801室</w:t>
      </w:r>
    </w:p>
    <w:p w14:paraId="090A00DB">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1A72DAA">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：13991519725</w:t>
      </w:r>
    </w:p>
    <w:p w14:paraId="0FC97798">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21E776D7">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222FDA5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gqWErsAQAA2QMAAA4AAABkcnMvZTJvRG9jLnhtbK1TvY4TMRDu&#10;kXgHyz3ZTdA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unz2bTmjQXd2fVfWKI&#10;mF4pb1k2Wm60y5yhgd1rTFSMQu9Csts4NtDcvqgvMh7QBHZ082TaQCzQbUsyeqPltTYmp2Dcbq5M&#10;ZDvIU1C+zImA/wrLVVaA/RhXjsb56BXIl06ydAikj6NnwXMPVknOjKJXlC0ChCaBNudEUmnjqIMs&#10;6yhktjZeHoq+xU83Xno8TmceqT/3Jfv+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1gLT&#10;AAAABgEAAA8AAAAAAAAAAQAgAAAAIgAAAGRycy9kb3ducmV2LnhtbFBLAQIUABQAAAAIAIdO4kDI&#10;KlhK7AEAANkDAAAOAAAAAAAAAAEAIAAAACIBAABkcnMvZTJvRG9jLnhtbFBLBQYAAAAABgAGAFkB&#10;AACABQAAAAA=&#10;">
                <v:fill on="f" focussize="0,0"/>
                <v:stroke weight="1.5pt" color="#000000" joinstyle="round"/>
                <v:imagedata o:title=""/>
                <o:lock v:ext="edit" aspectratio="f"/>
              </v:line>
            </w:pict>
          </mc:Fallback>
        </mc:AlternateContent>
      </w:r>
    </w:p>
    <w:p w14:paraId="33EC508C">
      <w:pPr>
        <w:pStyle w:val="103"/>
        <w:ind w:firstLine="420"/>
        <w:rPr>
          <w:color w:val="auto"/>
        </w:rPr>
      </w:pPr>
    </w:p>
    <w:p w14:paraId="0A6EDC4D">
      <w:pPr>
        <w:spacing w:line="20" w:lineRule="exact"/>
        <w:rPr>
          <w:color w:val="auto"/>
        </w:rPr>
      </w:pPr>
    </w:p>
    <w:sectPr>
      <w:footerReference r:id="rId24" w:type="first"/>
      <w:footerReference r:id="rId23" w:type="default"/>
      <w:pgSz w:w="11906" w:h="16838"/>
      <w:pgMar w:top="1417" w:right="1417" w:bottom="1417" w:left="1417" w:header="1134" w:footer="992" w:gutter="0"/>
      <w:pgNumType w:fmt="decimal"/>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CC96">
    <w:pPr>
      <w:pStyle w:val="22"/>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E6A3">
    <w:pPr>
      <w:pStyle w:val="22"/>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5749">
                          <w:pPr>
                            <w:pStyle w:val="22"/>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4E5749">
                    <w:pPr>
                      <w:pStyle w:val="22"/>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v:textbox>
            </v:shape>
          </w:pict>
        </mc:Fallback>
      </mc:AlternateContent>
    </w:r>
    <w:r>
      <w:tab/>
    </w:r>
  </w:p>
  <w:p w14:paraId="348276B3">
    <w:pPr>
      <w:pStyle w:val="22"/>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DC1F">
    <w:pPr>
      <w:pStyle w:val="22"/>
      <w:tabs>
        <w:tab w:val="center" w:pos="4819"/>
        <w:tab w:val="left" w:pos="7440"/>
      </w:tabs>
      <w:jc w:val="center"/>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59D6">
                          <w:pPr>
                            <w:pStyle w:val="2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559D6">
                    <w:pPr>
                      <w:pStyle w:val="2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52</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2027">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BA4EE">
                          <w:pPr>
                            <w:pStyle w:val="22"/>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9BA4EE">
                    <w:pPr>
                      <w:pStyle w:val="22"/>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4222">
    <w:pPr>
      <w:pStyle w:val="22"/>
      <w:tabs>
        <w:tab w:val="center" w:pos="4819"/>
        <w:tab w:val="left" w:pos="7440"/>
      </w:tabs>
    </w:pPr>
    <w:r>
      <w:tab/>
    </w:r>
  </w:p>
  <w:p w14:paraId="7CBF6A3F">
    <w:pPr>
      <w:pStyle w:val="22"/>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0CEF">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00B1">
    <w:pPr>
      <w:pStyle w:val="22"/>
      <w:tabs>
        <w:tab w:val="center" w:pos="4819"/>
        <w:tab w:val="left" w:pos="7440"/>
      </w:tabs>
    </w:pPr>
    <w:r>
      <w:tab/>
    </w:r>
  </w:p>
  <w:p w14:paraId="3F7463FF">
    <w:pPr>
      <w:pStyle w:val="22"/>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6AD">
    <w:pPr>
      <w:pStyle w:val="22"/>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8EF6">
    <w:pPr>
      <w:pStyle w:val="22"/>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CDB96">
                          <w:pPr>
                            <w:pStyle w:val="2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CDB96">
                    <w:pPr>
                      <w:pStyle w:val="2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52</w:t>
                    </w:r>
                    <w:r>
                      <w:t xml:space="preserve"> 页</w:t>
                    </w:r>
                  </w:p>
                </w:txbxContent>
              </v:textbox>
            </v:shape>
          </w:pict>
        </mc:Fallback>
      </mc:AlternateContent>
    </w:r>
    <w:r>
      <w:tab/>
    </w:r>
  </w:p>
  <w:p w14:paraId="5ECC928F">
    <w:pPr>
      <w:pStyle w:val="22"/>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13F8">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801A">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8801A">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52</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2"/>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B4E5">
                          <w:pPr>
                            <w:pStyle w:val="22"/>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B7B4E5">
                    <w:pPr>
                      <w:pStyle w:val="22"/>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52</w:t>
                    </w:r>
                    <w:r>
                      <w:t xml:space="preserve"> 页</w:t>
                    </w:r>
                  </w:p>
                </w:txbxContent>
              </v:textbox>
            </v:shape>
          </w:pict>
        </mc:Fallback>
      </mc:AlternateContent>
    </w:r>
    <w:r>
      <w:tab/>
    </w:r>
  </w:p>
  <w:p w14:paraId="44C4023F">
    <w:pPr>
      <w:pStyle w:val="22"/>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8341">
                          <w:pPr>
                            <w:pStyle w:val="22"/>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3F8341">
                    <w:pPr>
                      <w:pStyle w:val="22"/>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52</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88A7">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D947">
                          <w:pPr>
                            <w:pStyle w:val="22"/>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2BD947">
                    <w:pPr>
                      <w:pStyle w:val="22"/>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7C79">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906D">
                          <w:pPr>
                            <w:pStyle w:val="22"/>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1E906D">
                    <w:pPr>
                      <w:pStyle w:val="22"/>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3DC">
    <w:pPr>
      <w:adjustRightInd w:val="0"/>
      <w:snapToGrid w:val="0"/>
      <w:spacing w:line="360" w:lineRule="auto"/>
      <w:jc w:val="left"/>
      <w:rPr>
        <w:rFonts w:ascii="宋体" w:cs="Times New Roman"/>
        <w:u w:val="single"/>
      </w:rPr>
    </w:pPr>
    <w:r>
      <w:rPr>
        <w:rFonts w:hint="eastAsia" w:ascii="宋体" w:hAnsi="宋体" w:cs="宋体"/>
        <w:sz w:val="15"/>
        <w:szCs w:val="15"/>
        <w:u w:val="single"/>
        <w:lang w:eastAsia="zh-CN"/>
      </w:rPr>
      <w:t>安康博物馆</w:t>
    </w:r>
    <w:r>
      <w:rPr>
        <w:rFonts w:hint="eastAsia" w:ascii="宋体" w:hAnsi="宋体" w:cs="宋体"/>
        <w:sz w:val="15"/>
        <w:szCs w:val="15"/>
        <w:u w:val="single"/>
      </w:rPr>
      <w:t>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73E4">
    <w:pPr>
      <w:pStyle w:val="23"/>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B448">
    <w:pPr>
      <w:pStyle w:val="23"/>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安康文庙厢房等建筑油漆维保项目</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AKSH2025-ZCS-107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84B2">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C6E9">
    <w:pPr>
      <w:pStyle w:val="23"/>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安康文庙厢房等建筑油漆维保项目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项目编号：AKSH2025-ZCS-107</w:t>
    </w:r>
    <w:r>
      <w:rPr>
        <w:rFonts w:hint="eastAsia" w:ascii="宋体" w:hAnsi="宋体" w:cs="宋体"/>
        <w:sz w:val="21"/>
        <w:szCs w:val="21"/>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F41D">
    <w:pPr>
      <w:pStyle w:val="23"/>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安康文庙厢房等建筑油漆维保项目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项目编号：AKSH2025-ZCS-107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91C">
    <w:pPr>
      <w:pStyle w:val="23"/>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安康文庙厢房等建筑油漆维保项目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项目编号：AKSH2025-ZCS-107    </w:t>
    </w:r>
    <w:r>
      <w:rPr>
        <w:rFonts w:hint="eastAsia" w:ascii="宋体" w:hAnsi="宋体" w:cs="宋体"/>
        <w:sz w:val="21"/>
        <w:szCs w:val="21"/>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3EF0">
    <w:pPr>
      <w:pStyle w:val="23"/>
      <w:pBdr>
        <w:bottom w:val="none" w:color="auto" w:sz="0" w:space="1"/>
      </w:pBdr>
      <w:jc w:val="both"/>
      <w:rPr>
        <w:rFonts w:hint="eastAsia" w:eastAsia="宋体"/>
        <w:lang w:eastAsia="zh-CN"/>
      </w:rPr>
    </w:pPr>
    <w:bookmarkStart w:id="203" w:name="OLE_LINK2"/>
    <w:r>
      <w:rPr>
        <w:rFonts w:hint="eastAsia" w:ascii="宋体" w:hAnsi="宋体" w:cs="宋体"/>
        <w:sz w:val="21"/>
        <w:szCs w:val="21"/>
        <w:u w:val="single"/>
      </w:rPr>
      <w:t>项目名称：</w:t>
    </w:r>
    <w:r>
      <w:rPr>
        <w:rFonts w:hint="eastAsia" w:ascii="宋体" w:hAnsi="宋体" w:cs="宋体"/>
        <w:sz w:val="21"/>
        <w:szCs w:val="21"/>
        <w:u w:val="single"/>
        <w:lang w:eastAsia="zh-CN"/>
      </w:rPr>
      <w:t>安康文庙厢房等建筑油漆维保项目</w:t>
    </w:r>
    <w:r>
      <w:rPr>
        <w:rFonts w:hint="eastAsia" w:ascii="宋体" w:hAnsi="宋体" w:cs="宋体"/>
        <w:sz w:val="21"/>
        <w:szCs w:val="21"/>
        <w:u w:val="single"/>
        <w:lang w:val="en-US" w:eastAsia="zh-CN"/>
      </w:rPr>
      <w:t xml:space="preserve">                    项目编号：AKSH2025-ZCS-107     </w:t>
    </w:r>
    <w:r>
      <w:rPr>
        <w:rFonts w:hint="eastAsia" w:ascii="宋体" w:hAnsi="宋体" w:cs="宋体"/>
        <w:sz w:val="21"/>
        <w:szCs w:val="21"/>
        <w:u w:val="single"/>
      </w:rPr>
      <w:t xml:space="preserve">   </w:t>
    </w:r>
    <w:bookmarkEnd w:id="20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9121D"/>
    <w:multiLevelType w:val="singleLevel"/>
    <w:tmpl w:val="8DF9121D"/>
    <w:lvl w:ilvl="0" w:tentative="0">
      <w:start w:val="1"/>
      <w:numFmt w:val="decimal"/>
      <w:lvlText w:val="%1"/>
      <w:lvlJc w:val="left"/>
      <w:pPr>
        <w:tabs>
          <w:tab w:val="left" w:pos="420"/>
        </w:tabs>
        <w:ind w:left="425" w:leftChars="0" w:hanging="425" w:firstLineChars="0"/>
      </w:pPr>
      <w:rPr>
        <w:rFonts w:hint="default"/>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oNotHyphenateCaps/>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3D89"/>
    <w:rsid w:val="00004BA7"/>
    <w:rsid w:val="00005B32"/>
    <w:rsid w:val="00010EA2"/>
    <w:rsid w:val="00015CE5"/>
    <w:rsid w:val="0001630B"/>
    <w:rsid w:val="00016924"/>
    <w:rsid w:val="000215F9"/>
    <w:rsid w:val="0002193F"/>
    <w:rsid w:val="000251B2"/>
    <w:rsid w:val="000354E9"/>
    <w:rsid w:val="0003768B"/>
    <w:rsid w:val="00040CAE"/>
    <w:rsid w:val="0005257D"/>
    <w:rsid w:val="0005463B"/>
    <w:rsid w:val="00056A18"/>
    <w:rsid w:val="0006270F"/>
    <w:rsid w:val="0006767E"/>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22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E616D"/>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45A5B"/>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035"/>
    <w:rsid w:val="00642F93"/>
    <w:rsid w:val="006657C9"/>
    <w:rsid w:val="006739A1"/>
    <w:rsid w:val="00675301"/>
    <w:rsid w:val="00676150"/>
    <w:rsid w:val="0068208A"/>
    <w:rsid w:val="006852A3"/>
    <w:rsid w:val="00686E29"/>
    <w:rsid w:val="00691EC3"/>
    <w:rsid w:val="00696FBA"/>
    <w:rsid w:val="006A2AC7"/>
    <w:rsid w:val="006A2D96"/>
    <w:rsid w:val="006A3734"/>
    <w:rsid w:val="006B38D0"/>
    <w:rsid w:val="006C4563"/>
    <w:rsid w:val="006D079F"/>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94C43"/>
    <w:rsid w:val="007A16A6"/>
    <w:rsid w:val="007A2512"/>
    <w:rsid w:val="007A36C0"/>
    <w:rsid w:val="007A69BE"/>
    <w:rsid w:val="007B2B77"/>
    <w:rsid w:val="007B6B64"/>
    <w:rsid w:val="007B6BCF"/>
    <w:rsid w:val="007B6D05"/>
    <w:rsid w:val="007C18C2"/>
    <w:rsid w:val="007C1CAA"/>
    <w:rsid w:val="007C7DEA"/>
    <w:rsid w:val="007D00DF"/>
    <w:rsid w:val="007E3909"/>
    <w:rsid w:val="007E552D"/>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2EB"/>
    <w:rsid w:val="00870EAE"/>
    <w:rsid w:val="008710F1"/>
    <w:rsid w:val="00876563"/>
    <w:rsid w:val="008839DC"/>
    <w:rsid w:val="00885D6D"/>
    <w:rsid w:val="008866C0"/>
    <w:rsid w:val="008878D1"/>
    <w:rsid w:val="00887D1E"/>
    <w:rsid w:val="00891290"/>
    <w:rsid w:val="008962A7"/>
    <w:rsid w:val="00897D92"/>
    <w:rsid w:val="008A0975"/>
    <w:rsid w:val="008A367A"/>
    <w:rsid w:val="008B2891"/>
    <w:rsid w:val="008B3BC3"/>
    <w:rsid w:val="008B7CA5"/>
    <w:rsid w:val="008C08F3"/>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3AE7"/>
    <w:rsid w:val="00954CF1"/>
    <w:rsid w:val="00956521"/>
    <w:rsid w:val="00962505"/>
    <w:rsid w:val="00964B6E"/>
    <w:rsid w:val="0096516F"/>
    <w:rsid w:val="0096641E"/>
    <w:rsid w:val="00967538"/>
    <w:rsid w:val="0097045D"/>
    <w:rsid w:val="0097134B"/>
    <w:rsid w:val="009729CB"/>
    <w:rsid w:val="00983FAD"/>
    <w:rsid w:val="0098589A"/>
    <w:rsid w:val="009859B0"/>
    <w:rsid w:val="0099232E"/>
    <w:rsid w:val="009935A5"/>
    <w:rsid w:val="009A4A76"/>
    <w:rsid w:val="009A6B98"/>
    <w:rsid w:val="009A77A9"/>
    <w:rsid w:val="009B5F0C"/>
    <w:rsid w:val="009C0F48"/>
    <w:rsid w:val="009C28C6"/>
    <w:rsid w:val="009C52D9"/>
    <w:rsid w:val="009C65C7"/>
    <w:rsid w:val="009D4358"/>
    <w:rsid w:val="009D657F"/>
    <w:rsid w:val="009D6BDA"/>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AE9"/>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3826"/>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C4D0A"/>
    <w:rsid w:val="00ED216E"/>
    <w:rsid w:val="00ED25F2"/>
    <w:rsid w:val="00ED57BA"/>
    <w:rsid w:val="00ED79B8"/>
    <w:rsid w:val="00EE016C"/>
    <w:rsid w:val="00EE1052"/>
    <w:rsid w:val="00EE50E0"/>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6BF8"/>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730A5"/>
    <w:rsid w:val="013A223F"/>
    <w:rsid w:val="0141481B"/>
    <w:rsid w:val="01525A0A"/>
    <w:rsid w:val="01630F53"/>
    <w:rsid w:val="016A454D"/>
    <w:rsid w:val="016D50E6"/>
    <w:rsid w:val="017D3840"/>
    <w:rsid w:val="018E640A"/>
    <w:rsid w:val="01920D21"/>
    <w:rsid w:val="01AC2FBF"/>
    <w:rsid w:val="01AC5842"/>
    <w:rsid w:val="01AD1AAE"/>
    <w:rsid w:val="01D86994"/>
    <w:rsid w:val="01DA363D"/>
    <w:rsid w:val="01EE19B6"/>
    <w:rsid w:val="01F90F7C"/>
    <w:rsid w:val="01FD1152"/>
    <w:rsid w:val="020531A4"/>
    <w:rsid w:val="020600F6"/>
    <w:rsid w:val="02064B47"/>
    <w:rsid w:val="022D433C"/>
    <w:rsid w:val="023C7D0C"/>
    <w:rsid w:val="023F763D"/>
    <w:rsid w:val="02590F24"/>
    <w:rsid w:val="02854F8C"/>
    <w:rsid w:val="028A67B7"/>
    <w:rsid w:val="02906142"/>
    <w:rsid w:val="02BA4D88"/>
    <w:rsid w:val="02BA6C1F"/>
    <w:rsid w:val="02C56FBB"/>
    <w:rsid w:val="02CB14A4"/>
    <w:rsid w:val="02D06F2C"/>
    <w:rsid w:val="02D3498C"/>
    <w:rsid w:val="02D37EB0"/>
    <w:rsid w:val="02D533B3"/>
    <w:rsid w:val="02E57ADC"/>
    <w:rsid w:val="02F61685"/>
    <w:rsid w:val="02FA17E2"/>
    <w:rsid w:val="02FD5BFC"/>
    <w:rsid w:val="02FE73C3"/>
    <w:rsid w:val="030A0C9E"/>
    <w:rsid w:val="03123218"/>
    <w:rsid w:val="03442ED4"/>
    <w:rsid w:val="034C725D"/>
    <w:rsid w:val="0358398D"/>
    <w:rsid w:val="03720CB3"/>
    <w:rsid w:val="037E5DCB"/>
    <w:rsid w:val="03963471"/>
    <w:rsid w:val="03990B73"/>
    <w:rsid w:val="03A27284"/>
    <w:rsid w:val="03C10C9F"/>
    <w:rsid w:val="03C14100"/>
    <w:rsid w:val="03C921C1"/>
    <w:rsid w:val="03CA29C7"/>
    <w:rsid w:val="03FD053E"/>
    <w:rsid w:val="040B7728"/>
    <w:rsid w:val="0411533A"/>
    <w:rsid w:val="042A0462"/>
    <w:rsid w:val="04536164"/>
    <w:rsid w:val="0459572E"/>
    <w:rsid w:val="04B17441"/>
    <w:rsid w:val="04CB26A7"/>
    <w:rsid w:val="04CD0688"/>
    <w:rsid w:val="04CD34EE"/>
    <w:rsid w:val="04D502BA"/>
    <w:rsid w:val="04DF4866"/>
    <w:rsid w:val="04F06D3D"/>
    <w:rsid w:val="04FF39AD"/>
    <w:rsid w:val="050047DB"/>
    <w:rsid w:val="050438CD"/>
    <w:rsid w:val="050E77DB"/>
    <w:rsid w:val="052B0940"/>
    <w:rsid w:val="053973B5"/>
    <w:rsid w:val="05402991"/>
    <w:rsid w:val="054E1CE0"/>
    <w:rsid w:val="056C728C"/>
    <w:rsid w:val="057A7F6E"/>
    <w:rsid w:val="05CA380B"/>
    <w:rsid w:val="05D137D6"/>
    <w:rsid w:val="05D71396"/>
    <w:rsid w:val="05E73C3B"/>
    <w:rsid w:val="05FA123D"/>
    <w:rsid w:val="05FB4E02"/>
    <w:rsid w:val="05FF224E"/>
    <w:rsid w:val="060454DB"/>
    <w:rsid w:val="06110D47"/>
    <w:rsid w:val="063F6A07"/>
    <w:rsid w:val="064055CE"/>
    <w:rsid w:val="065110EC"/>
    <w:rsid w:val="065A46B0"/>
    <w:rsid w:val="065B3B93"/>
    <w:rsid w:val="066C37F1"/>
    <w:rsid w:val="066D1D57"/>
    <w:rsid w:val="06AE0265"/>
    <w:rsid w:val="06B12629"/>
    <w:rsid w:val="06BD3616"/>
    <w:rsid w:val="06BE30D0"/>
    <w:rsid w:val="06C6330B"/>
    <w:rsid w:val="06CD112D"/>
    <w:rsid w:val="06D15B14"/>
    <w:rsid w:val="06DC7813"/>
    <w:rsid w:val="06E56C12"/>
    <w:rsid w:val="06E81FA4"/>
    <w:rsid w:val="070B3D9D"/>
    <w:rsid w:val="07224610"/>
    <w:rsid w:val="072B0A4F"/>
    <w:rsid w:val="073278A0"/>
    <w:rsid w:val="073E5E68"/>
    <w:rsid w:val="07433EF7"/>
    <w:rsid w:val="07610E7C"/>
    <w:rsid w:val="07621A18"/>
    <w:rsid w:val="076808B4"/>
    <w:rsid w:val="077166EC"/>
    <w:rsid w:val="077965D0"/>
    <w:rsid w:val="07836EDF"/>
    <w:rsid w:val="07892C9E"/>
    <w:rsid w:val="07997C89"/>
    <w:rsid w:val="07A9711F"/>
    <w:rsid w:val="07B241D3"/>
    <w:rsid w:val="07DF3D76"/>
    <w:rsid w:val="07E562BD"/>
    <w:rsid w:val="07FC0B21"/>
    <w:rsid w:val="07FC0D88"/>
    <w:rsid w:val="08145F16"/>
    <w:rsid w:val="08366DA4"/>
    <w:rsid w:val="08404F36"/>
    <w:rsid w:val="08452820"/>
    <w:rsid w:val="087D1536"/>
    <w:rsid w:val="089E6E52"/>
    <w:rsid w:val="08B16FB6"/>
    <w:rsid w:val="08B905B4"/>
    <w:rsid w:val="08CE2541"/>
    <w:rsid w:val="08DA2D14"/>
    <w:rsid w:val="08E53CD3"/>
    <w:rsid w:val="08E74CA6"/>
    <w:rsid w:val="08E95814"/>
    <w:rsid w:val="090360D7"/>
    <w:rsid w:val="090A42F6"/>
    <w:rsid w:val="092266DC"/>
    <w:rsid w:val="09271A18"/>
    <w:rsid w:val="093E76C7"/>
    <w:rsid w:val="09442803"/>
    <w:rsid w:val="0949327F"/>
    <w:rsid w:val="094D1E21"/>
    <w:rsid w:val="09560FD7"/>
    <w:rsid w:val="095D32ED"/>
    <w:rsid w:val="097237E4"/>
    <w:rsid w:val="097A7578"/>
    <w:rsid w:val="097D251D"/>
    <w:rsid w:val="09810619"/>
    <w:rsid w:val="099106B6"/>
    <w:rsid w:val="09913C41"/>
    <w:rsid w:val="09A52E1C"/>
    <w:rsid w:val="09A9060C"/>
    <w:rsid w:val="09C30A93"/>
    <w:rsid w:val="09CF513B"/>
    <w:rsid w:val="09D65B51"/>
    <w:rsid w:val="09E25AD9"/>
    <w:rsid w:val="09E779CE"/>
    <w:rsid w:val="09EA213D"/>
    <w:rsid w:val="0A010578"/>
    <w:rsid w:val="0A0976BB"/>
    <w:rsid w:val="0A1E12A6"/>
    <w:rsid w:val="0A2D0142"/>
    <w:rsid w:val="0A3E3F88"/>
    <w:rsid w:val="0A672A35"/>
    <w:rsid w:val="0A706A46"/>
    <w:rsid w:val="0A891706"/>
    <w:rsid w:val="0A8A693C"/>
    <w:rsid w:val="0A982836"/>
    <w:rsid w:val="0A9C61F8"/>
    <w:rsid w:val="0ABA57A8"/>
    <w:rsid w:val="0ABD461B"/>
    <w:rsid w:val="0AC32834"/>
    <w:rsid w:val="0AEE50E0"/>
    <w:rsid w:val="0AFC5610"/>
    <w:rsid w:val="0B14133A"/>
    <w:rsid w:val="0B2F31E8"/>
    <w:rsid w:val="0B565626"/>
    <w:rsid w:val="0B5D1A85"/>
    <w:rsid w:val="0B5D1E36"/>
    <w:rsid w:val="0B651A2B"/>
    <w:rsid w:val="0B776EC0"/>
    <w:rsid w:val="0BB5243F"/>
    <w:rsid w:val="0BCF1A6D"/>
    <w:rsid w:val="0BED26A5"/>
    <w:rsid w:val="0BEE4F68"/>
    <w:rsid w:val="0BEF2EFA"/>
    <w:rsid w:val="0BEF7DA3"/>
    <w:rsid w:val="0BF91A7F"/>
    <w:rsid w:val="0BFB3BB6"/>
    <w:rsid w:val="0C0A394D"/>
    <w:rsid w:val="0C200572"/>
    <w:rsid w:val="0C2F779B"/>
    <w:rsid w:val="0C306AE2"/>
    <w:rsid w:val="0C3D5924"/>
    <w:rsid w:val="0C4A5A7C"/>
    <w:rsid w:val="0C5F0865"/>
    <w:rsid w:val="0C605AD8"/>
    <w:rsid w:val="0C7B690B"/>
    <w:rsid w:val="0C807692"/>
    <w:rsid w:val="0C9B2B46"/>
    <w:rsid w:val="0CA81750"/>
    <w:rsid w:val="0CB5191B"/>
    <w:rsid w:val="0CB6728F"/>
    <w:rsid w:val="0CBF5FD8"/>
    <w:rsid w:val="0CE360B2"/>
    <w:rsid w:val="0CFD25BD"/>
    <w:rsid w:val="0D1F6213"/>
    <w:rsid w:val="0D452987"/>
    <w:rsid w:val="0D62596E"/>
    <w:rsid w:val="0D6C19EE"/>
    <w:rsid w:val="0D7B32BC"/>
    <w:rsid w:val="0D933F5C"/>
    <w:rsid w:val="0DA46170"/>
    <w:rsid w:val="0DA800E4"/>
    <w:rsid w:val="0DB25485"/>
    <w:rsid w:val="0DC7526D"/>
    <w:rsid w:val="0DCB40A1"/>
    <w:rsid w:val="0DCB704F"/>
    <w:rsid w:val="0DE7465B"/>
    <w:rsid w:val="0E005C7A"/>
    <w:rsid w:val="0E0C42FA"/>
    <w:rsid w:val="0E381521"/>
    <w:rsid w:val="0E4D3106"/>
    <w:rsid w:val="0E7F7FCB"/>
    <w:rsid w:val="0E9C75AF"/>
    <w:rsid w:val="0EA91CC7"/>
    <w:rsid w:val="0EC875FE"/>
    <w:rsid w:val="0EDC5D28"/>
    <w:rsid w:val="0EE235F9"/>
    <w:rsid w:val="0EE36E7C"/>
    <w:rsid w:val="0EFD2AF6"/>
    <w:rsid w:val="0F03025E"/>
    <w:rsid w:val="0F1A17DC"/>
    <w:rsid w:val="0F1C13DE"/>
    <w:rsid w:val="0F323BCC"/>
    <w:rsid w:val="0F401F5A"/>
    <w:rsid w:val="0F537409"/>
    <w:rsid w:val="0F79260C"/>
    <w:rsid w:val="0F7F4595"/>
    <w:rsid w:val="0F987E27"/>
    <w:rsid w:val="0FA66BBA"/>
    <w:rsid w:val="0FA95318"/>
    <w:rsid w:val="0FAE784A"/>
    <w:rsid w:val="0FBB76E3"/>
    <w:rsid w:val="0FBE7AE4"/>
    <w:rsid w:val="0FC66DA3"/>
    <w:rsid w:val="0FC72972"/>
    <w:rsid w:val="0FCD3553"/>
    <w:rsid w:val="0FDE750E"/>
    <w:rsid w:val="0FE77623"/>
    <w:rsid w:val="100D394F"/>
    <w:rsid w:val="100E0796"/>
    <w:rsid w:val="10122E9C"/>
    <w:rsid w:val="10123CEB"/>
    <w:rsid w:val="10204FBD"/>
    <w:rsid w:val="10372E26"/>
    <w:rsid w:val="103966FB"/>
    <w:rsid w:val="103A4EAF"/>
    <w:rsid w:val="10460CC2"/>
    <w:rsid w:val="104F3B50"/>
    <w:rsid w:val="106C132D"/>
    <w:rsid w:val="108D683E"/>
    <w:rsid w:val="108E6DDE"/>
    <w:rsid w:val="109B61CD"/>
    <w:rsid w:val="10A6243E"/>
    <w:rsid w:val="10AB38B0"/>
    <w:rsid w:val="10D80231"/>
    <w:rsid w:val="10DD209D"/>
    <w:rsid w:val="10FF1E8F"/>
    <w:rsid w:val="110D2C89"/>
    <w:rsid w:val="112B7251"/>
    <w:rsid w:val="112C7AF5"/>
    <w:rsid w:val="1180102E"/>
    <w:rsid w:val="119963B1"/>
    <w:rsid w:val="11B361D3"/>
    <w:rsid w:val="11BB4D58"/>
    <w:rsid w:val="11BB6630"/>
    <w:rsid w:val="11BF4CAB"/>
    <w:rsid w:val="11C7593B"/>
    <w:rsid w:val="11EF6F34"/>
    <w:rsid w:val="11FF551A"/>
    <w:rsid w:val="12134735"/>
    <w:rsid w:val="1217313B"/>
    <w:rsid w:val="122E2D61"/>
    <w:rsid w:val="12340E2D"/>
    <w:rsid w:val="12503834"/>
    <w:rsid w:val="125E4936"/>
    <w:rsid w:val="12793BBE"/>
    <w:rsid w:val="127A31E0"/>
    <w:rsid w:val="127F1866"/>
    <w:rsid w:val="12802B6B"/>
    <w:rsid w:val="128C33F4"/>
    <w:rsid w:val="12A957E0"/>
    <w:rsid w:val="12AA1929"/>
    <w:rsid w:val="12B24C82"/>
    <w:rsid w:val="131C06AC"/>
    <w:rsid w:val="133A4EB7"/>
    <w:rsid w:val="13441D7E"/>
    <w:rsid w:val="1345554B"/>
    <w:rsid w:val="13487675"/>
    <w:rsid w:val="135618C9"/>
    <w:rsid w:val="13645F7C"/>
    <w:rsid w:val="136B6621"/>
    <w:rsid w:val="137447B2"/>
    <w:rsid w:val="13830E2C"/>
    <w:rsid w:val="138D11BC"/>
    <w:rsid w:val="138E1A23"/>
    <w:rsid w:val="13992EB6"/>
    <w:rsid w:val="139D2FCC"/>
    <w:rsid w:val="13AF1F58"/>
    <w:rsid w:val="13C61B7D"/>
    <w:rsid w:val="13D84C83"/>
    <w:rsid w:val="13DD49EF"/>
    <w:rsid w:val="13EA285B"/>
    <w:rsid w:val="14074063"/>
    <w:rsid w:val="140D7D73"/>
    <w:rsid w:val="14116779"/>
    <w:rsid w:val="142468C7"/>
    <w:rsid w:val="143321B1"/>
    <w:rsid w:val="143B2E41"/>
    <w:rsid w:val="143C08C2"/>
    <w:rsid w:val="143C5260"/>
    <w:rsid w:val="147F6DAD"/>
    <w:rsid w:val="149C20CC"/>
    <w:rsid w:val="14A12650"/>
    <w:rsid w:val="14AA5673"/>
    <w:rsid w:val="14AF4B49"/>
    <w:rsid w:val="14B41673"/>
    <w:rsid w:val="14C64FA3"/>
    <w:rsid w:val="14CD1555"/>
    <w:rsid w:val="14E868B9"/>
    <w:rsid w:val="14F13F0D"/>
    <w:rsid w:val="14F75772"/>
    <w:rsid w:val="14F838A9"/>
    <w:rsid w:val="14FF6402"/>
    <w:rsid w:val="150C5718"/>
    <w:rsid w:val="15273101"/>
    <w:rsid w:val="153E2DB6"/>
    <w:rsid w:val="15420170"/>
    <w:rsid w:val="15550B09"/>
    <w:rsid w:val="155550C1"/>
    <w:rsid w:val="15576ACE"/>
    <w:rsid w:val="155B3298"/>
    <w:rsid w:val="15655DA6"/>
    <w:rsid w:val="1568217F"/>
    <w:rsid w:val="157306F8"/>
    <w:rsid w:val="15761223"/>
    <w:rsid w:val="15784E47"/>
    <w:rsid w:val="158C14E9"/>
    <w:rsid w:val="158D6F6A"/>
    <w:rsid w:val="159517A5"/>
    <w:rsid w:val="159A07FF"/>
    <w:rsid w:val="15A05265"/>
    <w:rsid w:val="15A74B21"/>
    <w:rsid w:val="15D27F83"/>
    <w:rsid w:val="15DC4AEB"/>
    <w:rsid w:val="15E23CA8"/>
    <w:rsid w:val="15EE0289"/>
    <w:rsid w:val="15FA6095"/>
    <w:rsid w:val="161271C4"/>
    <w:rsid w:val="161A5018"/>
    <w:rsid w:val="164F7029"/>
    <w:rsid w:val="166127C6"/>
    <w:rsid w:val="166B3507"/>
    <w:rsid w:val="166C32BB"/>
    <w:rsid w:val="16747E6A"/>
    <w:rsid w:val="16A37A9D"/>
    <w:rsid w:val="16AF0347"/>
    <w:rsid w:val="16C2284B"/>
    <w:rsid w:val="16CB423B"/>
    <w:rsid w:val="16FC471D"/>
    <w:rsid w:val="17062F69"/>
    <w:rsid w:val="170767D7"/>
    <w:rsid w:val="17381F07"/>
    <w:rsid w:val="17423544"/>
    <w:rsid w:val="17450DD5"/>
    <w:rsid w:val="1750480D"/>
    <w:rsid w:val="175423EC"/>
    <w:rsid w:val="17575561"/>
    <w:rsid w:val="17656B71"/>
    <w:rsid w:val="1779199A"/>
    <w:rsid w:val="177D6416"/>
    <w:rsid w:val="17907B2D"/>
    <w:rsid w:val="179944DC"/>
    <w:rsid w:val="17A06173"/>
    <w:rsid w:val="17B56054"/>
    <w:rsid w:val="17C22E6D"/>
    <w:rsid w:val="17C4240D"/>
    <w:rsid w:val="17C5460C"/>
    <w:rsid w:val="17D662EB"/>
    <w:rsid w:val="17D908F6"/>
    <w:rsid w:val="17DA4A5F"/>
    <w:rsid w:val="17DF536C"/>
    <w:rsid w:val="17EA0C48"/>
    <w:rsid w:val="17F760DF"/>
    <w:rsid w:val="17F86219"/>
    <w:rsid w:val="18120EEB"/>
    <w:rsid w:val="181254FA"/>
    <w:rsid w:val="18186614"/>
    <w:rsid w:val="18194096"/>
    <w:rsid w:val="182B6938"/>
    <w:rsid w:val="18300B23"/>
    <w:rsid w:val="183C0DD2"/>
    <w:rsid w:val="183D0E38"/>
    <w:rsid w:val="18403F55"/>
    <w:rsid w:val="1841587E"/>
    <w:rsid w:val="18496DE3"/>
    <w:rsid w:val="18630E03"/>
    <w:rsid w:val="186F3E63"/>
    <w:rsid w:val="187857E7"/>
    <w:rsid w:val="187A2E35"/>
    <w:rsid w:val="187B19AA"/>
    <w:rsid w:val="18811F09"/>
    <w:rsid w:val="188321C6"/>
    <w:rsid w:val="188859EA"/>
    <w:rsid w:val="18921717"/>
    <w:rsid w:val="1892798E"/>
    <w:rsid w:val="189F35B2"/>
    <w:rsid w:val="18A25EE0"/>
    <w:rsid w:val="18A474FD"/>
    <w:rsid w:val="18BE00A7"/>
    <w:rsid w:val="18FD1C93"/>
    <w:rsid w:val="190D3CF6"/>
    <w:rsid w:val="190E1B7D"/>
    <w:rsid w:val="191477B1"/>
    <w:rsid w:val="19291751"/>
    <w:rsid w:val="192F739D"/>
    <w:rsid w:val="193A1B55"/>
    <w:rsid w:val="1999328D"/>
    <w:rsid w:val="19A2002B"/>
    <w:rsid w:val="19C169D0"/>
    <w:rsid w:val="19D10924"/>
    <w:rsid w:val="19DC5DE9"/>
    <w:rsid w:val="19E42EEC"/>
    <w:rsid w:val="19ED4F8F"/>
    <w:rsid w:val="19FC4F49"/>
    <w:rsid w:val="1A004525"/>
    <w:rsid w:val="1A1E247D"/>
    <w:rsid w:val="1A206E13"/>
    <w:rsid w:val="1A324F2D"/>
    <w:rsid w:val="1A3520BA"/>
    <w:rsid w:val="1A3F6DFB"/>
    <w:rsid w:val="1A462475"/>
    <w:rsid w:val="1A574945"/>
    <w:rsid w:val="1A5A58C9"/>
    <w:rsid w:val="1A754C02"/>
    <w:rsid w:val="1AA30DFE"/>
    <w:rsid w:val="1AC06A39"/>
    <w:rsid w:val="1ACC4F36"/>
    <w:rsid w:val="1AF11218"/>
    <w:rsid w:val="1AF44A0B"/>
    <w:rsid w:val="1AF844CE"/>
    <w:rsid w:val="1AFC0863"/>
    <w:rsid w:val="1AFD0956"/>
    <w:rsid w:val="1B115D3C"/>
    <w:rsid w:val="1B1E0896"/>
    <w:rsid w:val="1B24030F"/>
    <w:rsid w:val="1B483F91"/>
    <w:rsid w:val="1B520060"/>
    <w:rsid w:val="1B5E3E72"/>
    <w:rsid w:val="1B614048"/>
    <w:rsid w:val="1B740D26"/>
    <w:rsid w:val="1B807337"/>
    <w:rsid w:val="1B943AD9"/>
    <w:rsid w:val="1BA36B65"/>
    <w:rsid w:val="1BA47C58"/>
    <w:rsid w:val="1BB80F43"/>
    <w:rsid w:val="1BC170B5"/>
    <w:rsid w:val="1BC5039F"/>
    <w:rsid w:val="1BC63CDD"/>
    <w:rsid w:val="1BC85289"/>
    <w:rsid w:val="1BDC02C0"/>
    <w:rsid w:val="1BEB4B83"/>
    <w:rsid w:val="1BF0529D"/>
    <w:rsid w:val="1C282642"/>
    <w:rsid w:val="1C380FA2"/>
    <w:rsid w:val="1C446BE5"/>
    <w:rsid w:val="1C6C70DC"/>
    <w:rsid w:val="1C6D0873"/>
    <w:rsid w:val="1C705992"/>
    <w:rsid w:val="1C915866"/>
    <w:rsid w:val="1C92426F"/>
    <w:rsid w:val="1CA26A88"/>
    <w:rsid w:val="1D07422E"/>
    <w:rsid w:val="1D385997"/>
    <w:rsid w:val="1D3C25C0"/>
    <w:rsid w:val="1D4A3A1E"/>
    <w:rsid w:val="1D584F32"/>
    <w:rsid w:val="1D5E31C4"/>
    <w:rsid w:val="1D604FC2"/>
    <w:rsid w:val="1D6628F1"/>
    <w:rsid w:val="1D673AB8"/>
    <w:rsid w:val="1D6B0D1C"/>
    <w:rsid w:val="1D7025D9"/>
    <w:rsid w:val="1D724537"/>
    <w:rsid w:val="1D7942D2"/>
    <w:rsid w:val="1D804DF1"/>
    <w:rsid w:val="1D812873"/>
    <w:rsid w:val="1D8D5C15"/>
    <w:rsid w:val="1D946A32"/>
    <w:rsid w:val="1DA31A6F"/>
    <w:rsid w:val="1DB22E46"/>
    <w:rsid w:val="1DB51F23"/>
    <w:rsid w:val="1DC65199"/>
    <w:rsid w:val="1DDB7E33"/>
    <w:rsid w:val="1DE40399"/>
    <w:rsid w:val="1DE55082"/>
    <w:rsid w:val="1DEB7A42"/>
    <w:rsid w:val="1DF11C2D"/>
    <w:rsid w:val="1DF97E9A"/>
    <w:rsid w:val="1E1259E5"/>
    <w:rsid w:val="1E322697"/>
    <w:rsid w:val="1E3A7AA3"/>
    <w:rsid w:val="1E421B94"/>
    <w:rsid w:val="1E422931"/>
    <w:rsid w:val="1E5A1C2F"/>
    <w:rsid w:val="1E5E18A6"/>
    <w:rsid w:val="1E605592"/>
    <w:rsid w:val="1E7B3D90"/>
    <w:rsid w:val="1E832DAB"/>
    <w:rsid w:val="1E865B1A"/>
    <w:rsid w:val="1E9858BE"/>
    <w:rsid w:val="1E9A4F48"/>
    <w:rsid w:val="1EA0654E"/>
    <w:rsid w:val="1EA374D2"/>
    <w:rsid w:val="1EA44F54"/>
    <w:rsid w:val="1EBA70F8"/>
    <w:rsid w:val="1EBF675C"/>
    <w:rsid w:val="1EC2624D"/>
    <w:rsid w:val="1EC331FD"/>
    <w:rsid w:val="1F1F3A24"/>
    <w:rsid w:val="1F206854"/>
    <w:rsid w:val="1F244EC9"/>
    <w:rsid w:val="1F2D6E0F"/>
    <w:rsid w:val="1F3A2C21"/>
    <w:rsid w:val="1F3D3E4E"/>
    <w:rsid w:val="1F5A3842"/>
    <w:rsid w:val="1F6659C8"/>
    <w:rsid w:val="1F690A75"/>
    <w:rsid w:val="1F7977EE"/>
    <w:rsid w:val="1F895E51"/>
    <w:rsid w:val="1F9F1011"/>
    <w:rsid w:val="1FA060F1"/>
    <w:rsid w:val="1FA073B6"/>
    <w:rsid w:val="1FA712FF"/>
    <w:rsid w:val="1FB12B7F"/>
    <w:rsid w:val="20025D99"/>
    <w:rsid w:val="200A2C27"/>
    <w:rsid w:val="202645B9"/>
    <w:rsid w:val="203159E0"/>
    <w:rsid w:val="203A68C1"/>
    <w:rsid w:val="204A02A8"/>
    <w:rsid w:val="2054435F"/>
    <w:rsid w:val="206225DB"/>
    <w:rsid w:val="20670906"/>
    <w:rsid w:val="206E56D0"/>
    <w:rsid w:val="206E7A43"/>
    <w:rsid w:val="20731CCC"/>
    <w:rsid w:val="207C25DC"/>
    <w:rsid w:val="208E24F6"/>
    <w:rsid w:val="20A11517"/>
    <w:rsid w:val="20BF6E61"/>
    <w:rsid w:val="20C06E4B"/>
    <w:rsid w:val="20C3636D"/>
    <w:rsid w:val="20D25569"/>
    <w:rsid w:val="20E03EA8"/>
    <w:rsid w:val="20EA2C10"/>
    <w:rsid w:val="20ED38FC"/>
    <w:rsid w:val="20FF7332"/>
    <w:rsid w:val="21053439"/>
    <w:rsid w:val="210B3EDB"/>
    <w:rsid w:val="21186BD7"/>
    <w:rsid w:val="211D78B0"/>
    <w:rsid w:val="212154AC"/>
    <w:rsid w:val="212C10FB"/>
    <w:rsid w:val="212E72D0"/>
    <w:rsid w:val="21380A2B"/>
    <w:rsid w:val="213E32F0"/>
    <w:rsid w:val="2149131F"/>
    <w:rsid w:val="2149340F"/>
    <w:rsid w:val="214E43E5"/>
    <w:rsid w:val="21561F3F"/>
    <w:rsid w:val="21600B88"/>
    <w:rsid w:val="217414EF"/>
    <w:rsid w:val="21AD61D1"/>
    <w:rsid w:val="21B53414"/>
    <w:rsid w:val="21C1459A"/>
    <w:rsid w:val="21E5038E"/>
    <w:rsid w:val="21E8206B"/>
    <w:rsid w:val="21EA14F4"/>
    <w:rsid w:val="221C0A03"/>
    <w:rsid w:val="222B101D"/>
    <w:rsid w:val="223E6CF8"/>
    <w:rsid w:val="2243364A"/>
    <w:rsid w:val="224C3884"/>
    <w:rsid w:val="224E045E"/>
    <w:rsid w:val="226823A3"/>
    <w:rsid w:val="227C1E95"/>
    <w:rsid w:val="22873935"/>
    <w:rsid w:val="229226B8"/>
    <w:rsid w:val="22A73267"/>
    <w:rsid w:val="22AF5BBC"/>
    <w:rsid w:val="22C677C0"/>
    <w:rsid w:val="22CD1033"/>
    <w:rsid w:val="22DD3C85"/>
    <w:rsid w:val="22E25187"/>
    <w:rsid w:val="232102B1"/>
    <w:rsid w:val="236E03B0"/>
    <w:rsid w:val="23740A0F"/>
    <w:rsid w:val="23773046"/>
    <w:rsid w:val="23827050"/>
    <w:rsid w:val="238A31D0"/>
    <w:rsid w:val="23921869"/>
    <w:rsid w:val="239E3959"/>
    <w:rsid w:val="23A012D9"/>
    <w:rsid w:val="23A128D5"/>
    <w:rsid w:val="23A25387"/>
    <w:rsid w:val="23B1689B"/>
    <w:rsid w:val="23B42767"/>
    <w:rsid w:val="23B452A1"/>
    <w:rsid w:val="23CC074A"/>
    <w:rsid w:val="23E303FA"/>
    <w:rsid w:val="23EA577B"/>
    <w:rsid w:val="23EB5574"/>
    <w:rsid w:val="23F911BA"/>
    <w:rsid w:val="23FE56CB"/>
    <w:rsid w:val="240B1533"/>
    <w:rsid w:val="24283062"/>
    <w:rsid w:val="242B39CD"/>
    <w:rsid w:val="242C61E4"/>
    <w:rsid w:val="242D3C66"/>
    <w:rsid w:val="242D516F"/>
    <w:rsid w:val="243335F1"/>
    <w:rsid w:val="245247ED"/>
    <w:rsid w:val="24575A93"/>
    <w:rsid w:val="248B67FD"/>
    <w:rsid w:val="248F6CA6"/>
    <w:rsid w:val="24BF3406"/>
    <w:rsid w:val="24D97602"/>
    <w:rsid w:val="2508212D"/>
    <w:rsid w:val="251D6DF2"/>
    <w:rsid w:val="252B038C"/>
    <w:rsid w:val="252E1698"/>
    <w:rsid w:val="25533A48"/>
    <w:rsid w:val="25543DDA"/>
    <w:rsid w:val="255F7AD2"/>
    <w:rsid w:val="2562439C"/>
    <w:rsid w:val="256D4FBD"/>
    <w:rsid w:val="25710A7A"/>
    <w:rsid w:val="257E016B"/>
    <w:rsid w:val="258B7426"/>
    <w:rsid w:val="259B76C0"/>
    <w:rsid w:val="25AA58E4"/>
    <w:rsid w:val="25B52A47"/>
    <w:rsid w:val="25C10491"/>
    <w:rsid w:val="25C46D47"/>
    <w:rsid w:val="25E074E7"/>
    <w:rsid w:val="25E258B6"/>
    <w:rsid w:val="25EE4017"/>
    <w:rsid w:val="25F63B93"/>
    <w:rsid w:val="25F97290"/>
    <w:rsid w:val="2601616B"/>
    <w:rsid w:val="260512EE"/>
    <w:rsid w:val="26223B26"/>
    <w:rsid w:val="26241D26"/>
    <w:rsid w:val="2627224F"/>
    <w:rsid w:val="262B372C"/>
    <w:rsid w:val="263E274C"/>
    <w:rsid w:val="265B0A5D"/>
    <w:rsid w:val="266360FF"/>
    <w:rsid w:val="266A6A94"/>
    <w:rsid w:val="266C4868"/>
    <w:rsid w:val="26862B41"/>
    <w:rsid w:val="26960BDD"/>
    <w:rsid w:val="269C0568"/>
    <w:rsid w:val="269D762C"/>
    <w:rsid w:val="26A10A3D"/>
    <w:rsid w:val="26AA7CF2"/>
    <w:rsid w:val="26C976F8"/>
    <w:rsid w:val="26E563DD"/>
    <w:rsid w:val="26EF72E5"/>
    <w:rsid w:val="26FC4A2E"/>
    <w:rsid w:val="270B0E4A"/>
    <w:rsid w:val="27114CA3"/>
    <w:rsid w:val="27180E6A"/>
    <w:rsid w:val="271E393C"/>
    <w:rsid w:val="271E669F"/>
    <w:rsid w:val="27333A9E"/>
    <w:rsid w:val="27334708"/>
    <w:rsid w:val="273D5A6D"/>
    <w:rsid w:val="274023D4"/>
    <w:rsid w:val="274253D5"/>
    <w:rsid w:val="274C4E88"/>
    <w:rsid w:val="274E038B"/>
    <w:rsid w:val="2750388E"/>
    <w:rsid w:val="275C4318"/>
    <w:rsid w:val="275D2BA4"/>
    <w:rsid w:val="27663E92"/>
    <w:rsid w:val="276D74EC"/>
    <w:rsid w:val="276F6A21"/>
    <w:rsid w:val="277B2154"/>
    <w:rsid w:val="2788146A"/>
    <w:rsid w:val="278A534F"/>
    <w:rsid w:val="27C128C8"/>
    <w:rsid w:val="27D163B4"/>
    <w:rsid w:val="27F37895"/>
    <w:rsid w:val="27F4659B"/>
    <w:rsid w:val="28002089"/>
    <w:rsid w:val="280542B6"/>
    <w:rsid w:val="280D4F46"/>
    <w:rsid w:val="281C1B43"/>
    <w:rsid w:val="281C3EC7"/>
    <w:rsid w:val="281C4CDA"/>
    <w:rsid w:val="281D775F"/>
    <w:rsid w:val="282B36F9"/>
    <w:rsid w:val="28375A3F"/>
    <w:rsid w:val="28520495"/>
    <w:rsid w:val="28713562"/>
    <w:rsid w:val="287813D0"/>
    <w:rsid w:val="287A7AF8"/>
    <w:rsid w:val="28901C9C"/>
    <w:rsid w:val="2893739E"/>
    <w:rsid w:val="28A013AD"/>
    <w:rsid w:val="28A46793"/>
    <w:rsid w:val="28A813E1"/>
    <w:rsid w:val="28B92E20"/>
    <w:rsid w:val="28B93CEB"/>
    <w:rsid w:val="28E02A8F"/>
    <w:rsid w:val="28E1683E"/>
    <w:rsid w:val="28F97D4B"/>
    <w:rsid w:val="29125D60"/>
    <w:rsid w:val="292B1C11"/>
    <w:rsid w:val="29311825"/>
    <w:rsid w:val="293E7836"/>
    <w:rsid w:val="29437541"/>
    <w:rsid w:val="29454C43"/>
    <w:rsid w:val="2960365F"/>
    <w:rsid w:val="29614573"/>
    <w:rsid w:val="29BA3FA4"/>
    <w:rsid w:val="29C44761"/>
    <w:rsid w:val="29C73F17"/>
    <w:rsid w:val="29D10A88"/>
    <w:rsid w:val="29DA2F38"/>
    <w:rsid w:val="2A01667B"/>
    <w:rsid w:val="2A020879"/>
    <w:rsid w:val="2A1A46E9"/>
    <w:rsid w:val="2A2A2452"/>
    <w:rsid w:val="2A3717F0"/>
    <w:rsid w:val="2A3A4256"/>
    <w:rsid w:val="2A441BE1"/>
    <w:rsid w:val="2A4836B1"/>
    <w:rsid w:val="2A4A0382"/>
    <w:rsid w:val="2A5E4337"/>
    <w:rsid w:val="2A7541F8"/>
    <w:rsid w:val="2A851BD9"/>
    <w:rsid w:val="2A863893"/>
    <w:rsid w:val="2A9248E5"/>
    <w:rsid w:val="2A932720"/>
    <w:rsid w:val="2A946DF4"/>
    <w:rsid w:val="2A9A1CF1"/>
    <w:rsid w:val="2A9D2C76"/>
    <w:rsid w:val="2AA02867"/>
    <w:rsid w:val="2AB357E7"/>
    <w:rsid w:val="2AC9578D"/>
    <w:rsid w:val="2ACA60C4"/>
    <w:rsid w:val="2ACC5C5A"/>
    <w:rsid w:val="2AD74E2E"/>
    <w:rsid w:val="2ADE4D64"/>
    <w:rsid w:val="2AF04F6E"/>
    <w:rsid w:val="2B000827"/>
    <w:rsid w:val="2B0E422E"/>
    <w:rsid w:val="2B420288"/>
    <w:rsid w:val="2B421328"/>
    <w:rsid w:val="2B4D2E1A"/>
    <w:rsid w:val="2B563729"/>
    <w:rsid w:val="2B5E1033"/>
    <w:rsid w:val="2B6366C1"/>
    <w:rsid w:val="2B641D7F"/>
    <w:rsid w:val="2B6D3C7A"/>
    <w:rsid w:val="2B7462A4"/>
    <w:rsid w:val="2B786D85"/>
    <w:rsid w:val="2B827A70"/>
    <w:rsid w:val="2B955445"/>
    <w:rsid w:val="2BA95732"/>
    <w:rsid w:val="2BAF763B"/>
    <w:rsid w:val="2BB23B01"/>
    <w:rsid w:val="2BB32D41"/>
    <w:rsid w:val="2BC069D0"/>
    <w:rsid w:val="2BC26022"/>
    <w:rsid w:val="2BC367B8"/>
    <w:rsid w:val="2BE30D8F"/>
    <w:rsid w:val="2BE46810"/>
    <w:rsid w:val="2BE960EF"/>
    <w:rsid w:val="2C071A15"/>
    <w:rsid w:val="2C0B44D1"/>
    <w:rsid w:val="2C0B64AA"/>
    <w:rsid w:val="2C2D3420"/>
    <w:rsid w:val="2C372A17"/>
    <w:rsid w:val="2C486535"/>
    <w:rsid w:val="2C55584A"/>
    <w:rsid w:val="2C792640"/>
    <w:rsid w:val="2C7B4E8C"/>
    <w:rsid w:val="2C842D34"/>
    <w:rsid w:val="2C9446A0"/>
    <w:rsid w:val="2CA04D25"/>
    <w:rsid w:val="2CA13945"/>
    <w:rsid w:val="2CCF1C91"/>
    <w:rsid w:val="2CD6709D"/>
    <w:rsid w:val="2CE73722"/>
    <w:rsid w:val="2CED77C1"/>
    <w:rsid w:val="2CF617E0"/>
    <w:rsid w:val="2CFD14DB"/>
    <w:rsid w:val="2D16631A"/>
    <w:rsid w:val="2D4C5A5E"/>
    <w:rsid w:val="2D5544C3"/>
    <w:rsid w:val="2D5A4743"/>
    <w:rsid w:val="2D6C2100"/>
    <w:rsid w:val="2D762BBA"/>
    <w:rsid w:val="2D7D7F0E"/>
    <w:rsid w:val="2D9263A7"/>
    <w:rsid w:val="2D944CD1"/>
    <w:rsid w:val="2DBB723B"/>
    <w:rsid w:val="2DC37DF1"/>
    <w:rsid w:val="2DCE0619"/>
    <w:rsid w:val="2DD35AE8"/>
    <w:rsid w:val="2DE463B0"/>
    <w:rsid w:val="2DE64BF5"/>
    <w:rsid w:val="2DE84AF7"/>
    <w:rsid w:val="2DED4EA0"/>
    <w:rsid w:val="2E0D173F"/>
    <w:rsid w:val="2E273547"/>
    <w:rsid w:val="2E307DB7"/>
    <w:rsid w:val="2E3E5270"/>
    <w:rsid w:val="2E601123"/>
    <w:rsid w:val="2E6011D7"/>
    <w:rsid w:val="2E627EA9"/>
    <w:rsid w:val="2E695B55"/>
    <w:rsid w:val="2E76670C"/>
    <w:rsid w:val="2E961606"/>
    <w:rsid w:val="2EA22E91"/>
    <w:rsid w:val="2EC54F0E"/>
    <w:rsid w:val="2EEC173E"/>
    <w:rsid w:val="2EFE7D6E"/>
    <w:rsid w:val="2F1507D9"/>
    <w:rsid w:val="2F1E74CF"/>
    <w:rsid w:val="2F25085E"/>
    <w:rsid w:val="2F486EA2"/>
    <w:rsid w:val="2F747966"/>
    <w:rsid w:val="2F984ABB"/>
    <w:rsid w:val="2FB67708"/>
    <w:rsid w:val="2FBE480E"/>
    <w:rsid w:val="2FC254E7"/>
    <w:rsid w:val="30534DD6"/>
    <w:rsid w:val="30561692"/>
    <w:rsid w:val="30600479"/>
    <w:rsid w:val="306927FC"/>
    <w:rsid w:val="30702187"/>
    <w:rsid w:val="309E4373"/>
    <w:rsid w:val="30AA13BF"/>
    <w:rsid w:val="30CA159C"/>
    <w:rsid w:val="30DF6CA0"/>
    <w:rsid w:val="30E61DC6"/>
    <w:rsid w:val="30ED32FC"/>
    <w:rsid w:val="30F139DA"/>
    <w:rsid w:val="310061F3"/>
    <w:rsid w:val="31143B11"/>
    <w:rsid w:val="31195802"/>
    <w:rsid w:val="311A5A74"/>
    <w:rsid w:val="31256CB3"/>
    <w:rsid w:val="31286700"/>
    <w:rsid w:val="312C253A"/>
    <w:rsid w:val="313533BC"/>
    <w:rsid w:val="313E4759"/>
    <w:rsid w:val="314B1C9B"/>
    <w:rsid w:val="31612184"/>
    <w:rsid w:val="317B5B3D"/>
    <w:rsid w:val="317D0C73"/>
    <w:rsid w:val="31926D16"/>
    <w:rsid w:val="3194218A"/>
    <w:rsid w:val="31A50EFF"/>
    <w:rsid w:val="31B444D7"/>
    <w:rsid w:val="31BB6926"/>
    <w:rsid w:val="31C33D33"/>
    <w:rsid w:val="31C342A2"/>
    <w:rsid w:val="31C97E3A"/>
    <w:rsid w:val="31E0281A"/>
    <w:rsid w:val="31F83438"/>
    <w:rsid w:val="31FC5556"/>
    <w:rsid w:val="32021299"/>
    <w:rsid w:val="32170FF5"/>
    <w:rsid w:val="32356B5E"/>
    <w:rsid w:val="324326C2"/>
    <w:rsid w:val="324E226E"/>
    <w:rsid w:val="32C1086E"/>
    <w:rsid w:val="32D4454C"/>
    <w:rsid w:val="32DA44FC"/>
    <w:rsid w:val="32DD76BC"/>
    <w:rsid w:val="32F341BB"/>
    <w:rsid w:val="32F54E61"/>
    <w:rsid w:val="32FD49B4"/>
    <w:rsid w:val="330001A2"/>
    <w:rsid w:val="33055644"/>
    <w:rsid w:val="331830EB"/>
    <w:rsid w:val="332A6927"/>
    <w:rsid w:val="333077D1"/>
    <w:rsid w:val="33434A04"/>
    <w:rsid w:val="334713E7"/>
    <w:rsid w:val="33541442"/>
    <w:rsid w:val="335C0F0C"/>
    <w:rsid w:val="3363480C"/>
    <w:rsid w:val="33770F5C"/>
    <w:rsid w:val="338257CE"/>
    <w:rsid w:val="339B35BC"/>
    <w:rsid w:val="33DA309D"/>
    <w:rsid w:val="33EA4F8B"/>
    <w:rsid w:val="33EF3043"/>
    <w:rsid w:val="33FA13D4"/>
    <w:rsid w:val="34006B60"/>
    <w:rsid w:val="34027E2D"/>
    <w:rsid w:val="34083F6D"/>
    <w:rsid w:val="3417738B"/>
    <w:rsid w:val="341A1198"/>
    <w:rsid w:val="34237B7A"/>
    <w:rsid w:val="34384B8F"/>
    <w:rsid w:val="344A5CAF"/>
    <w:rsid w:val="34627AFE"/>
    <w:rsid w:val="34627E84"/>
    <w:rsid w:val="346907A6"/>
    <w:rsid w:val="346C4843"/>
    <w:rsid w:val="34761B3D"/>
    <w:rsid w:val="347C6980"/>
    <w:rsid w:val="34845AB5"/>
    <w:rsid w:val="34861646"/>
    <w:rsid w:val="3486483B"/>
    <w:rsid w:val="34A22AE6"/>
    <w:rsid w:val="34D32B0A"/>
    <w:rsid w:val="34E96ADE"/>
    <w:rsid w:val="34ED2EF3"/>
    <w:rsid w:val="34FB6280"/>
    <w:rsid w:val="35184C6D"/>
    <w:rsid w:val="351C016C"/>
    <w:rsid w:val="351F0B3B"/>
    <w:rsid w:val="353D1B92"/>
    <w:rsid w:val="354143E4"/>
    <w:rsid w:val="355754E9"/>
    <w:rsid w:val="356A2C20"/>
    <w:rsid w:val="35773F4E"/>
    <w:rsid w:val="358259D7"/>
    <w:rsid w:val="358B1967"/>
    <w:rsid w:val="358D3D69"/>
    <w:rsid w:val="35906410"/>
    <w:rsid w:val="359E09A4"/>
    <w:rsid w:val="35A23D0E"/>
    <w:rsid w:val="35AA797D"/>
    <w:rsid w:val="35BE61A8"/>
    <w:rsid w:val="35D408E8"/>
    <w:rsid w:val="35D903FF"/>
    <w:rsid w:val="35DB2555"/>
    <w:rsid w:val="35E1119D"/>
    <w:rsid w:val="35EF609A"/>
    <w:rsid w:val="360E3D96"/>
    <w:rsid w:val="361352C6"/>
    <w:rsid w:val="361D3657"/>
    <w:rsid w:val="362B1258"/>
    <w:rsid w:val="36475791"/>
    <w:rsid w:val="366F28DB"/>
    <w:rsid w:val="36735C80"/>
    <w:rsid w:val="368178C2"/>
    <w:rsid w:val="36890788"/>
    <w:rsid w:val="36897EB8"/>
    <w:rsid w:val="368A2987"/>
    <w:rsid w:val="36906629"/>
    <w:rsid w:val="369301F2"/>
    <w:rsid w:val="369C6124"/>
    <w:rsid w:val="369F5F8F"/>
    <w:rsid w:val="36A056B5"/>
    <w:rsid w:val="36A1205A"/>
    <w:rsid w:val="36A46172"/>
    <w:rsid w:val="36CD7058"/>
    <w:rsid w:val="36D22E56"/>
    <w:rsid w:val="36D90673"/>
    <w:rsid w:val="36FE0747"/>
    <w:rsid w:val="370666E5"/>
    <w:rsid w:val="37305FF2"/>
    <w:rsid w:val="373511EA"/>
    <w:rsid w:val="373F25CC"/>
    <w:rsid w:val="374D3D49"/>
    <w:rsid w:val="374E3698"/>
    <w:rsid w:val="374E6478"/>
    <w:rsid w:val="375111F8"/>
    <w:rsid w:val="375D0761"/>
    <w:rsid w:val="3776710C"/>
    <w:rsid w:val="37785578"/>
    <w:rsid w:val="378123A9"/>
    <w:rsid w:val="379501B2"/>
    <w:rsid w:val="37AB75F3"/>
    <w:rsid w:val="37B77B75"/>
    <w:rsid w:val="37C37A26"/>
    <w:rsid w:val="37DD61FF"/>
    <w:rsid w:val="37E56DDC"/>
    <w:rsid w:val="37E92B66"/>
    <w:rsid w:val="37ED5C91"/>
    <w:rsid w:val="37F66761"/>
    <w:rsid w:val="37FB2BE8"/>
    <w:rsid w:val="3818637F"/>
    <w:rsid w:val="383A3644"/>
    <w:rsid w:val="385F1A9D"/>
    <w:rsid w:val="3883540B"/>
    <w:rsid w:val="388614C8"/>
    <w:rsid w:val="38910707"/>
    <w:rsid w:val="389712F2"/>
    <w:rsid w:val="38A65C6F"/>
    <w:rsid w:val="38AF2F46"/>
    <w:rsid w:val="38B42B1B"/>
    <w:rsid w:val="38C42E95"/>
    <w:rsid w:val="38D428CC"/>
    <w:rsid w:val="38DD3307"/>
    <w:rsid w:val="38E23DE0"/>
    <w:rsid w:val="38EC0F5C"/>
    <w:rsid w:val="38F46D95"/>
    <w:rsid w:val="38FF590E"/>
    <w:rsid w:val="390447E4"/>
    <w:rsid w:val="390C2A26"/>
    <w:rsid w:val="390F1C92"/>
    <w:rsid w:val="39293DB0"/>
    <w:rsid w:val="3932357B"/>
    <w:rsid w:val="393542AD"/>
    <w:rsid w:val="393C0FF6"/>
    <w:rsid w:val="393E44F9"/>
    <w:rsid w:val="39661E3A"/>
    <w:rsid w:val="3968533E"/>
    <w:rsid w:val="398630C2"/>
    <w:rsid w:val="398D772B"/>
    <w:rsid w:val="39945775"/>
    <w:rsid w:val="39A03524"/>
    <w:rsid w:val="39A828A4"/>
    <w:rsid w:val="39AA162A"/>
    <w:rsid w:val="39AD1252"/>
    <w:rsid w:val="39B13AE1"/>
    <w:rsid w:val="39D5466D"/>
    <w:rsid w:val="39E901AB"/>
    <w:rsid w:val="39F36619"/>
    <w:rsid w:val="39FC2F9F"/>
    <w:rsid w:val="39FF07C8"/>
    <w:rsid w:val="3A2940F7"/>
    <w:rsid w:val="3A405AB1"/>
    <w:rsid w:val="3A5E6443"/>
    <w:rsid w:val="3A6E01EF"/>
    <w:rsid w:val="3A8D3267"/>
    <w:rsid w:val="3A956CA9"/>
    <w:rsid w:val="3A9A5F88"/>
    <w:rsid w:val="3A9B3EA5"/>
    <w:rsid w:val="3A9E0B45"/>
    <w:rsid w:val="3AB86041"/>
    <w:rsid w:val="3ABD23EC"/>
    <w:rsid w:val="3AC06BF4"/>
    <w:rsid w:val="3AD30754"/>
    <w:rsid w:val="3AD31A4B"/>
    <w:rsid w:val="3AD63FAA"/>
    <w:rsid w:val="3AD82BC6"/>
    <w:rsid w:val="3ADE2921"/>
    <w:rsid w:val="3AE96733"/>
    <w:rsid w:val="3AFE2C6B"/>
    <w:rsid w:val="3B1866F7"/>
    <w:rsid w:val="3B2B2A20"/>
    <w:rsid w:val="3B376687"/>
    <w:rsid w:val="3B3E6939"/>
    <w:rsid w:val="3B4A1AE9"/>
    <w:rsid w:val="3B4F12B2"/>
    <w:rsid w:val="3B5B73B5"/>
    <w:rsid w:val="3B6343C3"/>
    <w:rsid w:val="3B730A2C"/>
    <w:rsid w:val="3B77509E"/>
    <w:rsid w:val="3BA46E66"/>
    <w:rsid w:val="3BAB412E"/>
    <w:rsid w:val="3BAC4273"/>
    <w:rsid w:val="3BAE5839"/>
    <w:rsid w:val="3BC73BD4"/>
    <w:rsid w:val="3BCE5AAC"/>
    <w:rsid w:val="3BDB763B"/>
    <w:rsid w:val="3BFB5246"/>
    <w:rsid w:val="3C0A04BB"/>
    <w:rsid w:val="3C3360EC"/>
    <w:rsid w:val="3C3643F9"/>
    <w:rsid w:val="3C3F3B8F"/>
    <w:rsid w:val="3C452831"/>
    <w:rsid w:val="3C491387"/>
    <w:rsid w:val="3C5D17C0"/>
    <w:rsid w:val="3C5D5748"/>
    <w:rsid w:val="3C5E539B"/>
    <w:rsid w:val="3C7057AE"/>
    <w:rsid w:val="3C741ABD"/>
    <w:rsid w:val="3C795D45"/>
    <w:rsid w:val="3C841D58"/>
    <w:rsid w:val="3CA53C3A"/>
    <w:rsid w:val="3CA60B04"/>
    <w:rsid w:val="3CA74A0B"/>
    <w:rsid w:val="3CA97F92"/>
    <w:rsid w:val="3CC1259B"/>
    <w:rsid w:val="3CCA6C49"/>
    <w:rsid w:val="3CDB442E"/>
    <w:rsid w:val="3CE242F0"/>
    <w:rsid w:val="3CEA1C78"/>
    <w:rsid w:val="3CF0119C"/>
    <w:rsid w:val="3D045B29"/>
    <w:rsid w:val="3D136199"/>
    <w:rsid w:val="3D3056F4"/>
    <w:rsid w:val="3D37642D"/>
    <w:rsid w:val="3D4B442E"/>
    <w:rsid w:val="3D53112B"/>
    <w:rsid w:val="3D672756"/>
    <w:rsid w:val="3D6D69CE"/>
    <w:rsid w:val="3D8D5B29"/>
    <w:rsid w:val="3D945377"/>
    <w:rsid w:val="3D9C11FA"/>
    <w:rsid w:val="3D9C6FA1"/>
    <w:rsid w:val="3DA962B7"/>
    <w:rsid w:val="3DB13B3B"/>
    <w:rsid w:val="3DC065C6"/>
    <w:rsid w:val="3DC70F93"/>
    <w:rsid w:val="3DDC0B07"/>
    <w:rsid w:val="3DDC7D8B"/>
    <w:rsid w:val="3DE051EE"/>
    <w:rsid w:val="3DF33233"/>
    <w:rsid w:val="3E0169BD"/>
    <w:rsid w:val="3E16578E"/>
    <w:rsid w:val="3E2E4312"/>
    <w:rsid w:val="3E3D3FF6"/>
    <w:rsid w:val="3E5700F6"/>
    <w:rsid w:val="3E5D317C"/>
    <w:rsid w:val="3E790CAC"/>
    <w:rsid w:val="3E7A3FF6"/>
    <w:rsid w:val="3E7B17BF"/>
    <w:rsid w:val="3E802A97"/>
    <w:rsid w:val="3E9E3D62"/>
    <w:rsid w:val="3EB721C8"/>
    <w:rsid w:val="3EBF7C5B"/>
    <w:rsid w:val="3EC7628C"/>
    <w:rsid w:val="3EE14631"/>
    <w:rsid w:val="3EE44D3A"/>
    <w:rsid w:val="3EF4037B"/>
    <w:rsid w:val="3F0355EF"/>
    <w:rsid w:val="3F197280"/>
    <w:rsid w:val="3F4B496B"/>
    <w:rsid w:val="3F4B6BB2"/>
    <w:rsid w:val="3F7B3FB4"/>
    <w:rsid w:val="3F8A64BB"/>
    <w:rsid w:val="3F8A67CD"/>
    <w:rsid w:val="3F8F2C54"/>
    <w:rsid w:val="3F903F59"/>
    <w:rsid w:val="3F91658F"/>
    <w:rsid w:val="3F965E62"/>
    <w:rsid w:val="3FA45178"/>
    <w:rsid w:val="3FA46EF8"/>
    <w:rsid w:val="3FA660FD"/>
    <w:rsid w:val="3FB83E19"/>
    <w:rsid w:val="3FEC6BE3"/>
    <w:rsid w:val="402203F5"/>
    <w:rsid w:val="40223297"/>
    <w:rsid w:val="402657A8"/>
    <w:rsid w:val="4028158A"/>
    <w:rsid w:val="403D4072"/>
    <w:rsid w:val="40554F9C"/>
    <w:rsid w:val="40574F8A"/>
    <w:rsid w:val="40AE5034"/>
    <w:rsid w:val="40B35057"/>
    <w:rsid w:val="40BF6BC9"/>
    <w:rsid w:val="40D24565"/>
    <w:rsid w:val="41091371"/>
    <w:rsid w:val="41303C39"/>
    <w:rsid w:val="41364AA2"/>
    <w:rsid w:val="41425B1E"/>
    <w:rsid w:val="414F74CB"/>
    <w:rsid w:val="415B6654"/>
    <w:rsid w:val="41636FFF"/>
    <w:rsid w:val="41662EBF"/>
    <w:rsid w:val="416745BC"/>
    <w:rsid w:val="41690F03"/>
    <w:rsid w:val="417C2EE6"/>
    <w:rsid w:val="41872CB2"/>
    <w:rsid w:val="418A3D14"/>
    <w:rsid w:val="41907140"/>
    <w:rsid w:val="41A171BC"/>
    <w:rsid w:val="41A55BC2"/>
    <w:rsid w:val="41B119D5"/>
    <w:rsid w:val="41B13BD3"/>
    <w:rsid w:val="41BF23A4"/>
    <w:rsid w:val="41C46BAD"/>
    <w:rsid w:val="41CC21FF"/>
    <w:rsid w:val="41D12A32"/>
    <w:rsid w:val="41D301C3"/>
    <w:rsid w:val="41D623AF"/>
    <w:rsid w:val="41E05BEB"/>
    <w:rsid w:val="41E06CA1"/>
    <w:rsid w:val="41F6377C"/>
    <w:rsid w:val="420B66EE"/>
    <w:rsid w:val="421B5801"/>
    <w:rsid w:val="422F49B3"/>
    <w:rsid w:val="42301F23"/>
    <w:rsid w:val="423767ED"/>
    <w:rsid w:val="425213C3"/>
    <w:rsid w:val="425968DE"/>
    <w:rsid w:val="426E68C9"/>
    <w:rsid w:val="427E58A6"/>
    <w:rsid w:val="42802614"/>
    <w:rsid w:val="42B01704"/>
    <w:rsid w:val="42CA554C"/>
    <w:rsid w:val="42CC4106"/>
    <w:rsid w:val="42D22B67"/>
    <w:rsid w:val="42DC0E76"/>
    <w:rsid w:val="42DF0DC2"/>
    <w:rsid w:val="42E21D47"/>
    <w:rsid w:val="42E661CE"/>
    <w:rsid w:val="42E92879"/>
    <w:rsid w:val="42EC69CA"/>
    <w:rsid w:val="42EE6E5E"/>
    <w:rsid w:val="42FB4A28"/>
    <w:rsid w:val="431F1AE3"/>
    <w:rsid w:val="433858A5"/>
    <w:rsid w:val="434028D7"/>
    <w:rsid w:val="43527105"/>
    <w:rsid w:val="436D4954"/>
    <w:rsid w:val="438753A5"/>
    <w:rsid w:val="43891048"/>
    <w:rsid w:val="43920E07"/>
    <w:rsid w:val="43951B04"/>
    <w:rsid w:val="43A24887"/>
    <w:rsid w:val="43DA20AE"/>
    <w:rsid w:val="43F715ED"/>
    <w:rsid w:val="44000E21"/>
    <w:rsid w:val="440875AB"/>
    <w:rsid w:val="440B6331"/>
    <w:rsid w:val="440D15A1"/>
    <w:rsid w:val="4413593C"/>
    <w:rsid w:val="442B201A"/>
    <w:rsid w:val="444B4C5F"/>
    <w:rsid w:val="44621DE3"/>
    <w:rsid w:val="44655A6C"/>
    <w:rsid w:val="4467168F"/>
    <w:rsid w:val="44766B6D"/>
    <w:rsid w:val="44864A89"/>
    <w:rsid w:val="44890DFE"/>
    <w:rsid w:val="448F50C0"/>
    <w:rsid w:val="44983838"/>
    <w:rsid w:val="44984355"/>
    <w:rsid w:val="44A8226D"/>
    <w:rsid w:val="44AA08C6"/>
    <w:rsid w:val="44B32010"/>
    <w:rsid w:val="44C84166"/>
    <w:rsid w:val="44EF4A70"/>
    <w:rsid w:val="44FE14DD"/>
    <w:rsid w:val="45011D41"/>
    <w:rsid w:val="452364C9"/>
    <w:rsid w:val="452B7DF8"/>
    <w:rsid w:val="45342FB5"/>
    <w:rsid w:val="454C0370"/>
    <w:rsid w:val="4550153F"/>
    <w:rsid w:val="455D4659"/>
    <w:rsid w:val="455E7EDC"/>
    <w:rsid w:val="45631ACD"/>
    <w:rsid w:val="45660998"/>
    <w:rsid w:val="458000C7"/>
    <w:rsid w:val="45806396"/>
    <w:rsid w:val="4585213C"/>
    <w:rsid w:val="458B3F95"/>
    <w:rsid w:val="45967A06"/>
    <w:rsid w:val="45AA2F38"/>
    <w:rsid w:val="45C41CBE"/>
    <w:rsid w:val="45CF1BC3"/>
    <w:rsid w:val="45F428E0"/>
    <w:rsid w:val="4601483F"/>
    <w:rsid w:val="46025A85"/>
    <w:rsid w:val="461A266E"/>
    <w:rsid w:val="46323738"/>
    <w:rsid w:val="46401681"/>
    <w:rsid w:val="464B7FDD"/>
    <w:rsid w:val="465530CB"/>
    <w:rsid w:val="4669507C"/>
    <w:rsid w:val="46760020"/>
    <w:rsid w:val="468C2B4D"/>
    <w:rsid w:val="468D05CE"/>
    <w:rsid w:val="46982676"/>
    <w:rsid w:val="469D2F6D"/>
    <w:rsid w:val="46A7659A"/>
    <w:rsid w:val="46D00C57"/>
    <w:rsid w:val="46D06EA9"/>
    <w:rsid w:val="46D17AD3"/>
    <w:rsid w:val="46F956FF"/>
    <w:rsid w:val="47262F6D"/>
    <w:rsid w:val="47496783"/>
    <w:rsid w:val="474B1C86"/>
    <w:rsid w:val="47630D4C"/>
    <w:rsid w:val="476A14DB"/>
    <w:rsid w:val="476A5FE9"/>
    <w:rsid w:val="4782435E"/>
    <w:rsid w:val="4790205D"/>
    <w:rsid w:val="479804CC"/>
    <w:rsid w:val="47A56E76"/>
    <w:rsid w:val="47AC0A26"/>
    <w:rsid w:val="47B75E90"/>
    <w:rsid w:val="47C03E43"/>
    <w:rsid w:val="47C56CDE"/>
    <w:rsid w:val="47D74267"/>
    <w:rsid w:val="47FD3740"/>
    <w:rsid w:val="48082BD4"/>
    <w:rsid w:val="481903DC"/>
    <w:rsid w:val="48195197"/>
    <w:rsid w:val="483319A6"/>
    <w:rsid w:val="483413B6"/>
    <w:rsid w:val="48383932"/>
    <w:rsid w:val="48490A61"/>
    <w:rsid w:val="487657D6"/>
    <w:rsid w:val="48A57A1A"/>
    <w:rsid w:val="48D664FA"/>
    <w:rsid w:val="49001E86"/>
    <w:rsid w:val="49081412"/>
    <w:rsid w:val="490B081A"/>
    <w:rsid w:val="4924150C"/>
    <w:rsid w:val="492A223F"/>
    <w:rsid w:val="494B2817"/>
    <w:rsid w:val="49500C1A"/>
    <w:rsid w:val="495B1646"/>
    <w:rsid w:val="496D50BB"/>
    <w:rsid w:val="49831FB1"/>
    <w:rsid w:val="49834DA9"/>
    <w:rsid w:val="498E1308"/>
    <w:rsid w:val="498E392B"/>
    <w:rsid w:val="49953FD2"/>
    <w:rsid w:val="49A67FEA"/>
    <w:rsid w:val="49B42357"/>
    <w:rsid w:val="49BE170B"/>
    <w:rsid w:val="49C60D15"/>
    <w:rsid w:val="49CC282C"/>
    <w:rsid w:val="49CE19A5"/>
    <w:rsid w:val="49D14C7B"/>
    <w:rsid w:val="49EE2E55"/>
    <w:rsid w:val="49F64E88"/>
    <w:rsid w:val="49FE3D2D"/>
    <w:rsid w:val="4A0B5680"/>
    <w:rsid w:val="4A442DE8"/>
    <w:rsid w:val="4A4C3C76"/>
    <w:rsid w:val="4A582F08"/>
    <w:rsid w:val="4A586086"/>
    <w:rsid w:val="4A5B47E7"/>
    <w:rsid w:val="4A5C19ED"/>
    <w:rsid w:val="4A713EF7"/>
    <w:rsid w:val="4A71669A"/>
    <w:rsid w:val="4A990DB8"/>
    <w:rsid w:val="4AB30EDE"/>
    <w:rsid w:val="4ACE7349"/>
    <w:rsid w:val="4AE87797"/>
    <w:rsid w:val="4AEA5999"/>
    <w:rsid w:val="4B0A392B"/>
    <w:rsid w:val="4B100A0B"/>
    <w:rsid w:val="4B140282"/>
    <w:rsid w:val="4B341F77"/>
    <w:rsid w:val="4B383175"/>
    <w:rsid w:val="4B3F27FC"/>
    <w:rsid w:val="4B4C4394"/>
    <w:rsid w:val="4B536B77"/>
    <w:rsid w:val="4B7B039D"/>
    <w:rsid w:val="4B7D207A"/>
    <w:rsid w:val="4B875EB6"/>
    <w:rsid w:val="4B8D42B7"/>
    <w:rsid w:val="4B982295"/>
    <w:rsid w:val="4B9F639D"/>
    <w:rsid w:val="4BAB57EF"/>
    <w:rsid w:val="4BB308C1"/>
    <w:rsid w:val="4BBC3115"/>
    <w:rsid w:val="4C1750C8"/>
    <w:rsid w:val="4C3D761E"/>
    <w:rsid w:val="4C3F21A1"/>
    <w:rsid w:val="4C43011D"/>
    <w:rsid w:val="4C4658B1"/>
    <w:rsid w:val="4C657AAE"/>
    <w:rsid w:val="4C6C226D"/>
    <w:rsid w:val="4C7D1FFD"/>
    <w:rsid w:val="4C8A275C"/>
    <w:rsid w:val="4C8C446E"/>
    <w:rsid w:val="4CA97B54"/>
    <w:rsid w:val="4CC43F81"/>
    <w:rsid w:val="4CC74F06"/>
    <w:rsid w:val="4CD377AA"/>
    <w:rsid w:val="4CE51F37"/>
    <w:rsid w:val="4CF5763E"/>
    <w:rsid w:val="4D1400D2"/>
    <w:rsid w:val="4D1B6B8E"/>
    <w:rsid w:val="4D1E7969"/>
    <w:rsid w:val="4D2A0882"/>
    <w:rsid w:val="4D3951FB"/>
    <w:rsid w:val="4D3F7CBF"/>
    <w:rsid w:val="4D473FC5"/>
    <w:rsid w:val="4D4D4DDF"/>
    <w:rsid w:val="4D555A6E"/>
    <w:rsid w:val="4D6D4C62"/>
    <w:rsid w:val="4DA65831"/>
    <w:rsid w:val="4DAC647D"/>
    <w:rsid w:val="4DB7491F"/>
    <w:rsid w:val="4DC46301"/>
    <w:rsid w:val="4DCD6596"/>
    <w:rsid w:val="4DEF23EA"/>
    <w:rsid w:val="4DF036EE"/>
    <w:rsid w:val="4DF71CA3"/>
    <w:rsid w:val="4DF807D9"/>
    <w:rsid w:val="4DFE3CC8"/>
    <w:rsid w:val="4E096817"/>
    <w:rsid w:val="4E1230AB"/>
    <w:rsid w:val="4E3450DC"/>
    <w:rsid w:val="4E3F7ECE"/>
    <w:rsid w:val="4E4E418E"/>
    <w:rsid w:val="4E8167AD"/>
    <w:rsid w:val="4EA902EC"/>
    <w:rsid w:val="4EAD5D22"/>
    <w:rsid w:val="4EAF2828"/>
    <w:rsid w:val="4EBE3E8A"/>
    <w:rsid w:val="4ED107DE"/>
    <w:rsid w:val="4EE058CB"/>
    <w:rsid w:val="4EF8069D"/>
    <w:rsid w:val="4EFF706A"/>
    <w:rsid w:val="4F0A7123"/>
    <w:rsid w:val="4F2A3762"/>
    <w:rsid w:val="4F2E0DB1"/>
    <w:rsid w:val="4F360EA8"/>
    <w:rsid w:val="4F802128"/>
    <w:rsid w:val="4F871206"/>
    <w:rsid w:val="4F8B568E"/>
    <w:rsid w:val="4F9F1B0F"/>
    <w:rsid w:val="4FA56238"/>
    <w:rsid w:val="4FA67F9C"/>
    <w:rsid w:val="4FA904C1"/>
    <w:rsid w:val="4FD41C1D"/>
    <w:rsid w:val="4FD64C5B"/>
    <w:rsid w:val="4FDA48F5"/>
    <w:rsid w:val="4FE0099B"/>
    <w:rsid w:val="4FE30C63"/>
    <w:rsid w:val="4FED2322"/>
    <w:rsid w:val="4FEE647A"/>
    <w:rsid w:val="4FFD53C6"/>
    <w:rsid w:val="501040B3"/>
    <w:rsid w:val="50213603"/>
    <w:rsid w:val="50321789"/>
    <w:rsid w:val="50353485"/>
    <w:rsid w:val="503D1B16"/>
    <w:rsid w:val="50795316"/>
    <w:rsid w:val="508E47DC"/>
    <w:rsid w:val="50A90064"/>
    <w:rsid w:val="50AE3F83"/>
    <w:rsid w:val="50CF7A4B"/>
    <w:rsid w:val="50E92709"/>
    <w:rsid w:val="50FD7AEE"/>
    <w:rsid w:val="51145515"/>
    <w:rsid w:val="511A741E"/>
    <w:rsid w:val="51354115"/>
    <w:rsid w:val="5137564E"/>
    <w:rsid w:val="514E0A72"/>
    <w:rsid w:val="51576FE4"/>
    <w:rsid w:val="51586419"/>
    <w:rsid w:val="515D338B"/>
    <w:rsid w:val="51954F77"/>
    <w:rsid w:val="519F488C"/>
    <w:rsid w:val="51A27694"/>
    <w:rsid w:val="51BB2504"/>
    <w:rsid w:val="51C5493F"/>
    <w:rsid w:val="51CA5F3D"/>
    <w:rsid w:val="520713EF"/>
    <w:rsid w:val="520923F4"/>
    <w:rsid w:val="520934A3"/>
    <w:rsid w:val="5222282D"/>
    <w:rsid w:val="52257550"/>
    <w:rsid w:val="522762D7"/>
    <w:rsid w:val="52302A27"/>
    <w:rsid w:val="523742BD"/>
    <w:rsid w:val="52450012"/>
    <w:rsid w:val="52547F54"/>
    <w:rsid w:val="5265033A"/>
    <w:rsid w:val="527F07B8"/>
    <w:rsid w:val="528A0778"/>
    <w:rsid w:val="52903990"/>
    <w:rsid w:val="529320FE"/>
    <w:rsid w:val="5296438C"/>
    <w:rsid w:val="52990A97"/>
    <w:rsid w:val="529A30BA"/>
    <w:rsid w:val="529A6D62"/>
    <w:rsid w:val="529D3476"/>
    <w:rsid w:val="529D4EC7"/>
    <w:rsid w:val="529E7DC9"/>
    <w:rsid w:val="52A1157D"/>
    <w:rsid w:val="52DE4780"/>
    <w:rsid w:val="530B2D71"/>
    <w:rsid w:val="530C4EFF"/>
    <w:rsid w:val="530D3EEC"/>
    <w:rsid w:val="53194965"/>
    <w:rsid w:val="532452B2"/>
    <w:rsid w:val="532838FB"/>
    <w:rsid w:val="533237C4"/>
    <w:rsid w:val="53331AF6"/>
    <w:rsid w:val="5333550F"/>
    <w:rsid w:val="534357AA"/>
    <w:rsid w:val="534E3B3B"/>
    <w:rsid w:val="535B4CF0"/>
    <w:rsid w:val="53693CDD"/>
    <w:rsid w:val="538006C3"/>
    <w:rsid w:val="538A5F1E"/>
    <w:rsid w:val="539C576C"/>
    <w:rsid w:val="53AA6453"/>
    <w:rsid w:val="53BA08AE"/>
    <w:rsid w:val="53BC278B"/>
    <w:rsid w:val="53D146C7"/>
    <w:rsid w:val="53D53162"/>
    <w:rsid w:val="5400093A"/>
    <w:rsid w:val="540F6177"/>
    <w:rsid w:val="54103BF9"/>
    <w:rsid w:val="54140080"/>
    <w:rsid w:val="541A1B62"/>
    <w:rsid w:val="541A5C08"/>
    <w:rsid w:val="543B6670"/>
    <w:rsid w:val="543E150A"/>
    <w:rsid w:val="544A4CD7"/>
    <w:rsid w:val="54503E85"/>
    <w:rsid w:val="54760CFA"/>
    <w:rsid w:val="547747B8"/>
    <w:rsid w:val="547F24EC"/>
    <w:rsid w:val="54B972CF"/>
    <w:rsid w:val="54E164AC"/>
    <w:rsid w:val="551B6B41"/>
    <w:rsid w:val="552227BC"/>
    <w:rsid w:val="55230827"/>
    <w:rsid w:val="552968C4"/>
    <w:rsid w:val="553E2FE6"/>
    <w:rsid w:val="55411377"/>
    <w:rsid w:val="55671C2C"/>
    <w:rsid w:val="55781EC6"/>
    <w:rsid w:val="55992746"/>
    <w:rsid w:val="55A15285"/>
    <w:rsid w:val="55A96275"/>
    <w:rsid w:val="55AE7D4E"/>
    <w:rsid w:val="55B31E70"/>
    <w:rsid w:val="55C05B3D"/>
    <w:rsid w:val="55C51BA3"/>
    <w:rsid w:val="55C9649C"/>
    <w:rsid w:val="55DA41BD"/>
    <w:rsid w:val="56063D5E"/>
    <w:rsid w:val="5625421C"/>
    <w:rsid w:val="564306A0"/>
    <w:rsid w:val="564E3912"/>
    <w:rsid w:val="564F4128"/>
    <w:rsid w:val="565076BF"/>
    <w:rsid w:val="565B2641"/>
    <w:rsid w:val="56617B1E"/>
    <w:rsid w:val="56625644"/>
    <w:rsid w:val="569B59A6"/>
    <w:rsid w:val="56A62938"/>
    <w:rsid w:val="56E6209D"/>
    <w:rsid w:val="56EA4326"/>
    <w:rsid w:val="570D57DF"/>
    <w:rsid w:val="57132F95"/>
    <w:rsid w:val="572664EB"/>
    <w:rsid w:val="572D4E3F"/>
    <w:rsid w:val="572D56F6"/>
    <w:rsid w:val="572F3796"/>
    <w:rsid w:val="5732287F"/>
    <w:rsid w:val="573C5E95"/>
    <w:rsid w:val="573D052D"/>
    <w:rsid w:val="57452597"/>
    <w:rsid w:val="57454D4A"/>
    <w:rsid w:val="57606393"/>
    <w:rsid w:val="57686C8A"/>
    <w:rsid w:val="57733E7E"/>
    <w:rsid w:val="57871C26"/>
    <w:rsid w:val="57894A0E"/>
    <w:rsid w:val="57961A49"/>
    <w:rsid w:val="57A77F5C"/>
    <w:rsid w:val="57C02302"/>
    <w:rsid w:val="57C63600"/>
    <w:rsid w:val="57D83FAF"/>
    <w:rsid w:val="57DB3900"/>
    <w:rsid w:val="57E148BE"/>
    <w:rsid w:val="57E8417C"/>
    <w:rsid w:val="581D479D"/>
    <w:rsid w:val="582B03E3"/>
    <w:rsid w:val="583077A8"/>
    <w:rsid w:val="58315DB1"/>
    <w:rsid w:val="58430210"/>
    <w:rsid w:val="585838C1"/>
    <w:rsid w:val="58606A21"/>
    <w:rsid w:val="5863214C"/>
    <w:rsid w:val="58663849"/>
    <w:rsid w:val="58717162"/>
    <w:rsid w:val="58857496"/>
    <w:rsid w:val="58871392"/>
    <w:rsid w:val="58B96227"/>
    <w:rsid w:val="58ED44C3"/>
    <w:rsid w:val="5947124D"/>
    <w:rsid w:val="59647B33"/>
    <w:rsid w:val="596C7E01"/>
    <w:rsid w:val="597F1615"/>
    <w:rsid w:val="59801346"/>
    <w:rsid w:val="59A47948"/>
    <w:rsid w:val="59B447B9"/>
    <w:rsid w:val="59DC43D8"/>
    <w:rsid w:val="5A22286F"/>
    <w:rsid w:val="5A270225"/>
    <w:rsid w:val="5A400973"/>
    <w:rsid w:val="5A6776CD"/>
    <w:rsid w:val="5A737DB0"/>
    <w:rsid w:val="5A7747D4"/>
    <w:rsid w:val="5A7F451A"/>
    <w:rsid w:val="5A8042EB"/>
    <w:rsid w:val="5A8A0F99"/>
    <w:rsid w:val="5AA549B2"/>
    <w:rsid w:val="5AAE2C06"/>
    <w:rsid w:val="5AB51DDE"/>
    <w:rsid w:val="5AD36B10"/>
    <w:rsid w:val="5ADC7386"/>
    <w:rsid w:val="5B117F79"/>
    <w:rsid w:val="5B5104F9"/>
    <w:rsid w:val="5B584E6A"/>
    <w:rsid w:val="5B5D0855"/>
    <w:rsid w:val="5B654DE1"/>
    <w:rsid w:val="5B7D50AA"/>
    <w:rsid w:val="5B817F90"/>
    <w:rsid w:val="5BAC4E3A"/>
    <w:rsid w:val="5BBD471D"/>
    <w:rsid w:val="5BC87CA3"/>
    <w:rsid w:val="5BCC3C8B"/>
    <w:rsid w:val="5BD347B4"/>
    <w:rsid w:val="5BF65C6D"/>
    <w:rsid w:val="5C012B8C"/>
    <w:rsid w:val="5C362AF4"/>
    <w:rsid w:val="5C3B6CBD"/>
    <w:rsid w:val="5C3E4720"/>
    <w:rsid w:val="5C526BB4"/>
    <w:rsid w:val="5C5B3413"/>
    <w:rsid w:val="5C615D0C"/>
    <w:rsid w:val="5C694A3B"/>
    <w:rsid w:val="5C9B09C7"/>
    <w:rsid w:val="5CAD579C"/>
    <w:rsid w:val="5CB660AB"/>
    <w:rsid w:val="5CB815AE"/>
    <w:rsid w:val="5CC85BD5"/>
    <w:rsid w:val="5CDC5954"/>
    <w:rsid w:val="5CE018DD"/>
    <w:rsid w:val="5CEB5280"/>
    <w:rsid w:val="5D0403A9"/>
    <w:rsid w:val="5D153EC6"/>
    <w:rsid w:val="5D1928CC"/>
    <w:rsid w:val="5D1B01A7"/>
    <w:rsid w:val="5D26561D"/>
    <w:rsid w:val="5D317F73"/>
    <w:rsid w:val="5D4C4020"/>
    <w:rsid w:val="5D4C7389"/>
    <w:rsid w:val="5D530128"/>
    <w:rsid w:val="5D5B7D4A"/>
    <w:rsid w:val="5D602734"/>
    <w:rsid w:val="5D6A35D0"/>
    <w:rsid w:val="5D7209DD"/>
    <w:rsid w:val="5DA46C2D"/>
    <w:rsid w:val="5DB554E1"/>
    <w:rsid w:val="5DBA0DD1"/>
    <w:rsid w:val="5DE233F0"/>
    <w:rsid w:val="5DE52DE2"/>
    <w:rsid w:val="5DF04B2E"/>
    <w:rsid w:val="5DF72B16"/>
    <w:rsid w:val="5E0314BA"/>
    <w:rsid w:val="5E0324CA"/>
    <w:rsid w:val="5E074110"/>
    <w:rsid w:val="5E0854EE"/>
    <w:rsid w:val="5E0B78D6"/>
    <w:rsid w:val="5E214762"/>
    <w:rsid w:val="5E486ECD"/>
    <w:rsid w:val="5E6200F2"/>
    <w:rsid w:val="5E8E1E7B"/>
    <w:rsid w:val="5E933865"/>
    <w:rsid w:val="5E987E55"/>
    <w:rsid w:val="5E9D308B"/>
    <w:rsid w:val="5EAB5261"/>
    <w:rsid w:val="5EAF3C67"/>
    <w:rsid w:val="5EB1181D"/>
    <w:rsid w:val="5EBC03E1"/>
    <w:rsid w:val="5EC33BF1"/>
    <w:rsid w:val="5EC52109"/>
    <w:rsid w:val="5EDC6635"/>
    <w:rsid w:val="5EDF242A"/>
    <w:rsid w:val="5EE04437"/>
    <w:rsid w:val="5EEC4CC9"/>
    <w:rsid w:val="5EF03EB9"/>
    <w:rsid w:val="5EF85E29"/>
    <w:rsid w:val="5EFC424F"/>
    <w:rsid w:val="5F0C439F"/>
    <w:rsid w:val="5F0E1A83"/>
    <w:rsid w:val="5F29359B"/>
    <w:rsid w:val="5F387DD8"/>
    <w:rsid w:val="5F3F4450"/>
    <w:rsid w:val="5F610F9A"/>
    <w:rsid w:val="5F6601DC"/>
    <w:rsid w:val="5F712D16"/>
    <w:rsid w:val="5F782C2C"/>
    <w:rsid w:val="5F8416C1"/>
    <w:rsid w:val="5F88611B"/>
    <w:rsid w:val="5F925D02"/>
    <w:rsid w:val="5FA6205D"/>
    <w:rsid w:val="5FA93E7F"/>
    <w:rsid w:val="5FBD7E8C"/>
    <w:rsid w:val="5FC72CEE"/>
    <w:rsid w:val="5FD27242"/>
    <w:rsid w:val="5FE17054"/>
    <w:rsid w:val="5FF04AF3"/>
    <w:rsid w:val="6001450E"/>
    <w:rsid w:val="60056797"/>
    <w:rsid w:val="6012222A"/>
    <w:rsid w:val="602B5EDC"/>
    <w:rsid w:val="602C20DD"/>
    <w:rsid w:val="603C0E70"/>
    <w:rsid w:val="60442474"/>
    <w:rsid w:val="60452D1D"/>
    <w:rsid w:val="60472A84"/>
    <w:rsid w:val="60636B31"/>
    <w:rsid w:val="606964BC"/>
    <w:rsid w:val="606A3F3D"/>
    <w:rsid w:val="60844AE7"/>
    <w:rsid w:val="609C218E"/>
    <w:rsid w:val="60B12374"/>
    <w:rsid w:val="60B12B22"/>
    <w:rsid w:val="60BE39C7"/>
    <w:rsid w:val="60CB5CDD"/>
    <w:rsid w:val="60D14E8D"/>
    <w:rsid w:val="60D45B6B"/>
    <w:rsid w:val="610E11C8"/>
    <w:rsid w:val="610E2650"/>
    <w:rsid w:val="61177267"/>
    <w:rsid w:val="611C7D9F"/>
    <w:rsid w:val="61623A9A"/>
    <w:rsid w:val="617519E8"/>
    <w:rsid w:val="618A7FBC"/>
    <w:rsid w:val="61B42655"/>
    <w:rsid w:val="61B473D7"/>
    <w:rsid w:val="61C55F03"/>
    <w:rsid w:val="61E01520"/>
    <w:rsid w:val="61EB04E9"/>
    <w:rsid w:val="621825F1"/>
    <w:rsid w:val="622F4266"/>
    <w:rsid w:val="622F7878"/>
    <w:rsid w:val="62390CB6"/>
    <w:rsid w:val="623D18BA"/>
    <w:rsid w:val="62462A72"/>
    <w:rsid w:val="624C1ED5"/>
    <w:rsid w:val="6259166C"/>
    <w:rsid w:val="626A1485"/>
    <w:rsid w:val="62846CDE"/>
    <w:rsid w:val="62A42D3A"/>
    <w:rsid w:val="62B95A2A"/>
    <w:rsid w:val="62D00E29"/>
    <w:rsid w:val="62EA6460"/>
    <w:rsid w:val="63030F14"/>
    <w:rsid w:val="63185A08"/>
    <w:rsid w:val="63375355"/>
    <w:rsid w:val="634A2CF1"/>
    <w:rsid w:val="63607EDD"/>
    <w:rsid w:val="637C0957"/>
    <w:rsid w:val="63806113"/>
    <w:rsid w:val="638A3ADA"/>
    <w:rsid w:val="63942F1D"/>
    <w:rsid w:val="63AA400F"/>
    <w:rsid w:val="63D25CA3"/>
    <w:rsid w:val="63D26110"/>
    <w:rsid w:val="63D57637"/>
    <w:rsid w:val="63E477B4"/>
    <w:rsid w:val="63ED6827"/>
    <w:rsid w:val="63F10007"/>
    <w:rsid w:val="64087C2C"/>
    <w:rsid w:val="64432E01"/>
    <w:rsid w:val="6453132F"/>
    <w:rsid w:val="6470710A"/>
    <w:rsid w:val="649B6252"/>
    <w:rsid w:val="64A036C7"/>
    <w:rsid w:val="64A05CB5"/>
    <w:rsid w:val="64C22BED"/>
    <w:rsid w:val="64D82908"/>
    <w:rsid w:val="64D91523"/>
    <w:rsid w:val="64DB2E27"/>
    <w:rsid w:val="64EC5F80"/>
    <w:rsid w:val="65067B4F"/>
    <w:rsid w:val="65257F68"/>
    <w:rsid w:val="652F708D"/>
    <w:rsid w:val="654B1ECF"/>
    <w:rsid w:val="65585BAA"/>
    <w:rsid w:val="65622439"/>
    <w:rsid w:val="656E52FB"/>
    <w:rsid w:val="657D7DA4"/>
    <w:rsid w:val="65811A17"/>
    <w:rsid w:val="658D680B"/>
    <w:rsid w:val="659D4F99"/>
    <w:rsid w:val="65A12770"/>
    <w:rsid w:val="65D976D1"/>
    <w:rsid w:val="65EC32C5"/>
    <w:rsid w:val="65F94B59"/>
    <w:rsid w:val="66035B03"/>
    <w:rsid w:val="661462F7"/>
    <w:rsid w:val="66150AEC"/>
    <w:rsid w:val="66386A97"/>
    <w:rsid w:val="6650158D"/>
    <w:rsid w:val="665A22F4"/>
    <w:rsid w:val="666F3B91"/>
    <w:rsid w:val="66770CAA"/>
    <w:rsid w:val="668B5CC3"/>
    <w:rsid w:val="66901A75"/>
    <w:rsid w:val="66AA0200"/>
    <w:rsid w:val="66B06886"/>
    <w:rsid w:val="66D238E8"/>
    <w:rsid w:val="66E30E48"/>
    <w:rsid w:val="67010AE3"/>
    <w:rsid w:val="670B371C"/>
    <w:rsid w:val="670F1CAF"/>
    <w:rsid w:val="670F7F24"/>
    <w:rsid w:val="67110EA9"/>
    <w:rsid w:val="67251571"/>
    <w:rsid w:val="672524A2"/>
    <w:rsid w:val="672542C6"/>
    <w:rsid w:val="67322B5A"/>
    <w:rsid w:val="67352362"/>
    <w:rsid w:val="67410373"/>
    <w:rsid w:val="67433876"/>
    <w:rsid w:val="676D5D3F"/>
    <w:rsid w:val="6783286B"/>
    <w:rsid w:val="67851192"/>
    <w:rsid w:val="678A5539"/>
    <w:rsid w:val="6794124F"/>
    <w:rsid w:val="67972ADA"/>
    <w:rsid w:val="67C373D8"/>
    <w:rsid w:val="67C7664D"/>
    <w:rsid w:val="67DB42ED"/>
    <w:rsid w:val="67DD4F5A"/>
    <w:rsid w:val="67E62186"/>
    <w:rsid w:val="67EA5309"/>
    <w:rsid w:val="67EE40CD"/>
    <w:rsid w:val="67F035BE"/>
    <w:rsid w:val="67F22715"/>
    <w:rsid w:val="68002120"/>
    <w:rsid w:val="68075EEC"/>
    <w:rsid w:val="68183231"/>
    <w:rsid w:val="68423799"/>
    <w:rsid w:val="68695ADC"/>
    <w:rsid w:val="687112E4"/>
    <w:rsid w:val="68811569"/>
    <w:rsid w:val="688D5AAB"/>
    <w:rsid w:val="689F47D3"/>
    <w:rsid w:val="68C83A2C"/>
    <w:rsid w:val="68E814B4"/>
    <w:rsid w:val="68F44821"/>
    <w:rsid w:val="68F91EAB"/>
    <w:rsid w:val="6905258B"/>
    <w:rsid w:val="690A6A65"/>
    <w:rsid w:val="69121E3A"/>
    <w:rsid w:val="69154D60"/>
    <w:rsid w:val="691D7C84"/>
    <w:rsid w:val="691F4D9F"/>
    <w:rsid w:val="69206401"/>
    <w:rsid w:val="694655C5"/>
    <w:rsid w:val="694A6DBA"/>
    <w:rsid w:val="69701C8D"/>
    <w:rsid w:val="69723EB6"/>
    <w:rsid w:val="69732C11"/>
    <w:rsid w:val="697E47D3"/>
    <w:rsid w:val="699243C0"/>
    <w:rsid w:val="699954C4"/>
    <w:rsid w:val="699D36D6"/>
    <w:rsid w:val="69A7578F"/>
    <w:rsid w:val="69B02560"/>
    <w:rsid w:val="69B779BF"/>
    <w:rsid w:val="69C21B11"/>
    <w:rsid w:val="69CD7FDE"/>
    <w:rsid w:val="69DC2306"/>
    <w:rsid w:val="69F0323B"/>
    <w:rsid w:val="69F55085"/>
    <w:rsid w:val="6A07214F"/>
    <w:rsid w:val="6A097C8B"/>
    <w:rsid w:val="6A0B4089"/>
    <w:rsid w:val="6A1E7827"/>
    <w:rsid w:val="6A2E2210"/>
    <w:rsid w:val="6A2F7723"/>
    <w:rsid w:val="6A3A1355"/>
    <w:rsid w:val="6A586D90"/>
    <w:rsid w:val="6A6F632C"/>
    <w:rsid w:val="6A7263A9"/>
    <w:rsid w:val="6A7E510F"/>
    <w:rsid w:val="6A9F44B9"/>
    <w:rsid w:val="6AA9740B"/>
    <w:rsid w:val="6ABB21A6"/>
    <w:rsid w:val="6ACE0CEA"/>
    <w:rsid w:val="6ACE1BC9"/>
    <w:rsid w:val="6ADB2F03"/>
    <w:rsid w:val="6AE2354A"/>
    <w:rsid w:val="6AEB5722"/>
    <w:rsid w:val="6AF8649D"/>
    <w:rsid w:val="6AFA7A77"/>
    <w:rsid w:val="6AFB24CA"/>
    <w:rsid w:val="6AFF2463"/>
    <w:rsid w:val="6B0874EA"/>
    <w:rsid w:val="6B1D20DD"/>
    <w:rsid w:val="6B1F10AD"/>
    <w:rsid w:val="6B22477C"/>
    <w:rsid w:val="6B2C79E4"/>
    <w:rsid w:val="6B320A31"/>
    <w:rsid w:val="6B3555BC"/>
    <w:rsid w:val="6B491DA4"/>
    <w:rsid w:val="6B594672"/>
    <w:rsid w:val="6B5D28FD"/>
    <w:rsid w:val="6B5E4D2E"/>
    <w:rsid w:val="6B7113D2"/>
    <w:rsid w:val="6B75365C"/>
    <w:rsid w:val="6B8B79FD"/>
    <w:rsid w:val="6BAE5444"/>
    <w:rsid w:val="6BB05F5F"/>
    <w:rsid w:val="6BE116D3"/>
    <w:rsid w:val="6BFB6DB8"/>
    <w:rsid w:val="6C027255"/>
    <w:rsid w:val="6C2A7865"/>
    <w:rsid w:val="6C2C6080"/>
    <w:rsid w:val="6C506213"/>
    <w:rsid w:val="6C5D5B58"/>
    <w:rsid w:val="6C620EF9"/>
    <w:rsid w:val="6C670665"/>
    <w:rsid w:val="6C6A54FD"/>
    <w:rsid w:val="6C737CFB"/>
    <w:rsid w:val="6C950FE9"/>
    <w:rsid w:val="6C983716"/>
    <w:rsid w:val="6CCB618B"/>
    <w:rsid w:val="6CF02B48"/>
    <w:rsid w:val="6CF6746A"/>
    <w:rsid w:val="6D1055FB"/>
    <w:rsid w:val="6D127D3D"/>
    <w:rsid w:val="6D21370B"/>
    <w:rsid w:val="6D22461C"/>
    <w:rsid w:val="6D2D03F9"/>
    <w:rsid w:val="6D455BB8"/>
    <w:rsid w:val="6D660588"/>
    <w:rsid w:val="6D673814"/>
    <w:rsid w:val="6D802B33"/>
    <w:rsid w:val="6D9767D9"/>
    <w:rsid w:val="6D9E588E"/>
    <w:rsid w:val="6DA94262"/>
    <w:rsid w:val="6DB70CB4"/>
    <w:rsid w:val="6DE74955"/>
    <w:rsid w:val="6DEE71E8"/>
    <w:rsid w:val="6DF67E77"/>
    <w:rsid w:val="6E094352"/>
    <w:rsid w:val="6E0A2C2C"/>
    <w:rsid w:val="6E0D62B9"/>
    <w:rsid w:val="6E135B2D"/>
    <w:rsid w:val="6E4E6307"/>
    <w:rsid w:val="6E520C8F"/>
    <w:rsid w:val="6E540211"/>
    <w:rsid w:val="6E5864AC"/>
    <w:rsid w:val="6E7579F1"/>
    <w:rsid w:val="6E7855AD"/>
    <w:rsid w:val="6E92195E"/>
    <w:rsid w:val="6E9D66DB"/>
    <w:rsid w:val="6EA9791B"/>
    <w:rsid w:val="6EAD6321"/>
    <w:rsid w:val="6EE64C0C"/>
    <w:rsid w:val="6EEC1689"/>
    <w:rsid w:val="6F0C79BF"/>
    <w:rsid w:val="6F1624CD"/>
    <w:rsid w:val="6F19182E"/>
    <w:rsid w:val="6F1E7F02"/>
    <w:rsid w:val="6F3626B6"/>
    <w:rsid w:val="6F3F40AE"/>
    <w:rsid w:val="6F815117"/>
    <w:rsid w:val="6FAD7EFC"/>
    <w:rsid w:val="6FC91EF0"/>
    <w:rsid w:val="6FDC6A13"/>
    <w:rsid w:val="6FEA4288"/>
    <w:rsid w:val="70234308"/>
    <w:rsid w:val="702A2DF0"/>
    <w:rsid w:val="70650EF5"/>
    <w:rsid w:val="708020B9"/>
    <w:rsid w:val="708304A5"/>
    <w:rsid w:val="708F3F4F"/>
    <w:rsid w:val="709771CD"/>
    <w:rsid w:val="70B269EA"/>
    <w:rsid w:val="70DA275C"/>
    <w:rsid w:val="70DB30B2"/>
    <w:rsid w:val="70E329E4"/>
    <w:rsid w:val="70F40DF1"/>
    <w:rsid w:val="70F52EE5"/>
    <w:rsid w:val="70FD13AF"/>
    <w:rsid w:val="71026C27"/>
    <w:rsid w:val="71155E1B"/>
    <w:rsid w:val="712447AC"/>
    <w:rsid w:val="71313F5D"/>
    <w:rsid w:val="71393588"/>
    <w:rsid w:val="714D6812"/>
    <w:rsid w:val="7170308B"/>
    <w:rsid w:val="717A2FBC"/>
    <w:rsid w:val="718E21F2"/>
    <w:rsid w:val="718E63D9"/>
    <w:rsid w:val="71971267"/>
    <w:rsid w:val="71995F66"/>
    <w:rsid w:val="719E503F"/>
    <w:rsid w:val="71A5799C"/>
    <w:rsid w:val="71AB3036"/>
    <w:rsid w:val="71AC3D91"/>
    <w:rsid w:val="71CC455D"/>
    <w:rsid w:val="71D62051"/>
    <w:rsid w:val="71E65261"/>
    <w:rsid w:val="71E87D6D"/>
    <w:rsid w:val="71EC253A"/>
    <w:rsid w:val="71FF0740"/>
    <w:rsid w:val="71FF0BB1"/>
    <w:rsid w:val="720D0234"/>
    <w:rsid w:val="7238693B"/>
    <w:rsid w:val="723D27EE"/>
    <w:rsid w:val="72534E9D"/>
    <w:rsid w:val="726409BB"/>
    <w:rsid w:val="72804A68"/>
    <w:rsid w:val="72856C67"/>
    <w:rsid w:val="72896FE0"/>
    <w:rsid w:val="728E5F19"/>
    <w:rsid w:val="72907369"/>
    <w:rsid w:val="729A1F96"/>
    <w:rsid w:val="72A31F40"/>
    <w:rsid w:val="72A5093A"/>
    <w:rsid w:val="72BA3948"/>
    <w:rsid w:val="72C773DB"/>
    <w:rsid w:val="73013FCC"/>
    <w:rsid w:val="73047240"/>
    <w:rsid w:val="73085C46"/>
    <w:rsid w:val="730E64E0"/>
    <w:rsid w:val="73221F8B"/>
    <w:rsid w:val="73245D0B"/>
    <w:rsid w:val="73357A0F"/>
    <w:rsid w:val="733866F9"/>
    <w:rsid w:val="73547991"/>
    <w:rsid w:val="736938A6"/>
    <w:rsid w:val="736D75D5"/>
    <w:rsid w:val="73796EEC"/>
    <w:rsid w:val="738E6C88"/>
    <w:rsid w:val="739169F9"/>
    <w:rsid w:val="739D39C9"/>
    <w:rsid w:val="73A52AED"/>
    <w:rsid w:val="73C43DFB"/>
    <w:rsid w:val="73CD33BB"/>
    <w:rsid w:val="73E159A2"/>
    <w:rsid w:val="73F44C19"/>
    <w:rsid w:val="74031DA5"/>
    <w:rsid w:val="740C6947"/>
    <w:rsid w:val="742D4234"/>
    <w:rsid w:val="74326F65"/>
    <w:rsid w:val="743F4CBA"/>
    <w:rsid w:val="74404DBF"/>
    <w:rsid w:val="7443040B"/>
    <w:rsid w:val="744765D2"/>
    <w:rsid w:val="74504A57"/>
    <w:rsid w:val="7473071B"/>
    <w:rsid w:val="747E452E"/>
    <w:rsid w:val="748A000B"/>
    <w:rsid w:val="7490224A"/>
    <w:rsid w:val="749330FE"/>
    <w:rsid w:val="749331CE"/>
    <w:rsid w:val="74942EB6"/>
    <w:rsid w:val="749B3E5E"/>
    <w:rsid w:val="749E119A"/>
    <w:rsid w:val="74A356E3"/>
    <w:rsid w:val="74A37C5A"/>
    <w:rsid w:val="74AC1B7A"/>
    <w:rsid w:val="74D33EF6"/>
    <w:rsid w:val="74D81279"/>
    <w:rsid w:val="74DD4D68"/>
    <w:rsid w:val="74E1558B"/>
    <w:rsid w:val="74ED25E3"/>
    <w:rsid w:val="74F26A6B"/>
    <w:rsid w:val="75157FF9"/>
    <w:rsid w:val="75427AEF"/>
    <w:rsid w:val="754B297D"/>
    <w:rsid w:val="75536DC9"/>
    <w:rsid w:val="7560709F"/>
    <w:rsid w:val="757356C1"/>
    <w:rsid w:val="75776CC4"/>
    <w:rsid w:val="7585337A"/>
    <w:rsid w:val="75A01957"/>
    <w:rsid w:val="75A41F9F"/>
    <w:rsid w:val="75B456A9"/>
    <w:rsid w:val="75C03C40"/>
    <w:rsid w:val="75C404DC"/>
    <w:rsid w:val="75C50AA6"/>
    <w:rsid w:val="75D94171"/>
    <w:rsid w:val="75E64D79"/>
    <w:rsid w:val="75EA51DF"/>
    <w:rsid w:val="75EB4A8F"/>
    <w:rsid w:val="76016C28"/>
    <w:rsid w:val="76051776"/>
    <w:rsid w:val="7605782D"/>
    <w:rsid w:val="760B6FB5"/>
    <w:rsid w:val="760C646B"/>
    <w:rsid w:val="763B7D07"/>
    <w:rsid w:val="76435113"/>
    <w:rsid w:val="766F2EEF"/>
    <w:rsid w:val="76905212"/>
    <w:rsid w:val="769D4442"/>
    <w:rsid w:val="76AE0A05"/>
    <w:rsid w:val="76AF515A"/>
    <w:rsid w:val="76B61F68"/>
    <w:rsid w:val="76CC1292"/>
    <w:rsid w:val="76D54682"/>
    <w:rsid w:val="77210231"/>
    <w:rsid w:val="773D64AD"/>
    <w:rsid w:val="77437CF9"/>
    <w:rsid w:val="775D10E3"/>
    <w:rsid w:val="77723A3F"/>
    <w:rsid w:val="777703EE"/>
    <w:rsid w:val="77816A4D"/>
    <w:rsid w:val="77A33763"/>
    <w:rsid w:val="77B77A99"/>
    <w:rsid w:val="77CB1717"/>
    <w:rsid w:val="77D01510"/>
    <w:rsid w:val="77E2543A"/>
    <w:rsid w:val="78023DEF"/>
    <w:rsid w:val="78203AD8"/>
    <w:rsid w:val="78437924"/>
    <w:rsid w:val="78447F3E"/>
    <w:rsid w:val="78531D63"/>
    <w:rsid w:val="785D6A87"/>
    <w:rsid w:val="78615D56"/>
    <w:rsid w:val="7879213E"/>
    <w:rsid w:val="78A15077"/>
    <w:rsid w:val="78B54873"/>
    <w:rsid w:val="78BC2324"/>
    <w:rsid w:val="78C445BB"/>
    <w:rsid w:val="78C83AD2"/>
    <w:rsid w:val="78F03A78"/>
    <w:rsid w:val="790106AE"/>
    <w:rsid w:val="790F0AA9"/>
    <w:rsid w:val="79306213"/>
    <w:rsid w:val="793842B6"/>
    <w:rsid w:val="79395171"/>
    <w:rsid w:val="79424A2B"/>
    <w:rsid w:val="79516F63"/>
    <w:rsid w:val="79565544"/>
    <w:rsid w:val="795F53B0"/>
    <w:rsid w:val="79614697"/>
    <w:rsid w:val="796660A9"/>
    <w:rsid w:val="796946E1"/>
    <w:rsid w:val="796E1666"/>
    <w:rsid w:val="798A5C60"/>
    <w:rsid w:val="798F487B"/>
    <w:rsid w:val="79932EBA"/>
    <w:rsid w:val="79A07515"/>
    <w:rsid w:val="79A9103A"/>
    <w:rsid w:val="79AB36F9"/>
    <w:rsid w:val="79C51CFD"/>
    <w:rsid w:val="79C71FD3"/>
    <w:rsid w:val="79D60872"/>
    <w:rsid w:val="79DD1D32"/>
    <w:rsid w:val="79EB1886"/>
    <w:rsid w:val="79EC4C14"/>
    <w:rsid w:val="79EF06E6"/>
    <w:rsid w:val="79F06745"/>
    <w:rsid w:val="7A00729F"/>
    <w:rsid w:val="7A230972"/>
    <w:rsid w:val="7A402138"/>
    <w:rsid w:val="7A435623"/>
    <w:rsid w:val="7A4A4C3A"/>
    <w:rsid w:val="7A51551F"/>
    <w:rsid w:val="7A5C78B1"/>
    <w:rsid w:val="7A5E3C4E"/>
    <w:rsid w:val="7A733BF4"/>
    <w:rsid w:val="7A8C4B1E"/>
    <w:rsid w:val="7AAA2726"/>
    <w:rsid w:val="7AAC1296"/>
    <w:rsid w:val="7AC313F4"/>
    <w:rsid w:val="7ACA5466"/>
    <w:rsid w:val="7AD45C10"/>
    <w:rsid w:val="7AD522D5"/>
    <w:rsid w:val="7AE318EE"/>
    <w:rsid w:val="7AFB2BD3"/>
    <w:rsid w:val="7AFF0807"/>
    <w:rsid w:val="7B07175A"/>
    <w:rsid w:val="7B0A6A9B"/>
    <w:rsid w:val="7B0D2818"/>
    <w:rsid w:val="7B3D676B"/>
    <w:rsid w:val="7B416F0A"/>
    <w:rsid w:val="7B5D35F7"/>
    <w:rsid w:val="7B912D47"/>
    <w:rsid w:val="7B917CAE"/>
    <w:rsid w:val="7B92467D"/>
    <w:rsid w:val="7B943CCB"/>
    <w:rsid w:val="7B994E29"/>
    <w:rsid w:val="7B9D745B"/>
    <w:rsid w:val="7BAD3F83"/>
    <w:rsid w:val="7BB12C0A"/>
    <w:rsid w:val="7BB73BB8"/>
    <w:rsid w:val="7BC96E50"/>
    <w:rsid w:val="7BD24E35"/>
    <w:rsid w:val="7BDA36FA"/>
    <w:rsid w:val="7C005CAF"/>
    <w:rsid w:val="7C055284"/>
    <w:rsid w:val="7C254F1C"/>
    <w:rsid w:val="7C302710"/>
    <w:rsid w:val="7C424F97"/>
    <w:rsid w:val="7C425CF3"/>
    <w:rsid w:val="7C4C2BF6"/>
    <w:rsid w:val="7C5533D1"/>
    <w:rsid w:val="7C57415F"/>
    <w:rsid w:val="7C57508E"/>
    <w:rsid w:val="7C594D0E"/>
    <w:rsid w:val="7C5D3714"/>
    <w:rsid w:val="7C60651C"/>
    <w:rsid w:val="7C640CBC"/>
    <w:rsid w:val="7C71680F"/>
    <w:rsid w:val="7C796B8F"/>
    <w:rsid w:val="7C812178"/>
    <w:rsid w:val="7C8415C1"/>
    <w:rsid w:val="7CA83B93"/>
    <w:rsid w:val="7CAA7279"/>
    <w:rsid w:val="7CB82DCD"/>
    <w:rsid w:val="7CBC3199"/>
    <w:rsid w:val="7CC72DC3"/>
    <w:rsid w:val="7CCA3477"/>
    <w:rsid w:val="7CCB17CA"/>
    <w:rsid w:val="7CD66DE6"/>
    <w:rsid w:val="7CE57657"/>
    <w:rsid w:val="7D1E37C3"/>
    <w:rsid w:val="7D225A5C"/>
    <w:rsid w:val="7D3A42B0"/>
    <w:rsid w:val="7D653F46"/>
    <w:rsid w:val="7D6F1CD1"/>
    <w:rsid w:val="7D723F16"/>
    <w:rsid w:val="7D896705"/>
    <w:rsid w:val="7D8E3A4A"/>
    <w:rsid w:val="7D972197"/>
    <w:rsid w:val="7D990F1D"/>
    <w:rsid w:val="7D9A2209"/>
    <w:rsid w:val="7DA9460F"/>
    <w:rsid w:val="7DB70989"/>
    <w:rsid w:val="7DC73FEB"/>
    <w:rsid w:val="7DC80B9A"/>
    <w:rsid w:val="7DCB29F1"/>
    <w:rsid w:val="7DD47EE4"/>
    <w:rsid w:val="7DE03DE0"/>
    <w:rsid w:val="7DE5055D"/>
    <w:rsid w:val="7DE65FBE"/>
    <w:rsid w:val="7DFF6F70"/>
    <w:rsid w:val="7E1C41A7"/>
    <w:rsid w:val="7E2461C2"/>
    <w:rsid w:val="7E252460"/>
    <w:rsid w:val="7E397349"/>
    <w:rsid w:val="7E3B2283"/>
    <w:rsid w:val="7E425EB3"/>
    <w:rsid w:val="7E676FEC"/>
    <w:rsid w:val="7E826950"/>
    <w:rsid w:val="7E89682B"/>
    <w:rsid w:val="7E8A1B2B"/>
    <w:rsid w:val="7E904003"/>
    <w:rsid w:val="7E9064E4"/>
    <w:rsid w:val="7EA66AB7"/>
    <w:rsid w:val="7EA85236"/>
    <w:rsid w:val="7EB76F44"/>
    <w:rsid w:val="7EBB18A6"/>
    <w:rsid w:val="7EBC33F7"/>
    <w:rsid w:val="7EBE7B90"/>
    <w:rsid w:val="7ED60925"/>
    <w:rsid w:val="7EF249D2"/>
    <w:rsid w:val="7EFF5CB3"/>
    <w:rsid w:val="7F113622"/>
    <w:rsid w:val="7F1E0D19"/>
    <w:rsid w:val="7F314CA2"/>
    <w:rsid w:val="7F4C1035"/>
    <w:rsid w:val="7F50176F"/>
    <w:rsid w:val="7F7057E9"/>
    <w:rsid w:val="7F7405C7"/>
    <w:rsid w:val="7F7F75D9"/>
    <w:rsid w:val="7F8B38CC"/>
    <w:rsid w:val="7FAF6BB9"/>
    <w:rsid w:val="7FBB179D"/>
    <w:rsid w:val="7FCF43C0"/>
    <w:rsid w:val="7FD208D9"/>
    <w:rsid w:val="7FD44198"/>
    <w:rsid w:val="7FDB4950"/>
    <w:rsid w:val="7FDF55E5"/>
    <w:rsid w:val="7FDF5D5C"/>
    <w:rsid w:val="7FFA2F91"/>
    <w:rsid w:val="7FFF3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paragraph" w:styleId="6">
    <w:name w:val="heading 6"/>
    <w:basedOn w:val="1"/>
    <w:next w:val="1"/>
    <w:autoRedefine/>
    <w:qFormat/>
    <w:uiPriority w:val="1"/>
    <w:pPr>
      <w:ind w:left="878"/>
      <w:outlineLvl w:val="5"/>
    </w:pPr>
    <w:rPr>
      <w:rFonts w:ascii="仿宋" w:hAnsi="仿宋" w:eastAsia="仿宋" w:cs="仿宋"/>
      <w:b/>
      <w:bCs/>
      <w:sz w:val="28"/>
      <w:szCs w:val="28"/>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1260"/>
      <w:jc w:val="left"/>
    </w:pPr>
    <w:rPr>
      <w:rFonts w:asciiTheme="minorHAnsi" w:hAnsiTheme="minorHAnsi"/>
      <w:sz w:val="18"/>
      <w:szCs w:val="18"/>
    </w:rPr>
  </w:style>
  <w:style w:type="paragraph" w:styleId="8">
    <w:name w:val="Normal Indent"/>
    <w:basedOn w:val="1"/>
    <w:autoRedefine/>
    <w:qFormat/>
    <w:uiPriority w:val="0"/>
    <w:pPr>
      <w:ind w:firstLine="420"/>
    </w:pPr>
  </w:style>
  <w:style w:type="paragraph" w:styleId="9">
    <w:name w:val="toa heading"/>
    <w:basedOn w:val="1"/>
    <w:next w:val="1"/>
    <w:autoRedefine/>
    <w:unhideWhenUsed/>
    <w:qFormat/>
    <w:uiPriority w:val="0"/>
    <w:pPr>
      <w:spacing w:before="120"/>
    </w:pPr>
    <w:rPr>
      <w:rFonts w:asciiTheme="majorHAnsi" w:hAnsiTheme="majorHAnsi" w:cstheme="majorBidi"/>
      <w:sz w:val="24"/>
    </w:rPr>
  </w:style>
  <w:style w:type="paragraph" w:styleId="10">
    <w:name w:val="annotation text"/>
    <w:basedOn w:val="1"/>
    <w:link w:val="52"/>
    <w:autoRedefine/>
    <w:qFormat/>
    <w:uiPriority w:val="0"/>
    <w:pPr>
      <w:jc w:val="left"/>
    </w:pPr>
    <w:rPr>
      <w:rFonts w:ascii="宋体" w:cs="宋体"/>
      <w:kern w:val="0"/>
      <w:sz w:val="34"/>
      <w:szCs w:val="34"/>
    </w:rPr>
  </w:style>
  <w:style w:type="paragraph" w:styleId="11">
    <w:name w:val="Body Text 3"/>
    <w:basedOn w:val="1"/>
    <w:next w:val="12"/>
    <w:qFormat/>
    <w:uiPriority w:val="0"/>
    <w:pPr>
      <w:spacing w:line="360" w:lineRule="exact"/>
    </w:pPr>
    <w:rPr>
      <w:sz w:val="28"/>
      <w:szCs w:val="16"/>
    </w:rPr>
  </w:style>
  <w:style w:type="paragraph" w:styleId="12">
    <w:name w:val="Body Text"/>
    <w:basedOn w:val="1"/>
    <w:next w:val="1"/>
    <w:link w:val="53"/>
    <w:autoRedefine/>
    <w:unhideWhenUsed/>
    <w:qFormat/>
    <w:uiPriority w:val="99"/>
  </w:style>
  <w:style w:type="paragraph" w:styleId="13">
    <w:name w:val="Body Text Indent"/>
    <w:basedOn w:val="1"/>
    <w:link w:val="54"/>
    <w:autoRedefine/>
    <w:qFormat/>
    <w:uiPriority w:val="0"/>
    <w:pPr>
      <w:spacing w:after="120"/>
      <w:ind w:left="420" w:leftChars="200"/>
    </w:pPr>
  </w:style>
  <w:style w:type="paragraph" w:styleId="14">
    <w:name w:val="Block Text"/>
    <w:basedOn w:val="1"/>
    <w:autoRedefine/>
    <w:qFormat/>
    <w:uiPriority w:val="0"/>
    <w:pPr>
      <w:spacing w:after="120"/>
      <w:ind w:left="1440" w:leftChars="700" w:right="700" w:rightChars="700"/>
    </w:pPr>
  </w:style>
  <w:style w:type="paragraph" w:styleId="15">
    <w:name w:val="toc 5"/>
    <w:basedOn w:val="1"/>
    <w:next w:val="1"/>
    <w:autoRedefine/>
    <w:qFormat/>
    <w:uiPriority w:val="0"/>
    <w:pPr>
      <w:ind w:left="840"/>
      <w:jc w:val="left"/>
    </w:pPr>
    <w:rPr>
      <w:rFonts w:asciiTheme="minorHAnsi" w:hAnsiTheme="minorHAnsi"/>
      <w:sz w:val="18"/>
      <w:szCs w:val="18"/>
    </w:rPr>
  </w:style>
  <w:style w:type="paragraph" w:styleId="16">
    <w:name w:val="toc 3"/>
    <w:basedOn w:val="1"/>
    <w:next w:val="1"/>
    <w:autoRedefine/>
    <w:qFormat/>
    <w:uiPriority w:val="0"/>
    <w:pPr>
      <w:ind w:left="420"/>
      <w:jc w:val="left"/>
    </w:pPr>
    <w:rPr>
      <w:rFonts w:asciiTheme="minorHAnsi" w:hAnsiTheme="minorHAnsi"/>
      <w:i/>
      <w:iCs/>
      <w:sz w:val="20"/>
      <w:szCs w:val="20"/>
    </w:rPr>
  </w:style>
  <w:style w:type="paragraph" w:styleId="17">
    <w:name w:val="Plain Text"/>
    <w:basedOn w:val="1"/>
    <w:link w:val="55"/>
    <w:autoRedefine/>
    <w:qFormat/>
    <w:uiPriority w:val="0"/>
    <w:pPr>
      <w:spacing w:line="324" w:lineRule="auto"/>
    </w:pPr>
    <w:rPr>
      <w:rFonts w:ascii="宋体" w:hAnsi="Courier New" w:cs="宋体"/>
    </w:rPr>
  </w:style>
  <w:style w:type="paragraph" w:styleId="18">
    <w:name w:val="toc 8"/>
    <w:basedOn w:val="1"/>
    <w:next w:val="1"/>
    <w:autoRedefine/>
    <w:qFormat/>
    <w:uiPriority w:val="0"/>
    <w:pPr>
      <w:ind w:left="1470"/>
      <w:jc w:val="left"/>
    </w:pPr>
    <w:rPr>
      <w:rFonts w:asciiTheme="minorHAnsi" w:hAnsiTheme="minorHAnsi"/>
      <w:sz w:val="18"/>
      <w:szCs w:val="18"/>
    </w:rPr>
  </w:style>
  <w:style w:type="paragraph" w:styleId="19">
    <w:name w:val="Date"/>
    <w:basedOn w:val="1"/>
    <w:next w:val="1"/>
    <w:link w:val="79"/>
    <w:autoRedefine/>
    <w:qFormat/>
    <w:uiPriority w:val="0"/>
    <w:pPr>
      <w:ind w:left="100" w:leftChars="2500"/>
    </w:pPr>
  </w:style>
  <w:style w:type="paragraph" w:styleId="20">
    <w:name w:val="Body Text Indent 2"/>
    <w:basedOn w:val="1"/>
    <w:link w:val="56"/>
    <w:autoRedefine/>
    <w:qFormat/>
    <w:uiPriority w:val="0"/>
    <w:pPr>
      <w:spacing w:after="120" w:line="480" w:lineRule="auto"/>
      <w:ind w:left="420" w:leftChars="200"/>
    </w:pPr>
  </w:style>
  <w:style w:type="paragraph" w:styleId="21">
    <w:name w:val="Balloon Text"/>
    <w:basedOn w:val="1"/>
    <w:link w:val="57"/>
    <w:autoRedefine/>
    <w:qFormat/>
    <w:uiPriority w:val="0"/>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toc 4"/>
    <w:basedOn w:val="1"/>
    <w:next w:val="1"/>
    <w:autoRedefine/>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0"/>
    <w:autoRedefine/>
    <w:qFormat/>
    <w:uiPriority w:val="0"/>
    <w:pPr>
      <w:jc w:val="center"/>
    </w:pPr>
    <w:rPr>
      <w:b/>
      <w:bCs/>
      <w:spacing w:val="-20"/>
      <w:w w:val="130"/>
      <w:sz w:val="48"/>
      <w:szCs w:val="4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0"/>
    <w:next w:val="1"/>
    <w:link w:val="89"/>
    <w:autoRedefine/>
    <w:qFormat/>
    <w:uiPriority w:val="0"/>
    <w:rPr>
      <w:rFonts w:ascii="Calibri" w:cs="Calibri"/>
      <w:b/>
      <w:bCs/>
      <w:kern w:val="2"/>
      <w:sz w:val="21"/>
      <w:szCs w:val="21"/>
    </w:rPr>
  </w:style>
  <w:style w:type="paragraph" w:styleId="33">
    <w:name w:val="Body Text First Indent"/>
    <w:basedOn w:val="12"/>
    <w:autoRedefine/>
    <w:qFormat/>
    <w:uiPriority w:val="0"/>
    <w:pPr>
      <w:ind w:firstLine="420" w:firstLineChars="100"/>
    </w:pPr>
  </w:style>
  <w:style w:type="paragraph" w:styleId="34">
    <w:name w:val="Body Text First Indent 2"/>
    <w:basedOn w:val="13"/>
    <w:autoRedefine/>
    <w:qFormat/>
    <w:uiPriority w:val="99"/>
    <w:pPr>
      <w:tabs>
        <w:tab w:val="left" w:pos="4900"/>
      </w:tabs>
      <w:ind w:firstLine="420" w:firstLineChars="200"/>
    </w:p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autoRedefine/>
    <w:qFormat/>
    <w:uiPriority w:val="99"/>
    <w:pPr>
      <w:ind w:firstLine="420" w:firstLineChars="200"/>
    </w:p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字符"/>
    <w:link w:val="2"/>
    <w:autoRedefine/>
    <w:qFormat/>
    <w:locked/>
    <w:uiPriority w:val="99"/>
    <w:rPr>
      <w:rFonts w:ascii="Calibri" w:hAnsi="Calibri" w:cs="Calibri"/>
      <w:b/>
      <w:bCs/>
      <w:kern w:val="44"/>
      <w:sz w:val="44"/>
      <w:szCs w:val="44"/>
    </w:rPr>
  </w:style>
  <w:style w:type="character" w:customStyle="1" w:styleId="49">
    <w:name w:val="标题 2 字符"/>
    <w:link w:val="3"/>
    <w:autoRedefine/>
    <w:qFormat/>
    <w:locked/>
    <w:uiPriority w:val="99"/>
    <w:rPr>
      <w:rFonts w:ascii="Cambria" w:hAnsi="Cambria" w:eastAsia="宋体" w:cs="Cambria"/>
      <w:b/>
      <w:bCs/>
      <w:sz w:val="32"/>
      <w:szCs w:val="32"/>
    </w:rPr>
  </w:style>
  <w:style w:type="character" w:customStyle="1" w:styleId="50">
    <w:name w:val="标题 3 字符"/>
    <w:link w:val="4"/>
    <w:autoRedefine/>
    <w:semiHidden/>
    <w:qFormat/>
    <w:locked/>
    <w:uiPriority w:val="99"/>
    <w:rPr>
      <w:rFonts w:ascii="Calibri" w:hAnsi="Calibri" w:cs="Calibri"/>
      <w:b/>
      <w:bCs/>
      <w:sz w:val="32"/>
      <w:szCs w:val="32"/>
    </w:rPr>
  </w:style>
  <w:style w:type="character" w:customStyle="1" w:styleId="51">
    <w:name w:val="标题 4 字符"/>
    <w:link w:val="5"/>
    <w:autoRedefine/>
    <w:semiHidden/>
    <w:qFormat/>
    <w:uiPriority w:val="9"/>
    <w:rPr>
      <w:rFonts w:ascii="Cambria" w:hAnsi="Cambria" w:eastAsia="宋体" w:cs="Times New Roman"/>
      <w:b/>
      <w:bCs/>
      <w:sz w:val="28"/>
      <w:szCs w:val="28"/>
    </w:rPr>
  </w:style>
  <w:style w:type="character" w:customStyle="1" w:styleId="52">
    <w:name w:val="批注文字 字符"/>
    <w:link w:val="10"/>
    <w:autoRedefine/>
    <w:qFormat/>
    <w:locked/>
    <w:uiPriority w:val="99"/>
    <w:rPr>
      <w:rFonts w:ascii="宋体" w:hAnsi="Calibri" w:eastAsia="宋体" w:cs="宋体"/>
      <w:sz w:val="22"/>
      <w:szCs w:val="22"/>
    </w:rPr>
  </w:style>
  <w:style w:type="character" w:customStyle="1" w:styleId="53">
    <w:name w:val="正文文本 字符"/>
    <w:link w:val="12"/>
    <w:autoRedefine/>
    <w:semiHidden/>
    <w:qFormat/>
    <w:locked/>
    <w:uiPriority w:val="99"/>
    <w:rPr>
      <w:rFonts w:ascii="Calibri" w:hAnsi="Calibri" w:cs="Calibri"/>
    </w:rPr>
  </w:style>
  <w:style w:type="character" w:customStyle="1" w:styleId="54">
    <w:name w:val="正文文本缩进 字符"/>
    <w:link w:val="13"/>
    <w:autoRedefine/>
    <w:semiHidden/>
    <w:qFormat/>
    <w:uiPriority w:val="99"/>
    <w:rPr>
      <w:rFonts w:ascii="Calibri" w:hAnsi="Calibri" w:cs="Calibri"/>
      <w:szCs w:val="21"/>
    </w:rPr>
  </w:style>
  <w:style w:type="character" w:customStyle="1" w:styleId="55">
    <w:name w:val="纯文本 字符"/>
    <w:link w:val="17"/>
    <w:autoRedefine/>
    <w:qFormat/>
    <w:locked/>
    <w:uiPriority w:val="0"/>
    <w:rPr>
      <w:rFonts w:ascii="宋体" w:hAnsi="Courier New" w:cs="宋体"/>
      <w:sz w:val="21"/>
      <w:szCs w:val="21"/>
    </w:rPr>
  </w:style>
  <w:style w:type="character" w:customStyle="1" w:styleId="56">
    <w:name w:val="正文文本缩进 2 字符"/>
    <w:link w:val="20"/>
    <w:autoRedefine/>
    <w:semiHidden/>
    <w:qFormat/>
    <w:locked/>
    <w:uiPriority w:val="99"/>
    <w:rPr>
      <w:rFonts w:ascii="Calibri" w:hAnsi="Calibri" w:cs="Calibri"/>
    </w:rPr>
  </w:style>
  <w:style w:type="character" w:customStyle="1" w:styleId="57">
    <w:name w:val="批注框文本 字符"/>
    <w:link w:val="21"/>
    <w:autoRedefine/>
    <w:qFormat/>
    <w:locked/>
    <w:uiPriority w:val="99"/>
    <w:rPr>
      <w:rFonts w:ascii="Calibri" w:hAnsi="Calibri" w:eastAsia="宋体" w:cs="Calibri"/>
      <w:kern w:val="2"/>
      <w:sz w:val="18"/>
      <w:szCs w:val="18"/>
    </w:rPr>
  </w:style>
  <w:style w:type="character" w:customStyle="1" w:styleId="58">
    <w:name w:val="页脚 字符"/>
    <w:basedOn w:val="37"/>
    <w:link w:val="22"/>
    <w:autoRedefine/>
    <w:qFormat/>
    <w:locked/>
    <w:uiPriority w:val="99"/>
    <w:rPr>
      <w:rFonts w:ascii="Calibri" w:hAnsi="Calibri" w:cs="Calibri"/>
      <w:sz w:val="18"/>
      <w:szCs w:val="18"/>
    </w:rPr>
  </w:style>
  <w:style w:type="character" w:customStyle="1" w:styleId="59">
    <w:name w:val="页眉 字符"/>
    <w:basedOn w:val="37"/>
    <w:link w:val="23"/>
    <w:autoRedefine/>
    <w:qFormat/>
    <w:locked/>
    <w:uiPriority w:val="99"/>
    <w:rPr>
      <w:rFonts w:ascii="Calibri" w:hAnsi="Calibri" w:cs="Calibri"/>
      <w:sz w:val="18"/>
      <w:szCs w:val="18"/>
    </w:rPr>
  </w:style>
  <w:style w:type="character" w:customStyle="1" w:styleId="60">
    <w:name w:val="正文文本 2 字符"/>
    <w:link w:val="30"/>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字符"/>
    <w:basedOn w:val="37"/>
    <w:link w:val="19"/>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字符"/>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high-light-bg4"/>
    <w:basedOn w:val="37"/>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rPr>
      <w:rFonts w:ascii="宋体" w:hAnsi="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 New"/>
    <w:autoRedefine/>
    <w:qFormat/>
    <w:uiPriority w:val="99"/>
    <w:pPr>
      <w:widowControl w:val="0"/>
      <w:jc w:val="both"/>
    </w:pPr>
    <w:rPr>
      <w:rFonts w:ascii="Times New Roman" w:hAnsi="Times New Roman" w:eastAsia="宋体" w:cs="Times New Roman"/>
      <w:lang w:val="en-US" w:eastAsia="zh-CN" w:bidi="ar-SA"/>
    </w:rPr>
  </w:style>
  <w:style w:type="character" w:customStyle="1" w:styleId="105">
    <w:name w:val="font01"/>
    <w:basedOn w:val="37"/>
    <w:autoRedefine/>
    <w:qFormat/>
    <w:uiPriority w:val="0"/>
    <w:rPr>
      <w:rFonts w:hint="eastAsia" w:ascii="仿宋" w:hAnsi="仿宋" w:eastAsia="仿宋" w:cs="仿宋"/>
      <w:color w:val="000000"/>
      <w:sz w:val="28"/>
      <w:szCs w:val="28"/>
      <w:u w:val="none"/>
    </w:rPr>
  </w:style>
  <w:style w:type="character" w:customStyle="1" w:styleId="106">
    <w:name w:val="font31"/>
    <w:basedOn w:val="37"/>
    <w:autoRedefine/>
    <w:qFormat/>
    <w:uiPriority w:val="0"/>
    <w:rPr>
      <w:rFonts w:hint="eastAsia" w:ascii="仿宋" w:hAnsi="仿宋" w:eastAsia="仿宋" w:cs="仿宋"/>
      <w:color w:val="000000"/>
      <w:sz w:val="24"/>
      <w:szCs w:val="24"/>
      <w:u w:val="none"/>
    </w:rPr>
  </w:style>
  <w:style w:type="character" w:customStyle="1" w:styleId="107">
    <w:name w:val="font11"/>
    <w:basedOn w:val="37"/>
    <w:autoRedefine/>
    <w:qFormat/>
    <w:uiPriority w:val="0"/>
    <w:rPr>
      <w:rFonts w:hint="eastAsia" w:ascii="宋体" w:hAnsi="宋体" w:eastAsia="宋体" w:cs="宋体"/>
      <w:color w:val="000000"/>
      <w:sz w:val="32"/>
      <w:szCs w:val="32"/>
      <w:u w:val="none"/>
    </w:rPr>
  </w:style>
  <w:style w:type="paragraph" w:customStyle="1" w:styleId="108">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9">
    <w:name w:val="正文格式"/>
    <w:basedOn w:val="1"/>
    <w:autoRedefine/>
    <w:qFormat/>
    <w:uiPriority w:val="0"/>
    <w:pPr>
      <w:adjustRightInd w:val="0"/>
      <w:snapToGrid w:val="0"/>
      <w:spacing w:line="400" w:lineRule="atLeast"/>
      <w:ind w:firstLine="482"/>
      <w:textAlignment w:val="baseline"/>
    </w:pPr>
  </w:style>
  <w:style w:type="paragraph" w:customStyle="1" w:styleId="110">
    <w:name w:val="※正文"/>
    <w:basedOn w:val="1"/>
    <w:next w:val="1"/>
    <w:qFormat/>
    <w:uiPriority w:val="0"/>
    <w:pPr>
      <w:widowControl/>
      <w:wordWrap w:val="0"/>
      <w:spacing w:line="400" w:lineRule="exact"/>
    </w:pPr>
    <w:rPr>
      <w:rFonts w:ascii="Calibri Light" w:hAnsi="Calibri Light" w:eastAsia="华文仿宋"/>
      <w:sz w:val="28"/>
      <w:szCs w:val="28"/>
    </w:rPr>
  </w:style>
  <w:style w:type="table" w:customStyle="1" w:styleId="111">
    <w:name w:val="Table Normal"/>
    <w:basedOn w:val="35"/>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 w:type="paragraph" w:customStyle="1" w:styleId="112">
    <w:name w:val="MSG_EN_FONT_STYLE_NAME_TEMPLATE_ROLE_NUMBER MSG_EN_FONT_STYLE_NAME_BY_ROLE_TEXT 2"/>
    <w:basedOn w:val="1"/>
    <w:qFormat/>
    <w:uiPriority w:val="0"/>
    <w:pPr>
      <w:shd w:val="clear" w:color="auto" w:fill="FFFFFF"/>
      <w:spacing w:after="240" w:line="220" w:lineRule="exact"/>
      <w:jc w:val="distribute"/>
    </w:pPr>
    <w:rPr>
      <w:rFonts w:ascii="宋体" w:hAnsi="宋体" w:eastAsia="宋体" w:cs="宋体"/>
      <w:sz w:val="22"/>
    </w:rPr>
  </w:style>
  <w:style w:type="paragraph" w:customStyle="1" w:styleId="1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正文文本首行缩进 2 字符"/>
    <w:qFormat/>
    <w:uiPriority w:val="0"/>
    <w:rPr>
      <w:rFonts w:hint="default" w:ascii="Calibri" w:hAnsi="Calibri" w:cs="Calibri"/>
      <w:kern w:val="2"/>
      <w:sz w:val="21"/>
      <w:szCs w:val="21"/>
    </w:rPr>
  </w:style>
  <w:style w:type="paragraph" w:customStyle="1" w:styleId="115">
    <w:name w:val="1正文"/>
    <w:basedOn w:val="31"/>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55</Pages>
  <Words>17417</Words>
  <Characters>18321</Characters>
  <Lines>176</Lines>
  <Paragraphs>49</Paragraphs>
  <TotalTime>0</TotalTime>
  <ScaleCrop>false</ScaleCrop>
  <LinksUpToDate>false</LinksUpToDate>
  <CharactersWithSpaces>18536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2023-06-08T02:12:00Z</dcterms:created>
  <dc:creator>Administrator</dc:creator>
  <cp:lastModifiedBy>WPS_1528011989</cp:lastModifiedBy>
  <cp:lastPrinted>2024-10-16T09:09:00Z</cp:lastPrinted>
  <dcterms:modified xsi:type="dcterms:W3CDTF">2025-08-25T07:26:58Z</dcterms:modified>
  <dc:title>政府采购项目</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8073FB5B771A447490D16C13ADE6865D_13</vt:lpwstr>
  </property>
  <property fmtid="{D5CDD505-2E9C-101B-9397-08002B2CF9AE}" pid="4" name="KSOTemplateDocerSaveRecord">
    <vt:lpwstr>eyJoZGlkIjoiMDg1OGE3YTllNWRkNjgwY2M5ZDEwMmY0ODQzZDFhY2IiLCJ1c2VySWQiOiIzNzU3MTM1MjkifQ==</vt:lpwstr>
  </property>
</Properties>
</file>