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069"/>
        <w:gridCol w:w="7731"/>
      </w:tblGrid>
      <w:tr w14:paraId="743A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49814F44">
            <w:pPr>
              <w:pStyle w:val="5"/>
              <w:rPr>
                <w:rFonts w:hint="eastAsia"/>
                <w:color w:val="auto"/>
                <w:highlight w:val="none"/>
              </w:rPr>
            </w:pPr>
            <w:r>
              <w:rPr>
                <w:rFonts w:hint="eastAsia"/>
                <w:b/>
                <w:bCs/>
                <w:color w:val="auto"/>
                <w:highlight w:val="none"/>
              </w:rPr>
              <w:t>序号</w:t>
            </w:r>
          </w:p>
        </w:tc>
        <w:tc>
          <w:tcPr>
            <w:tcW w:w="1069" w:type="dxa"/>
            <w:noWrap w:val="0"/>
            <w:vAlign w:val="center"/>
          </w:tcPr>
          <w:p w14:paraId="59AB1F94">
            <w:pPr>
              <w:pStyle w:val="5"/>
              <w:rPr>
                <w:rFonts w:hint="eastAsia"/>
                <w:color w:val="auto"/>
                <w:highlight w:val="none"/>
              </w:rPr>
            </w:pPr>
            <w:r>
              <w:rPr>
                <w:rFonts w:hint="eastAsia"/>
                <w:b/>
                <w:bCs/>
                <w:color w:val="auto"/>
                <w:highlight w:val="none"/>
              </w:rPr>
              <w:t>技术改造内容</w:t>
            </w:r>
          </w:p>
        </w:tc>
        <w:tc>
          <w:tcPr>
            <w:tcW w:w="7731" w:type="dxa"/>
            <w:noWrap w:val="0"/>
            <w:vAlign w:val="center"/>
          </w:tcPr>
          <w:p w14:paraId="46A4172E">
            <w:pPr>
              <w:pStyle w:val="5"/>
              <w:rPr>
                <w:rFonts w:hint="eastAsia"/>
                <w:color w:val="auto"/>
                <w:highlight w:val="none"/>
              </w:rPr>
            </w:pPr>
            <w:r>
              <w:rPr>
                <w:rFonts w:hint="eastAsia"/>
                <w:b/>
                <w:bCs/>
                <w:color w:val="auto"/>
                <w:highlight w:val="none"/>
              </w:rPr>
              <w:t>技术要求</w:t>
            </w:r>
          </w:p>
        </w:tc>
      </w:tr>
      <w:tr w14:paraId="4538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479CE2B4">
            <w:pPr>
              <w:pStyle w:val="5"/>
              <w:rPr>
                <w:rFonts w:hint="eastAsia"/>
                <w:color w:val="auto"/>
                <w:highlight w:val="none"/>
              </w:rPr>
            </w:pPr>
            <w:r>
              <w:rPr>
                <w:rFonts w:hint="eastAsia"/>
                <w:color w:val="auto"/>
                <w:highlight w:val="none"/>
              </w:rPr>
              <w:t>1</w:t>
            </w:r>
          </w:p>
        </w:tc>
        <w:tc>
          <w:tcPr>
            <w:tcW w:w="1069" w:type="dxa"/>
            <w:noWrap w:val="0"/>
            <w:vAlign w:val="center"/>
          </w:tcPr>
          <w:p w14:paraId="70AC2EDD">
            <w:pPr>
              <w:pStyle w:val="5"/>
              <w:rPr>
                <w:rFonts w:hint="eastAsia"/>
                <w:color w:val="auto"/>
                <w:highlight w:val="none"/>
              </w:rPr>
            </w:pPr>
            <w:r>
              <w:rPr>
                <w:rFonts w:hint="eastAsia"/>
                <w:color w:val="auto"/>
                <w:highlight w:val="none"/>
              </w:rPr>
              <w:t>住院部大楼二层计算机房精密空调改造</w:t>
            </w:r>
          </w:p>
        </w:tc>
        <w:tc>
          <w:tcPr>
            <w:tcW w:w="7731" w:type="dxa"/>
            <w:noWrap w:val="0"/>
            <w:vAlign w:val="center"/>
          </w:tcPr>
          <w:p w14:paraId="5F1DD5D1">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1、概述</w:t>
            </w:r>
          </w:p>
          <w:p w14:paraId="11DD150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次新增一台制冷量为40KW的水平送风列间精密空调1台，包含室内机及室外机组，与现有三台空调互为备份使用，且四台空调必须能够实现群控功能，并将新安装精密空调纳入现有的动力环境监控平台。原精密空调型号为维谛CR035，要求供应商提供的产品必须保证整个系统的稳定性和兼容性。</w:t>
            </w:r>
          </w:p>
          <w:p w14:paraId="1E689E7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本次还需新增标准机柜一台，与新增精密空调配套，并对原有冷通道进行扩容改造。</w:t>
            </w:r>
          </w:p>
          <w:p w14:paraId="61F1D09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对原有两台房间级DME12.5KW空调室外机进行迁移，改变安装方式。</w:t>
            </w:r>
          </w:p>
          <w:p w14:paraId="43DA0F58">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2、引用标准</w:t>
            </w:r>
          </w:p>
          <w:p w14:paraId="6BB9532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（1）《国家A级机房标准》；</w:t>
            </w:r>
          </w:p>
          <w:p w14:paraId="22B289F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（2）《电信机房空调维护规程》；</w:t>
            </w:r>
          </w:p>
          <w:p w14:paraId="3553DE4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（3）YDN023-1996《通信电源和集中监控系统技术要求》；</w:t>
            </w:r>
          </w:p>
          <w:p w14:paraId="488A56B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（4）电网综1997（472）号文《通信电源、机房空调集中监控管理系统暂行规定》；</w:t>
            </w:r>
          </w:p>
          <w:p w14:paraId="3833E4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（5）电网交1999(625)号文《通信局（站）电源、空调及环境集中监控管理系统前端智能设备通讯协议》；</w:t>
            </w:r>
          </w:p>
          <w:p w14:paraId="0DBCEED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（6）GB 50174-2017 数据中心设计规范；</w:t>
            </w:r>
          </w:p>
          <w:p w14:paraId="0DBB651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（7）GB 50462-2015 数据中心基础设施施工及验收规范；</w:t>
            </w:r>
          </w:p>
          <w:p w14:paraId="5241226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（8）GB 50016-2014 建筑设计防火规范；</w:t>
            </w:r>
          </w:p>
          <w:p w14:paraId="2517A4D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（9）GB 50019-2015 工业建筑供暖通风与空气调节设计规范；</w:t>
            </w:r>
          </w:p>
          <w:p w14:paraId="2A4D529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（10）GB 50736-2012 民用建筑供暖通风与空气调节设计规范；</w:t>
            </w:r>
          </w:p>
          <w:p w14:paraId="51DE64F0">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3、基本要求</w:t>
            </w:r>
          </w:p>
          <w:p w14:paraId="103305B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▲要求投标产品品牌选型合理、配置齐全，功能满足或优于采购需求，具有良好的兼容性和稳定性。</w:t>
            </w:r>
          </w:p>
          <w:p w14:paraId="715A6DE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▲提供下述清单中产品的合法来源渠道证明文件（包括但不限于制造商厂家授权/销售协议/代理协议等）</w:t>
            </w:r>
          </w:p>
          <w:tbl>
            <w:tblPr>
              <w:tblStyle w:val="3"/>
              <w:tblW w:w="7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687"/>
              <w:gridCol w:w="3963"/>
            </w:tblGrid>
            <w:tr w14:paraId="3EFA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6F23E3F7">
                  <w:pPr>
                    <w:pStyle w:val="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687" w:type="dxa"/>
                  <w:noWrap w:val="0"/>
                  <w:vAlign w:val="top"/>
                </w:tcPr>
                <w:p w14:paraId="2D094326">
                  <w:pPr>
                    <w:pStyle w:val="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设备名称</w:t>
                  </w:r>
                </w:p>
              </w:tc>
              <w:tc>
                <w:tcPr>
                  <w:tcW w:w="3963" w:type="dxa"/>
                  <w:noWrap w:val="0"/>
                  <w:vAlign w:val="top"/>
                </w:tcPr>
                <w:p w14:paraId="68590781">
                  <w:pPr>
                    <w:pStyle w:val="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规格</w:t>
                  </w:r>
                </w:p>
              </w:tc>
            </w:tr>
            <w:tr w14:paraId="3195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82A94F3">
                  <w:pPr>
                    <w:pStyle w:val="2"/>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w:t>
                  </w:r>
                </w:p>
              </w:tc>
              <w:tc>
                <w:tcPr>
                  <w:tcW w:w="2687" w:type="dxa"/>
                  <w:noWrap w:val="0"/>
                  <w:vAlign w:val="top"/>
                </w:tcPr>
                <w:p w14:paraId="2BBC4E20">
                  <w:pPr>
                    <w:pStyle w:val="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水平送风精密空调</w:t>
                  </w:r>
                </w:p>
              </w:tc>
              <w:tc>
                <w:tcPr>
                  <w:tcW w:w="3963" w:type="dxa"/>
                  <w:noWrap w:val="0"/>
                  <w:vAlign w:val="top"/>
                </w:tcPr>
                <w:p w14:paraId="64D0A177">
                  <w:pPr>
                    <w:pStyle w:val="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制冷量40KW(含室内机、室外机组)</w:t>
                  </w:r>
                </w:p>
              </w:tc>
            </w:tr>
            <w:tr w14:paraId="0C09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7E5E473F">
                  <w:pPr>
                    <w:pStyle w:val="2"/>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w:t>
                  </w:r>
                </w:p>
              </w:tc>
              <w:tc>
                <w:tcPr>
                  <w:tcW w:w="2687" w:type="dxa"/>
                  <w:noWrap w:val="0"/>
                  <w:vAlign w:val="top"/>
                </w:tcPr>
                <w:p w14:paraId="41398EB2">
                  <w:pPr>
                    <w:pStyle w:val="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动力环境监控系统设备</w:t>
                  </w:r>
                </w:p>
              </w:tc>
              <w:tc>
                <w:tcPr>
                  <w:tcW w:w="3963" w:type="dxa"/>
                  <w:noWrap w:val="0"/>
                  <w:vAlign w:val="top"/>
                </w:tcPr>
                <w:p w14:paraId="3EADE0E2">
                  <w:pPr>
                    <w:pStyle w:val="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对原系统进行需升级改造</w:t>
                  </w:r>
                </w:p>
              </w:tc>
            </w:tr>
          </w:tbl>
          <w:p w14:paraId="32DA1957">
            <w:pPr>
              <w:pStyle w:val="2"/>
              <w:rPr>
                <w:rFonts w:hint="eastAsia" w:ascii="宋体" w:hAnsi="宋体" w:cs="宋体"/>
                <w:color w:val="auto"/>
                <w:sz w:val="24"/>
                <w:szCs w:val="24"/>
                <w:highlight w:val="none"/>
              </w:rPr>
            </w:pPr>
          </w:p>
          <w:p w14:paraId="263681D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▲核心设备生产厂家针对本项目出具的售后服务承诺函（包括但不限于精密空调厂家/动环厂家）</w:t>
            </w:r>
          </w:p>
          <w:p w14:paraId="520F0D8D">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4、计算机房精密空调参数要求</w:t>
            </w:r>
          </w:p>
          <w:p w14:paraId="04E842D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▲总冷量要求：≥40kW；</w:t>
            </w:r>
          </w:p>
          <w:p w14:paraId="4FBCE72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送风方式：水平送风；</w:t>
            </w:r>
          </w:p>
          <w:p w14:paraId="60BC829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▲室内EC风机数量：8个；</w:t>
            </w:r>
          </w:p>
          <w:p w14:paraId="63E9284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▲风量：≥8500m³/h；</w:t>
            </w:r>
          </w:p>
          <w:p w14:paraId="3601947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加湿量：≥1.5kg/h；</w:t>
            </w:r>
          </w:p>
          <w:p w14:paraId="4AED81D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加热量：≥6kW；</w:t>
            </w:r>
          </w:p>
          <w:p w14:paraId="1D8522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▲室内机尺寸最大值：与机房机柜保持一致；</w:t>
            </w:r>
          </w:p>
          <w:p w14:paraId="139EED3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输入电压允许波动范围：380V±10%；频率：50Hz±2Hz；</w:t>
            </w:r>
          </w:p>
          <w:p w14:paraId="43E55FD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温度：室内0℃</w:t>
            </w:r>
            <w:r>
              <w:rPr>
                <w:rFonts w:hint="eastAsia" w:ascii="宋体" w:hAnsi="宋体" w:cs="宋体"/>
                <w:color w:val="auto"/>
                <w:sz w:val="24"/>
                <w:szCs w:val="24"/>
                <w:highlight w:val="none"/>
              </w:rPr>
              <w:sym w:font="Symbol" w:char="F07E"/>
            </w:r>
            <w:r>
              <w:rPr>
                <w:rFonts w:hint="eastAsia" w:ascii="宋体" w:hAnsi="宋体" w:cs="宋体"/>
                <w:color w:val="auto"/>
                <w:sz w:val="24"/>
                <w:szCs w:val="24"/>
                <w:highlight w:val="none"/>
              </w:rPr>
              <w:t>50℃；室外-15℃</w:t>
            </w:r>
            <w:r>
              <w:rPr>
                <w:rFonts w:hint="eastAsia" w:ascii="宋体" w:hAnsi="宋体" w:cs="宋体"/>
                <w:color w:val="auto"/>
                <w:sz w:val="24"/>
                <w:szCs w:val="24"/>
                <w:highlight w:val="none"/>
              </w:rPr>
              <w:sym w:font="Symbol" w:char="F07E"/>
            </w:r>
            <w:r>
              <w:rPr>
                <w:rFonts w:hint="eastAsia" w:ascii="宋体" w:hAnsi="宋体" w:cs="宋体"/>
                <w:color w:val="auto"/>
                <w:sz w:val="24"/>
                <w:szCs w:val="24"/>
                <w:highlight w:val="none"/>
              </w:rPr>
              <w:t>45℃（低温型 -34℃</w:t>
            </w:r>
            <w:r>
              <w:rPr>
                <w:rFonts w:hint="eastAsia" w:ascii="宋体" w:hAnsi="宋体" w:cs="宋体"/>
                <w:color w:val="auto"/>
                <w:sz w:val="24"/>
                <w:szCs w:val="24"/>
                <w:highlight w:val="none"/>
              </w:rPr>
              <w:sym w:font="Symbol" w:char="F07E"/>
            </w:r>
            <w:r>
              <w:rPr>
                <w:rFonts w:hint="eastAsia" w:ascii="宋体" w:hAnsi="宋体" w:cs="宋体"/>
                <w:color w:val="auto"/>
                <w:sz w:val="24"/>
                <w:szCs w:val="24"/>
                <w:highlight w:val="none"/>
              </w:rPr>
              <w:t>45℃）；</w:t>
            </w:r>
          </w:p>
          <w:p w14:paraId="77A7F7A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湿度：≤95%RH；</w:t>
            </w:r>
          </w:p>
          <w:p w14:paraId="00AA78F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温度调节范围：18℃ </w:t>
            </w:r>
            <w:r>
              <w:rPr>
                <w:rFonts w:hint="eastAsia" w:ascii="宋体" w:hAnsi="宋体" w:cs="宋体"/>
                <w:color w:val="auto"/>
                <w:sz w:val="24"/>
                <w:szCs w:val="24"/>
                <w:highlight w:val="none"/>
              </w:rPr>
              <w:sym w:font="Symbol" w:char="F07E"/>
            </w:r>
            <w:r>
              <w:rPr>
                <w:rFonts w:hint="eastAsia" w:ascii="宋体" w:hAnsi="宋体" w:cs="宋体"/>
                <w:color w:val="auto"/>
                <w:sz w:val="24"/>
                <w:szCs w:val="24"/>
                <w:highlight w:val="none"/>
              </w:rPr>
              <w:t xml:space="preserve"> 45℃；温度调节精度：</w:t>
            </w:r>
            <w:r>
              <w:rPr>
                <w:rFonts w:hint="eastAsia" w:ascii="宋体" w:hAnsi="宋体" w:cs="宋体"/>
                <w:color w:val="auto"/>
                <w:sz w:val="24"/>
                <w:szCs w:val="24"/>
                <w:highlight w:val="none"/>
              </w:rPr>
              <w:sym w:font="Symbol" w:char="F0B1"/>
            </w:r>
            <w:r>
              <w:rPr>
                <w:rFonts w:hint="eastAsia" w:ascii="宋体" w:hAnsi="宋体" w:cs="宋体"/>
                <w:color w:val="auto"/>
                <w:sz w:val="24"/>
                <w:szCs w:val="24"/>
                <w:highlight w:val="none"/>
              </w:rPr>
              <w:t xml:space="preserve">1℃ ，温度变化率＜ 5℃/小时；湿度调节范围：20% </w:t>
            </w:r>
            <w:r>
              <w:rPr>
                <w:rFonts w:hint="eastAsia" w:ascii="宋体" w:hAnsi="宋体" w:cs="宋体"/>
                <w:color w:val="auto"/>
                <w:sz w:val="24"/>
                <w:szCs w:val="24"/>
                <w:highlight w:val="none"/>
              </w:rPr>
              <w:sym w:font="Symbol" w:char="F07E"/>
            </w:r>
            <w:r>
              <w:rPr>
                <w:rFonts w:hint="eastAsia" w:ascii="宋体" w:hAnsi="宋体" w:cs="宋体"/>
                <w:color w:val="auto"/>
                <w:sz w:val="24"/>
                <w:szCs w:val="24"/>
                <w:highlight w:val="none"/>
              </w:rPr>
              <w:t xml:space="preserve"> 55%RH；湿度调节精度：</w:t>
            </w:r>
            <w:r>
              <w:rPr>
                <w:rFonts w:hint="eastAsia" w:ascii="宋体" w:hAnsi="宋体" w:cs="宋体"/>
                <w:color w:val="auto"/>
                <w:sz w:val="24"/>
                <w:szCs w:val="24"/>
                <w:highlight w:val="none"/>
              </w:rPr>
              <w:sym w:font="Symbol" w:char="F0B1"/>
            </w:r>
            <w:r>
              <w:rPr>
                <w:rFonts w:hint="eastAsia" w:ascii="宋体" w:hAnsi="宋体" w:cs="宋体"/>
                <w:color w:val="auto"/>
                <w:sz w:val="24"/>
                <w:szCs w:val="24"/>
                <w:highlight w:val="none"/>
              </w:rPr>
              <w:t>5 %RH；</w:t>
            </w:r>
          </w:p>
          <w:p w14:paraId="3C9A18B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显热比 ≥0.95；</w:t>
            </w:r>
          </w:p>
          <w:p w14:paraId="14447A8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冷量输出可实现20%</w:t>
            </w:r>
            <w:r>
              <w:rPr>
                <w:rFonts w:hint="eastAsia" w:ascii="宋体" w:hAnsi="宋体" w:cs="宋体"/>
                <w:color w:val="auto"/>
                <w:sz w:val="24"/>
                <w:szCs w:val="24"/>
                <w:highlight w:val="none"/>
              </w:rPr>
              <w:sym w:font="Symbol" w:char="F07E"/>
            </w:r>
            <w:r>
              <w:rPr>
                <w:rFonts w:hint="eastAsia" w:ascii="宋体" w:hAnsi="宋体" w:cs="宋体"/>
                <w:color w:val="auto"/>
                <w:sz w:val="24"/>
                <w:szCs w:val="24"/>
                <w:highlight w:val="none"/>
              </w:rPr>
              <w:t>100%连续调节；</w:t>
            </w:r>
          </w:p>
          <w:p w14:paraId="399C114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机组应有节能措施的设计整机能效比≥3.5；</w:t>
            </w:r>
          </w:p>
          <w:p w14:paraId="30F1BA6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具备精确除湿功能；</w:t>
            </w:r>
          </w:p>
          <w:p w14:paraId="4BB6790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采用电子膨胀阀，无级调节开度10%</w:t>
            </w:r>
            <w:r>
              <w:rPr>
                <w:rFonts w:hint="eastAsia" w:ascii="宋体" w:hAnsi="宋体" w:cs="宋体"/>
                <w:color w:val="auto"/>
                <w:sz w:val="24"/>
                <w:szCs w:val="24"/>
                <w:highlight w:val="none"/>
              </w:rPr>
              <w:sym w:font="Symbol" w:char="F07E"/>
            </w:r>
            <w:r>
              <w:rPr>
                <w:rFonts w:hint="eastAsia" w:ascii="宋体" w:hAnsi="宋体" w:cs="宋体"/>
                <w:color w:val="auto"/>
                <w:sz w:val="24"/>
                <w:szCs w:val="24"/>
                <w:highlight w:val="none"/>
              </w:rPr>
              <w:t>100%，；</w:t>
            </w:r>
          </w:p>
          <w:p w14:paraId="0C223E6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机组平均无故障时间MTBF≥10万小时；</w:t>
            </w:r>
          </w:p>
          <w:p w14:paraId="50FAB88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列间空调系统应标准配置采用环保制冷剂R410A；</w:t>
            </w:r>
          </w:p>
          <w:p w14:paraId="329A0B6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具备电子再热器；</w:t>
            </w:r>
          </w:p>
          <w:p w14:paraId="3958D52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采用高效电极加湿器；</w:t>
            </w:r>
          </w:p>
          <w:p w14:paraId="59F01EC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空气过滤器应符合G4标准；</w:t>
            </w:r>
          </w:p>
          <w:p w14:paraId="3AAE03C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控制系统：应具有先进的微处理控制器,应采用先进的模糊逻辑控制或PID调节技术，≥7寸LCD大屏幕触摸式显示器，能显示温湿度曲线，具有图形显示机组内各组件的运行状态的功能应具有大容量的故障报警记录储存的功能，存储历史告警信息不小于999条机组应具有过压 、欠压等报警及故、障诊断，告警记录功能，自动保护，自动恢复，自动重启动等功能。控制系统具有多级密码保护功能。</w:t>
            </w:r>
          </w:p>
          <w:p w14:paraId="0015ED5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群控功能：主备：当运行的机组发生故障，备用的机组启动运行。轮巡：机组按照设定的时间轮流运行。层叠：运行机组不能满足温湿度负荷需要时，启动备用的机组以增加温湿度控制能力。每台机组都应具有独立的控制系统、显示器、加热器、加湿器、独立的温湿度传感器。每台机组标准应配置1个回风温湿度传感器和2个送风温度传感器，另最多可实现配置6个外置温度传感器的功能，监控不同机柜的温度。实现多种控制方式调节制冷量输出，随负荷智能运行。</w:t>
            </w:r>
          </w:p>
          <w:p w14:paraId="40031EF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监控性能：列间空调机组应具有方便的现场监控及远程监控能力；系统应具有三遥性能：遥测项目：送风温度、回风温度、回风湿度、显示机组工作状态等；遥信项目：开/关机，电压、电流过高/低，回风温度过高/低，回风湿度过高/低，过滤器正常/堵塞，风机正常/故障，压缩机正常/故障等；遥控项目：空调开/关机；机组应可通过外置温度传感器来计算制冷输出，并且通过可调速风机和可变冷量输出压缩机来实现冷量自动使用。系统应具备通信接口标准具备RS485接口。准确度对三遥量：开关量和控制操作准确度应达到100%；模拟量精确度应达到交流电量误差≤2%；非电量误差≤5%。</w:t>
            </w:r>
          </w:p>
          <w:p w14:paraId="46DDD078">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5、扩容机柜要求</w:t>
            </w:r>
          </w:p>
          <w:p w14:paraId="4E640C1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（1）▲新增加的机柜尺寸、外形、颜色与机房原机柜保持一致。</w:t>
            </w:r>
          </w:p>
          <w:p w14:paraId="54BE2AF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（2）新增加的机柜承重需满足使用标准。</w:t>
            </w:r>
          </w:p>
          <w:p w14:paraId="3B2CC08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（3）新增加的机柜需配备相关的托盘、盲板等。</w:t>
            </w:r>
          </w:p>
          <w:p w14:paraId="7C8ABF1D">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6、空调室外机迁移要求</w:t>
            </w:r>
          </w:p>
          <w:p w14:paraId="4A6722F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（1）将原垂直安装的室外机，改造为水平安装，下沿距离地面≥1.5米。</w:t>
            </w:r>
          </w:p>
          <w:p w14:paraId="71EB288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（2）将原有的管道延长，需保证密封良好且满足后期使用要求。</w:t>
            </w:r>
          </w:p>
          <w:p w14:paraId="1D4BEBA4">
            <w:pPr>
              <w:pStyle w:val="5"/>
              <w:rPr>
                <w:rFonts w:hint="eastAsia"/>
                <w:color w:val="auto"/>
                <w:highlight w:val="none"/>
              </w:rPr>
            </w:pPr>
            <w:r>
              <w:rPr>
                <w:rFonts w:hint="eastAsia"/>
                <w:color w:val="auto"/>
                <w:szCs w:val="24"/>
                <w:highlight w:val="none"/>
              </w:rPr>
              <w:t>（3）室外机下方安装喷淋降温措施，确保高温气候下的室外机正常运行。</w:t>
            </w:r>
          </w:p>
        </w:tc>
      </w:tr>
      <w:tr w14:paraId="0310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38897BF">
            <w:pPr>
              <w:pStyle w:val="5"/>
              <w:rPr>
                <w:rFonts w:hint="eastAsia"/>
                <w:color w:val="auto"/>
                <w:highlight w:val="none"/>
              </w:rPr>
            </w:pPr>
            <w:r>
              <w:rPr>
                <w:rFonts w:hint="eastAsia"/>
                <w:color w:val="auto"/>
                <w:highlight w:val="none"/>
              </w:rPr>
              <w:t>2</w:t>
            </w:r>
          </w:p>
        </w:tc>
        <w:tc>
          <w:tcPr>
            <w:tcW w:w="1069" w:type="dxa"/>
            <w:noWrap w:val="0"/>
            <w:vAlign w:val="center"/>
          </w:tcPr>
          <w:p w14:paraId="67C14DCF">
            <w:pPr>
              <w:pStyle w:val="5"/>
              <w:rPr>
                <w:rFonts w:hint="eastAsia"/>
                <w:color w:val="auto"/>
                <w:highlight w:val="none"/>
              </w:rPr>
            </w:pPr>
            <w:r>
              <w:rPr>
                <w:rFonts w:hint="eastAsia"/>
                <w:color w:val="auto"/>
                <w:highlight w:val="none"/>
              </w:rPr>
              <w:t>住院部大楼二层计算机房精密空调供排水改造</w:t>
            </w:r>
          </w:p>
        </w:tc>
        <w:tc>
          <w:tcPr>
            <w:tcW w:w="7731" w:type="dxa"/>
            <w:noWrap w:val="0"/>
            <w:vAlign w:val="center"/>
          </w:tcPr>
          <w:p w14:paraId="6C335E84">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1、概述</w:t>
            </w:r>
          </w:p>
          <w:p w14:paraId="02C8A0F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本次要求对新增空调布置供排水管路，供水管路需安装电磁阀，安装漏水检测装置，与漏水报警系统实现联动并纳入现有的动力环境监控平台；排水管路要求排水顺畅。</w:t>
            </w:r>
          </w:p>
          <w:p w14:paraId="3D40BAD2">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2、精密空调供排水参数要求</w:t>
            </w:r>
          </w:p>
          <w:p w14:paraId="1EB6E2C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管道布局走向需合理，不得存在漏水隐患且方便后期维护。</w:t>
            </w:r>
          </w:p>
          <w:p w14:paraId="4BC9F9C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保证管道安装过程中不会对服务器机柜设备造成损害。</w:t>
            </w:r>
          </w:p>
          <w:p w14:paraId="49EFB4F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采用节能节材、环保、轻质高强、耐腐蚀、内壁光滑不结垢、施工和维修简便、使用寿命长的管件。</w:t>
            </w:r>
          </w:p>
          <w:p w14:paraId="3C4A2603">
            <w:pPr>
              <w:spacing w:line="360" w:lineRule="auto"/>
              <w:rPr>
                <w:rFonts w:hint="eastAsia"/>
                <w:color w:val="auto"/>
                <w:highlight w:val="none"/>
              </w:rPr>
            </w:pPr>
            <w:r>
              <w:rPr>
                <w:rFonts w:hint="eastAsia" w:ascii="宋体" w:hAnsi="宋体" w:cs="宋体"/>
                <w:color w:val="auto"/>
                <w:sz w:val="24"/>
                <w:szCs w:val="24"/>
                <w:highlight w:val="none"/>
              </w:rPr>
              <w:t>▲供水管路安装电磁阀、漏水检测，与漏水报警系统进行联动，发生漏水报警时自动切断机房供水。</w:t>
            </w:r>
          </w:p>
        </w:tc>
      </w:tr>
      <w:tr w14:paraId="4491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27A2307D">
            <w:pPr>
              <w:pStyle w:val="5"/>
              <w:rPr>
                <w:rFonts w:hint="eastAsia"/>
                <w:color w:val="auto"/>
                <w:highlight w:val="none"/>
              </w:rPr>
            </w:pPr>
            <w:r>
              <w:rPr>
                <w:rFonts w:hint="eastAsia"/>
                <w:color w:val="auto"/>
                <w:highlight w:val="none"/>
              </w:rPr>
              <w:t>3</w:t>
            </w:r>
          </w:p>
        </w:tc>
        <w:tc>
          <w:tcPr>
            <w:tcW w:w="1069" w:type="dxa"/>
            <w:noWrap w:val="0"/>
            <w:vAlign w:val="center"/>
          </w:tcPr>
          <w:p w14:paraId="0537345E">
            <w:pPr>
              <w:pStyle w:val="5"/>
              <w:rPr>
                <w:rFonts w:hint="eastAsia"/>
                <w:color w:val="auto"/>
                <w:highlight w:val="none"/>
              </w:rPr>
            </w:pPr>
            <w:r>
              <w:rPr>
                <w:rFonts w:hint="eastAsia"/>
                <w:color w:val="auto"/>
                <w:highlight w:val="none"/>
              </w:rPr>
              <w:t>住院部大楼二层计算机房装修改造</w:t>
            </w:r>
          </w:p>
        </w:tc>
        <w:tc>
          <w:tcPr>
            <w:tcW w:w="7731" w:type="dxa"/>
            <w:noWrap w:val="0"/>
            <w:vAlign w:val="center"/>
          </w:tcPr>
          <w:p w14:paraId="54D51C2E">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1、概述</w:t>
            </w:r>
          </w:p>
          <w:p w14:paraId="28172B3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本次施工涉及到多个区域、包含电缆、空调铜管、供排水管道的敷设，对墙面、吊顶、静电地板等有需要拆除、开孔、切割等相关作业。</w:t>
            </w:r>
          </w:p>
          <w:p w14:paraId="10A5EB10">
            <w:pPr>
              <w:spacing w:line="360" w:lineRule="auto"/>
              <w:rPr>
                <w:rFonts w:hint="eastAsia"/>
                <w:color w:val="auto"/>
                <w:highlight w:val="none"/>
              </w:rPr>
            </w:pPr>
            <w:r>
              <w:rPr>
                <w:rFonts w:hint="eastAsia" w:ascii="宋体" w:hAnsi="宋体" w:cs="宋体"/>
                <w:b/>
                <w:bCs/>
                <w:color w:val="auto"/>
                <w:sz w:val="24"/>
                <w:szCs w:val="24"/>
                <w:highlight w:val="none"/>
              </w:rPr>
              <w:t>2、</w:t>
            </w:r>
            <w:r>
              <w:rPr>
                <w:rFonts w:hint="eastAsia" w:ascii="宋体" w:hAnsi="宋体" w:cs="宋体"/>
                <w:color w:val="auto"/>
                <w:sz w:val="24"/>
                <w:szCs w:val="24"/>
                <w:highlight w:val="none"/>
              </w:rPr>
              <w:t>墙体打孔、穿线布放空调供电电缆、空调管道、供排水管道施工等涉及多面墙面、吊顶、需严格执行规范标准，按管道规格施工，不得造成承重墙体破坏。机房静电地板、吊顶、墙面施工完成后需完成修补、更换、恢复原状。</w:t>
            </w:r>
          </w:p>
        </w:tc>
      </w:tr>
      <w:tr w14:paraId="34BC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23411687">
            <w:pPr>
              <w:pStyle w:val="5"/>
              <w:rPr>
                <w:rFonts w:hint="eastAsia"/>
                <w:color w:val="auto"/>
                <w:highlight w:val="none"/>
              </w:rPr>
            </w:pPr>
            <w:r>
              <w:rPr>
                <w:rFonts w:hint="eastAsia"/>
                <w:color w:val="auto"/>
                <w:highlight w:val="none"/>
              </w:rPr>
              <w:t>4</w:t>
            </w:r>
          </w:p>
        </w:tc>
        <w:tc>
          <w:tcPr>
            <w:tcW w:w="1069" w:type="dxa"/>
            <w:noWrap w:val="0"/>
            <w:vAlign w:val="center"/>
          </w:tcPr>
          <w:p w14:paraId="2504EF9F">
            <w:pPr>
              <w:pStyle w:val="5"/>
              <w:rPr>
                <w:rFonts w:hint="eastAsia"/>
                <w:color w:val="auto"/>
                <w:highlight w:val="none"/>
              </w:rPr>
            </w:pPr>
            <w:r>
              <w:rPr>
                <w:rFonts w:hint="eastAsia"/>
                <w:color w:val="auto"/>
                <w:highlight w:val="none"/>
              </w:rPr>
              <w:t>住院部大楼二层配电间市电配电柜改造</w:t>
            </w:r>
          </w:p>
        </w:tc>
        <w:tc>
          <w:tcPr>
            <w:tcW w:w="7731" w:type="dxa"/>
            <w:noWrap w:val="0"/>
            <w:vAlign w:val="center"/>
          </w:tcPr>
          <w:p w14:paraId="542A8E21">
            <w:pPr>
              <w:pStyle w:val="5"/>
              <w:jc w:val="left"/>
              <w:rPr>
                <w:rFonts w:hint="eastAsia"/>
                <w:b/>
                <w:bCs/>
                <w:color w:val="auto"/>
                <w:highlight w:val="none"/>
              </w:rPr>
            </w:pPr>
            <w:r>
              <w:rPr>
                <w:rFonts w:hint="eastAsia"/>
                <w:b/>
                <w:bCs/>
                <w:color w:val="auto"/>
                <w:highlight w:val="none"/>
              </w:rPr>
              <w:t>1、概述</w:t>
            </w:r>
          </w:p>
          <w:p w14:paraId="376B635A">
            <w:pPr>
              <w:pStyle w:val="5"/>
              <w:jc w:val="left"/>
              <w:rPr>
                <w:rFonts w:hint="eastAsia"/>
                <w:color w:val="auto"/>
                <w:highlight w:val="none"/>
              </w:rPr>
            </w:pPr>
            <w:r>
              <w:rPr>
                <w:rFonts w:hint="eastAsia"/>
                <w:color w:val="auto"/>
                <w:highlight w:val="none"/>
              </w:rPr>
              <w:t>新增加的精密空调室内外机组、需在配电室市电配电柜内取电，需对原市电配电柜进行在线改造。</w:t>
            </w:r>
          </w:p>
          <w:p w14:paraId="077E7B1C">
            <w:pPr>
              <w:pStyle w:val="5"/>
              <w:jc w:val="left"/>
              <w:rPr>
                <w:rFonts w:hint="eastAsia"/>
                <w:color w:val="auto"/>
                <w:highlight w:val="none"/>
              </w:rPr>
            </w:pPr>
            <w:r>
              <w:rPr>
                <w:rFonts w:hint="eastAsia"/>
                <w:b/>
                <w:bCs/>
                <w:color w:val="auto"/>
                <w:highlight w:val="none"/>
              </w:rPr>
              <w:t>2、</w:t>
            </w:r>
            <w:r>
              <w:rPr>
                <w:rFonts w:hint="eastAsia"/>
                <w:color w:val="auto"/>
                <w:highlight w:val="none"/>
              </w:rPr>
              <w:t>对原配电室原市电配电柜进行改造，改造完成后接空调供电电缆，室外机电缆、给空调供电。作业人员持证上岗，严格按照低压电工规范操作，电缆用铜线耳压接，热缩管防护，线缆需标识清楚、并更新配电图纸。施工时需保证其他设备供电不得中断。</w:t>
            </w:r>
          </w:p>
        </w:tc>
      </w:tr>
      <w:tr w14:paraId="6E54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4188BA26">
            <w:pPr>
              <w:pStyle w:val="5"/>
              <w:rPr>
                <w:rFonts w:hint="eastAsia"/>
                <w:color w:val="auto"/>
                <w:highlight w:val="none"/>
              </w:rPr>
            </w:pPr>
            <w:r>
              <w:rPr>
                <w:rFonts w:hint="eastAsia"/>
                <w:color w:val="auto"/>
                <w:highlight w:val="none"/>
              </w:rPr>
              <w:t>5</w:t>
            </w:r>
          </w:p>
        </w:tc>
        <w:tc>
          <w:tcPr>
            <w:tcW w:w="1069" w:type="dxa"/>
            <w:noWrap w:val="0"/>
            <w:vAlign w:val="center"/>
          </w:tcPr>
          <w:p w14:paraId="2108C0BE">
            <w:pPr>
              <w:pStyle w:val="5"/>
              <w:rPr>
                <w:rFonts w:hint="eastAsia"/>
                <w:color w:val="auto"/>
                <w:highlight w:val="none"/>
              </w:rPr>
            </w:pPr>
            <w:r>
              <w:rPr>
                <w:rFonts w:hint="eastAsia"/>
                <w:color w:val="auto"/>
                <w:highlight w:val="none"/>
              </w:rPr>
              <w:t>住院部大楼二层计算机房弱电布线、UPS强电供电配套线路优化改造</w:t>
            </w:r>
          </w:p>
        </w:tc>
        <w:tc>
          <w:tcPr>
            <w:tcW w:w="7731" w:type="dxa"/>
            <w:noWrap w:val="0"/>
            <w:vAlign w:val="center"/>
          </w:tcPr>
          <w:p w14:paraId="19CF0D82">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1、概述</w:t>
            </w:r>
          </w:p>
          <w:p w14:paraId="085B4B6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本次改造涉及到新增加的精密空调供电，新增加的网络机柜供电。要对原有的市电配电柜、冷通道内的强电列头柜进行改造，满足新设备使用需求，且留有冗余。</w:t>
            </w:r>
          </w:p>
          <w:p w14:paraId="1D294A4B">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color w:val="auto"/>
                <w:sz w:val="24"/>
                <w:szCs w:val="24"/>
                <w:highlight w:val="none"/>
              </w:rPr>
              <w:t>本次要求从配电间市电配电柜内布放满足新空调空调使用的电缆1根，电缆需做防护措施，并对市电配电柜进行改造。</w:t>
            </w:r>
          </w:p>
          <w:p w14:paraId="0E28AA95">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color w:val="auto"/>
                <w:sz w:val="24"/>
                <w:szCs w:val="24"/>
                <w:highlight w:val="none"/>
              </w:rPr>
              <w:t>本次要求从冷通道里2个列头柜内分别布放满足机柜使用的电缆1根，布放至新增加的机柜端，与工业连接器及PDU连接，给机柜提供双路UPS电源。</w:t>
            </w:r>
          </w:p>
          <w:p w14:paraId="38C0A797">
            <w:pPr>
              <w:pStyle w:val="5"/>
              <w:jc w:val="both"/>
              <w:rPr>
                <w:rFonts w:hint="eastAsia"/>
                <w:color w:val="auto"/>
                <w:highlight w:val="none"/>
              </w:rPr>
            </w:pPr>
            <w:r>
              <w:rPr>
                <w:rFonts w:hint="eastAsia"/>
                <w:b/>
                <w:bCs/>
                <w:color w:val="auto"/>
                <w:szCs w:val="24"/>
                <w:highlight w:val="none"/>
              </w:rPr>
              <w:t>4、</w:t>
            </w:r>
            <w:r>
              <w:rPr>
                <w:rFonts w:hint="eastAsia"/>
                <w:color w:val="auto"/>
                <w:szCs w:val="24"/>
                <w:highlight w:val="none"/>
                <w:lang w:val="zh-CN"/>
              </w:rPr>
              <w:t>以上内容均为在线改造，不得因改造工程影响任何现有设备及业务系统的正常运行，如因供应商现场考察不周或技术原因导致任何业务系统故障，或造成业务数据丢失，甲方有权随时终止与该供应商的合同，并责成该供应商承担相关的全部法律及经济责任。</w:t>
            </w:r>
          </w:p>
        </w:tc>
      </w:tr>
      <w:tr w14:paraId="5088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2F6A8DAE">
            <w:pPr>
              <w:pStyle w:val="5"/>
              <w:rPr>
                <w:rFonts w:hint="eastAsia"/>
                <w:color w:val="auto"/>
                <w:highlight w:val="none"/>
              </w:rPr>
            </w:pPr>
            <w:r>
              <w:rPr>
                <w:rFonts w:hint="eastAsia"/>
                <w:color w:val="auto"/>
                <w:highlight w:val="none"/>
              </w:rPr>
              <w:t>6</w:t>
            </w:r>
          </w:p>
        </w:tc>
        <w:tc>
          <w:tcPr>
            <w:tcW w:w="1069" w:type="dxa"/>
            <w:noWrap w:val="0"/>
            <w:vAlign w:val="center"/>
          </w:tcPr>
          <w:p w14:paraId="7BAABFB9">
            <w:pPr>
              <w:pStyle w:val="5"/>
              <w:rPr>
                <w:rFonts w:hint="eastAsia"/>
                <w:color w:val="auto"/>
                <w:highlight w:val="none"/>
              </w:rPr>
            </w:pPr>
            <w:r>
              <w:rPr>
                <w:rFonts w:hint="eastAsia"/>
                <w:color w:val="auto"/>
                <w:highlight w:val="none"/>
              </w:rPr>
              <w:t>住院部大楼二层计算机房动力环境改造</w:t>
            </w:r>
          </w:p>
        </w:tc>
        <w:tc>
          <w:tcPr>
            <w:tcW w:w="7731" w:type="dxa"/>
            <w:noWrap w:val="0"/>
            <w:vAlign w:val="center"/>
          </w:tcPr>
          <w:p w14:paraId="76D203F9">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1、概述</w:t>
            </w:r>
          </w:p>
          <w:p w14:paraId="67B14CD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次要求供应商将机房列间精密空调接入现有的动力环境监控系统；将新增漏水检测接入现有的动力环境监控系统；对现有冷通道内的温湿度、监控等进行调整。提供产品必须统一接入现有监控平台，保证整个系统的安全性、稳定性和兼容性。</w:t>
            </w:r>
          </w:p>
          <w:p w14:paraId="73B296AF">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2、计算机房动力环境改造要求</w:t>
            </w:r>
          </w:p>
          <w:p w14:paraId="7FB8BCB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将机房列间精密空调、新增漏水检测接入现有动力环境监控系统，对空调进行监控，实时掌握机房环境温度,发生漏水报警时自动切断机房供水。</w:t>
            </w:r>
          </w:p>
          <w:p w14:paraId="0ABAB72B">
            <w:pPr>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对现有冷通道内的温湿度监控等进行调整，对监控软件升级，使其监控全面、合理。</w:t>
            </w:r>
          </w:p>
          <w:p w14:paraId="6A12F642">
            <w:pPr>
              <w:spacing w:line="360" w:lineRule="auto"/>
              <w:rPr>
                <w:rFonts w:hint="eastAsia"/>
                <w:color w:val="auto"/>
                <w:highlight w:val="none"/>
              </w:rPr>
            </w:pPr>
            <w:r>
              <w:rPr>
                <w:rFonts w:hint="eastAsia" w:ascii="宋体" w:hAnsi="宋体" w:cs="宋体"/>
                <w:color w:val="auto"/>
                <w:sz w:val="24"/>
                <w:szCs w:val="24"/>
                <w:highlight w:val="none"/>
              </w:rPr>
              <w:t>▲提供产品必须能接入现有动环监控平台，保证整个系统的安全性、稳定性和兼容性。</w:t>
            </w:r>
          </w:p>
        </w:tc>
      </w:tr>
      <w:tr w14:paraId="1FC3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87" w:type="dxa"/>
            <w:noWrap w:val="0"/>
            <w:vAlign w:val="center"/>
          </w:tcPr>
          <w:p w14:paraId="28D6AA9A">
            <w:pPr>
              <w:pStyle w:val="5"/>
              <w:rPr>
                <w:rFonts w:hint="eastAsia"/>
                <w:color w:val="auto"/>
                <w:highlight w:val="none"/>
              </w:rPr>
            </w:pPr>
            <w:r>
              <w:rPr>
                <w:rFonts w:hint="eastAsia"/>
                <w:color w:val="auto"/>
                <w:highlight w:val="none"/>
              </w:rPr>
              <w:t>7</w:t>
            </w:r>
          </w:p>
        </w:tc>
        <w:tc>
          <w:tcPr>
            <w:tcW w:w="1069" w:type="dxa"/>
            <w:noWrap w:val="0"/>
            <w:vAlign w:val="center"/>
          </w:tcPr>
          <w:p w14:paraId="5C24D099">
            <w:pPr>
              <w:pStyle w:val="5"/>
              <w:rPr>
                <w:rFonts w:hint="eastAsia"/>
                <w:color w:val="auto"/>
                <w:highlight w:val="none"/>
              </w:rPr>
            </w:pPr>
            <w:r>
              <w:rPr>
                <w:rFonts w:hint="eastAsia"/>
                <w:color w:val="auto"/>
                <w:highlight w:val="none"/>
              </w:rPr>
              <w:t>住院部大楼二层房间级DME12.5KW空调室外机迁移及线路管道改造</w:t>
            </w:r>
          </w:p>
        </w:tc>
        <w:tc>
          <w:tcPr>
            <w:tcW w:w="7731" w:type="dxa"/>
            <w:noWrap w:val="0"/>
            <w:vAlign w:val="center"/>
          </w:tcPr>
          <w:p w14:paraId="199888D7">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1、概述</w:t>
            </w:r>
          </w:p>
          <w:p w14:paraId="4738FE2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本次施工需对原机房在用的DME12.5KW的空调进行移机，为了更好的散热，改变室外机的安装位置和方向，同时增加喷淋系统。</w:t>
            </w:r>
          </w:p>
          <w:p w14:paraId="399F3AC1">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color w:val="auto"/>
                <w:sz w:val="24"/>
                <w:szCs w:val="24"/>
                <w:highlight w:val="none"/>
              </w:rPr>
              <w:t>迁移时需做好现场考察，选择合理的安装位置和方向，利于散热。</w:t>
            </w:r>
          </w:p>
          <w:p w14:paraId="351E89B2">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color w:val="auto"/>
                <w:sz w:val="24"/>
                <w:szCs w:val="24"/>
                <w:highlight w:val="none"/>
              </w:rPr>
              <w:t>对原有的管道、配电线路、供水管的改造，需满足使用要求。</w:t>
            </w:r>
          </w:p>
          <w:p w14:paraId="68C3D064">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4、</w:t>
            </w:r>
            <w:r>
              <w:rPr>
                <w:rFonts w:hint="eastAsia" w:ascii="宋体" w:hAnsi="宋体" w:cs="宋体"/>
                <w:color w:val="auto"/>
                <w:sz w:val="24"/>
                <w:szCs w:val="24"/>
                <w:highlight w:val="none"/>
              </w:rPr>
              <w:t>增加的喷淋系统需考虑位置及排水问题。</w:t>
            </w:r>
          </w:p>
        </w:tc>
      </w:tr>
      <w:tr w14:paraId="1833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37123D3E">
            <w:pPr>
              <w:pStyle w:val="5"/>
              <w:rPr>
                <w:rFonts w:hint="eastAsia"/>
                <w:color w:val="auto"/>
                <w:highlight w:val="none"/>
              </w:rPr>
            </w:pPr>
            <w:r>
              <w:rPr>
                <w:rFonts w:hint="eastAsia"/>
                <w:color w:val="auto"/>
                <w:highlight w:val="none"/>
              </w:rPr>
              <w:t>8</w:t>
            </w:r>
          </w:p>
        </w:tc>
        <w:tc>
          <w:tcPr>
            <w:tcW w:w="1069" w:type="dxa"/>
            <w:noWrap w:val="0"/>
            <w:vAlign w:val="center"/>
          </w:tcPr>
          <w:p w14:paraId="424CAD3A">
            <w:pPr>
              <w:pStyle w:val="5"/>
              <w:rPr>
                <w:rFonts w:hint="eastAsia"/>
                <w:color w:val="auto"/>
                <w:highlight w:val="none"/>
              </w:rPr>
            </w:pPr>
            <w:r>
              <w:rPr>
                <w:rFonts w:hint="eastAsia"/>
                <w:color w:val="auto"/>
                <w:highlight w:val="none"/>
              </w:rPr>
              <w:t>住院部大楼二层计算机房冷通道配套改造</w:t>
            </w:r>
          </w:p>
        </w:tc>
        <w:tc>
          <w:tcPr>
            <w:tcW w:w="7731" w:type="dxa"/>
            <w:noWrap w:val="0"/>
            <w:vAlign w:val="center"/>
          </w:tcPr>
          <w:p w14:paraId="650C3983">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1、概述</w:t>
            </w:r>
          </w:p>
          <w:p w14:paraId="7F445B8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本次改造要求，在现有机柜东侧增加一个机柜，与新增空调成对放置，原冷通道由34柜位延长至36柜位。</w:t>
            </w:r>
          </w:p>
          <w:p w14:paraId="041DFCD7">
            <w:pPr>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color w:val="auto"/>
                <w:sz w:val="24"/>
                <w:szCs w:val="24"/>
                <w:highlight w:val="none"/>
              </w:rPr>
              <w:t>在对应冷通道柜位顶部增加天窗、天窗控制器、轨道、配套照明设施，新增机柜配置对应PDU、电缆、光纤等网络设施。</w:t>
            </w:r>
          </w:p>
          <w:p w14:paraId="3E7C6852">
            <w:pPr>
              <w:pStyle w:val="5"/>
              <w:jc w:val="both"/>
              <w:rPr>
                <w:color w:val="auto"/>
                <w:szCs w:val="24"/>
                <w:highlight w:val="none"/>
              </w:rPr>
            </w:pPr>
            <w:r>
              <w:rPr>
                <w:rFonts w:hint="eastAsia"/>
                <w:b/>
                <w:bCs/>
                <w:color w:val="auto"/>
                <w:szCs w:val="24"/>
                <w:highlight w:val="none"/>
              </w:rPr>
              <w:t>3、</w:t>
            </w:r>
            <w:r>
              <w:rPr>
                <w:rFonts w:hint="eastAsia"/>
                <w:color w:val="auto"/>
                <w:szCs w:val="24"/>
                <w:highlight w:val="none"/>
              </w:rPr>
              <w:t>对改造后的吊顶、地板、照明、监控、消防等合理布局改造。</w:t>
            </w:r>
          </w:p>
          <w:p w14:paraId="0C511162">
            <w:pPr>
              <w:pStyle w:val="5"/>
              <w:jc w:val="both"/>
              <w:rPr>
                <w:rFonts w:hint="eastAsia"/>
                <w:color w:val="auto"/>
                <w:highlight w:val="none"/>
              </w:rPr>
            </w:pPr>
            <w:r>
              <w:rPr>
                <w:rFonts w:hint="eastAsia"/>
                <w:color w:val="auto"/>
                <w:highlight w:val="none"/>
              </w:rPr>
              <w:t>4、要求扩容后的冷通道与原设备兼容，功能匹配，能够统一控制照明与开启等功能。</w:t>
            </w:r>
          </w:p>
        </w:tc>
      </w:tr>
      <w:tr w14:paraId="2491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787FFAD8">
            <w:pPr>
              <w:pStyle w:val="5"/>
              <w:rPr>
                <w:rFonts w:hint="eastAsia"/>
                <w:b/>
                <w:bCs/>
                <w:color w:val="auto"/>
                <w:highlight w:val="none"/>
              </w:rPr>
            </w:pPr>
            <w:r>
              <w:rPr>
                <w:rFonts w:hint="eastAsia"/>
                <w:b/>
                <w:bCs/>
                <w:color w:val="auto"/>
                <w:highlight w:val="none"/>
              </w:rPr>
              <w:t>备注</w:t>
            </w:r>
          </w:p>
        </w:tc>
        <w:tc>
          <w:tcPr>
            <w:tcW w:w="8800" w:type="dxa"/>
            <w:gridSpan w:val="2"/>
            <w:noWrap w:val="0"/>
            <w:vAlign w:val="center"/>
          </w:tcPr>
          <w:p w14:paraId="123BCECE">
            <w:pPr>
              <w:pStyle w:val="5"/>
              <w:jc w:val="both"/>
              <w:rPr>
                <w:rFonts w:hint="eastAsia"/>
                <w:b/>
                <w:bCs/>
                <w:color w:val="auto"/>
                <w:szCs w:val="24"/>
                <w:highlight w:val="none"/>
              </w:rPr>
            </w:pPr>
            <w:r>
              <w:rPr>
                <w:rFonts w:hint="eastAsia"/>
                <w:b/>
                <w:bCs/>
                <w:color w:val="auto"/>
                <w:szCs w:val="24"/>
                <w:highlight w:val="none"/>
              </w:rPr>
              <w:t>标“▲”项为重要技术要求，详见本章“评审方法及标准”</w:t>
            </w:r>
          </w:p>
        </w:tc>
      </w:tr>
    </w:tbl>
    <w:p w14:paraId="74D9593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252B3"/>
    <w:rsid w:val="51B2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Calibri" w:hAnsi="Calibri"/>
      <w:b/>
      <w:kern w:val="0"/>
      <w:sz w:val="28"/>
      <w:szCs w:val="20"/>
    </w:rPr>
  </w:style>
  <w:style w:type="paragraph" w:customStyle="1" w:styleId="5">
    <w:name w:val="表格"/>
    <w:basedOn w:val="1"/>
    <w:uiPriority w:val="0"/>
    <w:pPr>
      <w:spacing w:line="360" w:lineRule="auto"/>
      <w:jc w:val="center"/>
    </w:pPr>
    <w:rPr>
      <w:rFonts w:ascii="宋体" w:hAnsi="宋体" w:eastAsia="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2025-09-10T07:06:00Z</dcterms:created>
  <dc:creator>好好的</dc:creator>
  <cp:lastModifiedBy>好好的</cp:lastModifiedBy>
  <dcterms:modified xsi:type="dcterms:W3CDTF">2025-09-10T07:06:24Z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4E652ECFDBEF44E8ACCF326FFA4414E8_11</vt:lpwstr>
  </property>
  <property fmtid="{D5CDD505-2E9C-101B-9397-08002B2CF9AE}" pid="4" name="KSOTemplateDocerSaveRecord">
    <vt:lpwstr>eyJoZGlkIjoiNGI5OTM1M2UwMTUxOGI1ZjZmZGRiNjY2YjkzZTljYmIiLCJ1c2VySWQiOiIzMzEzMzk0MDUifQ==</vt:lpwstr>
  </property>
</Properties>
</file>