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ind w:right="-483" w:rightChars="-230"/>
        <w:jc w:val="center"/>
        <w:rPr>
          <w:rFonts w:ascii="华文中宋" w:hAnsi="华文中宋" w:eastAsia="华文中宋"/>
          <w:color w:val="000000" w:themeColor="text1"/>
        </w:rPr>
      </w:pPr>
      <w:bookmarkStart w:id="5" w:name="_GoBack"/>
      <w:bookmarkEnd w:id="5"/>
      <w:r>
        <w:rPr>
          <w:rFonts w:hint="eastAsia" w:ascii="华文中宋" w:hAnsi="华文中宋" w:eastAsia="华文中宋"/>
          <w:color w:val="000000" w:themeColor="text1"/>
        </w:rPr>
        <w:t>关于</w:t>
      </w:r>
      <w:r>
        <w:rPr>
          <w:rFonts w:hint="eastAsia" w:ascii="华文中宋" w:hAnsi="华文中宋" w:eastAsia="华文中宋"/>
          <w:color w:val="000000" w:themeColor="text1"/>
          <w:lang w:eastAsia="zh-CN"/>
        </w:rPr>
        <w:t>陕西省西安市碑林区消防救援大队辖区社会单位基本信息采集服务采购项目</w:t>
      </w:r>
      <w:r>
        <w:rPr>
          <w:rFonts w:hint="eastAsia" w:ascii="华文中宋" w:hAnsi="华文中宋" w:eastAsia="华文中宋"/>
          <w:color w:val="000000" w:themeColor="text1"/>
        </w:rPr>
        <w:t>的成交结果公告</w:t>
      </w:r>
    </w:p>
    <w:p>
      <w:pPr>
        <w:spacing w:line="600" w:lineRule="exact"/>
        <w:rPr>
          <w:rFonts w:hint="eastAsia" w:ascii="黑体" w:hAnsi="黑体" w:eastAsia="黑体"/>
          <w:color w:val="000000" w:themeColor="text1"/>
          <w:sz w:val="28"/>
          <w:szCs w:val="28"/>
        </w:rPr>
      </w:pPr>
      <w:bookmarkStart w:id="0" w:name="OLE_LINK5"/>
      <w:bookmarkStart w:id="1" w:name="OLE_LINK2"/>
      <w:bookmarkStart w:id="2" w:name="OLE_LINK1"/>
      <w:bookmarkStart w:id="3" w:name="OLE_LINK4"/>
      <w:bookmarkStart w:id="4" w:name="OLE_LINK3"/>
    </w:p>
    <w:p>
      <w:pPr>
        <w:spacing w:line="600" w:lineRule="exact"/>
        <w:rPr>
          <w:rFonts w:hint="default" w:ascii="仿宋" w:hAnsi="仿宋" w:eastAsia="黑体"/>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XCZX2025-0125</w:t>
      </w:r>
    </w:p>
    <w:p>
      <w:pPr>
        <w:spacing w:line="600" w:lineRule="exact"/>
        <w:ind w:firstLine="560" w:firstLineChars="200"/>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kern w:val="0"/>
          <w:sz w:val="28"/>
          <w:szCs w:val="28"/>
          <w:lang w:eastAsia="zh-CN"/>
        </w:rPr>
        <w:t>ZCBN-西安市-2025-03912</w:t>
      </w:r>
    </w:p>
    <w:p>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陕西省西安市碑林区消防救援大队辖区社会单位基本信息采集服务采购项目</w:t>
      </w:r>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供应商名称:陕西北东南企业咨询管理有限公司</w:t>
      </w:r>
      <w:r>
        <w:rPr>
          <w:rFonts w:ascii="仿宋" w:hAnsi="仿宋" w:eastAsia="仿宋"/>
          <w:color w:val="000000" w:themeColor="text1"/>
          <w:sz w:val="28"/>
          <w:szCs w:val="28"/>
        </w:rPr>
        <w:t xml:space="preserve"> </w:t>
      </w: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成交金额：334000.00元</w:t>
      </w:r>
    </w:p>
    <w:p>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供应商地址:</w:t>
      </w:r>
      <w:r>
        <w:rPr>
          <w:rFonts w:hint="eastAsia" w:ascii="仿宋" w:hAnsi="仿宋" w:eastAsia="仿宋"/>
          <w:color w:val="000000" w:themeColor="text1"/>
          <w:sz w:val="28"/>
          <w:szCs w:val="28"/>
          <w:lang w:eastAsia="zh-CN"/>
        </w:rPr>
        <w:t>陕西省西安市未央区渭滨路颐和郡</w:t>
      </w:r>
      <w:r>
        <w:rPr>
          <w:rFonts w:hint="eastAsia" w:ascii="仿宋" w:hAnsi="仿宋" w:eastAsia="仿宋"/>
          <w:color w:val="000000" w:themeColor="text1"/>
          <w:sz w:val="28"/>
          <w:szCs w:val="28"/>
          <w:lang w:val="en-US" w:eastAsia="zh-CN"/>
        </w:rPr>
        <w:t>4号楼2单元701室</w:t>
      </w:r>
    </w:p>
    <w:p>
      <w:pPr>
        <w:spacing w:line="600" w:lineRule="exact"/>
        <w:ind w:left="2205" w:leftChars="250" w:hanging="1680" w:hangingChars="6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毛博</w:t>
      </w:r>
    </w:p>
    <w:p>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18591917768</w:t>
      </w:r>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pPr>
              <w:jc w:val="center"/>
              <w:rPr>
                <w:rFonts w:ascii="黑体" w:hAnsi="黑体" w:eastAsia="黑体"/>
                <w:color w:val="000000" w:themeColor="text1"/>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color w:val="000000" w:themeColor="text1"/>
                <w:kern w:val="0"/>
                <w:sz w:val="28"/>
                <w:szCs w:val="28"/>
                <w:lang w:eastAsia="zh-CN"/>
              </w:rPr>
              <w:t>陕西省西安市碑林区消防救援大队辖区社会单位基本信息采集服务采购项目</w:t>
            </w:r>
          </w:p>
          <w:p>
            <w:pPr>
              <w:rPr>
                <w:rFonts w:ascii="仿宋" w:hAnsi="仿宋" w:eastAsia="仿宋"/>
                <w:kern w:val="0"/>
                <w:sz w:val="28"/>
                <w:szCs w:val="28"/>
              </w:rPr>
            </w:pPr>
            <w:r>
              <w:rPr>
                <w:rFonts w:hint="eastAsia" w:ascii="仿宋" w:hAnsi="仿宋" w:eastAsia="仿宋"/>
                <w:b/>
                <w:kern w:val="0"/>
                <w:sz w:val="28"/>
                <w:szCs w:val="28"/>
              </w:rPr>
              <w:t>服务</w:t>
            </w:r>
            <w:r>
              <w:rPr>
                <w:rFonts w:hint="eastAsia" w:ascii="仿宋" w:hAnsi="仿宋" w:eastAsia="仿宋"/>
                <w:b/>
                <w:kern w:val="0"/>
                <w:sz w:val="28"/>
                <w:szCs w:val="28"/>
                <w:lang w:eastAsia="zh-CN"/>
              </w:rPr>
              <w:t>范围</w:t>
            </w:r>
            <w:r>
              <w:rPr>
                <w:rFonts w:hint="eastAsia" w:ascii="仿宋" w:hAnsi="仿宋" w:eastAsia="仿宋"/>
                <w:b/>
                <w:kern w:val="0"/>
                <w:sz w:val="28"/>
                <w:szCs w:val="28"/>
              </w:rPr>
              <w:t>：</w:t>
            </w:r>
            <w:r>
              <w:rPr>
                <w:rFonts w:hint="eastAsia" w:ascii="仿宋" w:hAnsi="仿宋" w:eastAsia="仿宋"/>
                <w:b w:val="0"/>
                <w:bCs/>
                <w:kern w:val="0"/>
                <w:sz w:val="28"/>
                <w:szCs w:val="28"/>
              </w:rPr>
              <w:t>西安市碑林区消防救援大队辖区社会单位基本信息采集服务采购</w:t>
            </w:r>
            <w:r>
              <w:rPr>
                <w:rFonts w:hint="eastAsia" w:ascii="仿宋" w:hAnsi="仿宋" w:eastAsia="仿宋"/>
                <w:b w:val="0"/>
                <w:bCs/>
                <w:color w:val="000000" w:themeColor="text1"/>
                <w:kern w:val="0"/>
                <w:sz w:val="28"/>
                <w:szCs w:val="28"/>
                <w:lang w:eastAsia="zh-CN"/>
              </w:rPr>
              <w:t>。</w:t>
            </w:r>
          </w:p>
          <w:p>
            <w:pPr>
              <w:rPr>
                <w:rFonts w:hint="eastAsia" w:ascii="仿宋" w:hAnsi="仿宋" w:eastAsia="仿宋"/>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rPr>
              <w:t>详见招标文件</w:t>
            </w:r>
            <w:r>
              <w:rPr>
                <w:rFonts w:ascii="仿宋" w:hAnsi="仿宋" w:eastAsia="仿宋"/>
                <w:kern w:val="0"/>
                <w:sz w:val="28"/>
                <w:szCs w:val="28"/>
              </w:rPr>
              <w:t>第三章</w:t>
            </w:r>
            <w:r>
              <w:rPr>
                <w:rFonts w:hint="eastAsia" w:ascii="仿宋" w:hAnsi="仿宋" w:eastAsia="仿宋"/>
                <w:kern w:val="0"/>
                <w:sz w:val="28"/>
                <w:szCs w:val="28"/>
                <w:lang w:eastAsia="zh-CN"/>
              </w:rPr>
              <w:t>。</w:t>
            </w:r>
          </w:p>
          <w:p>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pPr>
              <w:rPr>
                <w:rFonts w:hint="default" w:ascii="仿宋" w:hAnsi="仿宋" w:eastAsia="仿宋"/>
                <w:color w:val="000000" w:themeColor="text1"/>
                <w:kern w:val="0"/>
                <w:sz w:val="28"/>
                <w:szCs w:val="28"/>
                <w:lang w:val="en-US" w:eastAsia="zh-CN"/>
              </w:rPr>
            </w:pPr>
            <w:r>
              <w:rPr>
                <w:rFonts w:hint="eastAsia" w:ascii="仿宋" w:hAnsi="仿宋" w:eastAsia="仿宋"/>
                <w:b/>
                <w:kern w:val="0"/>
                <w:sz w:val="28"/>
                <w:szCs w:val="28"/>
              </w:rPr>
              <w:t>服务时间：</w:t>
            </w:r>
            <w:r>
              <w:rPr>
                <w:rFonts w:hint="eastAsia" w:ascii="仿宋" w:hAnsi="仿宋" w:eastAsia="仿宋"/>
                <w:b w:val="0"/>
                <w:bCs/>
                <w:kern w:val="0"/>
                <w:sz w:val="28"/>
                <w:szCs w:val="28"/>
              </w:rPr>
              <w:t>自合同签订之日起2个月。</w:t>
            </w:r>
          </w:p>
        </w:tc>
      </w:tr>
    </w:tbl>
    <w:p>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五、评审专家名单：</w:t>
      </w:r>
      <w:r>
        <w:rPr>
          <w:rFonts w:hint="eastAsia" w:ascii="仿宋" w:hAnsi="仿宋" w:eastAsia="仿宋" w:cs="宋体"/>
          <w:kern w:val="0"/>
          <w:sz w:val="28"/>
          <w:szCs w:val="28"/>
          <w:lang w:val="en-US" w:eastAsia="zh-CN"/>
        </w:rPr>
        <w:t>高蕊、张启、晏厚祥</w:t>
      </w:r>
      <w:r>
        <w:rPr>
          <w:rFonts w:hint="eastAsia" w:ascii="仿宋" w:hAnsi="仿宋" w:eastAsia="仿宋" w:cs="宋体"/>
          <w:kern w:val="0"/>
          <w:sz w:val="28"/>
          <w:szCs w:val="28"/>
          <w:lang w:eastAsia="zh-CN"/>
        </w:rPr>
        <w:t>。</w:t>
      </w:r>
    </w:p>
    <w:p>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60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pPr>
        <w:spacing w:line="56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本项目采用综合评分法，现依据市财函【2024】817号文件规定，成交供应商评审总得分为76.79分，</w:t>
      </w:r>
      <w:r>
        <w:rPr>
          <w:rFonts w:hint="eastAsia" w:ascii="仿宋" w:hAnsi="仿宋" w:eastAsia="仿宋" w:cs="宋体"/>
          <w:kern w:val="0"/>
          <w:sz w:val="28"/>
          <w:szCs w:val="28"/>
          <w:lang w:val="en-US" w:eastAsia="zh-CN"/>
        </w:rPr>
        <w:t>评审价格为334000.00</w:t>
      </w:r>
      <w:r>
        <w:rPr>
          <w:rFonts w:hint="eastAsia" w:ascii="仿宋" w:hAnsi="仿宋" w:eastAsia="仿宋"/>
          <w:color w:val="000000" w:themeColor="text1"/>
          <w:sz w:val="28"/>
          <w:szCs w:val="28"/>
          <w:lang w:val="en-US" w:eastAsia="zh-CN"/>
        </w:rPr>
        <w:t>元</w:t>
      </w:r>
      <w:r>
        <w:rPr>
          <w:rFonts w:hint="eastAsia" w:ascii="仿宋" w:hAnsi="仿宋" w:eastAsia="仿宋" w:cs="宋体"/>
          <w:kern w:val="0"/>
          <w:sz w:val="28"/>
          <w:szCs w:val="28"/>
        </w:rPr>
        <w:t>。</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、请成交供应商于本项目公告期届满之日起，前往西安市公共资源交易中心八楼</w:t>
      </w:r>
      <w:r>
        <w:rPr>
          <w:rFonts w:hint="eastAsia" w:ascii="仿宋" w:hAnsi="仿宋" w:eastAsia="仿宋" w:cs="宋体"/>
          <w:bCs/>
          <w:color w:val="000000" w:themeColor="text1"/>
          <w:sz w:val="28"/>
          <w:szCs w:val="28"/>
          <w:lang w:val="en-US" w:eastAsia="zh-CN"/>
        </w:rPr>
        <w:t>808</w:t>
      </w:r>
      <w:r>
        <w:rPr>
          <w:rFonts w:hint="eastAsia" w:ascii="仿宋" w:hAnsi="仿宋" w:eastAsia="仿宋" w:cs="宋体"/>
          <w:bCs/>
          <w:color w:val="000000" w:themeColor="text1"/>
          <w:sz w:val="28"/>
          <w:szCs w:val="28"/>
        </w:rPr>
        <w:t>提交纸质响应文件一正两副，内容与电子响应文件完全一致</w:t>
      </w:r>
      <w:r>
        <w:rPr>
          <w:rFonts w:hint="eastAsia" w:ascii="仿宋" w:hAnsi="仿宋" w:eastAsia="仿宋" w:cs="宋体"/>
          <w:bCs/>
          <w:color w:val="000000" w:themeColor="text1"/>
          <w:sz w:val="28"/>
          <w:szCs w:val="28"/>
          <w:lang w:eastAsia="zh-CN"/>
        </w:rPr>
        <w:t>，</w:t>
      </w:r>
      <w:r>
        <w:rPr>
          <w:rFonts w:hint="eastAsia" w:ascii="仿宋" w:hAnsi="仿宋" w:eastAsia="仿宋" w:cs="宋体"/>
          <w:bCs/>
          <w:color w:val="000000" w:themeColor="text1"/>
          <w:sz w:val="28"/>
          <w:szCs w:val="28"/>
        </w:rPr>
        <w:t>同时在西安市公共资源交易中心网站——企业端下载该项目电子版成交通知书。</w:t>
      </w:r>
    </w:p>
    <w:p>
      <w:pPr>
        <w:spacing w:line="60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60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spacing w:line="600" w:lineRule="exact"/>
        <w:ind w:firstLine="980" w:firstLineChars="350"/>
        <w:jc w:val="left"/>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名称：</w:t>
      </w:r>
      <w:r>
        <w:rPr>
          <w:rFonts w:hint="eastAsia" w:ascii="仿宋" w:hAnsi="仿宋" w:eastAsia="仿宋"/>
          <w:color w:val="000000" w:themeColor="text1"/>
          <w:sz w:val="28"/>
          <w:szCs w:val="28"/>
          <w:lang w:eastAsia="zh-CN"/>
        </w:rPr>
        <w:t>西安市消防救援支队</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地址：陕西省西安市雁塔区科技七路10号</w:t>
      </w:r>
    </w:p>
    <w:p>
      <w:pPr>
        <w:spacing w:line="600" w:lineRule="exact"/>
        <w:ind w:firstLine="980" w:firstLineChars="35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eastAsia="zh-CN"/>
        </w:rPr>
        <w:t>13679289979</w:t>
      </w:r>
    </w:p>
    <w:p>
      <w:pPr>
        <w:spacing w:line="600" w:lineRule="exact"/>
        <w:ind w:firstLine="703" w:firstLineChars="250"/>
        <w:jc w:val="left"/>
        <w:rPr>
          <w:rFonts w:ascii="仿宋" w:hAnsi="仿宋" w:eastAsia="仿宋" w:cs="宋体"/>
          <w:b/>
          <w:bCs/>
          <w:sz w:val="28"/>
          <w:szCs w:val="28"/>
        </w:rPr>
      </w:pPr>
      <w:r>
        <w:rPr>
          <w:rFonts w:hint="eastAsia" w:ascii="仿宋" w:hAnsi="仿宋" w:eastAsia="仿宋" w:cs="宋体"/>
          <w:b/>
          <w:bCs/>
          <w:sz w:val="28"/>
          <w:szCs w:val="28"/>
        </w:rPr>
        <w:t>2.采购代理机构信息</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地址：西安市未央区文景北路16号白桦林国际B座</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张</w:t>
      </w:r>
      <w:r>
        <w:rPr>
          <w:rFonts w:hint="eastAsia" w:ascii="仿宋" w:hAnsi="仿宋" w:eastAsia="仿宋"/>
          <w:color w:val="000000" w:themeColor="text1"/>
          <w:sz w:val="28"/>
          <w:szCs w:val="28"/>
        </w:rPr>
        <w:t>老师</w:t>
      </w:r>
    </w:p>
    <w:p>
      <w:pPr>
        <w:spacing w:line="600" w:lineRule="exact"/>
        <w:ind w:firstLine="980" w:firstLineChars="35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电话：029-86510029、86510365转分机808</w:t>
      </w:r>
      <w:r>
        <w:rPr>
          <w:rFonts w:hint="eastAsia" w:ascii="仿宋" w:hAnsi="仿宋" w:eastAsia="仿宋"/>
          <w:color w:val="000000" w:themeColor="text1"/>
          <w:sz w:val="28"/>
          <w:szCs w:val="28"/>
          <w:lang w:val="en-US" w:eastAsia="zh-CN"/>
        </w:rPr>
        <w:t>35</w:t>
      </w:r>
    </w:p>
    <w:p>
      <w:pPr>
        <w:spacing w:line="600" w:lineRule="exact"/>
        <w:rPr>
          <w:rFonts w:hint="eastAsia" w:ascii="黑体" w:hAnsi="黑体" w:eastAsia="黑体" w:cs="仿宋"/>
          <w:color w:val="000000" w:themeColor="text1"/>
          <w:sz w:val="28"/>
          <w:szCs w:val="28"/>
          <w:lang w:val="en-US" w:eastAsia="zh-CN"/>
        </w:rPr>
      </w:pPr>
    </w:p>
    <w:p>
      <w:pPr>
        <w:spacing w:line="600" w:lineRule="exact"/>
        <w:rPr>
          <w:rFonts w:hint="eastAsia" w:ascii="黑体" w:hAnsi="黑体" w:eastAsia="黑体" w:cs="仿宋"/>
          <w:color w:val="000000" w:themeColor="text1"/>
          <w:sz w:val="28"/>
          <w:szCs w:val="28"/>
          <w:lang w:val="en-US" w:eastAsia="zh-CN"/>
        </w:rPr>
      </w:pPr>
    </w:p>
    <w:p>
      <w:pPr>
        <w:spacing w:line="600" w:lineRule="exact"/>
        <w:rPr>
          <w:rFonts w:hint="eastAsia" w:ascii="黑体" w:hAnsi="黑体" w:eastAsia="黑体" w:cs="仿宋"/>
          <w:color w:val="000000" w:themeColor="text1"/>
          <w:sz w:val="28"/>
          <w:szCs w:val="28"/>
          <w:lang w:eastAsia="zh-CN"/>
        </w:rPr>
      </w:pPr>
      <w:r>
        <w:rPr>
          <w:rFonts w:hint="eastAsia" w:ascii="黑体" w:hAnsi="黑体" w:eastAsia="黑体" w:cs="仿宋"/>
          <w:color w:val="000000" w:themeColor="text1"/>
          <w:sz w:val="28"/>
          <w:szCs w:val="28"/>
          <w:lang w:val="en-US" w:eastAsia="zh-CN"/>
        </w:rPr>
        <w:t>九</w:t>
      </w:r>
      <w:r>
        <w:rPr>
          <w:rFonts w:hint="eastAsia" w:ascii="黑体" w:hAnsi="黑体" w:eastAsia="黑体" w:cs="仿宋"/>
          <w:color w:val="000000" w:themeColor="text1"/>
          <w:sz w:val="28"/>
          <w:szCs w:val="28"/>
        </w:rPr>
        <w:t>、</w:t>
      </w:r>
      <w:r>
        <w:rPr>
          <w:rFonts w:hint="eastAsia" w:ascii="黑体" w:hAnsi="黑体" w:eastAsia="黑体" w:cs="仿宋"/>
          <w:color w:val="000000" w:themeColor="text1"/>
          <w:sz w:val="28"/>
          <w:szCs w:val="28"/>
          <w:lang w:val="en-US" w:eastAsia="zh-CN"/>
        </w:rPr>
        <w:t>附件</w:t>
      </w:r>
    </w:p>
    <w:p>
      <w:pPr>
        <w:spacing w:line="600" w:lineRule="exact"/>
        <w:jc w:val="left"/>
        <w:rPr>
          <w:rFonts w:hint="eastAsia" w:ascii="黑体" w:hAnsi="黑体" w:eastAsia="黑体" w:cs="宋体"/>
          <w:color w:val="000000" w:themeColor="text1"/>
          <w:kern w:val="0"/>
          <w:sz w:val="28"/>
          <w:szCs w:val="28"/>
          <w:lang w:eastAsia="zh-CN"/>
        </w:rPr>
      </w:pPr>
      <w:r>
        <w:drawing>
          <wp:anchor distT="0" distB="0" distL="114300" distR="114300" simplePos="0" relativeHeight="251660288" behindDoc="0" locked="0" layoutInCell="1" allowOverlap="1">
            <wp:simplePos x="0" y="0"/>
            <wp:positionH relativeFrom="column">
              <wp:posOffset>406400</wp:posOffset>
            </wp:positionH>
            <wp:positionV relativeFrom="paragraph">
              <wp:posOffset>3747770</wp:posOffset>
            </wp:positionV>
            <wp:extent cx="3481705" cy="2883535"/>
            <wp:effectExtent l="0" t="0" r="8255" b="1206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481705" cy="288353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406400</wp:posOffset>
            </wp:positionH>
            <wp:positionV relativeFrom="paragraph">
              <wp:posOffset>67310</wp:posOffset>
            </wp:positionV>
            <wp:extent cx="3512185" cy="3680460"/>
            <wp:effectExtent l="0" t="0" r="8255"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512185" cy="3680460"/>
                    </a:xfrm>
                    <a:prstGeom prst="rect">
                      <a:avLst/>
                    </a:prstGeom>
                  </pic:spPr>
                </pic:pic>
              </a:graphicData>
            </a:graphic>
          </wp:anchor>
        </w:drawing>
      </w:r>
    </w:p>
    <w:p>
      <w:pPr>
        <w:spacing w:line="600" w:lineRule="exact"/>
        <w:ind w:right="420" w:firstLine="840" w:firstLineChars="300"/>
        <w:jc w:val="right"/>
        <w:rPr>
          <w:rFonts w:hint="eastAsia" w:ascii="仿宋" w:hAnsi="仿宋" w:eastAsia="仿宋"/>
          <w:color w:val="000000" w:themeColor="text1"/>
          <w:sz w:val="28"/>
          <w:szCs w:val="28"/>
        </w:rPr>
      </w:pPr>
    </w:p>
    <w:p>
      <w:pPr>
        <w:spacing w:line="60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spacing w:line="600" w:lineRule="exact"/>
        <w:ind w:firstLine="5460" w:firstLineChars="1950"/>
      </w:pPr>
      <w:r>
        <w:rPr>
          <w:rFonts w:ascii="仿宋" w:hAnsi="仿宋" w:eastAsia="仿宋"/>
          <w:color w:val="000000" w:themeColor="text1"/>
          <w:sz w:val="28"/>
          <w:szCs w:val="28"/>
        </w:rPr>
        <w:t>202</w:t>
      </w:r>
      <w:r>
        <w:rPr>
          <w:rFonts w:hint="eastAsia" w:ascii="仿宋" w:hAnsi="仿宋" w:eastAsia="仿宋"/>
          <w:color w:val="000000" w:themeColor="text1"/>
          <w:sz w:val="28"/>
          <w:szCs w:val="28"/>
        </w:rPr>
        <w:t>5</w:t>
      </w:r>
      <w:r>
        <w:rPr>
          <w:rFonts w:ascii="仿宋" w:hAnsi="仿宋" w:eastAsia="仿宋"/>
          <w:color w:val="000000" w:themeColor="text1"/>
          <w:sz w:val="28"/>
          <w:szCs w:val="28"/>
        </w:rPr>
        <w:t>年</w:t>
      </w:r>
      <w:bookmarkEnd w:id="0"/>
      <w:bookmarkEnd w:id="1"/>
      <w:bookmarkEnd w:id="2"/>
      <w:bookmarkEnd w:id="3"/>
      <w:bookmarkEnd w:id="4"/>
      <w:r>
        <w:rPr>
          <w:rFonts w:hint="eastAsia" w:ascii="仿宋" w:hAnsi="仿宋" w:eastAsia="仿宋"/>
          <w:color w:val="000000" w:themeColor="text1"/>
          <w:sz w:val="28"/>
          <w:szCs w:val="28"/>
        </w:rPr>
        <w:t>9月1</w:t>
      </w:r>
      <w:r>
        <w:rPr>
          <w:rFonts w:hint="eastAsia" w:ascii="仿宋" w:hAnsi="仿宋" w:eastAsia="仿宋"/>
          <w:color w:val="000000" w:themeColor="text1"/>
          <w:sz w:val="28"/>
          <w:szCs w:val="28"/>
          <w:lang w:val="en-US" w:eastAsia="zh-CN"/>
        </w:rPr>
        <w:t>1</w:t>
      </w:r>
      <w:r>
        <w:rPr>
          <w:rFonts w:hint="eastAsia" w:ascii="仿宋" w:hAnsi="仿宋" w:eastAsia="仿宋"/>
          <w:color w:val="000000" w:themeColor="text1"/>
          <w:sz w:val="28"/>
          <w:szCs w:val="28"/>
        </w:rPr>
        <w:t>日</w:t>
      </w: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YTM0ZmRjZTEzYjczZGQ3ODYxMDcxYzU1Y2RlZGQifQ=="/>
  </w:docVars>
  <w:rsids>
    <w:rsidRoot w:val="007542E0"/>
    <w:rsid w:val="00025E2A"/>
    <w:rsid w:val="00030028"/>
    <w:rsid w:val="00034594"/>
    <w:rsid w:val="000517E3"/>
    <w:rsid w:val="00063CA7"/>
    <w:rsid w:val="0006594F"/>
    <w:rsid w:val="0009743E"/>
    <w:rsid w:val="000B4505"/>
    <w:rsid w:val="000C14F9"/>
    <w:rsid w:val="000F52BE"/>
    <w:rsid w:val="00154A74"/>
    <w:rsid w:val="00156ED2"/>
    <w:rsid w:val="001737ED"/>
    <w:rsid w:val="001832C6"/>
    <w:rsid w:val="001A0A10"/>
    <w:rsid w:val="001B0C0E"/>
    <w:rsid w:val="001D794D"/>
    <w:rsid w:val="0020185C"/>
    <w:rsid w:val="0022797A"/>
    <w:rsid w:val="00243293"/>
    <w:rsid w:val="002505D0"/>
    <w:rsid w:val="002523EA"/>
    <w:rsid w:val="002612B8"/>
    <w:rsid w:val="00263345"/>
    <w:rsid w:val="00287B61"/>
    <w:rsid w:val="002A4830"/>
    <w:rsid w:val="002B272D"/>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2F58"/>
    <w:rsid w:val="0042383A"/>
    <w:rsid w:val="00424A5D"/>
    <w:rsid w:val="00435970"/>
    <w:rsid w:val="00451C7B"/>
    <w:rsid w:val="00460587"/>
    <w:rsid w:val="00465B43"/>
    <w:rsid w:val="004730D2"/>
    <w:rsid w:val="00480175"/>
    <w:rsid w:val="004823D6"/>
    <w:rsid w:val="004C1E69"/>
    <w:rsid w:val="004E228F"/>
    <w:rsid w:val="004E53F6"/>
    <w:rsid w:val="004F0933"/>
    <w:rsid w:val="004F1AE6"/>
    <w:rsid w:val="004F50DE"/>
    <w:rsid w:val="005145F6"/>
    <w:rsid w:val="005234D9"/>
    <w:rsid w:val="00526851"/>
    <w:rsid w:val="00550642"/>
    <w:rsid w:val="0058402F"/>
    <w:rsid w:val="0059004B"/>
    <w:rsid w:val="0059157B"/>
    <w:rsid w:val="005A0F81"/>
    <w:rsid w:val="005A7BB8"/>
    <w:rsid w:val="005B26CF"/>
    <w:rsid w:val="005E2A45"/>
    <w:rsid w:val="00602EDA"/>
    <w:rsid w:val="006168CD"/>
    <w:rsid w:val="00625312"/>
    <w:rsid w:val="00625FF8"/>
    <w:rsid w:val="006276B8"/>
    <w:rsid w:val="00627E6A"/>
    <w:rsid w:val="006466AF"/>
    <w:rsid w:val="00653F8B"/>
    <w:rsid w:val="006554C0"/>
    <w:rsid w:val="00696A10"/>
    <w:rsid w:val="006D2A65"/>
    <w:rsid w:val="006E25B4"/>
    <w:rsid w:val="006E517D"/>
    <w:rsid w:val="006F5233"/>
    <w:rsid w:val="007403A1"/>
    <w:rsid w:val="007542E0"/>
    <w:rsid w:val="00766466"/>
    <w:rsid w:val="00781EF6"/>
    <w:rsid w:val="007A68BB"/>
    <w:rsid w:val="007A6C32"/>
    <w:rsid w:val="007B1E50"/>
    <w:rsid w:val="007E3B8B"/>
    <w:rsid w:val="007F583C"/>
    <w:rsid w:val="008239C0"/>
    <w:rsid w:val="00823E4E"/>
    <w:rsid w:val="008262F6"/>
    <w:rsid w:val="00844ED7"/>
    <w:rsid w:val="0085172E"/>
    <w:rsid w:val="00852672"/>
    <w:rsid w:val="008568A7"/>
    <w:rsid w:val="008609D8"/>
    <w:rsid w:val="00871A0B"/>
    <w:rsid w:val="00894C28"/>
    <w:rsid w:val="008C00DA"/>
    <w:rsid w:val="008E1603"/>
    <w:rsid w:val="008F62C3"/>
    <w:rsid w:val="008F6728"/>
    <w:rsid w:val="00900F7A"/>
    <w:rsid w:val="00907C5D"/>
    <w:rsid w:val="00916D82"/>
    <w:rsid w:val="00923320"/>
    <w:rsid w:val="00923CA6"/>
    <w:rsid w:val="009240C7"/>
    <w:rsid w:val="00942F20"/>
    <w:rsid w:val="00947208"/>
    <w:rsid w:val="009749A7"/>
    <w:rsid w:val="00984C16"/>
    <w:rsid w:val="009A7D5E"/>
    <w:rsid w:val="009D5315"/>
    <w:rsid w:val="00A070A8"/>
    <w:rsid w:val="00A257A4"/>
    <w:rsid w:val="00A27CDA"/>
    <w:rsid w:val="00A32F8C"/>
    <w:rsid w:val="00A43CD5"/>
    <w:rsid w:val="00A44641"/>
    <w:rsid w:val="00A533E2"/>
    <w:rsid w:val="00A60391"/>
    <w:rsid w:val="00A7702D"/>
    <w:rsid w:val="00A877B6"/>
    <w:rsid w:val="00AB310A"/>
    <w:rsid w:val="00AD5009"/>
    <w:rsid w:val="00AE4481"/>
    <w:rsid w:val="00B33CDE"/>
    <w:rsid w:val="00B7115C"/>
    <w:rsid w:val="00B71651"/>
    <w:rsid w:val="00B92064"/>
    <w:rsid w:val="00B95BAA"/>
    <w:rsid w:val="00BB089E"/>
    <w:rsid w:val="00BF24A6"/>
    <w:rsid w:val="00C00820"/>
    <w:rsid w:val="00C039A3"/>
    <w:rsid w:val="00C03A46"/>
    <w:rsid w:val="00C11DE0"/>
    <w:rsid w:val="00C21619"/>
    <w:rsid w:val="00C31F69"/>
    <w:rsid w:val="00C51D99"/>
    <w:rsid w:val="00C63B2B"/>
    <w:rsid w:val="00C640CA"/>
    <w:rsid w:val="00C6460C"/>
    <w:rsid w:val="00C85C86"/>
    <w:rsid w:val="00C95D11"/>
    <w:rsid w:val="00CF67FF"/>
    <w:rsid w:val="00D0230C"/>
    <w:rsid w:val="00D02FCB"/>
    <w:rsid w:val="00D2003A"/>
    <w:rsid w:val="00D26A49"/>
    <w:rsid w:val="00D30F9C"/>
    <w:rsid w:val="00D44F64"/>
    <w:rsid w:val="00D47C9E"/>
    <w:rsid w:val="00D64B94"/>
    <w:rsid w:val="00DA00B3"/>
    <w:rsid w:val="00DC0835"/>
    <w:rsid w:val="00DC48FF"/>
    <w:rsid w:val="00DE45B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1E7354F"/>
    <w:rsid w:val="02B836C8"/>
    <w:rsid w:val="033B6E6B"/>
    <w:rsid w:val="041E18A5"/>
    <w:rsid w:val="0436674C"/>
    <w:rsid w:val="04FC4516"/>
    <w:rsid w:val="0601332E"/>
    <w:rsid w:val="0776730F"/>
    <w:rsid w:val="07BA5B74"/>
    <w:rsid w:val="093E75E3"/>
    <w:rsid w:val="0AC40184"/>
    <w:rsid w:val="108F06DD"/>
    <w:rsid w:val="10D75513"/>
    <w:rsid w:val="12500BD5"/>
    <w:rsid w:val="12E81275"/>
    <w:rsid w:val="16E47A20"/>
    <w:rsid w:val="17710C68"/>
    <w:rsid w:val="1B0F5B73"/>
    <w:rsid w:val="1B4C70B5"/>
    <w:rsid w:val="1CDD23DE"/>
    <w:rsid w:val="1E12335B"/>
    <w:rsid w:val="1F894272"/>
    <w:rsid w:val="1FB43A7B"/>
    <w:rsid w:val="21D05D2B"/>
    <w:rsid w:val="246C707C"/>
    <w:rsid w:val="247A4353"/>
    <w:rsid w:val="270B0DEA"/>
    <w:rsid w:val="29206725"/>
    <w:rsid w:val="296E6E52"/>
    <w:rsid w:val="2A543736"/>
    <w:rsid w:val="2D992527"/>
    <w:rsid w:val="2EE5656D"/>
    <w:rsid w:val="30E868BA"/>
    <w:rsid w:val="31770F12"/>
    <w:rsid w:val="383412F3"/>
    <w:rsid w:val="38E45D1C"/>
    <w:rsid w:val="3B631B41"/>
    <w:rsid w:val="41421BAA"/>
    <w:rsid w:val="41B64F81"/>
    <w:rsid w:val="45F20273"/>
    <w:rsid w:val="473846FC"/>
    <w:rsid w:val="49BC395C"/>
    <w:rsid w:val="4A932ECE"/>
    <w:rsid w:val="4AC042DC"/>
    <w:rsid w:val="4B105D16"/>
    <w:rsid w:val="4B2B7DB0"/>
    <w:rsid w:val="4D990B9C"/>
    <w:rsid w:val="4DBE4F9A"/>
    <w:rsid w:val="4F4D104D"/>
    <w:rsid w:val="523030C9"/>
    <w:rsid w:val="52C27562"/>
    <w:rsid w:val="53077BCA"/>
    <w:rsid w:val="56B72A5A"/>
    <w:rsid w:val="56BE0668"/>
    <w:rsid w:val="58052A96"/>
    <w:rsid w:val="5DCB54CB"/>
    <w:rsid w:val="5F2754E4"/>
    <w:rsid w:val="5F3F3957"/>
    <w:rsid w:val="62FB040C"/>
    <w:rsid w:val="63EE30E8"/>
    <w:rsid w:val="65C00FBE"/>
    <w:rsid w:val="683A4F63"/>
    <w:rsid w:val="691322D0"/>
    <w:rsid w:val="6AA71259"/>
    <w:rsid w:val="6BB42A0C"/>
    <w:rsid w:val="6CA244F1"/>
    <w:rsid w:val="70610073"/>
    <w:rsid w:val="72111390"/>
    <w:rsid w:val="7298352A"/>
    <w:rsid w:val="73C240BE"/>
    <w:rsid w:val="73DE476A"/>
    <w:rsid w:val="74366F71"/>
    <w:rsid w:val="784933B8"/>
    <w:rsid w:val="79E4172E"/>
    <w:rsid w:val="7B0F7141"/>
    <w:rsid w:val="7E374B3D"/>
    <w:rsid w:val="7EDC682C"/>
    <w:rsid w:val="7F051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unhideWhenUsed/>
    <w:qFormat/>
    <w:uiPriority w:val="0"/>
    <w:rPr>
      <w:rFonts w:ascii="宋体" w:eastAsia="宋体"/>
      <w:sz w:val="18"/>
      <w:szCs w:val="18"/>
    </w:rPr>
  </w:style>
  <w:style w:type="paragraph" w:styleId="5">
    <w:name w:val="Body Text"/>
    <w:basedOn w:val="1"/>
    <w:next w:val="1"/>
    <w:qFormat/>
    <w:uiPriority w:val="0"/>
    <w:pPr>
      <w:spacing w:after="120" w:afterLines="0"/>
    </w:pPr>
    <w:rPr>
      <w:rFonts w:ascii="Times New Roman"/>
      <w:kern w:val="2"/>
      <w:sz w:val="21"/>
    </w:rPr>
  </w:style>
  <w:style w:type="paragraph" w:styleId="6">
    <w:name w:val="Body Text Indent"/>
    <w:basedOn w:val="1"/>
    <w:next w:val="1"/>
    <w:qFormat/>
    <w:uiPriority w:val="0"/>
    <w:pPr>
      <w:widowControl/>
      <w:ind w:firstLine="652" w:firstLineChars="233"/>
    </w:pPr>
    <w:rPr>
      <w:rFonts w:ascii="Times New Roman"/>
      <w:sz w:val="28"/>
    </w:rPr>
  </w:style>
  <w:style w:type="paragraph" w:styleId="7">
    <w:name w:val="Plain Text"/>
    <w:basedOn w:val="1"/>
    <w:link w:val="29"/>
    <w:qFormat/>
    <w:uiPriority w:val="0"/>
    <w:rPr>
      <w:rFonts w:ascii="宋体" w:hAnsi="Courier New"/>
      <w:szCs w:val="22"/>
    </w:rPr>
  </w:style>
  <w:style w:type="paragraph" w:styleId="8">
    <w:name w:val="Balloon Text"/>
    <w:basedOn w:val="1"/>
    <w:link w:val="30"/>
    <w:semiHidden/>
    <w:unhideWhenUsed/>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5"/>
    <w:next w:val="13"/>
    <w:unhideWhenUsed/>
    <w:qFormat/>
    <w:uiPriority w:val="99"/>
    <w:pPr>
      <w:ind w:firstLine="420" w:firstLineChars="100"/>
    </w:pPr>
  </w:style>
  <w:style w:type="paragraph" w:styleId="13">
    <w:name w:val="Body Text First Indent 2"/>
    <w:basedOn w:val="6"/>
    <w:next w:val="1"/>
    <w:qFormat/>
    <w:uiPriority w:val="99"/>
    <w:pPr>
      <w:spacing w:after="120"/>
      <w:ind w:left="420" w:leftChars="200" w:right="0" w:rightChars="0" w:firstLine="420" w:firstLineChars="200"/>
    </w:pPr>
    <w:rPr>
      <w:rFonts w:ascii="Times New Roman" w:hAnsi="Times New Roman"/>
      <w:sz w:val="21"/>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styleId="27">
    <w:name w:val="List Paragraph"/>
    <w:basedOn w:val="1"/>
    <w:qFormat/>
    <w:uiPriority w:val="99"/>
    <w:pPr>
      <w:ind w:firstLine="420" w:firstLineChars="200"/>
    </w:pPr>
  </w:style>
  <w:style w:type="character" w:customStyle="1" w:styleId="28">
    <w:name w:val="页脚 Char"/>
    <w:basedOn w:val="16"/>
    <w:link w:val="9"/>
    <w:qFormat/>
    <w:uiPriority w:val="0"/>
    <w:rPr>
      <w:rFonts w:asciiTheme="minorHAnsi" w:hAnsiTheme="minorHAnsi" w:eastAsiaTheme="minorEastAsia"/>
      <w:kern w:val="2"/>
      <w:sz w:val="18"/>
      <w:szCs w:val="18"/>
    </w:rPr>
  </w:style>
  <w:style w:type="character" w:customStyle="1" w:styleId="29">
    <w:name w:val="纯文本 Char"/>
    <w:basedOn w:val="16"/>
    <w:link w:val="7"/>
    <w:qFormat/>
    <w:uiPriority w:val="0"/>
    <w:rPr>
      <w:rFonts w:ascii="宋体" w:hAnsi="Courier New" w:eastAsiaTheme="minorEastAsia"/>
      <w:kern w:val="2"/>
      <w:sz w:val="21"/>
      <w:szCs w:val="22"/>
    </w:rPr>
  </w:style>
  <w:style w:type="character" w:customStyle="1" w:styleId="30">
    <w:name w:val="批注框文本 Char"/>
    <w:basedOn w:val="16"/>
    <w:link w:val="8"/>
    <w:semiHidden/>
    <w:qFormat/>
    <w:uiPriority w:val="0"/>
    <w:rPr>
      <w:kern w:val="2"/>
      <w:sz w:val="18"/>
      <w:szCs w:val="18"/>
    </w:rPr>
  </w:style>
  <w:style w:type="character" w:customStyle="1" w:styleId="31">
    <w:name w:val="文档结构图 Char"/>
    <w:basedOn w:val="16"/>
    <w:link w:val="4"/>
    <w:semiHidden/>
    <w:qFormat/>
    <w:uiPriority w:val="0"/>
    <w:rPr>
      <w:rFonts w:ascii="宋体" w:eastAsia="宋体"/>
      <w:kern w:val="2"/>
      <w:sz w:val="18"/>
      <w:szCs w:val="18"/>
    </w:rPr>
  </w:style>
  <w:style w:type="paragraph" w:customStyle="1" w:styleId="32">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9913-7F55-4C9C-AF8E-AE8ED19DB4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687</Words>
  <Characters>793</Characters>
  <Lines>6</Lines>
  <Paragraphs>1</Paragraphs>
  <TotalTime>7</TotalTime>
  <ScaleCrop>false</ScaleCrop>
  <LinksUpToDate>false</LinksUpToDate>
  <CharactersWithSpaces>794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趋之若鹜</cp:lastModifiedBy>
  <cp:lastPrinted>2025-09-11T02:47:00Z</cp:lastPrinted>
  <dcterms:modified xsi:type="dcterms:W3CDTF">2025-09-11T06:34:17Z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6ADBF2D85D1949BD952FA811007D0CDF</vt:lpwstr>
  </property>
  <property fmtid="{D5CDD505-2E9C-101B-9397-08002B2CF9AE}" pid="4" name="KSOTemplateDocerSaveRecord">
    <vt:lpwstr>eyJoZGlkIjoiYWQ2ZTg4ZjJjNDI0YzRiNDdhOGYzM2JlZDAzMWU5MWUiLCJ1c2VySWQiOiIzMDM3ODYwODcifQ==</vt:lpwstr>
  </property>
</Properties>
</file>