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2521">
      <w:pPr>
        <w:spacing w:before="174" w:line="220" w:lineRule="auto"/>
        <w:rPr>
          <w:rFonts w:ascii="宋体" w:hAnsi="宋体" w:eastAsia="宋体" w:cs="宋体"/>
          <w:sz w:val="28"/>
          <w:szCs w:val="28"/>
          <w:lang w:eastAsia="zh-CN"/>
        </w:rPr>
      </w:pPr>
      <w:r>
        <w:rPr>
          <w:rFonts w:ascii="宋体" w:hAnsi="宋体" w:eastAsia="宋体" w:cs="宋体"/>
          <w:spacing w:val="-1"/>
          <w:sz w:val="28"/>
          <w:szCs w:val="28"/>
          <w:lang w:eastAsia="zh-CN"/>
        </w:rPr>
        <w:t>项目编号：</w:t>
      </w:r>
      <w:r>
        <w:rPr>
          <w:rFonts w:hint="eastAsia" w:ascii="宋体" w:hAnsi="宋体" w:eastAsia="宋体" w:cs="宋体"/>
          <w:spacing w:val="-1"/>
          <w:sz w:val="28"/>
          <w:szCs w:val="28"/>
          <w:lang w:eastAsia="zh-CN"/>
        </w:rPr>
        <w:t>HSXD2025-AK-036</w:t>
      </w:r>
    </w:p>
    <w:p w14:paraId="44FA1650">
      <w:pPr>
        <w:pStyle w:val="3"/>
        <w:spacing w:line="14" w:lineRule="auto"/>
        <w:rPr>
          <w:sz w:val="2"/>
          <w:lang w:eastAsia="zh-CN"/>
        </w:rPr>
      </w:pPr>
      <w:r>
        <w:rPr>
          <w:rFonts w:ascii="宋体" w:hAnsi="宋体" w:eastAsia="宋体" w:cs="宋体"/>
          <w:position w:val="-7"/>
          <w:sz w:val="20"/>
          <w:szCs w:val="20"/>
        </w:rPr>
        <w:drawing>
          <wp:anchor distT="0" distB="0" distL="0" distR="0" simplePos="0" relativeHeight="251659264" behindDoc="0" locked="0" layoutInCell="1" allowOverlap="1">
            <wp:simplePos x="0" y="0"/>
            <wp:positionH relativeFrom="column">
              <wp:posOffset>4455160</wp:posOffset>
            </wp:positionH>
            <wp:positionV relativeFrom="paragraph">
              <wp:posOffset>122555</wp:posOffset>
            </wp:positionV>
            <wp:extent cx="565150" cy="554355"/>
            <wp:effectExtent l="0" t="0" r="6350" b="17145"/>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65403" cy="554735"/>
                    </a:xfrm>
                    <a:prstGeom prst="rect">
                      <a:avLst/>
                    </a:prstGeom>
                  </pic:spPr>
                </pic:pic>
              </a:graphicData>
            </a:graphic>
          </wp:anchor>
        </w:drawing>
      </w:r>
      <w:r>
        <w:rPr>
          <w:sz w:val="2"/>
          <w:szCs w:val="2"/>
          <w:lang w:eastAsia="zh-CN"/>
        </w:rPr>
        <w:br w:type="column"/>
      </w:r>
    </w:p>
    <w:p w14:paraId="4936E529">
      <w:pPr>
        <w:pStyle w:val="3"/>
        <w:spacing w:line="334" w:lineRule="auto"/>
        <w:rPr>
          <w:lang w:eastAsia="zh-CN"/>
        </w:rPr>
      </w:pPr>
    </w:p>
    <w:p w14:paraId="3FDDA88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宋体" w:hAnsi="宋体" w:eastAsia="宋体" w:cs="宋体"/>
          <w:spacing w:val="11"/>
          <w:sz w:val="28"/>
          <w:szCs w:val="28"/>
          <w:lang w:eastAsia="zh-CN"/>
          <w14:textOutline w14:w="3797" w14:cap="sq" w14:cmpd="sng" w14:algn="ctr">
            <w14:solidFill>
              <w14:srgbClr w14:val="000000"/>
            </w14:solidFill>
            <w14:prstDash w14:val="solid"/>
            <w14:bevel/>
          </w14:textOutline>
        </w:rPr>
      </w:pPr>
    </w:p>
    <w:p w14:paraId="01E0D10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宋体" w:hAnsi="宋体" w:eastAsia="宋体" w:cs="宋体"/>
          <w:spacing w:val="11"/>
          <w:sz w:val="28"/>
          <w:szCs w:val="28"/>
          <w:lang w:eastAsia="zh-CN"/>
          <w14:textOutline w14:w="3797" w14:cap="sq" w14:cmpd="sng" w14:algn="ctr">
            <w14:solidFill>
              <w14:srgbClr w14:val="000000"/>
            </w14:solidFill>
            <w14:prstDash w14:val="solid"/>
            <w14:bevel/>
          </w14:textOutline>
        </w:rPr>
      </w:pPr>
    </w:p>
    <w:p w14:paraId="5A02378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宋体" w:hAnsi="宋体" w:eastAsia="宋体" w:cs="宋体"/>
          <w:sz w:val="28"/>
          <w:szCs w:val="28"/>
          <w:lang w:eastAsia="zh-CN"/>
        </w:rPr>
      </w:pPr>
      <w:r>
        <w:rPr>
          <w:rFonts w:ascii="宋体" w:hAnsi="宋体" w:eastAsia="宋体" w:cs="宋体"/>
          <w:spacing w:val="11"/>
          <w:sz w:val="28"/>
          <w:szCs w:val="28"/>
          <w:lang w:eastAsia="zh-CN"/>
          <w14:textOutline w14:w="3797" w14:cap="sq" w14:cmpd="sng" w14:algn="ctr">
            <w14:solidFill>
              <w14:srgbClr w14:val="000000"/>
            </w14:solidFill>
            <w14:prstDash w14:val="solid"/>
            <w14:bevel/>
          </w14:textOutline>
        </w:rPr>
        <w:t>宏盛祥鼎</w:t>
      </w:r>
    </w:p>
    <w:p w14:paraId="2D67747A">
      <w:pPr>
        <w:rPr>
          <w:rFonts w:ascii="宋体" w:hAnsi="宋体" w:eastAsia="宋体" w:cs="宋体"/>
          <w:sz w:val="20"/>
          <w:szCs w:val="20"/>
          <w:lang w:eastAsia="zh-CN"/>
        </w:rPr>
        <w:sectPr>
          <w:footerReference r:id="rId3" w:type="default"/>
          <w:pgSz w:w="11906" w:h="16840"/>
          <w:pgMar w:top="1363" w:right="1396" w:bottom="0" w:left="1282" w:header="0" w:footer="567" w:gutter="0"/>
          <w:cols w:equalWidth="0" w:num="2">
            <w:col w:w="7392" w:space="100"/>
            <w:col w:w="1736"/>
          </w:cols>
        </w:sectPr>
      </w:pPr>
    </w:p>
    <w:p w14:paraId="34A8D81D">
      <w:pPr>
        <w:pStyle w:val="3"/>
        <w:spacing w:line="280" w:lineRule="auto"/>
        <w:rPr>
          <w:lang w:eastAsia="zh-CN"/>
        </w:rPr>
      </w:pPr>
    </w:p>
    <w:p w14:paraId="4C779F5C">
      <w:pPr>
        <w:pStyle w:val="3"/>
        <w:spacing w:line="280" w:lineRule="auto"/>
        <w:rPr>
          <w:lang w:eastAsia="zh-CN"/>
        </w:rPr>
      </w:pPr>
    </w:p>
    <w:p w14:paraId="2429698F">
      <w:pPr>
        <w:pStyle w:val="3"/>
        <w:spacing w:line="280" w:lineRule="auto"/>
        <w:rPr>
          <w:lang w:eastAsia="zh-CN"/>
        </w:rPr>
      </w:pPr>
    </w:p>
    <w:p w14:paraId="4A9557A7">
      <w:pPr>
        <w:rPr>
          <w:lang w:eastAsia="zh-CN"/>
        </w:rPr>
      </w:pPr>
    </w:p>
    <w:p w14:paraId="63C36452">
      <w:pPr>
        <w:pStyle w:val="3"/>
        <w:spacing w:line="280" w:lineRule="auto"/>
        <w:rPr>
          <w:lang w:eastAsia="zh-CN"/>
        </w:rPr>
      </w:pPr>
    </w:p>
    <w:p w14:paraId="59EC81AB">
      <w:pPr>
        <w:pStyle w:val="3"/>
        <w:spacing w:line="280" w:lineRule="auto"/>
        <w:jc w:val="center"/>
        <w:rPr>
          <w:lang w:eastAsia="zh-CN"/>
        </w:rPr>
      </w:pPr>
    </w:p>
    <w:p w14:paraId="61375BD4">
      <w:pPr>
        <w:pStyle w:val="3"/>
        <w:keepNext w:val="0"/>
        <w:keepLines w:val="0"/>
        <w:pageBreakBefore w:val="0"/>
        <w:widowControl/>
        <w:kinsoku w:val="0"/>
        <w:wordWrap/>
        <w:overflowPunct/>
        <w:topLinePunct w:val="0"/>
        <w:autoSpaceDE w:val="0"/>
        <w:autoSpaceDN w:val="0"/>
        <w:bidi w:val="0"/>
        <w:adjustRightInd w:val="0"/>
        <w:snapToGrid w:val="0"/>
        <w:spacing w:line="252" w:lineRule="auto"/>
        <w:ind w:firstLine="510" w:firstLineChars="100"/>
        <w:jc w:val="center"/>
        <w:textAlignment w:val="baseline"/>
        <w:rPr>
          <w:rFonts w:eastAsia="宋体"/>
          <w:lang w:eastAsia="zh-CN"/>
        </w:rPr>
      </w:pPr>
      <w:r>
        <w:rPr>
          <w:rFonts w:hint="eastAsia" w:ascii="宋体" w:hAnsi="宋体" w:eastAsia="宋体" w:cs="宋体"/>
          <w:spacing w:val="15"/>
          <w:sz w:val="48"/>
          <w:szCs w:val="48"/>
          <w:lang w:eastAsia="zh-CN"/>
        </w:rPr>
        <w:t>政府网站集约化平台运维服务项目</w:t>
      </w:r>
    </w:p>
    <w:p w14:paraId="23CAC4A3">
      <w:pPr>
        <w:pStyle w:val="3"/>
        <w:spacing w:line="253" w:lineRule="auto"/>
        <w:rPr>
          <w:lang w:eastAsia="zh-CN"/>
        </w:rPr>
      </w:pPr>
    </w:p>
    <w:p w14:paraId="34E654EB">
      <w:pPr>
        <w:pStyle w:val="3"/>
        <w:spacing w:line="253" w:lineRule="auto"/>
        <w:rPr>
          <w:lang w:eastAsia="zh-CN"/>
        </w:rPr>
      </w:pPr>
    </w:p>
    <w:p w14:paraId="03547B97">
      <w:pPr>
        <w:pStyle w:val="3"/>
        <w:spacing w:line="253" w:lineRule="auto"/>
        <w:rPr>
          <w:lang w:eastAsia="zh-CN"/>
        </w:rPr>
      </w:pPr>
    </w:p>
    <w:p w14:paraId="5B15F684">
      <w:pPr>
        <w:pStyle w:val="3"/>
        <w:spacing w:line="253" w:lineRule="auto"/>
        <w:rPr>
          <w:lang w:eastAsia="zh-CN"/>
        </w:rPr>
      </w:pPr>
    </w:p>
    <w:p w14:paraId="749F1BAA">
      <w:pPr>
        <w:pStyle w:val="3"/>
        <w:spacing w:line="253" w:lineRule="auto"/>
        <w:rPr>
          <w:lang w:eastAsia="zh-CN"/>
        </w:rPr>
      </w:pPr>
    </w:p>
    <w:p w14:paraId="16F54751">
      <w:pPr>
        <w:spacing w:before="266" w:line="224" w:lineRule="auto"/>
        <w:ind w:left="2477"/>
        <w:rPr>
          <w:rFonts w:ascii="宋体" w:hAnsi="宋体" w:eastAsia="宋体" w:cs="宋体"/>
          <w:sz w:val="82"/>
          <w:szCs w:val="82"/>
          <w:lang w:eastAsia="zh-CN"/>
        </w:rPr>
      </w:pPr>
      <w:r>
        <w:rPr>
          <w:rFonts w:ascii="宋体" w:hAnsi="宋体" w:eastAsia="宋体" w:cs="宋体"/>
          <w:spacing w:val="-21"/>
          <w:sz w:val="82"/>
          <w:szCs w:val="82"/>
          <w:lang w:eastAsia="zh-CN"/>
        </w:rPr>
        <w:t>招</w:t>
      </w:r>
      <w:r>
        <w:rPr>
          <w:rFonts w:ascii="宋体" w:hAnsi="宋体" w:eastAsia="宋体" w:cs="宋体"/>
          <w:spacing w:val="67"/>
          <w:sz w:val="82"/>
          <w:szCs w:val="82"/>
          <w:lang w:eastAsia="zh-CN"/>
        </w:rPr>
        <w:t xml:space="preserve"> </w:t>
      </w:r>
      <w:r>
        <w:rPr>
          <w:rFonts w:ascii="宋体" w:hAnsi="宋体" w:eastAsia="宋体" w:cs="宋体"/>
          <w:spacing w:val="-21"/>
          <w:sz w:val="82"/>
          <w:szCs w:val="82"/>
          <w:lang w:eastAsia="zh-CN"/>
        </w:rPr>
        <w:t>标</w:t>
      </w:r>
      <w:r>
        <w:rPr>
          <w:rFonts w:ascii="宋体" w:hAnsi="宋体" w:eastAsia="宋体" w:cs="宋体"/>
          <w:spacing w:val="74"/>
          <w:sz w:val="82"/>
          <w:szCs w:val="82"/>
          <w:lang w:eastAsia="zh-CN"/>
        </w:rPr>
        <w:t xml:space="preserve"> </w:t>
      </w:r>
      <w:r>
        <w:rPr>
          <w:rFonts w:ascii="宋体" w:hAnsi="宋体" w:eastAsia="宋体" w:cs="宋体"/>
          <w:spacing w:val="-21"/>
          <w:sz w:val="82"/>
          <w:szCs w:val="82"/>
          <w:lang w:eastAsia="zh-CN"/>
        </w:rPr>
        <w:t>文</w:t>
      </w:r>
      <w:r>
        <w:rPr>
          <w:rFonts w:ascii="宋体" w:hAnsi="宋体" w:eastAsia="宋体" w:cs="宋体"/>
          <w:spacing w:val="51"/>
          <w:sz w:val="82"/>
          <w:szCs w:val="82"/>
          <w:lang w:eastAsia="zh-CN"/>
        </w:rPr>
        <w:t xml:space="preserve"> </w:t>
      </w:r>
      <w:r>
        <w:rPr>
          <w:rFonts w:ascii="宋体" w:hAnsi="宋体" w:eastAsia="宋体" w:cs="宋体"/>
          <w:spacing w:val="-21"/>
          <w:sz w:val="82"/>
          <w:szCs w:val="82"/>
          <w:lang w:eastAsia="zh-CN"/>
        </w:rPr>
        <w:t>件</w:t>
      </w:r>
    </w:p>
    <w:p w14:paraId="5ABD99F5">
      <w:pPr>
        <w:pStyle w:val="3"/>
        <w:spacing w:line="246" w:lineRule="auto"/>
        <w:rPr>
          <w:lang w:eastAsia="zh-CN"/>
        </w:rPr>
      </w:pPr>
    </w:p>
    <w:p w14:paraId="36C83A4D">
      <w:pPr>
        <w:pStyle w:val="3"/>
        <w:spacing w:line="246" w:lineRule="auto"/>
        <w:rPr>
          <w:lang w:eastAsia="zh-CN"/>
        </w:rPr>
      </w:pPr>
    </w:p>
    <w:p w14:paraId="3A715DD6">
      <w:pPr>
        <w:pStyle w:val="3"/>
        <w:spacing w:line="246" w:lineRule="auto"/>
        <w:rPr>
          <w:lang w:eastAsia="zh-CN"/>
        </w:rPr>
      </w:pPr>
    </w:p>
    <w:p w14:paraId="2A29A79F">
      <w:pPr>
        <w:pStyle w:val="3"/>
        <w:spacing w:line="246" w:lineRule="auto"/>
        <w:rPr>
          <w:lang w:eastAsia="zh-CN"/>
        </w:rPr>
      </w:pPr>
    </w:p>
    <w:p w14:paraId="1B10402D">
      <w:pPr>
        <w:pStyle w:val="3"/>
        <w:spacing w:line="246" w:lineRule="auto"/>
        <w:rPr>
          <w:lang w:eastAsia="zh-CN"/>
        </w:rPr>
      </w:pPr>
    </w:p>
    <w:p w14:paraId="597AC7C7">
      <w:pPr>
        <w:pStyle w:val="3"/>
        <w:spacing w:line="246" w:lineRule="auto"/>
        <w:rPr>
          <w:lang w:eastAsia="zh-CN"/>
        </w:rPr>
      </w:pPr>
    </w:p>
    <w:p w14:paraId="564EF76E">
      <w:pPr>
        <w:pStyle w:val="3"/>
        <w:spacing w:line="246" w:lineRule="auto"/>
        <w:rPr>
          <w:lang w:eastAsia="zh-CN"/>
        </w:rPr>
      </w:pPr>
    </w:p>
    <w:p w14:paraId="2E772482">
      <w:pPr>
        <w:pStyle w:val="3"/>
        <w:spacing w:line="246" w:lineRule="auto"/>
        <w:rPr>
          <w:lang w:eastAsia="zh-CN"/>
        </w:rPr>
      </w:pPr>
    </w:p>
    <w:p w14:paraId="6A0932EC">
      <w:pPr>
        <w:rPr>
          <w:lang w:eastAsia="zh-CN"/>
        </w:rPr>
      </w:pPr>
    </w:p>
    <w:p w14:paraId="2BC05822">
      <w:pPr>
        <w:pStyle w:val="3"/>
        <w:spacing w:line="246" w:lineRule="auto"/>
        <w:rPr>
          <w:lang w:eastAsia="zh-CN"/>
        </w:rPr>
      </w:pPr>
    </w:p>
    <w:p w14:paraId="0D01E014">
      <w:pPr>
        <w:pStyle w:val="3"/>
        <w:spacing w:line="247" w:lineRule="auto"/>
        <w:rPr>
          <w:lang w:eastAsia="zh-CN"/>
        </w:rPr>
      </w:pPr>
    </w:p>
    <w:p w14:paraId="09465689">
      <w:pPr>
        <w:rPr>
          <w:lang w:eastAsia="zh-CN"/>
        </w:rPr>
      </w:pPr>
    </w:p>
    <w:p w14:paraId="63937002">
      <w:pPr>
        <w:pStyle w:val="3"/>
        <w:rPr>
          <w:lang w:eastAsia="zh-CN"/>
        </w:rPr>
      </w:pPr>
    </w:p>
    <w:p w14:paraId="1BFE1CEF">
      <w:pPr>
        <w:pStyle w:val="3"/>
        <w:spacing w:line="247" w:lineRule="auto"/>
        <w:rPr>
          <w:lang w:eastAsia="zh-CN"/>
        </w:rPr>
      </w:pPr>
    </w:p>
    <w:p w14:paraId="7EA8C31A">
      <w:pPr>
        <w:pStyle w:val="3"/>
        <w:spacing w:line="247" w:lineRule="auto"/>
        <w:rPr>
          <w:lang w:eastAsia="zh-CN"/>
        </w:rPr>
      </w:pPr>
    </w:p>
    <w:p w14:paraId="2B51CB2F">
      <w:pPr>
        <w:spacing w:before="98" w:line="575" w:lineRule="auto"/>
        <w:ind w:left="1171"/>
        <w:rPr>
          <w:rFonts w:ascii="宋体" w:hAnsi="宋体" w:eastAsia="宋体" w:cs="宋体"/>
          <w:sz w:val="30"/>
          <w:szCs w:val="30"/>
          <w:lang w:eastAsia="zh-CN"/>
        </w:rPr>
      </w:pPr>
      <w:r>
        <w:rPr>
          <w:rFonts w:ascii="宋体" w:hAnsi="宋体" w:eastAsia="宋体" w:cs="宋体"/>
          <w:spacing w:val="12"/>
          <w:sz w:val="30"/>
          <w:szCs w:val="30"/>
          <w:lang w:eastAsia="zh-CN"/>
        </w:rPr>
        <w:t>采</w:t>
      </w:r>
      <w:r>
        <w:rPr>
          <w:rFonts w:hint="eastAsia" w:ascii="宋体" w:hAnsi="宋体" w:eastAsia="宋体" w:cs="宋体"/>
          <w:spacing w:val="12"/>
          <w:sz w:val="30"/>
          <w:szCs w:val="30"/>
          <w:lang w:eastAsia="zh-CN"/>
        </w:rPr>
        <w:t xml:space="preserve"> 购 单  位</w:t>
      </w:r>
      <w:r>
        <w:rPr>
          <w:rFonts w:ascii="宋体" w:hAnsi="宋体" w:eastAsia="宋体" w:cs="宋体"/>
          <w:spacing w:val="12"/>
          <w:sz w:val="30"/>
          <w:szCs w:val="30"/>
          <w:lang w:eastAsia="zh-CN"/>
        </w:rPr>
        <w:t>：</w:t>
      </w:r>
      <w:r>
        <w:rPr>
          <w:rFonts w:ascii="宋体" w:hAnsi="宋体" w:eastAsia="宋体" w:cs="宋体"/>
          <w:spacing w:val="-123"/>
          <w:sz w:val="30"/>
          <w:szCs w:val="30"/>
          <w:lang w:eastAsia="zh-CN"/>
        </w:rPr>
        <w:t xml:space="preserve"> </w:t>
      </w:r>
      <w:r>
        <w:rPr>
          <w:rFonts w:ascii="宋体" w:hAnsi="宋体" w:eastAsia="宋体" w:cs="宋体"/>
          <w:spacing w:val="23"/>
          <w:sz w:val="30"/>
          <w:szCs w:val="30"/>
          <w:u w:val="single"/>
          <w:lang w:eastAsia="zh-CN"/>
        </w:rPr>
        <w:t xml:space="preserve">  </w:t>
      </w:r>
      <w:r>
        <w:rPr>
          <w:rFonts w:hint="eastAsia" w:ascii="宋体" w:hAnsi="宋体" w:eastAsia="宋体" w:cs="宋体"/>
          <w:spacing w:val="12"/>
          <w:sz w:val="30"/>
          <w:szCs w:val="30"/>
          <w:u w:val="single"/>
          <w:lang w:eastAsia="zh-CN"/>
        </w:rPr>
        <w:t>安康市发展研究中心</w:t>
      </w:r>
      <w:r>
        <w:rPr>
          <w:rFonts w:ascii="宋体" w:hAnsi="宋体" w:eastAsia="宋体" w:cs="宋体"/>
          <w:sz w:val="30"/>
          <w:szCs w:val="30"/>
          <w:u w:val="single"/>
          <w:lang w:eastAsia="zh-CN"/>
        </w:rPr>
        <w:t xml:space="preserve">      </w:t>
      </w:r>
      <w:r>
        <w:rPr>
          <w:rFonts w:hint="eastAsia" w:ascii="宋体" w:hAnsi="宋体" w:eastAsia="宋体" w:cs="宋体"/>
          <w:sz w:val="30"/>
          <w:szCs w:val="30"/>
          <w:u w:val="single"/>
          <w:lang w:eastAsia="zh-CN"/>
        </w:rPr>
        <w:t xml:space="preserve">      </w:t>
      </w:r>
    </w:p>
    <w:p w14:paraId="7BECA4F5">
      <w:pPr>
        <w:spacing w:before="1" w:line="224" w:lineRule="auto"/>
        <w:ind w:left="1171"/>
        <w:rPr>
          <w:rFonts w:ascii="宋体" w:hAnsi="宋体" w:eastAsia="宋体" w:cs="宋体"/>
          <w:sz w:val="30"/>
          <w:szCs w:val="30"/>
          <w:lang w:eastAsia="zh-CN"/>
        </w:rPr>
      </w:pPr>
      <w:r>
        <w:rPr>
          <w:rFonts w:ascii="宋体" w:hAnsi="宋体" w:eastAsia="宋体" w:cs="宋体"/>
          <w:spacing w:val="17"/>
          <w:sz w:val="30"/>
          <w:szCs w:val="30"/>
          <w:lang w:eastAsia="zh-CN"/>
        </w:rPr>
        <w:t>采购代理机构：</w:t>
      </w:r>
      <w:r>
        <w:rPr>
          <w:rFonts w:ascii="宋体" w:hAnsi="宋体" w:eastAsia="宋体" w:cs="宋体"/>
          <w:spacing w:val="-114"/>
          <w:sz w:val="30"/>
          <w:szCs w:val="30"/>
          <w:lang w:eastAsia="zh-CN"/>
        </w:rPr>
        <w:t xml:space="preserve"> </w:t>
      </w:r>
      <w:r>
        <w:rPr>
          <w:rFonts w:ascii="宋体" w:hAnsi="宋体" w:eastAsia="宋体" w:cs="宋体"/>
          <w:spacing w:val="17"/>
          <w:sz w:val="30"/>
          <w:szCs w:val="30"/>
          <w:u w:val="single"/>
          <w:lang w:eastAsia="zh-CN"/>
        </w:rPr>
        <w:t xml:space="preserve">  陕西宏盛祥鼎招标代理有限公司</w:t>
      </w:r>
      <w:r>
        <w:rPr>
          <w:rFonts w:hint="eastAsia" w:ascii="宋体" w:hAnsi="宋体" w:eastAsia="宋体" w:cs="宋体"/>
          <w:spacing w:val="17"/>
          <w:sz w:val="30"/>
          <w:szCs w:val="30"/>
          <w:u w:val="single"/>
          <w:lang w:eastAsia="zh-CN"/>
        </w:rPr>
        <w:t xml:space="preserve"> </w:t>
      </w:r>
    </w:p>
    <w:p w14:paraId="408157DF">
      <w:pPr>
        <w:pStyle w:val="3"/>
        <w:spacing w:line="472" w:lineRule="auto"/>
        <w:rPr>
          <w:lang w:eastAsia="zh-CN"/>
        </w:rPr>
      </w:pPr>
    </w:p>
    <w:p w14:paraId="3D14CC12">
      <w:pPr>
        <w:spacing w:before="97" w:line="191" w:lineRule="auto"/>
        <w:ind w:left="1206"/>
        <w:rPr>
          <w:rFonts w:ascii="宋体" w:hAnsi="宋体" w:eastAsia="宋体" w:cs="宋体"/>
          <w:sz w:val="30"/>
          <w:szCs w:val="30"/>
          <w:lang w:eastAsia="zh-CN"/>
        </w:rPr>
      </w:pPr>
      <w:r>
        <w:rPr>
          <w:rFonts w:ascii="宋体" w:hAnsi="宋体" w:eastAsia="宋体" w:cs="宋体"/>
          <w:spacing w:val="2"/>
          <w:sz w:val="30"/>
          <w:szCs w:val="30"/>
          <w:lang w:eastAsia="zh-CN"/>
        </w:rPr>
        <w:t>时         间：</w:t>
      </w:r>
      <w:r>
        <w:rPr>
          <w:rFonts w:ascii="宋体" w:hAnsi="宋体" w:eastAsia="宋体" w:cs="宋体"/>
          <w:spacing w:val="17"/>
          <w:sz w:val="30"/>
          <w:szCs w:val="30"/>
          <w:u w:val="single"/>
          <w:lang w:eastAsia="zh-CN"/>
        </w:rPr>
        <w:t xml:space="preserve">  </w:t>
      </w:r>
      <w:r>
        <w:rPr>
          <w:rFonts w:ascii="宋体" w:hAnsi="宋体" w:eastAsia="宋体" w:cs="宋体"/>
          <w:spacing w:val="2"/>
          <w:sz w:val="30"/>
          <w:szCs w:val="30"/>
          <w:u w:val="single"/>
          <w:lang w:eastAsia="zh-CN"/>
        </w:rPr>
        <w:t>二○二</w:t>
      </w:r>
      <w:r>
        <w:rPr>
          <w:rFonts w:hint="eastAsia" w:ascii="宋体" w:hAnsi="宋体" w:eastAsia="宋体" w:cs="宋体"/>
          <w:spacing w:val="2"/>
          <w:sz w:val="30"/>
          <w:szCs w:val="30"/>
          <w:u w:val="single"/>
          <w:lang w:val="en-US" w:eastAsia="zh-CN"/>
        </w:rPr>
        <w:t>五</w:t>
      </w:r>
      <w:r>
        <w:rPr>
          <w:rFonts w:ascii="宋体" w:hAnsi="宋体" w:eastAsia="宋体" w:cs="宋体"/>
          <w:spacing w:val="2"/>
          <w:sz w:val="30"/>
          <w:szCs w:val="30"/>
          <w:u w:val="single"/>
          <w:lang w:eastAsia="zh-CN"/>
        </w:rPr>
        <w:t>年</w:t>
      </w:r>
      <w:r>
        <w:rPr>
          <w:rFonts w:hint="eastAsia" w:ascii="宋体" w:hAnsi="宋体" w:eastAsia="宋体" w:cs="宋体"/>
          <w:spacing w:val="2"/>
          <w:sz w:val="30"/>
          <w:szCs w:val="30"/>
          <w:u w:val="single"/>
          <w:lang w:val="en-US" w:eastAsia="zh-CN"/>
        </w:rPr>
        <w:t>八</w:t>
      </w:r>
      <w:r>
        <w:rPr>
          <w:rFonts w:ascii="宋体" w:hAnsi="宋体" w:eastAsia="宋体" w:cs="宋体"/>
          <w:spacing w:val="2"/>
          <w:sz w:val="30"/>
          <w:szCs w:val="30"/>
          <w:u w:val="single"/>
          <w:lang w:eastAsia="zh-CN"/>
        </w:rPr>
        <w:t>月</w:t>
      </w:r>
      <w:r>
        <w:rPr>
          <w:rFonts w:ascii="宋体" w:hAnsi="宋体" w:eastAsia="宋体" w:cs="宋体"/>
          <w:sz w:val="30"/>
          <w:szCs w:val="30"/>
          <w:u w:val="single"/>
          <w:lang w:eastAsia="zh-CN"/>
        </w:rPr>
        <w:t xml:space="preserve">            </w:t>
      </w:r>
      <w:r>
        <w:rPr>
          <w:rFonts w:hint="eastAsia" w:ascii="宋体" w:hAnsi="宋体" w:eastAsia="宋体" w:cs="宋体"/>
          <w:sz w:val="30"/>
          <w:szCs w:val="30"/>
          <w:u w:val="single"/>
          <w:lang w:eastAsia="zh-CN"/>
        </w:rPr>
        <w:t xml:space="preserve"> </w:t>
      </w:r>
      <w:r>
        <w:rPr>
          <w:rFonts w:ascii="宋体" w:hAnsi="宋体" w:eastAsia="宋体" w:cs="宋体"/>
          <w:sz w:val="30"/>
          <w:szCs w:val="30"/>
          <w:u w:val="single"/>
          <w:lang w:eastAsia="zh-CN"/>
        </w:rPr>
        <w:t xml:space="preserve"> </w:t>
      </w:r>
      <w:r>
        <w:rPr>
          <w:rFonts w:hint="eastAsia" w:ascii="宋体" w:hAnsi="宋体" w:eastAsia="宋体" w:cs="宋体"/>
          <w:sz w:val="30"/>
          <w:szCs w:val="30"/>
          <w:u w:val="single"/>
          <w:lang w:eastAsia="zh-CN"/>
        </w:rPr>
        <w:t xml:space="preserve"> </w:t>
      </w:r>
    </w:p>
    <w:p w14:paraId="1C8E3331">
      <w:pPr>
        <w:spacing w:line="191" w:lineRule="auto"/>
        <w:rPr>
          <w:rFonts w:ascii="宋体" w:hAnsi="宋体" w:eastAsia="宋体" w:cs="宋体"/>
          <w:sz w:val="30"/>
          <w:szCs w:val="30"/>
          <w:lang w:eastAsia="zh-CN"/>
        </w:rPr>
        <w:sectPr>
          <w:type w:val="continuous"/>
          <w:pgSz w:w="11906" w:h="16840"/>
          <w:pgMar w:top="1363" w:right="1396" w:bottom="0" w:left="1282" w:header="0" w:footer="0" w:gutter="0"/>
          <w:cols w:equalWidth="0" w:num="1">
            <w:col w:w="9228"/>
          </w:cols>
        </w:sectPr>
      </w:pPr>
    </w:p>
    <w:p w14:paraId="1F5BBD66">
      <w:pPr>
        <w:spacing w:line="220" w:lineRule="auto"/>
        <w:jc w:val="center"/>
        <w:rPr>
          <w:rFonts w:hint="eastAsia" w:ascii="Calibri" w:hAnsi="Calibri" w:eastAsia="宋体" w:cs="Calibri"/>
          <w:sz w:val="52"/>
          <w:szCs w:val="52"/>
          <w:lang w:val="en-US" w:eastAsia="zh-CN"/>
        </w:rPr>
      </w:pPr>
      <w:r>
        <w:rPr>
          <w:rFonts w:hint="eastAsia" w:ascii="Calibri" w:hAnsi="Calibri" w:eastAsia="宋体" w:cs="Calibri"/>
          <w:sz w:val="52"/>
          <w:szCs w:val="52"/>
          <w:lang w:val="en-US" w:eastAsia="zh-CN"/>
        </w:rPr>
        <w:t>目录</w:t>
      </w:r>
    </w:p>
    <w:p w14:paraId="4470D070">
      <w:pPr>
        <w:pStyle w:val="3"/>
        <w:rPr>
          <w:rFonts w:hint="eastAsia" w:ascii="Calibri" w:hAnsi="Calibri" w:eastAsia="宋体" w:cs="Calibri"/>
          <w:sz w:val="36"/>
          <w:szCs w:val="36"/>
          <w:lang w:val="en-US" w:eastAsia="zh-CN"/>
        </w:rPr>
      </w:pPr>
    </w:p>
    <w:p w14:paraId="0649755F">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第一部分  招标公告</w:t>
      </w:r>
      <w:r>
        <w:rPr>
          <w:rFonts w:hint="eastAsia"/>
          <w:sz w:val="32"/>
          <w:szCs w:val="32"/>
          <w:lang w:val="en-US" w:eastAsia="zh-CN"/>
        </w:rPr>
        <w:tab/>
      </w:r>
    </w:p>
    <w:p w14:paraId="1BCA3618">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第二部分  投标人须知前附表</w:t>
      </w:r>
      <w:r>
        <w:rPr>
          <w:rFonts w:hint="eastAsia"/>
          <w:sz w:val="32"/>
          <w:szCs w:val="32"/>
          <w:lang w:val="en-US" w:eastAsia="zh-CN"/>
        </w:rPr>
        <w:tab/>
      </w:r>
    </w:p>
    <w:p w14:paraId="16ECB98F">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第三部分  投标人须知</w:t>
      </w:r>
      <w:r>
        <w:rPr>
          <w:rFonts w:hint="eastAsia"/>
          <w:sz w:val="32"/>
          <w:szCs w:val="32"/>
          <w:lang w:val="en-US" w:eastAsia="zh-CN"/>
        </w:rPr>
        <w:tab/>
      </w:r>
    </w:p>
    <w:p w14:paraId="583C7172">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第四部分 采购内容及技术要求</w:t>
      </w:r>
      <w:r>
        <w:rPr>
          <w:rFonts w:hint="eastAsia"/>
          <w:sz w:val="32"/>
          <w:szCs w:val="32"/>
          <w:lang w:val="en-US" w:eastAsia="zh-CN"/>
        </w:rPr>
        <w:tab/>
      </w:r>
    </w:p>
    <w:p w14:paraId="30B8E208">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第五部分  商务要求</w:t>
      </w:r>
      <w:r>
        <w:rPr>
          <w:rFonts w:hint="eastAsia"/>
          <w:sz w:val="32"/>
          <w:szCs w:val="32"/>
          <w:lang w:val="en-US" w:eastAsia="zh-CN"/>
        </w:rPr>
        <w:tab/>
      </w:r>
    </w:p>
    <w:p w14:paraId="0D015FF5">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第六部分  合同条款及格式</w:t>
      </w:r>
      <w:r>
        <w:rPr>
          <w:rFonts w:hint="eastAsia"/>
          <w:sz w:val="32"/>
          <w:szCs w:val="32"/>
          <w:lang w:val="en-US" w:eastAsia="zh-CN"/>
        </w:rPr>
        <w:tab/>
      </w:r>
    </w:p>
    <w:p w14:paraId="4524E98B">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pPr>
      <w:r>
        <w:rPr>
          <w:rFonts w:hint="eastAsia"/>
          <w:sz w:val="32"/>
          <w:szCs w:val="32"/>
          <w:lang w:val="en-US" w:eastAsia="zh-CN"/>
        </w:rPr>
        <w:t>第七部分  投标文件格式</w:t>
      </w:r>
      <w:r>
        <w:rPr>
          <w:rFonts w:hint="eastAsia"/>
          <w:sz w:val="32"/>
          <w:szCs w:val="32"/>
          <w:lang w:val="en-US" w:eastAsia="zh-CN"/>
        </w:rPr>
        <w:tab/>
      </w:r>
    </w:p>
    <w:p w14:paraId="49A1986B">
      <w:pPr>
        <w:keepNext w:val="0"/>
        <w:keepLines w:val="0"/>
        <w:pageBreakBefore w:val="0"/>
        <w:widowControl/>
        <w:kinsoku w:val="0"/>
        <w:wordWrap/>
        <w:overflowPunct/>
        <w:topLinePunct w:val="0"/>
        <w:autoSpaceDE w:val="0"/>
        <w:autoSpaceDN w:val="0"/>
        <w:bidi w:val="0"/>
        <w:adjustRightInd w:val="0"/>
        <w:snapToGrid w:val="0"/>
        <w:spacing w:line="480" w:lineRule="auto"/>
        <w:ind w:firstLine="2560" w:firstLineChars="800"/>
        <w:textAlignment w:val="baseline"/>
        <w:rPr>
          <w:rFonts w:hint="eastAsia"/>
          <w:sz w:val="32"/>
          <w:szCs w:val="32"/>
          <w:lang w:val="en-US" w:eastAsia="zh-CN"/>
        </w:rPr>
        <w:sectPr>
          <w:footerReference r:id="rId4" w:type="default"/>
          <w:pgSz w:w="11907" w:h="16840"/>
          <w:pgMar w:top="1431" w:right="1257" w:bottom="1160" w:left="1263" w:header="0" w:footer="946" w:gutter="0"/>
          <w:cols w:space="720" w:num="1"/>
        </w:sectPr>
      </w:pPr>
      <w:r>
        <w:rPr>
          <w:rFonts w:hint="eastAsia"/>
          <w:sz w:val="32"/>
          <w:szCs w:val="32"/>
          <w:lang w:val="en-US" w:eastAsia="zh-CN"/>
        </w:rPr>
        <w:t>第八部分  评标办法</w:t>
      </w:r>
    </w:p>
    <w:p w14:paraId="31DD0FAC">
      <w:pPr>
        <w:spacing w:before="87" w:line="699" w:lineRule="exact"/>
        <w:ind w:left="4157"/>
        <w:rPr>
          <w:rFonts w:ascii="宋体" w:hAnsi="宋体" w:eastAsia="宋体" w:cs="宋体"/>
          <w:sz w:val="43"/>
          <w:szCs w:val="43"/>
          <w:lang w:eastAsia="zh-CN"/>
        </w:rPr>
      </w:pPr>
      <w:r>
        <w:rPr>
          <w:rFonts w:ascii="宋体" w:hAnsi="宋体" w:eastAsia="宋体" w:cs="宋体"/>
          <w:spacing w:val="3"/>
          <w:position w:val="18"/>
          <w:sz w:val="43"/>
          <w:szCs w:val="43"/>
          <w:lang w:eastAsia="zh-CN"/>
        </w:rPr>
        <w:t>特别提醒</w:t>
      </w:r>
    </w:p>
    <w:p w14:paraId="08AF15F3">
      <w:pPr>
        <w:spacing w:before="10" w:after="120" w:afterLines="50" w:line="360" w:lineRule="exact"/>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安康市公共资源交易平台全流程电子化、政府采购项目内容</w:t>
      </w:r>
    </w:p>
    <w:p w14:paraId="3FE9C44C">
      <w:pPr>
        <w:spacing w:before="10" w:after="120" w:afterLines="50" w:line="360" w:lineRule="exact"/>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一、关于需要特别提醒投标人的内容</w:t>
      </w:r>
    </w:p>
    <w:p w14:paraId="061C7A38">
      <w:pPr>
        <w:spacing w:before="10" w:after="120" w:afterLines="50" w:line="360" w:lineRule="exact"/>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1、本项目采用电子化投标及远程不见面开标方式（无需提供纸质版文件，无需到开标</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现场）。开标时请务必携带数字认证证书，如因投标人自</w:t>
      </w:r>
      <w:r>
        <w:rPr>
          <w:rFonts w:ascii="宋体" w:hAnsi="宋体" w:eastAsia="宋体" w:cs="宋体"/>
          <w:sz w:val="24"/>
          <w:szCs w:val="24"/>
          <w:lang w:eastAsia="zh-CN"/>
        </w:rPr>
        <w:t>身原因未携带数字认证证书造成</w:t>
      </w:r>
      <w:r>
        <w:rPr>
          <w:rFonts w:ascii="宋体" w:hAnsi="宋体" w:eastAsia="宋体" w:cs="宋体"/>
          <w:spacing w:val="-2"/>
          <w:sz w:val="24"/>
          <w:szCs w:val="24"/>
          <w:lang w:eastAsia="zh-CN"/>
        </w:rPr>
        <w:t>无法解密投标文件，按无效投标对待。</w:t>
      </w:r>
    </w:p>
    <w:p w14:paraId="0D896B52">
      <w:pPr>
        <w:spacing w:before="10" w:after="120" w:afterLines="50" w:line="360" w:lineRule="exact"/>
        <w:ind w:firstLine="464" w:firstLineChars="200"/>
        <w:jc w:val="both"/>
        <w:rPr>
          <w:rFonts w:ascii="宋体" w:hAnsi="宋体" w:eastAsia="宋体" w:cs="宋体"/>
          <w:spacing w:val="-4"/>
          <w:sz w:val="24"/>
          <w:szCs w:val="24"/>
          <w:lang w:eastAsia="zh-CN"/>
        </w:rPr>
      </w:pPr>
      <w:r>
        <w:rPr>
          <w:rFonts w:ascii="宋体" w:hAnsi="宋体" w:eastAsia="宋体" w:cs="宋体"/>
          <w:spacing w:val="-4"/>
          <w:sz w:val="24"/>
          <w:szCs w:val="24"/>
          <w:lang w:eastAsia="zh-CN"/>
        </w:rPr>
        <w:t>2、电子开标、评标无法进行时，按照《安康市公共资源交易平台电子化交易应急处置管理办法(试行)》规定执行。</w:t>
      </w:r>
    </w:p>
    <w:p w14:paraId="6BE6EC5F">
      <w:pPr>
        <w:spacing w:before="10" w:after="120" w:afterLines="50" w:line="360" w:lineRule="exact"/>
        <w:ind w:firstLine="476" w:firstLineChars="200"/>
        <w:jc w:val="both"/>
        <w:rPr>
          <w:rFonts w:ascii="宋体" w:hAnsi="宋体" w:eastAsia="宋体" w:cs="宋体"/>
          <w:sz w:val="24"/>
          <w:szCs w:val="24"/>
        </w:rPr>
      </w:pPr>
      <w:r>
        <w:rPr>
          <w:rFonts w:ascii="宋体" w:hAnsi="宋体" w:eastAsia="宋体" w:cs="宋体"/>
          <w:spacing w:val="-1"/>
          <w:sz w:val="24"/>
          <w:szCs w:val="24"/>
        </w:rPr>
        <w:t>3、</w:t>
      </w:r>
      <w:r>
        <w:fldChar w:fldCharType="begin"/>
      </w:r>
      <w:r>
        <w:instrText xml:space="preserve"> HYPERLINK "http://www.sxggzyjy.cn/xwzx/002002/20220621/532f9beb-301b-4f3d-9f91-6530cd24520d.html" </w:instrText>
      </w:r>
      <w:r>
        <w:fldChar w:fldCharType="separate"/>
      </w:r>
      <w:r>
        <w:rPr>
          <w:rFonts w:ascii="宋体" w:hAnsi="宋体" w:eastAsia="宋体" w:cs="宋体"/>
          <w:spacing w:val="-1"/>
          <w:sz w:val="24"/>
          <w:szCs w:val="24"/>
        </w:rPr>
        <w:t>因</w:t>
      </w:r>
      <w:r>
        <w:rPr>
          <w:rFonts w:ascii="宋体" w:hAnsi="宋体" w:eastAsia="宋体" w:cs="宋体"/>
          <w:spacing w:val="-27"/>
          <w:sz w:val="24"/>
          <w:szCs w:val="24"/>
        </w:rPr>
        <w:t xml:space="preserve"> </w:t>
      </w:r>
      <w:r>
        <w:rPr>
          <w:rFonts w:ascii="宋体" w:hAnsi="宋体" w:eastAsia="宋体" w:cs="宋体"/>
          <w:spacing w:val="-1"/>
          <w:sz w:val="24"/>
          <w:szCs w:val="24"/>
        </w:rPr>
        <w:t>CA 已升级至最新版，请下载最新的驱动以登录系统</w:t>
      </w:r>
      <w:r>
        <w:rPr>
          <w:rFonts w:ascii="宋体" w:hAnsi="宋体" w:eastAsia="宋体" w:cs="宋体"/>
          <w:spacing w:val="-1"/>
          <w:sz w:val="24"/>
          <w:szCs w:val="24"/>
        </w:rPr>
        <w:fldChar w:fldCharType="end"/>
      </w:r>
      <w:r>
        <w:rPr>
          <w:rFonts w:ascii="宋体" w:hAnsi="宋体" w:eastAsia="宋体" w:cs="宋体"/>
          <w:spacing w:val="-1"/>
          <w:sz w:val="24"/>
          <w:szCs w:val="24"/>
        </w:rPr>
        <w:t>，各投标人必须下载并使用新驱动和新工具制做招标文件以及投标文件</w:t>
      </w:r>
      <w:r>
        <w:rPr>
          <w:rFonts w:ascii="宋体" w:hAnsi="宋体" w:eastAsia="宋体" w:cs="宋体"/>
          <w:spacing w:val="-14"/>
          <w:sz w:val="24"/>
          <w:szCs w:val="24"/>
        </w:rPr>
        <w:t>（详见网址：</w:t>
      </w:r>
      <w:r>
        <w:fldChar w:fldCharType="begin"/>
      </w:r>
      <w:r>
        <w:instrText xml:space="preserve"> HYPERLINK "http://www.sxggzyjy.cn/fwzn/004003/20220621/532f9beb-301b-4f3d-9f91-6530cd245"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sxggzyjy</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z w:val="24"/>
          <w:szCs w:val="24"/>
        </w:rPr>
        <w:t>fwzn</w:t>
      </w:r>
      <w:r>
        <w:rPr>
          <w:rFonts w:ascii="宋体" w:hAnsi="宋体" w:eastAsia="宋体" w:cs="宋体"/>
          <w:spacing w:val="1"/>
          <w:sz w:val="24"/>
          <w:szCs w:val="24"/>
        </w:rPr>
        <w:t>/004003/20220621/532f9</w:t>
      </w:r>
      <w:r>
        <w:rPr>
          <w:rFonts w:ascii="宋体" w:hAnsi="宋体" w:eastAsia="宋体" w:cs="宋体"/>
          <w:sz w:val="24"/>
          <w:szCs w:val="24"/>
        </w:rPr>
        <w:t>beb</w:t>
      </w:r>
      <w:r>
        <w:rPr>
          <w:rFonts w:ascii="宋体" w:hAnsi="宋体" w:eastAsia="宋体" w:cs="宋体"/>
          <w:spacing w:val="1"/>
          <w:sz w:val="24"/>
          <w:szCs w:val="24"/>
        </w:rPr>
        <w:t>-301b-4f3d-9</w:t>
      </w:r>
      <w:r>
        <w:rPr>
          <w:rFonts w:ascii="宋体" w:hAnsi="宋体" w:eastAsia="宋体" w:cs="宋体"/>
          <w:sz w:val="24"/>
          <w:szCs w:val="24"/>
        </w:rPr>
        <w:t>f91-6530cd245</w:t>
      </w:r>
      <w:r>
        <w:rPr>
          <w:rFonts w:ascii="宋体" w:hAnsi="宋体" w:eastAsia="宋体" w:cs="宋体"/>
          <w:sz w:val="24"/>
          <w:szCs w:val="24"/>
        </w:rPr>
        <w:fldChar w:fldCharType="end"/>
      </w:r>
      <w:r>
        <w:rPr>
          <w:rFonts w:ascii="宋体" w:hAnsi="宋体" w:eastAsia="宋体" w:cs="宋体"/>
          <w:spacing w:val="-10"/>
          <w:sz w:val="24"/>
          <w:szCs w:val="24"/>
        </w:rPr>
        <w:t>20d.html</w:t>
      </w:r>
      <w:r>
        <w:rPr>
          <w:rFonts w:ascii="宋体" w:hAnsi="宋体" w:eastAsia="宋体" w:cs="宋体"/>
          <w:spacing w:val="-32"/>
          <w:sz w:val="24"/>
          <w:szCs w:val="24"/>
        </w:rPr>
        <w:t>），</w:t>
      </w:r>
      <w:r>
        <w:rPr>
          <w:rFonts w:ascii="宋体" w:hAnsi="宋体" w:eastAsia="宋体" w:cs="宋体"/>
          <w:spacing w:val="-10"/>
          <w:sz w:val="24"/>
          <w:szCs w:val="24"/>
        </w:rPr>
        <w:t>新的不见面开标</w:t>
      </w:r>
      <w:r>
        <w:rPr>
          <w:rFonts w:ascii="宋体" w:hAnsi="宋体" w:eastAsia="宋体" w:cs="宋体"/>
          <w:spacing w:val="-11"/>
          <w:sz w:val="24"/>
          <w:szCs w:val="24"/>
        </w:rPr>
        <w:t>访问网址</w:t>
      </w:r>
      <w:r>
        <w:rPr>
          <w:rFonts w:hint="eastAsia" w:ascii="宋体" w:hAnsi="宋体" w:eastAsia="宋体" w:cs="宋体"/>
          <w:spacing w:val="7"/>
          <w:sz w:val="24"/>
          <w:szCs w:val="24"/>
          <w:lang w:eastAsia="zh-CN"/>
        </w:rPr>
        <w:t>为：</w:t>
      </w:r>
      <w:r>
        <w:rPr>
          <w:rFonts w:ascii="宋体" w:hAnsi="宋体" w:eastAsia="宋体" w:cs="宋体"/>
          <w:sz w:val="24"/>
          <w:szCs w:val="24"/>
        </w:rPr>
        <w:t>http</w:t>
      </w:r>
      <w:r>
        <w:rPr>
          <w:rFonts w:ascii="宋体" w:hAnsi="宋体" w:eastAsia="宋体" w:cs="宋体"/>
          <w:spacing w:val="1"/>
          <w:sz w:val="24"/>
          <w:szCs w:val="24"/>
        </w:rPr>
        <w:t>://</w:t>
      </w:r>
      <w:r>
        <w:fldChar w:fldCharType="begin"/>
      </w:r>
      <w:r>
        <w:instrText xml:space="preserve"> HYPERLINK "219.145.206.209" </w:instrText>
      </w:r>
      <w:r>
        <w:fldChar w:fldCharType="separate"/>
      </w:r>
      <w:r>
        <w:rPr>
          <w:rFonts w:ascii="宋体" w:hAnsi="宋体" w:eastAsia="宋体" w:cs="宋体"/>
          <w:spacing w:val="1"/>
          <w:sz w:val="24"/>
          <w:szCs w:val="24"/>
        </w:rPr>
        <w:t>219.145.206.209</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BidOpeningHall</w:t>
      </w:r>
      <w:r>
        <w:rPr>
          <w:rFonts w:ascii="宋体" w:hAnsi="宋体" w:eastAsia="宋体" w:cs="宋体"/>
          <w:spacing w:val="1"/>
          <w:sz w:val="24"/>
          <w:szCs w:val="24"/>
        </w:rPr>
        <w:t>/</w:t>
      </w:r>
      <w:r>
        <w:rPr>
          <w:rFonts w:ascii="宋体" w:hAnsi="宋体" w:eastAsia="宋体" w:cs="宋体"/>
          <w:sz w:val="24"/>
          <w:szCs w:val="24"/>
        </w:rPr>
        <w:t>bidopeninghallaction</w:t>
      </w:r>
      <w:r>
        <w:rPr>
          <w:rFonts w:ascii="宋体" w:hAnsi="宋体" w:eastAsia="宋体" w:cs="宋体"/>
          <w:spacing w:val="1"/>
          <w:sz w:val="24"/>
          <w:szCs w:val="24"/>
        </w:rPr>
        <w:t>/</w:t>
      </w:r>
      <w:r>
        <w:rPr>
          <w:rFonts w:ascii="宋体" w:hAnsi="宋体" w:eastAsia="宋体" w:cs="宋体"/>
          <w:sz w:val="24"/>
          <w:szCs w:val="24"/>
        </w:rPr>
        <w:t>hall</w:t>
      </w:r>
      <w:r>
        <w:rPr>
          <w:rFonts w:ascii="宋体" w:hAnsi="宋体" w:eastAsia="宋体" w:cs="宋体"/>
          <w:spacing w:val="1"/>
          <w:sz w:val="24"/>
          <w:szCs w:val="24"/>
        </w:rPr>
        <w:t>/</w:t>
      </w:r>
      <w:r>
        <w:rPr>
          <w:rFonts w:ascii="宋体" w:hAnsi="宋体" w:eastAsia="宋体" w:cs="宋体"/>
          <w:sz w:val="24"/>
          <w:szCs w:val="24"/>
        </w:rPr>
        <w:t>login</w:t>
      </w:r>
    </w:p>
    <w:p w14:paraId="1506F293">
      <w:pPr>
        <w:spacing w:before="10" w:after="120" w:afterLines="50" w:line="360" w:lineRule="exact"/>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二、关于报名</w:t>
      </w:r>
    </w:p>
    <w:p w14:paraId="4694A0D5">
      <w:pPr>
        <w:spacing w:before="10" w:after="120" w:afterLines="50" w:line="360" w:lineRule="exact"/>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1、报名登记：使用捆绑省交易平台的 CA 锁登录电子交易平台，通过政府采购系统企业端进入，点击我要投标，完善相关投标信息；</w:t>
      </w:r>
    </w:p>
    <w:p w14:paraId="4EEAE465">
      <w:pPr>
        <w:spacing w:before="10" w:after="120" w:afterLines="50" w:line="360" w:lineRule="exact"/>
        <w:ind w:firstLine="484" w:firstLineChars="200"/>
        <w:jc w:val="both"/>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2、投标供应商须在文件获取截止时间前登录电子交易平台下载招标文件，否则责任自负；</w:t>
      </w:r>
    </w:p>
    <w:p w14:paraId="2448C871">
      <w:pPr>
        <w:spacing w:before="10" w:after="120" w:afterLines="50" w:line="360" w:lineRule="exact"/>
        <w:ind w:firstLine="484" w:firstLineChars="200"/>
        <w:jc w:val="both"/>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3、电子招标文件获取截止时间为2025年</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27</w:t>
      </w:r>
      <w:r>
        <w:rPr>
          <w:rFonts w:hint="eastAsia" w:ascii="宋体" w:hAnsi="宋体" w:eastAsia="宋体" w:cs="宋体"/>
          <w:spacing w:val="1"/>
          <w:sz w:val="24"/>
          <w:szCs w:val="24"/>
          <w:lang w:eastAsia="zh-CN"/>
        </w:rPr>
        <w:t>日17时00分，未在发售时间内下载电子</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lang w:eastAsia="zh-CN"/>
        </w:rPr>
        <w:t>文件将导致投标被拒绝。</w:t>
      </w:r>
    </w:p>
    <w:p w14:paraId="173E510C">
      <w:pPr>
        <w:spacing w:before="10" w:after="120" w:afterLines="50" w:line="36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4、本项目采用电子化投标及远程不见面开标方式（</w:t>
      </w:r>
      <w:r>
        <w:rPr>
          <w:rFonts w:ascii="宋体" w:hAnsi="宋体" w:eastAsia="宋体" w:cs="宋体"/>
          <w:spacing w:val="-3"/>
          <w:sz w:val="24"/>
          <w:szCs w:val="24"/>
          <w:lang w:eastAsia="zh-CN"/>
        </w:rPr>
        <w:t>无需到开标</w:t>
      </w:r>
      <w:r>
        <w:rPr>
          <w:rFonts w:ascii="宋体" w:hAnsi="宋体" w:eastAsia="宋体" w:cs="宋体"/>
          <w:spacing w:val="1"/>
          <w:sz w:val="24"/>
          <w:szCs w:val="24"/>
          <w:lang w:eastAsia="zh-CN"/>
        </w:rPr>
        <w:t>现场）的方式，相关操作流程详见全国公共资源交易平台（</w:t>
      </w:r>
      <w:r>
        <w:rPr>
          <w:rFonts w:ascii="宋体" w:hAnsi="宋体" w:eastAsia="宋体" w:cs="宋体"/>
          <w:sz w:val="24"/>
          <w:szCs w:val="24"/>
          <w:lang w:eastAsia="zh-CN"/>
        </w:rPr>
        <w:t>陕西省）网站[服务指南-下载</w:t>
      </w:r>
      <w:r>
        <w:rPr>
          <w:rFonts w:ascii="宋体" w:hAnsi="宋体" w:eastAsia="宋体" w:cs="宋体"/>
          <w:spacing w:val="-2"/>
          <w:sz w:val="24"/>
          <w:szCs w:val="24"/>
          <w:lang w:eastAsia="zh-CN"/>
        </w:rPr>
        <w:t>专区]中的《陕西省公共资源交易中心政府采购项目投标指南》；</w:t>
      </w:r>
    </w:p>
    <w:p w14:paraId="4CB80377">
      <w:pPr>
        <w:spacing w:before="10" w:after="120" w:afterLines="50" w:line="360" w:lineRule="exact"/>
        <w:ind w:firstLine="428" w:firstLineChars="200"/>
        <w:jc w:val="both"/>
        <w:rPr>
          <w:rFonts w:ascii="宋体" w:hAnsi="宋体" w:eastAsia="宋体" w:cs="宋体"/>
          <w:sz w:val="24"/>
          <w:szCs w:val="24"/>
          <w:lang w:eastAsia="zh-CN"/>
        </w:rPr>
      </w:pPr>
      <w:r>
        <w:rPr>
          <w:rFonts w:ascii="宋体" w:hAnsi="宋体" w:eastAsia="宋体" w:cs="宋体"/>
          <w:spacing w:val="-13"/>
          <w:sz w:val="24"/>
          <w:szCs w:val="24"/>
          <w:lang w:eastAsia="zh-CN"/>
        </w:rPr>
        <w:t>投标人提前登陆新点不见面开标大厅进行签到。</w:t>
      </w:r>
    </w:p>
    <w:p w14:paraId="4A69B85B">
      <w:pPr>
        <w:spacing w:before="10" w:after="120" w:afterLines="50" w:line="360" w:lineRule="exact"/>
        <w:ind w:firstLine="480" w:firstLineChars="200"/>
        <w:jc w:val="both"/>
        <w:rPr>
          <w:rFonts w:ascii="宋体" w:hAnsi="宋体" w:eastAsia="宋体" w:cs="宋体"/>
          <w:spacing w:val="16"/>
          <w:sz w:val="24"/>
          <w:szCs w:val="24"/>
        </w:rPr>
      </w:pPr>
      <w:r>
        <w:rPr>
          <w:rFonts w:ascii="宋体" w:hAnsi="宋体" w:eastAsia="宋体" w:cs="宋体"/>
          <w:sz w:val="24"/>
          <w:szCs w:val="24"/>
          <w:u w:val="single"/>
        </w:rPr>
        <w:t>http</w:t>
      </w:r>
      <w:r>
        <w:rPr>
          <w:rFonts w:ascii="宋体" w:hAnsi="宋体" w:eastAsia="宋体" w:cs="宋体"/>
          <w:spacing w:val="1"/>
          <w:sz w:val="24"/>
          <w:szCs w:val="24"/>
          <w:u w:val="single"/>
        </w:rPr>
        <w:t>://</w:t>
      </w:r>
      <w:r>
        <w:fldChar w:fldCharType="begin"/>
      </w:r>
      <w:r>
        <w:instrText xml:space="preserve"> HYPERLINK "219.145.206.209" </w:instrText>
      </w:r>
      <w:r>
        <w:fldChar w:fldCharType="separate"/>
      </w:r>
      <w:r>
        <w:rPr>
          <w:rFonts w:ascii="宋体" w:hAnsi="宋体" w:eastAsia="宋体" w:cs="宋体"/>
          <w:spacing w:val="1"/>
          <w:sz w:val="24"/>
          <w:szCs w:val="24"/>
          <w:u w:val="single"/>
        </w:rPr>
        <w:t>219.145.206.209</w:t>
      </w:r>
      <w:r>
        <w:rPr>
          <w:rFonts w:ascii="宋体" w:hAnsi="宋体" w:eastAsia="宋体" w:cs="宋体"/>
          <w:spacing w:val="1"/>
          <w:sz w:val="24"/>
          <w:szCs w:val="24"/>
          <w:u w:val="single"/>
        </w:rPr>
        <w:fldChar w:fldCharType="end"/>
      </w:r>
      <w:r>
        <w:rPr>
          <w:rFonts w:ascii="宋体" w:hAnsi="宋体" w:eastAsia="宋体" w:cs="宋体"/>
          <w:spacing w:val="1"/>
          <w:sz w:val="24"/>
          <w:szCs w:val="24"/>
          <w:u w:val="single"/>
        </w:rPr>
        <w:t>/</w:t>
      </w:r>
      <w:r>
        <w:rPr>
          <w:rFonts w:ascii="宋体" w:hAnsi="宋体" w:eastAsia="宋体" w:cs="宋体"/>
          <w:sz w:val="24"/>
          <w:szCs w:val="24"/>
          <w:u w:val="single"/>
        </w:rPr>
        <w:t>BidOpeningHall</w:t>
      </w:r>
      <w:r>
        <w:rPr>
          <w:rFonts w:ascii="宋体" w:hAnsi="宋体" w:eastAsia="宋体" w:cs="宋体"/>
          <w:spacing w:val="1"/>
          <w:sz w:val="24"/>
          <w:szCs w:val="24"/>
          <w:u w:val="single"/>
        </w:rPr>
        <w:t>/</w:t>
      </w:r>
      <w:r>
        <w:rPr>
          <w:rFonts w:ascii="宋体" w:hAnsi="宋体" w:eastAsia="宋体" w:cs="宋体"/>
          <w:sz w:val="24"/>
          <w:szCs w:val="24"/>
          <w:u w:val="single"/>
        </w:rPr>
        <w:t>bidopeninghallaction</w:t>
      </w:r>
      <w:r>
        <w:rPr>
          <w:rFonts w:ascii="宋体" w:hAnsi="宋体" w:eastAsia="宋体" w:cs="宋体"/>
          <w:spacing w:val="1"/>
          <w:sz w:val="24"/>
          <w:szCs w:val="24"/>
          <w:u w:val="single"/>
        </w:rPr>
        <w:t>/</w:t>
      </w:r>
      <w:r>
        <w:rPr>
          <w:rFonts w:ascii="宋体" w:hAnsi="宋体" w:eastAsia="宋体" w:cs="宋体"/>
          <w:sz w:val="24"/>
          <w:szCs w:val="24"/>
          <w:u w:val="single"/>
        </w:rPr>
        <w:t>hall</w:t>
      </w:r>
      <w:r>
        <w:rPr>
          <w:rFonts w:ascii="宋体" w:hAnsi="宋体" w:eastAsia="宋体" w:cs="宋体"/>
          <w:spacing w:val="1"/>
          <w:sz w:val="24"/>
          <w:szCs w:val="24"/>
          <w:u w:val="single"/>
        </w:rPr>
        <w:t>/</w:t>
      </w:r>
      <w:r>
        <w:rPr>
          <w:rFonts w:ascii="宋体" w:hAnsi="宋体" w:eastAsia="宋体" w:cs="宋体"/>
          <w:sz w:val="24"/>
          <w:szCs w:val="24"/>
          <w:u w:val="single"/>
        </w:rPr>
        <w:t>login</w:t>
      </w:r>
      <w:r>
        <w:rPr>
          <w:rFonts w:ascii="宋体" w:hAnsi="宋体" w:eastAsia="宋体" w:cs="宋体"/>
          <w:spacing w:val="16"/>
          <w:sz w:val="24"/>
          <w:szCs w:val="24"/>
        </w:rPr>
        <w:t xml:space="preserve"> </w:t>
      </w:r>
    </w:p>
    <w:p w14:paraId="54D269E0">
      <w:pPr>
        <w:spacing w:before="10" w:after="120" w:afterLines="50" w:line="360" w:lineRule="exact"/>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5、电子投标文件技术支持：4009280095、4009980000。</w:t>
      </w:r>
    </w:p>
    <w:p w14:paraId="2734A904">
      <w:pPr>
        <w:spacing w:before="10" w:after="120" w:afterLines="50" w:line="36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三、关于文件的制作和签名</w:t>
      </w:r>
    </w:p>
    <w:p w14:paraId="2A44D4D9">
      <w:pPr>
        <w:spacing w:before="10" w:after="120" w:afterLines="50" w:line="360" w:lineRule="exact"/>
        <w:ind w:firstLine="476" w:firstLineChars="200"/>
        <w:jc w:val="both"/>
        <w:rPr>
          <w:rFonts w:ascii="宋体" w:hAnsi="宋体" w:eastAsia="宋体" w:cs="宋体"/>
          <w:spacing w:val="-2"/>
          <w:sz w:val="24"/>
          <w:szCs w:val="24"/>
          <w:lang w:eastAsia="zh-CN"/>
        </w:rPr>
      </w:pPr>
      <w:r>
        <w:rPr>
          <w:rFonts w:ascii="宋体" w:hAnsi="宋体" w:eastAsia="宋体" w:cs="宋体"/>
          <w:spacing w:val="-1"/>
          <w:sz w:val="24"/>
          <w:szCs w:val="24"/>
          <w:lang w:eastAsia="zh-CN"/>
        </w:rPr>
        <w:t>1.为确保采购项目顺利开展，本项目采用电子化投标及远程不见面开标方式（无需提</w:t>
      </w:r>
      <w:r>
        <w:rPr>
          <w:rFonts w:ascii="宋体" w:hAnsi="宋体" w:eastAsia="宋体" w:cs="宋体"/>
          <w:sz w:val="24"/>
          <w:szCs w:val="24"/>
          <w:lang w:eastAsia="zh-CN"/>
        </w:rPr>
        <w:t>供纸质版文件，无需到开标现场）。投标人须使用数字认证证书在全省统一交易平</w:t>
      </w:r>
      <w:r>
        <w:rPr>
          <w:rFonts w:ascii="宋体" w:hAnsi="宋体" w:eastAsia="宋体" w:cs="宋体"/>
          <w:spacing w:val="-4"/>
          <w:sz w:val="24"/>
          <w:szCs w:val="24"/>
          <w:lang w:eastAsia="zh-CN"/>
        </w:rPr>
        <w:t>台填写投标信息，对电子投标文件进行签章、加密、递交及开标时解密</w:t>
      </w:r>
      <w:r>
        <w:rPr>
          <w:rFonts w:ascii="宋体" w:hAnsi="宋体" w:eastAsia="宋体" w:cs="宋体"/>
          <w:spacing w:val="-5"/>
          <w:sz w:val="24"/>
          <w:szCs w:val="24"/>
          <w:lang w:eastAsia="zh-CN"/>
        </w:rPr>
        <w:t>等相关招投标事宜。</w:t>
      </w:r>
      <w:r>
        <w:rPr>
          <w:rFonts w:ascii="宋体" w:hAnsi="宋体" w:eastAsia="宋体" w:cs="宋体"/>
          <w:spacing w:val="1"/>
          <w:sz w:val="24"/>
          <w:szCs w:val="24"/>
          <w:lang w:eastAsia="zh-CN"/>
        </w:rPr>
        <w:t>加密和解密必须为同一数字认证证书，否则将会导致解密失败。如因投标人自身原</w:t>
      </w:r>
      <w:r>
        <w:rPr>
          <w:rFonts w:ascii="宋体" w:hAnsi="宋体" w:eastAsia="宋体" w:cs="宋体"/>
          <w:sz w:val="24"/>
          <w:szCs w:val="24"/>
          <w:lang w:eastAsia="zh-CN"/>
        </w:rPr>
        <w:t>因，造</w:t>
      </w:r>
      <w:r>
        <w:rPr>
          <w:rFonts w:ascii="宋体" w:hAnsi="宋体" w:eastAsia="宋体" w:cs="宋体"/>
          <w:spacing w:val="-2"/>
          <w:sz w:val="24"/>
          <w:szCs w:val="24"/>
          <w:lang w:eastAsia="zh-CN"/>
        </w:rPr>
        <w:t>成无法完成电子流程的，按无效投标对待。</w:t>
      </w:r>
    </w:p>
    <w:p w14:paraId="2DA64CDE">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2.编制电子投标文件时，应使用最新发布的电子招标文件及专用制作工具进行编制。并使用数字认证证书（CA）对电子投标文件进行签署、加密、递交及开标时解密等相关操作。</w:t>
      </w:r>
    </w:p>
    <w:p w14:paraId="5FDFB7CA">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（1）电子招标文件下载</w:t>
      </w:r>
    </w:p>
    <w:p w14:paraId="249AA3BD">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投标人登录全国公共资源交易平台（陕西省）网站[电子交易平台-企业端]后，在[我的项目]中点击“项目流程-交易文件下载 ”下载电子招标文件（*.SXSZF）;注意：该项目如有变更文件，则应点击“项目流程&gt;答疑文件下载 ”下载更新后的电子招标文件（*.SXSCF），使用旧版电子招标文件制作的电子投标文件，系统将拒绝接收。</w:t>
      </w:r>
    </w:p>
    <w:p w14:paraId="5B885DF4">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napToGrid w:val="0"/>
          <w:color w:val="000000"/>
          <w:spacing w:val="1"/>
          <w:sz w:val="24"/>
          <w:szCs w:val="24"/>
          <w:lang w:val="en-US" w:eastAsia="zh-CN" w:bidi="ar-SA"/>
        </w:rPr>
        <w:t>（2）</w:t>
      </w:r>
      <w:r>
        <w:rPr>
          <w:rFonts w:ascii="宋体" w:hAnsi="宋体" w:eastAsia="宋体" w:cs="宋体"/>
          <w:spacing w:val="1"/>
          <w:sz w:val="24"/>
          <w:szCs w:val="24"/>
          <w:lang w:eastAsia="zh-CN"/>
        </w:rPr>
        <w:t>电子招标文件需要使用专用软件打开、浏览</w:t>
      </w:r>
    </w:p>
    <w:p w14:paraId="198940BF">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投标人登录全国公共资源交易平台（陕西省）网站[新闻资讯-通知公告]免费下载《新点投标文件制作软件（陕西省公共资源）》，下载网址：</w:t>
      </w:r>
      <w:r>
        <w:fldChar w:fldCharType="begin"/>
      </w:r>
      <w:r>
        <w:instrText xml:space="preserve"> HYPERLINK "http://www.sxggzyjy.cn/fwzn/004003/20220621/532f9beb-301b-4f3d-9f91-6530cd2452" </w:instrText>
      </w:r>
      <w:r>
        <w:fldChar w:fldCharType="separate"/>
      </w:r>
      <w:r>
        <w:rPr>
          <w:rFonts w:ascii="宋体" w:hAnsi="宋体" w:eastAsia="宋体" w:cs="宋体"/>
          <w:spacing w:val="1"/>
          <w:sz w:val="24"/>
          <w:szCs w:val="24"/>
        </w:rPr>
        <w:t>http://www.sxggzyjy.cn/fwzn/004003/20220621/532f9beb-301b-4f3d-9f91-6530cd2452</w:t>
      </w:r>
      <w:r>
        <w:rPr>
          <w:rFonts w:ascii="宋体" w:hAnsi="宋体" w:eastAsia="宋体" w:cs="宋体"/>
          <w:spacing w:val="1"/>
          <w:sz w:val="24"/>
          <w:szCs w:val="24"/>
        </w:rPr>
        <w:fldChar w:fldCharType="end"/>
      </w:r>
      <w:r>
        <w:rPr>
          <w:rFonts w:ascii="宋体" w:hAnsi="宋体" w:eastAsia="宋体" w:cs="宋体"/>
          <w:spacing w:val="1"/>
          <w:sz w:val="24"/>
          <w:szCs w:val="24"/>
        </w:rPr>
        <w:t>0d.html，并升级至最新版本，使用该客户端可以打开电子招标文件。</w:t>
      </w:r>
    </w:p>
    <w:p w14:paraId="41859077">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（3）制作电子投标文件</w:t>
      </w:r>
    </w:p>
    <w:p w14:paraId="3C03FE19">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投标投标人须在“</w:t>
      </w:r>
      <w:r>
        <w:fldChar w:fldCharType="begin"/>
      </w:r>
      <w:r>
        <w:instrText xml:space="preserve"> HYPERLINK "http://www.sxggzyjy.cn/" </w:instrText>
      </w:r>
      <w:r>
        <w:fldChar w:fldCharType="separate"/>
      </w:r>
      <w:r>
        <w:rPr>
          <w:rFonts w:ascii="宋体" w:hAnsi="宋体" w:eastAsia="宋体" w:cs="宋体"/>
          <w:spacing w:val="1"/>
          <w:sz w:val="24"/>
          <w:szCs w:val="24"/>
        </w:rPr>
        <w:t>全国公共资源交易中心平台（陕西省）（http://www.sxggzyjy.cn/</w:t>
      </w:r>
      <w:r>
        <w:rPr>
          <w:rFonts w:ascii="宋体" w:hAnsi="宋体" w:eastAsia="宋体" w:cs="宋体"/>
          <w:spacing w:val="1"/>
          <w:sz w:val="24"/>
          <w:szCs w:val="24"/>
        </w:rPr>
        <w:fldChar w:fldCharType="end"/>
      </w:r>
      <w:r>
        <w:rPr>
          <w:rFonts w:ascii="宋体" w:hAnsi="宋体" w:eastAsia="宋体" w:cs="宋体"/>
          <w:spacing w:val="-12"/>
          <w:sz w:val="24"/>
          <w:szCs w:val="24"/>
        </w:rPr>
        <w:t>）”，</w:t>
      </w:r>
      <w:r>
        <w:rPr>
          <w:rFonts w:ascii="宋体" w:hAnsi="宋体" w:eastAsia="宋体" w:cs="宋体"/>
          <w:spacing w:val="-8"/>
          <w:sz w:val="24"/>
          <w:szCs w:val="24"/>
        </w:rPr>
        <w:t>免</w:t>
      </w:r>
      <w:r>
        <w:rPr>
          <w:rFonts w:ascii="宋体" w:hAnsi="宋体" w:eastAsia="宋体" w:cs="宋体"/>
          <w:spacing w:val="1"/>
          <w:sz w:val="24"/>
          <w:szCs w:val="24"/>
        </w:rPr>
        <w:t>费下载新点投标文件制作软件，网址（</w:t>
      </w:r>
      <w:r>
        <w:fldChar w:fldCharType="begin"/>
      </w:r>
      <w:r>
        <w:instrText xml:space="preserve"> HYPERLINK "http://www.sxggzyjy.cn/fwzn/004003/20220621/532f9beb-301b-4f3d-9f91-6530cd24" </w:instrText>
      </w:r>
      <w:r>
        <w:fldChar w:fldCharType="separate"/>
      </w:r>
      <w:r>
        <w:rPr>
          <w:rFonts w:ascii="宋体" w:hAnsi="宋体" w:eastAsia="宋体" w:cs="宋体"/>
          <w:spacing w:val="1"/>
          <w:sz w:val="24"/>
          <w:szCs w:val="24"/>
        </w:rPr>
        <w:t>http://www.sxggzyjy.cn/fwzn/004003/20220621/532f9beb-301b-4f3d-9f91-6530cd24</w:t>
      </w:r>
      <w:r>
        <w:rPr>
          <w:rFonts w:ascii="宋体" w:hAnsi="宋体" w:eastAsia="宋体" w:cs="宋体"/>
          <w:spacing w:val="1"/>
          <w:sz w:val="24"/>
          <w:szCs w:val="24"/>
        </w:rPr>
        <w:fldChar w:fldCharType="end"/>
      </w:r>
      <w:r>
        <w:rPr>
          <w:rFonts w:ascii="宋体" w:hAnsi="宋体" w:eastAsia="宋体" w:cs="宋体"/>
          <w:spacing w:val="1"/>
          <w:sz w:val="24"/>
          <w:szCs w:val="24"/>
        </w:rPr>
        <w:t>520d.html）。</w:t>
      </w:r>
    </w:p>
    <w:p w14:paraId="0037C8E5">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电子投标文件同样需要使用上述软件进行编制。在编制过程中，如有技术性问题，请先翻阅操作手册或致电软件开发商，技术支持热线：</w:t>
      </w:r>
      <w:r>
        <w:rPr>
          <w:rFonts w:ascii="宋体" w:hAnsi="宋体" w:eastAsia="宋体" w:cs="宋体"/>
          <w:spacing w:val="-1"/>
          <w:sz w:val="24"/>
          <w:szCs w:val="24"/>
          <w:lang w:eastAsia="zh-CN"/>
        </w:rPr>
        <w:t>4009280095、4009980000。</w:t>
      </w:r>
    </w:p>
    <w:p w14:paraId="7722BB6D">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56" w:firstLineChars="200"/>
        <w:jc w:val="both"/>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四、关于响应文件递交与解密</w:t>
      </w:r>
    </w:p>
    <w:p w14:paraId="0A7D3452">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56" w:firstLineChars="200"/>
        <w:jc w:val="both"/>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1.电子投标文件递交</w:t>
      </w:r>
    </w:p>
    <w:p w14:paraId="004CE910">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1）电子投标文件可于提交投标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上传成功后，电子化平台将予以记录。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14:paraId="2195B1ED">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（2）本项目招标投标采用电子化投标及远程不见面开标方式进行（无需提供纸质版文件，无需到开标现场）。</w:t>
      </w:r>
    </w:p>
    <w:p w14:paraId="06D7A3E6">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2.文件开启与解密</w:t>
      </w:r>
    </w:p>
    <w:p w14:paraId="19B76568">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（1）开标时，投标人须使用电子投标文件加密时所用的数字认证证书（CA锁）在各自办公场所的电脑上自行解密电子投标文件。</w:t>
      </w:r>
    </w:p>
    <w:p w14:paraId="2BB9F8C3">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（2）电子开标、评标无法进行时，按照《安康市公共资源交易平台电子化交易应急处置管理办法(试行)》规定执行。</w:t>
      </w:r>
    </w:p>
    <w:p w14:paraId="18890A3D">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编制的电子投标文件，须使用数字认证证书（CA）对电子投标文件进行签署、加密、递交及开标时解密等相关操作。响应文件中签名不能采用机打签名方式，应采用手写方式，因此导致废标或未中标，投标投标人自行承担责任。</w:t>
      </w:r>
    </w:p>
    <w:p w14:paraId="5C5A7EE1">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（4）在开标环节出现下列情况之一的，其电子投标文件视为无效文件：</w:t>
      </w:r>
    </w:p>
    <w:p w14:paraId="16C26AD6">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a.投标人拒绝对电子投标文件进行解密的；</w:t>
      </w:r>
    </w:p>
    <w:p w14:paraId="3B895934">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b.因投标人自身原因（如未带CA锁、或所带CA锁与制作电子投标文件使用的CA锁不</w:t>
      </w:r>
      <w:r>
        <w:rPr>
          <w:rFonts w:ascii="宋体" w:hAnsi="宋体" w:eastAsia="宋体" w:cs="宋体"/>
          <w:spacing w:val="-1"/>
          <w:sz w:val="24"/>
          <w:szCs w:val="24"/>
          <w:lang w:eastAsia="zh-CN"/>
        </w:rPr>
        <w:t>一致、或沿用旧版招标文件编制电子投标文件等情形</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导致在规定时间内无法解密电子</w:t>
      </w:r>
      <w:r>
        <w:rPr>
          <w:rFonts w:ascii="宋体" w:hAnsi="宋体" w:eastAsia="宋体" w:cs="宋体"/>
          <w:spacing w:val="-5"/>
          <w:sz w:val="24"/>
          <w:szCs w:val="24"/>
          <w:lang w:eastAsia="zh-CN"/>
        </w:rPr>
        <w:t>投标文件的；</w:t>
      </w:r>
    </w:p>
    <w:p w14:paraId="1F2FE1FB">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c.上传的电子投标文件无法打开的；</w:t>
      </w:r>
    </w:p>
    <w:p w14:paraId="0AFD159B">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d.政府采购法律法规规定的其他无效情形。</w:t>
      </w:r>
    </w:p>
    <w:p w14:paraId="2A32905C">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（5）特殊情形下的应急处置</w:t>
      </w:r>
    </w:p>
    <w:p w14:paraId="70D8E3F9">
      <w:pPr>
        <w:keepNext w:val="0"/>
        <w:keepLines w:val="0"/>
        <w:pageBreakBefore w:val="0"/>
        <w:widowControl/>
        <w:kinsoku/>
        <w:wordWrap w:val="0"/>
        <w:overflowPunct/>
        <w:topLinePunct w:val="0"/>
        <w:autoSpaceDE w:val="0"/>
        <w:autoSpaceDN w:val="0"/>
        <w:bidi w:val="0"/>
        <w:adjustRightInd w:val="0"/>
        <w:snapToGrid w:val="0"/>
        <w:spacing w:before="10" w:after="120" w:afterLines="50" w:line="360" w:lineRule="exact"/>
        <w:ind w:firstLine="484" w:firstLineChars="200"/>
        <w:jc w:val="both"/>
        <w:textAlignment w:val="baseline"/>
        <w:rPr>
          <w:rFonts w:ascii="宋体" w:hAnsi="宋体" w:eastAsia="宋体" w:cs="宋体"/>
          <w:spacing w:val="-4"/>
          <w:sz w:val="24"/>
          <w:szCs w:val="24"/>
          <w:lang w:eastAsia="zh-CN"/>
        </w:rPr>
      </w:pPr>
      <w:r>
        <w:rPr>
          <w:rFonts w:ascii="宋体" w:hAnsi="宋体" w:eastAsia="宋体" w:cs="宋体"/>
          <w:spacing w:val="1"/>
          <w:sz w:val="24"/>
          <w:szCs w:val="24"/>
          <w:lang w:eastAsia="zh-CN"/>
        </w:rPr>
        <w:t>在开标、评审过程中，如因停电、断网、电子化系统故障等特殊原</w:t>
      </w:r>
      <w:r>
        <w:rPr>
          <w:rFonts w:ascii="宋体" w:hAnsi="宋体" w:eastAsia="宋体" w:cs="宋体"/>
          <w:sz w:val="24"/>
          <w:szCs w:val="24"/>
          <w:lang w:eastAsia="zh-CN"/>
        </w:rPr>
        <w:t>因导致电子化开</w:t>
      </w:r>
      <w:r>
        <w:rPr>
          <w:rFonts w:hint="eastAsia" w:ascii="宋体" w:hAnsi="宋体" w:eastAsia="宋体" w:cs="宋体"/>
          <w:sz w:val="24"/>
          <w:szCs w:val="24"/>
          <w:lang w:eastAsia="zh-CN"/>
        </w:rPr>
        <w:t>、</w:t>
      </w:r>
      <w:r>
        <w:rPr>
          <w:rFonts w:ascii="宋体" w:hAnsi="宋体" w:eastAsia="宋体" w:cs="宋体"/>
          <w:spacing w:val="1"/>
          <w:sz w:val="24"/>
          <w:szCs w:val="24"/>
          <w:lang w:eastAsia="zh-CN"/>
        </w:rPr>
        <w:t>评标无法正常进行时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按照《安康市公共资源交易平台电子化交</w:t>
      </w:r>
      <w:r>
        <w:rPr>
          <w:rFonts w:ascii="宋体" w:hAnsi="宋体" w:eastAsia="宋体" w:cs="宋体"/>
          <w:sz w:val="24"/>
          <w:szCs w:val="24"/>
          <w:lang w:eastAsia="zh-CN"/>
        </w:rPr>
        <w:t>易应急处置管理办法(试</w:t>
      </w:r>
      <w:r>
        <w:rPr>
          <w:rFonts w:ascii="宋体" w:hAnsi="宋体" w:eastAsia="宋体" w:cs="宋体"/>
          <w:spacing w:val="-4"/>
          <w:sz w:val="24"/>
          <w:szCs w:val="24"/>
          <w:lang w:eastAsia="zh-CN"/>
        </w:rPr>
        <w:t>行)》规定执行。</w:t>
      </w:r>
    </w:p>
    <w:p w14:paraId="4BAEBD65">
      <w:pPr>
        <w:spacing w:before="10" w:after="120" w:afterLines="50" w:line="520" w:lineRule="exact"/>
        <w:jc w:val="both"/>
        <w:rPr>
          <w:rFonts w:ascii="宋体" w:hAnsi="宋体" w:eastAsia="宋体" w:cs="宋体"/>
          <w:spacing w:val="1"/>
          <w:sz w:val="24"/>
          <w:szCs w:val="24"/>
          <w:lang w:eastAsia="zh-CN"/>
        </w:rPr>
      </w:pPr>
    </w:p>
    <w:p w14:paraId="09A4A1F0">
      <w:pPr>
        <w:keepNext w:val="0"/>
        <w:keepLines w:val="0"/>
        <w:pageBreakBefore w:val="0"/>
        <w:widowControl/>
        <w:kinsoku w:val="0"/>
        <w:wordWrap/>
        <w:overflowPunct/>
        <w:topLinePunct w:val="0"/>
        <w:autoSpaceDE w:val="0"/>
        <w:autoSpaceDN w:val="0"/>
        <w:bidi w:val="0"/>
        <w:adjustRightInd w:val="0"/>
        <w:snapToGrid w:val="0"/>
        <w:spacing w:before="10" w:after="120" w:afterLines="50" w:line="520" w:lineRule="exact"/>
        <w:ind w:firstLine="486" w:firstLineChars="200"/>
        <w:jc w:val="both"/>
        <w:textAlignment w:val="baseline"/>
        <w:rPr>
          <w:rFonts w:ascii="宋体" w:hAnsi="宋体" w:eastAsia="宋体" w:cs="宋体"/>
          <w:spacing w:val="1"/>
          <w:sz w:val="24"/>
          <w:szCs w:val="24"/>
          <w:lang w:eastAsia="zh-CN"/>
        </w:rPr>
      </w:pPr>
      <w:r>
        <w:rPr>
          <w:rFonts w:hint="eastAsia" w:ascii="宋体" w:hAnsi="宋体" w:eastAsia="宋体" w:cs="宋体"/>
          <w:b/>
          <w:bCs/>
          <w:spacing w:val="1"/>
          <w:sz w:val="24"/>
          <w:szCs w:val="24"/>
          <w:lang w:eastAsia="zh-CN"/>
        </w:rPr>
        <w:t>注：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0BE52A4A">
      <w:pPr>
        <w:spacing w:before="82" w:line="225" w:lineRule="auto"/>
        <w:rPr>
          <w:rFonts w:ascii="宋体" w:hAnsi="宋体" w:eastAsia="宋体" w:cs="宋体"/>
          <w:spacing w:val="-4"/>
          <w:sz w:val="24"/>
          <w:szCs w:val="24"/>
          <w:lang w:eastAsia="zh-CN"/>
        </w:rPr>
      </w:pPr>
    </w:p>
    <w:p w14:paraId="719411E7">
      <w:pPr>
        <w:spacing w:before="82" w:line="225" w:lineRule="auto"/>
        <w:rPr>
          <w:rFonts w:ascii="宋体" w:hAnsi="宋体" w:eastAsia="宋体" w:cs="宋体"/>
          <w:spacing w:val="-4"/>
          <w:sz w:val="24"/>
          <w:szCs w:val="24"/>
          <w:lang w:eastAsia="zh-CN"/>
        </w:rPr>
      </w:pPr>
    </w:p>
    <w:p w14:paraId="587FAD86">
      <w:pPr>
        <w:spacing w:before="82" w:line="225" w:lineRule="auto"/>
        <w:rPr>
          <w:rFonts w:ascii="宋体" w:hAnsi="宋体" w:eastAsia="宋体" w:cs="宋体"/>
          <w:spacing w:val="-4"/>
          <w:sz w:val="24"/>
          <w:szCs w:val="24"/>
          <w:lang w:eastAsia="zh-CN"/>
        </w:rPr>
      </w:pPr>
    </w:p>
    <w:p w14:paraId="3530C905">
      <w:pPr>
        <w:spacing w:before="82" w:line="225" w:lineRule="auto"/>
        <w:rPr>
          <w:rFonts w:ascii="宋体" w:hAnsi="宋体" w:eastAsia="宋体" w:cs="宋体"/>
          <w:spacing w:val="-4"/>
          <w:sz w:val="24"/>
          <w:szCs w:val="24"/>
          <w:lang w:eastAsia="zh-CN"/>
        </w:rPr>
      </w:pPr>
    </w:p>
    <w:p w14:paraId="2B9C8867">
      <w:pPr>
        <w:spacing w:before="82" w:line="225" w:lineRule="auto"/>
        <w:rPr>
          <w:rFonts w:ascii="宋体" w:hAnsi="宋体" w:eastAsia="宋体" w:cs="宋体"/>
          <w:spacing w:val="-4"/>
          <w:sz w:val="24"/>
          <w:szCs w:val="24"/>
          <w:lang w:eastAsia="zh-CN"/>
        </w:rPr>
      </w:pPr>
    </w:p>
    <w:p w14:paraId="2F29AB1D">
      <w:pPr>
        <w:spacing w:before="82" w:line="225" w:lineRule="auto"/>
        <w:rPr>
          <w:rFonts w:ascii="宋体" w:hAnsi="宋体" w:eastAsia="宋体" w:cs="宋体"/>
          <w:spacing w:val="-4"/>
          <w:sz w:val="24"/>
          <w:szCs w:val="24"/>
          <w:lang w:eastAsia="zh-CN"/>
        </w:rPr>
      </w:pPr>
    </w:p>
    <w:p w14:paraId="6C964D40">
      <w:pPr>
        <w:spacing w:before="82" w:line="225" w:lineRule="auto"/>
        <w:rPr>
          <w:rFonts w:ascii="宋体" w:hAnsi="宋体" w:eastAsia="宋体" w:cs="宋体"/>
          <w:spacing w:val="-4"/>
          <w:sz w:val="24"/>
          <w:szCs w:val="24"/>
          <w:lang w:eastAsia="zh-CN"/>
        </w:rPr>
      </w:pPr>
    </w:p>
    <w:p w14:paraId="5D1E88A9">
      <w:pPr>
        <w:spacing w:before="82" w:line="225" w:lineRule="auto"/>
        <w:rPr>
          <w:rFonts w:ascii="宋体" w:hAnsi="宋体" w:eastAsia="宋体" w:cs="宋体"/>
          <w:spacing w:val="-4"/>
          <w:sz w:val="24"/>
          <w:szCs w:val="24"/>
          <w:lang w:eastAsia="zh-CN"/>
        </w:rPr>
      </w:pPr>
    </w:p>
    <w:p w14:paraId="776D9156">
      <w:pPr>
        <w:kinsoku/>
        <w:autoSpaceDE/>
        <w:autoSpaceDN/>
        <w:adjustRightInd/>
        <w:snapToGrid/>
        <w:textAlignment w:val="auto"/>
        <w:rPr>
          <w:rFonts w:ascii="宋体" w:hAnsi="宋体" w:eastAsia="宋体" w:cs="宋体"/>
          <w:spacing w:val="-4"/>
          <w:sz w:val="24"/>
          <w:szCs w:val="24"/>
          <w:lang w:eastAsia="zh-CN"/>
        </w:rPr>
      </w:pPr>
      <w:r>
        <w:rPr>
          <w:rFonts w:ascii="宋体" w:hAnsi="宋体" w:eastAsia="宋体" w:cs="宋体"/>
          <w:spacing w:val="-4"/>
          <w:sz w:val="24"/>
          <w:szCs w:val="24"/>
          <w:lang w:eastAsia="zh-CN"/>
        </w:rPr>
        <w:br w:type="page"/>
      </w:r>
    </w:p>
    <w:p w14:paraId="5F952E5E">
      <w:pPr>
        <w:spacing w:before="82" w:line="226" w:lineRule="auto"/>
        <w:jc w:val="center"/>
        <w:outlineLvl w:val="0"/>
        <w:rPr>
          <w:rFonts w:ascii="宋体" w:hAnsi="宋体" w:eastAsia="宋体" w:cs="宋体"/>
          <w:sz w:val="30"/>
          <w:szCs w:val="30"/>
          <w:lang w:eastAsia="zh-CN"/>
        </w:rPr>
      </w:pPr>
      <w:bookmarkStart w:id="0" w:name="_Toc25347"/>
      <w:r>
        <w:rPr>
          <w:rFonts w:hint="eastAsia" w:ascii="宋体" w:hAnsi="宋体" w:eastAsia="宋体" w:cs="宋体"/>
          <w:spacing w:val="12"/>
          <w:sz w:val="30"/>
          <w:szCs w:val="30"/>
          <w:lang w:eastAsia="zh-CN"/>
        </w:rPr>
        <w:t>第</w:t>
      </w:r>
      <w:r>
        <w:rPr>
          <w:rFonts w:ascii="宋体" w:hAnsi="宋体" w:eastAsia="宋体" w:cs="宋体"/>
          <w:spacing w:val="12"/>
          <w:sz w:val="30"/>
          <w:szCs w:val="30"/>
          <w:lang w:eastAsia="zh-CN"/>
        </w:rPr>
        <w:t>一部分</w:t>
      </w:r>
      <w:r>
        <w:rPr>
          <w:rFonts w:ascii="宋体" w:hAnsi="宋体" w:eastAsia="宋体" w:cs="宋体"/>
          <w:spacing w:val="26"/>
          <w:sz w:val="30"/>
          <w:szCs w:val="30"/>
          <w:lang w:eastAsia="zh-CN"/>
        </w:rPr>
        <w:t xml:space="preserve">  </w:t>
      </w:r>
      <w:r>
        <w:rPr>
          <w:rFonts w:hint="eastAsia" w:ascii="宋体" w:hAnsi="宋体" w:eastAsia="宋体" w:cs="宋体"/>
          <w:spacing w:val="12"/>
          <w:sz w:val="30"/>
          <w:szCs w:val="30"/>
          <w:lang w:eastAsia="zh-CN"/>
        </w:rPr>
        <w:t>招标公告</w:t>
      </w:r>
      <w:bookmarkEnd w:id="0"/>
    </w:p>
    <w:p w14:paraId="7920C168">
      <w:pPr>
        <w:pStyle w:val="3"/>
        <w:spacing w:line="372" w:lineRule="auto"/>
        <w:rPr>
          <w:lang w:eastAsia="zh-CN"/>
        </w:rPr>
      </w:pPr>
    </w:p>
    <w:p w14:paraId="78A8BD3F">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项目概况</w:t>
      </w:r>
    </w:p>
    <w:p w14:paraId="7C710D7F">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政府网站集约化平台运维服务项目</w:t>
      </w:r>
      <w:r>
        <w:rPr>
          <w:rFonts w:ascii="宋体" w:hAnsi="宋体" w:eastAsia="宋体" w:cs="宋体"/>
          <w:spacing w:val="-2"/>
          <w:sz w:val="24"/>
          <w:szCs w:val="24"/>
          <w:highlight w:val="none"/>
          <w:lang w:eastAsia="zh-CN"/>
        </w:rPr>
        <w:t>的潜在投标人应在全国公共资源交易平台（陕西省</w:t>
      </w:r>
      <w:r>
        <w:rPr>
          <w:rFonts w:hint="eastAsia" w:ascii="宋体" w:hAnsi="宋体" w:eastAsia="宋体" w:cs="宋体"/>
          <w:spacing w:val="-2"/>
          <w:sz w:val="24"/>
          <w:szCs w:val="24"/>
          <w:highlight w:val="none"/>
          <w:lang w:val="en-US" w:eastAsia="zh-CN"/>
        </w:rPr>
        <w:t>·</w:t>
      </w:r>
      <w:r>
        <w:rPr>
          <w:rFonts w:ascii="宋体" w:hAnsi="宋体" w:eastAsia="宋体" w:cs="宋体"/>
          <w:spacing w:val="-2"/>
          <w:sz w:val="24"/>
          <w:szCs w:val="24"/>
          <w:highlight w:val="none"/>
          <w:lang w:eastAsia="zh-CN"/>
        </w:rPr>
        <w:t>安康市）获取招标文件，并于</w:t>
      </w:r>
      <w:r>
        <w:rPr>
          <w:rFonts w:hint="eastAsia" w:ascii="宋体" w:hAnsi="宋体" w:eastAsia="宋体" w:cs="宋体"/>
          <w:spacing w:val="-2"/>
          <w:sz w:val="24"/>
          <w:szCs w:val="24"/>
          <w:highlight w:val="none"/>
          <w:lang w:eastAsia="zh-CN"/>
        </w:rPr>
        <w:t>2025年</w:t>
      </w:r>
      <w:r>
        <w:rPr>
          <w:rFonts w:hint="eastAsia" w:ascii="宋体" w:hAnsi="宋体" w:eastAsia="宋体" w:cs="宋体"/>
          <w:spacing w:val="-2"/>
          <w:sz w:val="24"/>
          <w:szCs w:val="24"/>
          <w:highlight w:val="none"/>
          <w:lang w:val="en-US" w:eastAsia="zh-CN"/>
        </w:rPr>
        <w:t>9</w:t>
      </w:r>
      <w:r>
        <w:rPr>
          <w:rFonts w:hint="eastAsia" w:ascii="宋体" w:hAnsi="宋体" w:eastAsia="宋体" w:cs="宋体"/>
          <w:spacing w:val="-2"/>
          <w:sz w:val="24"/>
          <w:szCs w:val="24"/>
          <w:highlight w:val="none"/>
          <w:lang w:eastAsia="zh-CN"/>
        </w:rPr>
        <w:t>月</w:t>
      </w:r>
      <w:r>
        <w:rPr>
          <w:rFonts w:hint="eastAsia" w:ascii="宋体" w:hAnsi="宋体" w:eastAsia="宋体" w:cs="宋体"/>
          <w:spacing w:val="-2"/>
          <w:sz w:val="24"/>
          <w:szCs w:val="24"/>
          <w:highlight w:val="none"/>
          <w:lang w:val="en-US" w:eastAsia="zh-CN"/>
        </w:rPr>
        <w:t>10</w:t>
      </w:r>
      <w:r>
        <w:rPr>
          <w:rFonts w:hint="eastAsia" w:ascii="宋体" w:hAnsi="宋体" w:eastAsia="宋体" w:cs="宋体"/>
          <w:spacing w:val="-2"/>
          <w:sz w:val="24"/>
          <w:szCs w:val="24"/>
          <w:highlight w:val="none"/>
          <w:lang w:eastAsia="zh-CN"/>
        </w:rPr>
        <w:t>日09时00分</w:t>
      </w:r>
      <w:r>
        <w:rPr>
          <w:rFonts w:ascii="宋体" w:hAnsi="宋体" w:eastAsia="宋体" w:cs="宋体"/>
          <w:spacing w:val="-2"/>
          <w:sz w:val="24"/>
          <w:szCs w:val="24"/>
          <w:highlight w:val="none"/>
          <w:lang w:eastAsia="zh-CN"/>
        </w:rPr>
        <w:t>（北京时间）前递交投标文件。</w:t>
      </w:r>
    </w:p>
    <w:p w14:paraId="181FCBD5">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一、项目基本情况</w:t>
      </w:r>
    </w:p>
    <w:p w14:paraId="16DB6640">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项目编号：</w:t>
      </w:r>
      <w:r>
        <w:rPr>
          <w:rFonts w:hint="eastAsia" w:ascii="宋体" w:hAnsi="宋体" w:eastAsia="宋体" w:cs="宋体"/>
          <w:spacing w:val="-2"/>
          <w:sz w:val="24"/>
          <w:szCs w:val="24"/>
          <w:highlight w:val="none"/>
          <w:lang w:eastAsia="zh-CN"/>
        </w:rPr>
        <w:t>HSXD2025-AK-036</w:t>
      </w:r>
    </w:p>
    <w:p w14:paraId="79EE5DB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项目名称：</w:t>
      </w:r>
      <w:r>
        <w:rPr>
          <w:rFonts w:hint="eastAsia" w:ascii="宋体" w:hAnsi="宋体" w:eastAsia="宋体" w:cs="宋体"/>
          <w:spacing w:val="-2"/>
          <w:sz w:val="24"/>
          <w:szCs w:val="24"/>
          <w:highlight w:val="none"/>
          <w:lang w:eastAsia="zh-CN"/>
        </w:rPr>
        <w:t>政府网站集约化平台运维服务项目</w:t>
      </w:r>
    </w:p>
    <w:p w14:paraId="488F4094">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采购方式：公开招标</w:t>
      </w:r>
    </w:p>
    <w:p w14:paraId="3AAD3FAA">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预算金额：</w:t>
      </w:r>
      <w:r>
        <w:rPr>
          <w:rFonts w:hint="eastAsia" w:ascii="宋体" w:hAnsi="宋体" w:eastAsia="宋体" w:cs="宋体"/>
          <w:spacing w:val="-2"/>
          <w:sz w:val="24"/>
          <w:szCs w:val="24"/>
          <w:highlight w:val="none"/>
          <w:lang w:eastAsia="zh-CN"/>
        </w:rPr>
        <w:t>5,032,000.00</w:t>
      </w:r>
      <w:r>
        <w:rPr>
          <w:rFonts w:ascii="宋体" w:hAnsi="宋体" w:eastAsia="宋体" w:cs="宋体"/>
          <w:spacing w:val="-2"/>
          <w:sz w:val="24"/>
          <w:szCs w:val="24"/>
          <w:highlight w:val="none"/>
          <w:lang w:eastAsia="zh-CN"/>
        </w:rPr>
        <w:t>元</w:t>
      </w:r>
    </w:p>
    <w:p w14:paraId="237024B1">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采购需求：</w:t>
      </w:r>
    </w:p>
    <w:p w14:paraId="203C5C2A">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合同包 1(</w:t>
      </w:r>
      <w:r>
        <w:rPr>
          <w:rFonts w:hint="eastAsia" w:ascii="宋体" w:hAnsi="宋体" w:eastAsia="宋体" w:cs="宋体"/>
          <w:spacing w:val="-2"/>
          <w:sz w:val="24"/>
          <w:szCs w:val="24"/>
          <w:highlight w:val="none"/>
          <w:lang w:eastAsia="zh-CN"/>
        </w:rPr>
        <w:t>政府网站集约化平台运维服务项目</w:t>
      </w:r>
      <w:r>
        <w:rPr>
          <w:rFonts w:ascii="宋体" w:hAnsi="宋体" w:eastAsia="宋体" w:cs="宋体"/>
          <w:spacing w:val="-2"/>
          <w:sz w:val="24"/>
          <w:szCs w:val="24"/>
          <w:highlight w:val="none"/>
          <w:lang w:eastAsia="zh-CN"/>
        </w:rPr>
        <w:t>):</w:t>
      </w:r>
    </w:p>
    <w:p w14:paraId="46A88422">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合同包预算金额：</w:t>
      </w:r>
      <w:r>
        <w:rPr>
          <w:rFonts w:hint="eastAsia" w:ascii="宋体" w:hAnsi="宋体" w:eastAsia="宋体" w:cs="宋体"/>
          <w:spacing w:val="-2"/>
          <w:sz w:val="24"/>
          <w:szCs w:val="24"/>
          <w:highlight w:val="none"/>
          <w:lang w:eastAsia="zh-CN"/>
        </w:rPr>
        <w:t>5,032,000.00</w:t>
      </w:r>
      <w:r>
        <w:rPr>
          <w:rFonts w:ascii="宋体" w:hAnsi="宋体" w:eastAsia="宋体" w:cs="宋体"/>
          <w:spacing w:val="-2"/>
          <w:sz w:val="24"/>
          <w:szCs w:val="24"/>
          <w:highlight w:val="none"/>
          <w:lang w:eastAsia="zh-CN"/>
        </w:rPr>
        <w:t>元</w:t>
      </w:r>
    </w:p>
    <w:p w14:paraId="7C5F5F6A">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sz w:val="2"/>
          <w:highlight w:val="none"/>
          <w:lang w:eastAsia="zh-CN"/>
        </w:rPr>
      </w:pPr>
      <w:r>
        <w:rPr>
          <w:rFonts w:ascii="宋体" w:hAnsi="宋体" w:eastAsia="宋体" w:cs="宋体"/>
          <w:spacing w:val="-2"/>
          <w:sz w:val="24"/>
          <w:szCs w:val="24"/>
          <w:highlight w:val="none"/>
          <w:lang w:eastAsia="zh-CN"/>
        </w:rPr>
        <w:t>合同包最高限价：</w:t>
      </w:r>
      <w:r>
        <w:rPr>
          <w:rFonts w:hint="eastAsia" w:ascii="宋体" w:hAnsi="宋体" w:eastAsia="宋体" w:cs="宋体"/>
          <w:spacing w:val="-2"/>
          <w:sz w:val="24"/>
          <w:szCs w:val="24"/>
          <w:highlight w:val="none"/>
          <w:lang w:eastAsia="zh-CN"/>
        </w:rPr>
        <w:t>5,032,000.00</w:t>
      </w:r>
      <w:r>
        <w:rPr>
          <w:rFonts w:ascii="宋体" w:hAnsi="宋体" w:eastAsia="宋体" w:cs="宋体"/>
          <w:spacing w:val="-2"/>
          <w:sz w:val="24"/>
          <w:szCs w:val="24"/>
          <w:highlight w:val="none"/>
          <w:lang w:eastAsia="zh-CN"/>
        </w:rPr>
        <w:t>元</w:t>
      </w:r>
    </w:p>
    <w:tbl>
      <w:tblPr>
        <w:tblStyle w:val="12"/>
        <w:tblW w:w="10086"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1217"/>
        <w:gridCol w:w="1315"/>
        <w:gridCol w:w="1725"/>
        <w:gridCol w:w="1115"/>
        <w:gridCol w:w="1684"/>
        <w:gridCol w:w="1490"/>
        <w:gridCol w:w="1540"/>
      </w:tblGrid>
      <w:tr w14:paraId="5FD162B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212" w:hRule="atLeast"/>
        </w:trPr>
        <w:tc>
          <w:tcPr>
            <w:tcW w:w="1217" w:type="dxa"/>
          </w:tcPr>
          <w:p w14:paraId="71DC660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highlight w:val="none"/>
                <w:lang w:eastAsia="zh-CN"/>
              </w:rPr>
            </w:pPr>
          </w:p>
          <w:p w14:paraId="2F424859">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ind w:left="301"/>
              <w:textAlignment w:val="baseline"/>
              <w:rPr>
                <w:highlight w:val="none"/>
              </w:rPr>
            </w:pPr>
            <w:r>
              <w:rPr>
                <w:spacing w:val="-13"/>
                <w:highlight w:val="none"/>
              </w:rPr>
              <w:t>品目号</w:t>
            </w:r>
          </w:p>
        </w:tc>
        <w:tc>
          <w:tcPr>
            <w:tcW w:w="1315" w:type="dxa"/>
          </w:tcPr>
          <w:p w14:paraId="1CDE4E4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highlight w:val="none"/>
              </w:rPr>
            </w:pPr>
          </w:p>
          <w:p w14:paraId="176DF2BB">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ind w:left="229"/>
              <w:textAlignment w:val="baseline"/>
              <w:rPr>
                <w:highlight w:val="none"/>
              </w:rPr>
            </w:pPr>
            <w:r>
              <w:rPr>
                <w:spacing w:val="-12"/>
                <w:highlight w:val="none"/>
              </w:rPr>
              <w:t>品目名称</w:t>
            </w:r>
          </w:p>
        </w:tc>
        <w:tc>
          <w:tcPr>
            <w:tcW w:w="1725" w:type="dxa"/>
          </w:tcPr>
          <w:p w14:paraId="7005A9D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highlight w:val="none"/>
              </w:rPr>
            </w:pPr>
          </w:p>
          <w:p w14:paraId="2451F9B2">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ind w:left="393"/>
              <w:textAlignment w:val="baseline"/>
              <w:rPr>
                <w:highlight w:val="none"/>
              </w:rPr>
            </w:pPr>
            <w:r>
              <w:rPr>
                <w:spacing w:val="-4"/>
                <w:highlight w:val="none"/>
              </w:rPr>
              <w:t>采购标的</w:t>
            </w:r>
          </w:p>
        </w:tc>
        <w:tc>
          <w:tcPr>
            <w:tcW w:w="1115" w:type="dxa"/>
          </w:tcPr>
          <w:p w14:paraId="77E4F1E9">
            <w:pPr>
              <w:pStyle w:val="13"/>
              <w:keepNext w:val="0"/>
              <w:keepLines w:val="0"/>
              <w:pageBreakBefore w:val="0"/>
              <w:widowControl/>
              <w:kinsoku w:val="0"/>
              <w:wordWrap/>
              <w:overflowPunct/>
              <w:topLinePunct w:val="0"/>
              <w:autoSpaceDE w:val="0"/>
              <w:autoSpaceDN w:val="0"/>
              <w:bidi w:val="0"/>
              <w:adjustRightInd w:val="0"/>
              <w:snapToGrid w:val="0"/>
              <w:spacing w:before="305" w:line="460" w:lineRule="exact"/>
              <w:ind w:left="138"/>
              <w:textAlignment w:val="baseline"/>
              <w:rPr>
                <w:highlight w:val="none"/>
              </w:rPr>
            </w:pPr>
            <w:r>
              <w:rPr>
                <w:spacing w:val="-21"/>
                <w:position w:val="17"/>
                <w:highlight w:val="none"/>
              </w:rPr>
              <w:t>数量（单</w:t>
            </w:r>
          </w:p>
          <w:p w14:paraId="25216617">
            <w:pPr>
              <w:pStyle w:val="13"/>
              <w:keepNext w:val="0"/>
              <w:keepLines w:val="0"/>
              <w:pageBreakBefore w:val="0"/>
              <w:widowControl/>
              <w:kinsoku w:val="0"/>
              <w:wordWrap/>
              <w:overflowPunct/>
              <w:topLinePunct w:val="0"/>
              <w:autoSpaceDE w:val="0"/>
              <w:autoSpaceDN w:val="0"/>
              <w:bidi w:val="0"/>
              <w:adjustRightInd w:val="0"/>
              <w:snapToGrid w:val="0"/>
              <w:spacing w:before="1" w:line="460" w:lineRule="exact"/>
              <w:ind w:left="332"/>
              <w:textAlignment w:val="baseline"/>
              <w:rPr>
                <w:highlight w:val="none"/>
              </w:rPr>
            </w:pPr>
            <w:r>
              <w:rPr>
                <w:spacing w:val="-5"/>
                <w:highlight w:val="none"/>
              </w:rPr>
              <w:t>位）</w:t>
            </w:r>
          </w:p>
        </w:tc>
        <w:tc>
          <w:tcPr>
            <w:tcW w:w="1684" w:type="dxa"/>
          </w:tcPr>
          <w:p w14:paraId="0D56504F">
            <w:pPr>
              <w:pStyle w:val="13"/>
              <w:keepNext w:val="0"/>
              <w:keepLines w:val="0"/>
              <w:pageBreakBefore w:val="0"/>
              <w:widowControl/>
              <w:kinsoku w:val="0"/>
              <w:wordWrap/>
              <w:overflowPunct/>
              <w:topLinePunct w:val="0"/>
              <w:autoSpaceDE w:val="0"/>
              <w:autoSpaceDN w:val="0"/>
              <w:bidi w:val="0"/>
              <w:adjustRightInd w:val="0"/>
              <w:snapToGrid w:val="0"/>
              <w:spacing w:before="305" w:line="460" w:lineRule="exact"/>
              <w:ind w:left="140"/>
              <w:textAlignment w:val="baseline"/>
              <w:rPr>
                <w:highlight w:val="none"/>
                <w:lang w:eastAsia="zh-CN"/>
              </w:rPr>
            </w:pPr>
            <w:r>
              <w:rPr>
                <w:position w:val="17"/>
                <w:highlight w:val="none"/>
                <w:lang w:eastAsia="zh-CN"/>
              </w:rPr>
              <w:t>技术规格、参</w:t>
            </w:r>
          </w:p>
          <w:p w14:paraId="435392E8">
            <w:pPr>
              <w:pStyle w:val="13"/>
              <w:keepNext w:val="0"/>
              <w:keepLines w:val="0"/>
              <w:pageBreakBefore w:val="0"/>
              <w:widowControl/>
              <w:kinsoku w:val="0"/>
              <w:wordWrap/>
              <w:overflowPunct/>
              <w:topLinePunct w:val="0"/>
              <w:autoSpaceDE w:val="0"/>
              <w:autoSpaceDN w:val="0"/>
              <w:bidi w:val="0"/>
              <w:adjustRightInd w:val="0"/>
              <w:snapToGrid w:val="0"/>
              <w:spacing w:line="460" w:lineRule="exact"/>
              <w:ind w:left="381"/>
              <w:textAlignment w:val="baseline"/>
              <w:rPr>
                <w:highlight w:val="none"/>
                <w:lang w:eastAsia="zh-CN"/>
              </w:rPr>
            </w:pPr>
            <w:r>
              <w:rPr>
                <w:spacing w:val="-5"/>
                <w:highlight w:val="none"/>
                <w:lang w:eastAsia="zh-CN"/>
              </w:rPr>
              <w:t>数及要求</w:t>
            </w:r>
          </w:p>
        </w:tc>
        <w:tc>
          <w:tcPr>
            <w:tcW w:w="1490" w:type="dxa"/>
          </w:tcPr>
          <w:p w14:paraId="7837AE90">
            <w:pPr>
              <w:pStyle w:val="13"/>
              <w:keepNext w:val="0"/>
              <w:keepLines w:val="0"/>
              <w:pageBreakBefore w:val="0"/>
              <w:widowControl/>
              <w:kinsoku w:val="0"/>
              <w:wordWrap/>
              <w:overflowPunct/>
              <w:topLinePunct w:val="0"/>
              <w:autoSpaceDE w:val="0"/>
              <w:autoSpaceDN w:val="0"/>
              <w:bidi w:val="0"/>
              <w:adjustRightInd w:val="0"/>
              <w:snapToGrid w:val="0"/>
              <w:spacing w:before="306" w:line="460" w:lineRule="exact"/>
              <w:ind w:left="325"/>
              <w:textAlignment w:val="baseline"/>
              <w:rPr>
                <w:highlight w:val="none"/>
              </w:rPr>
            </w:pPr>
            <w:r>
              <w:rPr>
                <w:spacing w:val="-12"/>
                <w:highlight w:val="none"/>
              </w:rPr>
              <w:t>品目预算</w:t>
            </w:r>
          </w:p>
          <w:p w14:paraId="0B30B3D1">
            <w:pPr>
              <w:pStyle w:val="13"/>
              <w:keepNext w:val="0"/>
              <w:keepLines w:val="0"/>
              <w:pageBreakBefore w:val="0"/>
              <w:widowControl/>
              <w:kinsoku w:val="0"/>
              <w:wordWrap/>
              <w:overflowPunct/>
              <w:topLinePunct w:val="0"/>
              <w:autoSpaceDE w:val="0"/>
              <w:autoSpaceDN w:val="0"/>
              <w:bidi w:val="0"/>
              <w:adjustRightInd w:val="0"/>
              <w:snapToGrid w:val="0"/>
              <w:spacing w:before="190" w:line="460" w:lineRule="exact"/>
              <w:ind w:left="609"/>
              <w:textAlignment w:val="baseline"/>
              <w:rPr>
                <w:highlight w:val="none"/>
              </w:rPr>
            </w:pPr>
            <w:r>
              <w:rPr>
                <w:position w:val="17"/>
                <w:highlight w:val="none"/>
                <w:lang w:eastAsia="zh-CN"/>
              </w:rPr>
              <w:t>(元)</w:t>
            </w:r>
          </w:p>
        </w:tc>
        <w:tc>
          <w:tcPr>
            <w:tcW w:w="1540" w:type="dxa"/>
          </w:tcPr>
          <w:p w14:paraId="666F02CF">
            <w:pPr>
              <w:pStyle w:val="13"/>
              <w:keepNext w:val="0"/>
              <w:keepLines w:val="0"/>
              <w:pageBreakBefore w:val="0"/>
              <w:widowControl/>
              <w:kinsoku w:val="0"/>
              <w:wordWrap/>
              <w:overflowPunct/>
              <w:topLinePunct w:val="0"/>
              <w:autoSpaceDE w:val="0"/>
              <w:autoSpaceDN w:val="0"/>
              <w:bidi w:val="0"/>
              <w:adjustRightInd w:val="0"/>
              <w:snapToGrid w:val="0"/>
              <w:spacing w:before="317" w:line="460" w:lineRule="exact"/>
              <w:ind w:left="314"/>
              <w:textAlignment w:val="baseline"/>
              <w:rPr>
                <w:highlight w:val="none"/>
              </w:rPr>
            </w:pPr>
            <w:r>
              <w:rPr>
                <w:spacing w:val="-5"/>
                <w:highlight w:val="none"/>
              </w:rPr>
              <w:t>最高限价</w:t>
            </w:r>
          </w:p>
          <w:p w14:paraId="4BCBADA5">
            <w:pPr>
              <w:pStyle w:val="13"/>
              <w:keepNext w:val="0"/>
              <w:keepLines w:val="0"/>
              <w:pageBreakBefore w:val="0"/>
              <w:widowControl/>
              <w:kinsoku w:val="0"/>
              <w:wordWrap/>
              <w:overflowPunct/>
              <w:topLinePunct w:val="0"/>
              <w:autoSpaceDE w:val="0"/>
              <w:autoSpaceDN w:val="0"/>
              <w:bidi w:val="0"/>
              <w:adjustRightInd w:val="0"/>
              <w:snapToGrid w:val="0"/>
              <w:spacing w:before="190" w:line="460" w:lineRule="exact"/>
              <w:ind w:left="609"/>
              <w:textAlignment w:val="baseline"/>
              <w:rPr>
                <w:highlight w:val="none"/>
              </w:rPr>
            </w:pPr>
            <w:r>
              <w:rPr>
                <w:position w:val="17"/>
                <w:highlight w:val="none"/>
                <w:lang w:eastAsia="zh-CN"/>
              </w:rPr>
              <w:t>(元)</w:t>
            </w:r>
          </w:p>
        </w:tc>
      </w:tr>
      <w:tr w14:paraId="75D6E833">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114" w:hRule="atLeast"/>
        </w:trPr>
        <w:tc>
          <w:tcPr>
            <w:tcW w:w="1217" w:type="dxa"/>
            <w:vAlign w:val="center"/>
          </w:tcPr>
          <w:p w14:paraId="7EC5D7A7">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highlight w:val="none"/>
              </w:rPr>
            </w:pPr>
            <w:r>
              <w:rPr>
                <w:highlight w:val="none"/>
              </w:rPr>
              <w:t>1-1</w:t>
            </w:r>
          </w:p>
        </w:tc>
        <w:tc>
          <w:tcPr>
            <w:tcW w:w="1315" w:type="dxa"/>
            <w:vAlign w:val="center"/>
          </w:tcPr>
          <w:p w14:paraId="06EF308F">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ind w:right="108"/>
              <w:jc w:val="center"/>
              <w:textAlignment w:val="baseline"/>
              <w:rPr>
                <w:highlight w:val="none"/>
                <w:lang w:eastAsia="zh-CN"/>
              </w:rPr>
            </w:pPr>
            <w:r>
              <w:rPr>
                <w:rFonts w:hint="eastAsia"/>
                <w:highlight w:val="none"/>
                <w:lang w:eastAsia="zh-CN"/>
              </w:rPr>
              <w:t>其他运行维护服务</w:t>
            </w:r>
          </w:p>
        </w:tc>
        <w:tc>
          <w:tcPr>
            <w:tcW w:w="1725" w:type="dxa"/>
            <w:vAlign w:val="center"/>
          </w:tcPr>
          <w:p w14:paraId="2126A06A">
            <w:pPr>
              <w:pStyle w:val="13"/>
              <w:keepNext w:val="0"/>
              <w:keepLines w:val="0"/>
              <w:pageBreakBefore w:val="0"/>
              <w:widowControl/>
              <w:kinsoku w:val="0"/>
              <w:wordWrap/>
              <w:overflowPunct/>
              <w:topLinePunct w:val="0"/>
              <w:autoSpaceDE w:val="0"/>
              <w:autoSpaceDN w:val="0"/>
              <w:bidi w:val="0"/>
              <w:adjustRightInd w:val="0"/>
              <w:snapToGrid w:val="0"/>
              <w:spacing w:before="296" w:line="460" w:lineRule="exact"/>
              <w:ind w:left="10" w:right="38"/>
              <w:jc w:val="center"/>
              <w:textAlignment w:val="baseline"/>
              <w:rPr>
                <w:rFonts w:hint="default"/>
                <w:highlight w:val="none"/>
                <w:lang w:val="en-US" w:eastAsia="zh-CN"/>
              </w:rPr>
            </w:pPr>
            <w:r>
              <w:rPr>
                <w:rFonts w:hint="eastAsia"/>
                <w:spacing w:val="-2"/>
                <w:highlight w:val="none"/>
                <w:lang w:eastAsia="zh-CN"/>
              </w:rPr>
              <w:t>政府网站集约化平台运维服务项目</w:t>
            </w:r>
            <w:r>
              <w:rPr>
                <w:rFonts w:hint="eastAsia"/>
                <w:spacing w:val="-2"/>
                <w:highlight w:val="none"/>
                <w:lang w:val="en-US" w:eastAsia="zh-CN"/>
              </w:rPr>
              <w:t>采购</w:t>
            </w:r>
          </w:p>
        </w:tc>
        <w:tc>
          <w:tcPr>
            <w:tcW w:w="1115" w:type="dxa"/>
            <w:vAlign w:val="center"/>
          </w:tcPr>
          <w:p w14:paraId="61E4BA67">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highlight w:val="none"/>
              </w:rPr>
            </w:pPr>
            <w:r>
              <w:rPr>
                <w:rFonts w:hint="eastAsia"/>
                <w:spacing w:val="-4"/>
                <w:highlight w:val="none"/>
                <w:lang w:eastAsia="zh-CN"/>
              </w:rPr>
              <w:t>1</w:t>
            </w:r>
            <w:r>
              <w:rPr>
                <w:spacing w:val="-4"/>
                <w:highlight w:val="none"/>
              </w:rPr>
              <w:t>(</w:t>
            </w:r>
            <w:r>
              <w:rPr>
                <w:rFonts w:hint="eastAsia"/>
                <w:spacing w:val="-4"/>
                <w:highlight w:val="none"/>
                <w:lang w:eastAsia="zh-CN"/>
              </w:rPr>
              <w:t>项</w:t>
            </w:r>
            <w:r>
              <w:rPr>
                <w:spacing w:val="-4"/>
                <w:highlight w:val="none"/>
              </w:rPr>
              <w:t>)</w:t>
            </w:r>
          </w:p>
        </w:tc>
        <w:tc>
          <w:tcPr>
            <w:tcW w:w="1684" w:type="dxa"/>
            <w:vAlign w:val="center"/>
          </w:tcPr>
          <w:p w14:paraId="1ECFEE97">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highlight w:val="none"/>
              </w:rPr>
            </w:pPr>
            <w:r>
              <w:rPr>
                <w:spacing w:val="-5"/>
                <w:highlight w:val="none"/>
              </w:rPr>
              <w:t>详见采购文件</w:t>
            </w:r>
          </w:p>
        </w:tc>
        <w:tc>
          <w:tcPr>
            <w:tcW w:w="1490" w:type="dxa"/>
            <w:vAlign w:val="center"/>
          </w:tcPr>
          <w:p w14:paraId="2A00E349">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highlight w:val="none"/>
                <w:lang w:eastAsia="zh-CN"/>
              </w:rPr>
            </w:pPr>
            <w:r>
              <w:rPr>
                <w:rFonts w:hint="eastAsia"/>
                <w:spacing w:val="-2"/>
                <w:highlight w:val="none"/>
                <w:lang w:eastAsia="zh-CN"/>
              </w:rPr>
              <w:t>5,032,000.00</w:t>
            </w:r>
          </w:p>
        </w:tc>
        <w:tc>
          <w:tcPr>
            <w:tcW w:w="1540" w:type="dxa"/>
            <w:vAlign w:val="center"/>
          </w:tcPr>
          <w:p w14:paraId="7F1C257B">
            <w:pPr>
              <w:pStyle w:val="13"/>
              <w:keepNext w:val="0"/>
              <w:keepLines w:val="0"/>
              <w:pageBreakBefore w:val="0"/>
              <w:widowControl/>
              <w:kinsoku w:val="0"/>
              <w:wordWrap/>
              <w:overflowPunct/>
              <w:topLinePunct w:val="0"/>
              <w:autoSpaceDE w:val="0"/>
              <w:autoSpaceDN w:val="0"/>
              <w:bidi w:val="0"/>
              <w:adjustRightInd w:val="0"/>
              <w:snapToGrid w:val="0"/>
              <w:spacing w:before="78" w:line="460" w:lineRule="exact"/>
              <w:jc w:val="center"/>
              <w:textAlignment w:val="baseline"/>
              <w:rPr>
                <w:highlight w:val="none"/>
                <w:lang w:eastAsia="zh-CN"/>
              </w:rPr>
            </w:pPr>
            <w:r>
              <w:rPr>
                <w:rFonts w:hint="eastAsia"/>
                <w:spacing w:val="-2"/>
                <w:highlight w:val="none"/>
                <w:lang w:eastAsia="zh-CN"/>
              </w:rPr>
              <w:t>5,032,000.00</w:t>
            </w:r>
          </w:p>
        </w:tc>
      </w:tr>
    </w:tbl>
    <w:p w14:paraId="5096EAE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本合同包不接受联合体投标</w:t>
      </w:r>
    </w:p>
    <w:p w14:paraId="48BF96C9">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合同履行期限：</w:t>
      </w:r>
      <w:r>
        <w:rPr>
          <w:rFonts w:hint="eastAsia" w:ascii="宋体" w:hAnsi="宋体" w:eastAsia="宋体" w:cs="宋体"/>
          <w:spacing w:val="-2"/>
          <w:sz w:val="24"/>
          <w:szCs w:val="24"/>
          <w:highlight w:val="none"/>
          <w:lang w:eastAsia="zh-CN"/>
        </w:rPr>
        <w:t>2年。</w:t>
      </w:r>
    </w:p>
    <w:p w14:paraId="79086D31">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二、申请人的资格要求：</w:t>
      </w:r>
    </w:p>
    <w:p w14:paraId="5351D847">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1.满足《中华人民共和国政府采购法》第二十二条规定</w:t>
      </w:r>
      <w:r>
        <w:rPr>
          <w:rFonts w:hint="eastAsia" w:ascii="宋体" w:hAnsi="宋体" w:eastAsia="宋体" w:cs="宋体"/>
          <w:spacing w:val="-2"/>
          <w:sz w:val="24"/>
          <w:szCs w:val="24"/>
          <w:highlight w:val="none"/>
          <w:lang w:eastAsia="zh-CN"/>
        </w:rPr>
        <w:t>；</w:t>
      </w:r>
    </w:p>
    <w:p w14:paraId="05E2EFCB">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2.落实政府采购政策需满足的资格要求：</w:t>
      </w:r>
    </w:p>
    <w:p w14:paraId="6E15E39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合同包 1(</w:t>
      </w:r>
      <w:r>
        <w:rPr>
          <w:rFonts w:hint="eastAsia" w:ascii="宋体" w:hAnsi="宋体" w:eastAsia="宋体" w:cs="宋体"/>
          <w:spacing w:val="-2"/>
          <w:sz w:val="24"/>
          <w:szCs w:val="24"/>
          <w:highlight w:val="none"/>
          <w:lang w:eastAsia="zh-CN"/>
        </w:rPr>
        <w:t>政府网站集约化平台运维服务项目</w:t>
      </w:r>
      <w:r>
        <w:rPr>
          <w:rFonts w:ascii="宋体" w:hAnsi="宋体" w:eastAsia="宋体" w:cs="宋体"/>
          <w:spacing w:val="-2"/>
          <w:sz w:val="24"/>
          <w:szCs w:val="24"/>
          <w:highlight w:val="none"/>
          <w:lang w:eastAsia="zh-CN"/>
        </w:rPr>
        <w:t>)落实政府采购政策需满足的资格要求如下:</w:t>
      </w:r>
    </w:p>
    <w:p w14:paraId="6A7E1B48">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r>
        <w:rPr>
          <w:rFonts w:ascii="宋体" w:hAnsi="宋体" w:eastAsia="宋体" w:cs="宋体"/>
          <w:spacing w:val="-2"/>
          <w:sz w:val="24"/>
          <w:szCs w:val="24"/>
          <w:highlight w:val="none"/>
          <w:lang w:eastAsia="zh-CN"/>
        </w:rPr>
        <w:t>。</w:t>
      </w:r>
    </w:p>
    <w:p w14:paraId="02E98A87">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3.本项目的特定资格要求：</w:t>
      </w:r>
    </w:p>
    <w:p w14:paraId="547409B3">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合同包 1(</w:t>
      </w:r>
      <w:r>
        <w:rPr>
          <w:rFonts w:hint="eastAsia" w:ascii="宋体" w:hAnsi="宋体" w:eastAsia="宋体" w:cs="宋体"/>
          <w:spacing w:val="-2"/>
          <w:sz w:val="24"/>
          <w:szCs w:val="24"/>
          <w:highlight w:val="none"/>
          <w:lang w:eastAsia="zh-CN"/>
        </w:rPr>
        <w:t>政府网站集约化平台运维服务项目</w:t>
      </w:r>
      <w:r>
        <w:rPr>
          <w:rFonts w:ascii="宋体" w:hAnsi="宋体" w:eastAsia="宋体" w:cs="宋体"/>
          <w:spacing w:val="-2"/>
          <w:sz w:val="24"/>
          <w:szCs w:val="24"/>
          <w:highlight w:val="none"/>
          <w:lang w:eastAsia="zh-CN"/>
        </w:rPr>
        <w:t>)特定资格要求如下:</w:t>
      </w:r>
    </w:p>
    <w:p w14:paraId="17464CC1">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339FA799">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（2）法定代表人授权书 (附法定代表人身份证复印件) 及被授权人身份证 (法定代表人直接参加投标只须提供法定代表人身份证) ；</w:t>
      </w:r>
    </w:p>
    <w:p w14:paraId="01CF9F8B">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（3）供应商参加政府采购活动前3年内在经营活动中没有重大违法纪录的书面声明；</w:t>
      </w:r>
    </w:p>
    <w:p w14:paraId="57C90A23">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78BAB7D">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1F695E9F">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6）税收缴纳证明：提供2024年8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83A2A4">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7）社会保障资金缴纳证明：提供2024年8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A35A0C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（8）提供具有履行合同所必需的服务和专业技术能力的承诺书；</w:t>
      </w:r>
    </w:p>
    <w:p w14:paraId="243BD00F">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（9）本项目不接受联合体投标 (须出具非联合体投标声明) ；</w:t>
      </w:r>
    </w:p>
    <w:p w14:paraId="25A99A3B">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17" w:firstLineChars="177"/>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10</w:t>
      </w:r>
      <w:r>
        <w:rPr>
          <w:rFonts w:hint="eastAsia" w:ascii="宋体" w:hAnsi="宋体" w:eastAsia="宋体" w:cs="宋体"/>
          <w:spacing w:val="-2"/>
          <w:sz w:val="24"/>
          <w:szCs w:val="24"/>
          <w:highlight w:val="none"/>
          <w:lang w:eastAsia="zh-CN"/>
        </w:rPr>
        <w:t>）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软件和信息技术服务业；供应商为监狱企业的，应提供监狱企业的证明文件；供应商为残疾人福利性单位的，应提供《残疾人福利性单位声明函》。</w:t>
      </w:r>
    </w:p>
    <w:p w14:paraId="768E878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三、获取招标文件</w:t>
      </w:r>
    </w:p>
    <w:p w14:paraId="54F2F5F3">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时间：202</w:t>
      </w:r>
      <w:r>
        <w:rPr>
          <w:rFonts w:hint="eastAsia" w:ascii="宋体" w:hAnsi="宋体" w:eastAsia="宋体" w:cs="宋体"/>
          <w:spacing w:val="-2"/>
          <w:sz w:val="24"/>
          <w:szCs w:val="24"/>
          <w:highlight w:val="none"/>
          <w:lang w:val="en-US" w:eastAsia="zh-CN"/>
        </w:rPr>
        <w:t>5</w:t>
      </w:r>
      <w:r>
        <w:rPr>
          <w:rFonts w:hint="eastAsia" w:ascii="宋体" w:hAnsi="宋体" w:eastAsia="宋体" w:cs="宋体"/>
          <w:spacing w:val="-2"/>
          <w:sz w:val="24"/>
          <w:szCs w:val="24"/>
          <w:highlight w:val="none"/>
          <w:lang w:eastAsia="zh-CN"/>
        </w:rPr>
        <w:t>年</w:t>
      </w:r>
      <w:r>
        <w:rPr>
          <w:rFonts w:hint="eastAsia" w:ascii="宋体" w:hAnsi="宋体" w:eastAsia="宋体" w:cs="宋体"/>
          <w:spacing w:val="-2"/>
          <w:sz w:val="24"/>
          <w:szCs w:val="24"/>
          <w:highlight w:val="none"/>
          <w:lang w:val="en-US" w:eastAsia="zh-CN"/>
        </w:rPr>
        <w:t>08</w:t>
      </w:r>
      <w:r>
        <w:rPr>
          <w:rFonts w:hint="eastAsia" w:ascii="宋体" w:hAnsi="宋体" w:eastAsia="宋体" w:cs="宋体"/>
          <w:spacing w:val="-2"/>
          <w:sz w:val="24"/>
          <w:szCs w:val="24"/>
          <w:highlight w:val="none"/>
          <w:lang w:eastAsia="zh-CN"/>
        </w:rPr>
        <w:t>月</w:t>
      </w:r>
      <w:r>
        <w:rPr>
          <w:rFonts w:hint="eastAsia" w:ascii="宋体" w:hAnsi="宋体" w:eastAsia="宋体" w:cs="宋体"/>
          <w:spacing w:val="-2"/>
          <w:sz w:val="24"/>
          <w:szCs w:val="24"/>
          <w:highlight w:val="none"/>
          <w:lang w:val="en-US" w:eastAsia="zh-CN"/>
        </w:rPr>
        <w:t>21</w:t>
      </w:r>
      <w:r>
        <w:rPr>
          <w:rFonts w:hint="eastAsia" w:ascii="宋体" w:hAnsi="宋体" w:eastAsia="宋体" w:cs="宋体"/>
          <w:spacing w:val="-2"/>
          <w:sz w:val="24"/>
          <w:szCs w:val="24"/>
          <w:highlight w:val="none"/>
          <w:lang w:eastAsia="zh-CN"/>
        </w:rPr>
        <w:t>日至2025年</w:t>
      </w:r>
      <w:r>
        <w:rPr>
          <w:rFonts w:hint="eastAsia" w:ascii="宋体" w:hAnsi="宋体" w:eastAsia="宋体" w:cs="宋体"/>
          <w:spacing w:val="-2"/>
          <w:sz w:val="24"/>
          <w:szCs w:val="24"/>
          <w:highlight w:val="none"/>
          <w:lang w:val="en-US" w:eastAsia="zh-CN"/>
        </w:rPr>
        <w:t>08</w:t>
      </w:r>
      <w:r>
        <w:rPr>
          <w:rFonts w:hint="eastAsia" w:ascii="宋体" w:hAnsi="宋体" w:eastAsia="宋体" w:cs="宋体"/>
          <w:spacing w:val="-2"/>
          <w:sz w:val="24"/>
          <w:szCs w:val="24"/>
          <w:highlight w:val="none"/>
          <w:lang w:eastAsia="zh-CN"/>
        </w:rPr>
        <w:t>月</w:t>
      </w:r>
      <w:r>
        <w:rPr>
          <w:rFonts w:hint="eastAsia" w:ascii="宋体" w:hAnsi="宋体" w:eastAsia="宋体" w:cs="宋体"/>
          <w:spacing w:val="-2"/>
          <w:sz w:val="24"/>
          <w:szCs w:val="24"/>
          <w:highlight w:val="none"/>
          <w:lang w:val="en-US" w:eastAsia="zh-CN"/>
        </w:rPr>
        <w:t>27</w:t>
      </w:r>
      <w:r>
        <w:rPr>
          <w:rFonts w:hint="eastAsia" w:ascii="宋体" w:hAnsi="宋体" w:eastAsia="宋体" w:cs="宋体"/>
          <w:spacing w:val="-2"/>
          <w:sz w:val="24"/>
          <w:szCs w:val="24"/>
          <w:highlight w:val="none"/>
          <w:lang w:eastAsia="zh-CN"/>
        </w:rPr>
        <w:t>日，每天上午09:00:00至12:00:00，下午14:00:00至17:00:00（北京时间,法定节假日除外）</w:t>
      </w:r>
    </w:p>
    <w:p w14:paraId="07D2614B">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途径：全国公共资源交易中心平台（陕西省.安康市）</w:t>
      </w:r>
    </w:p>
    <w:p w14:paraId="2CEB30F2">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方式：在线获取</w:t>
      </w:r>
    </w:p>
    <w:p w14:paraId="55C17E51">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售价：0 元</w:t>
      </w:r>
    </w:p>
    <w:p w14:paraId="7B17D16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四、提交投标文件截止时间、开标时间和地点</w:t>
      </w:r>
    </w:p>
    <w:p w14:paraId="5BCA20E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时间：2025年</w:t>
      </w:r>
      <w:r>
        <w:rPr>
          <w:rFonts w:hint="eastAsia" w:ascii="宋体" w:hAnsi="宋体" w:eastAsia="宋体" w:cs="宋体"/>
          <w:spacing w:val="-2"/>
          <w:sz w:val="24"/>
          <w:szCs w:val="24"/>
          <w:highlight w:val="none"/>
          <w:lang w:val="en-US" w:eastAsia="zh-CN"/>
        </w:rPr>
        <w:t>09</w:t>
      </w:r>
      <w:r>
        <w:rPr>
          <w:rFonts w:hint="eastAsia" w:ascii="宋体" w:hAnsi="宋体" w:eastAsia="宋体" w:cs="宋体"/>
          <w:spacing w:val="-2"/>
          <w:sz w:val="24"/>
          <w:szCs w:val="24"/>
          <w:highlight w:val="none"/>
          <w:lang w:eastAsia="zh-CN"/>
        </w:rPr>
        <w:t>月</w:t>
      </w:r>
      <w:r>
        <w:rPr>
          <w:rFonts w:hint="eastAsia" w:ascii="宋体" w:hAnsi="宋体" w:eastAsia="宋体" w:cs="宋体"/>
          <w:spacing w:val="-2"/>
          <w:sz w:val="24"/>
          <w:szCs w:val="24"/>
          <w:highlight w:val="none"/>
          <w:lang w:val="en-US" w:eastAsia="zh-CN"/>
        </w:rPr>
        <w:t>10</w:t>
      </w:r>
      <w:r>
        <w:rPr>
          <w:rFonts w:hint="eastAsia" w:ascii="宋体" w:hAnsi="宋体" w:eastAsia="宋体" w:cs="宋体"/>
          <w:spacing w:val="-2"/>
          <w:sz w:val="24"/>
          <w:szCs w:val="24"/>
          <w:highlight w:val="none"/>
          <w:lang w:eastAsia="zh-CN"/>
        </w:rPr>
        <w:t>日09时00分00秒（北京时间）</w:t>
      </w:r>
    </w:p>
    <w:p w14:paraId="745E3EA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提交投标文件地点：全国公共资源交易平台（陕西省</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2"/>
          <w:sz w:val="24"/>
          <w:szCs w:val="24"/>
          <w:highlight w:val="none"/>
          <w:lang w:eastAsia="zh-CN"/>
        </w:rPr>
        <w:t>安康市）</w:t>
      </w:r>
    </w:p>
    <w:p w14:paraId="5E97421F">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开标地点：安康市公共资源交易中心不见面开标大厅</w:t>
      </w:r>
    </w:p>
    <w:p w14:paraId="6BD07FF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五、公告期限</w:t>
      </w:r>
    </w:p>
    <w:p w14:paraId="38CB2038">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自本公告发布之日起 5 个工作日。</w:t>
      </w:r>
    </w:p>
    <w:p w14:paraId="639FE260">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六、其他补充事宜</w:t>
      </w:r>
    </w:p>
    <w:p w14:paraId="07BC7B82">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64DADCA7">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七、对本次招标提出询问，请按以下方式联系。</w:t>
      </w:r>
    </w:p>
    <w:p w14:paraId="3B4FD5E0">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1.采购人信息</w:t>
      </w:r>
    </w:p>
    <w:p w14:paraId="00CCB8BD">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 xml:space="preserve">名称：安康市发展研究中心 </w:t>
      </w:r>
    </w:p>
    <w:p w14:paraId="48D7CD47">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地址：安康市育才路113号市行政中心大楼7层</w:t>
      </w:r>
    </w:p>
    <w:p w14:paraId="19EAF37D">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eastAsia="zh-CN"/>
        </w:rPr>
        <w:t>联系方式：13</w:t>
      </w:r>
      <w:r>
        <w:rPr>
          <w:rFonts w:hint="eastAsia" w:ascii="宋体" w:hAnsi="宋体" w:eastAsia="宋体" w:cs="宋体"/>
          <w:spacing w:val="-2"/>
          <w:sz w:val="24"/>
          <w:szCs w:val="24"/>
          <w:highlight w:val="none"/>
          <w:lang w:val="en-US" w:eastAsia="zh-CN"/>
        </w:rPr>
        <w:t>992599298</w:t>
      </w:r>
    </w:p>
    <w:p w14:paraId="658BC76B">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2.采购代理机构信息</w:t>
      </w:r>
    </w:p>
    <w:p w14:paraId="3E6E38E0">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名称：陕西宏盛祥鼎招标代理有限公司</w:t>
      </w:r>
    </w:p>
    <w:p w14:paraId="2588BD85">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地址：安康市汉滨区文昌路西巷12号1栋2单元301室</w:t>
      </w:r>
    </w:p>
    <w:p w14:paraId="09DB707C">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eastAsia="zh-CN"/>
        </w:rPr>
        <w:t>联系方式：1</w:t>
      </w:r>
      <w:r>
        <w:rPr>
          <w:rFonts w:hint="eastAsia" w:ascii="宋体" w:hAnsi="宋体" w:eastAsia="宋体" w:cs="宋体"/>
          <w:spacing w:val="-2"/>
          <w:sz w:val="24"/>
          <w:szCs w:val="24"/>
          <w:highlight w:val="none"/>
          <w:lang w:val="en-US" w:eastAsia="zh-CN"/>
        </w:rPr>
        <w:t>9299155960</w:t>
      </w:r>
    </w:p>
    <w:p w14:paraId="4276FE5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3.项目联系方式</w:t>
      </w:r>
    </w:p>
    <w:p w14:paraId="6A093443">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项目联系人：</w:t>
      </w:r>
      <w:r>
        <w:rPr>
          <w:rFonts w:hint="eastAsia" w:ascii="宋体" w:hAnsi="宋体" w:eastAsia="宋体" w:cs="宋体"/>
          <w:spacing w:val="-2"/>
          <w:sz w:val="24"/>
          <w:szCs w:val="24"/>
          <w:highlight w:val="none"/>
          <w:lang w:val="en-US" w:eastAsia="zh-CN"/>
        </w:rPr>
        <w:t>于</w:t>
      </w:r>
      <w:r>
        <w:rPr>
          <w:rFonts w:hint="eastAsia" w:ascii="宋体" w:hAnsi="宋体" w:eastAsia="宋体" w:cs="宋体"/>
          <w:spacing w:val="-2"/>
          <w:sz w:val="24"/>
          <w:szCs w:val="24"/>
          <w:highlight w:val="none"/>
          <w:lang w:eastAsia="zh-CN"/>
        </w:rPr>
        <w:t>工</w:t>
      </w:r>
    </w:p>
    <w:p w14:paraId="7E26DF8E">
      <w:pPr>
        <w:keepNext w:val="0"/>
        <w:keepLines w:val="0"/>
        <w:pageBreakBefore w:val="0"/>
        <w:widowControl/>
        <w:kinsoku w:val="0"/>
        <w:wordWrap/>
        <w:overflowPunct/>
        <w:topLinePunct w:val="0"/>
        <w:autoSpaceDE w:val="0"/>
        <w:autoSpaceDN w:val="0"/>
        <w:bidi w:val="0"/>
        <w:adjustRightInd w:val="0"/>
        <w:snapToGrid w:val="0"/>
        <w:spacing w:before="10" w:after="120" w:afterLines="50" w:line="460" w:lineRule="exact"/>
        <w:ind w:firstLine="472"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eastAsia="zh-CN"/>
        </w:rPr>
        <w:t>电话：1</w:t>
      </w:r>
      <w:r>
        <w:rPr>
          <w:rFonts w:hint="eastAsia" w:ascii="宋体" w:hAnsi="宋体" w:eastAsia="宋体" w:cs="宋体"/>
          <w:spacing w:val="-2"/>
          <w:sz w:val="24"/>
          <w:szCs w:val="24"/>
          <w:highlight w:val="none"/>
          <w:lang w:val="en-US" w:eastAsia="zh-CN"/>
        </w:rPr>
        <w:t>9299155960</w:t>
      </w:r>
    </w:p>
    <w:p w14:paraId="21300653">
      <w:pPr>
        <w:pStyle w:val="3"/>
        <w:rPr>
          <w:rFonts w:hint="eastAsia" w:ascii="宋体" w:hAnsi="宋体" w:eastAsia="宋体" w:cs="宋体"/>
          <w:spacing w:val="-2"/>
          <w:sz w:val="24"/>
          <w:szCs w:val="24"/>
          <w:highlight w:val="none"/>
          <w:lang w:val="en-US" w:eastAsia="zh-CN"/>
        </w:rPr>
      </w:pPr>
    </w:p>
    <w:p w14:paraId="4ED4D343">
      <w:pPr>
        <w:rPr>
          <w:rFonts w:hint="default"/>
          <w:highlight w:val="none"/>
          <w:lang w:val="en-US" w:eastAsia="zh-CN"/>
        </w:rPr>
      </w:pPr>
    </w:p>
    <w:p w14:paraId="44449381">
      <w:pPr>
        <w:spacing w:line="420" w:lineRule="exact"/>
        <w:jc w:val="right"/>
        <w:rPr>
          <w:rFonts w:ascii="宋体" w:hAnsi="宋体" w:eastAsia="宋体" w:cs="宋体"/>
          <w:color w:val="222222"/>
          <w:spacing w:val="-4"/>
          <w:sz w:val="24"/>
          <w:szCs w:val="24"/>
          <w:highlight w:val="none"/>
          <w:lang w:eastAsia="zh-CN"/>
        </w:rPr>
      </w:pPr>
      <w:r>
        <w:rPr>
          <w:rFonts w:ascii="宋体" w:hAnsi="宋体" w:eastAsia="宋体" w:cs="宋体"/>
          <w:color w:val="222222"/>
          <w:spacing w:val="-4"/>
          <w:sz w:val="24"/>
          <w:szCs w:val="24"/>
          <w:highlight w:val="none"/>
          <w:lang w:eastAsia="zh-CN"/>
        </w:rPr>
        <w:t>陕西宏盛祥鼎招标代理有限公司</w:t>
      </w:r>
    </w:p>
    <w:p w14:paraId="15DB8D2A">
      <w:pPr>
        <w:spacing w:line="420" w:lineRule="exact"/>
        <w:jc w:val="right"/>
        <w:rPr>
          <w:rFonts w:ascii="宋体" w:hAnsi="宋体" w:eastAsia="宋体" w:cs="宋体"/>
          <w:spacing w:val="15"/>
          <w:sz w:val="30"/>
          <w:szCs w:val="30"/>
          <w:highlight w:val="yellow"/>
          <w:lang w:eastAsia="zh-CN"/>
        </w:rPr>
      </w:pPr>
      <w:r>
        <w:rPr>
          <w:rFonts w:ascii="宋体" w:hAnsi="宋体" w:eastAsia="宋体" w:cs="宋体"/>
          <w:color w:val="222222"/>
          <w:spacing w:val="1"/>
          <w:sz w:val="24"/>
          <w:szCs w:val="24"/>
          <w:highlight w:val="none"/>
          <w:lang w:eastAsia="zh-CN"/>
        </w:rPr>
        <w:t xml:space="preserve"> </w:t>
      </w:r>
      <w:r>
        <w:rPr>
          <w:rFonts w:ascii="宋体" w:hAnsi="宋体" w:eastAsia="宋体" w:cs="宋体"/>
          <w:color w:val="222222"/>
          <w:spacing w:val="-4"/>
          <w:sz w:val="24"/>
          <w:szCs w:val="24"/>
          <w:highlight w:val="none"/>
          <w:lang w:eastAsia="zh-CN"/>
        </w:rPr>
        <w:t>202</w:t>
      </w:r>
      <w:r>
        <w:rPr>
          <w:rFonts w:hint="eastAsia" w:ascii="宋体" w:hAnsi="宋体" w:eastAsia="宋体" w:cs="宋体"/>
          <w:color w:val="222222"/>
          <w:spacing w:val="-4"/>
          <w:sz w:val="24"/>
          <w:szCs w:val="24"/>
          <w:highlight w:val="none"/>
          <w:lang w:val="en-US" w:eastAsia="zh-CN"/>
        </w:rPr>
        <w:t>5</w:t>
      </w:r>
      <w:r>
        <w:rPr>
          <w:rFonts w:ascii="宋体" w:hAnsi="宋体" w:eastAsia="宋体" w:cs="宋体"/>
          <w:color w:val="222222"/>
          <w:spacing w:val="-4"/>
          <w:sz w:val="24"/>
          <w:szCs w:val="24"/>
          <w:highlight w:val="none"/>
          <w:lang w:eastAsia="zh-CN"/>
        </w:rPr>
        <w:t>年</w:t>
      </w:r>
      <w:r>
        <w:rPr>
          <w:rFonts w:hint="eastAsia" w:ascii="宋体" w:hAnsi="宋体" w:eastAsia="宋体" w:cs="宋体"/>
          <w:color w:val="222222"/>
          <w:spacing w:val="-4"/>
          <w:sz w:val="24"/>
          <w:szCs w:val="24"/>
          <w:highlight w:val="none"/>
          <w:lang w:val="en-US" w:eastAsia="zh-CN"/>
        </w:rPr>
        <w:t>08</w:t>
      </w:r>
      <w:r>
        <w:rPr>
          <w:rFonts w:ascii="宋体" w:hAnsi="宋体" w:eastAsia="宋体" w:cs="宋体"/>
          <w:color w:val="222222"/>
          <w:spacing w:val="-4"/>
          <w:sz w:val="24"/>
          <w:szCs w:val="24"/>
          <w:highlight w:val="none"/>
          <w:lang w:eastAsia="zh-CN"/>
        </w:rPr>
        <w:t>月</w:t>
      </w:r>
      <w:r>
        <w:rPr>
          <w:rFonts w:hint="eastAsia" w:ascii="宋体" w:hAnsi="宋体" w:eastAsia="宋体" w:cs="宋体"/>
          <w:color w:val="222222"/>
          <w:spacing w:val="-4"/>
          <w:sz w:val="24"/>
          <w:szCs w:val="24"/>
          <w:highlight w:val="none"/>
          <w:lang w:val="en-US" w:eastAsia="zh-CN"/>
        </w:rPr>
        <w:t>20</w:t>
      </w:r>
      <w:r>
        <w:rPr>
          <w:rFonts w:ascii="宋体" w:hAnsi="宋体" w:eastAsia="宋体" w:cs="宋体"/>
          <w:color w:val="222222"/>
          <w:spacing w:val="-4"/>
          <w:sz w:val="24"/>
          <w:szCs w:val="24"/>
          <w:highlight w:val="none"/>
          <w:lang w:eastAsia="zh-CN"/>
        </w:rPr>
        <w:t>日</w:t>
      </w:r>
    </w:p>
    <w:p w14:paraId="17D82CD8">
      <w:pPr>
        <w:spacing w:before="86" w:line="225" w:lineRule="auto"/>
        <w:ind w:left="2651"/>
        <w:outlineLvl w:val="0"/>
        <w:rPr>
          <w:rFonts w:ascii="宋体" w:hAnsi="宋体" w:eastAsia="宋体" w:cs="宋体"/>
          <w:sz w:val="30"/>
          <w:szCs w:val="30"/>
          <w:lang w:eastAsia="zh-CN"/>
        </w:rPr>
      </w:pPr>
      <w:bookmarkStart w:id="1" w:name="_Toc10174"/>
      <w:r>
        <w:rPr>
          <w:rFonts w:ascii="宋体" w:hAnsi="宋体" w:eastAsia="宋体" w:cs="宋体"/>
          <w:spacing w:val="15"/>
          <w:sz w:val="30"/>
          <w:szCs w:val="30"/>
          <w:lang w:eastAsia="zh-CN"/>
        </w:rPr>
        <w:t>第二部分</w:t>
      </w:r>
      <w:r>
        <w:rPr>
          <w:rFonts w:ascii="宋体" w:hAnsi="宋体" w:eastAsia="宋体" w:cs="宋体"/>
          <w:spacing w:val="27"/>
          <w:sz w:val="30"/>
          <w:szCs w:val="30"/>
          <w:lang w:eastAsia="zh-CN"/>
        </w:rPr>
        <w:t xml:space="preserve">  </w:t>
      </w:r>
      <w:r>
        <w:rPr>
          <w:rFonts w:ascii="宋体" w:hAnsi="宋体" w:eastAsia="宋体" w:cs="宋体"/>
          <w:spacing w:val="15"/>
          <w:sz w:val="30"/>
          <w:szCs w:val="30"/>
          <w:lang w:eastAsia="zh-CN"/>
        </w:rPr>
        <w:t>投标人须知前附表</w:t>
      </w:r>
      <w:bookmarkEnd w:id="1"/>
    </w:p>
    <w:p w14:paraId="5B3D2A6A">
      <w:pPr>
        <w:spacing w:line="183" w:lineRule="exact"/>
        <w:rPr>
          <w:lang w:eastAsia="zh-CN"/>
        </w:rPr>
      </w:pPr>
    </w:p>
    <w:tbl>
      <w:tblPr>
        <w:tblStyle w:val="12"/>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29"/>
        <w:gridCol w:w="7089"/>
      </w:tblGrid>
      <w:tr w14:paraId="6BC8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5" w:type="dxa"/>
            <w:vAlign w:val="center"/>
          </w:tcPr>
          <w:p w14:paraId="54911D71">
            <w:pPr>
              <w:pStyle w:val="13"/>
              <w:spacing w:line="360" w:lineRule="exact"/>
              <w:jc w:val="center"/>
            </w:pPr>
            <w:r>
              <w:rPr>
                <w:spacing w:val="-5"/>
              </w:rPr>
              <w:t>序号</w:t>
            </w:r>
          </w:p>
        </w:tc>
        <w:tc>
          <w:tcPr>
            <w:tcW w:w="1729" w:type="dxa"/>
            <w:vAlign w:val="center"/>
          </w:tcPr>
          <w:p w14:paraId="5E235855">
            <w:pPr>
              <w:pStyle w:val="13"/>
              <w:spacing w:line="360" w:lineRule="exact"/>
              <w:jc w:val="center"/>
            </w:pPr>
            <w:r>
              <w:rPr>
                <w:spacing w:val="-20"/>
              </w:rPr>
              <w:t>内</w:t>
            </w:r>
            <w:r>
              <w:rPr>
                <w:spacing w:val="5"/>
              </w:rPr>
              <w:t xml:space="preserve"> </w:t>
            </w:r>
            <w:r>
              <w:rPr>
                <w:spacing w:val="-20"/>
              </w:rPr>
              <w:t>容</w:t>
            </w:r>
          </w:p>
        </w:tc>
        <w:tc>
          <w:tcPr>
            <w:tcW w:w="7089" w:type="dxa"/>
            <w:vAlign w:val="center"/>
          </w:tcPr>
          <w:p w14:paraId="0D009E62">
            <w:pPr>
              <w:pStyle w:val="13"/>
              <w:spacing w:line="360" w:lineRule="exact"/>
              <w:jc w:val="center"/>
            </w:pPr>
            <w:r>
              <w:rPr>
                <w:spacing w:val="-4"/>
              </w:rPr>
              <w:t>说明与要求</w:t>
            </w:r>
          </w:p>
        </w:tc>
      </w:tr>
      <w:tr w14:paraId="00C8A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15" w:type="dxa"/>
            <w:vAlign w:val="center"/>
          </w:tcPr>
          <w:p w14:paraId="0F66E67F">
            <w:pPr>
              <w:pStyle w:val="13"/>
              <w:spacing w:line="360" w:lineRule="exact"/>
              <w:jc w:val="center"/>
            </w:pPr>
            <w:r>
              <w:t>1</w:t>
            </w:r>
          </w:p>
        </w:tc>
        <w:tc>
          <w:tcPr>
            <w:tcW w:w="1729" w:type="dxa"/>
            <w:vAlign w:val="center"/>
          </w:tcPr>
          <w:p w14:paraId="79A53FB8">
            <w:pPr>
              <w:pStyle w:val="13"/>
              <w:spacing w:line="360" w:lineRule="exact"/>
              <w:jc w:val="center"/>
            </w:pPr>
            <w:r>
              <w:rPr>
                <w:spacing w:val="-4"/>
              </w:rPr>
              <w:t>采购人</w:t>
            </w:r>
          </w:p>
        </w:tc>
        <w:tc>
          <w:tcPr>
            <w:tcW w:w="7089" w:type="dxa"/>
            <w:vAlign w:val="center"/>
          </w:tcPr>
          <w:p w14:paraId="538A6EC7">
            <w:pPr>
              <w:pStyle w:val="13"/>
              <w:spacing w:line="360" w:lineRule="exact"/>
              <w:jc w:val="left"/>
              <w:rPr>
                <w:lang w:eastAsia="zh-CN"/>
              </w:rPr>
            </w:pPr>
            <w:r>
              <w:rPr>
                <w:rFonts w:hint="eastAsia"/>
                <w:spacing w:val="-4"/>
                <w:lang w:eastAsia="zh-CN"/>
              </w:rPr>
              <w:t xml:space="preserve">安康市发展研究中心 </w:t>
            </w:r>
          </w:p>
        </w:tc>
      </w:tr>
      <w:tr w14:paraId="4B9F9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15" w:type="dxa"/>
            <w:vAlign w:val="center"/>
          </w:tcPr>
          <w:p w14:paraId="2CFDB8A5">
            <w:pPr>
              <w:pStyle w:val="13"/>
              <w:spacing w:line="360" w:lineRule="exact"/>
              <w:jc w:val="center"/>
              <w:rPr>
                <w:lang w:eastAsia="zh-CN"/>
              </w:rPr>
            </w:pPr>
            <w:r>
              <w:rPr>
                <w:rFonts w:hint="eastAsia"/>
                <w:lang w:eastAsia="zh-CN"/>
              </w:rPr>
              <w:t>2</w:t>
            </w:r>
          </w:p>
        </w:tc>
        <w:tc>
          <w:tcPr>
            <w:tcW w:w="1729" w:type="dxa"/>
            <w:vAlign w:val="center"/>
          </w:tcPr>
          <w:p w14:paraId="1CA159F3">
            <w:pPr>
              <w:pStyle w:val="13"/>
              <w:spacing w:line="360" w:lineRule="exact"/>
              <w:jc w:val="center"/>
              <w:rPr>
                <w:spacing w:val="-4"/>
              </w:rPr>
            </w:pPr>
            <w:r>
              <w:rPr>
                <w:rFonts w:hint="eastAsia"/>
                <w:spacing w:val="-4"/>
              </w:rPr>
              <w:t>监督管理机构</w:t>
            </w:r>
          </w:p>
        </w:tc>
        <w:tc>
          <w:tcPr>
            <w:tcW w:w="7089" w:type="dxa"/>
            <w:vAlign w:val="center"/>
          </w:tcPr>
          <w:p w14:paraId="7504939B">
            <w:pPr>
              <w:pStyle w:val="13"/>
              <w:spacing w:line="360" w:lineRule="exact"/>
              <w:jc w:val="left"/>
              <w:rPr>
                <w:spacing w:val="-4"/>
                <w:lang w:eastAsia="zh-CN"/>
              </w:rPr>
            </w:pPr>
            <w:r>
              <w:rPr>
                <w:rFonts w:hint="eastAsia"/>
                <w:spacing w:val="-4"/>
                <w:lang w:eastAsia="zh-CN"/>
              </w:rPr>
              <w:t>安康市财政局</w:t>
            </w:r>
          </w:p>
        </w:tc>
      </w:tr>
      <w:tr w14:paraId="3F0A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15" w:type="dxa"/>
            <w:vAlign w:val="center"/>
          </w:tcPr>
          <w:p w14:paraId="45A68494">
            <w:pPr>
              <w:pStyle w:val="13"/>
              <w:spacing w:line="360" w:lineRule="exact"/>
              <w:jc w:val="center"/>
              <w:rPr>
                <w:lang w:eastAsia="zh-CN"/>
              </w:rPr>
            </w:pPr>
            <w:r>
              <w:rPr>
                <w:rFonts w:hint="eastAsia"/>
                <w:lang w:eastAsia="zh-CN"/>
              </w:rPr>
              <w:t>3</w:t>
            </w:r>
          </w:p>
        </w:tc>
        <w:tc>
          <w:tcPr>
            <w:tcW w:w="1729" w:type="dxa"/>
            <w:vAlign w:val="center"/>
          </w:tcPr>
          <w:p w14:paraId="2038F217">
            <w:pPr>
              <w:pStyle w:val="13"/>
              <w:spacing w:line="360" w:lineRule="exact"/>
              <w:jc w:val="center"/>
            </w:pPr>
            <w:r>
              <w:rPr>
                <w:spacing w:val="-4"/>
              </w:rPr>
              <w:t>招标内容</w:t>
            </w:r>
          </w:p>
        </w:tc>
        <w:tc>
          <w:tcPr>
            <w:tcW w:w="7089" w:type="dxa"/>
            <w:vAlign w:val="center"/>
          </w:tcPr>
          <w:p w14:paraId="43AC2B68">
            <w:pPr>
              <w:pStyle w:val="13"/>
              <w:spacing w:line="360" w:lineRule="exact"/>
              <w:jc w:val="left"/>
              <w:rPr>
                <w:lang w:eastAsia="zh-CN"/>
              </w:rPr>
            </w:pPr>
            <w:r>
              <w:rPr>
                <w:rFonts w:hint="eastAsia"/>
                <w:spacing w:val="-2"/>
                <w:lang w:eastAsia="zh-CN"/>
              </w:rPr>
              <w:t>政府网站集约化平台运维服务项目</w:t>
            </w:r>
            <w:r>
              <w:rPr>
                <w:spacing w:val="-2"/>
                <w:lang w:eastAsia="zh-CN"/>
              </w:rPr>
              <w:t>的招标文件、答疑纪要、</w:t>
            </w:r>
            <w:r>
              <w:rPr>
                <w:rFonts w:hint="eastAsia"/>
                <w:spacing w:val="-2"/>
                <w:lang w:eastAsia="zh-CN"/>
              </w:rPr>
              <w:t>预算金额</w:t>
            </w:r>
            <w:r>
              <w:rPr>
                <w:spacing w:val="-2"/>
                <w:lang w:eastAsia="zh-CN"/>
              </w:rPr>
              <w:t>所涉及的全部内容。</w:t>
            </w:r>
          </w:p>
        </w:tc>
      </w:tr>
      <w:tr w14:paraId="4A0D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15" w:type="dxa"/>
            <w:vAlign w:val="center"/>
          </w:tcPr>
          <w:p w14:paraId="7DC073DF">
            <w:pPr>
              <w:pStyle w:val="13"/>
              <w:spacing w:line="360" w:lineRule="exact"/>
              <w:jc w:val="center"/>
              <w:rPr>
                <w:lang w:eastAsia="zh-CN"/>
              </w:rPr>
            </w:pPr>
            <w:r>
              <w:rPr>
                <w:rFonts w:hint="eastAsia"/>
                <w:lang w:eastAsia="zh-CN"/>
              </w:rPr>
              <w:t>4</w:t>
            </w:r>
          </w:p>
        </w:tc>
        <w:tc>
          <w:tcPr>
            <w:tcW w:w="1729" w:type="dxa"/>
            <w:vAlign w:val="center"/>
          </w:tcPr>
          <w:p w14:paraId="5B2A3D61">
            <w:pPr>
              <w:pStyle w:val="13"/>
              <w:spacing w:line="360" w:lineRule="exact"/>
              <w:jc w:val="center"/>
              <w:rPr>
                <w:lang w:eastAsia="zh-CN"/>
              </w:rPr>
            </w:pPr>
            <w:r>
              <w:rPr>
                <w:rFonts w:hint="eastAsia"/>
                <w:spacing w:val="-5"/>
                <w:lang w:eastAsia="zh-CN"/>
              </w:rPr>
              <w:t>预算金额</w:t>
            </w:r>
          </w:p>
        </w:tc>
        <w:tc>
          <w:tcPr>
            <w:tcW w:w="7089" w:type="dxa"/>
            <w:vAlign w:val="center"/>
          </w:tcPr>
          <w:p w14:paraId="7E818661">
            <w:pPr>
              <w:pStyle w:val="13"/>
              <w:spacing w:line="360" w:lineRule="exact"/>
              <w:jc w:val="left"/>
              <w:rPr>
                <w:lang w:eastAsia="zh-CN"/>
              </w:rPr>
            </w:pPr>
            <w:r>
              <w:rPr>
                <w:rFonts w:hint="eastAsia"/>
                <w:spacing w:val="-2"/>
                <w:lang w:eastAsia="zh-CN"/>
              </w:rPr>
              <w:t>5,032,000.00</w:t>
            </w:r>
            <w:r>
              <w:rPr>
                <w:spacing w:val="-2"/>
                <w:lang w:eastAsia="zh-CN"/>
              </w:rPr>
              <w:t>元，投标人所报投标报价不得超出本项目最高限价， 否</w:t>
            </w:r>
            <w:r>
              <w:rPr>
                <w:spacing w:val="-3"/>
                <w:lang w:eastAsia="zh-CN"/>
              </w:rPr>
              <w:t>则按无效文件处理。</w:t>
            </w:r>
          </w:p>
        </w:tc>
      </w:tr>
      <w:tr w14:paraId="7003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15" w:type="dxa"/>
            <w:vAlign w:val="center"/>
          </w:tcPr>
          <w:p w14:paraId="77FADD09">
            <w:pPr>
              <w:pStyle w:val="13"/>
              <w:spacing w:line="360" w:lineRule="exact"/>
              <w:jc w:val="center"/>
              <w:rPr>
                <w:lang w:eastAsia="zh-CN"/>
              </w:rPr>
            </w:pPr>
            <w:r>
              <w:rPr>
                <w:rFonts w:hint="eastAsia"/>
                <w:lang w:eastAsia="zh-CN"/>
              </w:rPr>
              <w:t>5</w:t>
            </w:r>
          </w:p>
        </w:tc>
        <w:tc>
          <w:tcPr>
            <w:tcW w:w="1729" w:type="dxa"/>
            <w:vAlign w:val="center"/>
          </w:tcPr>
          <w:p w14:paraId="6DFE8852">
            <w:pPr>
              <w:pStyle w:val="13"/>
              <w:spacing w:line="360" w:lineRule="exact"/>
              <w:jc w:val="center"/>
            </w:pPr>
            <w:r>
              <w:rPr>
                <w:rFonts w:hint="eastAsia"/>
                <w:spacing w:val="-6"/>
                <w:lang w:val="en-US" w:eastAsia="zh-CN"/>
              </w:rPr>
              <w:t>服务</w:t>
            </w:r>
            <w:r>
              <w:rPr>
                <w:spacing w:val="-6"/>
              </w:rPr>
              <w:t>期限</w:t>
            </w:r>
          </w:p>
        </w:tc>
        <w:tc>
          <w:tcPr>
            <w:tcW w:w="7089" w:type="dxa"/>
            <w:vAlign w:val="center"/>
          </w:tcPr>
          <w:p w14:paraId="58C09AEA">
            <w:pPr>
              <w:pStyle w:val="13"/>
              <w:spacing w:line="360" w:lineRule="exact"/>
              <w:jc w:val="left"/>
              <w:rPr>
                <w:lang w:eastAsia="zh-CN"/>
              </w:rPr>
            </w:pPr>
            <w:r>
              <w:rPr>
                <w:rFonts w:hint="eastAsia"/>
                <w:spacing w:val="-2"/>
                <w:lang w:eastAsia="zh-CN"/>
              </w:rPr>
              <w:t>2年。</w:t>
            </w:r>
          </w:p>
        </w:tc>
      </w:tr>
      <w:tr w14:paraId="0A62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5" w:type="dxa"/>
            <w:vAlign w:val="center"/>
          </w:tcPr>
          <w:p w14:paraId="02407DCB">
            <w:pPr>
              <w:pStyle w:val="13"/>
              <w:spacing w:line="360" w:lineRule="exact"/>
              <w:jc w:val="center"/>
              <w:rPr>
                <w:lang w:eastAsia="zh-CN"/>
              </w:rPr>
            </w:pPr>
            <w:r>
              <w:rPr>
                <w:rFonts w:hint="eastAsia"/>
                <w:lang w:val="en-US" w:eastAsia="zh-CN"/>
              </w:rPr>
              <w:t>6</w:t>
            </w:r>
          </w:p>
        </w:tc>
        <w:tc>
          <w:tcPr>
            <w:tcW w:w="1729" w:type="dxa"/>
            <w:vAlign w:val="center"/>
          </w:tcPr>
          <w:p w14:paraId="7F268BD1">
            <w:pPr>
              <w:pStyle w:val="13"/>
              <w:spacing w:line="360" w:lineRule="exact"/>
              <w:jc w:val="center"/>
            </w:pPr>
            <w:r>
              <w:rPr>
                <w:spacing w:val="-6"/>
              </w:rPr>
              <w:t>交货地点</w:t>
            </w:r>
          </w:p>
        </w:tc>
        <w:tc>
          <w:tcPr>
            <w:tcW w:w="7089" w:type="dxa"/>
            <w:vAlign w:val="center"/>
          </w:tcPr>
          <w:p w14:paraId="04CEBE2D">
            <w:pPr>
              <w:spacing w:line="360" w:lineRule="exact"/>
              <w:jc w:val="left"/>
              <w:rPr>
                <w:rFonts w:ascii="新宋体" w:hAnsi="新宋体" w:eastAsia="新宋体" w:cs="新宋体"/>
                <w:sz w:val="24"/>
                <w:szCs w:val="24"/>
              </w:rPr>
            </w:pPr>
            <w:r>
              <w:rPr>
                <w:rFonts w:ascii="新宋体" w:hAnsi="新宋体" w:eastAsia="新宋体" w:cs="新宋体"/>
                <w:spacing w:val="-3"/>
                <w:sz w:val="24"/>
                <w:szCs w:val="24"/>
              </w:rPr>
              <w:t>采购人指定地点</w:t>
            </w:r>
          </w:p>
        </w:tc>
      </w:tr>
      <w:tr w14:paraId="2448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5" w:type="dxa"/>
            <w:vAlign w:val="center"/>
          </w:tcPr>
          <w:p w14:paraId="0119CE9E">
            <w:pPr>
              <w:pStyle w:val="13"/>
              <w:spacing w:line="360" w:lineRule="exact"/>
              <w:jc w:val="center"/>
              <w:rPr>
                <w:lang w:eastAsia="zh-CN"/>
              </w:rPr>
            </w:pPr>
            <w:r>
              <w:rPr>
                <w:rFonts w:hint="eastAsia"/>
                <w:lang w:val="en-US" w:eastAsia="zh-CN"/>
              </w:rPr>
              <w:t>7</w:t>
            </w:r>
          </w:p>
        </w:tc>
        <w:tc>
          <w:tcPr>
            <w:tcW w:w="1729" w:type="dxa"/>
            <w:vAlign w:val="center"/>
          </w:tcPr>
          <w:p w14:paraId="56183C45">
            <w:pPr>
              <w:pStyle w:val="13"/>
              <w:spacing w:line="360" w:lineRule="exact"/>
              <w:jc w:val="center"/>
            </w:pPr>
            <w:r>
              <w:rPr>
                <w:spacing w:val="-6"/>
              </w:rPr>
              <w:t>资格审查方式</w:t>
            </w:r>
          </w:p>
        </w:tc>
        <w:tc>
          <w:tcPr>
            <w:tcW w:w="7089" w:type="dxa"/>
            <w:vAlign w:val="center"/>
          </w:tcPr>
          <w:p w14:paraId="7ACCF7BC">
            <w:pPr>
              <w:pStyle w:val="13"/>
              <w:spacing w:line="360" w:lineRule="exact"/>
              <w:jc w:val="left"/>
            </w:pPr>
            <w:r>
              <w:rPr>
                <w:spacing w:val="-8"/>
              </w:rPr>
              <w:t>资格后审</w:t>
            </w:r>
          </w:p>
        </w:tc>
      </w:tr>
      <w:tr w14:paraId="7D741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715" w:type="dxa"/>
            <w:vAlign w:val="center"/>
          </w:tcPr>
          <w:p w14:paraId="1953A8F1">
            <w:pPr>
              <w:pStyle w:val="13"/>
              <w:spacing w:line="360" w:lineRule="exact"/>
              <w:jc w:val="center"/>
              <w:rPr>
                <w:spacing w:val="-6"/>
                <w:lang w:eastAsia="zh-CN"/>
              </w:rPr>
            </w:pPr>
            <w:r>
              <w:rPr>
                <w:rFonts w:hint="eastAsia"/>
                <w:spacing w:val="-6"/>
                <w:lang w:val="en-US" w:eastAsia="zh-CN"/>
              </w:rPr>
              <w:t>8</w:t>
            </w:r>
          </w:p>
        </w:tc>
        <w:tc>
          <w:tcPr>
            <w:tcW w:w="1729" w:type="dxa"/>
            <w:vAlign w:val="center"/>
          </w:tcPr>
          <w:p w14:paraId="3984D727">
            <w:pPr>
              <w:pStyle w:val="13"/>
              <w:spacing w:line="360" w:lineRule="exact"/>
              <w:jc w:val="center"/>
              <w:rPr>
                <w:spacing w:val="-6"/>
              </w:rPr>
            </w:pPr>
            <w:r>
              <w:rPr>
                <w:spacing w:val="-6"/>
              </w:rPr>
              <w:t>投标人资质要求</w:t>
            </w:r>
          </w:p>
        </w:tc>
        <w:tc>
          <w:tcPr>
            <w:tcW w:w="7089" w:type="dxa"/>
          </w:tcPr>
          <w:p w14:paraId="383ED673">
            <w:pPr>
              <w:pStyle w:val="13"/>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2"/>
                <w:lang w:eastAsia="zh-CN"/>
              </w:rPr>
            </w:pPr>
            <w:r>
              <w:rPr>
                <w:spacing w:val="-2"/>
                <w:lang w:eastAsia="zh-CN"/>
              </w:rPr>
              <w:t>投标人必须符合《中华人民共和国政府采购法》第二十二条之规定并具备以下条件：</w:t>
            </w:r>
          </w:p>
          <w:p w14:paraId="2F8F517E">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24363342">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（2）法定代表人授权书(附法定代表人身份证复印件)及被授权人身份证(法定代表人直接参加投标只须提供法定代表人身份证)；</w:t>
            </w:r>
          </w:p>
          <w:p w14:paraId="7A9CF2D4">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（3）供应商参加政府采购活动前3年内在经营活动中没有重大违法纪录的书面声明；</w:t>
            </w:r>
          </w:p>
          <w:p w14:paraId="455E19B5">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w:t>
            </w:r>
          </w:p>
          <w:p w14:paraId="1D1F4420">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31989CE4">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6）税收缴纳证明：提供2024年8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5588738">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社会保障资金缴纳证明：提供2024年8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A8200F1">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（8）提供具有履行合同所必需的服务和专业技术能力的承诺书；</w:t>
            </w:r>
          </w:p>
          <w:p w14:paraId="60A93D77">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（9）本项目不接受联合体投标 (须出具非联合体投标声明) ；</w:t>
            </w:r>
          </w:p>
          <w:p w14:paraId="1746428F">
            <w:pPr>
              <w:keepNext w:val="0"/>
              <w:keepLines w:val="0"/>
              <w:pageBreakBefore w:val="0"/>
              <w:widowControl/>
              <w:kinsoku/>
              <w:wordWrap w:val="0"/>
              <w:overflowPunct/>
              <w:topLinePunct w:val="0"/>
              <w:autoSpaceDE w:val="0"/>
              <w:autoSpaceDN w:val="0"/>
              <w:bidi w:val="0"/>
              <w:adjustRightInd w:val="0"/>
              <w:snapToGrid w:val="0"/>
              <w:spacing w:line="440" w:lineRule="exact"/>
              <w:ind w:firstLine="472" w:firstLineChars="200"/>
              <w:jc w:val="both"/>
              <w:textAlignment w:val="baseline"/>
              <w:rPr>
                <w:rFonts w:eastAsia="宋体"/>
                <w:lang w:eastAsia="zh-CN"/>
              </w:rPr>
            </w:pPr>
            <w:r>
              <w:rPr>
                <w:rFonts w:hint="eastAsia" w:ascii="宋体" w:hAnsi="宋体" w:eastAsia="宋体" w:cs="宋体"/>
                <w:spacing w:val="-2"/>
                <w:sz w:val="24"/>
                <w:szCs w:val="24"/>
                <w:lang w:eastAsia="zh-CN"/>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软件和信息技术服务业；供应商为监狱企业的，应提供监狱企业的证明文件；供应商为残疾人福利性单位的，应提供《残疾人福利性单位声明函》。</w:t>
            </w:r>
          </w:p>
        </w:tc>
      </w:tr>
      <w:tr w14:paraId="6991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15" w:type="dxa"/>
            <w:vAlign w:val="center"/>
          </w:tcPr>
          <w:p w14:paraId="6967009D">
            <w:pPr>
              <w:pStyle w:val="13"/>
              <w:spacing w:before="78" w:line="183" w:lineRule="auto"/>
              <w:jc w:val="center"/>
              <w:rPr>
                <w:spacing w:val="-6"/>
                <w:lang w:eastAsia="zh-CN"/>
              </w:rPr>
            </w:pPr>
            <w:r>
              <w:rPr>
                <w:rFonts w:hint="eastAsia"/>
                <w:spacing w:val="-6"/>
                <w:lang w:val="en-US" w:eastAsia="zh-CN"/>
              </w:rPr>
              <w:t>9</w:t>
            </w:r>
          </w:p>
        </w:tc>
        <w:tc>
          <w:tcPr>
            <w:tcW w:w="1729" w:type="dxa"/>
            <w:vAlign w:val="center"/>
          </w:tcPr>
          <w:p w14:paraId="2F8F775B">
            <w:pPr>
              <w:pStyle w:val="13"/>
              <w:spacing w:before="135" w:line="403" w:lineRule="exact"/>
              <w:jc w:val="center"/>
              <w:rPr>
                <w:spacing w:val="-6"/>
              </w:rPr>
            </w:pPr>
            <w:r>
              <w:rPr>
                <w:spacing w:val="-6"/>
              </w:rPr>
              <w:t>是否接受联合体投标</w:t>
            </w:r>
          </w:p>
        </w:tc>
        <w:tc>
          <w:tcPr>
            <w:tcW w:w="7089" w:type="dxa"/>
            <w:vAlign w:val="center"/>
          </w:tcPr>
          <w:p w14:paraId="2DE29C40">
            <w:pPr>
              <w:pStyle w:val="13"/>
              <w:spacing w:before="144" w:line="220" w:lineRule="auto"/>
              <w:ind w:left="136"/>
              <w:jc w:val="center"/>
              <w:rPr>
                <w:spacing w:val="-6"/>
                <w:lang w:eastAsia="zh-CN"/>
              </w:rPr>
            </w:pPr>
            <w:r>
              <w:rPr>
                <w:spacing w:val="-6"/>
              </w:rPr>
              <w:t>否</w:t>
            </w:r>
          </w:p>
        </w:tc>
      </w:tr>
      <w:tr w14:paraId="1D43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715" w:type="dxa"/>
            <w:vAlign w:val="center"/>
          </w:tcPr>
          <w:p w14:paraId="7DB71CCD">
            <w:pPr>
              <w:pStyle w:val="13"/>
              <w:spacing w:before="135" w:line="403" w:lineRule="exact"/>
              <w:jc w:val="center"/>
              <w:rPr>
                <w:spacing w:val="-6"/>
                <w:lang w:eastAsia="zh-CN"/>
              </w:rPr>
            </w:pPr>
            <w:r>
              <w:rPr>
                <w:rFonts w:hint="eastAsia"/>
                <w:spacing w:val="-6"/>
                <w:lang w:eastAsia="zh-CN"/>
              </w:rPr>
              <w:t>1</w:t>
            </w:r>
            <w:r>
              <w:rPr>
                <w:rFonts w:hint="eastAsia"/>
                <w:spacing w:val="-6"/>
                <w:lang w:val="en-US" w:eastAsia="zh-CN"/>
              </w:rPr>
              <w:t>0</w:t>
            </w:r>
          </w:p>
        </w:tc>
        <w:tc>
          <w:tcPr>
            <w:tcW w:w="1729" w:type="dxa"/>
            <w:vAlign w:val="center"/>
          </w:tcPr>
          <w:p w14:paraId="74D8E845">
            <w:pPr>
              <w:pStyle w:val="13"/>
              <w:spacing w:before="135" w:line="403" w:lineRule="exact"/>
              <w:jc w:val="center"/>
              <w:rPr>
                <w:spacing w:val="-6"/>
              </w:rPr>
            </w:pPr>
            <w:r>
              <w:rPr>
                <w:spacing w:val="-6"/>
              </w:rPr>
              <w:t>投标时间和地点</w:t>
            </w:r>
          </w:p>
        </w:tc>
        <w:tc>
          <w:tcPr>
            <w:tcW w:w="7089" w:type="dxa"/>
            <w:vAlign w:val="center"/>
          </w:tcPr>
          <w:p w14:paraId="40538C63">
            <w:pPr>
              <w:pStyle w:val="13"/>
              <w:spacing w:before="163" w:line="219" w:lineRule="auto"/>
              <w:ind w:left="127"/>
              <w:jc w:val="both"/>
              <w:rPr>
                <w:spacing w:val="-2"/>
                <w:lang w:eastAsia="zh-CN"/>
              </w:rPr>
            </w:pPr>
            <w:r>
              <w:rPr>
                <w:rFonts w:hint="eastAsia"/>
                <w:spacing w:val="-2"/>
                <w:lang w:eastAsia="zh-CN"/>
              </w:rPr>
              <w:t>投标时</w:t>
            </w:r>
            <w:r>
              <w:rPr>
                <w:rFonts w:hint="eastAsia"/>
                <w:spacing w:val="-2"/>
                <w:highlight w:val="none"/>
                <w:lang w:eastAsia="zh-CN"/>
              </w:rPr>
              <w:t>间：2025年</w:t>
            </w:r>
            <w:r>
              <w:rPr>
                <w:rFonts w:hint="eastAsia"/>
                <w:spacing w:val="-2"/>
                <w:highlight w:val="none"/>
                <w:lang w:val="en-US" w:eastAsia="zh-CN"/>
              </w:rPr>
              <w:t>9</w:t>
            </w:r>
            <w:r>
              <w:rPr>
                <w:rFonts w:hint="eastAsia"/>
                <w:spacing w:val="-2"/>
                <w:highlight w:val="none"/>
                <w:lang w:eastAsia="zh-CN"/>
              </w:rPr>
              <w:t>月</w:t>
            </w:r>
            <w:r>
              <w:rPr>
                <w:rFonts w:hint="eastAsia"/>
                <w:spacing w:val="-2"/>
                <w:highlight w:val="none"/>
                <w:lang w:val="en-US" w:eastAsia="zh-CN"/>
              </w:rPr>
              <w:t>1</w:t>
            </w:r>
            <w:r>
              <w:rPr>
                <w:rFonts w:hint="eastAsia"/>
                <w:spacing w:val="-2"/>
                <w:highlight w:val="none"/>
                <w:lang w:eastAsia="zh-CN"/>
              </w:rPr>
              <w:t>0日09时00分00秒（同投</w:t>
            </w:r>
            <w:r>
              <w:rPr>
                <w:rFonts w:hint="eastAsia"/>
                <w:spacing w:val="-2"/>
                <w:lang w:eastAsia="zh-CN"/>
              </w:rPr>
              <w:t>标截止时间）</w:t>
            </w:r>
          </w:p>
          <w:p w14:paraId="603D8C67">
            <w:pPr>
              <w:pStyle w:val="13"/>
              <w:spacing w:before="52" w:line="224" w:lineRule="auto"/>
              <w:ind w:left="122" w:right="185" w:firstLine="1"/>
              <w:jc w:val="both"/>
              <w:rPr>
                <w:spacing w:val="-2"/>
                <w:lang w:eastAsia="zh-CN"/>
              </w:rPr>
            </w:pPr>
            <w:r>
              <w:rPr>
                <w:rFonts w:hint="eastAsia"/>
                <w:spacing w:val="-2"/>
                <w:lang w:eastAsia="zh-CN"/>
              </w:rPr>
              <w:t>投标地点：本项目采用电子化投标及远程不见面开标，“不见面开标大厅”登录网址：</w:t>
            </w:r>
          </w:p>
          <w:p w14:paraId="34402E79">
            <w:pPr>
              <w:pStyle w:val="13"/>
              <w:spacing w:before="30" w:line="217" w:lineRule="auto"/>
              <w:ind w:right="541"/>
              <w:jc w:val="both"/>
              <w:rPr>
                <w:spacing w:val="-2"/>
                <w:lang w:eastAsia="zh-CN"/>
              </w:rPr>
            </w:pPr>
            <w:r>
              <w:rPr>
                <w:rFonts w:hint="eastAsia"/>
                <w:spacing w:val="-2"/>
              </w:rPr>
              <w:t>http://</w:t>
            </w:r>
            <w:r>
              <w:fldChar w:fldCharType="begin"/>
            </w:r>
            <w:r>
              <w:instrText xml:space="preserve"> HYPERLINK "219.145.206.209" </w:instrText>
            </w:r>
            <w:r>
              <w:fldChar w:fldCharType="separate"/>
            </w:r>
            <w:r>
              <w:rPr>
                <w:rFonts w:hint="eastAsia"/>
                <w:spacing w:val="-2"/>
              </w:rPr>
              <w:t>219.145.206.209</w:t>
            </w:r>
            <w:r>
              <w:rPr>
                <w:rFonts w:hint="eastAsia"/>
                <w:spacing w:val="-2"/>
              </w:rPr>
              <w:fldChar w:fldCharType="end"/>
            </w:r>
            <w:r>
              <w:rPr>
                <w:rFonts w:hint="eastAsia"/>
                <w:spacing w:val="-2"/>
              </w:rPr>
              <w:t>/BidOpeningHall/bidopeninghallaction/hall/login。</w:t>
            </w:r>
            <w:bookmarkStart w:id="14" w:name="_GoBack"/>
            <w:bookmarkEnd w:id="14"/>
          </w:p>
        </w:tc>
      </w:tr>
      <w:tr w14:paraId="3F83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715" w:type="dxa"/>
          </w:tcPr>
          <w:p w14:paraId="49C6683F">
            <w:pPr>
              <w:spacing w:line="279" w:lineRule="auto"/>
              <w:rPr>
                <w:rFonts w:ascii="宋体" w:hAnsi="宋体" w:eastAsia="宋体" w:cs="宋体"/>
                <w:spacing w:val="-6"/>
                <w:sz w:val="24"/>
                <w:szCs w:val="24"/>
              </w:rPr>
            </w:pPr>
          </w:p>
          <w:p w14:paraId="5B9A0ED4">
            <w:pPr>
              <w:spacing w:line="280" w:lineRule="auto"/>
              <w:rPr>
                <w:rFonts w:ascii="宋体" w:hAnsi="宋体" w:eastAsia="宋体" w:cs="宋体"/>
                <w:spacing w:val="-6"/>
                <w:sz w:val="24"/>
                <w:szCs w:val="24"/>
              </w:rPr>
            </w:pPr>
          </w:p>
          <w:p w14:paraId="4037C1F8">
            <w:pPr>
              <w:pStyle w:val="13"/>
              <w:spacing w:before="78" w:line="184" w:lineRule="auto"/>
              <w:ind w:left="288"/>
              <w:rPr>
                <w:rFonts w:hint="default"/>
                <w:spacing w:val="-6"/>
                <w:lang w:val="en-US" w:eastAsia="zh-CN"/>
              </w:rPr>
            </w:pPr>
            <w:r>
              <w:rPr>
                <w:rFonts w:hint="eastAsia"/>
                <w:spacing w:val="-6"/>
                <w:lang w:val="en-US" w:eastAsia="zh-CN"/>
              </w:rPr>
              <w:t>11</w:t>
            </w:r>
          </w:p>
        </w:tc>
        <w:tc>
          <w:tcPr>
            <w:tcW w:w="1729" w:type="dxa"/>
          </w:tcPr>
          <w:p w14:paraId="36191099">
            <w:pPr>
              <w:spacing w:line="261" w:lineRule="auto"/>
              <w:rPr>
                <w:rFonts w:ascii="宋体" w:hAnsi="宋体" w:eastAsia="宋体" w:cs="宋体"/>
                <w:spacing w:val="-6"/>
                <w:sz w:val="24"/>
                <w:szCs w:val="24"/>
              </w:rPr>
            </w:pPr>
          </w:p>
          <w:p w14:paraId="7A9E9EB0">
            <w:pPr>
              <w:spacing w:line="261" w:lineRule="auto"/>
              <w:rPr>
                <w:rFonts w:ascii="宋体" w:hAnsi="宋体" w:eastAsia="宋体" w:cs="宋体"/>
                <w:spacing w:val="-6"/>
                <w:sz w:val="24"/>
                <w:szCs w:val="24"/>
              </w:rPr>
            </w:pPr>
          </w:p>
          <w:p w14:paraId="323AAF5D">
            <w:pPr>
              <w:pStyle w:val="13"/>
              <w:spacing w:before="78" w:line="220" w:lineRule="auto"/>
              <w:jc w:val="center"/>
              <w:rPr>
                <w:spacing w:val="-6"/>
              </w:rPr>
            </w:pPr>
            <w:r>
              <w:rPr>
                <w:spacing w:val="-6"/>
              </w:rPr>
              <w:t>投标截止时间</w:t>
            </w:r>
          </w:p>
        </w:tc>
        <w:tc>
          <w:tcPr>
            <w:tcW w:w="7089" w:type="dxa"/>
            <w:vAlign w:val="center"/>
          </w:tcPr>
          <w:p w14:paraId="10664C25">
            <w:pPr>
              <w:pStyle w:val="13"/>
              <w:spacing w:before="185" w:line="338" w:lineRule="auto"/>
              <w:ind w:right="152"/>
              <w:jc w:val="both"/>
              <w:rPr>
                <w:spacing w:val="-2"/>
                <w:lang w:eastAsia="zh-CN"/>
              </w:rPr>
            </w:pPr>
            <w:r>
              <w:rPr>
                <w:rFonts w:hint="eastAsia"/>
                <w:spacing w:val="-2"/>
                <w:lang w:eastAsia="zh-CN"/>
              </w:rPr>
              <w:t>电子投标文件（*.SXST</w:t>
            </w:r>
            <w:r>
              <w:rPr>
                <w:rFonts w:hint="eastAsia"/>
                <w:spacing w:val="-2"/>
                <w:highlight w:val="none"/>
                <w:lang w:eastAsia="zh-CN"/>
              </w:rPr>
              <w:t>F）可于2025年</w:t>
            </w:r>
            <w:r>
              <w:rPr>
                <w:rFonts w:hint="eastAsia"/>
                <w:spacing w:val="-2"/>
                <w:highlight w:val="none"/>
                <w:lang w:val="en-US" w:eastAsia="zh-CN"/>
              </w:rPr>
              <w:t>9</w:t>
            </w:r>
            <w:r>
              <w:rPr>
                <w:rFonts w:hint="eastAsia"/>
                <w:spacing w:val="-2"/>
                <w:highlight w:val="none"/>
                <w:lang w:eastAsia="zh-CN"/>
              </w:rPr>
              <w:t>月</w:t>
            </w:r>
            <w:r>
              <w:rPr>
                <w:rFonts w:hint="eastAsia"/>
                <w:spacing w:val="-2"/>
                <w:highlight w:val="none"/>
                <w:lang w:val="en-US" w:eastAsia="zh-CN"/>
              </w:rPr>
              <w:t>10</w:t>
            </w:r>
            <w:r>
              <w:rPr>
                <w:rFonts w:hint="eastAsia"/>
                <w:spacing w:val="-2"/>
                <w:highlight w:val="none"/>
                <w:lang w:eastAsia="zh-CN"/>
              </w:rPr>
              <w:t>日09：00前任</w:t>
            </w:r>
            <w:r>
              <w:rPr>
                <w:rFonts w:hint="eastAsia"/>
                <w:spacing w:val="-2"/>
                <w:lang w:eastAsia="zh-CN"/>
              </w:rPr>
              <w:t>意时间段 登录全国公共资源交易平台（陕西省）网站进行提交，逾期系统将拒绝接收。</w:t>
            </w:r>
          </w:p>
        </w:tc>
      </w:tr>
      <w:tr w14:paraId="1503B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15" w:type="dxa"/>
            <w:vAlign w:val="center"/>
          </w:tcPr>
          <w:p w14:paraId="3F72668E">
            <w:pPr>
              <w:pStyle w:val="13"/>
              <w:spacing w:before="78" w:line="184" w:lineRule="auto"/>
              <w:ind w:left="288"/>
              <w:jc w:val="both"/>
              <w:rPr>
                <w:rFonts w:hint="default"/>
                <w:spacing w:val="-6"/>
                <w:lang w:val="en-US" w:eastAsia="zh-CN"/>
              </w:rPr>
            </w:pPr>
            <w:r>
              <w:rPr>
                <w:rFonts w:hint="eastAsia"/>
                <w:spacing w:val="-6"/>
                <w:lang w:val="en-US" w:eastAsia="zh-CN"/>
              </w:rPr>
              <w:t>12</w:t>
            </w:r>
          </w:p>
        </w:tc>
        <w:tc>
          <w:tcPr>
            <w:tcW w:w="1729" w:type="dxa"/>
            <w:vAlign w:val="center"/>
          </w:tcPr>
          <w:p w14:paraId="22D51E1E">
            <w:pPr>
              <w:pStyle w:val="13"/>
              <w:spacing w:before="78" w:line="220" w:lineRule="auto"/>
              <w:jc w:val="both"/>
              <w:rPr>
                <w:spacing w:val="-6"/>
              </w:rPr>
            </w:pPr>
            <w:r>
              <w:rPr>
                <w:spacing w:val="-6"/>
              </w:rPr>
              <w:t>投标文件有效期</w:t>
            </w:r>
          </w:p>
        </w:tc>
        <w:tc>
          <w:tcPr>
            <w:tcW w:w="7089" w:type="dxa"/>
            <w:vAlign w:val="center"/>
          </w:tcPr>
          <w:p w14:paraId="64F13824">
            <w:pPr>
              <w:pStyle w:val="13"/>
              <w:spacing w:before="78" w:line="220" w:lineRule="auto"/>
              <w:ind w:firstLine="228" w:firstLineChars="100"/>
              <w:jc w:val="both"/>
              <w:rPr>
                <w:spacing w:val="-6"/>
                <w:lang w:eastAsia="zh-CN"/>
              </w:rPr>
            </w:pPr>
            <w:r>
              <w:rPr>
                <w:rFonts w:hint="eastAsia"/>
                <w:spacing w:val="-6"/>
                <w:lang w:eastAsia="zh-CN"/>
              </w:rPr>
              <w:t>90日历日（从提交投标文件日起计算）。</w:t>
            </w:r>
          </w:p>
        </w:tc>
      </w:tr>
      <w:tr w14:paraId="3914D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15" w:type="dxa"/>
            <w:vAlign w:val="center"/>
          </w:tcPr>
          <w:p w14:paraId="4A5EF1E4">
            <w:pPr>
              <w:pStyle w:val="13"/>
              <w:spacing w:before="78" w:line="184" w:lineRule="auto"/>
              <w:ind w:left="288"/>
              <w:jc w:val="both"/>
              <w:rPr>
                <w:spacing w:val="-6"/>
                <w:lang w:eastAsia="zh-CN"/>
              </w:rPr>
            </w:pPr>
            <w:r>
              <w:rPr>
                <w:rFonts w:hint="eastAsia"/>
                <w:spacing w:val="-6"/>
                <w:lang w:eastAsia="zh-CN"/>
              </w:rPr>
              <w:t>1</w:t>
            </w:r>
            <w:r>
              <w:rPr>
                <w:rFonts w:hint="eastAsia"/>
                <w:spacing w:val="-6"/>
                <w:lang w:val="en-US" w:eastAsia="zh-CN"/>
              </w:rPr>
              <w:t>3</w:t>
            </w:r>
          </w:p>
        </w:tc>
        <w:tc>
          <w:tcPr>
            <w:tcW w:w="1729" w:type="dxa"/>
            <w:vAlign w:val="center"/>
          </w:tcPr>
          <w:p w14:paraId="37728B73">
            <w:pPr>
              <w:pStyle w:val="13"/>
              <w:spacing w:before="173" w:line="216" w:lineRule="auto"/>
              <w:ind w:left="220"/>
              <w:jc w:val="both"/>
              <w:rPr>
                <w:spacing w:val="-6"/>
              </w:rPr>
            </w:pPr>
            <w:r>
              <w:rPr>
                <w:spacing w:val="-4"/>
              </w:rPr>
              <w:t>投标文件份数</w:t>
            </w:r>
          </w:p>
        </w:tc>
        <w:tc>
          <w:tcPr>
            <w:tcW w:w="7089" w:type="dxa"/>
            <w:vAlign w:val="center"/>
          </w:tcPr>
          <w:p w14:paraId="405C8987">
            <w:pPr>
              <w:pStyle w:val="13"/>
              <w:spacing w:before="173" w:line="216" w:lineRule="auto"/>
              <w:jc w:val="both"/>
              <w:rPr>
                <w:spacing w:val="-6"/>
                <w:lang w:eastAsia="zh-CN"/>
              </w:rPr>
            </w:pPr>
            <w:r>
              <w:rPr>
                <w:spacing w:val="-5"/>
                <w:lang w:eastAsia="zh-CN"/>
              </w:rPr>
              <w:t>电子投标文件壹份（*.SXSTF</w:t>
            </w:r>
            <w:r>
              <w:rPr>
                <w:spacing w:val="5"/>
                <w:lang w:eastAsia="zh-CN"/>
              </w:rPr>
              <w:t>）</w:t>
            </w:r>
            <w:r>
              <w:rPr>
                <w:rFonts w:hint="eastAsia"/>
                <w:spacing w:val="5"/>
                <w:lang w:eastAsia="zh-CN"/>
              </w:rPr>
              <w:t>。</w:t>
            </w:r>
          </w:p>
        </w:tc>
      </w:tr>
      <w:tr w14:paraId="367AE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15" w:type="dxa"/>
            <w:vAlign w:val="center"/>
          </w:tcPr>
          <w:p w14:paraId="6F6AAB1C">
            <w:pPr>
              <w:pStyle w:val="13"/>
              <w:spacing w:before="78" w:line="184" w:lineRule="auto"/>
              <w:ind w:left="288"/>
              <w:jc w:val="both"/>
              <w:rPr>
                <w:rFonts w:hint="default"/>
                <w:spacing w:val="-6"/>
                <w:lang w:val="en-US" w:eastAsia="zh-CN"/>
              </w:rPr>
            </w:pPr>
            <w:r>
              <w:rPr>
                <w:rFonts w:hint="eastAsia"/>
                <w:spacing w:val="-6"/>
                <w:lang w:val="en-US" w:eastAsia="zh-CN"/>
              </w:rPr>
              <w:t>14</w:t>
            </w:r>
          </w:p>
        </w:tc>
        <w:tc>
          <w:tcPr>
            <w:tcW w:w="1729" w:type="dxa"/>
            <w:vAlign w:val="center"/>
          </w:tcPr>
          <w:p w14:paraId="6A3334AD">
            <w:pPr>
              <w:pStyle w:val="13"/>
              <w:spacing w:before="166" w:line="215" w:lineRule="auto"/>
              <w:ind w:left="451"/>
              <w:jc w:val="both"/>
              <w:rPr>
                <w:spacing w:val="-6"/>
              </w:rPr>
            </w:pPr>
            <w:r>
              <w:rPr>
                <w:spacing w:val="-4"/>
              </w:rPr>
              <w:t>评分办法</w:t>
            </w:r>
          </w:p>
        </w:tc>
        <w:tc>
          <w:tcPr>
            <w:tcW w:w="7089" w:type="dxa"/>
            <w:vAlign w:val="center"/>
          </w:tcPr>
          <w:p w14:paraId="4978B314">
            <w:pPr>
              <w:pStyle w:val="13"/>
              <w:spacing w:before="166" w:line="215" w:lineRule="auto"/>
              <w:ind w:left="128"/>
              <w:jc w:val="both"/>
              <w:rPr>
                <w:spacing w:val="-6"/>
                <w:lang w:eastAsia="zh-CN"/>
              </w:rPr>
            </w:pPr>
            <w:r>
              <w:rPr>
                <w:spacing w:val="-2"/>
                <w:lang w:eastAsia="zh-CN"/>
              </w:rPr>
              <w:t>综合评分法，具体内容详见第八部分“评标办法”。</w:t>
            </w:r>
          </w:p>
        </w:tc>
      </w:tr>
      <w:tr w14:paraId="5FC8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15" w:type="dxa"/>
            <w:vAlign w:val="center"/>
          </w:tcPr>
          <w:p w14:paraId="23B4D4D1">
            <w:pPr>
              <w:pStyle w:val="13"/>
              <w:spacing w:before="166" w:line="215" w:lineRule="auto"/>
              <w:ind w:left="128"/>
              <w:jc w:val="center"/>
              <w:rPr>
                <w:spacing w:val="-2"/>
                <w:lang w:eastAsia="zh-CN"/>
              </w:rPr>
            </w:pPr>
            <w:r>
              <w:rPr>
                <w:rFonts w:hint="eastAsia"/>
                <w:spacing w:val="-2"/>
                <w:lang w:val="en-US" w:eastAsia="zh-CN"/>
              </w:rPr>
              <w:t>15</w:t>
            </w:r>
          </w:p>
        </w:tc>
        <w:tc>
          <w:tcPr>
            <w:tcW w:w="1729" w:type="dxa"/>
            <w:vAlign w:val="center"/>
          </w:tcPr>
          <w:p w14:paraId="6B5527BF">
            <w:pPr>
              <w:pStyle w:val="13"/>
              <w:spacing w:before="166" w:line="215" w:lineRule="auto"/>
              <w:jc w:val="center"/>
              <w:rPr>
                <w:spacing w:val="-2"/>
              </w:rPr>
            </w:pPr>
            <w:r>
              <w:rPr>
                <w:spacing w:val="-2"/>
              </w:rPr>
              <w:t>评标委员会构成</w:t>
            </w:r>
          </w:p>
        </w:tc>
        <w:tc>
          <w:tcPr>
            <w:tcW w:w="7089" w:type="dxa"/>
          </w:tcPr>
          <w:p w14:paraId="3CE2B1B7">
            <w:pPr>
              <w:pStyle w:val="13"/>
              <w:keepNext w:val="0"/>
              <w:keepLines w:val="0"/>
              <w:pageBreakBefore w:val="0"/>
              <w:widowControl/>
              <w:kinsoku w:val="0"/>
              <w:wordWrap/>
              <w:overflowPunct/>
              <w:topLinePunct w:val="0"/>
              <w:autoSpaceDE w:val="0"/>
              <w:autoSpaceDN w:val="0"/>
              <w:bidi w:val="0"/>
              <w:adjustRightInd w:val="0"/>
              <w:snapToGrid w:val="0"/>
              <w:spacing w:line="440" w:lineRule="atLeast"/>
              <w:ind w:left="0"/>
              <w:jc w:val="both"/>
              <w:textAlignment w:val="baseline"/>
              <w:rPr>
                <w:spacing w:val="-2"/>
                <w:lang w:eastAsia="zh-CN"/>
              </w:rPr>
            </w:pPr>
            <w:r>
              <w:rPr>
                <w:rFonts w:hint="eastAsia"/>
                <w:spacing w:val="-2"/>
                <w:lang w:eastAsia="zh-CN"/>
              </w:rPr>
              <w:t>根据《中华人民共和国政府采购法》、《中华人民共和国政府采购 法实施条例》、《政府采购货物和服务招标投标管理办法》（财政部令第 87 号）等有关法律规定组建评标委员会。</w:t>
            </w:r>
          </w:p>
        </w:tc>
      </w:tr>
      <w:tr w14:paraId="73BC7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3" w:hRule="atLeast"/>
        </w:trPr>
        <w:tc>
          <w:tcPr>
            <w:tcW w:w="715" w:type="dxa"/>
            <w:vAlign w:val="center"/>
          </w:tcPr>
          <w:p w14:paraId="29D1A49B">
            <w:pPr>
              <w:pStyle w:val="13"/>
              <w:spacing w:before="78" w:line="184" w:lineRule="auto"/>
              <w:jc w:val="center"/>
              <w:rPr>
                <w:spacing w:val="-6"/>
                <w:lang w:eastAsia="zh-CN"/>
              </w:rPr>
            </w:pPr>
            <w:r>
              <w:rPr>
                <w:rFonts w:hint="eastAsia"/>
                <w:spacing w:val="-14"/>
                <w:lang w:eastAsia="zh-CN"/>
              </w:rPr>
              <w:t>1</w:t>
            </w:r>
            <w:r>
              <w:rPr>
                <w:rFonts w:hint="eastAsia"/>
                <w:spacing w:val="-14"/>
                <w:lang w:val="en-US" w:eastAsia="zh-CN"/>
              </w:rPr>
              <w:t>6</w:t>
            </w:r>
          </w:p>
        </w:tc>
        <w:tc>
          <w:tcPr>
            <w:tcW w:w="1729" w:type="dxa"/>
            <w:vAlign w:val="center"/>
          </w:tcPr>
          <w:p w14:paraId="6AA48F1F">
            <w:pPr>
              <w:pStyle w:val="13"/>
              <w:spacing w:before="78" w:line="219" w:lineRule="auto"/>
              <w:jc w:val="center"/>
              <w:rPr>
                <w:spacing w:val="-4"/>
              </w:rPr>
            </w:pPr>
            <w:r>
              <w:rPr>
                <w:spacing w:val="-6"/>
              </w:rPr>
              <w:t>知识产权</w:t>
            </w:r>
          </w:p>
        </w:tc>
        <w:tc>
          <w:tcPr>
            <w:tcW w:w="7089" w:type="dxa"/>
          </w:tcPr>
          <w:p w14:paraId="461376AC">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spacing w:val="-2"/>
                <w:lang w:eastAsia="zh-CN"/>
              </w:rPr>
            </w:pPr>
            <w:r>
              <w:rPr>
                <w:rFonts w:hint="eastAsia"/>
                <w:spacing w:val="-2"/>
                <w:lang w:eastAsia="zh-CN"/>
              </w:rPr>
              <w:t>构成本招标文件各个组成部分的文件，未经采购人书面同意，投标人不得擅自复印和用于非本招标项目所需的其他目的。采购人全部或者部分使用未中标单位投标文件中的技术成果或技术方案时，需征得其书面同意，并不得擅自复印或提供给第三人。中标单位须保障采购人在使用文件或其任何一部分时不受到第三方关于侵犯专利权、商标权或工业设计权等知识产权的指控。如果任何第三方提出侵权指控与采购人无关，中标单位须与第三方交涉并承担可能发生的责任与一切费用。如采购人因此而遭致损失的，中标单位应赔偿该损失。</w:t>
            </w:r>
          </w:p>
        </w:tc>
      </w:tr>
      <w:tr w14:paraId="1D4C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5" w:type="dxa"/>
          </w:tcPr>
          <w:p w14:paraId="2083909F">
            <w:pPr>
              <w:spacing w:line="297" w:lineRule="auto"/>
              <w:rPr>
                <w:lang w:eastAsia="zh-CN"/>
              </w:rPr>
            </w:pPr>
          </w:p>
          <w:p w14:paraId="724FE2A0">
            <w:pPr>
              <w:pStyle w:val="13"/>
              <w:spacing w:before="78" w:line="184" w:lineRule="auto"/>
              <w:ind w:left="288"/>
              <w:rPr>
                <w:spacing w:val="-6"/>
                <w:lang w:eastAsia="zh-CN"/>
              </w:rPr>
            </w:pPr>
            <w:r>
              <w:rPr>
                <w:rFonts w:hint="eastAsia"/>
                <w:spacing w:val="-14"/>
                <w:lang w:eastAsia="zh-CN"/>
              </w:rPr>
              <w:t>1</w:t>
            </w:r>
            <w:r>
              <w:rPr>
                <w:rFonts w:hint="eastAsia"/>
                <w:spacing w:val="-14"/>
                <w:lang w:val="en-US" w:eastAsia="zh-CN"/>
              </w:rPr>
              <w:t>7</w:t>
            </w:r>
          </w:p>
        </w:tc>
        <w:tc>
          <w:tcPr>
            <w:tcW w:w="1729" w:type="dxa"/>
          </w:tcPr>
          <w:p w14:paraId="7DB5FD2C">
            <w:pPr>
              <w:spacing w:line="249" w:lineRule="auto"/>
            </w:pPr>
          </w:p>
          <w:p w14:paraId="49BE744C">
            <w:pPr>
              <w:pStyle w:val="13"/>
              <w:spacing w:before="78" w:line="219" w:lineRule="auto"/>
              <w:ind w:left="457"/>
              <w:rPr>
                <w:spacing w:val="-4"/>
              </w:rPr>
            </w:pPr>
            <w:r>
              <w:rPr>
                <w:spacing w:val="-5"/>
              </w:rPr>
              <w:t>现场踏勘</w:t>
            </w:r>
          </w:p>
        </w:tc>
        <w:tc>
          <w:tcPr>
            <w:tcW w:w="7089" w:type="dxa"/>
            <w:vAlign w:val="center"/>
          </w:tcPr>
          <w:p w14:paraId="2A80766E">
            <w:pPr>
              <w:pStyle w:val="13"/>
              <w:spacing w:before="132" w:line="219" w:lineRule="auto"/>
              <w:ind w:left="200"/>
              <w:jc w:val="both"/>
              <w:rPr>
                <w:spacing w:val="-2"/>
              </w:rPr>
            </w:pPr>
            <w:r>
              <w:rPr>
                <w:rFonts w:hint="eastAsia"/>
                <w:spacing w:val="-2"/>
                <w:lang w:eastAsia="zh-CN"/>
              </w:rPr>
              <w:t>不组织</w:t>
            </w:r>
          </w:p>
        </w:tc>
      </w:tr>
      <w:tr w14:paraId="4242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5" w:type="dxa"/>
          </w:tcPr>
          <w:p w14:paraId="0D63C88E">
            <w:pPr>
              <w:pStyle w:val="13"/>
              <w:spacing w:before="78" w:line="184" w:lineRule="auto"/>
              <w:ind w:left="288"/>
              <w:rPr>
                <w:spacing w:val="-14"/>
                <w:lang w:eastAsia="zh-CN"/>
              </w:rPr>
            </w:pPr>
          </w:p>
          <w:p w14:paraId="4811B39F">
            <w:pPr>
              <w:pStyle w:val="13"/>
              <w:spacing w:before="78" w:line="184" w:lineRule="auto"/>
              <w:ind w:left="288"/>
              <w:rPr>
                <w:spacing w:val="-14"/>
                <w:lang w:eastAsia="zh-CN"/>
              </w:rPr>
            </w:pPr>
            <w:r>
              <w:rPr>
                <w:rFonts w:hint="eastAsia"/>
                <w:spacing w:val="-14"/>
                <w:lang w:eastAsia="zh-CN"/>
              </w:rPr>
              <w:t>1</w:t>
            </w:r>
            <w:r>
              <w:rPr>
                <w:rFonts w:hint="eastAsia"/>
                <w:spacing w:val="-14"/>
                <w:lang w:val="en-US" w:eastAsia="zh-CN"/>
              </w:rPr>
              <w:t>8</w:t>
            </w:r>
          </w:p>
        </w:tc>
        <w:tc>
          <w:tcPr>
            <w:tcW w:w="1729" w:type="dxa"/>
            <w:vAlign w:val="center"/>
          </w:tcPr>
          <w:p w14:paraId="04FB27BA">
            <w:pPr>
              <w:pStyle w:val="13"/>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spacing w:val="-5"/>
              </w:rPr>
            </w:pPr>
            <w:r>
              <w:rPr>
                <w:rFonts w:hint="eastAsia"/>
                <w:spacing w:val="-5"/>
                <w:lang w:eastAsia="zh-CN"/>
              </w:rPr>
              <w:t>本项目行业划分</w:t>
            </w:r>
          </w:p>
        </w:tc>
        <w:tc>
          <w:tcPr>
            <w:tcW w:w="7089" w:type="dxa"/>
            <w:vAlign w:val="center"/>
          </w:tcPr>
          <w:p w14:paraId="6E976D23">
            <w:pPr>
              <w:pStyle w:val="13"/>
              <w:spacing w:before="132" w:line="219" w:lineRule="auto"/>
              <w:jc w:val="both"/>
              <w:rPr>
                <w:spacing w:val="-2"/>
                <w:lang w:eastAsia="zh-CN"/>
              </w:rPr>
            </w:pPr>
            <w:r>
              <w:rPr>
                <w:rFonts w:hint="eastAsia"/>
                <w:spacing w:val="-2"/>
                <w:lang w:eastAsia="zh-CN"/>
              </w:rPr>
              <w:t>软件和信息技术服务业</w:t>
            </w:r>
          </w:p>
        </w:tc>
      </w:tr>
      <w:tr w14:paraId="56D6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15" w:type="dxa"/>
            <w:vAlign w:val="center"/>
          </w:tcPr>
          <w:p w14:paraId="3424BE22">
            <w:pPr>
              <w:pStyle w:val="13"/>
              <w:spacing w:before="78" w:line="184" w:lineRule="auto"/>
              <w:ind w:left="288"/>
              <w:jc w:val="both"/>
              <w:rPr>
                <w:rFonts w:hint="default"/>
                <w:spacing w:val="-14"/>
                <w:lang w:val="en-US" w:eastAsia="zh-CN"/>
              </w:rPr>
            </w:pPr>
            <w:r>
              <w:rPr>
                <w:rFonts w:hint="eastAsia"/>
                <w:spacing w:val="-14"/>
                <w:lang w:val="en-US" w:eastAsia="zh-CN"/>
              </w:rPr>
              <w:t>19</w:t>
            </w:r>
          </w:p>
        </w:tc>
        <w:tc>
          <w:tcPr>
            <w:tcW w:w="1729" w:type="dxa"/>
            <w:vAlign w:val="center"/>
          </w:tcPr>
          <w:p w14:paraId="2C9E23AA">
            <w:pPr>
              <w:pStyle w:val="13"/>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spacing w:val="-5"/>
                <w:lang w:eastAsia="zh-CN"/>
              </w:rPr>
            </w:pPr>
            <w:r>
              <w:rPr>
                <w:rFonts w:hint="eastAsia"/>
                <w:spacing w:val="-5"/>
                <w:lang w:eastAsia="zh-CN"/>
              </w:rPr>
              <w:t>招标代理服务费</w:t>
            </w:r>
          </w:p>
        </w:tc>
        <w:tc>
          <w:tcPr>
            <w:tcW w:w="7089" w:type="dxa"/>
            <w:vAlign w:val="center"/>
          </w:tcPr>
          <w:p w14:paraId="41DDE35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1.招标代理服务费的计算方法：依据国家发展计划委员会计价格[2011]534号文件和依据陕价行发[2012]72 号文件规定的收取标准及相应的计算办法计取。</w:t>
            </w:r>
          </w:p>
          <w:p w14:paraId="62EB332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2.招标代理服务费由中标单位支付，在领取《中标通知书》前，由中标单位向陕西宏盛祥鼎招标代理有限公司递交装订成册并加盖公章的纸质版文件 2 套（一正一副）及电子版 U 盘 1 份（投标人对所提供资料的电子版 U 盘 与上传文件保持一致且对文件的真实性、合法性、准确性、完整性负责）。</w:t>
            </w:r>
          </w:p>
          <w:p w14:paraId="2661897C">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3.采购代理服务费缴纳账户：</w:t>
            </w:r>
          </w:p>
          <w:p w14:paraId="37ADA8E5">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开户名称：陕西宏盛祥鼎招标代理有限公司</w:t>
            </w:r>
          </w:p>
          <w:p w14:paraId="31B89B5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开户银行：中国建设银行股份有限公司安康分行营业部</w:t>
            </w:r>
          </w:p>
          <w:p w14:paraId="3AB72AD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账   号：61050166371100001492</w:t>
            </w:r>
          </w:p>
        </w:tc>
      </w:tr>
      <w:tr w14:paraId="21DE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4" w:hRule="atLeast"/>
        </w:trPr>
        <w:tc>
          <w:tcPr>
            <w:tcW w:w="715" w:type="dxa"/>
            <w:vAlign w:val="center"/>
          </w:tcPr>
          <w:p w14:paraId="193CC5E0">
            <w:pPr>
              <w:pStyle w:val="13"/>
              <w:spacing w:before="78" w:line="184" w:lineRule="auto"/>
              <w:jc w:val="center"/>
              <w:rPr>
                <w:rFonts w:hint="default"/>
                <w:spacing w:val="-6"/>
                <w:lang w:val="en-US" w:eastAsia="zh-CN"/>
              </w:rPr>
            </w:pPr>
            <w:r>
              <w:rPr>
                <w:rFonts w:hint="eastAsia"/>
                <w:spacing w:val="-6"/>
                <w:lang w:val="en-US" w:eastAsia="zh-CN"/>
              </w:rPr>
              <w:t>20</w:t>
            </w:r>
          </w:p>
        </w:tc>
        <w:tc>
          <w:tcPr>
            <w:tcW w:w="1729" w:type="dxa"/>
            <w:vAlign w:val="center"/>
          </w:tcPr>
          <w:p w14:paraId="4B7FF28C">
            <w:pPr>
              <w:pStyle w:val="13"/>
              <w:spacing w:before="78" w:line="460" w:lineRule="exact"/>
              <w:jc w:val="center"/>
              <w:rPr>
                <w:spacing w:val="-4"/>
              </w:rPr>
            </w:pPr>
            <w:r>
              <w:rPr>
                <w:rFonts w:hint="eastAsia"/>
                <w:spacing w:val="-4"/>
              </w:rPr>
              <w:t>特别提醒</w:t>
            </w:r>
          </w:p>
        </w:tc>
        <w:tc>
          <w:tcPr>
            <w:tcW w:w="7089" w:type="dxa"/>
            <w:vAlign w:val="center"/>
          </w:tcPr>
          <w:p w14:paraId="6AC6F72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1 、本项目采用电子化投标，投标人须使用数字认证证书对电子投标文件进行签章、加密、递交及开标时解密等相关招投标事宜。开标时投标单位须使用制作电子投标文件加密时所用的数字认证证书（CA 锁）在解密时间内，输入密码，进行解密；解密时间已到不可解密；如果在解密时间内解密失败，可再次解密。</w:t>
            </w:r>
          </w:p>
          <w:p w14:paraId="2F5B7A34">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2、因CA已升级至最新版，请下载最新的驱动登录系统，各投标人必须下载并使用新驱动和新工具制做投标文件（详见网址：</w:t>
            </w:r>
          </w:p>
          <w:p w14:paraId="2A0E8D4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http://www.sxggzyjy.cn/fwzn/004003/20220621/532f9beb-301</w:t>
            </w:r>
          </w:p>
          <w:p w14:paraId="3E0A9C38">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b-4f3d-9f91-6530cd24520d.html），新的不见面开标访问网址为</w:t>
            </w:r>
          </w:p>
          <w:p w14:paraId="1A86587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http://219.145.206.209/BidOpeningHall/bidopeninghallacti</w:t>
            </w:r>
          </w:p>
          <w:p w14:paraId="1BCE744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on/hall/login</w:t>
            </w:r>
          </w:p>
          <w:p w14:paraId="7D803CE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3、制作电子投标文件：投 标 人 须 在“ 全 国 公 共 资 源 交 易 中 心 平 台 （ 陕 西 省 ） （http://www.sxggzy jy.cn/） ”的“服务指南 ”栏目“下载专区 ”中，免费下载“ 陕西省公共资源交易平台政府采购电子标书制作工具(V8.0.0.47)”，并升级至最新版本，使用该客户端制作电子投标文件，制作扩展名“.SXSTF ” 的电子投标文件。</w:t>
            </w:r>
          </w:p>
          <w:p w14:paraId="4623C96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4、递交电子投标文件：登录全国公共资源交易中心平台（陕西省） （http://www.sxggzyjy.cn/），选择“ 电子交易平台— 陕西政府采购交易系统—企业端 ”进行登录，登录后选择“交易乙方 ”身份进 入，进入菜单“采购业务—我的项目——项目流程——上传响应 文件 ”，上传加密的电子投标文件。上传成功后，电子化平台将予以记录。</w:t>
            </w:r>
          </w:p>
          <w:p w14:paraId="33139E96">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5、为了保证远程不见面开标顺利进行，投标人需使用配备音响和拾音设备的电脑提前一个小时登录网络开标大厅（陕西省安康市）自行调试（ “ 不 见 面 开 标 大 厅 ” 登 录 网 址 ： http://219.145.206.209/BidOpeningHall/bidopeninghallaction/hall/login。并按照工作人员要求进行投标文件解密，远程观看开标直播。及时加入网络开标大厅公布的腾讯QQ号，以便澄清等情况处理。如遇困难，请拨打系统平台技术支持电话：4009980000。</w:t>
            </w:r>
          </w:p>
          <w:p w14:paraId="3E2E95D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6、投标人需安装新点播放器，以便观看远程不见面开标直播画面（播放器下载链接为：https://download.bqpoint.com/download/downloadprodetail.html?SourceFrom=Down&amp;SoftGuid=55aa4e06-c384-4005-bcb9-48932d410fd4</w:t>
            </w:r>
          </w:p>
          <w:p w14:paraId="5F5D85B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both"/>
              <w:textAlignment w:val="baseline"/>
              <w:rPr>
                <w:rFonts w:hint="eastAsia"/>
                <w:spacing w:val="-2"/>
                <w:lang w:eastAsia="zh-CN"/>
              </w:rPr>
            </w:pPr>
            <w:r>
              <w:rPr>
                <w:rFonts w:hint="eastAsia"/>
                <w:spacing w:val="-2"/>
                <w:lang w:eastAsia="zh-CN"/>
              </w:rPr>
              <w:t>7、相关操作培训请关注（陕西省公共资源交易中心）通知公告栏目,相关操作流程详见全国公共资源交易平台（陕西省）网站【首页.服务指南.下载专区】中的《陕西省公共资源交易政府采购项目远程不见面开标操作手册（投标人版）》。</w:t>
            </w:r>
          </w:p>
        </w:tc>
      </w:tr>
    </w:tbl>
    <w:p w14:paraId="3AACDACE">
      <w:pPr>
        <w:keepNext w:val="0"/>
        <w:keepLines w:val="0"/>
        <w:pageBreakBefore w:val="0"/>
        <w:widowControl/>
        <w:kinsoku w:val="0"/>
        <w:wordWrap/>
        <w:overflowPunct/>
        <w:topLinePunct w:val="0"/>
        <w:autoSpaceDE w:val="0"/>
        <w:autoSpaceDN w:val="0"/>
        <w:bidi w:val="0"/>
        <w:adjustRightInd w:val="0"/>
        <w:snapToGrid w:val="0"/>
        <w:textAlignment w:val="baseline"/>
      </w:pPr>
      <w:r>
        <w:rPr>
          <w:rFonts w:hint="eastAsia"/>
        </w:rPr>
        <w:t>注：本表内容与投标人须知内容不一致的，以本表内容为准。</w:t>
      </w:r>
    </w:p>
    <w:p w14:paraId="0BCA3974">
      <w:pPr>
        <w:keepNext w:val="0"/>
        <w:keepLines w:val="0"/>
        <w:pageBreakBefore w:val="0"/>
        <w:widowControl/>
        <w:kinsoku w:val="0"/>
        <w:wordWrap/>
        <w:overflowPunct/>
        <w:topLinePunct w:val="0"/>
        <w:autoSpaceDE w:val="0"/>
        <w:autoSpaceDN w:val="0"/>
        <w:bidi w:val="0"/>
        <w:adjustRightInd w:val="0"/>
        <w:snapToGrid w:val="0"/>
        <w:textAlignment w:val="baseline"/>
      </w:pPr>
    </w:p>
    <w:p w14:paraId="4F2BC61A">
      <w:pPr>
        <w:keepNext w:val="0"/>
        <w:keepLines w:val="0"/>
        <w:pageBreakBefore w:val="0"/>
        <w:widowControl/>
        <w:kinsoku w:val="0"/>
        <w:wordWrap/>
        <w:overflowPunct/>
        <w:topLinePunct w:val="0"/>
        <w:autoSpaceDE w:val="0"/>
        <w:autoSpaceDN w:val="0"/>
        <w:bidi w:val="0"/>
        <w:adjustRightInd w:val="0"/>
        <w:snapToGrid w:val="0"/>
        <w:textAlignment w:val="baseline"/>
        <w:sectPr>
          <w:footerReference r:id="rId5" w:type="default"/>
          <w:pgSz w:w="11905" w:h="16840"/>
          <w:pgMar w:top="1431" w:right="1134" w:bottom="1159" w:left="1255" w:header="0" w:footer="945" w:gutter="0"/>
          <w:cols w:space="720" w:num="1"/>
        </w:sectPr>
      </w:pPr>
    </w:p>
    <w:p w14:paraId="6A1362B0">
      <w:pPr>
        <w:spacing w:before="62" w:line="226" w:lineRule="auto"/>
        <w:jc w:val="center"/>
        <w:outlineLvl w:val="0"/>
        <w:rPr>
          <w:rFonts w:ascii="宋体" w:hAnsi="宋体" w:eastAsia="宋体" w:cs="宋体"/>
          <w:sz w:val="30"/>
          <w:szCs w:val="30"/>
          <w:lang w:eastAsia="zh-CN"/>
        </w:rPr>
      </w:pPr>
      <w:bookmarkStart w:id="2" w:name="_Toc31127"/>
      <w:r>
        <w:rPr>
          <w:rFonts w:ascii="宋体" w:hAnsi="宋体" w:eastAsia="宋体" w:cs="宋体"/>
          <w:spacing w:val="12"/>
          <w:sz w:val="30"/>
          <w:szCs w:val="30"/>
          <w:lang w:eastAsia="zh-CN"/>
        </w:rPr>
        <w:t>第三部分</w:t>
      </w:r>
      <w:r>
        <w:rPr>
          <w:rFonts w:ascii="宋体" w:hAnsi="宋体" w:eastAsia="宋体" w:cs="宋体"/>
          <w:spacing w:val="28"/>
          <w:sz w:val="30"/>
          <w:szCs w:val="30"/>
          <w:lang w:eastAsia="zh-CN"/>
        </w:rPr>
        <w:t xml:space="preserve">  </w:t>
      </w:r>
      <w:r>
        <w:rPr>
          <w:rFonts w:ascii="宋体" w:hAnsi="宋体" w:eastAsia="宋体" w:cs="宋体"/>
          <w:spacing w:val="12"/>
          <w:sz w:val="30"/>
          <w:szCs w:val="30"/>
          <w:lang w:eastAsia="zh-CN"/>
        </w:rPr>
        <w:t>投标人须知</w:t>
      </w:r>
      <w:bookmarkEnd w:id="2"/>
    </w:p>
    <w:p w14:paraId="04BDEE74">
      <w:pPr>
        <w:spacing w:before="183" w:line="220" w:lineRule="auto"/>
        <w:ind w:left="4472"/>
        <w:rPr>
          <w:rFonts w:ascii="宋体" w:hAnsi="宋体" w:eastAsia="宋体" w:cs="宋体"/>
          <w:sz w:val="24"/>
          <w:szCs w:val="24"/>
          <w:lang w:eastAsia="zh-CN"/>
        </w:rPr>
      </w:pPr>
      <w:r>
        <w:rPr>
          <w:rFonts w:ascii="宋体" w:hAnsi="宋体" w:eastAsia="宋体" w:cs="宋体"/>
          <w:spacing w:val="-6"/>
          <w:sz w:val="24"/>
          <w:szCs w:val="24"/>
          <w:lang w:eastAsia="zh-CN"/>
        </w:rPr>
        <w:t>一、总则</w:t>
      </w:r>
    </w:p>
    <w:p w14:paraId="05719CEE">
      <w:pPr>
        <w:spacing w:before="120" w:beforeLines="50" w:after="120" w:afterLines="50" w:line="360" w:lineRule="exact"/>
        <w:ind w:firstLine="448" w:firstLineChars="200"/>
        <w:rPr>
          <w:rFonts w:ascii="Times New Roman" w:hAnsi="Times New Roman" w:eastAsia="宋体" w:cs="Times New Roman"/>
          <w:sz w:val="24"/>
          <w:szCs w:val="24"/>
          <w:lang w:eastAsia="zh-CN"/>
        </w:rPr>
      </w:pPr>
      <w:r>
        <w:rPr>
          <w:rFonts w:ascii="宋体" w:hAnsi="宋体" w:eastAsia="宋体" w:cs="宋体"/>
          <w:spacing w:val="-8"/>
          <w:sz w:val="24"/>
          <w:szCs w:val="24"/>
          <w:lang w:eastAsia="zh-CN"/>
        </w:rPr>
        <w:t>1.采购依</w:t>
      </w:r>
      <w:r>
        <w:rPr>
          <w:rFonts w:ascii="Times New Roman" w:hAnsi="Times New Roman" w:eastAsia="宋体" w:cs="Times New Roman"/>
          <w:spacing w:val="-8"/>
          <w:sz w:val="24"/>
          <w:szCs w:val="24"/>
          <w:lang w:eastAsia="zh-CN"/>
        </w:rPr>
        <w:t>据</w:t>
      </w:r>
    </w:p>
    <w:p w14:paraId="729E0031">
      <w:pPr>
        <w:pStyle w:val="3"/>
        <w:spacing w:before="120" w:beforeLines="50" w:after="120" w:afterLines="50" w:line="360" w:lineRule="exact"/>
        <w:ind w:firstLine="484"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本次采购依据《中华人民共和国政府采购法》、《中华人民共和国政府采购法实施条</w:t>
      </w:r>
      <w:r>
        <w:rPr>
          <w:rFonts w:ascii="Times New Roman" w:hAnsi="Times New Roman" w:eastAsia="宋体" w:cs="Times New Roman"/>
          <w:spacing w:val="-3"/>
          <w:sz w:val="24"/>
          <w:szCs w:val="24"/>
          <w:lang w:eastAsia="zh-CN"/>
        </w:rPr>
        <w:t>例》、《政府采购货物和服务招标投标管理办法》（财政部令第</w:t>
      </w:r>
      <w:r>
        <w:rPr>
          <w:rFonts w:ascii="Times New Roman" w:hAnsi="Times New Roman" w:eastAsia="宋体" w:cs="Times New Roman"/>
          <w:spacing w:val="-34"/>
          <w:sz w:val="24"/>
          <w:szCs w:val="24"/>
          <w:lang w:eastAsia="zh-CN"/>
        </w:rPr>
        <w:t xml:space="preserve"> </w:t>
      </w:r>
      <w:r>
        <w:rPr>
          <w:rFonts w:ascii="Times New Roman" w:hAnsi="Times New Roman" w:cs="Times New Roman"/>
          <w:spacing w:val="-3"/>
          <w:sz w:val="24"/>
          <w:szCs w:val="24"/>
          <w:lang w:eastAsia="zh-CN"/>
        </w:rPr>
        <w:t xml:space="preserve">87 </w:t>
      </w:r>
      <w:r>
        <w:rPr>
          <w:rFonts w:ascii="Times New Roman" w:hAnsi="Times New Roman" w:eastAsia="宋体" w:cs="Times New Roman"/>
          <w:spacing w:val="-3"/>
          <w:sz w:val="24"/>
          <w:szCs w:val="24"/>
          <w:lang w:eastAsia="zh-CN"/>
        </w:rPr>
        <w:t>号）及国家现行有关法律法规执行。</w:t>
      </w:r>
    </w:p>
    <w:p w14:paraId="327A5EAC">
      <w:pPr>
        <w:spacing w:before="120" w:beforeLines="50" w:after="120" w:afterLines="50" w:line="360" w:lineRule="exact"/>
        <w:ind w:firstLine="480" w:firstLineChars="200"/>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2.适用范</w:t>
      </w:r>
      <w:r>
        <w:rPr>
          <w:rFonts w:ascii="Times New Roman" w:hAnsi="Times New Roman" w:eastAsia="宋体" w:cs="Times New Roman"/>
          <w:sz w:val="24"/>
          <w:szCs w:val="24"/>
          <w:lang w:eastAsia="zh-CN"/>
        </w:rPr>
        <w:t>围</w:t>
      </w:r>
    </w:p>
    <w:p w14:paraId="1B8EC487">
      <w:pPr>
        <w:spacing w:before="120" w:beforeLines="50" w:after="120" w:afterLines="50" w:line="360" w:lineRule="exact"/>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本招标文件适用于本次招标活动的全过程。</w:t>
      </w:r>
    </w:p>
    <w:p w14:paraId="4F1632ED">
      <w:pPr>
        <w:spacing w:before="120" w:beforeLines="50" w:after="120" w:afterLines="50" w:line="36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3.合格投标人的资格条件</w:t>
      </w:r>
    </w:p>
    <w:p w14:paraId="21AC9DAB">
      <w:pPr>
        <w:spacing w:before="120" w:beforeLines="50" w:after="120" w:afterLines="50" w:line="36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 合格的投标人</w:t>
      </w:r>
    </w:p>
    <w:p w14:paraId="76296E5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3.1.1 依照《中华人民共和国公司法》注册、符合《中华人民共和国政府采购法》第二十二条要求具备的条件、并具备国家规定的相关该行业必备资质，有能力提供本次招标采购的货物和服务的制造商或授权投标人。</w:t>
      </w:r>
    </w:p>
    <w:p w14:paraId="2E7B6C9B">
      <w:pPr>
        <w:spacing w:before="120" w:beforeLines="50" w:after="120" w:afterLines="50" w:line="36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3.1.2 资质要求</w:t>
      </w:r>
    </w:p>
    <w:p w14:paraId="50023E2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3.1.2.1必备资格要求：</w:t>
      </w:r>
    </w:p>
    <w:p w14:paraId="60F6C864">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12D59674">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（2）法定代表人授权书 (附法定代表人身份证复印件) 及被授权人身份证 (法定代表人直接参加投标只须提供法定代表人身份证) ；</w:t>
      </w:r>
    </w:p>
    <w:p w14:paraId="08CD89E0">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（3）供应商参加政府采购活动前3年内在经营活动中没有重大违法纪录的书面声明；</w:t>
      </w:r>
    </w:p>
    <w:p w14:paraId="5F17DFD3">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16C94FA">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300568EF">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6）税收缴纳证明：提供2024年8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D8E2FA4">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社会保障资金缴纳证明：提供2024年8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039EE62">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（8）提供具有履行合同所必需的服务和专业技术能力的承诺书；</w:t>
      </w:r>
    </w:p>
    <w:p w14:paraId="65CFE7B8">
      <w:pPr>
        <w:spacing w:before="10" w:after="120" w:afterLines="50" w:line="360" w:lineRule="exact"/>
        <w:ind w:firstLine="472"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（9）本项目不接受联合体投标 (须出具非联合体投标声明) ；</w:t>
      </w:r>
    </w:p>
    <w:p w14:paraId="126909A2">
      <w:pPr>
        <w:spacing w:before="10" w:after="120" w:afterLines="50" w:line="360" w:lineRule="exact"/>
        <w:ind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软件和信息技术服务业；供应商为监狱企业的，应提供监狱企业的证明文件；供应商为残疾人福利性单位的，应提供《残疾人福利性单位声明函》。</w:t>
      </w:r>
    </w:p>
    <w:p w14:paraId="62A3585A">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投标文件中须附上述资格证明文件的复印件并加盖投标人公章（红章）。</w:t>
      </w:r>
    </w:p>
    <w:p w14:paraId="2F815FF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3.1.2.2其他资格证明：法律、行政法规规定的其他条件。</w:t>
      </w:r>
    </w:p>
    <w:p w14:paraId="114C715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3.2 投标人如有下列情形之一的按废标处理：</w:t>
      </w:r>
    </w:p>
    <w:p w14:paraId="3CA3BBF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（1）为采购人不具有独立法人资格的附属机构（单位）；</w:t>
      </w:r>
    </w:p>
    <w:p w14:paraId="706ECB8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（2）为本招标项目提供采购代理服务的；</w:t>
      </w:r>
    </w:p>
    <w:p w14:paraId="6582908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（3）与本招标项目采购代理机构同为一个法定代表人的；</w:t>
      </w:r>
    </w:p>
    <w:p w14:paraId="5CEF2B09">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（4）与本招标项目采购代理机构相互控股或参股的；</w:t>
      </w:r>
    </w:p>
    <w:p w14:paraId="5E52E79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（5）与本招标项目采购代理机构相互任职或工作的；</w:t>
      </w:r>
    </w:p>
    <w:p w14:paraId="2D8C48B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（6）被责令停业的；</w:t>
      </w:r>
    </w:p>
    <w:p w14:paraId="79CEE77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（7）被暂停或取消投标资格的有效期内；</w:t>
      </w:r>
    </w:p>
    <w:p w14:paraId="1193205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（8）被省级或招标项目备案地司法部门或财政监管部门作行政处罚（或不良行为记录），但不在其行政处罚期（或不良行为记录期）内的除外。</w:t>
      </w:r>
    </w:p>
    <w:p w14:paraId="544C8E8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4.报价费用投标人应当承担参与本次投标活动发生的相关费用，代理机构和采购人在任何情况下均无义务和责任承担这些费用。</w:t>
      </w:r>
    </w:p>
    <w:p w14:paraId="1804EAF3">
      <w:pPr>
        <w:spacing w:before="120" w:beforeLines="50" w:after="120" w:afterLines="50"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5.通知对与本项目有关的通</w:t>
      </w:r>
      <w:r>
        <w:rPr>
          <w:rFonts w:ascii="Times New Roman" w:hAnsi="Times New Roman" w:eastAsia="宋体" w:cs="Times New Roman"/>
          <w:sz w:val="24"/>
          <w:szCs w:val="24"/>
          <w:lang w:eastAsia="zh-CN"/>
        </w:rPr>
        <w:t>知，代理机构将以书面(包括书面材料、信函、传真、电子邮件等，下同)或以在本次投标公告刊登的媒体上发布公告的形式送达所有已登记备案并领取了招标文件的投标人，联系方式以投标人的登记为准。收到通知的投标人应以书面方式</w:t>
      </w:r>
      <w:r>
        <w:rPr>
          <w:rFonts w:hint="eastAsia" w:ascii="宋体" w:hAnsi="宋体" w:eastAsia="宋体" w:cs="宋体"/>
          <w:sz w:val="24"/>
          <w:szCs w:val="24"/>
          <w:lang w:eastAsia="zh-CN"/>
        </w:rPr>
        <w:t>立即予以回复确认。因登记有误或传真线路故障导致通知延迟送达或无法送达，代理机构不承担责任。</w:t>
      </w:r>
    </w:p>
    <w:p w14:paraId="0FB62334">
      <w:pPr>
        <w:spacing w:before="120" w:beforeLines="50" w:after="120" w:afterLines="50" w:line="360" w:lineRule="exact"/>
        <w:ind w:firstLine="480" w:firstLineChars="200"/>
        <w:jc w:val="both"/>
        <w:rPr>
          <w:lang w:eastAsia="zh-CN"/>
        </w:rPr>
      </w:pPr>
      <w:r>
        <w:rPr>
          <w:rFonts w:hint="eastAsia" w:ascii="宋体" w:hAnsi="宋体" w:eastAsia="宋体" w:cs="宋体"/>
          <w:sz w:val="24"/>
          <w:szCs w:val="24"/>
          <w:lang w:eastAsia="zh-CN"/>
        </w:rPr>
        <w:t>6.其他招标文件的解释权归采购代理机构。如发现招标文件内容中存在与现行的法律法规</w:t>
      </w:r>
      <w:r>
        <w:rPr>
          <w:rFonts w:ascii="Times New Roman" w:hAnsi="Times New Roman" w:eastAsia="宋体" w:cs="Times New Roman"/>
          <w:sz w:val="24"/>
          <w:szCs w:val="24"/>
          <w:lang w:eastAsia="zh-CN"/>
        </w:rPr>
        <w:t>不相符合的情况，以现行的法律法规为</w:t>
      </w:r>
      <w:r>
        <w:rPr>
          <w:rFonts w:ascii="宋体" w:hAnsi="宋体" w:eastAsia="宋体" w:cs="宋体"/>
          <w:spacing w:val="-2"/>
          <w:sz w:val="24"/>
          <w:szCs w:val="24"/>
          <w:lang w:eastAsia="zh-CN"/>
        </w:rPr>
        <w:t>准。</w:t>
      </w:r>
    </w:p>
    <w:p w14:paraId="59713AD6">
      <w:pPr>
        <w:rPr>
          <w:lang w:eastAsia="zh-CN"/>
        </w:rPr>
      </w:pPr>
    </w:p>
    <w:p w14:paraId="67EAFF61">
      <w:pPr>
        <w:spacing w:before="78" w:line="400" w:lineRule="exact"/>
        <w:ind w:left="3628"/>
        <w:rPr>
          <w:rFonts w:ascii="宋体" w:hAnsi="宋体" w:eastAsia="宋体" w:cs="宋体"/>
          <w:sz w:val="24"/>
          <w:szCs w:val="24"/>
          <w:lang w:eastAsia="zh-CN"/>
        </w:rPr>
      </w:pPr>
      <w:r>
        <w:rPr>
          <w:rFonts w:hint="eastAsia" w:ascii="宋体" w:hAnsi="宋体" w:eastAsia="宋体" w:cs="宋体"/>
          <w:spacing w:val="-3"/>
          <w:sz w:val="24"/>
          <w:szCs w:val="24"/>
          <w:lang w:eastAsia="zh-CN"/>
        </w:rPr>
        <w:t>二、招标文件及要求</w:t>
      </w:r>
    </w:p>
    <w:p w14:paraId="3D540BB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7、招标文件的内容</w:t>
      </w:r>
    </w:p>
    <w:p w14:paraId="5C51953D">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招标文件由</w:t>
      </w:r>
      <w:r>
        <w:rPr>
          <w:rFonts w:ascii="Times New Roman" w:hAnsi="Times New Roman" w:eastAsia="宋体" w:cs="Times New Roman"/>
          <w:sz w:val="24"/>
          <w:szCs w:val="24"/>
          <w:lang w:eastAsia="zh-CN"/>
        </w:rPr>
        <w:t>下列八部分内容组成：</w:t>
      </w:r>
    </w:p>
    <w:p w14:paraId="40D71C61">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第一部分：</w:t>
      </w:r>
      <w:r>
        <w:rPr>
          <w:rFonts w:hint="eastAsia" w:ascii="Times New Roman" w:hAnsi="Times New Roman" w:eastAsia="宋体" w:cs="Times New Roman"/>
          <w:sz w:val="24"/>
          <w:szCs w:val="24"/>
          <w:lang w:eastAsia="zh-CN"/>
        </w:rPr>
        <w:t>招标公告</w:t>
      </w:r>
      <w:r>
        <w:rPr>
          <w:rFonts w:ascii="Times New Roman" w:hAnsi="Times New Roman" w:eastAsia="宋体" w:cs="Times New Roman"/>
          <w:sz w:val="24"/>
          <w:szCs w:val="24"/>
          <w:lang w:eastAsia="zh-CN"/>
        </w:rPr>
        <w:t>；</w:t>
      </w:r>
    </w:p>
    <w:p w14:paraId="17687933">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第二部分：投标人须知前附表；</w:t>
      </w:r>
    </w:p>
    <w:p w14:paraId="1DFE69B4">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第三部分：投标人须知；</w:t>
      </w:r>
    </w:p>
    <w:p w14:paraId="4429DF81">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第四部分：采购内容及技术要求；</w:t>
      </w:r>
    </w:p>
    <w:p w14:paraId="15702BC9">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第五部分：商务要求；</w:t>
      </w:r>
    </w:p>
    <w:p w14:paraId="0B4C8248">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第六部分：合同条款及格式；</w:t>
      </w:r>
    </w:p>
    <w:p w14:paraId="112EC9D8">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第七部分：投标文件格式；</w:t>
      </w:r>
    </w:p>
    <w:p w14:paraId="4B021419">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第八部分：评标办法。</w:t>
      </w:r>
    </w:p>
    <w:p w14:paraId="29C9D88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8、招标文件的获取</w:t>
      </w:r>
    </w:p>
    <w:p w14:paraId="3F838309">
      <w:pPr>
        <w:spacing w:before="218" w:line="363" w:lineRule="auto"/>
        <w:ind w:left="5" w:right="38" w:firstLine="476"/>
        <w:jc w:val="both"/>
        <w:rPr>
          <w:rFonts w:ascii="宋体" w:hAnsi="宋体" w:eastAsia="宋体" w:cs="宋体"/>
          <w:spacing w:val="1"/>
          <w:sz w:val="24"/>
          <w:szCs w:val="24"/>
          <w:lang w:eastAsia="zh-CN"/>
        </w:rPr>
      </w:pPr>
      <w:r>
        <w:rPr>
          <w:rFonts w:hint="eastAsia" w:ascii="宋体" w:hAnsi="宋体" w:eastAsia="宋体" w:cs="宋体"/>
          <w:sz w:val="24"/>
          <w:szCs w:val="24"/>
          <w:lang w:eastAsia="zh-CN"/>
        </w:rPr>
        <w:t>8.1招标</w:t>
      </w:r>
      <w:r>
        <w:rPr>
          <w:rFonts w:ascii="Times New Roman" w:hAnsi="Times New Roman" w:eastAsia="宋体" w:cs="Times New Roman"/>
          <w:sz w:val="24"/>
          <w:szCs w:val="24"/>
          <w:lang w:eastAsia="zh-CN"/>
        </w:rPr>
        <w:t>采购公告发布后，</w:t>
      </w:r>
      <w:r>
        <w:rPr>
          <w:rFonts w:ascii="宋体" w:hAnsi="宋体" w:eastAsia="宋体" w:cs="宋体"/>
          <w:spacing w:val="1"/>
          <w:sz w:val="24"/>
          <w:szCs w:val="24"/>
          <w:lang w:eastAsia="zh-CN"/>
        </w:rPr>
        <w:t>有意向的投标人应</w:t>
      </w:r>
      <w:r>
        <w:rPr>
          <w:rFonts w:hint="eastAsia" w:ascii="宋体" w:hAnsi="宋体" w:eastAsia="宋体" w:cs="宋体"/>
          <w:spacing w:val="1"/>
          <w:sz w:val="24"/>
          <w:szCs w:val="24"/>
          <w:lang w:eastAsia="zh-CN"/>
        </w:rPr>
        <w:t>在网上投标成功后并在获取招标文件时间内下载招标文件，仅作为本次招标使用。</w:t>
      </w:r>
    </w:p>
    <w:p w14:paraId="3346D69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8.2 投标人应详细阅读招标文件所有的事项、格式、条款和规范要求等，在投标文件中对招标文件的各方面都做出实质性的响应，按照招标文件的要求提交全部资料。若投标人的投标文件未按招标文件要求提交全部资料，或没有对招标文件做出实质性响应，将导致投标被拒绝。</w:t>
      </w:r>
    </w:p>
    <w:p w14:paraId="3FA4703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9、招标文件的澄清或修改：</w:t>
      </w:r>
    </w:p>
    <w:p w14:paraId="2272FC9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9.1 采购人在投标截止时间15日前，可以以书面形式对招标文件进行必要的澄清或修改，其内容均为招标文件的组成部分，并对采购人及投标人起约束作用。</w:t>
      </w:r>
    </w:p>
    <w:p w14:paraId="3051600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9.2 投标人对招标文件如有疑问要求澄清，或认为有必要与采购人进行技术交流，应于投标文件递交截止15日前，以书面形式通知采购代理机构，采购代理机构以书面形式予以答复。</w:t>
      </w:r>
    </w:p>
    <w:p w14:paraId="3CDD122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9.3 无论是采购代理机构主动对招标文件进行必要的修改，或根据投标人的要求对招标文件做出的澄清，都将于投标截止时间15日前以书面形式发送给所有合格的投标人。</w:t>
      </w:r>
    </w:p>
    <w:p w14:paraId="080F464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9.4 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4D08DEC6">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9.5 根据招标</w:t>
      </w:r>
      <w:r>
        <w:rPr>
          <w:rFonts w:ascii="Times New Roman" w:hAnsi="Times New Roman" w:eastAsia="宋体" w:cs="Times New Roman"/>
          <w:sz w:val="24"/>
          <w:szCs w:val="24"/>
          <w:lang w:eastAsia="zh-CN"/>
        </w:rPr>
        <w:t>工作进展实际情况，采购人可酌情延长递交投标文件的截止时间，若延长将另行以书面形式通知各投标人。</w:t>
      </w:r>
    </w:p>
    <w:p w14:paraId="685733DC">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p>
    <w:p w14:paraId="746D6845">
      <w:pPr>
        <w:spacing w:before="79" w:line="219" w:lineRule="auto"/>
        <w:ind w:left="3628"/>
        <w:rPr>
          <w:rFonts w:ascii="宋体" w:hAnsi="宋体" w:eastAsia="宋体" w:cs="宋体"/>
          <w:sz w:val="24"/>
          <w:szCs w:val="24"/>
          <w:lang w:eastAsia="zh-CN"/>
        </w:rPr>
      </w:pPr>
      <w:r>
        <w:rPr>
          <w:rFonts w:ascii="宋体" w:hAnsi="宋体" w:eastAsia="宋体" w:cs="宋体"/>
          <w:spacing w:val="-1"/>
          <w:sz w:val="24"/>
          <w:szCs w:val="24"/>
          <w:lang w:eastAsia="zh-CN"/>
        </w:rPr>
        <w:t>三、投标文件及编制要求</w:t>
      </w:r>
    </w:p>
    <w:p w14:paraId="244607B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10、投标文件的语言和计量单位</w:t>
      </w:r>
    </w:p>
    <w:p w14:paraId="2DA3D46C">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10.1 投标人</w:t>
      </w:r>
      <w:r>
        <w:rPr>
          <w:rFonts w:ascii="Times New Roman" w:hAnsi="Times New Roman" w:eastAsia="宋体" w:cs="Times New Roman"/>
          <w:sz w:val="24"/>
          <w:szCs w:val="24"/>
          <w:lang w:eastAsia="zh-CN"/>
        </w:rPr>
        <w:t>提交的资格证明文件、商务技术文件，包括技术资料等中的说明以及投标人与代理机构就有关报价的所有来往函电，均应使用中文简体字。</w:t>
      </w:r>
    </w:p>
    <w:p w14:paraId="0119094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10.2 投标文件所使用的计量单位，必须使用国家法定计量单位。</w:t>
      </w:r>
    </w:p>
    <w:p w14:paraId="3884CA2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11、编制要求</w:t>
      </w:r>
    </w:p>
    <w:p w14:paraId="594CBF5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 投标人应认真阅读招标文件的所有内容，严格按照招标文件的要求编制和提供投标文件，并保证所提供的全部资料的真实性，使投标文件对招标文件作出实质性响应。如果投标人在投标文件中没有按照招标文件要求提交全部资料或者投标文件没有对招标文件在各方面都做出实质性响应，其投标将被拒绝。</w:t>
      </w:r>
    </w:p>
    <w:p w14:paraId="7056661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11.2 投标人提交的投标文件（包括产品资料）以及投标人与采购代理机构就有关投标的所有来往函电均应以中文书写。</w:t>
      </w:r>
    </w:p>
    <w:p w14:paraId="3D97849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12、投标文件构成和格式</w:t>
      </w:r>
    </w:p>
    <w:p w14:paraId="78C6F8B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12.1 文件的制作和签名</w:t>
      </w:r>
    </w:p>
    <w:p w14:paraId="0440461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12.1.1 为保证本项目顺利开展，本项目采用电子化投标文件不见面开标的方式。投标人在投标时须提供电子投标文件。如果投标人在投标文件中没有按照招标文件要求提交全部资料或投标文件没有对招标文件在各方面都作出实质性响应，评标委员会将按最不利与投标人的原则对投标文件做出评判，因此导致废标或未中标，投标人自行承担责任。</w:t>
      </w:r>
    </w:p>
    <w:p w14:paraId="30CECB3C">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12.1.2 编制电子投标文</w:t>
      </w:r>
      <w:r>
        <w:rPr>
          <w:rFonts w:ascii="Times New Roman" w:hAnsi="Times New Roman" w:eastAsia="宋体" w:cs="Times New Roman"/>
          <w:sz w:val="24"/>
          <w:szCs w:val="24"/>
          <w:lang w:eastAsia="zh-CN"/>
        </w:rPr>
        <w:t>件时，应使用最新发布的电子招标文件及专用制作工具进行编制。并使用数字认证证书（CA）对电子投标文件进行签署、加密、递交及开标时解密等相关操 作。投标文件中需要加（盖法定代表人私章）的地方，请使用“法人CA”进行签章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需要加盖投标人公章的地方，请使用“企业 CA ”进行盖章。加密和解密应当使用同一CA，否则将会导致解密失败。</w:t>
      </w:r>
    </w:p>
    <w:p w14:paraId="08578A9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（1）电子招标文件下载</w:t>
      </w:r>
    </w:p>
    <w:p w14:paraId="216BF1B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投标人登录全国公共资源交易平台（陕西省）网站[电子交易平台-企业端]后，在[我的项目]中点击“项目流程-交易文件下载 ”下载电子招标文件（*.SXSZF）;注意：该项目如有变更文件，则应点击“项目流程&gt;答疑文件下载 ”下载更新后的电子招标文件（*.SXSCF），使用旧版电子招标文件制作的电子投标文件，系统将拒绝接收。</w:t>
      </w:r>
    </w:p>
    <w:p w14:paraId="4524917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（2）电子招标文件需要使用专用软件打开、浏览</w:t>
      </w:r>
    </w:p>
    <w:p w14:paraId="26ED142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投标人登录全国公共资源交易平台（陕西省）网站[服务指南-下载专区]免费下载《陕西省公共资源交易平台政府采购电子标书制作工具  (V8.0.0.47) 》，下载网址 ：</w:t>
      </w:r>
      <w:r>
        <w:fldChar w:fldCharType="begin"/>
      </w:r>
      <w:r>
        <w:instrText xml:space="preserve"> HYPERLINK "http://www.sxggzyjy.cn/fwzn/004003/20180827/c8c8fb15-a7cc-4011-a244-806289" </w:instrText>
      </w:r>
      <w:r>
        <w:fldChar w:fldCharType="separate"/>
      </w:r>
      <w:r>
        <w:rPr>
          <w:rFonts w:hint="eastAsia" w:ascii="宋体" w:hAnsi="宋体" w:eastAsia="宋体" w:cs="宋体"/>
          <w:sz w:val="24"/>
          <w:szCs w:val="24"/>
          <w:lang w:eastAsia="zh-CN"/>
        </w:rPr>
        <w:t>http://www.sxggzyjy.cn/fwzn/004003/20180827/c8c8fb15-a7cc-4011-a244-806289</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d7cf3b.html，并升级至最新版本，使用该客户端可以打开电子招标文件。软件操作手册详见全国公共资源交易平台（陕西省）网站[服务指南-下载专区]中的《陕西省公共资源交易（政府采购类）投标文件制作软件操作手册》,下载网址：</w:t>
      </w:r>
      <w:r>
        <w:fldChar w:fldCharType="begin"/>
      </w:r>
      <w:r>
        <w:rPr>
          <w:lang w:eastAsia="zh-CN"/>
        </w:rPr>
        <w:instrText xml:space="preserve">HYPERLINK "http://www.sxggzyjy.cn/fwzn/004003/20170821/c3afa05b-f5e6-4e64-9fb0-e397ef"</w:instrText>
      </w:r>
      <w:r>
        <w:fldChar w:fldCharType="separate"/>
      </w:r>
      <w:r>
        <w:rPr>
          <w:rFonts w:hint="eastAsia" w:ascii="宋体" w:hAnsi="宋体" w:eastAsia="宋体" w:cs="宋体"/>
          <w:sz w:val="24"/>
          <w:szCs w:val="24"/>
          <w:lang w:eastAsia="zh-CN"/>
        </w:rPr>
        <w:t>http://www.sxggzyjy.cn/fwzn/004003/20170821/c3afa05b-f5e6-4e64-9fb0-e397ef</w:t>
      </w:r>
      <w:r>
        <w:rPr>
          <w:rFonts w:ascii="宋体" w:hAnsi="宋体" w:eastAsia="宋体" w:cs="宋体"/>
          <w:sz w:val="24"/>
          <w:szCs w:val="24"/>
          <w:lang w:eastAsia="zh-CN"/>
        </w:rPr>
        <w:fldChar w:fldCharType="end"/>
      </w:r>
      <w:r>
        <w:rPr>
          <w:rFonts w:hint="eastAsia" w:ascii="宋体" w:hAnsi="宋体" w:eastAsia="宋体" w:cs="宋体"/>
          <w:sz w:val="24"/>
          <w:szCs w:val="24"/>
          <w:lang w:eastAsia="zh-CN"/>
        </w:rPr>
        <w:t>73413d.html；</w:t>
      </w:r>
    </w:p>
    <w:p w14:paraId="702A6C5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（3）制作电子投标文件</w:t>
      </w:r>
    </w:p>
    <w:p w14:paraId="268C09F9">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电子投标文件同样需要使用上述专用软件进行编制。若投标文件签章后，导出的PDF文件里看不到签章，请尝试使用查看投标文件工具打开未加密的投标文件重新导出。在编制过程中，如有技术性问题，请先翻阅操作手册或致电软件开发商，技术支持热线：4009280095、4009980000。</w:t>
      </w:r>
    </w:p>
    <w:p w14:paraId="6567555E">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12.2 投标人应按照本须知第 12 条的内容及第七部分提供的格式编写投标文件，不得缺少招标文件要求填写的表格或提交的资料。</w:t>
      </w:r>
    </w:p>
    <w:p w14:paraId="4842F507">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13、投标报价</w:t>
      </w:r>
    </w:p>
    <w:p w14:paraId="4BBEED60">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13.1 投标人的报价应当包括满足本次招标全部采购需求所应提供的货物，以及伴随的服务。所有投标均应以人民币报价。投标人的投标报价应遵守《中华人民共和国价格法》。</w:t>
      </w:r>
    </w:p>
    <w:p w14:paraId="76A561ED">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13.2 投标人须对《采购内容及技术要求》中任何货物需求和服务要求进行完整报价,采购代理机构拒绝只对部分货物或服务进行报价的投标。投标人应在投标文件中的投标分项报价表上标明对本次招标拟提供货物和服务的单价和总价。任何有选择的报价将不予接受，每种货物只允许有一个报价。</w:t>
      </w:r>
    </w:p>
    <w:p w14:paraId="41AAAA13">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13.3 投标人所报的投标综合总价在合同执行过程中是固定不变的，不得以任何理由予以变更。任何包含价格调整要求的投标，将被认为是非响应性投标而予以拒绝。</w:t>
      </w:r>
    </w:p>
    <w:p w14:paraId="4B4B60CF">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13.4 采购代理机构不接受投标人对任何未办理正常进口手续的货物的投标报价。</w:t>
      </w:r>
    </w:p>
    <w:p w14:paraId="25CDD119">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13.5 最低报价不是中标的唯一依据。</w:t>
      </w:r>
    </w:p>
    <w:p w14:paraId="63DB7523">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13.6 投标人不得以低于成本的报价参加投标。当评标委员会认为某个投标人的投标价或者某些分项报价明显不合理或者低于成本，有可能影响货物质量和不能诚信履约的，可要求该投标人在规定的期限内提供书面文件予以解释说明，并提交相关证明材料；否则，评标委员会认定该投标人以低于成本报价竞标，其投标应作废标处理。</w:t>
      </w:r>
    </w:p>
    <w:p w14:paraId="75299D5F">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14、投标货币</w:t>
      </w:r>
    </w:p>
    <w:p w14:paraId="588747A9">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投标人提供报价以人民币为货币单位。</w:t>
      </w:r>
    </w:p>
    <w:p w14:paraId="58D50BDD">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15、为支持和促进中小企业发展，进一步发挥政府采购政策功能作用，有效缓解中小企业融资难等问题，根据财政部财库【2011】124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程 序申请办理，具体规定可登陆陕西省政府采购网(www.ccgp-shaanxi.gov.cn/)重要通知专栏中查询了解。</w:t>
      </w:r>
    </w:p>
    <w:p w14:paraId="00350597">
      <w:pPr>
        <w:keepNext w:val="0"/>
        <w:keepLines w:val="0"/>
        <w:pageBreakBefore w:val="0"/>
        <w:widowControl/>
        <w:kinsoku/>
        <w:wordWrap w:val="0"/>
        <w:overflowPunct/>
        <w:topLinePunct w:val="0"/>
        <w:autoSpaceDE w:val="0"/>
        <w:autoSpaceDN w:val="0"/>
        <w:bidi w:val="0"/>
        <w:adjustRightInd w:val="0"/>
        <w:snapToGrid w:val="0"/>
        <w:spacing w:before="120" w:beforeLines="50" w:after="120" w:afterLines="50" w:line="360" w:lineRule="exact"/>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16 、投标人为中小企业的，可依据《陕西省中小企业政府采购信用融资办法》（陕财办采〔2018〕23 号）申请信用融资，投标人获得政府采购合同后，凭政府采购合同向银行提出融资申请。并根据各银行提供的方案， 自行选择符合自身情况的金融产品，银行根据投标人的申请开展尽职调查，合理确定融资授信额度。如融资金额未超过政府采购合同金额的，银行原则上不得要求参与投标人融资的投标人提供的产品，应以信用贷款为主，贷款利率应当优于一般中小企业的贷款利率水平，并将产品信息（包括贷款发放条件、利率优惠、贷款金额）等在陕西政府采购网予以展示。具体可登录</w:t>
      </w:r>
      <w:r>
        <w:fldChar w:fldCharType="begin"/>
      </w:r>
      <w:r>
        <w:rPr>
          <w:lang w:eastAsia="zh-CN"/>
        </w:rPr>
        <w:instrText xml:space="preserve">HYPERLINK "http://www.ccgp-shaanxi.gov.cn/zcdservice/zcd/shanxi/"</w:instrText>
      </w:r>
      <w:r>
        <w:fldChar w:fldCharType="separate"/>
      </w:r>
      <w:r>
        <w:rPr>
          <w:rFonts w:hint="eastAsia" w:ascii="宋体" w:hAnsi="宋体" w:eastAsia="宋体" w:cs="宋体"/>
          <w:sz w:val="24"/>
          <w:szCs w:val="24"/>
          <w:lang w:eastAsia="zh-CN"/>
        </w:rPr>
        <w:t>http://www.ccgp-shaanxi.gov.cn/zcdservice/zcd/shanxi/</w:t>
      </w:r>
      <w:r>
        <w:rPr>
          <w:rFonts w:ascii="宋体" w:hAnsi="宋体" w:eastAsia="宋体" w:cs="宋体"/>
          <w:sz w:val="24"/>
          <w:szCs w:val="24"/>
          <w:lang w:eastAsia="zh-CN"/>
        </w:rPr>
        <w:fldChar w:fldCharType="end"/>
      </w:r>
      <w:r>
        <w:rPr>
          <w:rFonts w:hint="eastAsia" w:ascii="宋体" w:hAnsi="宋体" w:eastAsia="宋体" w:cs="宋体"/>
          <w:sz w:val="24"/>
          <w:szCs w:val="24"/>
          <w:lang w:eastAsia="zh-CN"/>
        </w:rPr>
        <w:t>（陕西政府采购信用融资平台）查看办理。</w:t>
      </w:r>
    </w:p>
    <w:p w14:paraId="0D241F5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17、如投标发生下列情况之一时，投标人的失信行为将被纳入诚信记录。给采购人、采购代理机构造成损失的，由投标人承担赔偿责任：</w:t>
      </w:r>
    </w:p>
    <w:p w14:paraId="3DD309E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（1）投标人有围标、串标现象，经查证属实；</w:t>
      </w:r>
    </w:p>
    <w:p w14:paraId="642F94B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（2）投标人在该项目招投标期间擅自退出投标活动；</w:t>
      </w:r>
    </w:p>
    <w:p w14:paraId="1069D93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（3）投标人因自身原因未能在规定的时间内参加开标；</w:t>
      </w:r>
    </w:p>
    <w:p w14:paraId="47BE386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（4）投标人无理取闹，影响开标会议纪律的；</w:t>
      </w:r>
    </w:p>
    <w:p w14:paraId="67863D6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（5）中标单位不在规定的时效内领取《中标通知书》；</w:t>
      </w:r>
    </w:p>
    <w:p w14:paraId="23ED7F0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（6）中标人不按规定支付招标服务费；</w:t>
      </w:r>
    </w:p>
    <w:p w14:paraId="692F837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（7）中标人因自身原因未能在规定期限内与使用单位签订合同；</w:t>
      </w:r>
    </w:p>
    <w:p w14:paraId="5ED2539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（8）中标人在与使用单位签订合同后未能按规定期限供货、施工；</w:t>
      </w:r>
    </w:p>
    <w:p w14:paraId="45DE14B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（9）在与使用单位签订合同后所供货物与投标文件不符。</w:t>
      </w:r>
    </w:p>
    <w:p w14:paraId="73CD54D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18、投标文件填写说明</w:t>
      </w:r>
    </w:p>
    <w:p w14:paraId="273BD9C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18.1 投标人应详细阅读招标文件的全部内容。投标文件应对招标文件中的内容做出实质性和完整性的响应。</w:t>
      </w:r>
    </w:p>
    <w:p w14:paraId="3E1F5B5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18.2 投标人未提供技术资料或提供资料不详的，评标委员会有权决定是否通知投标人限期进行书面解释或提供相关证明材料。该投标人在规定时间内未做出解释、作出的解释不合理或不能提供证明材料的，评标委员会有权作无效报价处理。</w:t>
      </w:r>
    </w:p>
    <w:p w14:paraId="53FF4E6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18.3 投标人必须保证投标文件所提供的全部资料真实可靠，并接受评标委员会对其中任何资料进一步审查的要求。</w:t>
      </w:r>
    </w:p>
    <w:p w14:paraId="04708C2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18.4 投标文件应字迹清楚、内容齐全、不得涂改或增删。如有修改和增删，必须加盖投标人公章及法定代表人或其授权代表签字或盖章。因投标文件字迹模糊或表达不清所引起的不利后果由投标人自行承担。</w:t>
      </w:r>
    </w:p>
    <w:p w14:paraId="6CBE9FB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18.5 投标人之间不得相互串通报价，不得妨碍其他投标人的公平竞争，不得损害采购单位或者其他投标人的合法权益。</w:t>
      </w:r>
    </w:p>
    <w:p w14:paraId="68023BF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19、投标文件的有效期</w:t>
      </w:r>
    </w:p>
    <w:p w14:paraId="38C3891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19.1 投标文件有效期为投标之日起90个日历日（中标单位的投标文件有效期与合同有效期一致）。投标人的投标文件有效期比招标文件规定短的将被视为非响应性而予以拒绝。</w:t>
      </w:r>
    </w:p>
    <w:p w14:paraId="406FE63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19.2 在特殊情况下，在原投标文件有效期期满之前，采购单位可征得投标人同意延长投标文件有效期。这种要求与答复均应以书面形式提交。</w:t>
      </w:r>
    </w:p>
    <w:p w14:paraId="1FDFAD2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20、投标文件的签署及其他规定</w:t>
      </w:r>
    </w:p>
    <w:p w14:paraId="6302EE49">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20.1 投标人应提交电子投标文件壹份（*.SXSTF）。如果投标人在投标文件中没有按照招标文件要求提交全部资料或者投标文件没有对招标文件在各方面都做出实质性响应，评标委员会将按最不利于投标人的原则对投标文件做出评判，因此导致废标或未中标，投标人自行承担责任。</w:t>
      </w:r>
    </w:p>
    <w:p w14:paraId="027C520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20.2 投标文件按要求由法定代表人或其委托代理人签字或盖章，由委托代理人签字或盖章的，须在投标文件中同时提交法定代表人授权委托书。</w:t>
      </w:r>
    </w:p>
    <w:p w14:paraId="76643C9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20.3 除投标人对投标文件错处做必要修改外，投标文件不得行间插字、涂改和增删，如有修改错漏处，必须由投标人的法人或其授权代表在修改处签字或盖章后才有效。</w:t>
      </w:r>
    </w:p>
    <w:p w14:paraId="7E749F4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20.4 电子投标文件中需要签字的地方应使用不褪色的蓝、黑墨水笔书写，字迹应清晰易于辨认。</w:t>
      </w:r>
    </w:p>
    <w:p w14:paraId="5B10644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20.5 投标文件因表述不清所引起的后果由投标人负责。</w:t>
      </w:r>
    </w:p>
    <w:p w14:paraId="1EE2E144">
      <w:pPr>
        <w:spacing w:before="120" w:beforeLines="50" w:after="120" w:afterLines="50" w:line="360" w:lineRule="exact"/>
        <w:ind w:firstLine="480" w:firstLineChars="200"/>
        <w:jc w:val="both"/>
        <w:rPr>
          <w:rFonts w:ascii="宋体" w:hAnsi="宋体" w:eastAsia="宋体" w:cs="宋体"/>
          <w:sz w:val="24"/>
          <w:szCs w:val="24"/>
          <w:lang w:eastAsia="zh-CN"/>
        </w:rPr>
      </w:pPr>
    </w:p>
    <w:p w14:paraId="00E8A468">
      <w:pPr>
        <w:spacing w:before="79" w:line="219" w:lineRule="auto"/>
        <w:ind w:left="3909"/>
        <w:rPr>
          <w:rFonts w:ascii="宋体" w:hAnsi="宋体" w:eastAsia="宋体" w:cs="宋体"/>
          <w:sz w:val="24"/>
          <w:szCs w:val="24"/>
          <w:lang w:eastAsia="zh-CN"/>
        </w:rPr>
      </w:pPr>
      <w:r>
        <w:rPr>
          <w:rFonts w:ascii="宋体" w:hAnsi="宋体" w:eastAsia="宋体" w:cs="宋体"/>
          <w:spacing w:val="-6"/>
          <w:sz w:val="24"/>
          <w:szCs w:val="24"/>
          <w:lang w:eastAsia="zh-CN"/>
        </w:rPr>
        <w:t>四、投标文件的递交</w:t>
      </w:r>
    </w:p>
    <w:p w14:paraId="77F7CDD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21、投标文件的递交与解密</w:t>
      </w:r>
    </w:p>
    <w:p w14:paraId="789FD94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21.1 文件递交</w:t>
      </w:r>
    </w:p>
    <w:p w14:paraId="275FD5C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电子投标文件可于提交投标文件截止时间前任意时段登录全国公共资源交易平台（陕西省）网站[电子交易平台-企业端]进行提交，逾期系统将拒绝接收。提交时，投标人应登录全国公共资源交易中心平台（陕西省），选择[“首页&gt;电子交易平台&gt;企业端&gt; 我的项目] ”，点击[项目流程]，在打开的[项目管理]对话框中选择[上传响应文件]，上传加密的电子投标文件（*.SXSTF），上传成功后，电子化平台将予以记录。逾期上传的将被拒绝接收。</w:t>
      </w:r>
    </w:p>
    <w:p w14:paraId="2298404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（2）投标文件递交截止时间系统将自动关闭上传通道；</w:t>
      </w:r>
    </w:p>
    <w:p w14:paraId="45E6C49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（3）代理机构不接受邮寄的投标文件或现场递交的纸质投标文件。</w:t>
      </w:r>
    </w:p>
    <w:p w14:paraId="4111157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21.2 文件开启与解密</w:t>
      </w:r>
    </w:p>
    <w:p w14:paraId="477282E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开标时，投标人须使用电子投标文件加密时所用的数字认证证书（CA锁）在不见面开 标大厅中，根据主持人的要求在规定的时间内自行解密电子投标文件（超过系统默认解密 时间未解密成功的视为解密失败，其投标文件按无效文件处理），投标单位需在解密时间规定内完成标书解密。所有投标单位解密完成后由开标人员将投标文件导入开评标系统。</w:t>
      </w:r>
    </w:p>
    <w:p w14:paraId="0F14A2A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22、提交投标文件截止时间、签到、密封核实</w:t>
      </w:r>
    </w:p>
    <w:p w14:paraId="25AF8B4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22.1 电子投标文件须按照招标文件规定的时间上传至上传至全国公共资源交易平台（陕西省安康市），在提交投标文件截止时间以后，系统将拒绝接收投标人的投标文件。</w:t>
      </w:r>
    </w:p>
    <w:p w14:paraId="5A7ECA4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22.2 参加报价的投标人代表须在开标前在不见面开标系统中完成签到，相关操作流程详见全国公共资源交易平台（陕西省）网站【首页.服务指南.下载专区】中的《陕西省公共资源交易政府采购项目远程不见面开标操作手册（投标人版）》。</w:t>
      </w:r>
    </w:p>
    <w:p w14:paraId="4D22FB6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22.3 采购代理机构可以按本须知第 9 条规定，通知因修改招标文件而适当延长投标截止期。在此情况下，招标采购单位和投标人受投标截止期制约的所有权利和义务均应延长至新的截止期。</w:t>
      </w:r>
    </w:p>
    <w:p w14:paraId="52148B8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23、投标文件有效性</w:t>
      </w:r>
    </w:p>
    <w:p w14:paraId="793A328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23.1 投标文件有下列情况之一者将视为无效：</w:t>
      </w:r>
    </w:p>
    <w:p w14:paraId="48B064F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（1）投标人未经过正常渠道购买招标文件的；</w:t>
      </w:r>
    </w:p>
    <w:p w14:paraId="321F2DE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（2）投标函、开标一览表、法定代表人授权书未加盖投标人公章，或未经法定代表人或其授权代表签字或盖章的；</w:t>
      </w:r>
    </w:p>
    <w:p w14:paraId="7131CC2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（3）投标文件没有法定代表人授权书（法定代表人直接投标除外）或授权书的合法性或有效性不符合招标文件规定的；</w:t>
      </w:r>
    </w:p>
    <w:p w14:paraId="1E71624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（4）投标文件未按招标文件规定要求递交、签署、盖章的,无投标有效期或有效期达不到招标文件要求的；</w:t>
      </w:r>
    </w:p>
    <w:p w14:paraId="7ED36E7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（5）投标文件不具备招标文件中规定的资格要求的；</w:t>
      </w:r>
    </w:p>
    <w:p w14:paraId="1040D78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（6）投标文件的关键内容字迹模糊、无法辨认的；</w:t>
      </w:r>
    </w:p>
    <w:p w14:paraId="2299B7F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（7）投标人名称或组织机构与投标时审查内容时不一致的；</w:t>
      </w:r>
    </w:p>
    <w:p w14:paraId="7E32D7E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（8）提供虚假证明（包括第三方提供的虚假证明），开具虚假资质，出现虚假应答，除按无效投标文件处理外，并进行相应的处罚；</w:t>
      </w:r>
    </w:p>
    <w:p w14:paraId="7F9228C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（9）投标单位未按照招标文件格式及内容（付款方式、质量要求、完成期限、验收条件、售后服务等）要求填写的或附加了采购人难以接受的条件或款项的；</w:t>
      </w:r>
    </w:p>
    <w:p w14:paraId="2532AB5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（10）对招标文件未做实质性响应或有重大缺项漏项,明显不符合技术规格、技术标准的要求的；</w:t>
      </w:r>
    </w:p>
    <w:p w14:paraId="23E2FA4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（11）投标单位未按照招标文件要求提供产品资料及产品供货渠道不明确的，投标文件载明的货物包装方式、检验标准和方法等不符合招标文件要求的；</w:t>
      </w:r>
    </w:p>
    <w:p w14:paraId="55A7291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（12）投标单位针对同一项目递交两份或多份内容不同的投标文件，未书面声明哪一份是有效的或出现选择性报价的；</w:t>
      </w:r>
    </w:p>
    <w:p w14:paraId="08E027E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（13）投标报价大于预算或与市场价偏离较大，低于成本，形成不正当竞争的；</w:t>
      </w:r>
    </w:p>
    <w:p w14:paraId="1A67ACE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（14）投标人有围标、串标现象（不同投标人的投标文件错漏之处一致的、不同投标人的投标报价或者报价组成异常一致的或者成规律性变化的），经查证属实的；</w:t>
      </w:r>
    </w:p>
    <w:p w14:paraId="165FCCB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（15）在“信用中国”网站(www.creditchina.gov.cn)、中国政府采购网(www.ccgp.gov.cn  ) 查询到相关主体失信记录的（截止时间点为招标文件发出至招标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743C686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（16）不符合现行法律法规和招标文件规定的其他实质性要求的。</w:t>
      </w:r>
    </w:p>
    <w:p w14:paraId="4C7F44C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23.2 有下列情形之一的，视为投标人串通投标，其投标无效：</w:t>
      </w:r>
    </w:p>
    <w:p w14:paraId="497DCFF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（1）不同投标人的投标文件由同一单位或者个人编制；</w:t>
      </w:r>
    </w:p>
    <w:p w14:paraId="7AA042D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（2）不同投标人委托同一单位或个人办理投标事宜；</w:t>
      </w:r>
    </w:p>
    <w:p w14:paraId="71314BE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（3）不同投标人的投标文件载明的项目管理成员或者联系人员为同一人；</w:t>
      </w:r>
    </w:p>
    <w:p w14:paraId="0B3AE63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（4）不同投标人的投标文件异常一致或者投标报价呈规律性差异；</w:t>
      </w:r>
    </w:p>
    <w:p w14:paraId="6D9EB67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（5）不同投标人的投标文件互相混装；</w:t>
      </w:r>
    </w:p>
    <w:p w14:paraId="7CCA5E3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（6）在电子评标过程中，对各投标人电子投标文件进行雷同性分析中，不同投标人的文件制作机器码或文件创建标识码为同一编码。</w:t>
      </w:r>
    </w:p>
    <w:p w14:paraId="7A8E9C7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24、投标文件的修改和撤回</w:t>
      </w:r>
    </w:p>
    <w:p w14:paraId="4C1615C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24.1 投标人在递交投标文件后，投标截止时间前，可以修改或撤回其投标文件。但投标人必须在规定的投标截止期之前将修改或撤回的书面通知递交到采购代理机构。</w:t>
      </w:r>
    </w:p>
    <w:p w14:paraId="18B4FF6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24.2 在投标截止日期之后，投标人不得对其投标文件做任何修改。从投标截止期始至招标文件确定的投标文件有效期期满这段时间内，投标人不得撤回其投标文件，否则投标人的失信行为将被纳入诚信记录。</w:t>
      </w:r>
    </w:p>
    <w:p w14:paraId="72B73622">
      <w:pPr>
        <w:spacing w:before="120" w:beforeLines="50" w:after="120" w:afterLines="50" w:line="360" w:lineRule="exact"/>
        <w:ind w:firstLine="480" w:firstLineChars="200"/>
        <w:jc w:val="both"/>
        <w:rPr>
          <w:rFonts w:ascii="宋体" w:hAnsi="宋体" w:eastAsia="宋体" w:cs="宋体"/>
          <w:sz w:val="24"/>
          <w:szCs w:val="24"/>
          <w:lang w:eastAsia="zh-CN"/>
        </w:rPr>
      </w:pPr>
    </w:p>
    <w:p w14:paraId="79A4B221">
      <w:pPr>
        <w:spacing w:before="120" w:beforeLines="50" w:after="120" w:afterLines="50" w:line="360" w:lineRule="exact"/>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五、开标、评标和定标</w:t>
      </w:r>
    </w:p>
    <w:p w14:paraId="3E529EE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25、开标</w:t>
      </w:r>
    </w:p>
    <w:p w14:paraId="02A650E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25.1 采购代理机构按规定的时间和地点组织公开开标会议，并通知采购人和所有投标人法人或被授权人参加开标会议。</w:t>
      </w:r>
    </w:p>
    <w:p w14:paraId="417A204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25.2 本项目采用远程不见面开标方式进行开标、开标，采购代理机构在规定的时间和地点组织开标，投标单位授权代表不到现场参加开标，须自行在各自办公场所，自备电脑在投标截止时间前登录不见面开标大厅，进行远程开标、开标。</w:t>
      </w:r>
    </w:p>
    <w:p w14:paraId="053541C1">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 xml:space="preserve">投 标 人 提 前 登  陆 新 点 不 </w:t>
      </w:r>
      <w:r>
        <w:rPr>
          <w:rFonts w:ascii="Times New Roman" w:hAnsi="Times New Roman" w:eastAsia="宋体" w:cs="Times New Roman"/>
          <w:sz w:val="24"/>
          <w:szCs w:val="24"/>
          <w:lang w:eastAsia="zh-CN"/>
        </w:rPr>
        <w:t>见 面 开 标 大 厅 进 行 签 到 。</w:t>
      </w:r>
    </w:p>
    <w:p w14:paraId="67283A30">
      <w:pPr>
        <w:spacing w:before="120" w:beforeLines="50" w:after="120" w:afterLines="50" w:line="360" w:lineRule="exact"/>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http://</w:t>
      </w:r>
      <w:r>
        <w:fldChar w:fldCharType="begin"/>
      </w:r>
      <w:r>
        <w:instrText xml:space="preserve"> HYPERLINK "219.145.206.209" </w:instrText>
      </w:r>
      <w:r>
        <w:fldChar w:fldCharType="separate"/>
      </w:r>
      <w:r>
        <w:rPr>
          <w:rFonts w:ascii="Times New Roman" w:hAnsi="Times New Roman" w:eastAsia="宋体" w:cs="Times New Roman"/>
          <w:sz w:val="24"/>
          <w:szCs w:val="24"/>
        </w:rPr>
        <w:t>219.145.206.209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/BidOpeningHall/bidopeninghallaction/hall/login</w:t>
      </w:r>
    </w:p>
    <w:p w14:paraId="0D4D42A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25.3 为顺利实现不见面开标系统的远程交互，建议投标人配置的软硬件设施有：高  配置电脑、高速稳定的网络、电源（不间断）、CA 锁，浏览器要求使用 IE11 浏览器，且电脑已经正确安装了陕西省公共资源 CA 驱动。</w:t>
      </w:r>
    </w:p>
    <w:p w14:paraId="68035DE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25.4 投标人需注意 CA 锁一定要提前准备好，并确保 CA 锁为制作电子投标文件的 CA锁。</w:t>
      </w:r>
    </w:p>
    <w:p w14:paraId="64375C0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25.5不见面开标方式因投标人不来开标现场，资格审查如需提供原件，请按招标文件中要求，在投标文件中上传电子版。</w:t>
      </w:r>
    </w:p>
    <w:p w14:paraId="3AD39B2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25.6 开标时间截止后就不能签到，建议投标人在开标前半小时登录不见面开标大厅，并及时签到（开标前60分钟即可签到），遇到问题及时联系客服 4009280095。</w:t>
      </w:r>
    </w:p>
    <w:p w14:paraId="62F493C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25.7 合格投标人按规定提交合格的投标文件后到投标截止时间前如中途要求撤回时，可以修改或撤回其投标文件。</w:t>
      </w:r>
    </w:p>
    <w:p w14:paraId="5BD69E0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25.8 开标程序：</w:t>
      </w:r>
    </w:p>
    <w:p w14:paraId="537A214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（1）开标会议由采购代理机构主持。</w:t>
      </w:r>
    </w:p>
    <w:p w14:paraId="0F5A8DD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（2）首先由采购代理机构与采购人共同签署《拒绝商业贿赂承诺书》。</w:t>
      </w:r>
    </w:p>
    <w:p w14:paraId="2001033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（3）由投标人使用电子投标文件加密时所用的数字认证证书（CA 锁）在自备电脑上自行远程解密电子投标文件。</w:t>
      </w:r>
    </w:p>
    <w:p w14:paraId="61E4599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（4）解密完成后，电子化开标。宣读投标人名称、投标报价和投标文件的其它主要内容，并由监标人签字确认唱标内容。</w:t>
      </w:r>
    </w:p>
    <w:p w14:paraId="104D300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（5）由采购人查验投标人必备资格文件，未通过审查的按废标处理。</w:t>
      </w:r>
    </w:p>
    <w:p w14:paraId="7C3824E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（6）采购代理机构对开标过程进行摄像、文字记录，并存档备查。</w:t>
      </w:r>
    </w:p>
    <w:p w14:paraId="10ED94A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（7）评审时，由采购人或采购代理机构对递交投标文件的各供应商在“信用中国 ” 网站  ( www.creditchina.gov.cn)、中国政府采购网( www.ccgp.gov.cn )等信用主体网站进行信用查询（查询时间点为招标文件发出至投标截止时间止） ，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招标人将拒绝其参与政府采购活动。</w:t>
      </w:r>
    </w:p>
    <w:p w14:paraId="056BBA23">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25.9 在开标环节出现下列情况之一的</w:t>
      </w:r>
      <w:r>
        <w:rPr>
          <w:rFonts w:ascii="Times New Roman" w:hAnsi="Times New Roman" w:eastAsia="宋体" w:cs="Times New Roman"/>
          <w:sz w:val="24"/>
          <w:szCs w:val="24"/>
          <w:lang w:eastAsia="zh-CN"/>
        </w:rPr>
        <w:t>，其电子投标文件视为无效文件：</w:t>
      </w:r>
    </w:p>
    <w:p w14:paraId="10D0756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（1）投标人拒绝对电子投标文件进行解密的；</w:t>
      </w:r>
    </w:p>
    <w:p w14:paraId="2835D6F4">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（2）因</w:t>
      </w:r>
      <w:r>
        <w:rPr>
          <w:rFonts w:ascii="Times New Roman" w:hAnsi="Times New Roman" w:eastAsia="宋体" w:cs="Times New Roman"/>
          <w:sz w:val="24"/>
          <w:szCs w:val="24"/>
          <w:lang w:eastAsia="zh-CN"/>
        </w:rPr>
        <w:t>投标人自身原因（如未带 CA 锁、或所带 CA 锁与制作电子投标文件使用的CA 锁不一致、或沿用旧版招标文件编制投标文件等情形） ，导致在规定时间内无法解密投标文件的；</w:t>
      </w:r>
    </w:p>
    <w:p w14:paraId="348407E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（3）上传的电子投标文件无法打开的；</w:t>
      </w:r>
    </w:p>
    <w:p w14:paraId="482F609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（4）政府采购法律法规规定的其他无效情形。</w:t>
      </w:r>
    </w:p>
    <w:p w14:paraId="5C9A360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25.10 特殊情形下的应急处置</w:t>
      </w:r>
    </w:p>
    <w:p w14:paraId="2316D5C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r>
        <w:fldChar w:fldCharType="begin"/>
      </w:r>
      <w:r>
        <w:rPr>
          <w:lang w:eastAsia="zh-CN"/>
        </w:rPr>
        <w:instrText xml:space="preserve">HYPERLINK "http://ak.sxggzyjy.cn/xwzx/002002/20210730/71d9e716-cb77-45ad-b689-f7d151f"</w:instrText>
      </w:r>
      <w:r>
        <w:fldChar w:fldCharType="separate"/>
      </w:r>
      <w:r>
        <w:rPr>
          <w:rFonts w:hint="eastAsia" w:ascii="宋体" w:hAnsi="宋体" w:eastAsia="宋体" w:cs="宋体"/>
          <w:sz w:val="24"/>
          <w:szCs w:val="24"/>
          <w:lang w:eastAsia="zh-CN"/>
        </w:rPr>
        <w:t>http://ak.sxggzyjy.cn/xwzx/002002/20210730/71d9e716-cb77-45ad-b689-f7d151f</w:t>
      </w:r>
      <w:r>
        <w:rPr>
          <w:rFonts w:ascii="宋体" w:hAnsi="宋体" w:eastAsia="宋体" w:cs="宋体"/>
          <w:sz w:val="24"/>
          <w:szCs w:val="24"/>
          <w:lang w:eastAsia="zh-CN"/>
        </w:rPr>
        <w:fldChar w:fldCharType="end"/>
      </w:r>
      <w:r>
        <w:rPr>
          <w:rFonts w:hint="eastAsia" w:ascii="宋体" w:hAnsi="宋体" w:eastAsia="宋体" w:cs="宋体"/>
          <w:sz w:val="24"/>
          <w:szCs w:val="24"/>
          <w:lang w:eastAsia="zh-CN"/>
        </w:rPr>
        <w:t>b8a85.html</w:t>
      </w:r>
    </w:p>
    <w:p w14:paraId="3E14E29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（2）因投标人（含投标人、竞买人等）自身问题或数字证书遗失、遗忘等原因导致不能正常参与电子交易活动的，后果由投标人承担。</w:t>
      </w:r>
    </w:p>
    <w:p w14:paraId="4246129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26、评标</w:t>
      </w:r>
    </w:p>
    <w:p w14:paraId="15436912">
      <w:pPr>
        <w:spacing w:before="120" w:beforeLines="50" w:after="120" w:afterLines="50"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26.1 招标单位将按照《中华人民共和国政府采购法》、《中华人民共和国政府采购法实施条例》、《政府采购货物和服务招标投标管理办法》等有关规定组建评标委员会。评标委员会由采购人代表及评审专家组成，评审专家从政府采购专家库中随机抽取产生。评标委员会专家人数应占总人数的 2/3 以上。评标委员会负责对具备实质性响应的投标文件进行评估和比较。</w:t>
      </w:r>
    </w:p>
    <w:p w14:paraId="56229EF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26.2 评标委员会成员应当遵守并履行下列职责义务：</w:t>
      </w:r>
    </w:p>
    <w:p w14:paraId="093887B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（1）遵纪守法，客观、公正、认真负责地履行职责，审查投标文件是否符合招标文件的要求，并做出评价；</w:t>
      </w:r>
    </w:p>
    <w:p w14:paraId="58BBADE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（2）评标委员会可要求投标人就投标文件中含义不明确的内容进行书面说明并提供相关材料；</w:t>
      </w:r>
    </w:p>
    <w:p w14:paraId="330C689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（3）依据招标文件的要求和评审标准进行评审，推荐中标候选单位名单，对评标意见承担个人责任；</w:t>
      </w:r>
    </w:p>
    <w:p w14:paraId="7E16311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（4）对评标过程及各投标人的商业机密予以保密；</w:t>
      </w:r>
    </w:p>
    <w:p w14:paraId="34671CD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（5）拟定评标结果；</w:t>
      </w:r>
    </w:p>
    <w:p w14:paraId="72C984B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（6）配合采购人、采购代理机构答复各投标人提出的质疑；</w:t>
      </w:r>
    </w:p>
    <w:p w14:paraId="37F57E4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（7）配合各部门处理投诉工作。</w:t>
      </w:r>
    </w:p>
    <w:p w14:paraId="5FFA585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26.3 评标委员会将按照评标办法，对有实质性响应的投标文件进行评审、比较。</w:t>
      </w:r>
    </w:p>
    <w:p w14:paraId="221ACBD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27、定标</w:t>
      </w:r>
    </w:p>
    <w:p w14:paraId="790A6AE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27.1 评标委员会依据评标办法，对投标文件进行评审和比较，向采购人提出书面评标报告并依据综合评审得分结果由高到低的顺序推荐合格的中标候选人。采购人根据评标委员会提交的评标报告和采购代理机构的《报送评审结果的函》，按照最高分确定中标人，并出具《定标复函》。</w:t>
      </w:r>
    </w:p>
    <w:p w14:paraId="1FB395BB">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p>
    <w:p w14:paraId="4783E5CC">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p>
    <w:p w14:paraId="2A13AC29">
      <w:pPr>
        <w:spacing w:before="48" w:line="220" w:lineRule="auto"/>
        <w:ind w:left="3988"/>
        <w:rPr>
          <w:rFonts w:ascii="宋体" w:hAnsi="宋体" w:eastAsia="宋体" w:cs="宋体"/>
          <w:sz w:val="24"/>
          <w:szCs w:val="24"/>
          <w:lang w:eastAsia="zh-CN"/>
        </w:rPr>
      </w:pPr>
      <w:r>
        <w:rPr>
          <w:rFonts w:ascii="宋体" w:hAnsi="宋体" w:eastAsia="宋体" w:cs="宋体"/>
          <w:spacing w:val="-4"/>
          <w:sz w:val="24"/>
          <w:szCs w:val="24"/>
          <w:lang w:eastAsia="zh-CN"/>
        </w:rPr>
        <w:t>六、中标通知</w:t>
      </w:r>
    </w:p>
    <w:p w14:paraId="4FC06DB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28、确定中标人</w:t>
      </w:r>
    </w:p>
    <w:p w14:paraId="243D2679">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28.1 采购代理机构在接到采购人的“定标复函”通知之日起2个工作日内，在指定媒体上发布中标公告，同时向中标人发出“ 中标通知书 ”。公告质疑期内，其他投标人若有异议，按《政府采购法》第52条执行。</w:t>
      </w:r>
    </w:p>
    <w:p w14:paraId="58F9BD8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28.2 采购代理机构不做未中标原因的解释。</w:t>
      </w:r>
    </w:p>
    <w:p w14:paraId="7EF62B67">
      <w:pPr>
        <w:spacing w:before="120" w:beforeLines="50" w:after="120" w:afterLines="50" w:line="360" w:lineRule="exact"/>
        <w:ind w:firstLine="480" w:firstLineChars="200"/>
        <w:jc w:val="both"/>
        <w:rPr>
          <w:rFonts w:ascii="宋体" w:hAnsi="宋体" w:eastAsia="宋体" w:cs="宋体"/>
          <w:spacing w:val="-2"/>
          <w:sz w:val="24"/>
          <w:szCs w:val="24"/>
          <w:lang w:eastAsia="zh-CN"/>
        </w:rPr>
      </w:pPr>
      <w:r>
        <w:rPr>
          <w:rFonts w:hint="eastAsia" w:ascii="宋体" w:hAnsi="宋体" w:eastAsia="宋体" w:cs="宋体"/>
          <w:sz w:val="24"/>
          <w:szCs w:val="24"/>
          <w:lang w:eastAsia="zh-CN"/>
        </w:rPr>
        <w:t>28.3 中标人应在接到采购代理机构通知之日起七日内领取中标通知书。未在规定时间内领取中标通知书的，将中标人的失信行为纳入诚信记录。给招标单位或采购代理机构造成损失的，由中标人予以赔偿，并依法承担相应法律责任。</w:t>
      </w:r>
    </w:p>
    <w:p w14:paraId="44EC099A">
      <w:pPr>
        <w:spacing w:before="120" w:beforeLines="50" w:after="120" w:afterLines="50" w:line="360" w:lineRule="exact"/>
        <w:ind w:firstLine="472" w:firstLineChars="200"/>
        <w:jc w:val="both"/>
        <w:rPr>
          <w:rFonts w:ascii="宋体" w:hAnsi="宋体" w:eastAsia="宋体" w:cs="宋体"/>
          <w:spacing w:val="-2"/>
          <w:sz w:val="24"/>
          <w:szCs w:val="24"/>
          <w:lang w:eastAsia="zh-CN"/>
        </w:rPr>
      </w:pPr>
    </w:p>
    <w:p w14:paraId="2E393B2D">
      <w:pPr>
        <w:spacing w:before="289" w:line="221" w:lineRule="auto"/>
        <w:ind w:left="3981"/>
        <w:rPr>
          <w:rFonts w:ascii="宋体" w:hAnsi="宋体" w:eastAsia="宋体" w:cs="宋体"/>
          <w:sz w:val="24"/>
          <w:szCs w:val="24"/>
          <w:lang w:eastAsia="zh-CN"/>
        </w:rPr>
      </w:pPr>
      <w:r>
        <w:rPr>
          <w:rFonts w:ascii="宋体" w:hAnsi="宋体" w:eastAsia="宋体" w:cs="宋体"/>
          <w:spacing w:val="-3"/>
          <w:sz w:val="24"/>
          <w:szCs w:val="24"/>
          <w:lang w:eastAsia="zh-CN"/>
        </w:rPr>
        <w:t>七、合同授予</w:t>
      </w:r>
    </w:p>
    <w:p w14:paraId="64A00C3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29、合同</w:t>
      </w:r>
    </w:p>
    <w:p w14:paraId="6B01257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29.1 中标通知书是合同的重要组成部分。</w:t>
      </w:r>
    </w:p>
    <w:p w14:paraId="2606583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29.2 招标文件、中标人的投标文件及评议过程中有关的澄清文件均作为合同附件。</w:t>
      </w:r>
    </w:p>
    <w:p w14:paraId="5C73DD1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29.3 授予合同时更改采购货物数量的权力使用单位在授予合同时有权在10% 的幅度内对招标文件规定的货物数量、工程量、和服务予以增加或减少，但不得对单价或其它的条款和条件做任何改变。</w:t>
      </w:r>
    </w:p>
    <w:p w14:paraId="63F6DA9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30、签订合同</w:t>
      </w:r>
    </w:p>
    <w:p w14:paraId="102D5F2D">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30.1 中标人自中标通知书发出之日起二十五（25）个日历日内，应按招标文件和中标人投标文件的规定与采购方、使用单位</w:t>
      </w:r>
      <w:r>
        <w:rPr>
          <w:rFonts w:ascii="Times New Roman" w:hAnsi="Times New Roman" w:eastAsia="宋体" w:cs="Times New Roman"/>
          <w:sz w:val="24"/>
          <w:szCs w:val="24"/>
          <w:lang w:eastAsia="zh-CN"/>
        </w:rPr>
        <w:t>签订合同。</w:t>
      </w:r>
    </w:p>
    <w:p w14:paraId="37A90648">
      <w:pPr>
        <w:spacing w:before="158" w:line="219" w:lineRule="auto"/>
        <w:ind w:left="3870"/>
        <w:rPr>
          <w:rFonts w:ascii="宋体" w:hAnsi="宋体" w:eastAsia="宋体" w:cs="宋体"/>
          <w:spacing w:val="-4"/>
          <w:sz w:val="24"/>
          <w:szCs w:val="24"/>
          <w:lang w:eastAsia="zh-CN"/>
        </w:rPr>
      </w:pPr>
    </w:p>
    <w:p w14:paraId="6A62D630">
      <w:pPr>
        <w:spacing w:before="158" w:line="219" w:lineRule="auto"/>
        <w:ind w:left="3870"/>
        <w:rPr>
          <w:rFonts w:ascii="宋体" w:hAnsi="宋体" w:eastAsia="宋体" w:cs="宋体"/>
          <w:spacing w:val="-4"/>
          <w:sz w:val="24"/>
          <w:szCs w:val="24"/>
          <w:lang w:eastAsia="zh-CN"/>
        </w:rPr>
      </w:pPr>
    </w:p>
    <w:p w14:paraId="6CBFEE10">
      <w:pPr>
        <w:spacing w:before="158" w:line="219" w:lineRule="auto"/>
        <w:ind w:left="3870"/>
        <w:rPr>
          <w:rFonts w:ascii="宋体" w:hAnsi="宋体" w:eastAsia="宋体" w:cs="宋体"/>
          <w:sz w:val="24"/>
          <w:szCs w:val="24"/>
          <w:lang w:eastAsia="zh-CN"/>
        </w:rPr>
      </w:pPr>
      <w:r>
        <w:rPr>
          <w:rFonts w:hint="eastAsia" w:ascii="宋体" w:hAnsi="宋体" w:eastAsia="宋体" w:cs="宋体"/>
          <w:spacing w:val="-4"/>
          <w:sz w:val="24"/>
          <w:szCs w:val="24"/>
          <w:lang w:eastAsia="zh-CN"/>
        </w:rPr>
        <w:t>八、招标服务费</w:t>
      </w:r>
    </w:p>
    <w:p w14:paraId="1A1CDAF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31、招标服务费的收取</w:t>
      </w:r>
    </w:p>
    <w:p w14:paraId="6009190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31.1 中标单位应在领取中标通知书时按照国家计委《招标代理服务收费管理暂行办法》 （计价[2011]534 号文件和依据陕价行发</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2012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72 号文件）的规定，向陕西宏盛祥鼎招标代理有限公司缴纳中标服务费。（中标服务费缴纳信息详见第二部分投标人须知前附表）</w:t>
      </w:r>
    </w:p>
    <w:p w14:paraId="5811556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31.2 招标服务费应按招标文件要求的方式缴纳。</w:t>
      </w:r>
    </w:p>
    <w:p w14:paraId="2C06AEB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31.3 中标人如未按上述第 31.1 条规定办理，采购代理机构将依法向中标人提出赔偿，并将中标人的失信行为纳入诚信记录。</w:t>
      </w:r>
    </w:p>
    <w:p w14:paraId="176A1301">
      <w:pPr>
        <w:spacing w:before="48" w:line="220" w:lineRule="auto"/>
        <w:ind w:left="4235"/>
        <w:rPr>
          <w:rFonts w:ascii="宋体" w:hAnsi="宋体" w:eastAsia="宋体" w:cs="宋体"/>
          <w:spacing w:val="-6"/>
          <w:sz w:val="24"/>
          <w:szCs w:val="24"/>
          <w:lang w:eastAsia="zh-CN"/>
        </w:rPr>
      </w:pPr>
    </w:p>
    <w:p w14:paraId="5B67C363">
      <w:pPr>
        <w:spacing w:before="48" w:line="220" w:lineRule="auto"/>
        <w:ind w:left="4235"/>
        <w:rPr>
          <w:rFonts w:ascii="宋体" w:hAnsi="宋体" w:eastAsia="宋体" w:cs="宋体"/>
          <w:spacing w:val="-6"/>
          <w:sz w:val="24"/>
          <w:szCs w:val="24"/>
          <w:lang w:eastAsia="zh-CN"/>
        </w:rPr>
      </w:pPr>
    </w:p>
    <w:p w14:paraId="36BF8562">
      <w:pPr>
        <w:spacing w:before="48" w:line="220" w:lineRule="auto"/>
        <w:ind w:left="4235"/>
        <w:rPr>
          <w:rFonts w:ascii="宋体" w:hAnsi="宋体" w:eastAsia="宋体" w:cs="宋体"/>
          <w:sz w:val="24"/>
          <w:szCs w:val="24"/>
          <w:lang w:eastAsia="zh-CN"/>
        </w:rPr>
      </w:pPr>
      <w:r>
        <w:rPr>
          <w:rFonts w:hint="eastAsia" w:ascii="宋体" w:hAnsi="宋体" w:eastAsia="宋体" w:cs="宋体"/>
          <w:spacing w:val="-6"/>
          <w:sz w:val="24"/>
          <w:szCs w:val="24"/>
          <w:lang w:eastAsia="zh-CN"/>
        </w:rPr>
        <w:t>九、其他</w:t>
      </w:r>
    </w:p>
    <w:p w14:paraId="6C6CC0F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32、如果发生下列情况采购代理机构将报请监督管理机构批准变更招标方式或重新组织招标：</w:t>
      </w:r>
    </w:p>
    <w:p w14:paraId="23339EB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（1）有效投标人不足三家；</w:t>
      </w:r>
    </w:p>
    <w:p w14:paraId="0E5BD9E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（2）评标委员会三分之二以上的评委认定所有投标报价存在价格不实的现象；</w:t>
      </w:r>
    </w:p>
    <w:p w14:paraId="74C4029B">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（3）有证据证明有围标现象的发生；</w:t>
      </w:r>
    </w:p>
    <w:p w14:paraId="1EA4E64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（4）因重大变故，招标任务取消的。</w:t>
      </w:r>
    </w:p>
    <w:p w14:paraId="3722EFE9">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33、投标人有下列情况之一的，其投标文件按废标处理。</w:t>
      </w:r>
    </w:p>
    <w:p w14:paraId="525A876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（1）投标文件未加盖单位公章和无法定代表人签字或盖章（或被授权人签字或盖章）的；</w:t>
      </w:r>
    </w:p>
    <w:p w14:paraId="76083D8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（2）投标文件逾期上传的；</w:t>
      </w:r>
    </w:p>
    <w:p w14:paraId="352D1ABE">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（3）不具备招标文件的规定的资格证明要求的；</w:t>
      </w:r>
    </w:p>
    <w:p w14:paraId="1E67B594">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（4）投标报价超过项目预算的；</w:t>
      </w:r>
    </w:p>
    <w:p w14:paraId="0BADBE58">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（5）不符合法律、法规和招标文件中规定的其他实质性要求的。</w:t>
      </w:r>
    </w:p>
    <w:p w14:paraId="236BE5B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34、拒绝商业贿赂</w:t>
      </w:r>
    </w:p>
    <w:p w14:paraId="7D57D28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34.1 遵照陕西省财政厅的规定，采购人、采购代理机构、投标人和评审专家在招投标 活动中，都要签订相应的《拒绝政府采购领域商业贿赂承诺书》，并对违反承诺的行为承担全部责任。</w:t>
      </w:r>
    </w:p>
    <w:p w14:paraId="2D3552D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34.2 投标文件中必须填写一份《拒绝政府采购领域商业贿赂承诺书》（附件）。</w:t>
      </w:r>
    </w:p>
    <w:p w14:paraId="71B830C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35、质疑与投诉</w:t>
      </w:r>
    </w:p>
    <w:p w14:paraId="4233923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35.1 质疑</w:t>
      </w:r>
    </w:p>
    <w:p w14:paraId="4F7C244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（1）供应商认为招标文件、采购过程、中标或者中标结果使自己的权益受到损害的,可以在知道或者应知其权益受到损害之日起 7 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6887FC99">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（2）提出质疑的供应商应当是参与本项目采购活动的供应商。</w:t>
      </w:r>
    </w:p>
    <w:p w14:paraId="43F266C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（3）潜在供应商已依法获取其可质疑的招标文件的，可以对该文件提出质疑。对采购文件提出质疑的，应当在获取招标文件（以供应商填写报名登记表的时间为准）起7个工作日内提出。</w:t>
      </w:r>
    </w:p>
    <w:p w14:paraId="455CC68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（4）供应商提出质疑应当提交质疑函和必要的证明材料，质疑函应包括下列内容：</w:t>
      </w:r>
    </w:p>
    <w:p w14:paraId="1339807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① 供应商的姓名或者名称、地址、邮编、联系人及联系电话；</w:t>
      </w:r>
    </w:p>
    <w:p w14:paraId="2002110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② 质疑项目的名称、编号；</w:t>
      </w:r>
    </w:p>
    <w:p w14:paraId="0A53EB13">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③ 具体、明确的质疑事项和与质疑事项相关的请求；</w:t>
      </w:r>
    </w:p>
    <w:p w14:paraId="506DEDD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④ 事实依据；</w:t>
      </w:r>
    </w:p>
    <w:p w14:paraId="244A95A5">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⑤ 必要的法律依据；</w:t>
      </w:r>
    </w:p>
    <w:p w14:paraId="5C5B9F6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⑥ 提出质疑的日期。</w:t>
      </w:r>
    </w:p>
    <w:p w14:paraId="41FFF33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（5）供应商为自然人的，应当由本人签字；供应商为法人或者其他组织的，应当由法定代表人、主要负责人，或者其被授权人签字或者盖章并加盖公章。</w:t>
      </w:r>
    </w:p>
    <w:p w14:paraId="1321431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（6）供应商可以委托代理人进行质疑和投诉。其授权委托书应当载明代理人的姓名或 者名称、代理事项、具体权限、期限和相关事项。供应商为自然人的，应当由本人签字；供应商为法人或者其他组织的，应当由法定代表人、主要负责人签字或者盖章并加盖公章。</w:t>
      </w:r>
    </w:p>
    <w:p w14:paraId="7E16B9B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（7）采购单位负责供应商质疑答复。采购单位委托采购代理机构采购的，采购代理机构在委托授权范围内作出答复。</w:t>
      </w:r>
    </w:p>
    <w:p w14:paraId="48DF99D1">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（8）接收质疑函的方式和联系方式：</w:t>
      </w:r>
    </w:p>
    <w:p w14:paraId="451CB5FA">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① 接收质疑函的方式：书面递交质疑函纸质版</w:t>
      </w:r>
    </w:p>
    <w:p w14:paraId="797E037F">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② 联系方式</w:t>
      </w:r>
    </w:p>
    <w:p w14:paraId="72590A82">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于</w:t>
      </w:r>
      <w:r>
        <w:rPr>
          <w:rFonts w:hint="eastAsia" w:ascii="宋体" w:hAnsi="宋体" w:eastAsia="宋体" w:cs="宋体"/>
          <w:sz w:val="24"/>
          <w:szCs w:val="24"/>
          <w:lang w:eastAsia="zh-CN"/>
        </w:rPr>
        <w:t>工</w:t>
      </w:r>
    </w:p>
    <w:p w14:paraId="5CF5024E">
      <w:pPr>
        <w:spacing w:before="120" w:beforeLines="50" w:after="120" w:afterLines="50" w:line="36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联系电话：1</w:t>
      </w:r>
      <w:r>
        <w:rPr>
          <w:rFonts w:hint="eastAsia" w:ascii="宋体" w:hAnsi="宋体" w:eastAsia="宋体" w:cs="宋体"/>
          <w:sz w:val="24"/>
          <w:szCs w:val="24"/>
          <w:lang w:val="en-US" w:eastAsia="zh-CN"/>
        </w:rPr>
        <w:t>9299155960</w:t>
      </w:r>
    </w:p>
    <w:p w14:paraId="3E664586">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邮    箱：</w:t>
      </w:r>
      <w:r>
        <w:rPr>
          <w:rFonts w:hint="eastAsia" w:ascii="宋体" w:hAnsi="宋体" w:eastAsia="宋体" w:cs="宋体"/>
          <w:sz w:val="24"/>
          <w:szCs w:val="24"/>
          <w:lang w:val="en-US" w:eastAsia="zh-CN"/>
        </w:rPr>
        <w:t>964371553</w:t>
      </w:r>
      <w:r>
        <w:rPr>
          <w:rFonts w:hint="eastAsia" w:ascii="宋体" w:hAnsi="宋体" w:eastAsia="宋体" w:cs="宋体"/>
          <w:sz w:val="24"/>
          <w:szCs w:val="24"/>
          <w:lang w:eastAsia="zh-CN"/>
        </w:rPr>
        <w:t>@qq.com</w:t>
      </w:r>
    </w:p>
    <w:p w14:paraId="748601B0">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35.2  投诉</w:t>
      </w:r>
    </w:p>
    <w:p w14:paraId="53FBBF3D">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（1）质疑供应商对采购单位、采购代理机构的答复不满意，或者采购单位、采购代理机构未在规定时间内作出答复的，可以在答复期满后 15 个工作日内向同级财政部门提起投诉。</w:t>
      </w:r>
    </w:p>
    <w:p w14:paraId="7BE45C33">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（2）投诉人投诉时,应当提交投诉书和必要的证明材料，并按照被投诉采购单位、采购代理机构（以</w:t>
      </w:r>
      <w:r>
        <w:rPr>
          <w:rFonts w:ascii="Times New Roman" w:hAnsi="Times New Roman" w:eastAsia="宋体" w:cs="Times New Roman"/>
          <w:sz w:val="24"/>
          <w:szCs w:val="24"/>
          <w:lang w:eastAsia="zh-CN"/>
        </w:rPr>
        <w:t>下简称被投诉人）和与投诉事项有关的供应商数量提供投诉书的副本。投诉书应当包括下列内容：</w:t>
      </w:r>
    </w:p>
    <w:p w14:paraId="02B216F4">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① 投诉人和被投诉人的姓名或者名称、通讯地址、邮编、联系人及联系电话；</w:t>
      </w:r>
    </w:p>
    <w:p w14:paraId="05273D06">
      <w:pPr>
        <w:spacing w:before="120" w:beforeLines="50" w:after="120" w:afterLines="50" w:line="360" w:lineRule="exact"/>
        <w:ind w:firstLine="480" w:firstLineChars="200"/>
        <w:jc w:val="both"/>
        <w:rPr>
          <w:rFonts w:ascii="宋体" w:hAnsi="宋体" w:eastAsia="宋体" w:cs="宋体"/>
          <w:sz w:val="24"/>
          <w:szCs w:val="24"/>
          <w:lang w:eastAsia="zh-CN"/>
        </w:rPr>
      </w:pPr>
      <w:r>
        <w:rPr>
          <w:rFonts w:ascii="Times New Roman" w:hAnsi="Times New Roman" w:eastAsia="宋体" w:cs="Times New Roman"/>
          <w:sz w:val="24"/>
          <w:szCs w:val="24"/>
          <w:lang w:eastAsia="zh-CN"/>
        </w:rPr>
        <w:t>② 质疑和质疑答复情况说明及相关证明材料；</w:t>
      </w:r>
    </w:p>
    <w:p w14:paraId="4D5CD35E">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③ 具体、明确的投诉事项和与投诉事项相关的投诉请求；</w:t>
      </w:r>
    </w:p>
    <w:p w14:paraId="7D2592DB">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④ 事实依据；</w:t>
      </w:r>
    </w:p>
    <w:p w14:paraId="257FC4AF">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⑤ 法律依据；</w:t>
      </w:r>
    </w:p>
    <w:p w14:paraId="31A9416C">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⑥ 提起投诉的日期。</w:t>
      </w:r>
    </w:p>
    <w:p w14:paraId="453F8987">
      <w:pPr>
        <w:spacing w:before="120" w:beforeLines="50" w:after="120" w:afterLines="50" w:line="36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（3）投诉人为自然人的，应当由本人签字；投诉人为法人或者其他组织的，应当由法定代表人、主要负责人，或者其授权代表签字或者盖章，并加盖公章。</w:t>
      </w:r>
    </w:p>
    <w:p w14:paraId="318BC9D9">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（4）投诉人提起投诉应当符合下</w:t>
      </w:r>
      <w:r>
        <w:rPr>
          <w:rFonts w:ascii="Times New Roman" w:hAnsi="Times New Roman" w:eastAsia="宋体" w:cs="Times New Roman"/>
          <w:sz w:val="24"/>
          <w:szCs w:val="24"/>
          <w:lang w:eastAsia="zh-CN"/>
        </w:rPr>
        <w:t>列条件：</w:t>
      </w:r>
    </w:p>
    <w:p w14:paraId="5ACB6073">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① 提起投诉前已依法进行质疑；</w:t>
      </w:r>
    </w:p>
    <w:p w14:paraId="473FF4B8">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② 投诉书内容符合《政府采购质疑和投诉办法》（财政部令第 94 号令）的规定；</w:t>
      </w:r>
    </w:p>
    <w:p w14:paraId="7B9C019E">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③ 在投诉有效期限内提起投诉；</w:t>
      </w:r>
    </w:p>
    <w:p w14:paraId="2AF7153E">
      <w:pPr>
        <w:spacing w:before="120" w:beforeLines="50" w:after="120" w:afterLines="50" w:line="360" w:lineRule="exact"/>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④ 同一投诉事项未经财政部门投诉处理；</w:t>
      </w:r>
    </w:p>
    <w:p w14:paraId="63F6B553">
      <w:pPr>
        <w:spacing w:before="120" w:beforeLines="50" w:after="120" w:afterLines="50"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⑤ 财政部规定的其他条件。</w:t>
      </w:r>
    </w:p>
    <w:p w14:paraId="0A972E23">
      <w:pPr>
        <w:spacing w:before="120" w:beforeLines="50" w:after="120" w:afterLines="50"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（5）供应商投诉的事项不得超出已质疑事项的范围，但基于质疑答复内容提出的投诉事项除外。</w:t>
      </w:r>
    </w:p>
    <w:p w14:paraId="64D1A74A">
      <w:pPr>
        <w:spacing w:before="120" w:beforeLines="50" w:after="120" w:afterLines="50"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（6）供应商在全国范围12 个月内三次以上投诉查无实据的，由财政部门列入不良行为记录名单。供应商捏造事实、提供虚假材料或者以非法手段取得证明材料进行投诉的，由财政部门列入不良记录名单，禁止其 1 至 3 年内参加采购活</w:t>
      </w:r>
      <w:r>
        <w:rPr>
          <w:rFonts w:hint="eastAsia" w:ascii="宋体" w:hAnsi="宋体" w:eastAsia="宋体" w:cs="宋体"/>
          <w:spacing w:val="-7"/>
          <w:sz w:val="24"/>
          <w:szCs w:val="24"/>
          <w:lang w:eastAsia="zh-CN"/>
        </w:rPr>
        <w:t>动。</w:t>
      </w:r>
    </w:p>
    <w:p w14:paraId="5A0BB306">
      <w:pPr>
        <w:spacing w:before="61" w:line="225" w:lineRule="auto"/>
        <w:ind w:left="2615"/>
        <w:jc w:val="both"/>
        <w:rPr>
          <w:rFonts w:hint="eastAsia" w:ascii="宋体" w:hAnsi="宋体" w:eastAsia="宋体" w:cs="宋体"/>
          <w:spacing w:val="17"/>
          <w:sz w:val="30"/>
          <w:szCs w:val="30"/>
          <w:lang w:eastAsia="zh-CN"/>
        </w:rPr>
      </w:pPr>
    </w:p>
    <w:p w14:paraId="0DDFD1A9">
      <w:pPr>
        <w:spacing w:before="61" w:line="225" w:lineRule="auto"/>
        <w:ind w:left="2615"/>
        <w:rPr>
          <w:rFonts w:ascii="宋体" w:hAnsi="宋体" w:eastAsia="宋体" w:cs="宋体"/>
          <w:spacing w:val="17"/>
          <w:sz w:val="30"/>
          <w:szCs w:val="30"/>
          <w:lang w:eastAsia="zh-CN"/>
        </w:rPr>
      </w:pPr>
    </w:p>
    <w:p w14:paraId="5E7B0A1F">
      <w:pPr>
        <w:spacing w:before="61" w:line="225" w:lineRule="auto"/>
        <w:ind w:left="2615"/>
        <w:rPr>
          <w:rFonts w:ascii="宋体" w:hAnsi="宋体" w:eastAsia="宋体" w:cs="宋体"/>
          <w:spacing w:val="17"/>
          <w:sz w:val="30"/>
          <w:szCs w:val="30"/>
          <w:lang w:eastAsia="zh-CN"/>
        </w:rPr>
      </w:pPr>
    </w:p>
    <w:p w14:paraId="31403D46">
      <w:pPr>
        <w:spacing w:before="61" w:line="225" w:lineRule="auto"/>
        <w:ind w:left="2615"/>
        <w:rPr>
          <w:rFonts w:ascii="宋体" w:hAnsi="宋体" w:eastAsia="宋体" w:cs="宋体"/>
          <w:spacing w:val="17"/>
          <w:sz w:val="30"/>
          <w:szCs w:val="30"/>
          <w:lang w:eastAsia="zh-CN"/>
        </w:rPr>
      </w:pPr>
    </w:p>
    <w:p w14:paraId="087B837F">
      <w:pPr>
        <w:spacing w:before="61" w:line="225" w:lineRule="auto"/>
        <w:ind w:left="2615"/>
        <w:rPr>
          <w:rFonts w:ascii="宋体" w:hAnsi="宋体" w:eastAsia="宋体" w:cs="宋体"/>
          <w:spacing w:val="17"/>
          <w:sz w:val="30"/>
          <w:szCs w:val="30"/>
          <w:lang w:eastAsia="zh-CN"/>
        </w:rPr>
      </w:pPr>
    </w:p>
    <w:p w14:paraId="0570432E">
      <w:pPr>
        <w:spacing w:before="61" w:line="225" w:lineRule="auto"/>
        <w:ind w:left="2615"/>
        <w:rPr>
          <w:rFonts w:ascii="宋体" w:hAnsi="宋体" w:eastAsia="宋体" w:cs="宋体"/>
          <w:spacing w:val="17"/>
          <w:sz w:val="30"/>
          <w:szCs w:val="30"/>
          <w:lang w:eastAsia="zh-CN"/>
        </w:rPr>
      </w:pPr>
    </w:p>
    <w:p w14:paraId="3ECDFD59">
      <w:pPr>
        <w:spacing w:before="61" w:line="225" w:lineRule="auto"/>
        <w:ind w:left="2615"/>
        <w:rPr>
          <w:rFonts w:ascii="宋体" w:hAnsi="宋体" w:eastAsia="宋体" w:cs="宋体"/>
          <w:spacing w:val="17"/>
          <w:sz w:val="30"/>
          <w:szCs w:val="30"/>
          <w:lang w:eastAsia="zh-CN"/>
        </w:rPr>
      </w:pPr>
    </w:p>
    <w:p w14:paraId="7F7D1DAA">
      <w:pPr>
        <w:spacing w:before="61" w:line="225" w:lineRule="auto"/>
        <w:ind w:left="2615"/>
        <w:rPr>
          <w:rFonts w:ascii="宋体" w:hAnsi="宋体" w:eastAsia="宋体" w:cs="宋体"/>
          <w:spacing w:val="17"/>
          <w:sz w:val="30"/>
          <w:szCs w:val="30"/>
          <w:lang w:eastAsia="zh-CN"/>
        </w:rPr>
      </w:pPr>
    </w:p>
    <w:p w14:paraId="7DE7F6E5">
      <w:pPr>
        <w:spacing w:before="61" w:line="225" w:lineRule="auto"/>
        <w:ind w:left="2615"/>
        <w:rPr>
          <w:rFonts w:ascii="宋体" w:hAnsi="宋体" w:eastAsia="宋体" w:cs="宋体"/>
          <w:spacing w:val="17"/>
          <w:sz w:val="30"/>
          <w:szCs w:val="30"/>
          <w:lang w:eastAsia="zh-CN"/>
        </w:rPr>
      </w:pPr>
    </w:p>
    <w:p w14:paraId="46F79E03">
      <w:pPr>
        <w:spacing w:before="61" w:line="225" w:lineRule="auto"/>
        <w:ind w:left="2615"/>
        <w:rPr>
          <w:rFonts w:ascii="宋体" w:hAnsi="宋体" w:eastAsia="宋体" w:cs="宋体"/>
          <w:spacing w:val="17"/>
          <w:sz w:val="30"/>
          <w:szCs w:val="30"/>
          <w:lang w:eastAsia="zh-CN"/>
        </w:rPr>
      </w:pPr>
    </w:p>
    <w:p w14:paraId="2475A572">
      <w:pPr>
        <w:spacing w:before="61" w:line="225" w:lineRule="auto"/>
        <w:ind w:left="2615"/>
        <w:rPr>
          <w:rFonts w:ascii="宋体" w:hAnsi="宋体" w:eastAsia="宋体" w:cs="宋体"/>
          <w:spacing w:val="17"/>
          <w:sz w:val="30"/>
          <w:szCs w:val="30"/>
          <w:lang w:eastAsia="zh-CN"/>
        </w:rPr>
      </w:pPr>
    </w:p>
    <w:p w14:paraId="5058BD69">
      <w:pPr>
        <w:spacing w:before="61" w:line="225" w:lineRule="auto"/>
        <w:rPr>
          <w:rFonts w:ascii="宋体" w:hAnsi="宋体" w:eastAsia="宋体" w:cs="宋体"/>
          <w:spacing w:val="17"/>
          <w:sz w:val="30"/>
          <w:szCs w:val="30"/>
          <w:lang w:eastAsia="zh-CN"/>
        </w:rPr>
      </w:pPr>
    </w:p>
    <w:p w14:paraId="77674B6B">
      <w:pPr>
        <w:kinsoku/>
        <w:autoSpaceDE/>
        <w:autoSpaceDN/>
        <w:adjustRightInd/>
        <w:snapToGrid/>
        <w:textAlignment w:val="auto"/>
        <w:rPr>
          <w:rFonts w:ascii="宋体" w:hAnsi="宋体" w:eastAsia="宋体" w:cs="宋体"/>
          <w:spacing w:val="17"/>
          <w:sz w:val="30"/>
          <w:szCs w:val="30"/>
          <w:lang w:eastAsia="zh-CN"/>
        </w:rPr>
      </w:pPr>
      <w:r>
        <w:rPr>
          <w:rFonts w:ascii="宋体" w:hAnsi="宋体" w:eastAsia="宋体" w:cs="宋体"/>
          <w:spacing w:val="17"/>
          <w:sz w:val="30"/>
          <w:szCs w:val="30"/>
          <w:lang w:eastAsia="zh-CN"/>
        </w:rPr>
        <w:br w:type="page"/>
      </w:r>
    </w:p>
    <w:p w14:paraId="3B11B695">
      <w:pPr>
        <w:spacing w:before="61" w:line="225" w:lineRule="auto"/>
        <w:ind w:left="2615"/>
        <w:outlineLvl w:val="0"/>
        <w:rPr>
          <w:rFonts w:ascii="宋体" w:hAnsi="宋体" w:eastAsia="宋体" w:cs="宋体"/>
          <w:sz w:val="30"/>
          <w:szCs w:val="30"/>
          <w:lang w:eastAsia="zh-CN"/>
        </w:rPr>
      </w:pPr>
      <w:bookmarkStart w:id="3" w:name="_Toc32157"/>
      <w:r>
        <w:rPr>
          <w:rFonts w:ascii="宋体" w:hAnsi="宋体" w:eastAsia="宋体" w:cs="宋体"/>
          <w:spacing w:val="17"/>
          <w:sz w:val="30"/>
          <w:szCs w:val="30"/>
          <w:lang w:eastAsia="zh-CN"/>
        </w:rPr>
        <w:t>第四部分 采购内容及技术要求</w:t>
      </w:r>
      <w:bookmarkEnd w:id="3"/>
    </w:p>
    <w:p w14:paraId="3196582F">
      <w:pPr>
        <w:pStyle w:val="3"/>
        <w:spacing w:line="386" w:lineRule="auto"/>
        <w:rPr>
          <w:lang w:eastAsia="zh-CN"/>
        </w:rPr>
      </w:pPr>
    </w:p>
    <w:p w14:paraId="6FC1C5AF">
      <w:pPr>
        <w:spacing w:before="120" w:beforeLines="50" w:after="120" w:afterLines="50" w:line="360" w:lineRule="exact"/>
        <w:ind w:firstLine="480" w:firstLineChars="200"/>
        <w:jc w:val="both"/>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eastAsia="zh-CN"/>
        </w:rPr>
        <w:t>一、</w:t>
      </w:r>
      <w:r>
        <w:rPr>
          <w:rFonts w:hint="eastAsia" w:ascii="Times New Roman" w:hAnsi="Times New Roman" w:eastAsia="宋体" w:cs="Times New Roman"/>
          <w:sz w:val="24"/>
          <w:szCs w:val="24"/>
          <w:lang w:val="en-US" w:eastAsia="zh-CN"/>
        </w:rPr>
        <w:t>项目概况</w:t>
      </w:r>
    </w:p>
    <w:p w14:paraId="77C9B6C5">
      <w:pPr>
        <w:spacing w:before="120" w:beforeLines="50" w:after="120" w:afterLines="50" w:line="440" w:lineRule="exact"/>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全市政府网站集约化平台是按照“统一用户授权、统一标准体系、统一技术平台、统一安全防护、统一运维监管”模式，建立的全市统一网站管理和信息发布系统，集中管理信息数据、集中提供内容服务，实现政府网站资源优化融合、平台整合安全、数据互认共享、管理统筹规范、服务便捷高效。</w:t>
      </w:r>
    </w:p>
    <w:p w14:paraId="10758880">
      <w:pPr>
        <w:spacing w:before="120" w:beforeLines="50" w:after="120" w:afterLines="50" w:line="440" w:lineRule="exact"/>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二、需满足的要求： </w:t>
      </w:r>
    </w:p>
    <w:p w14:paraId="08023D64">
      <w:pPr>
        <w:spacing w:before="120" w:beforeLines="50" w:after="120" w:afterLines="50" w:line="44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集约化平台依托安康市政务云，自2019年正式运行以来，全市政府网站规范化建设、安全防护、技术保障、公共服务能力明显提升。为保障集约化平台技术运维服务的及时性和连续性，需采购第三方相关服务，为全市政府网站稳定健康运行提供高效可靠的技术保障。</w:t>
      </w:r>
    </w:p>
    <w:p w14:paraId="58F9E338">
      <w:pPr>
        <w:spacing w:before="120" w:beforeLines="50" w:after="120" w:afterLines="50" w:line="360" w:lineRule="exact"/>
        <w:ind w:firstLine="240" w:firstLineChars="1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三、</w:t>
      </w:r>
      <w:r>
        <w:rPr>
          <w:rFonts w:hint="eastAsia" w:ascii="Times New Roman" w:hAnsi="Times New Roman" w:eastAsia="宋体" w:cs="Times New Roman"/>
          <w:sz w:val="24"/>
          <w:szCs w:val="24"/>
          <w:lang w:eastAsia="zh-CN"/>
        </w:rPr>
        <w:t>服务内容及要求</w:t>
      </w:r>
      <w:r>
        <w:rPr>
          <w:rFonts w:ascii="Times New Roman" w:hAnsi="Times New Roman" w:eastAsia="宋体" w:cs="Times New Roman"/>
          <w:sz w:val="24"/>
          <w:szCs w:val="24"/>
          <w:lang w:eastAsia="zh-CN"/>
        </w:rPr>
        <w:t>：</w:t>
      </w:r>
    </w:p>
    <w:p w14:paraId="71DD5D3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服务内容主要包含平台运行维护、基础资源、网站安全防护、网站无障碍访问、网站云监测、数字证书注册、域名解析、等级保护测评八项服务。</w:t>
      </w:r>
    </w:p>
    <w:p w14:paraId="09399F07">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一</w:t>
      </w:r>
      <w:r>
        <w:rPr>
          <w:rFonts w:hint="eastAsia" w:ascii="宋体" w:hAnsi="宋体" w:eastAsia="宋体" w:cs="宋体"/>
          <w:b/>
          <w:bCs/>
          <w:snapToGrid/>
          <w:kern w:val="2"/>
          <w:sz w:val="24"/>
          <w:szCs w:val="24"/>
          <w:lang w:eastAsia="zh-CN"/>
        </w:rPr>
        <w:t>）平台运行维护</w:t>
      </w:r>
    </w:p>
    <w:p w14:paraId="65527413">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1.技术支持及维护保障</w:t>
      </w:r>
    </w:p>
    <w:p w14:paraId="2BD9D246">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（1）服务范围为政府网站集约化平台上的政府网站。</w:t>
      </w:r>
    </w:p>
    <w:p w14:paraId="73436AF7">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服务内容包括问题诊断与修复、模板错误修复、小范围网站模板修改、技术指导培训、栏目设置调整优化、权限配置与调整、错链整改服务、疑难违规链接处理、内容运维紧急支持服务、信息排序与稿件排版服务、漏洞修复服务、Bug修复服务、图片上传与替换服务、图标设计服务、页面调整修改服务、问卷调查制作、横幅广告设计与挂载、新增页面、功能完善优化、网站手机版维护服务、安康市政府网站相关系统维护服务（监管督办和智慧应用系统维护服务、行政规范性文件库子系统、智能政策问答库子系统、政府网站小程序、全平台共享横幅管理子系统、全平台信息报送共享子系统、安康市政府政务地图、智能推送、资料库管理系统）、兼容性优化服务、错别字软件运维服务、日志分析服务、系统性能优化服务、系统升级部署及测试服务、集约化平台现有标签排查和完善服务以及攻防演练、重要时间节点的重点保障服务。</w:t>
      </w:r>
    </w:p>
    <w:p w14:paraId="19CE7670">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（3）服务方式包括到场服务、微信服务、QQ服务、电话服务、邮件服务、远程操作服务等。</w:t>
      </w:r>
    </w:p>
    <w:p w14:paraId="7E93AA0B">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2.专题子站及页面设计输出</w:t>
      </w:r>
    </w:p>
    <w:p w14:paraId="6DA1CE8D">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市政府门户网站提供不低于10个专题或页面的设计输出，每个区县政府门户网站提供不低于3个专题或页面的设计输出。</w:t>
      </w:r>
    </w:p>
    <w:p w14:paraId="24DD6D8E">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3.服务器日常维护</w:t>
      </w:r>
    </w:p>
    <w:p w14:paraId="1E66F0BC">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（1）对集约化平台使用的服务器（包括但不限于操作系统、IIS、数据库、流媒体软件等）进行日常维护，确保平台程序及其依赖的相关程序安全稳定运行。</w:t>
      </w:r>
    </w:p>
    <w:p w14:paraId="6D78FDD1">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（2）定期进行服务器的安全巡检、及时对主动和被动发现的漏洞进行修复、服务器异常跟踪及每台服务器每周日一次的服务器重启。</w:t>
      </w:r>
    </w:p>
    <w:p w14:paraId="1BDD430B">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（3）协助排查非网站程序及网站服务器引起的问题，如网络排查等。</w:t>
      </w:r>
    </w:p>
    <w:p w14:paraId="7EFB3E09">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（4）每月定期对集约化平台的数据进行安全备份。</w:t>
      </w:r>
    </w:p>
    <w:p w14:paraId="0647ED1F">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4.前端功能标签及JS开发</w:t>
      </w:r>
    </w:p>
    <w:p w14:paraId="350B8745">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为集约化平台前端功能开发对应的标签或JS以实现网站局部功能，后台功能及前端无法通过标签及JS实现的功能不包含在内。市政府门户不低于5个标签或JS，每个区县不低于2个标签或JS计算，总共不低于31个标签或JS。</w:t>
      </w:r>
    </w:p>
    <w:p w14:paraId="040EB5D9">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5.后台功能完善开发</w:t>
      </w:r>
    </w:p>
    <w:p w14:paraId="0827DD4C">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为集约化平台进行共性功能改进开发，主要由市政府统一规划和提出需求，功能改进的总工作量不低于20人</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天。</w:t>
      </w:r>
    </w:p>
    <w:p w14:paraId="54A1D82A">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6.第三方系统接口对接服务</w:t>
      </w:r>
    </w:p>
    <w:p w14:paraId="7DA8212E">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（1）及时发现集约化平台整合的接口发生改变，及时更新接口开发程序，保障服务持续性。</w:t>
      </w:r>
    </w:p>
    <w:p w14:paraId="4A2FA332">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（2）整合新的第三方接口，开发对应的接口程序，满足集约化平台的业务发展需要。</w:t>
      </w:r>
    </w:p>
    <w:p w14:paraId="7F3A8127">
      <w:pPr>
        <w:widowControl w:val="0"/>
        <w:kinsoku/>
        <w:autoSpaceDE/>
        <w:autoSpaceDN/>
        <w:adjustRightInd/>
        <w:snapToGrid/>
        <w:spacing w:line="540" w:lineRule="exact"/>
        <w:ind w:firstLine="482"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7.网站内容保障服务</w:t>
      </w:r>
    </w:p>
    <w:p w14:paraId="588EDBEA">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以可靠的政治素养、过硬的业务技能、高质量服务品质，为市政府网站提供信息内容的设计制作、采编维护等保障服务，为“安康发布”政务微博、“安康市人民政府”网站微信小程序提供运维服务。</w:t>
      </w:r>
    </w:p>
    <w:p w14:paraId="4B852DA0">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8.保障要求</w:t>
      </w:r>
    </w:p>
    <w:p w14:paraId="242A4AB0">
      <w:pPr>
        <w:widowControl w:val="0"/>
        <w:kinsoku/>
        <w:autoSpaceDE/>
        <w:autoSpaceDN/>
        <w:adjustRightInd/>
        <w:snapToGrid/>
        <w:spacing w:line="540" w:lineRule="exact"/>
        <w:ind w:firstLine="480" w:firstLineChars="200"/>
        <w:jc w:val="left"/>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严格遵守国家、省、市相关政策规定及要求。</w:t>
      </w:r>
      <w:bookmarkStart w:id="4" w:name="OLE_LINK10"/>
      <w:bookmarkStart w:id="5" w:name="OLE_LINK9"/>
      <w:bookmarkStart w:id="6" w:name="OLE_LINK11"/>
      <w:r>
        <w:rPr>
          <w:rFonts w:hint="eastAsia" w:ascii="宋体" w:hAnsi="宋体" w:eastAsia="宋体" w:cs="宋体"/>
          <w:snapToGrid/>
          <w:kern w:val="2"/>
          <w:sz w:val="24"/>
          <w:szCs w:val="24"/>
          <w:lang w:eastAsia="zh-CN"/>
        </w:rPr>
        <w:t>合同签定后3日</w:t>
      </w:r>
      <w:bookmarkEnd w:id="4"/>
      <w:bookmarkEnd w:id="5"/>
      <w:r>
        <w:rPr>
          <w:rFonts w:hint="eastAsia" w:ascii="宋体" w:hAnsi="宋体" w:eastAsia="宋体" w:cs="宋体"/>
          <w:snapToGrid/>
          <w:kern w:val="2"/>
          <w:sz w:val="24"/>
          <w:szCs w:val="24"/>
          <w:lang w:eastAsia="zh-CN"/>
        </w:rPr>
        <w:t>内</w:t>
      </w:r>
      <w:bookmarkEnd w:id="6"/>
      <w:r>
        <w:rPr>
          <w:rFonts w:hint="eastAsia" w:ascii="宋体" w:hAnsi="宋体" w:eastAsia="宋体" w:cs="宋体"/>
          <w:snapToGrid/>
          <w:kern w:val="2"/>
          <w:sz w:val="24"/>
          <w:szCs w:val="24"/>
          <w:lang w:eastAsia="zh-CN"/>
        </w:rPr>
        <w:t>技术人员到位，并建立完善运维机制，不因人员、技术等保障因素影响集约化平台平稳健康运行。</w:t>
      </w:r>
    </w:p>
    <w:p w14:paraId="0B302A8C">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二</w:t>
      </w:r>
      <w:r>
        <w:rPr>
          <w:rFonts w:hint="eastAsia" w:ascii="宋体" w:hAnsi="宋体" w:eastAsia="宋体" w:cs="宋体"/>
          <w:b/>
          <w:bCs/>
          <w:snapToGrid/>
          <w:kern w:val="2"/>
          <w:sz w:val="24"/>
          <w:szCs w:val="24"/>
          <w:lang w:eastAsia="zh-CN"/>
        </w:rPr>
        <w:t>）基础资源</w:t>
      </w:r>
    </w:p>
    <w:p w14:paraId="13BA17AC">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1.云服务器</w:t>
      </w:r>
    </w:p>
    <w:p w14:paraId="5A741ACF">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在市政务云的政务外网区和互联网区分别提供应用服务器，两个区域服务器按需通过网闸互联互通。</w:t>
      </w:r>
    </w:p>
    <w:p w14:paraId="16219F8D">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互联网区（16台）：</w:t>
      </w:r>
    </w:p>
    <w:p w14:paraId="16E1FF1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（1）web服务器：数量6台，硬件配置24VCPU/48G/4T,操作系统windows2012。</w:t>
      </w:r>
    </w:p>
    <w:p w14:paraId="33B205B9">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（2）会话服务器：数量1台，硬件配置8VCPU/16G/2.5T,操作系统windows2012。</w:t>
      </w:r>
    </w:p>
    <w:p w14:paraId="70B06982">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（3）搜索服务器：数量1台，硬件配置8VCPU/16G/2T,操作系统windows2012。</w:t>
      </w:r>
    </w:p>
    <w:p w14:paraId="6060B51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（4）流媒体服务器：数量2台，硬件配置16VCPU/32G,操作系统centos（10T硬盘）和windows2012（2T硬盘）。</w:t>
      </w:r>
    </w:p>
    <w:p w14:paraId="2EF3C3D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（5）云防护服务器：数量3台，硬件配置16VCPU/32G/1000GB,操作系统centos。</w:t>
      </w:r>
    </w:p>
    <w:p w14:paraId="3381E42C">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（6）nginx负载均衡服务器：数量3台，硬件配置8VCPU/16G/1000GB,操作系统centos。</w:t>
      </w:r>
    </w:p>
    <w:p w14:paraId="27FDABB4">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政务外网区（5台）：</w:t>
      </w:r>
    </w:p>
    <w:p w14:paraId="4C58D0B2">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（1）数据库服务器：数量2台</w:t>
      </w:r>
    </w:p>
    <w:p w14:paraId="14881F5B">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硬件配置：32VCPU/64G/1TSSD,操作系统windows2012。</w:t>
      </w:r>
    </w:p>
    <w:p w14:paraId="4BCC5E4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（2）业务服务器:数量3台</w:t>
      </w:r>
    </w:p>
    <w:p w14:paraId="15823846">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配置1：16VCPU/64G/4TSSD,操作系统windows2012，数量1台。</w:t>
      </w:r>
    </w:p>
    <w:p w14:paraId="74712FAB">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配置2：8VCPU/16G/500GB SSD,操作系统centos，数量1台。</w:t>
      </w:r>
    </w:p>
    <w:p w14:paraId="32E438A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配置3：8VCPU/16G/500GB SSD,操作系统centos，数量1台。</w:t>
      </w:r>
    </w:p>
    <w:p w14:paraId="5F7AE1FD">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2.保障要求</w:t>
      </w:r>
    </w:p>
    <w:p w14:paraId="2A0B7C56">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合同签定后3日内开始提供云服务器、安全设备、网络设备等基础资源的运行维护保障服务。确保基础资源设备稳定运行，各基础设备资源间的通道畅通，不因基础资源问题影响网站集约平台健康稳定运行。</w:t>
      </w:r>
    </w:p>
    <w:p w14:paraId="74118995">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以上数量为保障系统运行的最低需求，</w:t>
      </w:r>
      <w:r>
        <w:rPr>
          <w:rFonts w:hint="eastAsia" w:ascii="宋体" w:hAnsi="宋体" w:eastAsia="宋体" w:cs="宋体"/>
          <w:snapToGrid/>
          <w:kern w:val="2"/>
          <w:sz w:val="24"/>
          <w:szCs w:val="24"/>
          <w:lang w:val="en-US" w:eastAsia="zh-CN"/>
        </w:rPr>
        <w:t>供应商</w:t>
      </w:r>
      <w:r>
        <w:rPr>
          <w:rFonts w:hint="eastAsia" w:ascii="宋体" w:hAnsi="宋体" w:eastAsia="宋体" w:cs="宋体"/>
          <w:snapToGrid/>
          <w:kern w:val="2"/>
          <w:sz w:val="24"/>
          <w:szCs w:val="24"/>
          <w:lang w:eastAsia="zh-CN"/>
        </w:rPr>
        <w:t>可根据需要调增。</w:t>
      </w:r>
    </w:p>
    <w:p w14:paraId="41529E76">
      <w:pPr>
        <w:widowControl w:val="0"/>
        <w:kinsoku/>
        <w:autoSpaceDE/>
        <w:autoSpaceDN/>
        <w:adjustRightInd/>
        <w:snapToGrid/>
        <w:spacing w:line="540" w:lineRule="exact"/>
        <w:ind w:firstLine="482" w:firstLineChars="200"/>
        <w:jc w:val="left"/>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三</w:t>
      </w:r>
      <w:r>
        <w:rPr>
          <w:rFonts w:hint="eastAsia" w:ascii="宋体" w:hAnsi="宋体" w:eastAsia="宋体" w:cs="宋体"/>
          <w:b/>
          <w:bCs/>
          <w:snapToGrid/>
          <w:kern w:val="2"/>
          <w:sz w:val="24"/>
          <w:szCs w:val="24"/>
          <w:lang w:eastAsia="zh-CN"/>
        </w:rPr>
        <w:t>）网站安全防护</w:t>
      </w:r>
    </w:p>
    <w:p w14:paraId="7B1F41BD">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无需在网站前端安装任何安全设备、软件为网站集约平台上的网站提供安全防护。</w:t>
      </w:r>
    </w:p>
    <w:p w14:paraId="7FF40040">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1.防护要求</w:t>
      </w:r>
    </w:p>
    <w:p w14:paraId="7C73691E">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支持检查提交的报文是否符合HTTP、HTTPS协议框架，如异常的请求方法、特殊字符、重点字段的缺失、超长报文造成的溢出攻击以及对高危文件的访问等；支持识别恶意请求含：跨站脚本(XSS)、注入式攻击（包括SQL注入、命令注入、Cookie注入等）、跨站请求伪造等应用攻击行为；支持对用户上传的文件后缀名和文件内容进行全方面检查，杜绝Webshell的上传和访问；支持对WEB服务器容器、应用中间件、CMS系统等第三方组件漏洞进行有效防护；支持区域访问控制，限制国外用户或者国内以市为最低行政单位的区域进行访问控制；可提供基于IPv6协议的转换与防护功能；具备流量监测的功能，基于用户的访问记录，实时检查被访问页面的安全状况，能够发现历史遗留的页面篡改、Webshell等问题，或作为网站防护的补充功能，更精准地挖掘出网站存在的问题与风险。</w:t>
      </w:r>
    </w:p>
    <w:p w14:paraId="0B86CA89">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2.安全审计</w:t>
      </w:r>
    </w:p>
    <w:p w14:paraId="5E5A59D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提供访问日志记录与查询功能，可根据域名、URL、客户端IP、返回码、访问区域、访问时间段进行查询，查询后的日志数据可导出Excel文件。提供攻击日志记录与查询功能，攻击日志至少保存6个月，满足《网络安全法》要求，可根据域名、URL、攻击方法、返回码、威胁等级、攻击IP、攻击区域和攻击类型进行查询，查询后的攻击日志数据可导出Excel文件。提供访问与攻击原始日志离线下载功能，可按天进行下载，原始日志包含访问IP、访问时间、URL、返回码、UA、访问域名等信息。</w:t>
      </w:r>
    </w:p>
    <w:p w14:paraId="0761A0F8">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3.报表要求</w:t>
      </w:r>
    </w:p>
    <w:p w14:paraId="02E26B62">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可查看安全防护报告，包含攻击次数、攻击者区域统计、攻击者IP统计、被攻击页面统计、被攻击域名统计、攻击事件统计、攻击威胁等级统计等报告。可查看网站访问报告，包含访问流量、访问区域统计、访问源IP统计、访问页面排行、响应状态码分布、访问终端、等统计报告。支持单个网站生成报表，也支持网站群生成一个汇总报表，支持日报、月报，并支持html、word格式导出。</w:t>
      </w:r>
    </w:p>
    <w:p w14:paraId="74CEB858">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4.可视化要求</w:t>
      </w:r>
    </w:p>
    <w:p w14:paraId="190F59EA">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整体网站群攻击态势可视化分析，包括访问与攻击流量趋势、受攻击网站排行、站点访问量排行、攻击源IP排行、攻击类型排行等。单个网站可视化分析，包括访问流量、访问区域热点展示、访问与攻击源实时分析、访问源IP排行、攻击趋势、攻击区域分布、攻击类型、攻击时段、攻击源IP排行等数据展示与挖掘。</w:t>
      </w:r>
    </w:p>
    <w:p w14:paraId="0D3F27F9">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5.保障要求</w:t>
      </w:r>
    </w:p>
    <w:p w14:paraId="191D0AF8">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合同签定后3日内开始提供安全运维保障服务，不因安全技术设置、网络攻击等问题影响网站集约平台健康稳定运行。</w:t>
      </w:r>
    </w:p>
    <w:p w14:paraId="2B0FC7B2">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四</w:t>
      </w:r>
      <w:r>
        <w:rPr>
          <w:rFonts w:hint="eastAsia" w:ascii="宋体" w:hAnsi="宋体" w:eastAsia="宋体" w:cs="宋体"/>
          <w:b/>
          <w:bCs/>
          <w:snapToGrid/>
          <w:kern w:val="2"/>
          <w:sz w:val="24"/>
          <w:szCs w:val="24"/>
          <w:lang w:eastAsia="zh-CN"/>
        </w:rPr>
        <w:t>）网站无障碍访问</w:t>
      </w:r>
    </w:p>
    <w:p w14:paraId="2951FD81">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根据《信息技术互联网内容无障碍可访问性技术要求与测试方法》（GB/T37668—2019）规范，为特定用户（包括残疾人、老年人和其他用户）提供可感知、可操作、可理解，有良好兼容性的网页内容。</w:t>
      </w:r>
    </w:p>
    <w:p w14:paraId="25DCA092">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1.功能需求</w:t>
      </w:r>
    </w:p>
    <w:p w14:paraId="49CE81A1">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在市政府网站集约化平台基础上，根据残障人士的网站使用特点，在门户网站的基础上为74家政府网站提供无障碍系统服务功能，确保残障人士在无障碍网站中通过文字放大、缩小、语音朗读、鼠标跟读、改变对比度、改变文本模式等操作，能够流畅、便捷、简易的进行浏览。解决常规网站中各类控件及图片、文字、动画等相关元素无法通过工具条浏览的问题。</w:t>
      </w:r>
    </w:p>
    <w:p w14:paraId="269916B6">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2.性能需求</w:t>
      </w:r>
    </w:p>
    <w:p w14:paraId="601BAD3A">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无障碍系统的稳定运行效率为99%，系统的安全事故率为零；确保系统高效相应速度，具备高可用性，实现信息系统全年不间断稳定运行，能够支持上千人同时访问。</w:t>
      </w:r>
    </w:p>
    <w:p w14:paraId="64402855">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3.服务内容</w:t>
      </w:r>
    </w:p>
    <w:p w14:paraId="01A0F279">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无障碍网站服务相关界面设计制作测试等工作。阅读辅助子系统，包括页面缩小功能模块、大屏幕文字显示功能模块、辅助线功能模块、键盘快捷功能模块、黑夜模式、高对比度阅读功能模块、使用辅助说明功能模块等开发工作。语音辅助子系统，包括自动朗读功能模块、鼠标指读功能模块、声音连读功能模块、语速控制功能模块等工作。网站页面区域标注，包括网站各页面不同信息区域分类区分，提供盲人语音导航等功能。网页无障碍部署指导等工作。</w:t>
      </w:r>
    </w:p>
    <w:p w14:paraId="4E9E9FB3">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4.保障要求</w:t>
      </w:r>
    </w:p>
    <w:p w14:paraId="2B80B876">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提供稳定的无障碍功能服务，不因无障碍功能等问题影响网站集约平台健康稳定运行。</w:t>
      </w:r>
    </w:p>
    <w:p w14:paraId="0489D13E">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五</w:t>
      </w:r>
      <w:r>
        <w:rPr>
          <w:rFonts w:hint="eastAsia" w:ascii="宋体" w:hAnsi="宋体" w:eastAsia="宋体" w:cs="宋体"/>
          <w:b/>
          <w:bCs/>
          <w:snapToGrid/>
          <w:kern w:val="2"/>
          <w:sz w:val="24"/>
          <w:szCs w:val="24"/>
          <w:lang w:eastAsia="zh-CN"/>
        </w:rPr>
        <w:t>）网站云监测</w:t>
      </w:r>
    </w:p>
    <w:p w14:paraId="2E4E57F3">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1．服务总体要求和范围</w:t>
      </w:r>
    </w:p>
    <w:p w14:paraId="01EA1DE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根据国办发〔2014〕57号、国办发〔2015〕15号、国办函〔2015〕144号、国办秘函〔2016〕23号、国办发〔2017〕47号、国办函〔2018〕55号、国办发〔2018〕123号等文件要求，结合安康市实际情况，对安康市政府网站群内容进行常态化监测。</w:t>
      </w:r>
    </w:p>
    <w:p w14:paraId="76FB35F1">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监测对象范围共包括1个市政府门户网站、38个市政府部门网站、13个区县门户网站（含派出机构），共52家政府网站。</w:t>
      </w:r>
    </w:p>
    <w:p w14:paraId="13263A3B">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2．提供安康市网站群统一的监管平台</w:t>
      </w:r>
    </w:p>
    <w:p w14:paraId="11B61D2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梳理、调研安康市政府网站群监管需求，制定管理规则。</w:t>
      </w:r>
    </w:p>
    <w:p w14:paraId="4F392F4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可用性指标自动化监测：能对《国务院办公厅秘书局关于印发政府网站与政务新媒体检查指标、监管工作年度考核指标的通知》及最新国办普查指标中提出的站点可用性、链接可用性、附件下载等指标进行自动化扫描监测，实时反馈监测结果。</w:t>
      </w:r>
    </w:p>
    <w:p w14:paraId="41525B02">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（2）定期全面巡检：能对全站进行定期深度全面检查，实时预警，具体功能如下：</w:t>
      </w:r>
    </w:p>
    <w:tbl>
      <w:tblPr>
        <w:tblStyle w:val="9"/>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6500"/>
      </w:tblGrid>
      <w:tr w14:paraId="6693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top"/>
          </w:tcPr>
          <w:p w14:paraId="1E5E3BB4">
            <w:pPr>
              <w:widowControl w:val="0"/>
              <w:kinsoku/>
              <w:autoSpaceDE/>
              <w:autoSpaceDN/>
              <w:adjustRightInd/>
              <w:snapToGrid/>
              <w:spacing w:line="5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6500" w:type="dxa"/>
            <w:shd w:val="clear" w:color="auto" w:fill="auto"/>
            <w:noWrap w:val="0"/>
            <w:vAlign w:val="top"/>
          </w:tcPr>
          <w:p w14:paraId="67727C6D">
            <w:pPr>
              <w:widowControl w:val="0"/>
              <w:kinsoku/>
              <w:autoSpaceDE/>
              <w:autoSpaceDN/>
              <w:adjustRightInd/>
              <w:snapToGrid/>
              <w:spacing w:line="560" w:lineRule="exact"/>
              <w:ind w:firstLine="480" w:firstLineChars="20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功能项</w:t>
            </w:r>
          </w:p>
        </w:tc>
      </w:tr>
      <w:tr w14:paraId="1500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6CC0D6E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p>
        </w:tc>
        <w:tc>
          <w:tcPr>
            <w:tcW w:w="6500" w:type="dxa"/>
            <w:shd w:val="clear" w:color="auto" w:fill="auto"/>
            <w:noWrap w:val="0"/>
            <w:vAlign w:val="top"/>
          </w:tcPr>
          <w:p w14:paraId="7E12A3B0">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首页、关键栏目更新量统计</w:t>
            </w:r>
          </w:p>
        </w:tc>
      </w:tr>
      <w:tr w14:paraId="31AB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5CD731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tc>
        <w:tc>
          <w:tcPr>
            <w:tcW w:w="6500" w:type="dxa"/>
            <w:shd w:val="clear" w:color="auto" w:fill="auto"/>
            <w:noWrap w:val="0"/>
            <w:vAlign w:val="top"/>
          </w:tcPr>
          <w:p w14:paraId="13D6F543">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首页内容链接可用性监测</w:t>
            </w:r>
          </w:p>
        </w:tc>
      </w:tr>
      <w:tr w14:paraId="3963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35E6C8C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p>
        </w:tc>
        <w:tc>
          <w:tcPr>
            <w:tcW w:w="6500" w:type="dxa"/>
            <w:shd w:val="clear" w:color="auto" w:fill="auto"/>
            <w:noWrap w:val="0"/>
            <w:vAlign w:val="top"/>
          </w:tcPr>
          <w:p w14:paraId="21B925E1">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首页、关键栏目新发布内容严重错敏信息监测</w:t>
            </w:r>
          </w:p>
        </w:tc>
      </w:tr>
      <w:tr w14:paraId="21ED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2ABBA24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w:t>
            </w:r>
          </w:p>
        </w:tc>
        <w:tc>
          <w:tcPr>
            <w:tcW w:w="6500" w:type="dxa"/>
            <w:shd w:val="clear" w:color="auto" w:fill="auto"/>
            <w:noWrap w:val="0"/>
            <w:vAlign w:val="top"/>
          </w:tcPr>
          <w:p w14:paraId="1854FC3E">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全站链接可用性监测</w:t>
            </w:r>
          </w:p>
        </w:tc>
      </w:tr>
      <w:tr w14:paraId="74A9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23C05C1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w:t>
            </w:r>
          </w:p>
        </w:tc>
        <w:tc>
          <w:tcPr>
            <w:tcW w:w="6500" w:type="dxa"/>
            <w:shd w:val="clear" w:color="auto" w:fill="auto"/>
            <w:noWrap w:val="0"/>
            <w:vAlign w:val="top"/>
          </w:tcPr>
          <w:p w14:paraId="0D6106C5">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对全站重点领域内容稿件的发布分析</w:t>
            </w:r>
          </w:p>
        </w:tc>
      </w:tr>
      <w:tr w14:paraId="1D61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6D93AB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w:t>
            </w:r>
          </w:p>
        </w:tc>
        <w:tc>
          <w:tcPr>
            <w:tcW w:w="6500" w:type="dxa"/>
            <w:shd w:val="clear" w:color="auto" w:fill="auto"/>
            <w:noWrap w:val="0"/>
            <w:vAlign w:val="top"/>
          </w:tcPr>
          <w:p w14:paraId="1685BB25">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可手动添加全站栏目，并对更新情况监测</w:t>
            </w:r>
          </w:p>
        </w:tc>
      </w:tr>
      <w:tr w14:paraId="23FD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73A052E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7</w:t>
            </w:r>
          </w:p>
        </w:tc>
        <w:tc>
          <w:tcPr>
            <w:tcW w:w="6500" w:type="dxa"/>
            <w:shd w:val="clear" w:color="auto" w:fill="auto"/>
            <w:noWrap w:val="0"/>
            <w:vAlign w:val="top"/>
          </w:tcPr>
          <w:p w14:paraId="04FFBBD2">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互动栏目监测</w:t>
            </w:r>
          </w:p>
        </w:tc>
      </w:tr>
      <w:tr w14:paraId="3FA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18E79A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8</w:t>
            </w:r>
          </w:p>
        </w:tc>
        <w:tc>
          <w:tcPr>
            <w:tcW w:w="6500" w:type="dxa"/>
            <w:shd w:val="clear" w:color="auto" w:fill="auto"/>
            <w:noWrap w:val="0"/>
            <w:vAlign w:val="top"/>
          </w:tcPr>
          <w:p w14:paraId="5A99A742">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办事服务栏目及内容监测</w:t>
            </w:r>
          </w:p>
        </w:tc>
      </w:tr>
      <w:tr w14:paraId="4F89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7E8B66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9</w:t>
            </w:r>
          </w:p>
        </w:tc>
        <w:tc>
          <w:tcPr>
            <w:tcW w:w="6500" w:type="dxa"/>
            <w:shd w:val="clear" w:color="auto" w:fill="auto"/>
            <w:noWrap w:val="0"/>
            <w:vAlign w:val="top"/>
          </w:tcPr>
          <w:p w14:paraId="20B7B9C8">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监测问题人工复核</w:t>
            </w:r>
          </w:p>
        </w:tc>
      </w:tr>
      <w:tr w14:paraId="094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12F2E23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10</w:t>
            </w:r>
          </w:p>
        </w:tc>
        <w:tc>
          <w:tcPr>
            <w:tcW w:w="6500" w:type="dxa"/>
            <w:shd w:val="clear" w:color="auto" w:fill="auto"/>
            <w:noWrap w:val="0"/>
            <w:vAlign w:val="top"/>
          </w:tcPr>
          <w:p w14:paraId="48AC9A09">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网站、关键栏目连通性问题自动告警</w:t>
            </w:r>
          </w:p>
        </w:tc>
      </w:tr>
      <w:tr w14:paraId="7353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7949160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11</w:t>
            </w:r>
          </w:p>
        </w:tc>
        <w:tc>
          <w:tcPr>
            <w:tcW w:w="6500" w:type="dxa"/>
            <w:shd w:val="clear" w:color="auto" w:fill="auto"/>
            <w:noWrap w:val="0"/>
            <w:vAlign w:val="top"/>
          </w:tcPr>
          <w:p w14:paraId="07F4B2FB">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首页篡改问题自动告警</w:t>
            </w:r>
          </w:p>
        </w:tc>
      </w:tr>
      <w:tr w14:paraId="2F59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539C68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12</w:t>
            </w:r>
          </w:p>
        </w:tc>
        <w:tc>
          <w:tcPr>
            <w:tcW w:w="6500" w:type="dxa"/>
            <w:shd w:val="clear" w:color="auto" w:fill="auto"/>
            <w:noWrap w:val="0"/>
            <w:vAlign w:val="top"/>
          </w:tcPr>
          <w:p w14:paraId="675E64DF">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严重错别字问题自动告警</w:t>
            </w:r>
          </w:p>
        </w:tc>
      </w:tr>
      <w:tr w14:paraId="6DD8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4D9C50F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13</w:t>
            </w:r>
          </w:p>
        </w:tc>
        <w:tc>
          <w:tcPr>
            <w:tcW w:w="6500" w:type="dxa"/>
            <w:shd w:val="clear" w:color="auto" w:fill="auto"/>
            <w:noWrap w:val="0"/>
            <w:vAlign w:val="top"/>
          </w:tcPr>
          <w:p w14:paraId="30673D65">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网站健康程度可量化并展现趋势变化，与全国同类网站进行对比</w:t>
            </w:r>
          </w:p>
        </w:tc>
      </w:tr>
      <w:tr w14:paraId="053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noWrap w:val="0"/>
            <w:vAlign w:val="center"/>
          </w:tcPr>
          <w:p w14:paraId="661158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14</w:t>
            </w:r>
          </w:p>
        </w:tc>
        <w:tc>
          <w:tcPr>
            <w:tcW w:w="6500" w:type="dxa"/>
            <w:shd w:val="clear" w:color="auto" w:fill="auto"/>
            <w:noWrap w:val="0"/>
            <w:vAlign w:val="top"/>
          </w:tcPr>
          <w:p w14:paraId="56B6C1EB">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监测结果自动生成报告</w:t>
            </w:r>
          </w:p>
        </w:tc>
      </w:tr>
    </w:tbl>
    <w:p w14:paraId="63BC0CB6">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（3）网页/移动终端展示：监测和管理信息能够在网页、移动终端展示。</w:t>
      </w:r>
    </w:p>
    <w:p w14:paraId="14948D85">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3．组织开展日常检查</w:t>
      </w:r>
    </w:p>
    <w:p w14:paraId="1A688E1D">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依托统一监管平台，配合人工检查的方式，对安康市52家政府网站进行日常性检查。</w:t>
      </w:r>
    </w:p>
    <w:p w14:paraId="2EFB4B93">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4．抽查监测</w:t>
      </w:r>
    </w:p>
    <w:p w14:paraId="27039C8D">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利用可视化监测平台的抽查功能，对全市政府网站进行不定期抽查，经人工核查并出具监测报告。用户可在平台上随时查看抽查进度、结果和下载报告</w:t>
      </w:r>
    </w:p>
    <w:p w14:paraId="20BE7F5D">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5.报告通报结果</w:t>
      </w:r>
    </w:p>
    <w:p w14:paraId="36228B50">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根据监测情况，出具网站监测日报、抽查报告。</w:t>
      </w:r>
    </w:p>
    <w:p w14:paraId="30711B45">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6.网站普查业务咨询</w:t>
      </w:r>
    </w:p>
    <w:p w14:paraId="4C9E07F8">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供应商须开通设立提供7×24小时技术支持值班热线电话，随时接听客户咨询及故障报修、咨询答疑工作。保证及时处理各类突发问题，为用户提供节假日不休的7×24小时专业技术支持。</w:t>
      </w:r>
    </w:p>
    <w:p w14:paraId="31CEF93D">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7.监测任务和频次</w:t>
      </w:r>
    </w:p>
    <w:p w14:paraId="4A2D70B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（1）市政府网站</w:t>
      </w:r>
    </w:p>
    <w:p w14:paraId="3FC95D07">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比对国办检查指标，对市门户网站开展全方位实时的4级页面扫描，覆盖所有指标、网站主要栏目及资源；并定期出具日报、检查报告，根据报告结果出具网站合理化的建议方案。每半年1次，每年2次。</w:t>
      </w:r>
    </w:p>
    <w:p w14:paraId="6AA2051B">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（2）市政府部门网站</w:t>
      </w:r>
    </w:p>
    <w:p w14:paraId="298E0523">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比对国办检查指标，对38个市直属部门通过云监管平台开展全方位实时的4级页面扫描，覆盖可用性自动化监测指标、网站主要栏目及资源。并出具检查报告，根据报告结果出具网站合理化的建议方案，每年出具2次书面全站检测报告。</w:t>
      </w:r>
    </w:p>
    <w:p w14:paraId="400F60CE">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（3）县区门户网站</w:t>
      </w:r>
    </w:p>
    <w:p w14:paraId="799C7E39">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比对国办检查指标，对13个区县门户通过云监管平台开展全方位实时全站扫描，覆盖可用性自动化监测指标、网站主要栏目及资源。并出具检查报告，根据报告结果出具网站合理化的建议方案，每年出具2次书面全站检测报告。</w:t>
      </w:r>
    </w:p>
    <w:p w14:paraId="4FB7458F">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（4）在1年的服务期内，提供全面检测标准的检查服务104站次，完整检查结果可从系统下载。</w:t>
      </w:r>
    </w:p>
    <w:p w14:paraId="07237DF7">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六</w:t>
      </w:r>
      <w:r>
        <w:rPr>
          <w:rFonts w:hint="eastAsia" w:ascii="宋体" w:hAnsi="宋体" w:eastAsia="宋体" w:cs="宋体"/>
          <w:b/>
          <w:bCs/>
          <w:snapToGrid/>
          <w:kern w:val="2"/>
          <w:sz w:val="24"/>
          <w:szCs w:val="24"/>
          <w:lang w:eastAsia="zh-CN"/>
        </w:rPr>
        <w:t>）网站数字证书注册</w:t>
      </w:r>
    </w:p>
    <w:p w14:paraId="57CCB64E">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为集约化平台上通过独立一级域名访问的网站申请SSL数字证书，对网站访问进行加密传输，防止数据在传输过程中被窃取。</w:t>
      </w:r>
    </w:p>
    <w:p w14:paraId="74D6BE93">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七</w:t>
      </w:r>
      <w:r>
        <w:rPr>
          <w:rFonts w:hint="eastAsia" w:ascii="宋体" w:hAnsi="宋体" w:eastAsia="宋体" w:cs="宋体"/>
          <w:b/>
          <w:bCs/>
          <w:snapToGrid/>
          <w:kern w:val="2"/>
          <w:sz w:val="24"/>
          <w:szCs w:val="24"/>
          <w:lang w:eastAsia="zh-CN"/>
        </w:rPr>
        <w:t>）域名解析</w:t>
      </w:r>
    </w:p>
    <w:p w14:paraId="338C028A">
      <w:pPr>
        <w:widowControl w:val="0"/>
        <w:kinsoku/>
        <w:autoSpaceDE/>
        <w:autoSpaceDN/>
        <w:adjustRightInd/>
        <w:snapToGrid/>
        <w:spacing w:line="54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为集约化平台网站域名提供域名维护技术支持服务，包括网站域名续费、域名解析等相关工作。要求能够及时响应域名管理需求，不因域名相关问题影响网站集约平台健康稳定运行。</w:t>
      </w:r>
    </w:p>
    <w:p w14:paraId="3DE9F79F">
      <w:pPr>
        <w:widowControl w:val="0"/>
        <w:kinsoku/>
        <w:autoSpaceDE/>
        <w:autoSpaceDN/>
        <w:adjustRightInd/>
        <w:snapToGrid/>
        <w:spacing w:line="540" w:lineRule="exact"/>
        <w:ind w:firstLine="482" w:firstLineChars="200"/>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w:t>
      </w:r>
      <w:r>
        <w:rPr>
          <w:rFonts w:hint="eastAsia" w:ascii="宋体" w:hAnsi="宋体" w:eastAsia="宋体" w:cs="宋体"/>
          <w:b/>
          <w:bCs/>
          <w:snapToGrid/>
          <w:kern w:val="2"/>
          <w:sz w:val="24"/>
          <w:szCs w:val="24"/>
          <w:lang w:val="en-US" w:eastAsia="zh-CN"/>
        </w:rPr>
        <w:t>八</w:t>
      </w:r>
      <w:r>
        <w:rPr>
          <w:rFonts w:hint="eastAsia" w:ascii="宋体" w:hAnsi="宋体" w:eastAsia="宋体" w:cs="宋体"/>
          <w:b/>
          <w:bCs/>
          <w:snapToGrid/>
          <w:kern w:val="2"/>
          <w:sz w:val="24"/>
          <w:szCs w:val="24"/>
          <w:lang w:eastAsia="zh-CN"/>
        </w:rPr>
        <w:t>）等级保护测评</w:t>
      </w:r>
    </w:p>
    <w:p w14:paraId="755E00C6">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80" w:firstLineChars="200"/>
        <w:jc w:val="both"/>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由具备等级保护测评资质的机构按照《信息安全技术网络安全等级保护定级指南》(GB/T22240-2020）第三级（安全标记保护级）要求，对市政府网站集约化平台进行等级保护测评，根据等级保护基本要求，从技术层面、管理层面两大部分开展等级保护测评工作，测评工作完成后对站集约化平台出具等级保护测评报告。</w:t>
      </w:r>
    </w:p>
    <w:p w14:paraId="4F09B989">
      <w:pPr>
        <w:pStyle w:val="3"/>
        <w:spacing w:line="540" w:lineRule="exact"/>
        <w:rPr>
          <w:rFonts w:ascii="宋体" w:hAnsi="宋体" w:eastAsia="宋体" w:cs="宋体"/>
          <w:spacing w:val="11"/>
          <w:sz w:val="30"/>
          <w:szCs w:val="30"/>
          <w:lang w:eastAsia="zh-CN"/>
        </w:rPr>
      </w:pPr>
    </w:p>
    <w:p w14:paraId="52B534B6">
      <w:pPr>
        <w:pStyle w:val="3"/>
        <w:rPr>
          <w:rFonts w:ascii="宋体" w:hAnsi="宋体" w:eastAsia="宋体" w:cs="宋体"/>
          <w:spacing w:val="11"/>
          <w:sz w:val="30"/>
          <w:szCs w:val="30"/>
          <w:lang w:eastAsia="zh-CN"/>
        </w:rPr>
        <w:sectPr>
          <w:footerReference r:id="rId6" w:type="default"/>
          <w:pgSz w:w="11905" w:h="16838"/>
          <w:pgMar w:top="1395" w:right="1259" w:bottom="1157" w:left="1264" w:header="0" w:footer="947" w:gutter="0"/>
          <w:cols w:space="0" w:num="1"/>
          <w:docGrid w:linePitch="286" w:charSpace="0"/>
        </w:sectPr>
      </w:pPr>
    </w:p>
    <w:p w14:paraId="1DA4885D">
      <w:pPr>
        <w:tabs>
          <w:tab w:val="left" w:pos="3827"/>
        </w:tabs>
        <w:jc w:val="center"/>
        <w:outlineLvl w:val="0"/>
        <w:rPr>
          <w:rFonts w:ascii="宋体" w:hAnsi="宋体" w:eastAsia="宋体" w:cs="宋体"/>
          <w:sz w:val="30"/>
          <w:szCs w:val="30"/>
          <w:lang w:eastAsia="zh-CN"/>
        </w:rPr>
      </w:pPr>
      <w:bookmarkStart w:id="7" w:name="_Toc14284"/>
      <w:r>
        <w:rPr>
          <w:rFonts w:ascii="宋体" w:hAnsi="宋体" w:eastAsia="宋体" w:cs="宋体"/>
          <w:spacing w:val="11"/>
          <w:sz w:val="30"/>
          <w:szCs w:val="30"/>
          <w:lang w:eastAsia="zh-CN"/>
        </w:rPr>
        <w:t>第五部分</w:t>
      </w:r>
      <w:r>
        <w:rPr>
          <w:rFonts w:ascii="宋体" w:hAnsi="宋体" w:eastAsia="宋体" w:cs="宋体"/>
          <w:spacing w:val="30"/>
          <w:sz w:val="30"/>
          <w:szCs w:val="30"/>
          <w:lang w:eastAsia="zh-CN"/>
        </w:rPr>
        <w:t xml:space="preserve">  </w:t>
      </w:r>
      <w:r>
        <w:rPr>
          <w:rFonts w:ascii="宋体" w:hAnsi="宋体" w:eastAsia="宋体" w:cs="宋体"/>
          <w:spacing w:val="11"/>
          <w:sz w:val="30"/>
          <w:szCs w:val="30"/>
          <w:lang w:eastAsia="zh-CN"/>
        </w:rPr>
        <w:t>商务要求</w:t>
      </w:r>
      <w:bookmarkEnd w:id="7"/>
    </w:p>
    <w:p w14:paraId="4C101899">
      <w:pPr>
        <w:pStyle w:val="3"/>
        <w:spacing w:line="275" w:lineRule="auto"/>
        <w:rPr>
          <w:lang w:eastAsia="zh-CN"/>
        </w:rPr>
      </w:pPr>
    </w:p>
    <w:p w14:paraId="12929001">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一、服务地点：采购单位指定地点。</w:t>
      </w:r>
    </w:p>
    <w:p w14:paraId="662FC45F">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二、服务期限：2年。</w:t>
      </w:r>
    </w:p>
    <w:p w14:paraId="42139349">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三、合同签订及价款 </w:t>
      </w:r>
    </w:p>
    <w:p w14:paraId="60F557EC">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1</w:t>
      </w:r>
      <w:r>
        <w:rPr>
          <w:rFonts w:hint="eastAsia" w:ascii="宋体" w:hAnsi="宋体" w:eastAsia="宋体" w:cs="宋体"/>
          <w:spacing w:val="-3"/>
          <w:sz w:val="24"/>
          <w:szCs w:val="24"/>
          <w:lang w:val="en-US" w:eastAsia="zh-CN"/>
        </w:rPr>
        <w:t xml:space="preserve">、自中标通知书发出之日起 </w:t>
      </w:r>
      <w:r>
        <w:rPr>
          <w:rFonts w:hint="default" w:ascii="宋体" w:hAnsi="宋体" w:eastAsia="宋体" w:cs="宋体"/>
          <w:spacing w:val="-3"/>
          <w:sz w:val="24"/>
          <w:szCs w:val="24"/>
          <w:lang w:val="en-US" w:eastAsia="zh-CN"/>
        </w:rPr>
        <w:t xml:space="preserve">25 </w:t>
      </w:r>
      <w:r>
        <w:rPr>
          <w:rFonts w:hint="eastAsia" w:ascii="宋体" w:hAnsi="宋体" w:eastAsia="宋体" w:cs="宋体"/>
          <w:spacing w:val="-3"/>
          <w:sz w:val="24"/>
          <w:szCs w:val="24"/>
          <w:lang w:val="en-US" w:eastAsia="zh-CN"/>
        </w:rPr>
        <w:t xml:space="preserve">日内，采购单位为甲方，中标供应商为乙方，双方协商具体条款后签定合同。采购人与中标供应商应按招标文件和中标供应商投标文件的约定，签订书面合同。所签订的政府采购合同不得对招标文件和中标供应商的投标文件内容作实质性修改。 </w:t>
      </w:r>
    </w:p>
    <w:p w14:paraId="53B56CFD">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zh-CN"/>
        </w:rPr>
        <w:t xml:space="preserve">、中标供应商拒绝与采购人签订合同的，取消其中标资格并将按相关规定进行处理。采购人可以按照评审报告推荐的中标候选人名单排序，确定下一候选人为中标供应商，也可以重新开展政府采购活动。 </w:t>
      </w:r>
    </w:p>
    <w:p w14:paraId="3C33C5F1">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3</w:t>
      </w:r>
      <w:r>
        <w:rPr>
          <w:rFonts w:hint="eastAsia" w:ascii="宋体" w:hAnsi="宋体" w:eastAsia="宋体" w:cs="宋体"/>
          <w:spacing w:val="-3"/>
          <w:sz w:val="24"/>
          <w:szCs w:val="24"/>
          <w:lang w:val="en-US" w:eastAsia="zh-CN"/>
        </w:rPr>
        <w:t xml:space="preserve">、采购人不得向中标人提出任何不合理的要求，作为签订合同的条件，不得与中标人私下订立背离合同实质性内容的任何协议。 </w:t>
      </w:r>
    </w:p>
    <w:p w14:paraId="3449747C">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4</w:t>
      </w:r>
      <w:r>
        <w:rPr>
          <w:rFonts w:hint="eastAsia" w:ascii="宋体" w:hAnsi="宋体" w:eastAsia="宋体" w:cs="宋体"/>
          <w:spacing w:val="-3"/>
          <w:sz w:val="24"/>
          <w:szCs w:val="24"/>
          <w:lang w:val="en-US" w:eastAsia="zh-CN"/>
        </w:rPr>
        <w:t xml:space="preserve">、招标文件，投标文件、澄清、补充合同等为政府采购合同的组成部分，具有同等法律效力。 </w:t>
      </w:r>
    </w:p>
    <w:p w14:paraId="13DB1A79">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5、合同总价为中标供应商标书中所报价格，不受市场价变化的影响。 </w:t>
      </w:r>
    </w:p>
    <w:p w14:paraId="6DBFA0E2">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四、款项结算 </w:t>
      </w:r>
    </w:p>
    <w:p w14:paraId="7B656BD0">
      <w:pPr>
        <w:keepNext w:val="0"/>
        <w:keepLines w:val="0"/>
        <w:pageBreakBefore w:val="0"/>
        <w:widowControl/>
        <w:kinsoku/>
        <w:wordWrap w:val="0"/>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1</w:t>
      </w:r>
      <w:r>
        <w:rPr>
          <w:rFonts w:hint="eastAsia" w:ascii="宋体" w:hAnsi="宋体" w:eastAsia="宋体" w:cs="宋体"/>
          <w:spacing w:val="-3"/>
          <w:sz w:val="24"/>
          <w:szCs w:val="24"/>
          <w:lang w:val="en-US" w:eastAsia="zh-CN"/>
        </w:rPr>
        <w:t>、付款方式：项目合同签订生效后的7个工作日内甲方向乙方支付合同总价款的50%；项目全部实施完成，经甲方验收同意后的15个工作日内甲方向乙方支付余下的50%合同价款。</w:t>
      </w:r>
    </w:p>
    <w:p w14:paraId="39D9D1E7">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zh-CN"/>
        </w:rPr>
        <w:t>、验收合格后，投标供应商应尽快提供发票及供货</w:t>
      </w:r>
      <w:r>
        <w:rPr>
          <w:rFonts w:hint="default" w:ascii="宋体" w:hAnsi="宋体" w:eastAsia="宋体" w:cs="宋体"/>
          <w:spacing w:val="-3"/>
          <w:sz w:val="24"/>
          <w:szCs w:val="24"/>
          <w:lang w:val="en-US" w:eastAsia="zh-CN"/>
        </w:rPr>
        <w:t>/</w:t>
      </w:r>
      <w:r>
        <w:rPr>
          <w:rFonts w:hint="eastAsia" w:ascii="宋体" w:hAnsi="宋体" w:eastAsia="宋体" w:cs="宋体"/>
          <w:spacing w:val="-3"/>
          <w:sz w:val="24"/>
          <w:szCs w:val="24"/>
          <w:lang w:val="en-US" w:eastAsia="zh-CN"/>
        </w:rPr>
        <w:t xml:space="preserve">服务清单。 </w:t>
      </w:r>
    </w:p>
    <w:p w14:paraId="6A9DA632">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3</w:t>
      </w:r>
      <w:r>
        <w:rPr>
          <w:rFonts w:hint="eastAsia" w:ascii="宋体" w:hAnsi="宋体" w:eastAsia="宋体" w:cs="宋体"/>
          <w:spacing w:val="-3"/>
          <w:sz w:val="24"/>
          <w:szCs w:val="24"/>
          <w:lang w:val="en-US" w:eastAsia="zh-CN"/>
        </w:rPr>
        <w:t xml:space="preserve">、付款方式：甲方付款前，乙方需提交有效发票及凭证资料给甲方，由甲方以人民币转账方式支付至乙方书面指定的账户。 </w:t>
      </w:r>
    </w:p>
    <w:p w14:paraId="4984EC2A">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五、质量保证 </w:t>
      </w:r>
    </w:p>
    <w:p w14:paraId="33B3D8CC">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1</w:t>
      </w:r>
      <w:r>
        <w:rPr>
          <w:rFonts w:hint="eastAsia" w:ascii="宋体" w:hAnsi="宋体" w:eastAsia="宋体" w:cs="宋体"/>
          <w:spacing w:val="-3"/>
          <w:sz w:val="24"/>
          <w:szCs w:val="24"/>
          <w:lang w:val="en-US" w:eastAsia="zh-CN"/>
        </w:rPr>
        <w:t xml:space="preserve">、服务方案和方式科学、可行，配置合理，完全满足服务要求。 </w:t>
      </w:r>
    </w:p>
    <w:p w14:paraId="5965994F">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zh-CN"/>
        </w:rPr>
        <w:t xml:space="preserve">、供应商提供的服务，若发生侵权而产生的一切后果，由其负责。采购人保留索赔权力。 </w:t>
      </w:r>
    </w:p>
    <w:p w14:paraId="4332CE39">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3</w:t>
      </w:r>
      <w:r>
        <w:rPr>
          <w:rFonts w:hint="eastAsia" w:ascii="宋体" w:hAnsi="宋体" w:eastAsia="宋体" w:cs="宋体"/>
          <w:spacing w:val="-3"/>
          <w:sz w:val="24"/>
          <w:szCs w:val="24"/>
          <w:lang w:val="en-US" w:eastAsia="zh-CN"/>
        </w:rPr>
        <w:t>、服务期内，供应商在接到系统故障报修通知后，半小时内提出解决方案、</w:t>
      </w:r>
      <w:r>
        <w:rPr>
          <w:rFonts w:hint="default" w:ascii="宋体" w:hAnsi="宋体" w:eastAsia="宋体" w:cs="宋体"/>
          <w:spacing w:val="-3"/>
          <w:sz w:val="24"/>
          <w:szCs w:val="24"/>
          <w:lang w:val="en-US" w:eastAsia="zh-CN"/>
        </w:rPr>
        <w:t>4</w:t>
      </w:r>
      <w:r>
        <w:rPr>
          <w:rFonts w:hint="eastAsia" w:ascii="宋体" w:hAnsi="宋体" w:eastAsia="宋体" w:cs="宋体"/>
          <w:spacing w:val="-3"/>
          <w:sz w:val="24"/>
          <w:szCs w:val="24"/>
          <w:lang w:val="en-US" w:eastAsia="zh-CN"/>
        </w:rPr>
        <w:t xml:space="preserve">小时内修复（系统恢复正常运行）。 </w:t>
      </w:r>
    </w:p>
    <w:p w14:paraId="0A3AAEA5">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六、验收 </w:t>
      </w:r>
    </w:p>
    <w:p w14:paraId="04EE0609">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1</w:t>
      </w:r>
      <w:r>
        <w:rPr>
          <w:rFonts w:hint="eastAsia" w:ascii="宋体" w:hAnsi="宋体" w:eastAsia="宋体" w:cs="宋体"/>
          <w:spacing w:val="-3"/>
          <w:sz w:val="24"/>
          <w:szCs w:val="24"/>
          <w:lang w:val="en-US" w:eastAsia="zh-CN"/>
        </w:rPr>
        <w:t xml:space="preserve">、服务期结束后，采购人根据合同要求，进行验收，确认服务标准和质量。 </w:t>
      </w:r>
    </w:p>
    <w:p w14:paraId="7988A947">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zh-CN"/>
        </w:rPr>
        <w:t xml:space="preserve">、验收依据： </w:t>
      </w:r>
    </w:p>
    <w:p w14:paraId="4AE88C11">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 xml:space="preserve">2.1 </w:t>
      </w:r>
      <w:r>
        <w:rPr>
          <w:rFonts w:hint="eastAsia" w:ascii="宋体" w:hAnsi="宋体" w:eastAsia="宋体" w:cs="宋体"/>
          <w:spacing w:val="-3"/>
          <w:sz w:val="24"/>
          <w:szCs w:val="24"/>
          <w:lang w:val="en-US" w:eastAsia="zh-CN"/>
        </w:rPr>
        <w:t xml:space="preserve">招标文件、投标文件、澄清表（函）； </w:t>
      </w:r>
    </w:p>
    <w:p w14:paraId="539751A4">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 xml:space="preserve">2.2 </w:t>
      </w:r>
      <w:r>
        <w:rPr>
          <w:rFonts w:hint="eastAsia" w:ascii="宋体" w:hAnsi="宋体" w:eastAsia="宋体" w:cs="宋体"/>
          <w:spacing w:val="-3"/>
          <w:sz w:val="24"/>
          <w:szCs w:val="24"/>
          <w:lang w:val="en-US" w:eastAsia="zh-CN"/>
        </w:rPr>
        <w:t xml:space="preserve">本合同及附件文本； </w:t>
      </w:r>
    </w:p>
    <w:p w14:paraId="29E4EDE6">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 xml:space="preserve">2.3 </w:t>
      </w:r>
      <w:r>
        <w:rPr>
          <w:rFonts w:hint="eastAsia" w:ascii="宋体" w:hAnsi="宋体" w:eastAsia="宋体" w:cs="宋体"/>
          <w:spacing w:val="-3"/>
          <w:sz w:val="24"/>
          <w:szCs w:val="24"/>
          <w:lang w:val="en-US" w:eastAsia="zh-CN"/>
        </w:rPr>
        <w:t xml:space="preserve">国家相应的标准、规范。 </w:t>
      </w:r>
    </w:p>
    <w:p w14:paraId="32286716">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 xml:space="preserve">七、违约责任 </w:t>
      </w:r>
    </w:p>
    <w:p w14:paraId="06177613">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rPr>
          <w:rFonts w:hint="eastAsia" w:ascii="宋体" w:hAnsi="宋体" w:eastAsia="宋体" w:cs="宋体"/>
          <w:spacing w:val="-3"/>
          <w:sz w:val="24"/>
          <w:szCs w:val="24"/>
          <w:lang w:eastAsia="zh-CN"/>
        </w:rPr>
      </w:pPr>
      <w:r>
        <w:rPr>
          <w:rFonts w:hint="default" w:ascii="宋体" w:hAnsi="宋体" w:eastAsia="宋体" w:cs="宋体"/>
          <w:spacing w:val="-3"/>
          <w:sz w:val="24"/>
          <w:szCs w:val="24"/>
          <w:lang w:val="en-US" w:eastAsia="zh-CN"/>
        </w:rPr>
        <w:t>1</w:t>
      </w:r>
      <w:r>
        <w:rPr>
          <w:rFonts w:hint="eastAsia" w:ascii="宋体" w:hAnsi="宋体" w:eastAsia="宋体" w:cs="宋体"/>
          <w:spacing w:val="-3"/>
          <w:sz w:val="24"/>
          <w:szCs w:val="24"/>
          <w:lang w:val="en-US" w:eastAsia="zh-CN"/>
        </w:rPr>
        <w:t xml:space="preserve">、按《中华人民共和国民法典》中的相关条款执行。 </w:t>
      </w:r>
    </w:p>
    <w:p w14:paraId="7C5D0D2B">
      <w:pPr>
        <w:keepNext w:val="0"/>
        <w:keepLines w:val="0"/>
        <w:pageBreakBefore w:val="0"/>
        <w:widowControl/>
        <w:kinsoku w:val="0"/>
        <w:wordWrap/>
        <w:overflowPunct/>
        <w:topLinePunct w:val="0"/>
        <w:autoSpaceDE w:val="0"/>
        <w:autoSpaceDN w:val="0"/>
        <w:bidi w:val="0"/>
        <w:adjustRightInd w:val="0"/>
        <w:snapToGrid w:val="0"/>
        <w:spacing w:line="480" w:lineRule="exact"/>
        <w:ind w:firstLine="468" w:firstLineChars="200"/>
        <w:jc w:val="both"/>
        <w:textAlignment w:val="baseline"/>
      </w:pPr>
      <w:r>
        <w:rPr>
          <w:rFonts w:hint="default"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zh-CN"/>
        </w:rPr>
        <w:t>、未按合同要求提供服务或服务质量不能满足技术要求，采购单位有权终止合同，并对中标人的违约行为进行追究。</w:t>
      </w:r>
    </w:p>
    <w:p w14:paraId="3CB73FBA">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bookmarkStart w:id="8" w:name="_Toc23982"/>
    </w:p>
    <w:p w14:paraId="6206810B">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2DE8852C">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52D1F518">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21C0371E">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59B58518">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268E1CFC">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0BB0BCB7">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423473C2">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1853DBD9">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0B626683">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5C52D636">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3A256C05">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37CB0488">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2331BD1B">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59573CA0">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450F11A5">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10D079DE">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18238B37">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10ACCF9B">
      <w:pPr>
        <w:keepNext w:val="0"/>
        <w:keepLines w:val="0"/>
        <w:pageBreakBefore w:val="0"/>
        <w:widowControl/>
        <w:kinsoku w:val="0"/>
        <w:wordWrap/>
        <w:overflowPunct/>
        <w:topLinePunct w:val="0"/>
        <w:autoSpaceDE w:val="0"/>
        <w:autoSpaceDN w:val="0"/>
        <w:bidi w:val="0"/>
        <w:adjustRightInd w:val="0"/>
        <w:snapToGrid w:val="0"/>
        <w:spacing w:before="98" w:line="226" w:lineRule="auto"/>
        <w:jc w:val="center"/>
        <w:textAlignment w:val="baseline"/>
        <w:outlineLvl w:val="9"/>
        <w:rPr>
          <w:rFonts w:ascii="宋体" w:hAnsi="宋体" w:eastAsia="宋体" w:cs="宋体"/>
          <w:spacing w:val="14"/>
          <w:sz w:val="30"/>
          <w:szCs w:val="30"/>
          <w:lang w:eastAsia="zh-CN"/>
        </w:rPr>
      </w:pPr>
    </w:p>
    <w:p w14:paraId="5E024464">
      <w:pPr>
        <w:keepNext w:val="0"/>
        <w:keepLines w:val="0"/>
        <w:pageBreakBefore w:val="0"/>
        <w:widowControl/>
        <w:kinsoku w:val="0"/>
        <w:wordWrap/>
        <w:overflowPunct/>
        <w:topLinePunct w:val="0"/>
        <w:autoSpaceDE w:val="0"/>
        <w:autoSpaceDN w:val="0"/>
        <w:bidi w:val="0"/>
        <w:adjustRightInd w:val="0"/>
        <w:snapToGrid w:val="0"/>
        <w:spacing w:before="98" w:line="226" w:lineRule="auto"/>
        <w:jc w:val="both"/>
        <w:textAlignment w:val="baseline"/>
        <w:outlineLvl w:val="9"/>
        <w:rPr>
          <w:rFonts w:ascii="宋体" w:hAnsi="宋体" w:eastAsia="宋体" w:cs="宋体"/>
          <w:spacing w:val="14"/>
          <w:sz w:val="30"/>
          <w:szCs w:val="30"/>
          <w:lang w:eastAsia="zh-CN"/>
        </w:rPr>
      </w:pPr>
    </w:p>
    <w:p w14:paraId="6BE76DDD">
      <w:pPr>
        <w:spacing w:before="98" w:line="225" w:lineRule="auto"/>
        <w:jc w:val="center"/>
        <w:outlineLvl w:val="0"/>
        <w:rPr>
          <w:rFonts w:ascii="宋体" w:hAnsi="宋体" w:eastAsia="宋体" w:cs="宋体"/>
          <w:sz w:val="30"/>
          <w:szCs w:val="30"/>
          <w:lang w:eastAsia="zh-CN"/>
        </w:rPr>
      </w:pPr>
      <w:r>
        <w:rPr>
          <w:rFonts w:ascii="宋体" w:hAnsi="宋体" w:eastAsia="宋体" w:cs="宋体"/>
          <w:spacing w:val="14"/>
          <w:sz w:val="30"/>
          <w:szCs w:val="30"/>
          <w:lang w:eastAsia="zh-CN"/>
        </w:rPr>
        <w:t>第六部分</w:t>
      </w:r>
      <w:r>
        <w:rPr>
          <w:rFonts w:ascii="宋体" w:hAnsi="宋体" w:eastAsia="宋体" w:cs="宋体"/>
          <w:spacing w:val="24"/>
          <w:sz w:val="30"/>
          <w:szCs w:val="30"/>
          <w:lang w:eastAsia="zh-CN"/>
        </w:rPr>
        <w:t xml:space="preserve">  </w:t>
      </w:r>
      <w:r>
        <w:rPr>
          <w:rFonts w:ascii="宋体" w:hAnsi="宋体" w:eastAsia="宋体" w:cs="宋体"/>
          <w:spacing w:val="14"/>
          <w:sz w:val="30"/>
          <w:szCs w:val="30"/>
          <w:lang w:eastAsia="zh-CN"/>
        </w:rPr>
        <w:t>合同条款及格式</w:t>
      </w:r>
      <w:bookmarkEnd w:id="8"/>
    </w:p>
    <w:p w14:paraId="286E9E9D">
      <w:pPr>
        <w:spacing w:before="132" w:line="507" w:lineRule="exact"/>
        <w:jc w:val="center"/>
        <w:rPr>
          <w:rFonts w:ascii="宋体" w:hAnsi="宋体" w:eastAsia="宋体" w:cs="宋体"/>
          <w:sz w:val="24"/>
          <w:szCs w:val="24"/>
          <w:lang w:eastAsia="zh-CN"/>
        </w:rPr>
      </w:pPr>
      <w:r>
        <w:rPr>
          <w:rFonts w:ascii="宋体" w:hAnsi="宋体" w:eastAsia="宋体" w:cs="宋体"/>
          <w:spacing w:val="-7"/>
          <w:position w:val="20"/>
          <w:sz w:val="24"/>
          <w:szCs w:val="24"/>
          <w:lang w:eastAsia="zh-CN"/>
        </w:rPr>
        <w:t>（</w:t>
      </w:r>
      <w:r>
        <w:rPr>
          <w:rFonts w:hint="eastAsia" w:ascii="宋体" w:hAnsi="宋体" w:eastAsia="宋体" w:cs="宋体"/>
          <w:spacing w:val="-7"/>
          <w:position w:val="20"/>
          <w:sz w:val="24"/>
          <w:szCs w:val="24"/>
          <w:lang w:eastAsia="zh-CN"/>
        </w:rPr>
        <w:t>此合同仅供参考，具体以甲乙双方签订合同为准。</w:t>
      </w:r>
      <w:r>
        <w:rPr>
          <w:rFonts w:ascii="宋体" w:hAnsi="宋体" w:eastAsia="宋体" w:cs="宋体"/>
          <w:spacing w:val="-7"/>
          <w:position w:val="20"/>
          <w:sz w:val="24"/>
          <w:szCs w:val="24"/>
          <w:lang w:eastAsia="zh-CN"/>
        </w:rPr>
        <w:t>）</w:t>
      </w:r>
    </w:p>
    <w:p w14:paraId="4D4DD8D3">
      <w:pPr>
        <w:widowControl w:val="0"/>
        <w:kinsoku/>
        <w:autoSpaceDE/>
        <w:autoSpaceDN/>
        <w:adjustRightInd/>
        <w:snapToGrid/>
        <w:spacing w:line="560" w:lineRule="exact"/>
        <w:ind w:firstLine="0" w:firstLineChars="0"/>
        <w:jc w:val="center"/>
        <w:textAlignment w:val="auto"/>
        <w:rPr>
          <w:rFonts w:ascii="方正小标宋简体" w:hAnsi="仿宋" w:eastAsia="方正小标宋简体" w:cs="Times New Roman"/>
          <w:snapToGrid/>
          <w:kern w:val="2"/>
          <w:sz w:val="44"/>
          <w:szCs w:val="22"/>
          <w:lang w:val="en-US" w:eastAsia="zh-CN" w:bidi="ar-SA"/>
          <w14:ligatures w14:val="standardContextual"/>
        </w:rPr>
      </w:pPr>
    </w:p>
    <w:p w14:paraId="388FCE53">
      <w:pPr>
        <w:widowControl w:val="0"/>
        <w:kinsoku/>
        <w:autoSpaceDE/>
        <w:autoSpaceDN/>
        <w:adjustRightInd/>
        <w:snapToGrid/>
        <w:spacing w:line="560" w:lineRule="exact"/>
        <w:ind w:firstLine="0" w:firstLineChars="0"/>
        <w:jc w:val="center"/>
        <w:textAlignment w:val="auto"/>
        <w:rPr>
          <w:rFonts w:ascii="方正小标宋简体" w:hAnsi="仿宋" w:eastAsia="方正小标宋简体" w:cs="Times New Roman"/>
          <w:snapToGrid/>
          <w:kern w:val="2"/>
          <w:sz w:val="44"/>
          <w:szCs w:val="22"/>
          <w:lang w:val="en-US" w:eastAsia="zh-CN" w:bidi="ar-SA"/>
          <w14:ligatures w14:val="standardContextual"/>
        </w:rPr>
      </w:pPr>
    </w:p>
    <w:p w14:paraId="55A92404">
      <w:pPr>
        <w:widowControl w:val="0"/>
        <w:kinsoku/>
        <w:autoSpaceDE/>
        <w:autoSpaceDN/>
        <w:adjustRightInd/>
        <w:snapToGrid/>
        <w:spacing w:line="560" w:lineRule="exact"/>
        <w:ind w:firstLine="0" w:firstLineChars="0"/>
        <w:jc w:val="center"/>
        <w:textAlignment w:val="auto"/>
        <w:rPr>
          <w:rFonts w:ascii="方正小标宋简体" w:hAnsi="仿宋" w:eastAsia="方正小标宋简体" w:cs="Times New Roman"/>
          <w:snapToGrid/>
          <w:kern w:val="2"/>
          <w:sz w:val="44"/>
          <w:szCs w:val="22"/>
          <w:lang w:val="en-US" w:eastAsia="zh-CN" w:bidi="ar-SA"/>
          <w14:ligatures w14:val="standardContextual"/>
        </w:rPr>
      </w:pPr>
      <w:r>
        <w:rPr>
          <w:rFonts w:ascii="方正小标宋简体" w:hAnsi="仿宋" w:eastAsia="方正小标宋简体" w:cs="Times New Roman"/>
          <w:snapToGrid/>
          <w:kern w:val="2"/>
          <w:sz w:val="44"/>
          <w:szCs w:val="22"/>
          <w:lang w:val="en-US" w:eastAsia="zh-CN" w:bidi="ar-SA"/>
          <w14:ligatures w14:val="standardContextual"/>
        </w:rPr>
        <w:t>2025年政府网站集约化平台运维服务项目</w:t>
      </w:r>
    </w:p>
    <w:p w14:paraId="076853D9">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6D4326C9">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732035B7">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3D253B1F">
      <w:pPr>
        <w:widowControl w:val="0"/>
        <w:kinsoku/>
        <w:autoSpaceDE/>
        <w:autoSpaceDN/>
        <w:adjustRightInd/>
        <w:snapToGrid/>
        <w:spacing w:line="240" w:lineRule="auto"/>
        <w:ind w:firstLine="0" w:firstLineChars="0"/>
        <w:jc w:val="center"/>
        <w:textAlignment w:val="auto"/>
        <w:rPr>
          <w:rFonts w:ascii="方正小标宋简体" w:hAnsi="仿宋" w:eastAsia="方正小标宋简体" w:cs="Times New Roman"/>
          <w:snapToGrid/>
          <w:kern w:val="2"/>
          <w:sz w:val="72"/>
          <w:szCs w:val="72"/>
          <w:lang w:val="en-US" w:eastAsia="zh-CN" w:bidi="ar-SA"/>
          <w14:ligatures w14:val="standardContextual"/>
        </w:rPr>
      </w:pPr>
      <w:r>
        <w:rPr>
          <w:rFonts w:hint="eastAsia" w:ascii="方正小标宋简体" w:hAnsi="仿宋" w:eastAsia="方正小标宋简体" w:cs="Times New Roman"/>
          <w:snapToGrid/>
          <w:kern w:val="2"/>
          <w:sz w:val="72"/>
          <w:szCs w:val="72"/>
          <w:lang w:val="en-US" w:eastAsia="zh-CN" w:bidi="ar-SA"/>
          <w14:ligatures w14:val="standardContextual"/>
        </w:rPr>
        <w:t>合</w:t>
      </w:r>
    </w:p>
    <w:p w14:paraId="0A782AFF">
      <w:pPr>
        <w:widowControl w:val="0"/>
        <w:kinsoku/>
        <w:autoSpaceDE/>
        <w:autoSpaceDN/>
        <w:adjustRightInd/>
        <w:snapToGrid/>
        <w:spacing w:line="240" w:lineRule="auto"/>
        <w:ind w:firstLine="0" w:firstLineChars="0"/>
        <w:jc w:val="center"/>
        <w:textAlignment w:val="auto"/>
        <w:rPr>
          <w:rFonts w:ascii="方正小标宋简体" w:hAnsi="仿宋" w:eastAsia="方正小标宋简体" w:cs="Times New Roman"/>
          <w:snapToGrid/>
          <w:kern w:val="2"/>
          <w:sz w:val="72"/>
          <w:szCs w:val="72"/>
          <w:lang w:val="en-US" w:eastAsia="zh-CN" w:bidi="ar-SA"/>
          <w14:ligatures w14:val="standardContextual"/>
        </w:rPr>
      </w:pPr>
      <w:r>
        <w:rPr>
          <w:rFonts w:hint="eastAsia" w:ascii="方正小标宋简体" w:hAnsi="仿宋" w:eastAsia="方正小标宋简体" w:cs="Times New Roman"/>
          <w:snapToGrid/>
          <w:kern w:val="2"/>
          <w:sz w:val="72"/>
          <w:szCs w:val="72"/>
          <w:lang w:val="en-US" w:eastAsia="zh-CN" w:bidi="ar-SA"/>
          <w14:ligatures w14:val="standardContextual"/>
        </w:rPr>
        <w:t>同</w:t>
      </w:r>
    </w:p>
    <w:p w14:paraId="2CE1C000">
      <w:pPr>
        <w:widowControl w:val="0"/>
        <w:kinsoku/>
        <w:autoSpaceDE/>
        <w:autoSpaceDN/>
        <w:adjustRightInd/>
        <w:snapToGrid/>
        <w:spacing w:line="240" w:lineRule="auto"/>
        <w:ind w:firstLine="0" w:firstLineChars="0"/>
        <w:jc w:val="center"/>
        <w:textAlignment w:val="auto"/>
        <w:rPr>
          <w:rFonts w:ascii="方正小标宋简体" w:hAnsi="仿宋" w:eastAsia="方正小标宋简体" w:cs="Times New Roman"/>
          <w:snapToGrid/>
          <w:kern w:val="2"/>
          <w:sz w:val="72"/>
          <w:szCs w:val="72"/>
          <w:lang w:val="en-US" w:eastAsia="zh-CN" w:bidi="ar-SA"/>
          <w14:ligatures w14:val="standardContextual"/>
        </w:rPr>
      </w:pPr>
      <w:r>
        <w:rPr>
          <w:rFonts w:hint="eastAsia" w:ascii="方正小标宋简体" w:hAnsi="仿宋" w:eastAsia="方正小标宋简体" w:cs="Times New Roman"/>
          <w:snapToGrid/>
          <w:kern w:val="2"/>
          <w:sz w:val="72"/>
          <w:szCs w:val="72"/>
          <w:lang w:val="en-US" w:eastAsia="zh-CN" w:bidi="ar-SA"/>
          <w14:ligatures w14:val="standardContextual"/>
        </w:rPr>
        <w:t>书</w:t>
      </w:r>
    </w:p>
    <w:p w14:paraId="4EDE1BB0">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55A5B24D">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0CE1D026">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31D1239C">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792D5D8B">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7FA6DF90">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74AF858C">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4D38C320">
      <w:pPr>
        <w:widowControl w:val="0"/>
        <w:kinsoku/>
        <w:autoSpaceDE/>
        <w:autoSpaceDN/>
        <w:adjustRightInd/>
        <w:snapToGrid/>
        <w:spacing w:line="560" w:lineRule="exact"/>
        <w:ind w:firstLine="1920" w:firstLineChars="600"/>
        <w:jc w:val="both"/>
        <w:textAlignment w:val="auto"/>
        <w:rPr>
          <w:rFonts w:hint="eastAsia" w:ascii="宋体" w:hAnsi="宋体" w:eastAsia="宋体" w:cs="宋体"/>
          <w:snapToGrid/>
          <w:kern w:val="2"/>
          <w:sz w:val="32"/>
          <w:szCs w:val="22"/>
          <w:lang w:eastAsia="zh-CN"/>
          <w14:ligatures w14:val="standardContextual"/>
        </w:rPr>
      </w:pPr>
      <w:r>
        <w:rPr>
          <w:rFonts w:hint="eastAsia" w:ascii="宋体" w:hAnsi="宋体" w:eastAsia="宋体" w:cs="宋体"/>
          <w:snapToGrid/>
          <w:kern w:val="2"/>
          <w:sz w:val="32"/>
          <w:szCs w:val="22"/>
          <w:lang w:eastAsia="zh-CN"/>
          <w14:ligatures w14:val="standardContextual"/>
        </w:rPr>
        <w:t>甲    方：安康市发展研究中心</w:t>
      </w:r>
    </w:p>
    <w:p w14:paraId="7E42618B">
      <w:pPr>
        <w:widowControl w:val="0"/>
        <w:kinsoku/>
        <w:autoSpaceDE/>
        <w:autoSpaceDN/>
        <w:adjustRightInd/>
        <w:snapToGrid/>
        <w:spacing w:line="560" w:lineRule="exact"/>
        <w:ind w:firstLine="1920" w:firstLineChars="600"/>
        <w:jc w:val="both"/>
        <w:textAlignment w:val="auto"/>
        <w:rPr>
          <w:rFonts w:hint="eastAsia" w:ascii="宋体" w:hAnsi="宋体" w:eastAsia="宋体" w:cs="宋体"/>
          <w:snapToGrid/>
          <w:kern w:val="2"/>
          <w:sz w:val="32"/>
          <w:szCs w:val="22"/>
          <w:lang w:eastAsia="zh-CN"/>
          <w14:ligatures w14:val="standardContextual"/>
        </w:rPr>
      </w:pPr>
      <w:r>
        <w:rPr>
          <w:rFonts w:hint="eastAsia" w:ascii="宋体" w:hAnsi="宋体" w:eastAsia="宋体" w:cs="宋体"/>
          <w:snapToGrid/>
          <w:kern w:val="2"/>
          <w:sz w:val="32"/>
          <w:szCs w:val="22"/>
          <w:lang w:eastAsia="zh-CN"/>
          <w14:ligatures w14:val="standardContextual"/>
        </w:rPr>
        <w:t>乙    方：</w:t>
      </w:r>
    </w:p>
    <w:p w14:paraId="7361ABD9">
      <w:pPr>
        <w:widowControl w:val="0"/>
        <w:kinsoku/>
        <w:autoSpaceDE/>
        <w:autoSpaceDN/>
        <w:adjustRightInd/>
        <w:snapToGrid/>
        <w:spacing w:line="800" w:lineRule="exact"/>
        <w:ind w:firstLine="640" w:firstLineChars="200"/>
        <w:jc w:val="both"/>
        <w:textAlignment w:val="auto"/>
        <w:rPr>
          <w:rFonts w:hint="eastAsia" w:ascii="宋体" w:hAnsi="宋体" w:eastAsia="宋体" w:cs="宋体"/>
          <w:snapToGrid/>
          <w:kern w:val="2"/>
          <w:sz w:val="32"/>
          <w:szCs w:val="32"/>
          <w:lang w:eastAsia="zh-CN"/>
        </w:rPr>
      </w:pPr>
    </w:p>
    <w:p w14:paraId="1B2D65D5">
      <w:pPr>
        <w:widowControl w:val="0"/>
        <w:kinsoku/>
        <w:autoSpaceDE/>
        <w:autoSpaceDN/>
        <w:adjustRightInd/>
        <w:snapToGrid/>
        <w:spacing w:line="800" w:lineRule="exact"/>
        <w:ind w:firstLine="640" w:firstLineChars="200"/>
        <w:jc w:val="both"/>
        <w:textAlignment w:val="auto"/>
        <w:rPr>
          <w:rFonts w:hint="eastAsia" w:ascii="宋体" w:hAnsi="宋体" w:eastAsia="宋体" w:cs="宋体"/>
          <w:snapToGrid/>
          <w:kern w:val="2"/>
          <w:sz w:val="32"/>
          <w:szCs w:val="32"/>
          <w:lang w:eastAsia="zh-CN"/>
        </w:rPr>
      </w:pPr>
    </w:p>
    <w:p w14:paraId="5526246B">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采购人（甲方）：安康市发展研究中心</w:t>
      </w:r>
    </w:p>
    <w:p w14:paraId="334FF716">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地址：安康市人民政府行政中心7楼</w:t>
      </w:r>
    </w:p>
    <w:p w14:paraId="1DC6D525">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联系电话：0915-3201058</w:t>
      </w:r>
    </w:p>
    <w:p w14:paraId="6FEBB139">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14:ligatures w14:val="standardContextual"/>
        </w:rPr>
      </w:pPr>
    </w:p>
    <w:p w14:paraId="3FFACE2B">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供应商（乙方）：</w:t>
      </w:r>
    </w:p>
    <w:p w14:paraId="13C42835">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地址：</w:t>
      </w:r>
    </w:p>
    <w:p w14:paraId="674731E6">
      <w:pPr>
        <w:widowControl w:val="0"/>
        <w:kinsoku/>
        <w:autoSpaceDE/>
        <w:autoSpaceDN/>
        <w:adjustRightInd/>
        <w:snapToGrid/>
        <w:spacing w:line="560" w:lineRule="exact"/>
        <w:ind w:firstLine="0" w:firstLineChars="0"/>
        <w:jc w:val="both"/>
        <w:textAlignment w:val="auto"/>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联系电话：</w:t>
      </w:r>
    </w:p>
    <w:p w14:paraId="31522AAF">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14:ligatures w14:val="standardContextual"/>
        </w:rPr>
      </w:pPr>
    </w:p>
    <w:p w14:paraId="383C4528">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甲、乙双方根据《中华人民共和国民法典》《中华人民共和国政府采购法》和其他法律、法规的规定,并按照公正、平等、自愿、诚实信用的原则,同意按照以下条款和条件,签署本合同。</w:t>
      </w:r>
    </w:p>
    <w:p w14:paraId="7B35D13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一、合同内容</w:t>
      </w:r>
    </w:p>
    <w:p w14:paraId="31DC76A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乙方向甲方提供安康市政府网站集约化平台运维服务(以下简称“运维服务项目”)，服务内容包含平台运行维护、基础资源、网站安全防护、网站无障碍访问、网站云监测、数字证书注册、域名解析、等级保护测评八项服务（具体服务内容详见采购需求）。</w:t>
      </w:r>
    </w:p>
    <w:p w14:paraId="48BB008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二、合同期限</w:t>
      </w:r>
    </w:p>
    <w:p w14:paraId="49113FB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合同确定的服务期从</w:t>
      </w:r>
      <w:r>
        <w:rPr>
          <w:rFonts w:hint="eastAsia" w:ascii="宋体" w:hAnsi="宋体" w:eastAsia="宋体" w:cs="宋体"/>
          <w:snapToGrid/>
          <w:kern w:val="2"/>
          <w:sz w:val="24"/>
          <w:szCs w:val="24"/>
          <w:u w:val="single"/>
          <w:lang w:val="en-US" w:eastAsia="zh-CN"/>
          <w14:ligatures w14:val="standardContextual"/>
        </w:rPr>
        <w:t xml:space="preserve">     </w:t>
      </w:r>
      <w:r>
        <w:rPr>
          <w:rFonts w:hint="eastAsia" w:ascii="宋体" w:hAnsi="宋体" w:eastAsia="宋体" w:cs="宋体"/>
          <w:snapToGrid/>
          <w:kern w:val="2"/>
          <w:sz w:val="24"/>
          <w:szCs w:val="24"/>
          <w:lang w:eastAsia="zh-CN"/>
          <w14:ligatures w14:val="standardContextual"/>
        </w:rPr>
        <w:t>年</w:t>
      </w:r>
      <w:r>
        <w:rPr>
          <w:rFonts w:hint="eastAsia" w:ascii="宋体" w:hAnsi="宋体" w:eastAsia="宋体" w:cs="宋体"/>
          <w:snapToGrid/>
          <w:kern w:val="2"/>
          <w:sz w:val="24"/>
          <w:szCs w:val="24"/>
          <w:u w:val="single"/>
          <w:lang w:val="en-US" w:eastAsia="zh-CN"/>
          <w14:ligatures w14:val="standardContextual"/>
        </w:rPr>
        <w:t xml:space="preserve">    </w:t>
      </w:r>
      <w:r>
        <w:rPr>
          <w:rFonts w:hint="eastAsia" w:ascii="宋体" w:hAnsi="宋体" w:eastAsia="宋体" w:cs="宋体"/>
          <w:snapToGrid/>
          <w:kern w:val="2"/>
          <w:sz w:val="24"/>
          <w:szCs w:val="24"/>
          <w:lang w:eastAsia="zh-CN"/>
          <w14:ligatures w14:val="standardContextual"/>
        </w:rPr>
        <w:t>月</w:t>
      </w:r>
      <w:r>
        <w:rPr>
          <w:rFonts w:hint="eastAsia" w:ascii="宋体" w:hAnsi="宋体" w:eastAsia="宋体" w:cs="宋体"/>
          <w:snapToGrid/>
          <w:kern w:val="2"/>
          <w:sz w:val="24"/>
          <w:szCs w:val="24"/>
          <w:u w:val="single"/>
          <w:lang w:val="en-US" w:eastAsia="zh-CN"/>
          <w14:ligatures w14:val="standardContextual"/>
        </w:rPr>
        <w:t xml:space="preserve">    </w:t>
      </w:r>
      <w:r>
        <w:rPr>
          <w:rFonts w:hint="eastAsia" w:ascii="宋体" w:hAnsi="宋体" w:eastAsia="宋体" w:cs="宋体"/>
          <w:snapToGrid/>
          <w:kern w:val="2"/>
          <w:sz w:val="24"/>
          <w:szCs w:val="24"/>
          <w:u w:val="none"/>
          <w:lang w:val="en-US" w:eastAsia="zh-CN"/>
          <w14:ligatures w14:val="standardContextual"/>
        </w:rPr>
        <w:t>日</w:t>
      </w:r>
      <w:r>
        <w:rPr>
          <w:rFonts w:hint="eastAsia" w:ascii="宋体" w:hAnsi="宋体" w:eastAsia="宋体" w:cs="宋体"/>
          <w:snapToGrid/>
          <w:kern w:val="2"/>
          <w:sz w:val="24"/>
          <w:szCs w:val="24"/>
          <w:lang w:eastAsia="zh-CN"/>
          <w14:ligatures w14:val="standardContextual"/>
        </w:rPr>
        <w:t>至</w:t>
      </w:r>
      <w:r>
        <w:rPr>
          <w:rFonts w:hint="eastAsia" w:ascii="宋体" w:hAnsi="宋体" w:eastAsia="宋体" w:cs="宋体"/>
          <w:snapToGrid/>
          <w:kern w:val="2"/>
          <w:sz w:val="24"/>
          <w:szCs w:val="24"/>
          <w:u w:val="single"/>
          <w:lang w:eastAsia="zh-CN"/>
          <w14:ligatures w14:val="standardContextual"/>
        </w:rPr>
        <w:t xml:space="preserve">     </w:t>
      </w:r>
      <w:r>
        <w:rPr>
          <w:rFonts w:hint="eastAsia" w:ascii="宋体" w:hAnsi="宋体" w:eastAsia="宋体" w:cs="宋体"/>
          <w:snapToGrid/>
          <w:kern w:val="2"/>
          <w:sz w:val="24"/>
          <w:szCs w:val="24"/>
          <w:lang w:eastAsia="zh-CN"/>
          <w14:ligatures w14:val="standardContextual"/>
        </w:rPr>
        <w:t>年</w:t>
      </w:r>
      <w:r>
        <w:rPr>
          <w:rFonts w:hint="eastAsia" w:ascii="宋体" w:hAnsi="宋体" w:eastAsia="宋体" w:cs="宋体"/>
          <w:snapToGrid/>
          <w:kern w:val="2"/>
          <w:sz w:val="24"/>
          <w:szCs w:val="24"/>
          <w:u w:val="single"/>
          <w:lang w:eastAsia="zh-CN"/>
          <w14:ligatures w14:val="standardContextual"/>
        </w:rPr>
        <w:t xml:space="preserve">    </w:t>
      </w:r>
      <w:r>
        <w:rPr>
          <w:rFonts w:hint="eastAsia" w:ascii="宋体" w:hAnsi="宋体" w:eastAsia="宋体" w:cs="宋体"/>
          <w:snapToGrid/>
          <w:kern w:val="2"/>
          <w:sz w:val="24"/>
          <w:szCs w:val="24"/>
          <w:lang w:eastAsia="zh-CN"/>
          <w14:ligatures w14:val="standardContextual"/>
        </w:rPr>
        <w:t>月</w:t>
      </w:r>
      <w:r>
        <w:rPr>
          <w:rFonts w:hint="eastAsia" w:ascii="宋体" w:hAnsi="宋体" w:eastAsia="宋体" w:cs="宋体"/>
          <w:snapToGrid/>
          <w:kern w:val="2"/>
          <w:sz w:val="24"/>
          <w:szCs w:val="24"/>
          <w:u w:val="single"/>
          <w:lang w:eastAsia="zh-CN"/>
          <w14:ligatures w14:val="standardContextual"/>
        </w:rPr>
        <w:t xml:space="preserve">    </w:t>
      </w:r>
      <w:r>
        <w:rPr>
          <w:rFonts w:hint="eastAsia" w:ascii="宋体" w:hAnsi="宋体" w:eastAsia="宋体" w:cs="宋体"/>
          <w:snapToGrid/>
          <w:kern w:val="2"/>
          <w:sz w:val="24"/>
          <w:szCs w:val="24"/>
          <w:lang w:eastAsia="zh-CN"/>
          <w14:ligatures w14:val="standardContextual"/>
        </w:rPr>
        <w:t>日止。</w:t>
      </w:r>
    </w:p>
    <w:p w14:paraId="35C5700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三、合同价款和结算</w:t>
      </w:r>
    </w:p>
    <w:p w14:paraId="7267604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安康市政府网站集约化平台运维服务费用由市发展研究中心和10个县(市、区)政府办公室以及安康高新区管委会、恒口示范区管委会共13个单位分摊，运维服务项目年服务费用为XXX万元，总金额为XXX万元，其中市级分担费用为XX万元；每县(市、区)分摊费用为XX万元，共XXX万元。县(市、区)服务费用由乙方与县(市、区)签订服务合同并约定付款方式。市级服务费用及结算方式如下：</w:t>
      </w:r>
    </w:p>
    <w:p w14:paraId="02E59CA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（一）服务费用</w:t>
      </w:r>
    </w:p>
    <w:p w14:paraId="3DB754C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1、合同总价：人民币XXX元（大写：XXX圆整）。</w:t>
      </w:r>
    </w:p>
    <w:p w14:paraId="3D3B891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2、合同总价包括：完成本项目所需要的全部费用。</w:t>
      </w:r>
    </w:p>
    <w:p w14:paraId="3008314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3、合同总价一次包死，不受市场价变化的影响。</w:t>
      </w:r>
    </w:p>
    <w:p w14:paraId="4557EB9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val="en-US" w:eastAsia="zh-CN" w:bidi="ar-SA"/>
          <w14:ligatures w14:val="standardContextual"/>
        </w:rPr>
      </w:pPr>
      <w:r>
        <w:rPr>
          <w:rFonts w:hint="eastAsia" w:ascii="宋体" w:hAnsi="宋体" w:eastAsia="宋体" w:cs="宋体"/>
          <w:snapToGrid/>
          <w:kern w:val="2"/>
          <w:sz w:val="24"/>
          <w:szCs w:val="24"/>
          <w:highlight w:val="none"/>
          <w:lang w:val="en-US" w:eastAsia="zh-CN" w:bidi="ar-SA"/>
          <w14:ligatures w14:val="standardContextual"/>
        </w:rPr>
        <w:t>（二）结算方式</w:t>
      </w:r>
    </w:p>
    <w:p w14:paraId="58F564B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1.项目合同签订生效后的7个工作日内甲方向乙方支付合同总价款的</w:t>
      </w:r>
      <w:bookmarkStart w:id="9" w:name="OLE_LINK2"/>
      <w:bookmarkStart w:id="10" w:name="OLE_LINK1"/>
      <w:r>
        <w:rPr>
          <w:rFonts w:hint="eastAsia" w:ascii="宋体" w:hAnsi="宋体" w:eastAsia="宋体" w:cs="宋体"/>
          <w:snapToGrid/>
          <w:kern w:val="2"/>
          <w:sz w:val="24"/>
          <w:szCs w:val="24"/>
          <w:highlight w:val="none"/>
          <w:lang w:eastAsia="zh-CN"/>
          <w14:ligatures w14:val="standardContextual"/>
        </w:rPr>
        <w:t>50%</w:t>
      </w:r>
      <w:bookmarkEnd w:id="9"/>
      <w:bookmarkEnd w:id="10"/>
      <w:r>
        <w:rPr>
          <w:rFonts w:hint="eastAsia" w:ascii="宋体" w:hAnsi="宋体" w:eastAsia="宋体" w:cs="宋体"/>
          <w:snapToGrid/>
          <w:kern w:val="2"/>
          <w:sz w:val="24"/>
          <w:szCs w:val="24"/>
          <w:highlight w:val="none"/>
          <w:lang w:eastAsia="zh-CN"/>
          <w14:ligatures w14:val="standardContextual"/>
        </w:rPr>
        <w:t>；项目全部实施完成，经甲方验收同意后的15个工作日内甲方向乙方支付余下的50%合同价款。</w:t>
      </w:r>
    </w:p>
    <w:p w14:paraId="59263D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2、结算方式：甲方付款前，乙方需提交有效发票及凭证资料给甲方，由甲方以人民币转账方式支付至</w:t>
      </w:r>
      <w:r>
        <w:rPr>
          <w:rFonts w:hint="eastAsia" w:ascii="宋体" w:hAnsi="宋体" w:eastAsia="宋体" w:cs="宋体"/>
          <w:snapToGrid/>
          <w:kern w:val="2"/>
          <w:sz w:val="24"/>
          <w:szCs w:val="24"/>
          <w:lang w:eastAsia="zh-CN"/>
          <w14:ligatures w14:val="standardContextual"/>
        </w:rPr>
        <w:t>乙方书面指定的账户。</w:t>
      </w:r>
    </w:p>
    <w:p w14:paraId="2B07344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收款方名称：</w:t>
      </w:r>
    </w:p>
    <w:p w14:paraId="4E6E7F8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开户银行：</w:t>
      </w:r>
    </w:p>
    <w:p w14:paraId="002068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账号：</w:t>
      </w:r>
    </w:p>
    <w:p w14:paraId="76433DD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电话：</w:t>
      </w:r>
    </w:p>
    <w:p w14:paraId="4660B6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上一年度（2023年度）政府网站集约化平台运维服务项目截止于2025年3月31日,为提高效率，避免服务断档，管理脱节，在本项目采购结束前仍由上一年度成交供应商提供服务，在本项目采购结束后确定成交供应商签订合同后，由本次成交供应商接管服务，本次成交供应商需支付上一年度成交供应商在 2025年3月31日至本次成交供应商接管服务之前的服务费用（平均每月支付费用=此次中标价/24月）。</w:t>
      </w:r>
    </w:p>
    <w:p w14:paraId="0CA8398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四、所有权及知识产权</w:t>
      </w:r>
    </w:p>
    <w:p w14:paraId="2CB3986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甲方及最终用户提供给乙方的数据、文档、设备等资源，以及集约化平台项目实施过程中收集、产生、存储的数据和文档等都属甲方或对应最终用户所有。数字证书、域名等所有权归甲方所有。乙方需保证甲方及最终用户对这些资源的访问、利用、支配等权利。</w:t>
      </w:r>
    </w:p>
    <w:p w14:paraId="00EB8A2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乙方履行本合同时,应保证不侵犯任何第三方的相关权益,包括所有权、使用权及知识产权等任何合法权益,如涉及到侵犯第三方相关权益的,由乙方自行负责解决,如因此给甲方造成损失的,由乙方向甲方全额赔付。</w:t>
      </w:r>
    </w:p>
    <w:p w14:paraId="671EE97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3、乙方在本项目履行过程中,若涉及设备(包含但不限于运维设备、设施、通讯器材等)采购的,需经甲方同意后方可采购，该设备所有权归属甲方,乙方不得在本合同履行完毕后对上列设备主张权利。</w:t>
      </w:r>
    </w:p>
    <w:p w14:paraId="27EFF73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五、质量保证</w:t>
      </w:r>
    </w:p>
    <w:p w14:paraId="3BEADA2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1、为了保证项目的质量和安全,乙方必须建立完备的工作日志(包括系统内设的电子日志),对所有操作均需要保留具体清晰的日志记载。</w:t>
      </w:r>
    </w:p>
    <w:p w14:paraId="3BBF21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2、在项目实施过程中,乙方需按照《国务院办公厅关于印发〈政府网站集约化试点工作方案〉的通知》《信息安全技术网络安全等级保护基本要求》等标准规范,完成相关运维工作。</w:t>
      </w:r>
    </w:p>
    <w:p w14:paraId="2E6942A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3、乙方须建立集约化平台专职的运行维护和技术支持本地团队，具备云计算、服务器、网络、网站技术维护和网站评估监测能力，提供7×24小时远程值守服务。</w:t>
      </w:r>
    </w:p>
    <w:p w14:paraId="172E98B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4、乙方应及时向甲方提交相应的中文技术文件(包括操作手册、使用说明、检测报告、维护手册、服务指南等资料)，提供现场安装、调试、运行技术保障服务。</w:t>
      </w:r>
    </w:p>
    <w:p w14:paraId="71A5B07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5、技术培训。根据甲方业务工作需求，乙方为甲方工作人员提供培训服务。甲方不再另行支付费用。</w:t>
      </w:r>
    </w:p>
    <w:p w14:paraId="7C6EEAF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6、信息安全</w:t>
      </w:r>
    </w:p>
    <w:p w14:paraId="321FEF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根据《信息安全事件分级分类指南》（GB/T 20986-2007），对政府网站集约平台安全责任事故划分为4个等级。其中1级危害程度最高，4级危害程度最低。事故级别划分及赔偿如下：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1"/>
        <w:gridCol w:w="3567"/>
        <w:gridCol w:w="3408"/>
      </w:tblGrid>
      <w:tr w14:paraId="1A9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61" w:type="dxa"/>
            <w:gridSpan w:val="2"/>
            <w:vAlign w:val="center"/>
          </w:tcPr>
          <w:p w14:paraId="1C8E97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事件级别</w:t>
            </w:r>
          </w:p>
        </w:tc>
        <w:tc>
          <w:tcPr>
            <w:tcW w:w="3567" w:type="dxa"/>
            <w:vAlign w:val="center"/>
          </w:tcPr>
          <w:p w14:paraId="2567BB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描述</w:t>
            </w:r>
          </w:p>
        </w:tc>
        <w:tc>
          <w:tcPr>
            <w:tcW w:w="3408" w:type="dxa"/>
            <w:vAlign w:val="center"/>
          </w:tcPr>
          <w:p w14:paraId="1789B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赔偿金额</w:t>
            </w:r>
          </w:p>
        </w:tc>
      </w:tr>
      <w:tr w14:paraId="5C85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380" w:type="dxa"/>
            <w:vAlign w:val="center"/>
          </w:tcPr>
          <w:p w14:paraId="4E2DF91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一级</w:t>
            </w:r>
          </w:p>
        </w:tc>
        <w:tc>
          <w:tcPr>
            <w:tcW w:w="1381" w:type="dxa"/>
            <w:vAlign w:val="center"/>
          </w:tcPr>
          <w:p w14:paraId="54BA30B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特别重大事件</w:t>
            </w:r>
          </w:p>
        </w:tc>
        <w:tc>
          <w:tcPr>
            <w:tcW w:w="3567" w:type="dxa"/>
          </w:tcPr>
          <w:p w14:paraId="05EAAC6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trike/>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因日常运维操作导致网站集约化平台遭受特别严重的系统损失，产生特别重大的社会影响。如：重要数据库误删除、重要数据丢失且无法恢复。</w:t>
            </w:r>
          </w:p>
        </w:tc>
        <w:tc>
          <w:tcPr>
            <w:tcW w:w="3408" w:type="dxa"/>
            <w:vAlign w:val="center"/>
          </w:tcPr>
          <w:p w14:paraId="16E4A471">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outlineLvl w:val="9"/>
              <w:rPr>
                <w:rFonts w:hint="eastAsia" w:ascii="宋体" w:hAnsi="宋体" w:eastAsia="宋体" w:cs="宋体"/>
                <w:snapToGrid/>
                <w:kern w:val="0"/>
                <w:sz w:val="24"/>
                <w:szCs w:val="24"/>
                <w:lang w:eastAsia="zh-CN"/>
                <w14:ligatures w14:val="standardContextual"/>
              </w:rPr>
            </w:pPr>
            <w:r>
              <w:rPr>
                <w:rFonts w:hint="eastAsia" w:ascii="宋体" w:hAnsi="宋体" w:eastAsia="宋体" w:cs="宋体"/>
                <w:snapToGrid/>
                <w:kern w:val="0"/>
                <w:sz w:val="24"/>
                <w:szCs w:val="24"/>
                <w:lang w:val="en-GB" w:eastAsia="zh-CN"/>
                <w14:ligatures w14:val="standardContextual"/>
              </w:rPr>
              <w:t>赔偿相应损失并扣除合同未执行金额的</w:t>
            </w:r>
            <w:r>
              <w:rPr>
                <w:rFonts w:hint="eastAsia" w:ascii="宋体" w:hAnsi="宋体" w:eastAsia="宋体" w:cs="宋体"/>
                <w:snapToGrid/>
                <w:kern w:val="0"/>
                <w:sz w:val="24"/>
                <w:szCs w:val="24"/>
                <w:lang w:eastAsia="zh-CN"/>
                <w14:ligatures w14:val="standardContextual"/>
              </w:rPr>
              <w:t>5%</w:t>
            </w:r>
          </w:p>
        </w:tc>
      </w:tr>
      <w:tr w14:paraId="22C5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7ED9FB9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二级</w:t>
            </w:r>
          </w:p>
        </w:tc>
        <w:tc>
          <w:tcPr>
            <w:tcW w:w="1381" w:type="dxa"/>
            <w:vAlign w:val="center"/>
          </w:tcPr>
          <w:p w14:paraId="0B956D1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重大事件</w:t>
            </w:r>
          </w:p>
        </w:tc>
        <w:tc>
          <w:tcPr>
            <w:tcW w:w="3567" w:type="dxa"/>
          </w:tcPr>
          <w:p w14:paraId="7E866C1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trike/>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因日常运维操作导致网站集约化平台遭受严重的系统损失，产生重大的社会影响。如：数据库误删除、数据丢失。</w:t>
            </w:r>
          </w:p>
        </w:tc>
        <w:tc>
          <w:tcPr>
            <w:tcW w:w="3408" w:type="dxa"/>
            <w:vAlign w:val="center"/>
          </w:tcPr>
          <w:p w14:paraId="05EE51D5">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赔偿相应损失并扣除合同未执行金额的</w:t>
            </w:r>
            <w:r>
              <w:rPr>
                <w:rFonts w:hint="eastAsia" w:ascii="宋体" w:hAnsi="宋体" w:eastAsia="宋体" w:cs="宋体"/>
                <w:snapToGrid/>
                <w:kern w:val="0"/>
                <w:sz w:val="24"/>
                <w:szCs w:val="24"/>
                <w:lang w:eastAsia="zh-CN"/>
                <w14:ligatures w14:val="standardContextual"/>
              </w:rPr>
              <w:t>3%</w:t>
            </w:r>
          </w:p>
        </w:tc>
      </w:tr>
      <w:tr w14:paraId="349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14:paraId="20603DA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三级</w:t>
            </w:r>
          </w:p>
        </w:tc>
        <w:tc>
          <w:tcPr>
            <w:tcW w:w="1381" w:type="dxa"/>
            <w:vAlign w:val="center"/>
          </w:tcPr>
          <w:p w14:paraId="2729DA0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较大事件</w:t>
            </w:r>
          </w:p>
        </w:tc>
        <w:tc>
          <w:tcPr>
            <w:tcW w:w="3567" w:type="dxa"/>
          </w:tcPr>
          <w:p w14:paraId="0B9D23E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trike/>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因日常运维操作导致网站集约化平台遭受较大的系统损失，产生较大的社会影响。如：网站服务故障，长期无法访问。</w:t>
            </w:r>
          </w:p>
        </w:tc>
        <w:tc>
          <w:tcPr>
            <w:tcW w:w="3408" w:type="dxa"/>
            <w:vAlign w:val="center"/>
          </w:tcPr>
          <w:p w14:paraId="2676BF44">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赔偿相应损失并扣除合同未执行金额的</w:t>
            </w:r>
            <w:r>
              <w:rPr>
                <w:rFonts w:hint="eastAsia" w:ascii="宋体" w:hAnsi="宋体" w:eastAsia="宋体" w:cs="宋体"/>
                <w:snapToGrid/>
                <w:kern w:val="0"/>
                <w:sz w:val="24"/>
                <w:szCs w:val="24"/>
                <w:lang w:eastAsia="zh-CN"/>
                <w14:ligatures w14:val="standardContextual"/>
              </w:rPr>
              <w:t>1%</w:t>
            </w:r>
          </w:p>
        </w:tc>
      </w:tr>
      <w:tr w14:paraId="3DA1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0" w:type="dxa"/>
            <w:vAlign w:val="center"/>
          </w:tcPr>
          <w:p w14:paraId="3A63FFE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四级</w:t>
            </w:r>
          </w:p>
        </w:tc>
        <w:tc>
          <w:tcPr>
            <w:tcW w:w="1381" w:type="dxa"/>
            <w:vAlign w:val="center"/>
          </w:tcPr>
          <w:p w14:paraId="295C87A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一般事件</w:t>
            </w:r>
          </w:p>
        </w:tc>
        <w:tc>
          <w:tcPr>
            <w:tcW w:w="3567" w:type="dxa"/>
          </w:tcPr>
          <w:p w14:paraId="5DCDB40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outlineLvl w:val="9"/>
              <w:rPr>
                <w:rFonts w:hint="eastAsia" w:ascii="宋体" w:hAnsi="宋体" w:eastAsia="宋体" w:cs="宋体"/>
                <w:strike/>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因日常运维操作导致网站集约化平台遭受系统损失，产生一般的社会影响。如：网站服务故障，短期无法访问。</w:t>
            </w:r>
          </w:p>
        </w:tc>
        <w:tc>
          <w:tcPr>
            <w:tcW w:w="3408" w:type="dxa"/>
            <w:vAlign w:val="center"/>
          </w:tcPr>
          <w:p w14:paraId="377FD1D3">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outlineLvl w:val="9"/>
              <w:rPr>
                <w:rFonts w:hint="eastAsia" w:ascii="宋体" w:hAnsi="宋体" w:eastAsia="宋体" w:cs="宋体"/>
                <w:snapToGrid/>
                <w:kern w:val="0"/>
                <w:sz w:val="24"/>
                <w:szCs w:val="24"/>
                <w:lang w:val="en-GB" w:eastAsia="zh-CN"/>
                <w14:ligatures w14:val="standardContextual"/>
              </w:rPr>
            </w:pPr>
            <w:r>
              <w:rPr>
                <w:rFonts w:hint="eastAsia" w:ascii="宋体" w:hAnsi="宋体" w:eastAsia="宋体" w:cs="宋体"/>
                <w:snapToGrid/>
                <w:kern w:val="0"/>
                <w:sz w:val="24"/>
                <w:szCs w:val="24"/>
                <w:lang w:val="en-GB" w:eastAsia="zh-CN"/>
                <w14:ligatures w14:val="standardContextual"/>
              </w:rPr>
              <w:t>赔偿相应损失并扣除合同未执行金额的</w:t>
            </w:r>
            <w:r>
              <w:rPr>
                <w:rFonts w:hint="eastAsia" w:ascii="宋体" w:hAnsi="宋体" w:eastAsia="宋体" w:cs="宋体"/>
                <w:snapToGrid/>
                <w:kern w:val="0"/>
                <w:sz w:val="24"/>
                <w:szCs w:val="24"/>
                <w:lang w:eastAsia="zh-CN"/>
                <w14:ligatures w14:val="standardContextual"/>
              </w:rPr>
              <w:t>0.5%</w:t>
            </w:r>
          </w:p>
        </w:tc>
      </w:tr>
    </w:tbl>
    <w:p w14:paraId="5B11431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7、项目验收</w:t>
      </w:r>
    </w:p>
    <w:p w14:paraId="40469BA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（1）合同期满前60天，乙方向甲方提出验收申请，并向甲方提交项目相关验收资料、实施过程中的所有资料，以便甲方日后管理和维护。</w:t>
      </w:r>
    </w:p>
    <w:p w14:paraId="6FCEEDA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lang w:eastAsia="zh-CN"/>
          <w14:ligatures w14:val="standardContextual"/>
        </w:rPr>
        <w:t>（2）甲方接到乙方验收申请后，由甲方组织验收，并出具验收结论、服务质量测评结</w:t>
      </w:r>
      <w:r>
        <w:rPr>
          <w:rFonts w:hint="eastAsia" w:ascii="宋体" w:hAnsi="宋体" w:eastAsia="宋体" w:cs="宋体"/>
          <w:snapToGrid/>
          <w:kern w:val="2"/>
          <w:sz w:val="24"/>
          <w:szCs w:val="24"/>
          <w:highlight w:val="none"/>
          <w:lang w:eastAsia="zh-CN"/>
          <w14:ligatures w14:val="standardContextual"/>
        </w:rPr>
        <w:t>果。根据测评结果按照下列约定方法支付剩余款项：</w:t>
      </w:r>
    </w:p>
    <w:p w14:paraId="7080D7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①测评结果：良好及以上，支付尾款的100%。</w:t>
      </w:r>
    </w:p>
    <w:p w14:paraId="19DEA2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③测评结果：一般，</w:t>
      </w:r>
      <w:bookmarkStart w:id="11" w:name="OLE_LINK3"/>
      <w:r>
        <w:rPr>
          <w:rFonts w:hint="eastAsia" w:ascii="宋体" w:hAnsi="宋体" w:eastAsia="宋体" w:cs="宋体"/>
          <w:snapToGrid/>
          <w:kern w:val="2"/>
          <w:sz w:val="24"/>
          <w:szCs w:val="24"/>
          <w:highlight w:val="none"/>
          <w:lang w:eastAsia="zh-CN"/>
          <w14:ligatures w14:val="standardContextual"/>
        </w:rPr>
        <w:t>支付尾款的80%。</w:t>
      </w:r>
      <w:bookmarkEnd w:id="11"/>
    </w:p>
    <w:p w14:paraId="0D0ADBD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eastAsia="zh-CN"/>
          <w14:ligatures w14:val="standardContextual"/>
        </w:rPr>
      </w:pPr>
      <w:r>
        <w:rPr>
          <w:rFonts w:hint="eastAsia" w:ascii="宋体" w:hAnsi="宋体" w:eastAsia="宋体" w:cs="宋体"/>
          <w:snapToGrid/>
          <w:kern w:val="2"/>
          <w:sz w:val="24"/>
          <w:szCs w:val="24"/>
          <w:highlight w:val="none"/>
          <w:lang w:eastAsia="zh-CN"/>
          <w14:ligatures w14:val="standardContextual"/>
        </w:rPr>
        <w:t>④测评结果：差，尾款予以扣除。</w:t>
      </w:r>
    </w:p>
    <w:p w14:paraId="74A074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highlight w:val="none"/>
          <w:lang w:val="en-US" w:eastAsia="zh-CN" w:bidi="ar-SA"/>
          <w14:ligatures w14:val="standardContextual"/>
        </w:rPr>
      </w:pPr>
      <w:r>
        <w:rPr>
          <w:rFonts w:hint="eastAsia" w:ascii="宋体" w:hAnsi="宋体" w:eastAsia="宋体" w:cs="宋体"/>
          <w:snapToGrid/>
          <w:kern w:val="2"/>
          <w:sz w:val="24"/>
          <w:szCs w:val="24"/>
          <w:highlight w:val="none"/>
          <w:lang w:val="en-US" w:eastAsia="zh-CN" w:bidi="ar-SA"/>
          <w14:ligatures w14:val="standardContextual"/>
        </w:rPr>
        <w:t>六、双方的权利和义务</w:t>
      </w:r>
    </w:p>
    <w:p w14:paraId="4A9722C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highlight w:val="none"/>
          <w:lang w:val="en-US" w:eastAsia="zh-CN" w:bidi="ar-SA"/>
          <w14:ligatures w14:val="standardContextual"/>
        </w:rPr>
        <w:t>（一）甲方的</w:t>
      </w:r>
      <w:r>
        <w:rPr>
          <w:rFonts w:hint="eastAsia" w:ascii="宋体" w:hAnsi="宋体" w:eastAsia="宋体" w:cs="宋体"/>
          <w:snapToGrid/>
          <w:kern w:val="2"/>
          <w:sz w:val="24"/>
          <w:szCs w:val="24"/>
          <w:lang w:val="en-US" w:eastAsia="zh-CN" w:bidi="ar-SA"/>
          <w14:ligatures w14:val="standardContextual"/>
        </w:rPr>
        <w:t>权利和义务</w:t>
      </w:r>
    </w:p>
    <w:p w14:paraId="231EA4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1、为保证集约化平台规范建设，保证甲方及最终用户数据的安全，甲方有权对乙方的运维服务相关工作和流程及数据信息进行监督、检查和审计。</w:t>
      </w:r>
    </w:p>
    <w:p w14:paraId="698F472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有权定期核查乙方提供的各类服务情况。甲方认为不合理的部分有权下达整改通知书，并要求乙方限期整改。乙方整改后仍不能满足本合同要求的，双方应通过友好协商解决，如通过协商仍无法解决并致使合同目的无法实现的，甲方有权利终止本合同，乙方承担由此造成的全部损失。</w:t>
      </w:r>
    </w:p>
    <w:p w14:paraId="38A93CD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2、甲方应确定人员监督、指导运维服务的全过程。甲方确定的集约化平台管理负责人,全权代表甲方进行项目实施协调管理工作,并对乙方提交的运维过程文档进行签字确认。</w:t>
      </w:r>
    </w:p>
    <w:p w14:paraId="4F90F61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3、甲方需建立运维服务考评制度，对乙方提供的运维服务质量进行考评，考评结果纳入年终考评和验收环节。甲方有权依据协议约定的要求扣除相应的服务费用或解除合同。</w:t>
      </w:r>
    </w:p>
    <w:p w14:paraId="073E1B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4、甲方需向乙方提供网站集约化平台运维服务的国家、省、市有关政策规定、检查考核及技术标准，提供满足本项目运维的有关背景资料。</w:t>
      </w:r>
    </w:p>
    <w:p w14:paraId="74A00F1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5、甲方需根据本合同约定，按时向乙方支付运维服务费用。</w:t>
      </w:r>
    </w:p>
    <w:p w14:paraId="3B6F077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6、未经甲方许可同意，乙方不得将运维服务内容、项目实施成果等与项目相关的，或以本项目名义实施的其他相类似成果的任何形式的信息、资料泄露、传播给第三方，不得以本项目名义或利用本项目影响力获取其他利益。乙方若有上述行为，需承担相关法律责任和等同价值的赔偿。</w:t>
      </w:r>
    </w:p>
    <w:p w14:paraId="2D7E70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7、国家法律、法规所规定由甲方承担的其他责任。</w:t>
      </w:r>
    </w:p>
    <w:p w14:paraId="669C391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（二）乙方的权利和义务</w:t>
      </w:r>
    </w:p>
    <w:p w14:paraId="1247404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按照《政府网站发展指引》《安康市政府网站集约化平台管理办法》等相关法规、文件要求，配合甲方对政府网站集约化平台进行管理，提供安全、稳定、健康、高效的服务，及时响应咨询、用户申请、技术支持等服务，并与甲方一起，接受行业管理部门及有关部门的管理、审查和检查。</w:t>
      </w:r>
    </w:p>
    <w:p w14:paraId="5279FFF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2、做好运维服务项目的实施,为甲方做好运维服务相关工作，并提供高效的运维服务,有效防范甲方委托服务中涉及的系统风险，确保政府网站集约化平台24小时健康稳定运行。</w:t>
      </w:r>
    </w:p>
    <w:p w14:paraId="2D5CAF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乙方需积极主动、及时有效排除网站集约化平台故障或问题。属于项目服务内容方面原因引起的网站集约化平台故障，应即时性处置予以恢复正常；同时排查和反馈问题产生原因，并积极地从根本上妥善解决故障症结。属于项目服务内容之外的原因引起的网站故障，不推诿敷衍，应及时主动研判原因，向甲方提出合理建议并配合排除故障或问题。</w:t>
      </w:r>
    </w:p>
    <w:p w14:paraId="57B51C4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4、收集提供本项目相关资料,按照项目实施计划及时向甲方提交项目过程文档。交付形式为计算机光盘和装订成册的纸介质形式。</w:t>
      </w:r>
    </w:p>
    <w:p w14:paraId="5A0BC3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5、配合甲方进行项目验收。</w:t>
      </w:r>
    </w:p>
    <w:p w14:paraId="104CD7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6、乙方因项目负责人及技术人员调整或流动、技术设施故障,或第三方公司因注销、吊销、经营困难等原因,导致无法按时、按要求完成本合同项目的,须及时以书面形式告知甲方,与甲方协调提出合理可行的解决措施并退还甲方先前已支付的全部费用。如给甲方造成额外损失的,由乙方负责赔偿。</w:t>
      </w:r>
    </w:p>
    <w:p w14:paraId="6EF4C82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7、乙方在实施项目信息安全等级保护测评过程中,应对等级测评报告中涉及本项目的“不符合项”、“部分符合项”内容,需按甲方要求在规定时限内进行无偿整改。</w:t>
      </w:r>
    </w:p>
    <w:p w14:paraId="3FB075C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8、在本合同约定的服务范围内，乙方承担的网站集约化平台运维服务需符合国家、省、市有关政策规定、检查考核及技术标准等。</w:t>
      </w:r>
    </w:p>
    <w:p w14:paraId="6FA286C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9、在乙方按要求履行合同的情况下，若甲方未能按合同约定的期限支付合同款的，经催告后的30日内甲方仍未向乙方支付合同款的，乙方有权停止向甲方提供相关业务和服务且乙方有权单方面解除合同并保留追究相关法律责任的权利。</w:t>
      </w:r>
    </w:p>
    <w:p w14:paraId="4919E22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10、国家法律、法规所规定由乙方承担的其他责任。</w:t>
      </w:r>
    </w:p>
    <w:p w14:paraId="0104D1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（三）乙方承诺</w:t>
      </w:r>
    </w:p>
    <w:p w14:paraId="30E3EAD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1、乙方需为本项目的实施提供足够的技术力量支持,保证项目的顺利进行,并按期完成。</w:t>
      </w:r>
    </w:p>
    <w:p w14:paraId="32B602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2、合同期满结束后,如乙方不再继续承担下一年的运维服务工作,乙方有义务按甲方要求做好交接工作,如因乙方原因导致交接工作拖延并给甲方造成损失的,乙方负责赔偿由此造成的全部损失。</w:t>
      </w:r>
    </w:p>
    <w:p w14:paraId="0B7A2D1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3、乙方在履行合同期间应遵守国家、省、市及甲方出台的有关制度、规范、标准和流程等。</w:t>
      </w:r>
    </w:p>
    <w:p w14:paraId="2455D1F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七、安全约定</w:t>
      </w:r>
    </w:p>
    <w:p w14:paraId="0B63A7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（一）安全能力要求</w:t>
      </w:r>
    </w:p>
    <w:p w14:paraId="090B6BE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乙方应保证政府网站集约化平台安全能力符合《政府网站发展指引》等国家、省、市的相关安全政策规定或技术标准，并通过国家网络安全审查。若乙方不能达到集约化平台所需的相应安全保障或技术服务能力水平，甲方有权终止合同，退出服务,乙方需承担由此产生的责任和经济损失。</w:t>
      </w:r>
    </w:p>
    <w:p w14:paraId="1637EEF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（二）保密条款</w:t>
      </w:r>
    </w:p>
    <w:p w14:paraId="7AD63B7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以下保密内容，乙方的保密责任和义务永久有效。</w:t>
      </w:r>
    </w:p>
    <w:p w14:paraId="07B4FD2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1、甲方及最终用户提供给乙方的各种数据、文档资料，以及集约化平台项目实施过程中收集、产生、存储的数据和文档等信息(无论是书面的还是电子的)，乙方负有保密责任。</w:t>
      </w:r>
    </w:p>
    <w:p w14:paraId="455FC9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未经甲方允许，乙方不得将合同文本、运维服务内容、项目实施成果等与项目相关的任何形式的信息、数据、资料泄露、传播给第三方，不得修改、披露、利用、转让、销毁。如乙方违反此约定,乙方承担相关法律责任和全部赔偿。</w:t>
      </w:r>
    </w:p>
    <w:p w14:paraId="06B6D78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3、本合同的任何内容不得解释为授权乙方拥有对上述数据或信息的所有权、管理权、支配权或其他权益，除非得到甲方或对应最终用户专门的书面许可。</w:t>
      </w:r>
    </w:p>
    <w:p w14:paraId="2F768D9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甲方及最终用户向乙方提供的所有数据、项目实施成果，仅用于履行本合同条款。乙方应确保甲方及最终用户的数据和业务运行、存放或备份所涉及的所有设备和机房位于中华人民共和国境内，不得依据外国的法律和司法要求，将甲方及最终用户数据提供给外国政府或其他组织。</w:t>
      </w:r>
    </w:p>
    <w:p w14:paraId="72229AE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（三）安全监管</w:t>
      </w:r>
    </w:p>
    <w:p w14:paraId="349D102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甲方有权按照国家政府信息系统的安全规定和要求，每年对乙方运维的集约化平台进行考评和安全检查。检查方法包括现场检查、人员访谈、查看日志、文档检查以及包括渗透测试在内的技术检查等。检查可由甲方或其委托的第三方机构执行。</w:t>
      </w:r>
    </w:p>
    <w:p w14:paraId="088123E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（四）应急响应</w:t>
      </w:r>
    </w:p>
    <w:p w14:paraId="5D4AFAD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一旦发生信息安全事件，乙方应立即按照预先制定的《安康市政府网站安全应急预案》执行应急响应措施。乙方应每年对应急预案进行风险评估，并根据评估结果提出修改意见。乙方应按照《安康市政府网站安全应急预案》《安康市政府网站集约化平台管理办法》开展应急响应演练活动。</w:t>
      </w:r>
    </w:p>
    <w:p w14:paraId="208593C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八、违约责任</w:t>
      </w:r>
    </w:p>
    <w:p w14:paraId="3F82D6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甲乙双方必须遵守本合同并执行合同中的各项规定，保证本合同的正常履行。合同生效后,因任何一方的原因导致合同变更、中止或者终止的,需赔偿对方因此发生的所有费用及损失。乙方的原因导致本合同终止的,还应当退还甲方已支付的款项。</w:t>
      </w:r>
    </w:p>
    <w:p w14:paraId="197D98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在服务期内,项目任何一项工作出现问题,乙方应及时调整、改进工作方式,保证服务工作的及时性与有效性。如因乙方运维保障不到位原因造成平台上网站不符合国家、省、市有关政策及技术指标要求，或乙方不予解决或无法及时解决问题,需承担相应责任并赔偿甲方为此产生的所有损失及费用。</w:t>
      </w:r>
    </w:p>
    <w:p w14:paraId="025E865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3、乙方因技术人员调整或流动、技术设施故障，或因第三方机构注销、吊销、经营困难等原因,无法完成本合同项目时,乙方需赔偿甲方因此发生的所有费用及损失，并退还甲方已支付的全部款项。</w:t>
      </w:r>
    </w:p>
    <w:p w14:paraId="7F5598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乙方违反本合同约定,给甲方造成损失的,在弥补实际损失的基础上赔付合同总金额10%的违约金。同时乙方应在甲方限定的期限内整改,如仍无法达到项目要求的,甲方有权解除本合同,乙方需退还甲方已支付的全部款项,并赔偿甲方的所有损失。</w:t>
      </w:r>
    </w:p>
    <w:p w14:paraId="11C60E2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5、乙方在提供运维服务和解决故障时,在甲方要求整改时限之外每延迟1日应当支付甲方合同总金额的0.1%违约金,违约金总额不超过合同总金额的5%。违约金的支付并不能免除乙方继续履行合同的义务。乙方迟延超过15日,甲方有权单方解除本合同,乙方支付合同总金额10%的违约金,不足以弥补实际损失的仍应赔偿。</w:t>
      </w:r>
    </w:p>
    <w:p w14:paraId="7619DCA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6、除前述条款约定外,如乙方存在违反本合同的其他违约行为,未按甲方要求的期限予以纠正的,甲方有权解除合同,并有权追索违约金，乙方应赔偿甲方因此所遭受的全部损失。</w:t>
      </w:r>
    </w:p>
    <w:p w14:paraId="593422B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上述条款约定的“损失”,包括直接损失和间接损失及因索赔发生的律师费、差旅费等一切费用。</w:t>
      </w:r>
    </w:p>
    <w:p w14:paraId="40243A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九、不可抗力的事件处置</w:t>
      </w:r>
    </w:p>
    <w:p w14:paraId="48E1EB5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合同任一方由于受到如洪水、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14:paraId="1E0E6B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2、遭受不可抗力一方应在不可抗力事故发生后尽快以书面形式通知对方，并于事故发生后14天内将有关部门出具的证明文件、详细情况报告以及不可抗力对履行合同影响程度的说明通知对方。</w:t>
      </w:r>
    </w:p>
    <w:p w14:paraId="2A50597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发生不可抗力时，任何一方均不对因不可抗力无法履行或延迟履行本合同义务而使另一方蒙受损失承担责任，但遭受不可抗力一方有责任尽可能采取适当或必要措施减少或消除不可抗力的影响。遭受不可抗力的一方对因未尽本项义务而造成的损失承担赔偿责任。</w:t>
      </w:r>
    </w:p>
    <w:p w14:paraId="678409C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4、一旦不可抗力事故的影响持续30天以上，甲乙双方通过友好协商，确定是否继续履行合同。</w:t>
      </w:r>
    </w:p>
    <w:p w14:paraId="4F79282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十、争议解决方式</w:t>
      </w:r>
    </w:p>
    <w:p w14:paraId="76067E3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甲乙双方因履行本合同而引起的争议或与本合同有关的争议，首先应本着友好协商原则解决。如果在协商开始后三十天内或双方书面同意的更长期限内未能达成一致意见，任何一方均有权采取向乙方所在地法院提起诉讼的方式解决争议。</w:t>
      </w:r>
    </w:p>
    <w:p w14:paraId="7223FAB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2、协商或诉讼进行过程中，双方应当继续履行争议条款以外的合同内容。</w:t>
      </w:r>
    </w:p>
    <w:p w14:paraId="6955FA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十一、合同组成</w:t>
      </w:r>
    </w:p>
    <w:p w14:paraId="228906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1、项目成交通知书</w:t>
      </w:r>
    </w:p>
    <w:p w14:paraId="7DC0E9F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2、合同文件</w:t>
      </w:r>
    </w:p>
    <w:p w14:paraId="6CDD5F9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3、国家、陕西省、安康市相关规定、规范及标准</w:t>
      </w:r>
    </w:p>
    <w:p w14:paraId="03A9AF4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4、服务内容及服务方案</w:t>
      </w:r>
    </w:p>
    <w:p w14:paraId="1FB5F4E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5、项目采购文件</w:t>
      </w:r>
    </w:p>
    <w:p w14:paraId="2281586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6、项目采购响应文件</w:t>
      </w:r>
    </w:p>
    <w:p w14:paraId="57282A8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val="en-US" w:eastAsia="zh-CN" w:bidi="ar-SA"/>
          <w14:ligatures w14:val="standardContextual"/>
        </w:rPr>
      </w:pPr>
      <w:r>
        <w:rPr>
          <w:rFonts w:hint="eastAsia" w:ascii="宋体" w:hAnsi="宋体" w:eastAsia="宋体" w:cs="宋体"/>
          <w:snapToGrid/>
          <w:kern w:val="2"/>
          <w:sz w:val="24"/>
          <w:szCs w:val="24"/>
          <w:lang w:val="en-US" w:eastAsia="zh-CN" w:bidi="ar-SA"/>
          <w14:ligatures w14:val="standardContextual"/>
        </w:rPr>
        <w:t>十二、合同生效及其它</w:t>
      </w:r>
    </w:p>
    <w:p w14:paraId="3AF433B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1、合同未尽事宜、由甲、乙双方协商，作为合同补充，与原合同具有同等法律效力。</w:t>
      </w:r>
    </w:p>
    <w:p w14:paraId="4571CA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2、合同执行中涉及采购资金和采购内容修改或补充的，须经政府采购监管部门审批，并签书面补充协议报政府采购监督管理部门备案，方可作为主合同不可分割的一部分。</w:t>
      </w:r>
    </w:p>
    <w:p w14:paraId="396F9F9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3、合同经双方法定代表人或授权委托代理人签字并加盖单位公章后生效。</w:t>
      </w:r>
    </w:p>
    <w:p w14:paraId="1F87171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4、本合同正本一式四份，甲方、乙方双方各执二份，具有同等法律效力。</w:t>
      </w:r>
    </w:p>
    <w:p w14:paraId="2C270A96">
      <w:pPr>
        <w:widowControl w:val="0"/>
        <w:kinsoku/>
        <w:autoSpaceDE/>
        <w:autoSpaceDN/>
        <w:adjustRightInd/>
        <w:snapToGrid/>
        <w:spacing w:line="560" w:lineRule="exact"/>
        <w:jc w:val="both"/>
        <w:textAlignment w:val="auto"/>
        <w:rPr>
          <w:rFonts w:hint="eastAsia" w:ascii="宋体" w:hAnsi="宋体" w:eastAsia="宋体" w:cs="宋体"/>
          <w:snapToGrid/>
          <w:kern w:val="2"/>
          <w:sz w:val="24"/>
          <w:szCs w:val="24"/>
          <w:lang w:eastAsia="zh-CN"/>
          <w14:ligatures w14:val="standardContextual"/>
        </w:rPr>
      </w:pPr>
    </w:p>
    <w:p w14:paraId="4030F719">
      <w:pPr>
        <w:widowControl w:val="0"/>
        <w:kinsoku/>
        <w:autoSpaceDE/>
        <w:autoSpaceDN/>
        <w:adjustRightInd/>
        <w:snapToGrid/>
        <w:spacing w:line="560" w:lineRule="exact"/>
        <w:ind w:firstLine="480" w:firstLineChars="200"/>
        <w:jc w:val="both"/>
        <w:textAlignment w:val="auto"/>
        <w:rPr>
          <w:rFonts w:hint="eastAsia" w:ascii="宋体" w:hAnsi="宋体" w:eastAsia="宋体" w:cs="宋体"/>
          <w:snapToGrid/>
          <w:kern w:val="2"/>
          <w:sz w:val="24"/>
          <w:szCs w:val="24"/>
          <w:lang w:eastAsia="zh-CN"/>
          <w14:ligatures w14:val="standardContextual"/>
        </w:rPr>
      </w:pPr>
    </w:p>
    <w:tbl>
      <w:tblPr>
        <w:tblStyle w:val="9"/>
        <w:tblW w:w="5000" w:type="pct"/>
        <w:jc w:val="center"/>
        <w:tblLayout w:type="autofit"/>
        <w:tblCellMar>
          <w:top w:w="0" w:type="dxa"/>
          <w:left w:w="108" w:type="dxa"/>
          <w:bottom w:w="0" w:type="dxa"/>
          <w:right w:w="108" w:type="dxa"/>
        </w:tblCellMar>
      </w:tblPr>
      <w:tblGrid>
        <w:gridCol w:w="4799"/>
        <w:gridCol w:w="4799"/>
      </w:tblGrid>
      <w:tr w14:paraId="460130C7">
        <w:tblPrEx>
          <w:tblCellMar>
            <w:top w:w="0" w:type="dxa"/>
            <w:left w:w="108" w:type="dxa"/>
            <w:bottom w:w="0" w:type="dxa"/>
            <w:right w:w="108" w:type="dxa"/>
          </w:tblCellMar>
        </w:tblPrEx>
        <w:trPr>
          <w:trHeight w:val="2611" w:hRule="atLeast"/>
          <w:jc w:val="center"/>
        </w:trPr>
        <w:tc>
          <w:tcPr>
            <w:tcW w:w="2500" w:type="pct"/>
          </w:tcPr>
          <w:p w14:paraId="5547C5A6">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甲方（盖章）:</w:t>
            </w:r>
          </w:p>
          <w:p w14:paraId="56AD5A1A">
            <w:pPr>
              <w:widowControl w:val="0"/>
              <w:kinsoku/>
              <w:autoSpaceDE/>
              <w:autoSpaceDN/>
              <w:adjustRightInd/>
              <w:snapToGrid/>
              <w:spacing w:after="120" w:line="560" w:lineRule="exact"/>
              <w:ind w:left="420" w:leftChars="200" w:firstLine="480" w:firstLineChars="200"/>
              <w:jc w:val="both"/>
              <w:textAlignment w:val="auto"/>
              <w:rPr>
                <w:rFonts w:hint="eastAsia" w:ascii="宋体" w:hAnsi="宋体" w:eastAsia="宋体" w:cs="宋体"/>
                <w:snapToGrid/>
                <w:kern w:val="2"/>
                <w:sz w:val="24"/>
                <w:szCs w:val="24"/>
                <w:lang w:val="en-US" w:eastAsia="zh-CN" w:bidi="ar-SA"/>
                <w14:ligatures w14:val="standardContextual"/>
              </w:rPr>
            </w:pPr>
          </w:p>
          <w:p w14:paraId="67E813F1">
            <w:pPr>
              <w:widowControl w:val="0"/>
              <w:kinsoku/>
              <w:autoSpaceDE/>
              <w:autoSpaceDN/>
              <w:adjustRightInd/>
              <w:snapToGrid/>
              <w:spacing w:after="120" w:line="560" w:lineRule="exact"/>
              <w:ind w:left="420" w:leftChars="200" w:firstLine="480" w:firstLineChars="200"/>
              <w:jc w:val="both"/>
              <w:textAlignment w:val="auto"/>
              <w:rPr>
                <w:rFonts w:hint="eastAsia" w:ascii="宋体" w:hAnsi="宋体" w:eastAsia="宋体" w:cs="宋体"/>
                <w:snapToGrid/>
                <w:kern w:val="2"/>
                <w:sz w:val="24"/>
                <w:szCs w:val="24"/>
                <w:lang w:val="en-US" w:eastAsia="zh-CN" w:bidi="ar-SA"/>
                <w14:ligatures w14:val="standardContextual"/>
              </w:rPr>
            </w:pPr>
          </w:p>
          <w:p w14:paraId="7E729902">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法定代表人</w:t>
            </w:r>
          </w:p>
          <w:p w14:paraId="0D64CB4E">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或授权代表（签字）：</w:t>
            </w:r>
          </w:p>
          <w:p w14:paraId="17AF954A">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p>
          <w:p w14:paraId="6ED82043">
            <w:pPr>
              <w:widowControl w:val="0"/>
              <w:kinsoku/>
              <w:autoSpaceDE/>
              <w:autoSpaceDN/>
              <w:adjustRightInd/>
              <w:snapToGrid/>
              <w:spacing w:after="0" w:line="240" w:lineRule="auto"/>
              <w:ind w:left="0" w:leftChars="0" w:firstLine="0" w:firstLineChars="0"/>
              <w:jc w:val="both"/>
              <w:textAlignment w:val="auto"/>
              <w:rPr>
                <w:rFonts w:hint="eastAsia" w:ascii="宋体" w:hAnsi="宋体" w:eastAsia="宋体" w:cs="宋体"/>
                <w:snapToGrid/>
                <w:kern w:val="2"/>
                <w:sz w:val="24"/>
                <w:szCs w:val="24"/>
                <w:lang w:val="en-US" w:eastAsia="zh-CN" w:bidi="ar-SA"/>
                <w14:ligatures w14:val="none"/>
              </w:rPr>
            </w:pPr>
          </w:p>
          <w:p w14:paraId="745A9BA1">
            <w:pPr>
              <w:widowControl w:val="0"/>
              <w:kinsoku/>
              <w:autoSpaceDE/>
              <w:autoSpaceDN/>
              <w:adjustRightInd/>
              <w:snapToGrid/>
              <w:spacing w:after="0" w:line="240" w:lineRule="auto"/>
              <w:ind w:left="0" w:leftChars="0" w:firstLine="0" w:firstLineChars="0"/>
              <w:jc w:val="both"/>
              <w:textAlignment w:val="auto"/>
              <w:rPr>
                <w:rFonts w:hint="eastAsia" w:ascii="宋体" w:hAnsi="宋体" w:eastAsia="宋体" w:cs="宋体"/>
                <w:snapToGrid/>
                <w:kern w:val="2"/>
                <w:sz w:val="24"/>
                <w:szCs w:val="24"/>
                <w:lang w:val="en-US" w:eastAsia="zh-CN" w:bidi="ar-SA"/>
                <w14:ligatures w14:val="none"/>
              </w:rPr>
            </w:pPr>
            <w:r>
              <w:rPr>
                <w:rFonts w:hint="eastAsia" w:ascii="宋体" w:hAnsi="宋体" w:eastAsia="宋体" w:cs="宋体"/>
                <w:snapToGrid/>
                <w:kern w:val="2"/>
                <w:sz w:val="24"/>
                <w:szCs w:val="24"/>
                <w:lang w:val="en-US" w:eastAsia="zh-CN" w:bidi="ar-SA"/>
                <w14:ligatures w14:val="none"/>
              </w:rPr>
              <w:t>签约日期：    年  月  日</w:t>
            </w:r>
          </w:p>
        </w:tc>
        <w:tc>
          <w:tcPr>
            <w:tcW w:w="2500" w:type="pct"/>
          </w:tcPr>
          <w:p w14:paraId="531161E7">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乙方（盖章）:</w:t>
            </w:r>
          </w:p>
          <w:p w14:paraId="5B0C5A22">
            <w:pPr>
              <w:widowControl w:val="0"/>
              <w:kinsoku/>
              <w:autoSpaceDE/>
              <w:autoSpaceDN/>
              <w:adjustRightInd/>
              <w:snapToGrid/>
              <w:spacing w:after="120" w:line="560" w:lineRule="exact"/>
              <w:ind w:left="420" w:leftChars="200" w:firstLine="480" w:firstLineChars="200"/>
              <w:jc w:val="both"/>
              <w:textAlignment w:val="auto"/>
              <w:rPr>
                <w:rFonts w:hint="eastAsia" w:ascii="宋体" w:hAnsi="宋体" w:eastAsia="宋体" w:cs="宋体"/>
                <w:snapToGrid/>
                <w:kern w:val="2"/>
                <w:sz w:val="24"/>
                <w:szCs w:val="24"/>
                <w:lang w:val="en-US" w:eastAsia="zh-CN" w:bidi="ar-SA"/>
                <w14:ligatures w14:val="standardContextual"/>
              </w:rPr>
            </w:pPr>
          </w:p>
          <w:p w14:paraId="2D548CDF">
            <w:pPr>
              <w:widowControl w:val="0"/>
              <w:kinsoku/>
              <w:autoSpaceDE/>
              <w:autoSpaceDN/>
              <w:adjustRightInd/>
              <w:snapToGrid/>
              <w:spacing w:after="120" w:line="560" w:lineRule="exact"/>
              <w:ind w:left="420" w:leftChars="200" w:firstLine="480" w:firstLineChars="200"/>
              <w:jc w:val="both"/>
              <w:textAlignment w:val="auto"/>
              <w:rPr>
                <w:rFonts w:hint="eastAsia" w:ascii="宋体" w:hAnsi="宋体" w:eastAsia="宋体" w:cs="宋体"/>
                <w:snapToGrid/>
                <w:kern w:val="2"/>
                <w:sz w:val="24"/>
                <w:szCs w:val="24"/>
                <w:lang w:val="en-US" w:eastAsia="zh-CN" w:bidi="ar-SA"/>
                <w14:ligatures w14:val="standardContextual"/>
              </w:rPr>
            </w:pPr>
          </w:p>
          <w:p w14:paraId="7570AFD5">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法定代表人</w:t>
            </w:r>
          </w:p>
          <w:p w14:paraId="7F1676A3">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r>
              <w:rPr>
                <w:rFonts w:hint="eastAsia" w:ascii="宋体" w:hAnsi="宋体" w:eastAsia="宋体" w:cs="宋体"/>
                <w:snapToGrid/>
                <w:kern w:val="2"/>
                <w:sz w:val="24"/>
                <w:szCs w:val="24"/>
                <w:lang w:eastAsia="zh-CN"/>
                <w14:ligatures w14:val="standardContextual"/>
              </w:rPr>
              <w:t>或授权代表（签字）：</w:t>
            </w:r>
          </w:p>
          <w:p w14:paraId="288CAB42">
            <w:pPr>
              <w:widowControl w:val="0"/>
              <w:kinsoku/>
              <w:autoSpaceDE/>
              <w:autoSpaceDN/>
              <w:adjustRightInd w:val="0"/>
              <w:snapToGrid w:val="0"/>
              <w:spacing w:line="240" w:lineRule="auto"/>
              <w:ind w:firstLine="0" w:firstLineChars="0"/>
              <w:jc w:val="both"/>
              <w:textAlignment w:val="auto"/>
              <w:rPr>
                <w:rFonts w:hint="eastAsia" w:ascii="宋体" w:hAnsi="宋体" w:eastAsia="宋体" w:cs="宋体"/>
                <w:snapToGrid/>
                <w:kern w:val="2"/>
                <w:sz w:val="24"/>
                <w:szCs w:val="24"/>
                <w:lang w:eastAsia="zh-CN"/>
                <w14:ligatures w14:val="standardContextual"/>
              </w:rPr>
            </w:pPr>
          </w:p>
          <w:p w14:paraId="1BD23996">
            <w:pPr>
              <w:widowControl w:val="0"/>
              <w:kinsoku/>
              <w:autoSpaceDE/>
              <w:autoSpaceDN/>
              <w:adjustRightInd/>
              <w:snapToGrid/>
              <w:spacing w:after="0" w:line="240" w:lineRule="auto"/>
              <w:ind w:left="0" w:leftChars="0" w:firstLine="0" w:firstLineChars="0"/>
              <w:jc w:val="both"/>
              <w:textAlignment w:val="auto"/>
              <w:rPr>
                <w:rFonts w:hint="eastAsia" w:ascii="宋体" w:hAnsi="宋体" w:eastAsia="宋体" w:cs="宋体"/>
                <w:snapToGrid/>
                <w:kern w:val="2"/>
                <w:sz w:val="24"/>
                <w:szCs w:val="24"/>
                <w:lang w:val="en-US" w:eastAsia="zh-CN" w:bidi="ar-SA"/>
                <w14:ligatures w14:val="none"/>
              </w:rPr>
            </w:pPr>
          </w:p>
          <w:p w14:paraId="6AF7F865">
            <w:pPr>
              <w:widowControl w:val="0"/>
              <w:kinsoku/>
              <w:autoSpaceDE/>
              <w:autoSpaceDN/>
              <w:adjustRightInd/>
              <w:snapToGrid/>
              <w:spacing w:after="0" w:line="240" w:lineRule="auto"/>
              <w:ind w:left="0" w:leftChars="0" w:firstLine="0" w:firstLineChars="0"/>
              <w:jc w:val="both"/>
              <w:textAlignment w:val="auto"/>
              <w:rPr>
                <w:rFonts w:hint="eastAsia" w:ascii="宋体" w:hAnsi="宋体" w:eastAsia="宋体" w:cs="宋体"/>
                <w:snapToGrid/>
                <w:kern w:val="2"/>
                <w:sz w:val="24"/>
                <w:szCs w:val="24"/>
                <w:lang w:val="en-US" w:eastAsia="zh-CN" w:bidi="ar-SA"/>
                <w14:ligatures w14:val="none"/>
              </w:rPr>
            </w:pPr>
            <w:r>
              <w:rPr>
                <w:rFonts w:hint="eastAsia" w:ascii="宋体" w:hAnsi="宋体" w:eastAsia="宋体" w:cs="宋体"/>
                <w:snapToGrid/>
                <w:kern w:val="2"/>
                <w:sz w:val="24"/>
                <w:szCs w:val="24"/>
                <w:lang w:val="en-US" w:eastAsia="zh-CN" w:bidi="ar-SA"/>
                <w14:ligatures w14:val="none"/>
              </w:rPr>
              <w:t>签约日期：    年  月  日</w:t>
            </w:r>
          </w:p>
        </w:tc>
      </w:tr>
    </w:tbl>
    <w:p w14:paraId="3AAE8C43">
      <w:pPr>
        <w:widowControl w:val="0"/>
        <w:kinsoku/>
        <w:autoSpaceDE/>
        <w:autoSpaceDN/>
        <w:adjustRightInd/>
        <w:snapToGrid/>
        <w:spacing w:line="560" w:lineRule="exact"/>
        <w:ind w:firstLine="640" w:firstLineChars="200"/>
        <w:jc w:val="both"/>
        <w:textAlignment w:val="auto"/>
        <w:rPr>
          <w:rFonts w:ascii="仿宋" w:hAnsi="仿宋" w:eastAsia="仿宋" w:cs="Times New Roman"/>
          <w:snapToGrid/>
          <w:kern w:val="2"/>
          <w:sz w:val="32"/>
          <w:szCs w:val="22"/>
          <w:lang w:eastAsia="zh-CN"/>
          <w14:ligatures w14:val="standardContextual"/>
        </w:rPr>
      </w:pPr>
    </w:p>
    <w:p w14:paraId="675ADB31">
      <w:pPr>
        <w:pStyle w:val="3"/>
        <w:spacing w:line="264" w:lineRule="auto"/>
      </w:pPr>
    </w:p>
    <w:p w14:paraId="7F402AFA">
      <w:pPr>
        <w:pStyle w:val="3"/>
        <w:spacing w:line="265" w:lineRule="auto"/>
      </w:pPr>
    </w:p>
    <w:p w14:paraId="5BBDAE28">
      <w:pPr>
        <w:spacing w:before="97" w:line="225" w:lineRule="auto"/>
        <w:ind w:left="2948"/>
        <w:rPr>
          <w:rFonts w:ascii="宋体" w:hAnsi="宋体" w:eastAsia="宋体" w:cs="宋体"/>
          <w:spacing w:val="13"/>
          <w:sz w:val="30"/>
          <w:szCs w:val="30"/>
        </w:rPr>
      </w:pPr>
    </w:p>
    <w:p w14:paraId="16CF1FC2">
      <w:pPr>
        <w:spacing w:before="97" w:line="225" w:lineRule="auto"/>
        <w:ind w:left="2948"/>
        <w:rPr>
          <w:rFonts w:ascii="宋体" w:hAnsi="宋体" w:eastAsia="宋体" w:cs="宋体"/>
          <w:spacing w:val="13"/>
          <w:sz w:val="30"/>
          <w:szCs w:val="30"/>
        </w:rPr>
      </w:pPr>
    </w:p>
    <w:p w14:paraId="2302062F">
      <w:pPr>
        <w:spacing w:before="97" w:line="225" w:lineRule="auto"/>
        <w:ind w:left="2948"/>
        <w:rPr>
          <w:rFonts w:ascii="宋体" w:hAnsi="宋体" w:eastAsia="宋体" w:cs="宋体"/>
          <w:spacing w:val="13"/>
          <w:sz w:val="30"/>
          <w:szCs w:val="30"/>
        </w:rPr>
      </w:pPr>
    </w:p>
    <w:p w14:paraId="1FB3EF1A">
      <w:pPr>
        <w:spacing w:before="97" w:line="225" w:lineRule="auto"/>
        <w:ind w:left="2948"/>
        <w:rPr>
          <w:rFonts w:ascii="宋体" w:hAnsi="宋体" w:eastAsia="宋体" w:cs="宋体"/>
          <w:spacing w:val="13"/>
          <w:sz w:val="30"/>
          <w:szCs w:val="30"/>
        </w:rPr>
      </w:pPr>
    </w:p>
    <w:p w14:paraId="54E86A7F">
      <w:pPr>
        <w:spacing w:before="97" w:line="225" w:lineRule="auto"/>
        <w:ind w:left="2948"/>
        <w:rPr>
          <w:rFonts w:ascii="宋体" w:hAnsi="宋体" w:eastAsia="宋体" w:cs="宋体"/>
          <w:spacing w:val="13"/>
          <w:sz w:val="30"/>
          <w:szCs w:val="30"/>
        </w:rPr>
      </w:pPr>
    </w:p>
    <w:p w14:paraId="734A70DC">
      <w:pPr>
        <w:spacing w:before="97" w:line="225" w:lineRule="auto"/>
        <w:ind w:left="2948"/>
        <w:rPr>
          <w:rFonts w:ascii="宋体" w:hAnsi="宋体" w:eastAsia="宋体" w:cs="宋体"/>
          <w:spacing w:val="13"/>
          <w:sz w:val="30"/>
          <w:szCs w:val="30"/>
        </w:rPr>
      </w:pPr>
    </w:p>
    <w:p w14:paraId="0B16221B">
      <w:pPr>
        <w:spacing w:before="97" w:line="225" w:lineRule="auto"/>
        <w:ind w:left="2948"/>
        <w:rPr>
          <w:rFonts w:ascii="宋体" w:hAnsi="宋体" w:eastAsia="宋体" w:cs="宋体"/>
          <w:spacing w:val="13"/>
          <w:sz w:val="30"/>
          <w:szCs w:val="30"/>
        </w:rPr>
      </w:pPr>
    </w:p>
    <w:p w14:paraId="6B270B0C">
      <w:pPr>
        <w:spacing w:before="97" w:line="225" w:lineRule="auto"/>
        <w:ind w:left="2948"/>
        <w:rPr>
          <w:rFonts w:ascii="宋体" w:hAnsi="宋体" w:eastAsia="宋体" w:cs="宋体"/>
          <w:spacing w:val="13"/>
          <w:sz w:val="30"/>
          <w:szCs w:val="30"/>
        </w:rPr>
      </w:pPr>
    </w:p>
    <w:p w14:paraId="53DFAFC3">
      <w:pPr>
        <w:spacing w:before="97" w:line="225" w:lineRule="auto"/>
        <w:ind w:left="2948"/>
        <w:rPr>
          <w:rFonts w:ascii="宋体" w:hAnsi="宋体" w:eastAsia="宋体" w:cs="宋体"/>
          <w:spacing w:val="13"/>
          <w:sz w:val="30"/>
          <w:szCs w:val="30"/>
        </w:rPr>
      </w:pPr>
    </w:p>
    <w:p w14:paraId="4766B4F7">
      <w:pPr>
        <w:spacing w:before="97" w:line="225" w:lineRule="auto"/>
        <w:ind w:left="2948"/>
        <w:rPr>
          <w:rFonts w:ascii="宋体" w:hAnsi="宋体" w:eastAsia="宋体" w:cs="宋体"/>
          <w:spacing w:val="13"/>
          <w:sz w:val="30"/>
          <w:szCs w:val="30"/>
        </w:rPr>
      </w:pPr>
    </w:p>
    <w:p w14:paraId="4A393B80">
      <w:pPr>
        <w:spacing w:before="97" w:line="225" w:lineRule="auto"/>
        <w:ind w:left="2948"/>
        <w:rPr>
          <w:rFonts w:ascii="宋体" w:hAnsi="宋体" w:eastAsia="宋体" w:cs="宋体"/>
          <w:spacing w:val="13"/>
          <w:sz w:val="30"/>
          <w:szCs w:val="30"/>
        </w:rPr>
      </w:pPr>
    </w:p>
    <w:p w14:paraId="10AC7A31">
      <w:pPr>
        <w:kinsoku/>
        <w:autoSpaceDE/>
        <w:autoSpaceDN/>
        <w:adjustRightInd/>
        <w:snapToGrid/>
        <w:textAlignment w:val="auto"/>
        <w:rPr>
          <w:rFonts w:ascii="宋体" w:hAnsi="宋体" w:eastAsia="宋体" w:cs="宋体"/>
          <w:spacing w:val="13"/>
          <w:sz w:val="30"/>
          <w:szCs w:val="30"/>
        </w:rPr>
      </w:pPr>
      <w:r>
        <w:rPr>
          <w:rFonts w:ascii="宋体" w:hAnsi="宋体" w:eastAsia="宋体" w:cs="宋体"/>
          <w:spacing w:val="13"/>
          <w:sz w:val="30"/>
          <w:szCs w:val="30"/>
        </w:rPr>
        <w:br w:type="page"/>
      </w:r>
    </w:p>
    <w:p w14:paraId="54D07001">
      <w:pPr>
        <w:spacing w:before="97" w:line="225" w:lineRule="auto"/>
        <w:ind w:left="2948"/>
        <w:outlineLvl w:val="0"/>
        <w:rPr>
          <w:rFonts w:ascii="宋体" w:hAnsi="宋体" w:eastAsia="宋体" w:cs="宋体"/>
          <w:sz w:val="30"/>
          <w:szCs w:val="30"/>
          <w:lang w:eastAsia="zh-CN"/>
        </w:rPr>
      </w:pPr>
      <w:bookmarkStart w:id="12" w:name="_Toc14632"/>
      <w:r>
        <w:rPr>
          <w:rFonts w:ascii="宋体" w:hAnsi="宋体" w:eastAsia="宋体" w:cs="宋体"/>
          <w:spacing w:val="13"/>
          <w:sz w:val="30"/>
          <w:szCs w:val="30"/>
          <w:lang w:eastAsia="zh-CN"/>
        </w:rPr>
        <w:t>第七部分</w:t>
      </w:r>
      <w:r>
        <w:rPr>
          <w:rFonts w:ascii="宋体" w:hAnsi="宋体" w:eastAsia="宋体" w:cs="宋体"/>
          <w:spacing w:val="27"/>
          <w:sz w:val="30"/>
          <w:szCs w:val="30"/>
          <w:lang w:eastAsia="zh-CN"/>
        </w:rPr>
        <w:t xml:space="preserve">  </w:t>
      </w:r>
      <w:r>
        <w:rPr>
          <w:rFonts w:ascii="宋体" w:hAnsi="宋体" w:eastAsia="宋体" w:cs="宋体"/>
          <w:spacing w:val="13"/>
          <w:sz w:val="30"/>
          <w:szCs w:val="30"/>
          <w:lang w:eastAsia="zh-CN"/>
        </w:rPr>
        <w:t>投标文件格式</w:t>
      </w:r>
      <w:bookmarkEnd w:id="12"/>
    </w:p>
    <w:p w14:paraId="5B65B5BF">
      <w:pPr>
        <w:pStyle w:val="3"/>
        <w:spacing w:line="303" w:lineRule="auto"/>
        <w:rPr>
          <w:lang w:eastAsia="zh-CN"/>
        </w:rPr>
      </w:pPr>
    </w:p>
    <w:p w14:paraId="67FA42FE">
      <w:pPr>
        <w:pStyle w:val="3"/>
        <w:spacing w:line="303" w:lineRule="auto"/>
        <w:rPr>
          <w:lang w:eastAsia="zh-CN"/>
        </w:rPr>
      </w:pPr>
    </w:p>
    <w:p w14:paraId="06E8E59D">
      <w:pPr>
        <w:spacing w:before="78" w:line="219" w:lineRule="auto"/>
        <w:ind w:left="3752"/>
        <w:rPr>
          <w:rFonts w:ascii="宋体" w:hAnsi="宋体" w:eastAsia="宋体" w:cs="宋体"/>
          <w:sz w:val="24"/>
          <w:szCs w:val="24"/>
          <w:lang w:eastAsia="zh-CN"/>
        </w:rPr>
      </w:pPr>
      <w:r>
        <w:rPr>
          <w:rFonts w:ascii="宋体" w:hAnsi="宋体" w:eastAsia="宋体" w:cs="宋体"/>
          <w:spacing w:val="-4"/>
          <w:sz w:val="24"/>
          <w:szCs w:val="24"/>
          <w:lang w:eastAsia="zh-CN"/>
        </w:rPr>
        <w:t>投标文件编制说明</w:t>
      </w:r>
    </w:p>
    <w:p w14:paraId="0CCD9C3A">
      <w:pPr>
        <w:pStyle w:val="3"/>
        <w:spacing w:line="289" w:lineRule="auto"/>
        <w:rPr>
          <w:rFonts w:ascii="宋体" w:hAnsi="宋体" w:eastAsia="宋体" w:cs="宋体"/>
          <w:sz w:val="24"/>
          <w:szCs w:val="24"/>
          <w:lang w:eastAsia="zh-CN"/>
        </w:rPr>
      </w:pPr>
    </w:p>
    <w:p w14:paraId="46EF08C1">
      <w:pPr>
        <w:spacing w:before="120" w:beforeLines="50" w:after="120" w:afterLines="50" w:line="360" w:lineRule="exact"/>
        <w:ind w:left="503"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1、投标人编制投标文件前，请详细阅读招标文件，根据陕西宏盛祥鼎招标代理有限公司提供的投标文件格式，理解文件中的每一项要求。</w:t>
      </w:r>
    </w:p>
    <w:p w14:paraId="5B2FA9FB">
      <w:pPr>
        <w:spacing w:before="120" w:beforeLines="50" w:after="120" w:afterLines="50" w:line="360" w:lineRule="exact"/>
        <w:ind w:left="503"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2、投标文件的编制应按照样本格式提供的内容，做出逐一明确的答复；投标人认为有必要，还可以做其它补充说明。</w:t>
      </w:r>
    </w:p>
    <w:p w14:paraId="4E98E22B">
      <w:pPr>
        <w:spacing w:before="120" w:beforeLines="50" w:after="120" w:afterLines="50" w:line="360" w:lineRule="exact"/>
        <w:ind w:left="503"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3、全部编制后，按招标文件要求加盖印章并及时将电子投标文件（*.SXSTF）于投标截止时间前任意时间段登录全国公共资源交易平台（陕西省）网站进行提交，逾期系统将拒绝接收。</w:t>
      </w:r>
    </w:p>
    <w:p w14:paraId="5A29593F">
      <w:pPr>
        <w:spacing w:before="120" w:beforeLines="50" w:after="120" w:afterLines="50" w:line="360" w:lineRule="exact"/>
        <w:ind w:left="503"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4、未按招标文件提供的投标文件格式制作的投标文件或投标文件中没有按照招标文件要求提交全部资料或者投标文件没有对招标文件在各方面都做出实质性响应的，评标委员会将按最不利于投标人的原则对投标文件做出评判，因此导致废标或未中标，投标人自行承担责任。</w:t>
      </w:r>
    </w:p>
    <w:p w14:paraId="79E25185">
      <w:pPr>
        <w:spacing w:before="120" w:beforeLines="50" w:after="120" w:afterLines="50" w:line="360" w:lineRule="exact"/>
        <w:ind w:firstLine="480" w:firstLineChars="200"/>
        <w:rPr>
          <w:rFonts w:ascii="宋体" w:hAnsi="宋体" w:eastAsia="宋体" w:cs="宋体"/>
          <w:sz w:val="24"/>
          <w:szCs w:val="24"/>
          <w:lang w:eastAsia="zh-CN"/>
        </w:rPr>
        <w:sectPr>
          <w:footerReference r:id="rId7" w:type="default"/>
          <w:pgSz w:w="11905" w:h="16838"/>
          <w:pgMar w:top="1395" w:right="1259" w:bottom="1157" w:left="1264" w:header="0" w:footer="947" w:gutter="0"/>
          <w:cols w:space="0" w:num="1"/>
        </w:sectPr>
      </w:pPr>
    </w:p>
    <w:p w14:paraId="7A71E857">
      <w:pPr>
        <w:spacing w:before="65" w:line="220" w:lineRule="auto"/>
        <w:rPr>
          <w:rFonts w:ascii="宋体" w:hAnsi="宋体" w:eastAsia="宋体" w:cs="宋体"/>
          <w:sz w:val="28"/>
          <w:szCs w:val="28"/>
          <w:lang w:eastAsia="zh-CN"/>
        </w:rPr>
      </w:pPr>
      <w:r>
        <w:rPr>
          <w:rFonts w:ascii="宋体" w:hAnsi="宋体" w:eastAsia="宋体" w:cs="宋体"/>
          <w:spacing w:val="-1"/>
          <w:sz w:val="28"/>
          <w:szCs w:val="28"/>
          <w:lang w:eastAsia="zh-CN"/>
        </w:rPr>
        <w:t xml:space="preserve">项目编号: </w:t>
      </w:r>
      <w:r>
        <w:rPr>
          <w:rFonts w:hint="eastAsia" w:ascii="宋体" w:hAnsi="宋体" w:eastAsia="宋体" w:cs="宋体"/>
          <w:spacing w:val="-1"/>
          <w:sz w:val="28"/>
          <w:szCs w:val="28"/>
          <w:lang w:eastAsia="zh-CN"/>
        </w:rPr>
        <w:t>HSXD2025-AK-036</w:t>
      </w:r>
    </w:p>
    <w:p w14:paraId="7EEB5600">
      <w:pPr>
        <w:pStyle w:val="3"/>
        <w:spacing w:line="251" w:lineRule="auto"/>
        <w:rPr>
          <w:lang w:eastAsia="zh-CN"/>
        </w:rPr>
      </w:pPr>
    </w:p>
    <w:p w14:paraId="254F3CB5">
      <w:pPr>
        <w:pStyle w:val="3"/>
        <w:spacing w:line="251" w:lineRule="auto"/>
        <w:rPr>
          <w:lang w:eastAsia="zh-CN"/>
        </w:rPr>
      </w:pPr>
    </w:p>
    <w:p w14:paraId="6BD8A539">
      <w:pPr>
        <w:pStyle w:val="3"/>
        <w:spacing w:line="251" w:lineRule="auto"/>
        <w:rPr>
          <w:lang w:eastAsia="zh-CN"/>
        </w:rPr>
      </w:pPr>
    </w:p>
    <w:p w14:paraId="714761C2">
      <w:pPr>
        <w:pStyle w:val="3"/>
        <w:spacing w:line="252" w:lineRule="auto"/>
        <w:rPr>
          <w:lang w:eastAsia="zh-CN"/>
        </w:rPr>
      </w:pPr>
    </w:p>
    <w:p w14:paraId="5A7E389A">
      <w:pPr>
        <w:pStyle w:val="3"/>
        <w:spacing w:line="252" w:lineRule="auto"/>
        <w:rPr>
          <w:lang w:eastAsia="zh-CN"/>
        </w:rPr>
      </w:pPr>
    </w:p>
    <w:p w14:paraId="374E3FCA">
      <w:pPr>
        <w:pStyle w:val="3"/>
        <w:spacing w:line="252" w:lineRule="auto"/>
        <w:rPr>
          <w:lang w:eastAsia="zh-CN"/>
        </w:rPr>
      </w:pPr>
    </w:p>
    <w:p w14:paraId="4FF20C09">
      <w:pPr>
        <w:pStyle w:val="3"/>
        <w:spacing w:line="252" w:lineRule="auto"/>
        <w:rPr>
          <w:lang w:eastAsia="zh-CN"/>
        </w:rPr>
      </w:pPr>
    </w:p>
    <w:p w14:paraId="13C4A571">
      <w:pPr>
        <w:pStyle w:val="3"/>
        <w:spacing w:line="252" w:lineRule="auto"/>
        <w:rPr>
          <w:lang w:eastAsia="zh-CN"/>
        </w:rPr>
      </w:pPr>
    </w:p>
    <w:p w14:paraId="7A0B904D">
      <w:pPr>
        <w:pStyle w:val="3"/>
        <w:spacing w:line="252" w:lineRule="auto"/>
        <w:rPr>
          <w:lang w:eastAsia="zh-CN"/>
        </w:rPr>
      </w:pPr>
    </w:p>
    <w:p w14:paraId="28ABD947">
      <w:pPr>
        <w:pStyle w:val="3"/>
        <w:spacing w:line="252" w:lineRule="auto"/>
        <w:rPr>
          <w:lang w:eastAsia="zh-CN"/>
        </w:rPr>
      </w:pPr>
    </w:p>
    <w:p w14:paraId="63BB43A5">
      <w:pPr>
        <w:pStyle w:val="3"/>
        <w:keepNext w:val="0"/>
        <w:keepLines w:val="0"/>
        <w:pageBreakBefore w:val="0"/>
        <w:widowControl/>
        <w:kinsoku w:val="0"/>
        <w:wordWrap/>
        <w:overflowPunct/>
        <w:topLinePunct w:val="0"/>
        <w:autoSpaceDE w:val="0"/>
        <w:autoSpaceDN w:val="0"/>
        <w:bidi w:val="0"/>
        <w:adjustRightInd w:val="0"/>
        <w:snapToGrid w:val="0"/>
        <w:spacing w:line="279" w:lineRule="auto"/>
        <w:ind w:firstLine="492" w:firstLineChars="100"/>
        <w:jc w:val="center"/>
        <w:textAlignment w:val="baseline"/>
        <w:rPr>
          <w:lang w:eastAsia="zh-CN"/>
        </w:rPr>
      </w:pPr>
      <w:r>
        <w:rPr>
          <w:rFonts w:hint="eastAsia" w:ascii="宋体" w:hAnsi="宋体" w:eastAsia="宋体" w:cs="宋体"/>
          <w:spacing w:val="16"/>
          <w:sz w:val="46"/>
          <w:szCs w:val="46"/>
          <w:lang w:eastAsia="zh-CN"/>
        </w:rPr>
        <w:t>政府网站集约化平台运维服务项目</w:t>
      </w:r>
    </w:p>
    <w:p w14:paraId="221EFC64">
      <w:pPr>
        <w:pStyle w:val="3"/>
        <w:spacing w:line="278" w:lineRule="auto"/>
        <w:rPr>
          <w:lang w:eastAsia="zh-CN"/>
        </w:rPr>
      </w:pPr>
    </w:p>
    <w:p w14:paraId="19C54DF0">
      <w:pPr>
        <w:pStyle w:val="3"/>
        <w:spacing w:line="279" w:lineRule="auto"/>
        <w:rPr>
          <w:lang w:eastAsia="zh-CN"/>
        </w:rPr>
      </w:pPr>
    </w:p>
    <w:p w14:paraId="414BC036">
      <w:pPr>
        <w:pStyle w:val="3"/>
        <w:spacing w:line="279" w:lineRule="auto"/>
        <w:rPr>
          <w:lang w:eastAsia="zh-CN"/>
        </w:rPr>
      </w:pPr>
    </w:p>
    <w:p w14:paraId="1219B129">
      <w:pPr>
        <w:spacing w:before="228" w:line="222" w:lineRule="auto"/>
        <w:ind w:left="3666"/>
        <w:rPr>
          <w:rFonts w:ascii="宋体" w:hAnsi="宋体" w:eastAsia="宋体" w:cs="宋体"/>
          <w:sz w:val="70"/>
          <w:szCs w:val="70"/>
          <w:lang w:eastAsia="zh-CN"/>
        </w:rPr>
      </w:pPr>
      <w:r>
        <w:rPr>
          <w:rFonts w:ascii="宋体" w:hAnsi="宋体" w:eastAsia="宋体" w:cs="宋体"/>
          <w:spacing w:val="25"/>
          <w:sz w:val="70"/>
          <w:szCs w:val="70"/>
          <w:lang w:eastAsia="zh-CN"/>
        </w:rPr>
        <w:t>投标文件</w:t>
      </w:r>
    </w:p>
    <w:p w14:paraId="7EAE27B1">
      <w:pPr>
        <w:pStyle w:val="3"/>
        <w:spacing w:line="254" w:lineRule="auto"/>
        <w:rPr>
          <w:lang w:eastAsia="zh-CN"/>
        </w:rPr>
      </w:pPr>
    </w:p>
    <w:p w14:paraId="7A359B2C">
      <w:pPr>
        <w:pStyle w:val="3"/>
        <w:spacing w:line="254" w:lineRule="auto"/>
        <w:rPr>
          <w:lang w:eastAsia="zh-CN"/>
        </w:rPr>
      </w:pPr>
    </w:p>
    <w:p w14:paraId="758EDA25">
      <w:pPr>
        <w:pStyle w:val="3"/>
        <w:spacing w:line="254" w:lineRule="auto"/>
        <w:rPr>
          <w:lang w:eastAsia="zh-CN"/>
        </w:rPr>
      </w:pPr>
    </w:p>
    <w:p w14:paraId="0453C4B1">
      <w:pPr>
        <w:pStyle w:val="3"/>
        <w:spacing w:line="254" w:lineRule="auto"/>
        <w:rPr>
          <w:lang w:eastAsia="zh-CN"/>
        </w:rPr>
      </w:pPr>
    </w:p>
    <w:p w14:paraId="1CAD6889">
      <w:pPr>
        <w:pStyle w:val="3"/>
        <w:spacing w:line="254" w:lineRule="auto"/>
        <w:rPr>
          <w:lang w:eastAsia="zh-CN"/>
        </w:rPr>
      </w:pPr>
    </w:p>
    <w:p w14:paraId="43900605">
      <w:pPr>
        <w:pStyle w:val="3"/>
        <w:spacing w:line="254" w:lineRule="auto"/>
        <w:rPr>
          <w:lang w:eastAsia="zh-CN"/>
        </w:rPr>
      </w:pPr>
    </w:p>
    <w:p w14:paraId="0743B4C7">
      <w:pPr>
        <w:pStyle w:val="3"/>
        <w:spacing w:line="254" w:lineRule="auto"/>
        <w:rPr>
          <w:lang w:eastAsia="zh-CN"/>
        </w:rPr>
      </w:pPr>
    </w:p>
    <w:p w14:paraId="4B7AEA4B">
      <w:pPr>
        <w:pStyle w:val="3"/>
        <w:spacing w:line="254" w:lineRule="auto"/>
        <w:rPr>
          <w:lang w:eastAsia="zh-CN"/>
        </w:rPr>
      </w:pPr>
    </w:p>
    <w:p w14:paraId="457B1B55">
      <w:pPr>
        <w:pStyle w:val="3"/>
        <w:spacing w:line="254" w:lineRule="auto"/>
        <w:rPr>
          <w:lang w:eastAsia="zh-CN"/>
        </w:rPr>
      </w:pPr>
    </w:p>
    <w:p w14:paraId="1ED46EC9">
      <w:pPr>
        <w:pStyle w:val="3"/>
        <w:spacing w:line="254" w:lineRule="auto"/>
        <w:rPr>
          <w:lang w:eastAsia="zh-CN"/>
        </w:rPr>
      </w:pPr>
    </w:p>
    <w:p w14:paraId="56AAE5DE">
      <w:pPr>
        <w:pStyle w:val="3"/>
        <w:spacing w:line="254" w:lineRule="auto"/>
        <w:rPr>
          <w:lang w:eastAsia="zh-CN"/>
        </w:rPr>
      </w:pPr>
    </w:p>
    <w:p w14:paraId="75414F1C">
      <w:pPr>
        <w:pStyle w:val="3"/>
        <w:spacing w:line="254" w:lineRule="auto"/>
        <w:rPr>
          <w:lang w:eastAsia="zh-CN"/>
        </w:rPr>
      </w:pPr>
    </w:p>
    <w:p w14:paraId="6584E0BA">
      <w:pPr>
        <w:pStyle w:val="3"/>
        <w:spacing w:line="620" w:lineRule="exact"/>
        <w:rPr>
          <w:lang w:eastAsia="zh-CN"/>
        </w:rPr>
      </w:pPr>
    </w:p>
    <w:p w14:paraId="35AE2DA4">
      <w:pPr>
        <w:spacing w:before="78" w:line="620" w:lineRule="exact"/>
        <w:ind w:firstLine="1464" w:firstLineChars="600"/>
        <w:rPr>
          <w:rFonts w:ascii="宋体" w:hAnsi="宋体" w:eastAsia="宋体" w:cs="宋体"/>
          <w:sz w:val="24"/>
          <w:szCs w:val="24"/>
          <w:lang w:eastAsia="zh-CN"/>
        </w:rPr>
      </w:pPr>
      <w:r>
        <w:rPr>
          <w:rFonts w:ascii="宋体" w:hAnsi="宋体" w:eastAsia="宋体" w:cs="宋体"/>
          <w:spacing w:val="2"/>
          <w:sz w:val="24"/>
          <w:szCs w:val="24"/>
          <w:lang w:eastAsia="zh-CN"/>
        </w:rPr>
        <w:t>投标人</w:t>
      </w:r>
      <w:r>
        <w:rPr>
          <w:rFonts w:ascii="宋体" w:hAnsi="宋体" w:eastAsia="宋体" w:cs="宋体"/>
          <w:spacing w:val="-22"/>
          <w:sz w:val="24"/>
          <w:szCs w:val="24"/>
          <w:lang w:eastAsia="zh-CN"/>
        </w:rPr>
        <w:t>：</w:t>
      </w:r>
      <w:r>
        <w:rPr>
          <w:rFonts w:hint="eastAsia" w:ascii="宋体" w:hAnsi="宋体" w:eastAsia="宋体" w:cs="宋体"/>
          <w:spacing w:val="-22"/>
          <w:sz w:val="24"/>
          <w:szCs w:val="24"/>
          <w:u w:val="single"/>
          <w:lang w:eastAsia="zh-CN"/>
        </w:rPr>
        <w:t xml:space="preserve">                             </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公章）</w:t>
      </w:r>
    </w:p>
    <w:p w14:paraId="7619BFE5">
      <w:pPr>
        <w:spacing w:before="75" w:line="620" w:lineRule="exact"/>
        <w:ind w:firstLine="1428" w:firstLineChars="600"/>
        <w:rPr>
          <w:rFonts w:ascii="宋体" w:hAnsi="宋体" w:eastAsia="宋体" w:cs="宋体"/>
          <w:sz w:val="24"/>
          <w:szCs w:val="24"/>
          <w:lang w:eastAsia="zh-CN"/>
        </w:rPr>
      </w:pPr>
      <w:r>
        <w:rPr>
          <w:rFonts w:ascii="宋体" w:hAnsi="宋体" w:eastAsia="宋体" w:cs="宋体"/>
          <w:spacing w:val="-1"/>
          <w:position w:val="14"/>
          <w:sz w:val="24"/>
          <w:szCs w:val="24"/>
          <w:lang w:eastAsia="zh-CN"/>
        </w:rPr>
        <w:t>法定代表人或被授权人</w:t>
      </w:r>
      <w:r>
        <w:rPr>
          <w:rFonts w:ascii="宋体" w:hAnsi="宋体" w:eastAsia="宋体" w:cs="宋体"/>
          <w:spacing w:val="2"/>
          <w:position w:val="14"/>
          <w:sz w:val="24"/>
          <w:szCs w:val="24"/>
          <w:lang w:eastAsia="zh-CN"/>
        </w:rPr>
        <w:t>：</w:t>
      </w:r>
      <w:r>
        <w:rPr>
          <w:rFonts w:hint="eastAsia" w:ascii="宋体" w:hAnsi="宋体" w:eastAsia="宋体" w:cs="宋体"/>
          <w:spacing w:val="2"/>
          <w:position w:val="14"/>
          <w:sz w:val="24"/>
          <w:szCs w:val="24"/>
          <w:u w:val="single"/>
          <w:lang w:eastAsia="zh-CN"/>
        </w:rPr>
        <w:t xml:space="preserve">         </w:t>
      </w:r>
      <w:r>
        <w:rPr>
          <w:rFonts w:hint="eastAsia" w:ascii="宋体" w:hAnsi="宋体" w:eastAsia="宋体" w:cs="宋体"/>
          <w:spacing w:val="2"/>
          <w:position w:val="14"/>
          <w:sz w:val="24"/>
          <w:szCs w:val="24"/>
          <w:lang w:eastAsia="zh-CN"/>
        </w:rPr>
        <w:t xml:space="preserve"> </w:t>
      </w:r>
      <w:r>
        <w:rPr>
          <w:rFonts w:ascii="宋体" w:hAnsi="宋体" w:eastAsia="宋体" w:cs="宋体"/>
          <w:spacing w:val="-1"/>
          <w:position w:val="14"/>
          <w:sz w:val="24"/>
          <w:szCs w:val="24"/>
          <w:lang w:eastAsia="zh-CN"/>
        </w:rPr>
        <w:t>（签字或盖章</w:t>
      </w:r>
      <w:r>
        <w:rPr>
          <w:rFonts w:ascii="宋体" w:hAnsi="宋体" w:eastAsia="宋体" w:cs="宋体"/>
          <w:spacing w:val="2"/>
          <w:position w:val="14"/>
          <w:sz w:val="24"/>
          <w:szCs w:val="24"/>
          <w:lang w:eastAsia="zh-CN"/>
        </w:rPr>
        <w:t>）</w:t>
      </w:r>
    </w:p>
    <w:p w14:paraId="54E3B3CB">
      <w:pPr>
        <w:spacing w:before="1" w:line="620" w:lineRule="exact"/>
        <w:ind w:left="1563"/>
        <w:rPr>
          <w:rFonts w:ascii="宋体" w:hAnsi="宋体" w:eastAsia="宋体" w:cs="宋体"/>
          <w:sz w:val="24"/>
          <w:szCs w:val="24"/>
          <w:u w:val="single"/>
          <w:lang w:eastAsia="zh-CN"/>
        </w:rPr>
      </w:pPr>
      <w:r>
        <w:rPr>
          <w:rFonts w:ascii="宋体" w:hAnsi="宋体" w:eastAsia="宋体" w:cs="宋体"/>
          <w:spacing w:val="-5"/>
          <w:sz w:val="24"/>
          <w:szCs w:val="24"/>
          <w:lang w:eastAsia="zh-CN"/>
        </w:rPr>
        <w:t>地址：</w:t>
      </w:r>
      <w:r>
        <w:rPr>
          <w:rFonts w:hint="eastAsia" w:ascii="宋体" w:hAnsi="宋体" w:eastAsia="宋体" w:cs="宋体"/>
          <w:spacing w:val="-5"/>
          <w:sz w:val="24"/>
          <w:szCs w:val="24"/>
          <w:u w:val="single"/>
          <w:lang w:eastAsia="zh-CN"/>
        </w:rPr>
        <w:t xml:space="preserve">                           </w:t>
      </w:r>
    </w:p>
    <w:p w14:paraId="3E755979">
      <w:pPr>
        <w:spacing w:before="133" w:line="620" w:lineRule="exact"/>
        <w:ind w:left="1584"/>
        <w:rPr>
          <w:rFonts w:ascii="宋体" w:hAnsi="宋体" w:eastAsia="宋体" w:cs="宋体"/>
          <w:sz w:val="24"/>
          <w:szCs w:val="24"/>
          <w:u w:val="single"/>
          <w:lang w:eastAsia="zh-CN"/>
        </w:rPr>
      </w:pPr>
      <w:r>
        <w:rPr>
          <w:rFonts w:ascii="宋体" w:hAnsi="宋体" w:eastAsia="宋体" w:cs="宋体"/>
          <w:spacing w:val="-10"/>
          <w:sz w:val="24"/>
          <w:szCs w:val="24"/>
          <w:lang w:eastAsia="zh-CN"/>
        </w:rPr>
        <w:t>时间：</w:t>
      </w:r>
      <w:r>
        <w:rPr>
          <w:rFonts w:hint="eastAsia" w:ascii="宋体" w:hAnsi="宋体" w:eastAsia="宋体" w:cs="宋体"/>
          <w:spacing w:val="-10"/>
          <w:sz w:val="24"/>
          <w:szCs w:val="24"/>
          <w:u w:val="single"/>
          <w:lang w:eastAsia="zh-CN"/>
        </w:rPr>
        <w:t xml:space="preserve">                            </w:t>
      </w:r>
    </w:p>
    <w:p w14:paraId="57984688">
      <w:pPr>
        <w:spacing w:line="221" w:lineRule="auto"/>
        <w:rPr>
          <w:rFonts w:ascii="宋体" w:hAnsi="宋体" w:eastAsia="宋体" w:cs="宋体"/>
          <w:sz w:val="24"/>
          <w:szCs w:val="24"/>
          <w:lang w:eastAsia="zh-CN"/>
        </w:rPr>
        <w:sectPr>
          <w:footerReference r:id="rId8" w:type="default"/>
          <w:pgSz w:w="11905" w:h="16838"/>
          <w:pgMar w:top="1395" w:right="1259" w:bottom="1157" w:left="1264" w:header="0" w:footer="947" w:gutter="0"/>
          <w:cols w:space="0" w:num="1"/>
        </w:sectPr>
      </w:pPr>
    </w:p>
    <w:p w14:paraId="22B191D8">
      <w:pPr>
        <w:pStyle w:val="3"/>
        <w:spacing w:line="310" w:lineRule="auto"/>
        <w:rPr>
          <w:lang w:eastAsia="zh-CN"/>
        </w:rPr>
      </w:pPr>
    </w:p>
    <w:p w14:paraId="1134CD69">
      <w:pPr>
        <w:pStyle w:val="3"/>
        <w:spacing w:line="310" w:lineRule="auto"/>
        <w:rPr>
          <w:lang w:eastAsia="zh-CN"/>
        </w:rPr>
      </w:pPr>
    </w:p>
    <w:p w14:paraId="31B8E2A1">
      <w:pPr>
        <w:spacing w:before="78" w:line="221" w:lineRule="auto"/>
        <w:ind w:left="4556"/>
        <w:rPr>
          <w:rFonts w:ascii="宋体" w:hAnsi="宋体" w:eastAsia="宋体" w:cs="宋体"/>
          <w:sz w:val="24"/>
          <w:szCs w:val="24"/>
          <w:lang w:eastAsia="zh-CN"/>
        </w:rPr>
      </w:pPr>
      <w:r>
        <w:rPr>
          <w:rFonts w:ascii="宋体" w:hAnsi="宋体" w:eastAsia="宋体" w:cs="宋体"/>
          <w:spacing w:val="-28"/>
          <w:sz w:val="44"/>
          <w:szCs w:val="44"/>
          <w:lang w:eastAsia="zh-CN"/>
        </w:rPr>
        <w:t>目录</w:t>
      </w:r>
    </w:p>
    <w:p w14:paraId="1CDAF7C8">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一、投标响应函</w:t>
      </w:r>
    </w:p>
    <w:p w14:paraId="17607D77">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二、开标一览表</w:t>
      </w:r>
    </w:p>
    <w:p w14:paraId="6BB9EE7B">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70" w:firstLineChars="500"/>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三、资格证明文件</w:t>
      </w:r>
    </w:p>
    <w:p w14:paraId="56FEE3FC">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四、</w:t>
      </w:r>
      <w:r>
        <w:rPr>
          <w:rFonts w:hint="eastAsia" w:ascii="宋体" w:hAnsi="宋体" w:eastAsia="宋体" w:cs="宋体"/>
          <w:spacing w:val="-4"/>
          <w:sz w:val="24"/>
          <w:szCs w:val="24"/>
          <w:lang w:eastAsia="zh-CN"/>
        </w:rPr>
        <w:t>针对本项目的理解和分析</w:t>
      </w:r>
    </w:p>
    <w:p w14:paraId="0B7D2BC4">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pacing w:val="-4"/>
          <w:sz w:val="24"/>
          <w:szCs w:val="24"/>
          <w:lang w:val="en-US" w:eastAsia="zh-CN"/>
        </w:rPr>
      </w:pPr>
      <w:r>
        <w:rPr>
          <w:rFonts w:ascii="宋体" w:hAnsi="宋体" w:eastAsia="宋体" w:cs="宋体"/>
          <w:spacing w:val="-4"/>
          <w:sz w:val="24"/>
          <w:szCs w:val="24"/>
          <w:lang w:eastAsia="zh-CN"/>
        </w:rPr>
        <w:t>五、</w:t>
      </w:r>
      <w:r>
        <w:rPr>
          <w:rFonts w:hint="eastAsia" w:ascii="宋体" w:hAnsi="宋体" w:eastAsia="宋体" w:cs="宋体"/>
          <w:spacing w:val="-4"/>
          <w:sz w:val="24"/>
          <w:szCs w:val="24"/>
          <w:lang w:val="en-US" w:eastAsia="zh-CN"/>
        </w:rPr>
        <w:t>运维组织方案</w:t>
      </w:r>
    </w:p>
    <w:p w14:paraId="5C04C349">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eastAsia" w:ascii="宋体" w:hAnsi="宋体" w:eastAsia="宋体" w:cs="宋体"/>
          <w:spacing w:val="-4"/>
          <w:sz w:val="24"/>
          <w:szCs w:val="24"/>
          <w:lang w:val="en-US" w:eastAsia="zh-CN"/>
        </w:rPr>
      </w:pPr>
      <w:r>
        <w:rPr>
          <w:rFonts w:ascii="宋体" w:hAnsi="宋体" w:eastAsia="宋体" w:cs="宋体"/>
          <w:spacing w:val="-4"/>
          <w:sz w:val="24"/>
          <w:szCs w:val="24"/>
          <w:lang w:eastAsia="zh-CN"/>
        </w:rPr>
        <w:t>六、</w:t>
      </w:r>
      <w:r>
        <w:rPr>
          <w:rFonts w:hint="eastAsia" w:ascii="宋体" w:hAnsi="宋体" w:eastAsia="宋体" w:cs="宋体"/>
          <w:spacing w:val="-4"/>
          <w:sz w:val="24"/>
          <w:szCs w:val="24"/>
          <w:lang w:val="en-US" w:eastAsia="zh-CN"/>
        </w:rPr>
        <w:t>培训方案</w:t>
      </w:r>
    </w:p>
    <w:p w14:paraId="246FA977">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七、合理化建议</w:t>
      </w:r>
    </w:p>
    <w:p w14:paraId="2F38F73A">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八、服务团队</w:t>
      </w:r>
    </w:p>
    <w:p w14:paraId="0AA493A4">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九、售后服务及应急预案</w:t>
      </w:r>
    </w:p>
    <w:p w14:paraId="1754B61B">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napToGrid w:val="0"/>
          <w:color w:val="000000"/>
          <w:spacing w:val="-4"/>
          <w:sz w:val="24"/>
          <w:szCs w:val="24"/>
          <w:lang w:val="en-US" w:eastAsia="zh-CN" w:bidi="ar-SA"/>
        </w:rPr>
      </w:pPr>
      <w:r>
        <w:rPr>
          <w:rFonts w:hint="eastAsia" w:ascii="宋体" w:hAnsi="宋体" w:eastAsia="宋体" w:cs="宋体"/>
          <w:snapToGrid w:val="0"/>
          <w:color w:val="000000"/>
          <w:spacing w:val="-4"/>
          <w:sz w:val="24"/>
          <w:szCs w:val="24"/>
          <w:lang w:val="en-US" w:eastAsia="zh-CN" w:bidi="ar-SA"/>
        </w:rPr>
        <w:t>十、类似项目业绩</w:t>
      </w:r>
    </w:p>
    <w:p w14:paraId="3DC4B37E">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十一</w:t>
      </w:r>
      <w:r>
        <w:rPr>
          <w:rFonts w:ascii="宋体" w:hAnsi="宋体" w:eastAsia="宋体" w:cs="宋体"/>
          <w:spacing w:val="-4"/>
          <w:sz w:val="24"/>
          <w:szCs w:val="24"/>
          <w:lang w:eastAsia="zh-CN"/>
        </w:rPr>
        <w:t>、</w:t>
      </w:r>
      <w:r>
        <w:rPr>
          <w:rFonts w:hint="eastAsia" w:ascii="宋体" w:hAnsi="宋体" w:eastAsia="宋体" w:cs="宋体"/>
          <w:spacing w:val="-4"/>
          <w:sz w:val="24"/>
          <w:szCs w:val="24"/>
          <w:lang w:eastAsia="zh-CN"/>
        </w:rPr>
        <w:t>拒绝政府采购领域商业贿赂承诺书</w:t>
      </w:r>
    </w:p>
    <w:p w14:paraId="3E26B8CC">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val="en-US" w:eastAsia="zh-CN"/>
        </w:rPr>
        <w:t>十二</w:t>
      </w:r>
      <w:r>
        <w:rPr>
          <w:rFonts w:ascii="宋体" w:hAnsi="宋体" w:eastAsia="宋体" w:cs="宋体"/>
          <w:spacing w:val="-4"/>
          <w:sz w:val="24"/>
          <w:szCs w:val="24"/>
          <w:lang w:eastAsia="zh-CN"/>
        </w:rPr>
        <w:t>、商务偏离表</w:t>
      </w:r>
    </w:p>
    <w:p w14:paraId="6E8C43A5">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val="en-US" w:eastAsia="zh-CN"/>
        </w:rPr>
        <w:t>十三</w:t>
      </w:r>
      <w:r>
        <w:rPr>
          <w:rFonts w:ascii="宋体" w:hAnsi="宋体" w:eastAsia="宋体" w:cs="宋体"/>
          <w:spacing w:val="-4"/>
          <w:sz w:val="24"/>
          <w:szCs w:val="24"/>
          <w:lang w:eastAsia="zh-CN"/>
        </w:rPr>
        <w:t>、技术偏离表</w:t>
      </w:r>
    </w:p>
    <w:p w14:paraId="160C1378">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1160" w:firstLineChars="5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十</w:t>
      </w:r>
      <w:r>
        <w:rPr>
          <w:rFonts w:hint="eastAsia" w:ascii="宋体" w:hAnsi="宋体" w:eastAsia="宋体" w:cs="宋体"/>
          <w:spacing w:val="-4"/>
          <w:sz w:val="24"/>
          <w:szCs w:val="24"/>
          <w:lang w:val="en-US" w:eastAsia="zh-CN"/>
        </w:rPr>
        <w:t>四</w:t>
      </w:r>
      <w:r>
        <w:rPr>
          <w:rFonts w:ascii="宋体" w:hAnsi="宋体" w:eastAsia="宋体" w:cs="宋体"/>
          <w:spacing w:val="-4"/>
          <w:sz w:val="24"/>
          <w:szCs w:val="24"/>
          <w:lang w:eastAsia="zh-CN"/>
        </w:rPr>
        <w:t>、投标人认为有必要提供的其它证明资料</w:t>
      </w:r>
    </w:p>
    <w:p w14:paraId="451957C4">
      <w:pPr>
        <w:keepNext w:val="0"/>
        <w:keepLines w:val="0"/>
        <w:pageBreakBefore w:val="0"/>
        <w:widowControl/>
        <w:kinsoku w:val="0"/>
        <w:wordWrap/>
        <w:overflowPunct/>
        <w:topLinePunct w:val="0"/>
        <w:autoSpaceDE w:val="0"/>
        <w:autoSpaceDN w:val="0"/>
        <w:bidi w:val="0"/>
        <w:adjustRightInd w:val="0"/>
        <w:snapToGrid w:val="0"/>
        <w:spacing w:before="50" w:line="219" w:lineRule="auto"/>
        <w:ind w:left="2" w:leftChars="1"/>
        <w:textAlignment w:val="baseline"/>
        <w:rPr>
          <w:rFonts w:ascii="宋体" w:hAnsi="宋体" w:eastAsia="宋体" w:cs="宋体"/>
          <w:sz w:val="24"/>
          <w:szCs w:val="24"/>
          <w:lang w:eastAsia="zh-CN"/>
        </w:rPr>
        <w:sectPr>
          <w:footerReference r:id="rId9" w:type="default"/>
          <w:pgSz w:w="11905" w:h="16838"/>
          <w:pgMar w:top="1395" w:right="1259" w:bottom="1157" w:left="1264" w:header="0" w:footer="947" w:gutter="0"/>
          <w:cols w:space="0" w:num="1"/>
        </w:sectPr>
      </w:pPr>
    </w:p>
    <w:p w14:paraId="6C1DE646">
      <w:pPr>
        <w:spacing w:before="218" w:line="220" w:lineRule="auto"/>
        <w:ind w:left="25"/>
        <w:rPr>
          <w:rFonts w:ascii="宋体" w:hAnsi="宋体" w:eastAsia="宋体" w:cs="宋体"/>
          <w:sz w:val="24"/>
          <w:szCs w:val="24"/>
          <w:lang w:eastAsia="zh-CN"/>
        </w:rPr>
      </w:pPr>
      <w:r>
        <w:rPr>
          <w:rFonts w:ascii="宋体" w:hAnsi="宋体" w:eastAsia="宋体" w:cs="宋体"/>
          <w:spacing w:val="-5"/>
          <w:sz w:val="24"/>
          <w:szCs w:val="24"/>
          <w:lang w:eastAsia="zh-CN"/>
        </w:rPr>
        <w:t>一、投标</w:t>
      </w:r>
      <w:r>
        <w:rPr>
          <w:rFonts w:hint="eastAsia" w:ascii="宋体" w:hAnsi="宋体" w:eastAsia="宋体" w:cs="宋体"/>
          <w:spacing w:val="-5"/>
          <w:sz w:val="24"/>
          <w:szCs w:val="24"/>
          <w:lang w:val="en-US" w:eastAsia="zh-CN"/>
        </w:rPr>
        <w:t>响应</w:t>
      </w:r>
      <w:r>
        <w:rPr>
          <w:rFonts w:ascii="宋体" w:hAnsi="宋体" w:eastAsia="宋体" w:cs="宋体"/>
          <w:spacing w:val="-5"/>
          <w:sz w:val="24"/>
          <w:szCs w:val="24"/>
          <w:lang w:eastAsia="zh-CN"/>
        </w:rPr>
        <w:t>函</w:t>
      </w:r>
    </w:p>
    <w:p w14:paraId="52180364">
      <w:pPr>
        <w:spacing w:before="155" w:line="226" w:lineRule="auto"/>
        <w:ind w:firstLine="3212" w:firstLineChars="1100"/>
        <w:rPr>
          <w:rFonts w:ascii="宋体" w:hAnsi="宋体" w:eastAsia="宋体" w:cs="宋体"/>
          <w:sz w:val="30"/>
          <w:szCs w:val="30"/>
          <w:lang w:eastAsia="zh-CN"/>
        </w:rPr>
      </w:pPr>
      <w:r>
        <w:rPr>
          <w:rFonts w:ascii="宋体" w:hAnsi="宋体" w:eastAsia="宋体" w:cs="宋体"/>
          <w:spacing w:val="-4"/>
          <w:sz w:val="30"/>
          <w:szCs w:val="30"/>
          <w:lang w:eastAsia="zh-CN"/>
        </w:rPr>
        <w:t>投</w:t>
      </w:r>
      <w:r>
        <w:rPr>
          <w:rFonts w:ascii="宋体" w:hAnsi="宋体" w:eastAsia="宋体" w:cs="宋体"/>
          <w:spacing w:val="37"/>
          <w:sz w:val="30"/>
          <w:szCs w:val="30"/>
          <w:lang w:eastAsia="zh-CN"/>
        </w:rPr>
        <w:t xml:space="preserve"> </w:t>
      </w:r>
      <w:r>
        <w:rPr>
          <w:rFonts w:ascii="宋体" w:hAnsi="宋体" w:eastAsia="宋体" w:cs="宋体"/>
          <w:spacing w:val="-4"/>
          <w:sz w:val="30"/>
          <w:szCs w:val="30"/>
          <w:lang w:eastAsia="zh-CN"/>
        </w:rPr>
        <w:t>标</w:t>
      </w:r>
      <w:r>
        <w:rPr>
          <w:rFonts w:ascii="宋体" w:hAnsi="宋体" w:eastAsia="宋体" w:cs="宋体"/>
          <w:spacing w:val="24"/>
          <w:sz w:val="30"/>
          <w:szCs w:val="30"/>
          <w:lang w:eastAsia="zh-CN"/>
        </w:rPr>
        <w:t xml:space="preserve"> </w:t>
      </w:r>
      <w:r>
        <w:rPr>
          <w:rFonts w:ascii="宋体" w:hAnsi="宋体" w:eastAsia="宋体" w:cs="宋体"/>
          <w:spacing w:val="-4"/>
          <w:sz w:val="30"/>
          <w:szCs w:val="30"/>
          <w:lang w:eastAsia="zh-CN"/>
        </w:rPr>
        <w:t>响 应</w:t>
      </w:r>
      <w:r>
        <w:rPr>
          <w:rFonts w:ascii="宋体" w:hAnsi="宋体" w:eastAsia="宋体" w:cs="宋体"/>
          <w:spacing w:val="74"/>
          <w:sz w:val="30"/>
          <w:szCs w:val="30"/>
          <w:lang w:eastAsia="zh-CN"/>
        </w:rPr>
        <w:t xml:space="preserve"> </w:t>
      </w:r>
      <w:r>
        <w:rPr>
          <w:rFonts w:ascii="宋体" w:hAnsi="宋体" w:eastAsia="宋体" w:cs="宋体"/>
          <w:spacing w:val="-4"/>
          <w:sz w:val="30"/>
          <w:szCs w:val="30"/>
          <w:lang w:eastAsia="zh-CN"/>
        </w:rPr>
        <w:t>函</w:t>
      </w:r>
    </w:p>
    <w:p w14:paraId="7E46E5D2">
      <w:pPr>
        <w:spacing w:before="107" w:line="219" w:lineRule="auto"/>
        <w:ind w:left="41"/>
        <w:rPr>
          <w:rFonts w:ascii="宋体" w:hAnsi="宋体" w:eastAsia="宋体" w:cs="宋体"/>
          <w:sz w:val="24"/>
          <w:szCs w:val="24"/>
          <w:lang w:eastAsia="zh-CN"/>
        </w:rPr>
      </w:pPr>
      <w:r>
        <w:rPr>
          <w:rFonts w:ascii="宋体" w:hAnsi="宋体" w:eastAsia="宋体" w:cs="宋体"/>
          <w:spacing w:val="-3"/>
          <w:sz w:val="24"/>
          <w:szCs w:val="24"/>
          <w:lang w:eastAsia="zh-CN"/>
        </w:rPr>
        <w:t>陕西宏盛祥鼎招标代理有限公司：</w:t>
      </w:r>
    </w:p>
    <w:p w14:paraId="00EBA8F9">
      <w:pPr>
        <w:spacing w:before="111" w:line="218" w:lineRule="auto"/>
        <w:ind w:left="498"/>
        <w:rPr>
          <w:rFonts w:ascii="宋体" w:hAnsi="宋体" w:eastAsia="宋体" w:cs="宋体"/>
          <w:sz w:val="24"/>
          <w:szCs w:val="24"/>
          <w:lang w:eastAsia="zh-CN"/>
        </w:rPr>
      </w:pPr>
      <w:r>
        <w:rPr>
          <w:rFonts w:ascii="宋体" w:hAnsi="宋体" w:eastAsia="宋体" w:cs="宋体"/>
          <w:sz w:val="24"/>
          <w:szCs w:val="24"/>
          <w:lang w:eastAsia="zh-CN"/>
        </w:rPr>
        <w:t>根据贵方为</w:t>
      </w:r>
      <w:r>
        <w:rPr>
          <w:rFonts w:ascii="宋体" w:hAnsi="宋体" w:eastAsia="宋体" w:cs="宋体"/>
          <w:spacing w:val="40"/>
          <w:sz w:val="24"/>
          <w:szCs w:val="24"/>
          <w:u w:val="single"/>
          <w:lang w:eastAsia="zh-CN"/>
        </w:rPr>
        <w:t xml:space="preserve">   </w:t>
      </w:r>
      <w:r>
        <w:rPr>
          <w:rFonts w:ascii="宋体" w:hAnsi="宋体" w:eastAsia="宋体" w:cs="宋体"/>
          <w:sz w:val="24"/>
          <w:szCs w:val="24"/>
          <w:u w:val="single"/>
          <w:lang w:eastAsia="zh-CN"/>
        </w:rPr>
        <w:t>（采购项目名称</w:t>
      </w:r>
      <w:r>
        <w:rPr>
          <w:rFonts w:ascii="宋体" w:hAnsi="宋体" w:eastAsia="宋体" w:cs="宋体"/>
          <w:spacing w:val="-15"/>
          <w:sz w:val="24"/>
          <w:szCs w:val="24"/>
          <w:u w:val="single"/>
          <w:lang w:eastAsia="zh-CN"/>
        </w:rPr>
        <w:t>）</w:t>
      </w:r>
      <w:r>
        <w:rPr>
          <w:rFonts w:ascii="宋体" w:hAnsi="宋体" w:eastAsia="宋体" w:cs="宋体"/>
          <w:spacing w:val="-15"/>
          <w:sz w:val="24"/>
          <w:szCs w:val="24"/>
          <w:lang w:eastAsia="zh-CN"/>
        </w:rPr>
        <w:t>（</w:t>
      </w:r>
      <w:r>
        <w:rPr>
          <w:rFonts w:ascii="宋体" w:hAnsi="宋体" w:eastAsia="宋体" w:cs="宋体"/>
          <w:sz w:val="24"/>
          <w:szCs w:val="24"/>
          <w:lang w:eastAsia="zh-CN"/>
        </w:rPr>
        <w:t>项目编号</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3"/>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z w:val="24"/>
          <w:szCs w:val="24"/>
          <w:lang w:eastAsia="zh-CN"/>
        </w:rPr>
        <w:t>招标采购的招标</w:t>
      </w:r>
      <w:r>
        <w:rPr>
          <w:rFonts w:hint="eastAsia" w:ascii="宋体" w:hAnsi="宋体" w:eastAsia="宋体" w:cs="宋体"/>
          <w:sz w:val="24"/>
          <w:szCs w:val="24"/>
          <w:lang w:eastAsia="zh-CN"/>
        </w:rPr>
        <w:t>文件</w:t>
      </w:r>
      <w:r>
        <w:rPr>
          <w:rFonts w:ascii="宋体" w:hAnsi="宋体" w:eastAsia="宋体" w:cs="宋体"/>
          <w:sz w:val="24"/>
          <w:szCs w:val="24"/>
          <w:lang w:eastAsia="zh-CN"/>
        </w:rPr>
        <w:t>，</w:t>
      </w:r>
    </w:p>
    <w:p w14:paraId="6BBDF959">
      <w:pPr>
        <w:tabs>
          <w:tab w:val="left" w:pos="270"/>
        </w:tabs>
        <w:spacing w:before="135" w:line="256" w:lineRule="auto"/>
        <w:ind w:left="18" w:right="50" w:hanging="19"/>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pacing w:val="-6"/>
          <w:sz w:val="24"/>
          <w:szCs w:val="24"/>
          <w:u w:val="single"/>
          <w:lang w:eastAsia="zh-CN"/>
        </w:rPr>
        <w:t>（姓名、职务）</w:t>
      </w:r>
      <w:r>
        <w:rPr>
          <w:rFonts w:ascii="宋体" w:hAnsi="宋体" w:eastAsia="宋体" w:cs="宋体"/>
          <w:spacing w:val="-6"/>
          <w:sz w:val="24"/>
          <w:szCs w:val="24"/>
          <w:lang w:eastAsia="zh-CN"/>
        </w:rPr>
        <w:t>经正式授权并代表投标人</w:t>
      </w:r>
      <w:r>
        <w:rPr>
          <w:rFonts w:ascii="宋体" w:hAnsi="宋体" w:eastAsia="宋体" w:cs="宋体"/>
          <w:spacing w:val="-6"/>
          <w:sz w:val="24"/>
          <w:szCs w:val="24"/>
          <w:u w:val="single"/>
          <w:lang w:eastAsia="zh-CN"/>
        </w:rPr>
        <w:t xml:space="preserve">      </w:t>
      </w:r>
      <w:r>
        <w:rPr>
          <w:rFonts w:ascii="宋体" w:hAnsi="宋体" w:eastAsia="宋体" w:cs="宋体"/>
          <w:spacing w:val="-7"/>
          <w:sz w:val="24"/>
          <w:szCs w:val="24"/>
          <w:u w:val="single"/>
          <w:lang w:eastAsia="zh-CN"/>
        </w:rPr>
        <w:t xml:space="preserve">        （投标人名称、地址</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r>
        <w:rPr>
          <w:rFonts w:ascii="宋体" w:hAnsi="宋体" w:eastAsia="宋体" w:cs="宋体"/>
          <w:spacing w:val="-7"/>
          <w:sz w:val="24"/>
          <w:szCs w:val="24"/>
          <w:lang w:eastAsia="zh-CN"/>
        </w:rPr>
        <w:t>提交电</w:t>
      </w:r>
      <w:r>
        <w:rPr>
          <w:rFonts w:ascii="宋体" w:hAnsi="宋体" w:eastAsia="宋体" w:cs="宋体"/>
          <w:spacing w:val="-2"/>
          <w:sz w:val="24"/>
          <w:szCs w:val="24"/>
          <w:lang w:eastAsia="zh-CN"/>
        </w:rPr>
        <w:t>子投标文件壹份（*.SXSTF）。</w:t>
      </w:r>
    </w:p>
    <w:p w14:paraId="7213C191">
      <w:pPr>
        <w:spacing w:before="116" w:line="219" w:lineRule="auto"/>
        <w:ind w:left="495"/>
        <w:rPr>
          <w:rFonts w:ascii="宋体" w:hAnsi="宋体" w:eastAsia="宋体" w:cs="宋体"/>
          <w:sz w:val="24"/>
          <w:szCs w:val="24"/>
          <w:lang w:eastAsia="zh-CN"/>
        </w:rPr>
      </w:pPr>
      <w:r>
        <w:rPr>
          <w:rFonts w:ascii="宋体" w:hAnsi="宋体" w:eastAsia="宋体" w:cs="宋体"/>
          <w:spacing w:val="-2"/>
          <w:sz w:val="24"/>
          <w:szCs w:val="24"/>
          <w:lang w:eastAsia="zh-CN"/>
        </w:rPr>
        <w:t>在此，盖章代表宣布同意如下：</w:t>
      </w:r>
    </w:p>
    <w:p w14:paraId="7AF5D52D">
      <w:pPr>
        <w:spacing w:before="134" w:line="257" w:lineRule="auto"/>
        <w:ind w:left="30" w:firstLine="505"/>
        <w:rPr>
          <w:rFonts w:ascii="宋体" w:hAnsi="宋体" w:eastAsia="宋体" w:cs="宋体"/>
          <w:sz w:val="24"/>
          <w:szCs w:val="24"/>
          <w:lang w:eastAsia="zh-CN"/>
        </w:rPr>
      </w:pPr>
      <w:r>
        <w:rPr>
          <w:rFonts w:ascii="宋体" w:hAnsi="宋体" w:eastAsia="宋体" w:cs="宋体"/>
          <w:spacing w:val="-5"/>
          <w:sz w:val="24"/>
          <w:szCs w:val="24"/>
          <w:lang w:eastAsia="zh-CN"/>
        </w:rPr>
        <w:t>1、所附报价表中规定的应提交和交付的总报价为</w:t>
      </w:r>
      <w:r>
        <w:rPr>
          <w:rFonts w:ascii="宋体" w:hAnsi="宋体" w:eastAsia="宋体" w:cs="宋体"/>
          <w:spacing w:val="-99"/>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80"/>
          <w:sz w:val="24"/>
          <w:szCs w:val="24"/>
          <w:lang w:eastAsia="zh-CN"/>
        </w:rPr>
        <w:t xml:space="preserve"> </w:t>
      </w:r>
      <w:r>
        <w:rPr>
          <w:rFonts w:ascii="宋体" w:hAnsi="宋体" w:eastAsia="宋体" w:cs="宋体"/>
          <w:spacing w:val="-5"/>
          <w:sz w:val="24"/>
          <w:szCs w:val="24"/>
          <w:lang w:eastAsia="zh-CN"/>
        </w:rPr>
        <w:t>，大</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写</w:t>
      </w:r>
      <w:r>
        <w:rPr>
          <w:rFonts w:ascii="宋体" w:hAnsi="宋体" w:eastAsia="宋体" w:cs="宋体"/>
          <w:spacing w:val="-31"/>
          <w:sz w:val="24"/>
          <w:szCs w:val="24"/>
          <w:lang w:eastAsia="zh-CN"/>
        </w:rPr>
        <w:t>：</w:t>
      </w:r>
      <w:r>
        <w:rPr>
          <w:rFonts w:ascii="宋体" w:hAnsi="宋体" w:eastAsia="宋体" w:cs="宋体"/>
          <w:spacing w:val="-31"/>
          <w:sz w:val="24"/>
          <w:szCs w:val="24"/>
          <w:u w:val="single"/>
          <w:lang w:eastAsia="zh-CN"/>
        </w:rPr>
        <w:t>（</w:t>
      </w:r>
      <w:r>
        <w:rPr>
          <w:rFonts w:ascii="宋体" w:hAnsi="宋体" w:eastAsia="宋体" w:cs="宋体"/>
          <w:spacing w:val="7"/>
          <w:sz w:val="24"/>
          <w:szCs w:val="24"/>
          <w:u w:val="single"/>
          <w:lang w:eastAsia="zh-CN"/>
        </w:rPr>
        <w:t xml:space="preserve">               </w:t>
      </w:r>
      <w:r>
        <w:rPr>
          <w:rFonts w:ascii="宋体" w:hAnsi="宋体" w:eastAsia="宋体" w:cs="宋体"/>
          <w:spacing w:val="-31"/>
          <w:sz w:val="24"/>
          <w:szCs w:val="24"/>
          <w:u w:val="single"/>
          <w:lang w:eastAsia="zh-CN"/>
        </w:rPr>
        <w:t>）</w:t>
      </w:r>
      <w:r>
        <w:rPr>
          <w:rFonts w:ascii="宋体" w:hAnsi="宋体" w:eastAsia="宋体" w:cs="宋体"/>
          <w:spacing w:val="-8"/>
          <w:sz w:val="24"/>
          <w:szCs w:val="24"/>
          <w:u w:val="single"/>
          <w:lang w:eastAsia="zh-CN"/>
        </w:rPr>
        <w:t>。</w:t>
      </w:r>
    </w:p>
    <w:p w14:paraId="44002924">
      <w:pPr>
        <w:spacing w:before="111" w:line="219" w:lineRule="auto"/>
        <w:ind w:left="504"/>
        <w:rPr>
          <w:rFonts w:ascii="宋体" w:hAnsi="宋体" w:eastAsia="宋体" w:cs="宋体"/>
          <w:sz w:val="24"/>
          <w:szCs w:val="24"/>
          <w:lang w:eastAsia="zh-CN"/>
        </w:rPr>
      </w:pPr>
      <w:r>
        <w:rPr>
          <w:rFonts w:ascii="宋体" w:hAnsi="宋体" w:eastAsia="宋体" w:cs="宋体"/>
          <w:spacing w:val="-2"/>
          <w:sz w:val="24"/>
          <w:szCs w:val="24"/>
          <w:lang w:eastAsia="zh-CN"/>
        </w:rPr>
        <w:t>2、我们将按招标文件的规定履行合同责任和义务。</w:t>
      </w:r>
    </w:p>
    <w:p w14:paraId="5537256A">
      <w:pPr>
        <w:spacing w:before="101" w:line="413" w:lineRule="exact"/>
        <w:jc w:val="right"/>
        <w:rPr>
          <w:rFonts w:ascii="宋体" w:hAnsi="宋体" w:eastAsia="宋体" w:cs="宋体"/>
          <w:sz w:val="24"/>
          <w:szCs w:val="24"/>
          <w:lang w:eastAsia="zh-CN"/>
        </w:rPr>
      </w:pPr>
      <w:r>
        <w:rPr>
          <w:rFonts w:ascii="宋体" w:hAnsi="宋体" w:eastAsia="宋体" w:cs="宋体"/>
          <w:spacing w:val="-3"/>
          <w:position w:val="12"/>
          <w:sz w:val="24"/>
          <w:szCs w:val="24"/>
          <w:lang w:eastAsia="zh-CN"/>
        </w:rPr>
        <w:t>3、我们已详细审查全部招标文件。我们完全理解并同意放弃对这方面有不明及误解的</w:t>
      </w:r>
    </w:p>
    <w:p w14:paraId="3FA33D75">
      <w:pPr>
        <w:spacing w:before="1" w:line="219" w:lineRule="auto"/>
        <w:ind w:left="15"/>
        <w:rPr>
          <w:rFonts w:ascii="宋体" w:hAnsi="宋体" w:eastAsia="宋体" w:cs="宋体"/>
          <w:sz w:val="24"/>
          <w:szCs w:val="24"/>
          <w:lang w:eastAsia="zh-CN"/>
        </w:rPr>
      </w:pPr>
      <w:r>
        <w:rPr>
          <w:rFonts w:ascii="宋体" w:hAnsi="宋体" w:eastAsia="宋体" w:cs="宋体"/>
          <w:spacing w:val="-4"/>
          <w:sz w:val="24"/>
          <w:szCs w:val="24"/>
          <w:lang w:eastAsia="zh-CN"/>
        </w:rPr>
        <w:t>权力。</w:t>
      </w:r>
    </w:p>
    <w:p w14:paraId="74798532">
      <w:pPr>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465"/>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4、本投标有效期为自投标文件递交截止之日起</w:t>
      </w:r>
      <w:r>
        <w:rPr>
          <w:rFonts w:ascii="宋体" w:hAnsi="宋体" w:eastAsia="宋体" w:cs="宋体"/>
          <w:spacing w:val="-20"/>
          <w:sz w:val="24"/>
          <w:szCs w:val="24"/>
          <w:lang w:eastAsia="zh-CN"/>
        </w:rPr>
        <w:t xml:space="preserve"> </w:t>
      </w:r>
      <w:r>
        <w:rPr>
          <w:rFonts w:ascii="宋体" w:hAnsi="宋体" w:eastAsia="宋体" w:cs="宋体"/>
          <w:spacing w:val="-2"/>
          <w:sz w:val="24"/>
          <w:szCs w:val="24"/>
          <w:u w:val="single"/>
          <w:lang w:eastAsia="zh-CN"/>
        </w:rPr>
        <w:t>90</w:t>
      </w:r>
      <w:r>
        <w:rPr>
          <w:rFonts w:ascii="宋体" w:hAnsi="宋体" w:eastAsia="宋体" w:cs="宋体"/>
          <w:spacing w:val="-44"/>
          <w:sz w:val="24"/>
          <w:szCs w:val="24"/>
          <w:u w:val="single"/>
          <w:lang w:eastAsia="zh-CN"/>
        </w:rPr>
        <w:t xml:space="preserve"> </w:t>
      </w:r>
      <w:r>
        <w:rPr>
          <w:rFonts w:ascii="宋体" w:hAnsi="宋体" w:eastAsia="宋体" w:cs="宋体"/>
          <w:spacing w:val="-2"/>
          <w:sz w:val="24"/>
          <w:szCs w:val="24"/>
          <w:lang w:eastAsia="zh-CN"/>
        </w:rPr>
        <w:t>个日历日（中标单位的投标文件有</w:t>
      </w:r>
      <w:r>
        <w:rPr>
          <w:rFonts w:ascii="宋体" w:hAnsi="宋体" w:eastAsia="宋体" w:cs="宋体"/>
          <w:spacing w:val="-3"/>
          <w:sz w:val="24"/>
          <w:szCs w:val="24"/>
          <w:lang w:eastAsia="zh-CN"/>
        </w:rPr>
        <w:t>效期延长为与合同有效期一致）。</w:t>
      </w:r>
    </w:p>
    <w:p w14:paraId="74F7CB3E">
      <w:pPr>
        <w:spacing w:before="136" w:line="410" w:lineRule="exact"/>
        <w:jc w:val="right"/>
        <w:rPr>
          <w:rFonts w:ascii="宋体" w:hAnsi="宋体" w:eastAsia="宋体" w:cs="宋体"/>
          <w:sz w:val="24"/>
          <w:szCs w:val="24"/>
          <w:lang w:eastAsia="zh-CN"/>
        </w:rPr>
      </w:pPr>
      <w:r>
        <w:rPr>
          <w:rFonts w:ascii="宋体" w:hAnsi="宋体" w:eastAsia="宋体" w:cs="宋体"/>
          <w:spacing w:val="-3"/>
          <w:position w:val="12"/>
          <w:sz w:val="24"/>
          <w:szCs w:val="24"/>
          <w:lang w:eastAsia="zh-CN"/>
        </w:rPr>
        <w:t>5、我们同意提供按照贵方可能要求的与其投标有关的一切数据或资料，完全理解贵方</w:t>
      </w:r>
    </w:p>
    <w:p w14:paraId="613D01EE">
      <w:pPr>
        <w:spacing w:before="2" w:line="217" w:lineRule="auto"/>
        <w:ind w:left="25"/>
        <w:rPr>
          <w:rFonts w:ascii="宋体" w:hAnsi="宋体" w:eastAsia="宋体" w:cs="宋体"/>
          <w:sz w:val="24"/>
          <w:szCs w:val="24"/>
          <w:lang w:eastAsia="zh-CN"/>
        </w:rPr>
      </w:pPr>
      <w:r>
        <w:rPr>
          <w:rFonts w:ascii="宋体" w:hAnsi="宋体" w:eastAsia="宋体" w:cs="宋体"/>
          <w:spacing w:val="-2"/>
          <w:sz w:val="24"/>
          <w:szCs w:val="24"/>
          <w:lang w:eastAsia="zh-CN"/>
        </w:rPr>
        <w:t>不一定接受最低投标报价的投标文件或收到的任何投标文件。</w:t>
      </w:r>
    </w:p>
    <w:p w14:paraId="7C8003C3">
      <w:pPr>
        <w:spacing w:before="118" w:line="219" w:lineRule="auto"/>
        <w:ind w:left="503"/>
        <w:rPr>
          <w:rFonts w:ascii="宋体" w:hAnsi="宋体" w:eastAsia="宋体" w:cs="宋体"/>
          <w:sz w:val="24"/>
          <w:szCs w:val="24"/>
          <w:lang w:eastAsia="zh-CN"/>
        </w:rPr>
      </w:pPr>
      <w:r>
        <w:rPr>
          <w:rFonts w:ascii="宋体" w:hAnsi="宋体" w:eastAsia="宋体" w:cs="宋体"/>
          <w:spacing w:val="-2"/>
          <w:sz w:val="24"/>
          <w:szCs w:val="24"/>
          <w:lang w:eastAsia="zh-CN"/>
        </w:rPr>
        <w:t>6、若我方获得中标，我方保证按有关规定向贵方支付招标服务费。</w:t>
      </w:r>
    </w:p>
    <w:p w14:paraId="561D5D27">
      <w:pPr>
        <w:spacing w:before="113" w:line="219" w:lineRule="auto"/>
        <w:ind w:left="509"/>
        <w:rPr>
          <w:rFonts w:ascii="宋体" w:hAnsi="宋体" w:eastAsia="宋体" w:cs="宋体"/>
          <w:sz w:val="24"/>
          <w:szCs w:val="24"/>
          <w:lang w:eastAsia="zh-CN"/>
        </w:rPr>
      </w:pPr>
      <w:r>
        <w:rPr>
          <w:rFonts w:ascii="宋体" w:hAnsi="宋体" w:eastAsia="宋体" w:cs="宋体"/>
          <w:spacing w:val="-1"/>
          <w:sz w:val="24"/>
          <w:szCs w:val="24"/>
          <w:lang w:eastAsia="zh-CN"/>
        </w:rPr>
        <w:t>7、我们完全理解并完全响应贵方在招标文件中的</w:t>
      </w:r>
      <w:r>
        <w:rPr>
          <w:rFonts w:ascii="宋体" w:hAnsi="宋体" w:eastAsia="宋体" w:cs="宋体"/>
          <w:spacing w:val="-2"/>
          <w:sz w:val="24"/>
          <w:szCs w:val="24"/>
          <w:lang w:eastAsia="zh-CN"/>
        </w:rPr>
        <w:t>有关合同条款的内容及要求。</w:t>
      </w:r>
    </w:p>
    <w:p w14:paraId="3F8B9130">
      <w:pPr>
        <w:spacing w:before="104" w:line="410" w:lineRule="exact"/>
        <w:ind w:left="499"/>
        <w:rPr>
          <w:rFonts w:ascii="宋体" w:hAnsi="宋体" w:eastAsia="宋体" w:cs="宋体"/>
          <w:sz w:val="24"/>
          <w:szCs w:val="24"/>
          <w:lang w:eastAsia="zh-CN"/>
        </w:rPr>
      </w:pPr>
      <w:r>
        <w:rPr>
          <w:rFonts w:ascii="宋体" w:hAnsi="宋体" w:eastAsia="宋体" w:cs="宋体"/>
          <w:spacing w:val="-2"/>
          <w:position w:val="12"/>
          <w:sz w:val="24"/>
          <w:szCs w:val="24"/>
          <w:lang w:eastAsia="zh-CN"/>
        </w:rPr>
        <w:t>8、与本投标有关的一切正式往来信函请寄：</w:t>
      </w:r>
    </w:p>
    <w:p w14:paraId="684DA71E">
      <w:pPr>
        <w:spacing w:before="1" w:line="218" w:lineRule="auto"/>
        <w:ind w:left="504"/>
        <w:rPr>
          <w:rFonts w:ascii="宋体" w:hAnsi="宋体" w:eastAsia="宋体" w:cs="宋体"/>
          <w:sz w:val="24"/>
          <w:szCs w:val="24"/>
          <w:lang w:eastAsia="zh-CN"/>
        </w:rPr>
      </w:pPr>
      <w:r>
        <w:rPr>
          <w:rFonts w:ascii="宋体" w:hAnsi="宋体" w:eastAsia="宋体" w:cs="宋体"/>
          <w:spacing w:val="-4"/>
          <w:sz w:val="24"/>
          <w:szCs w:val="24"/>
          <w:lang w:eastAsia="zh-CN"/>
        </w:rPr>
        <w:t>投标人名称（公章</w:t>
      </w:r>
      <w:r>
        <w:rPr>
          <w:rFonts w:ascii="宋体" w:hAnsi="宋体" w:eastAsia="宋体" w:cs="宋体"/>
          <w:spacing w:val="1"/>
          <w:sz w:val="24"/>
          <w:szCs w:val="24"/>
          <w:lang w:eastAsia="zh-CN"/>
        </w:rPr>
        <w:t>）：</w:t>
      </w:r>
    </w:p>
    <w:p w14:paraId="06110B16">
      <w:pPr>
        <w:spacing w:before="105" w:line="412" w:lineRule="exact"/>
        <w:ind w:left="499"/>
        <w:rPr>
          <w:rFonts w:ascii="宋体" w:hAnsi="宋体" w:eastAsia="宋体" w:cs="宋体"/>
          <w:sz w:val="24"/>
          <w:szCs w:val="24"/>
          <w:lang w:eastAsia="zh-CN"/>
        </w:rPr>
      </w:pPr>
      <w:r>
        <w:rPr>
          <w:rFonts w:ascii="宋体" w:hAnsi="宋体" w:eastAsia="宋体" w:cs="宋体"/>
          <w:spacing w:val="-2"/>
          <w:position w:val="12"/>
          <w:sz w:val="24"/>
          <w:szCs w:val="24"/>
          <w:lang w:eastAsia="zh-CN"/>
        </w:rPr>
        <w:t>法定代表人或被授权人（签字或盖章</w:t>
      </w:r>
      <w:r>
        <w:rPr>
          <w:rFonts w:ascii="宋体" w:hAnsi="宋体" w:eastAsia="宋体" w:cs="宋体"/>
          <w:spacing w:val="1"/>
          <w:position w:val="12"/>
          <w:sz w:val="24"/>
          <w:szCs w:val="24"/>
          <w:lang w:eastAsia="zh-CN"/>
        </w:rPr>
        <w:t>）：</w:t>
      </w:r>
    </w:p>
    <w:p w14:paraId="56E2EEA8">
      <w:pPr>
        <w:spacing w:before="1" w:line="220" w:lineRule="auto"/>
        <w:ind w:left="504"/>
        <w:rPr>
          <w:rFonts w:ascii="宋体" w:hAnsi="宋体" w:eastAsia="宋体" w:cs="宋体"/>
          <w:sz w:val="24"/>
          <w:szCs w:val="24"/>
          <w:lang w:eastAsia="zh-CN"/>
        </w:rPr>
      </w:pPr>
      <w:r>
        <w:rPr>
          <w:rFonts w:ascii="宋体" w:hAnsi="宋体" w:eastAsia="宋体" w:cs="宋体"/>
          <w:spacing w:val="-9"/>
          <w:sz w:val="24"/>
          <w:szCs w:val="24"/>
          <w:lang w:eastAsia="zh-CN"/>
        </w:rPr>
        <w:t>详</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细</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地</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址：</w:t>
      </w:r>
    </w:p>
    <w:p w14:paraId="5AEA8E8D">
      <w:pPr>
        <w:spacing w:before="100" w:line="413" w:lineRule="exact"/>
        <w:ind w:left="533"/>
        <w:rPr>
          <w:rFonts w:ascii="宋体" w:hAnsi="宋体" w:eastAsia="宋体" w:cs="宋体"/>
          <w:sz w:val="24"/>
          <w:szCs w:val="24"/>
          <w:lang w:eastAsia="zh-CN"/>
        </w:rPr>
      </w:pPr>
      <w:r>
        <w:rPr>
          <w:rFonts w:ascii="宋体" w:hAnsi="宋体" w:eastAsia="宋体" w:cs="宋体"/>
          <w:spacing w:val="-12"/>
          <w:position w:val="12"/>
          <w:sz w:val="24"/>
          <w:szCs w:val="24"/>
          <w:lang w:eastAsia="zh-CN"/>
        </w:rPr>
        <w:t>邮</w:t>
      </w:r>
      <w:r>
        <w:rPr>
          <w:rFonts w:ascii="宋体" w:hAnsi="宋体" w:eastAsia="宋体" w:cs="宋体"/>
          <w:spacing w:val="4"/>
          <w:position w:val="12"/>
          <w:sz w:val="24"/>
          <w:szCs w:val="24"/>
          <w:lang w:eastAsia="zh-CN"/>
        </w:rPr>
        <w:t xml:space="preserve">   </w:t>
      </w:r>
      <w:r>
        <w:rPr>
          <w:rFonts w:ascii="宋体" w:hAnsi="宋体" w:eastAsia="宋体" w:cs="宋体"/>
          <w:spacing w:val="-12"/>
          <w:position w:val="12"/>
          <w:sz w:val="24"/>
          <w:szCs w:val="24"/>
          <w:lang w:eastAsia="zh-CN"/>
        </w:rPr>
        <w:t>政</w:t>
      </w:r>
      <w:r>
        <w:rPr>
          <w:rFonts w:ascii="宋体" w:hAnsi="宋体" w:eastAsia="宋体" w:cs="宋体"/>
          <w:spacing w:val="3"/>
          <w:position w:val="12"/>
          <w:sz w:val="24"/>
          <w:szCs w:val="24"/>
          <w:lang w:eastAsia="zh-CN"/>
        </w:rPr>
        <w:t xml:space="preserve">   </w:t>
      </w:r>
      <w:r>
        <w:rPr>
          <w:rFonts w:ascii="宋体" w:hAnsi="宋体" w:eastAsia="宋体" w:cs="宋体"/>
          <w:spacing w:val="-12"/>
          <w:position w:val="12"/>
          <w:sz w:val="24"/>
          <w:szCs w:val="24"/>
          <w:lang w:eastAsia="zh-CN"/>
        </w:rPr>
        <w:t>编</w:t>
      </w:r>
      <w:r>
        <w:rPr>
          <w:rFonts w:ascii="宋体" w:hAnsi="宋体" w:eastAsia="宋体" w:cs="宋体"/>
          <w:spacing w:val="2"/>
          <w:position w:val="12"/>
          <w:sz w:val="24"/>
          <w:szCs w:val="24"/>
          <w:lang w:eastAsia="zh-CN"/>
        </w:rPr>
        <w:t xml:space="preserve">   </w:t>
      </w:r>
      <w:r>
        <w:rPr>
          <w:rFonts w:ascii="宋体" w:hAnsi="宋体" w:eastAsia="宋体" w:cs="宋体"/>
          <w:spacing w:val="-12"/>
          <w:position w:val="12"/>
          <w:sz w:val="24"/>
          <w:szCs w:val="24"/>
          <w:lang w:eastAsia="zh-CN"/>
        </w:rPr>
        <w:t>码：</w:t>
      </w:r>
    </w:p>
    <w:p w14:paraId="736BAA29">
      <w:pPr>
        <w:spacing w:line="221" w:lineRule="auto"/>
        <w:ind w:left="553"/>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话：</w:t>
      </w:r>
    </w:p>
    <w:p w14:paraId="046BD92A">
      <w:pPr>
        <w:spacing w:before="110" w:line="219" w:lineRule="auto"/>
        <w:ind w:left="494"/>
        <w:rPr>
          <w:rFonts w:ascii="宋体" w:hAnsi="宋体" w:eastAsia="宋体" w:cs="宋体"/>
          <w:sz w:val="24"/>
          <w:szCs w:val="24"/>
          <w:lang w:eastAsia="zh-CN"/>
        </w:rPr>
      </w:pPr>
      <w:r>
        <w:rPr>
          <w:rFonts w:ascii="宋体" w:hAnsi="宋体" w:eastAsia="宋体" w:cs="宋体"/>
          <w:spacing w:val="-7"/>
          <w:sz w:val="24"/>
          <w:szCs w:val="24"/>
          <w:lang w:eastAsia="zh-CN"/>
        </w:rPr>
        <w:t>传</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真：</w:t>
      </w:r>
    </w:p>
    <w:p w14:paraId="3876D3E2">
      <w:pPr>
        <w:spacing w:before="115" w:line="219" w:lineRule="auto"/>
        <w:ind w:left="553"/>
        <w:rPr>
          <w:rFonts w:ascii="宋体" w:hAnsi="宋体" w:eastAsia="宋体" w:cs="宋体"/>
          <w:sz w:val="24"/>
          <w:szCs w:val="24"/>
          <w:lang w:eastAsia="zh-CN"/>
        </w:rPr>
      </w:pPr>
      <w:r>
        <w:rPr>
          <w:rFonts w:ascii="宋体" w:hAnsi="宋体" w:eastAsia="宋体" w:cs="宋体"/>
          <w:spacing w:val="-13"/>
          <w:sz w:val="24"/>
          <w:szCs w:val="24"/>
          <w:lang w:eastAsia="zh-CN"/>
        </w:rPr>
        <w:t>电</w:t>
      </w:r>
      <w:r>
        <w:rPr>
          <w:rFonts w:ascii="宋体" w:hAnsi="宋体" w:eastAsia="宋体" w:cs="宋体"/>
          <w:spacing w:val="14"/>
          <w:sz w:val="24"/>
          <w:szCs w:val="24"/>
          <w:lang w:eastAsia="zh-CN"/>
        </w:rPr>
        <w:t xml:space="preserve"> </w:t>
      </w:r>
      <w:r>
        <w:rPr>
          <w:rFonts w:ascii="宋体" w:hAnsi="宋体" w:eastAsia="宋体" w:cs="宋体"/>
          <w:spacing w:val="-13"/>
          <w:sz w:val="24"/>
          <w:szCs w:val="24"/>
          <w:lang w:eastAsia="zh-CN"/>
        </w:rPr>
        <w:t>子</w:t>
      </w:r>
      <w:r>
        <w:rPr>
          <w:rFonts w:ascii="宋体" w:hAnsi="宋体" w:eastAsia="宋体" w:cs="宋体"/>
          <w:spacing w:val="42"/>
          <w:sz w:val="24"/>
          <w:szCs w:val="24"/>
          <w:lang w:eastAsia="zh-CN"/>
        </w:rPr>
        <w:t xml:space="preserve"> </w:t>
      </w:r>
      <w:r>
        <w:rPr>
          <w:rFonts w:ascii="宋体" w:hAnsi="宋体" w:eastAsia="宋体" w:cs="宋体"/>
          <w:spacing w:val="-13"/>
          <w:sz w:val="24"/>
          <w:szCs w:val="24"/>
          <w:lang w:eastAsia="zh-CN"/>
        </w:rPr>
        <w:t>邮 件 地</w:t>
      </w:r>
      <w:r>
        <w:rPr>
          <w:rFonts w:ascii="宋体" w:hAnsi="宋体" w:eastAsia="宋体" w:cs="宋体"/>
          <w:spacing w:val="8"/>
          <w:sz w:val="24"/>
          <w:szCs w:val="24"/>
          <w:lang w:eastAsia="zh-CN"/>
        </w:rPr>
        <w:t xml:space="preserve"> </w:t>
      </w:r>
      <w:r>
        <w:rPr>
          <w:rFonts w:ascii="宋体" w:hAnsi="宋体" w:eastAsia="宋体" w:cs="宋体"/>
          <w:spacing w:val="-13"/>
          <w:sz w:val="24"/>
          <w:szCs w:val="24"/>
          <w:lang w:eastAsia="zh-CN"/>
        </w:rPr>
        <w:t>址：</w:t>
      </w:r>
    </w:p>
    <w:p w14:paraId="41AB64B6">
      <w:pPr>
        <w:spacing w:before="116" w:line="220" w:lineRule="auto"/>
        <w:ind w:left="499"/>
        <w:rPr>
          <w:rFonts w:ascii="宋体" w:hAnsi="宋体" w:eastAsia="宋体" w:cs="宋体"/>
          <w:sz w:val="24"/>
          <w:szCs w:val="24"/>
          <w:lang w:eastAsia="zh-CN"/>
        </w:rPr>
      </w:pPr>
      <w:r>
        <w:rPr>
          <w:rFonts w:ascii="宋体" w:hAnsi="宋体" w:eastAsia="宋体" w:cs="宋体"/>
          <w:spacing w:val="-9"/>
          <w:sz w:val="24"/>
          <w:szCs w:val="24"/>
          <w:lang w:eastAsia="zh-CN"/>
        </w:rPr>
        <w:t>开</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户</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银</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行：</w:t>
      </w:r>
    </w:p>
    <w:p w14:paraId="67436B43">
      <w:pPr>
        <w:spacing w:before="114" w:line="220" w:lineRule="auto"/>
        <w:ind w:left="515"/>
        <w:rPr>
          <w:rFonts w:ascii="宋体" w:hAnsi="宋体" w:eastAsia="宋体" w:cs="宋体"/>
          <w:sz w:val="24"/>
          <w:szCs w:val="24"/>
          <w:lang w:eastAsia="zh-CN"/>
        </w:rPr>
      </w:pPr>
      <w:r>
        <w:rPr>
          <w:rFonts w:ascii="宋体" w:hAnsi="宋体" w:eastAsia="宋体" w:cs="宋体"/>
          <w:spacing w:val="-12"/>
          <w:sz w:val="24"/>
          <w:szCs w:val="24"/>
          <w:lang w:eastAsia="zh-CN"/>
        </w:rPr>
        <w:t>帐</w:t>
      </w:r>
      <w:r>
        <w:rPr>
          <w:rFonts w:ascii="宋体" w:hAnsi="宋体" w:eastAsia="宋体" w:cs="宋体"/>
          <w:spacing w:val="1"/>
          <w:sz w:val="24"/>
          <w:szCs w:val="24"/>
          <w:lang w:eastAsia="zh-CN"/>
        </w:rPr>
        <w:t xml:space="preserve">             </w:t>
      </w:r>
      <w:r>
        <w:rPr>
          <w:rFonts w:ascii="宋体" w:hAnsi="宋体" w:eastAsia="宋体" w:cs="宋体"/>
          <w:spacing w:val="-12"/>
          <w:sz w:val="24"/>
          <w:szCs w:val="24"/>
          <w:lang w:eastAsia="zh-CN"/>
        </w:rPr>
        <w:t>号：</w:t>
      </w:r>
    </w:p>
    <w:p w14:paraId="2076DEAE">
      <w:pPr>
        <w:pStyle w:val="3"/>
        <w:spacing w:line="430" w:lineRule="auto"/>
        <w:rPr>
          <w:lang w:eastAsia="zh-CN"/>
        </w:rPr>
      </w:pPr>
    </w:p>
    <w:p w14:paraId="0B497DEC">
      <w:pPr>
        <w:spacing w:before="79" w:line="219" w:lineRule="auto"/>
        <w:ind w:left="5539"/>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3"/>
          <w:sz w:val="24"/>
          <w:szCs w:val="24"/>
          <w:lang w:eastAsia="zh-CN"/>
        </w:rPr>
        <w:t xml:space="preserve">    </w:t>
      </w:r>
      <w:r>
        <w:rPr>
          <w:rFonts w:ascii="宋体" w:hAnsi="宋体" w:eastAsia="宋体" w:cs="宋体"/>
          <w:spacing w:val="-9"/>
          <w:sz w:val="24"/>
          <w:szCs w:val="24"/>
          <w:lang w:eastAsia="zh-CN"/>
        </w:rPr>
        <w:t>日</w:t>
      </w:r>
    </w:p>
    <w:p w14:paraId="0E99B63E">
      <w:pPr>
        <w:spacing w:line="219" w:lineRule="auto"/>
        <w:rPr>
          <w:rFonts w:ascii="宋体" w:hAnsi="宋体" w:eastAsia="宋体" w:cs="宋体"/>
          <w:sz w:val="24"/>
          <w:szCs w:val="24"/>
          <w:lang w:eastAsia="zh-CN"/>
        </w:rPr>
        <w:sectPr>
          <w:footerReference r:id="rId10" w:type="default"/>
          <w:pgSz w:w="11905" w:h="16838"/>
          <w:pgMar w:top="1395" w:right="1259" w:bottom="1157" w:left="1264" w:header="0" w:footer="947" w:gutter="0"/>
          <w:cols w:space="0" w:num="1"/>
        </w:sectPr>
      </w:pPr>
    </w:p>
    <w:p w14:paraId="024BF5EB">
      <w:pPr>
        <w:spacing w:before="285" w:line="220" w:lineRule="auto"/>
        <w:ind w:left="52"/>
        <w:rPr>
          <w:rFonts w:ascii="宋体" w:hAnsi="宋体" w:eastAsia="宋体" w:cs="宋体"/>
          <w:sz w:val="24"/>
          <w:szCs w:val="24"/>
          <w:lang w:eastAsia="zh-CN"/>
        </w:rPr>
      </w:pPr>
      <w:r>
        <w:rPr>
          <w:rFonts w:ascii="宋体" w:hAnsi="宋体" w:eastAsia="宋体" w:cs="宋体"/>
          <w:spacing w:val="-4"/>
          <w:sz w:val="24"/>
          <w:szCs w:val="24"/>
          <w:lang w:eastAsia="zh-CN"/>
        </w:rPr>
        <w:t>二、开标一览表</w:t>
      </w:r>
    </w:p>
    <w:p w14:paraId="3725E9AD">
      <w:pPr>
        <w:spacing w:before="165" w:line="220" w:lineRule="auto"/>
        <w:ind w:firstLine="3450" w:firstLineChars="1500"/>
        <w:rPr>
          <w:rFonts w:ascii="宋体" w:hAnsi="宋体" w:eastAsia="宋体" w:cs="宋体"/>
          <w:sz w:val="24"/>
          <w:szCs w:val="24"/>
          <w:lang w:eastAsia="zh-CN"/>
        </w:rPr>
      </w:pPr>
      <w:r>
        <w:rPr>
          <w:rFonts w:ascii="宋体" w:hAnsi="宋体" w:eastAsia="宋体" w:cs="宋体"/>
          <w:spacing w:val="-5"/>
          <w:sz w:val="24"/>
          <w:szCs w:val="24"/>
          <w:lang w:eastAsia="zh-CN"/>
        </w:rPr>
        <w:t>2.1</w:t>
      </w:r>
      <w:r>
        <w:rPr>
          <w:rFonts w:ascii="宋体" w:hAnsi="宋体" w:eastAsia="宋体" w:cs="宋体"/>
          <w:spacing w:val="-36"/>
          <w:sz w:val="24"/>
          <w:szCs w:val="24"/>
          <w:lang w:eastAsia="zh-CN"/>
        </w:rPr>
        <w:t xml:space="preserve"> </w:t>
      </w:r>
      <w:r>
        <w:rPr>
          <w:rFonts w:ascii="宋体" w:hAnsi="宋体" w:eastAsia="宋体" w:cs="宋体"/>
          <w:spacing w:val="-5"/>
          <w:sz w:val="24"/>
          <w:szCs w:val="24"/>
          <w:lang w:eastAsia="zh-CN"/>
        </w:rPr>
        <w:t>开标一览表</w:t>
      </w:r>
    </w:p>
    <w:p w14:paraId="44825942">
      <w:pPr>
        <w:spacing w:before="191" w:line="219" w:lineRule="auto"/>
        <w:ind w:left="651"/>
        <w:rPr>
          <w:rFonts w:ascii="宋体" w:hAnsi="宋体" w:eastAsia="宋体" w:cs="宋体"/>
          <w:sz w:val="24"/>
          <w:szCs w:val="24"/>
          <w:lang w:eastAsia="zh-CN"/>
        </w:rPr>
      </w:pPr>
      <w:r>
        <w:rPr>
          <w:rFonts w:ascii="宋体" w:hAnsi="宋体" w:eastAsia="宋体" w:cs="宋体"/>
          <w:sz w:val="24"/>
          <w:szCs w:val="24"/>
          <w:lang w:eastAsia="zh-CN"/>
        </w:rPr>
        <w:t xml:space="preserve">投标人名称：                                         </w:t>
      </w:r>
      <w:r>
        <w:rPr>
          <w:rFonts w:ascii="宋体" w:hAnsi="宋体" w:eastAsia="宋体" w:cs="宋体"/>
          <w:spacing w:val="-1"/>
          <w:sz w:val="24"/>
          <w:szCs w:val="24"/>
          <w:lang w:eastAsia="zh-CN"/>
        </w:rPr>
        <w:t xml:space="preserve">                     项目编号：</w:t>
      </w:r>
    </w:p>
    <w:p w14:paraId="57A7076D">
      <w:pPr>
        <w:spacing w:line="19" w:lineRule="auto"/>
        <w:rPr>
          <w:sz w:val="2"/>
          <w:lang w:eastAsia="zh-CN"/>
        </w:rPr>
      </w:pPr>
    </w:p>
    <w:tbl>
      <w:tblPr>
        <w:tblStyle w:val="12"/>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8"/>
        <w:gridCol w:w="2769"/>
        <w:gridCol w:w="2041"/>
        <w:gridCol w:w="1747"/>
      </w:tblGrid>
      <w:tr w14:paraId="38B3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838" w:type="dxa"/>
            <w:vAlign w:val="center"/>
          </w:tcPr>
          <w:p w14:paraId="3DD4C141">
            <w:pPr>
              <w:pStyle w:val="13"/>
              <w:spacing w:before="78" w:line="220" w:lineRule="auto"/>
              <w:jc w:val="center"/>
            </w:pPr>
            <w:r>
              <w:rPr>
                <w:spacing w:val="-6"/>
              </w:rPr>
              <w:t>项目名称</w:t>
            </w:r>
          </w:p>
        </w:tc>
        <w:tc>
          <w:tcPr>
            <w:tcW w:w="2769" w:type="dxa"/>
            <w:vAlign w:val="center"/>
          </w:tcPr>
          <w:p w14:paraId="2606C098">
            <w:pPr>
              <w:pStyle w:val="13"/>
              <w:spacing w:before="78" w:line="218" w:lineRule="auto"/>
              <w:jc w:val="center"/>
            </w:pPr>
            <w:r>
              <w:rPr>
                <w:spacing w:val="-4"/>
              </w:rPr>
              <w:t>投标报价（元）</w:t>
            </w:r>
          </w:p>
        </w:tc>
        <w:tc>
          <w:tcPr>
            <w:tcW w:w="2041" w:type="dxa"/>
            <w:vAlign w:val="center"/>
          </w:tcPr>
          <w:p w14:paraId="536CE23D">
            <w:pPr>
              <w:pStyle w:val="13"/>
              <w:spacing w:before="78" w:line="218" w:lineRule="auto"/>
              <w:jc w:val="center"/>
              <w:rPr>
                <w:rFonts w:hint="eastAsia" w:ascii="宋体" w:hAnsi="宋体" w:eastAsia="宋体" w:cs="宋体"/>
                <w:spacing w:val="-4"/>
                <w:lang w:eastAsia="zh-CN"/>
              </w:rPr>
            </w:pPr>
            <w:r>
              <w:rPr>
                <w:rFonts w:hint="eastAsia" w:ascii="宋体" w:hAnsi="宋体" w:eastAsia="宋体" w:cs="宋体"/>
                <w:spacing w:val="-4"/>
                <w:lang w:val="en-US" w:eastAsia="zh-CN"/>
              </w:rPr>
              <w:t>服务期</w:t>
            </w:r>
          </w:p>
        </w:tc>
        <w:tc>
          <w:tcPr>
            <w:tcW w:w="1747" w:type="dxa"/>
            <w:vAlign w:val="center"/>
          </w:tcPr>
          <w:p w14:paraId="133022CB">
            <w:pPr>
              <w:pStyle w:val="13"/>
              <w:spacing w:before="78" w:line="218" w:lineRule="auto"/>
              <w:jc w:val="center"/>
              <w:rPr>
                <w:rFonts w:hint="eastAsia" w:ascii="宋体" w:hAnsi="宋体" w:eastAsia="宋体" w:cs="宋体"/>
                <w:spacing w:val="-4"/>
                <w:lang w:eastAsia="zh-CN"/>
              </w:rPr>
            </w:pPr>
            <w:r>
              <w:rPr>
                <w:rFonts w:hint="eastAsia" w:ascii="宋体" w:hAnsi="宋体" w:eastAsia="宋体" w:cs="宋体"/>
                <w:spacing w:val="-4"/>
                <w:lang w:val="en-US" w:eastAsia="zh-CN"/>
              </w:rPr>
              <w:t>备注</w:t>
            </w:r>
          </w:p>
        </w:tc>
      </w:tr>
      <w:tr w14:paraId="52B4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838" w:type="dxa"/>
            <w:vAlign w:val="center"/>
          </w:tcPr>
          <w:p w14:paraId="57EAF521">
            <w:pPr>
              <w:pStyle w:val="13"/>
              <w:spacing w:before="78" w:line="219" w:lineRule="auto"/>
              <w:jc w:val="center"/>
              <w:rPr>
                <w:lang w:eastAsia="zh-CN"/>
              </w:rPr>
            </w:pPr>
            <w:r>
              <w:rPr>
                <w:rFonts w:hint="eastAsia"/>
                <w:spacing w:val="-3"/>
                <w:lang w:eastAsia="zh-CN"/>
              </w:rPr>
              <w:t>政府网站集约化平台运维服务项目</w:t>
            </w:r>
          </w:p>
        </w:tc>
        <w:tc>
          <w:tcPr>
            <w:tcW w:w="2769" w:type="dxa"/>
          </w:tcPr>
          <w:p w14:paraId="6BCAD0CC">
            <w:pPr>
              <w:rPr>
                <w:lang w:eastAsia="zh-CN"/>
              </w:rPr>
            </w:pPr>
          </w:p>
        </w:tc>
        <w:tc>
          <w:tcPr>
            <w:tcW w:w="2041" w:type="dxa"/>
          </w:tcPr>
          <w:p w14:paraId="5EB90BD5">
            <w:pPr>
              <w:rPr>
                <w:lang w:eastAsia="zh-CN"/>
              </w:rPr>
            </w:pPr>
          </w:p>
        </w:tc>
        <w:tc>
          <w:tcPr>
            <w:tcW w:w="1747" w:type="dxa"/>
          </w:tcPr>
          <w:p w14:paraId="7C07CF9B">
            <w:pPr>
              <w:rPr>
                <w:lang w:eastAsia="zh-CN"/>
              </w:rPr>
            </w:pPr>
          </w:p>
        </w:tc>
      </w:tr>
      <w:tr w14:paraId="7E0BD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2838" w:type="dxa"/>
          </w:tcPr>
          <w:p w14:paraId="6B61D45F">
            <w:pPr>
              <w:spacing w:line="293" w:lineRule="auto"/>
              <w:rPr>
                <w:lang w:eastAsia="zh-CN"/>
              </w:rPr>
            </w:pPr>
          </w:p>
          <w:p w14:paraId="231D2F42">
            <w:pPr>
              <w:pStyle w:val="13"/>
              <w:spacing w:before="78" w:line="218" w:lineRule="auto"/>
              <w:jc w:val="center"/>
            </w:pPr>
            <w:r>
              <w:rPr>
                <w:spacing w:val="-4"/>
              </w:rPr>
              <w:t>投标报价（大写）</w:t>
            </w:r>
          </w:p>
        </w:tc>
        <w:tc>
          <w:tcPr>
            <w:tcW w:w="6557" w:type="dxa"/>
            <w:gridSpan w:val="3"/>
          </w:tcPr>
          <w:p w14:paraId="31AABC70"/>
        </w:tc>
      </w:tr>
    </w:tbl>
    <w:p w14:paraId="273B4BB7">
      <w:pPr>
        <w:spacing w:before="192" w:line="218" w:lineRule="auto"/>
        <w:ind w:left="526"/>
        <w:rPr>
          <w:rFonts w:ascii="宋体" w:hAnsi="宋体" w:eastAsia="宋体" w:cs="宋体"/>
          <w:sz w:val="24"/>
          <w:szCs w:val="24"/>
          <w:lang w:eastAsia="zh-CN"/>
        </w:rPr>
      </w:pPr>
      <w:r>
        <w:rPr>
          <w:rFonts w:ascii="宋体" w:hAnsi="宋体" w:eastAsia="宋体" w:cs="宋体"/>
          <w:spacing w:val="-1"/>
          <w:sz w:val="24"/>
          <w:szCs w:val="24"/>
          <w:lang w:eastAsia="zh-CN"/>
        </w:rPr>
        <w:t>注：1、报价精确到小数点后两位。</w:t>
      </w:r>
    </w:p>
    <w:p w14:paraId="28D4609B">
      <w:pPr>
        <w:spacing w:before="196" w:line="218" w:lineRule="auto"/>
        <w:ind w:left="531"/>
        <w:rPr>
          <w:rFonts w:ascii="宋体" w:hAnsi="宋体" w:eastAsia="宋体" w:cs="宋体"/>
          <w:sz w:val="24"/>
          <w:szCs w:val="24"/>
          <w:lang w:eastAsia="zh-CN"/>
        </w:rPr>
      </w:pPr>
      <w:r>
        <w:rPr>
          <w:rFonts w:ascii="宋体" w:hAnsi="宋体" w:eastAsia="宋体" w:cs="宋体"/>
          <w:sz w:val="24"/>
          <w:szCs w:val="24"/>
          <w:lang w:eastAsia="zh-CN"/>
        </w:rPr>
        <w:t>2、投标人所报投标报价不得超出本项目最</w:t>
      </w:r>
      <w:r>
        <w:rPr>
          <w:rFonts w:ascii="宋体" w:hAnsi="宋体" w:eastAsia="宋体" w:cs="宋体"/>
          <w:spacing w:val="-1"/>
          <w:sz w:val="24"/>
          <w:szCs w:val="24"/>
          <w:lang w:eastAsia="zh-CN"/>
        </w:rPr>
        <w:t>高限价，否则按无效文件处理。</w:t>
      </w:r>
    </w:p>
    <w:p w14:paraId="768AEBD4">
      <w:pPr>
        <w:pStyle w:val="3"/>
        <w:spacing w:line="297" w:lineRule="auto"/>
        <w:rPr>
          <w:lang w:eastAsia="zh-CN"/>
        </w:rPr>
      </w:pPr>
    </w:p>
    <w:p w14:paraId="4A8615D5">
      <w:pPr>
        <w:pStyle w:val="3"/>
        <w:spacing w:line="297" w:lineRule="auto"/>
        <w:rPr>
          <w:lang w:eastAsia="zh-CN"/>
        </w:rPr>
      </w:pPr>
    </w:p>
    <w:p w14:paraId="390F1A6F">
      <w:pPr>
        <w:pStyle w:val="4"/>
        <w:rPr>
          <w:lang w:eastAsia="zh-CN"/>
        </w:rPr>
      </w:pPr>
    </w:p>
    <w:p w14:paraId="150062ED">
      <w:pPr>
        <w:spacing w:before="79" w:line="219" w:lineRule="auto"/>
        <w:jc w:val="left"/>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签字或盖章）</w:t>
      </w:r>
    </w:p>
    <w:p w14:paraId="7A9BB05E">
      <w:pPr>
        <w:spacing w:before="78" w:line="219" w:lineRule="auto"/>
        <w:jc w:val="left"/>
        <w:rPr>
          <w:rFonts w:ascii="宋体" w:hAnsi="宋体" w:eastAsia="宋体" w:cs="宋体"/>
          <w:snapToGrid w:val="0"/>
          <w:color w:val="000000"/>
          <w:sz w:val="24"/>
          <w:szCs w:val="24"/>
          <w:lang w:val="en-US" w:eastAsia="zh-CN" w:bidi="ar-SA"/>
        </w:rPr>
      </w:pPr>
    </w:p>
    <w:p w14:paraId="5F2E0BC1">
      <w:pPr>
        <w:spacing w:before="78" w:line="219" w:lineRule="auto"/>
        <w:jc w:val="left"/>
        <w:rPr>
          <w:rFonts w:ascii="宋体" w:hAnsi="宋体" w:eastAsia="宋体" w:cs="宋体"/>
          <w:snapToGrid w:val="0"/>
          <w:color w:val="000000"/>
          <w:sz w:val="24"/>
          <w:szCs w:val="24"/>
          <w:lang w:val="en-US" w:eastAsia="zh-CN" w:bidi="ar-SA"/>
        </w:rPr>
      </w:pPr>
      <w:r>
        <w:rPr>
          <w:rFonts w:ascii="宋体" w:hAnsi="宋体" w:eastAsia="宋体" w:cs="宋体"/>
          <w:snapToGrid w:val="0"/>
          <w:color w:val="000000"/>
          <w:sz w:val="24"/>
          <w:szCs w:val="24"/>
          <w:lang w:val="en-US" w:eastAsia="zh-CN" w:bidi="ar-SA"/>
        </w:rPr>
        <w:t>投标人单位：</w:t>
      </w:r>
      <w:r>
        <w:rPr>
          <w:rFonts w:hint="eastAsia" w:ascii="宋体" w:hAnsi="宋体" w:eastAsia="宋体" w:cs="宋体"/>
          <w:snapToGrid w:val="0"/>
          <w:color w:val="000000"/>
          <w:sz w:val="24"/>
          <w:szCs w:val="24"/>
          <w:lang w:val="en-US" w:eastAsia="zh-CN" w:bidi="ar-SA"/>
        </w:rPr>
        <w:t>（公章）</w:t>
      </w:r>
    </w:p>
    <w:p w14:paraId="19ADB302">
      <w:pPr>
        <w:spacing w:before="78" w:line="219" w:lineRule="auto"/>
        <w:jc w:val="left"/>
        <w:rPr>
          <w:rFonts w:ascii="宋体" w:hAnsi="宋体" w:eastAsia="宋体" w:cs="宋体"/>
          <w:spacing w:val="-21"/>
          <w:sz w:val="24"/>
          <w:szCs w:val="24"/>
          <w:lang w:eastAsia="zh-CN"/>
        </w:rPr>
      </w:pPr>
    </w:p>
    <w:p w14:paraId="5E1531C5">
      <w:pPr>
        <w:keepNext w:val="0"/>
        <w:keepLines w:val="0"/>
        <w:pageBreakBefore w:val="0"/>
        <w:widowControl/>
        <w:kinsoku w:val="0"/>
        <w:wordWrap/>
        <w:overflowPunct/>
        <w:topLinePunct w:val="0"/>
        <w:autoSpaceDE w:val="0"/>
        <w:autoSpaceDN w:val="0"/>
        <w:bidi w:val="0"/>
        <w:adjustRightInd w:val="0"/>
        <w:snapToGrid w:val="0"/>
        <w:spacing w:line="219" w:lineRule="auto"/>
        <w:jc w:val="left"/>
        <w:textAlignment w:val="baseline"/>
        <w:rPr>
          <w:rFonts w:ascii="宋体" w:hAnsi="宋体" w:eastAsia="宋体" w:cs="宋体"/>
          <w:sz w:val="24"/>
          <w:szCs w:val="24"/>
          <w:lang w:eastAsia="zh-CN"/>
        </w:rPr>
      </w:pPr>
      <w:r>
        <w:rPr>
          <w:rFonts w:ascii="宋体" w:hAnsi="宋体" w:eastAsia="宋体" w:cs="宋体"/>
          <w:spacing w:val="-21"/>
          <w:sz w:val="24"/>
          <w:szCs w:val="24"/>
          <w:lang w:eastAsia="zh-CN"/>
        </w:rPr>
        <w:t>日 期：</w:t>
      </w:r>
      <w:r>
        <w:rPr>
          <w:rFonts w:ascii="宋体" w:hAnsi="宋体" w:eastAsia="宋体" w:cs="宋体"/>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21"/>
          <w:sz w:val="24"/>
          <w:szCs w:val="24"/>
          <w:lang w:eastAsia="zh-CN"/>
        </w:rPr>
        <w:t>年</w:t>
      </w:r>
      <w:r>
        <w:rPr>
          <w:rFonts w:ascii="宋体" w:hAnsi="宋体" w:eastAsia="宋体" w:cs="宋体"/>
          <w:spacing w:val="21"/>
          <w:sz w:val="24"/>
          <w:szCs w:val="24"/>
          <w:u w:val="single"/>
          <w:lang w:eastAsia="zh-CN"/>
        </w:rPr>
        <w:t xml:space="preserve">     </w:t>
      </w:r>
      <w:r>
        <w:rPr>
          <w:rFonts w:ascii="宋体" w:hAnsi="宋体" w:eastAsia="宋体" w:cs="宋体"/>
          <w:spacing w:val="-90"/>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21"/>
          <w:sz w:val="24"/>
          <w:szCs w:val="24"/>
          <w:u w:val="single"/>
          <w:lang w:eastAsia="zh-CN"/>
        </w:rPr>
        <w:t xml:space="preserve">     </w:t>
      </w:r>
      <w:r>
        <w:rPr>
          <w:rFonts w:ascii="宋体" w:hAnsi="宋体" w:eastAsia="宋体" w:cs="宋体"/>
          <w:spacing w:val="-21"/>
          <w:sz w:val="24"/>
          <w:szCs w:val="24"/>
          <w:lang w:eastAsia="zh-CN"/>
        </w:rPr>
        <w:t xml:space="preserve"> 日</w:t>
      </w:r>
    </w:p>
    <w:p w14:paraId="304C19D3">
      <w:pPr>
        <w:spacing w:line="219" w:lineRule="auto"/>
        <w:rPr>
          <w:rFonts w:ascii="宋体" w:hAnsi="宋体" w:eastAsia="宋体" w:cs="宋体"/>
          <w:sz w:val="24"/>
          <w:szCs w:val="24"/>
          <w:lang w:eastAsia="zh-CN"/>
        </w:rPr>
        <w:sectPr>
          <w:footerReference r:id="rId11" w:type="default"/>
          <w:pgSz w:w="11905" w:h="16838"/>
          <w:pgMar w:top="1395" w:right="1259" w:bottom="1157" w:left="1264" w:header="0" w:footer="947" w:gutter="0"/>
          <w:cols w:space="0" w:num="1"/>
        </w:sectPr>
      </w:pPr>
    </w:p>
    <w:p w14:paraId="5A4836F7">
      <w:pPr>
        <w:pStyle w:val="3"/>
        <w:spacing w:line="360" w:lineRule="auto"/>
        <w:rPr>
          <w:lang w:eastAsia="zh-CN"/>
        </w:rPr>
      </w:pPr>
    </w:p>
    <w:p w14:paraId="1F717D12">
      <w:pPr>
        <w:spacing w:before="78" w:line="218" w:lineRule="auto"/>
        <w:ind w:left="8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2.2 </w:t>
      </w:r>
      <w:r>
        <w:rPr>
          <w:rFonts w:ascii="宋体" w:hAnsi="宋体" w:eastAsia="宋体" w:cs="宋体"/>
          <w:spacing w:val="-2"/>
          <w:sz w:val="24"/>
          <w:szCs w:val="24"/>
          <w:lang w:eastAsia="zh-CN"/>
        </w:rPr>
        <w:t>投标分项报价表（格式）</w:t>
      </w:r>
    </w:p>
    <w:p w14:paraId="5FD7DF1F">
      <w:pPr>
        <w:spacing w:before="218" w:line="218" w:lineRule="auto"/>
        <w:jc w:val="center"/>
        <w:rPr>
          <w:rFonts w:ascii="宋体" w:hAnsi="宋体" w:eastAsia="宋体" w:cs="宋体"/>
          <w:spacing w:val="-4"/>
          <w:sz w:val="24"/>
          <w:szCs w:val="24"/>
        </w:rPr>
      </w:pPr>
      <w:r>
        <w:rPr>
          <w:rFonts w:ascii="宋体" w:hAnsi="宋体" w:eastAsia="宋体" w:cs="宋体"/>
          <w:spacing w:val="-4"/>
          <w:sz w:val="24"/>
          <w:szCs w:val="24"/>
        </w:rPr>
        <w:t>投标分项报价表</w:t>
      </w:r>
    </w:p>
    <w:tbl>
      <w:tblPr>
        <w:tblStyle w:val="12"/>
        <w:tblW w:w="9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094"/>
        <w:gridCol w:w="1354"/>
        <w:gridCol w:w="1209"/>
        <w:gridCol w:w="1732"/>
        <w:gridCol w:w="1923"/>
        <w:gridCol w:w="672"/>
      </w:tblGrid>
      <w:tr w14:paraId="35D85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72" w:type="dxa"/>
            <w:vAlign w:val="center"/>
          </w:tcPr>
          <w:p w14:paraId="7797A251">
            <w:pPr>
              <w:pStyle w:val="13"/>
              <w:spacing w:before="71" w:line="222" w:lineRule="auto"/>
              <w:ind w:firstLine="213" w:firstLineChars="100"/>
              <w:jc w:val="center"/>
            </w:pPr>
            <w:r>
              <w:rPr>
                <w:b/>
                <w:bCs/>
                <w:spacing w:val="-14"/>
              </w:rPr>
              <w:t>序号</w:t>
            </w:r>
          </w:p>
        </w:tc>
        <w:tc>
          <w:tcPr>
            <w:tcW w:w="2094" w:type="dxa"/>
            <w:vAlign w:val="center"/>
          </w:tcPr>
          <w:p w14:paraId="0F3AF983">
            <w:pPr>
              <w:pStyle w:val="13"/>
              <w:spacing w:before="72" w:line="220" w:lineRule="auto"/>
              <w:jc w:val="center"/>
            </w:pPr>
            <w:r>
              <w:rPr>
                <w:rFonts w:hint="eastAsia"/>
                <w:b/>
                <w:bCs/>
                <w:spacing w:val="-25"/>
                <w:lang w:eastAsia="zh-CN"/>
              </w:rPr>
              <w:t>服务</w:t>
            </w:r>
            <w:r>
              <w:rPr>
                <w:b/>
                <w:bCs/>
                <w:spacing w:val="-25"/>
              </w:rPr>
              <w:t>内容</w:t>
            </w:r>
          </w:p>
        </w:tc>
        <w:tc>
          <w:tcPr>
            <w:tcW w:w="1354" w:type="dxa"/>
            <w:vAlign w:val="center"/>
          </w:tcPr>
          <w:p w14:paraId="6482C245">
            <w:pPr>
              <w:pStyle w:val="13"/>
              <w:spacing w:before="72" w:line="220" w:lineRule="auto"/>
              <w:jc w:val="center"/>
              <w:rPr>
                <w:lang w:eastAsia="zh-CN"/>
              </w:rPr>
            </w:pPr>
            <w:r>
              <w:rPr>
                <w:b/>
                <w:bCs/>
                <w:spacing w:val="-15"/>
              </w:rPr>
              <w:t>数量</w:t>
            </w:r>
          </w:p>
        </w:tc>
        <w:tc>
          <w:tcPr>
            <w:tcW w:w="1209" w:type="dxa"/>
            <w:vAlign w:val="center"/>
          </w:tcPr>
          <w:p w14:paraId="0763CD4D">
            <w:pPr>
              <w:pStyle w:val="13"/>
              <w:spacing w:before="72" w:line="220" w:lineRule="auto"/>
              <w:jc w:val="center"/>
              <w:rPr>
                <w:b/>
                <w:bCs/>
                <w:spacing w:val="-15"/>
                <w:lang w:eastAsia="zh-CN"/>
              </w:rPr>
            </w:pPr>
            <w:r>
              <w:rPr>
                <w:rFonts w:hint="eastAsia"/>
                <w:b/>
                <w:bCs/>
                <w:spacing w:val="-15"/>
                <w:lang w:eastAsia="zh-CN"/>
              </w:rPr>
              <w:t>单位</w:t>
            </w:r>
          </w:p>
        </w:tc>
        <w:tc>
          <w:tcPr>
            <w:tcW w:w="1732" w:type="dxa"/>
            <w:vAlign w:val="center"/>
          </w:tcPr>
          <w:p w14:paraId="1AC7BC98">
            <w:pPr>
              <w:pStyle w:val="13"/>
              <w:spacing w:before="72" w:line="220" w:lineRule="auto"/>
              <w:jc w:val="center"/>
              <w:rPr>
                <w:b/>
                <w:bCs/>
                <w:spacing w:val="-15"/>
                <w:lang w:eastAsia="zh-CN"/>
              </w:rPr>
            </w:pPr>
            <w:r>
              <w:rPr>
                <w:rFonts w:hint="eastAsia"/>
                <w:b/>
                <w:bCs/>
                <w:spacing w:val="-15"/>
                <w:lang w:eastAsia="zh-CN"/>
              </w:rPr>
              <w:t>单价（元）</w:t>
            </w:r>
          </w:p>
        </w:tc>
        <w:tc>
          <w:tcPr>
            <w:tcW w:w="1923" w:type="dxa"/>
            <w:vAlign w:val="center"/>
          </w:tcPr>
          <w:p w14:paraId="7B9AE0D7">
            <w:pPr>
              <w:pStyle w:val="13"/>
              <w:spacing w:before="72" w:line="220" w:lineRule="auto"/>
              <w:jc w:val="center"/>
              <w:rPr>
                <w:b/>
                <w:bCs/>
                <w:spacing w:val="-15"/>
                <w:lang w:eastAsia="zh-CN"/>
              </w:rPr>
            </w:pPr>
            <w:r>
              <w:rPr>
                <w:rFonts w:hint="eastAsia"/>
                <w:b/>
                <w:bCs/>
                <w:spacing w:val="-15"/>
                <w:lang w:eastAsia="zh-CN"/>
              </w:rPr>
              <w:t>总价（元）</w:t>
            </w:r>
          </w:p>
        </w:tc>
        <w:tc>
          <w:tcPr>
            <w:tcW w:w="672" w:type="dxa"/>
            <w:vAlign w:val="center"/>
          </w:tcPr>
          <w:p w14:paraId="7FB09F33">
            <w:pPr>
              <w:pStyle w:val="13"/>
              <w:spacing w:before="71" w:line="222" w:lineRule="auto"/>
              <w:jc w:val="center"/>
            </w:pPr>
            <w:r>
              <w:rPr>
                <w:b/>
                <w:bCs/>
                <w:spacing w:val="-5"/>
              </w:rPr>
              <w:t>备注</w:t>
            </w:r>
          </w:p>
        </w:tc>
      </w:tr>
      <w:tr w14:paraId="1739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72" w:type="dxa"/>
          </w:tcPr>
          <w:p w14:paraId="473063CA">
            <w:pPr>
              <w:spacing w:line="312" w:lineRule="auto"/>
            </w:pPr>
          </w:p>
          <w:p w14:paraId="26710990">
            <w:pPr>
              <w:pStyle w:val="13"/>
              <w:spacing w:before="71" w:line="182" w:lineRule="auto"/>
              <w:ind w:left="394"/>
            </w:pPr>
            <w:r>
              <w:t>1</w:t>
            </w:r>
          </w:p>
        </w:tc>
        <w:tc>
          <w:tcPr>
            <w:tcW w:w="2094" w:type="dxa"/>
          </w:tcPr>
          <w:p w14:paraId="5988903C"/>
        </w:tc>
        <w:tc>
          <w:tcPr>
            <w:tcW w:w="1354" w:type="dxa"/>
          </w:tcPr>
          <w:p w14:paraId="67122D1B"/>
        </w:tc>
        <w:tc>
          <w:tcPr>
            <w:tcW w:w="1209" w:type="dxa"/>
          </w:tcPr>
          <w:p w14:paraId="3F594072"/>
        </w:tc>
        <w:tc>
          <w:tcPr>
            <w:tcW w:w="1732" w:type="dxa"/>
          </w:tcPr>
          <w:p w14:paraId="5E0A34DF"/>
        </w:tc>
        <w:tc>
          <w:tcPr>
            <w:tcW w:w="1923" w:type="dxa"/>
          </w:tcPr>
          <w:p w14:paraId="489B3896"/>
        </w:tc>
        <w:tc>
          <w:tcPr>
            <w:tcW w:w="672" w:type="dxa"/>
          </w:tcPr>
          <w:p w14:paraId="05D6A9B6"/>
        </w:tc>
      </w:tr>
      <w:tr w14:paraId="40B77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72" w:type="dxa"/>
          </w:tcPr>
          <w:p w14:paraId="11672271">
            <w:pPr>
              <w:spacing w:line="312" w:lineRule="auto"/>
            </w:pPr>
          </w:p>
          <w:p w14:paraId="3CA10A2A">
            <w:pPr>
              <w:pStyle w:val="13"/>
              <w:spacing w:before="72" w:line="182" w:lineRule="auto"/>
              <w:ind w:left="380"/>
            </w:pPr>
            <w:r>
              <w:t>2</w:t>
            </w:r>
          </w:p>
        </w:tc>
        <w:tc>
          <w:tcPr>
            <w:tcW w:w="2094" w:type="dxa"/>
          </w:tcPr>
          <w:p w14:paraId="090FC12E"/>
        </w:tc>
        <w:tc>
          <w:tcPr>
            <w:tcW w:w="1354" w:type="dxa"/>
          </w:tcPr>
          <w:p w14:paraId="3C72C5F9"/>
        </w:tc>
        <w:tc>
          <w:tcPr>
            <w:tcW w:w="1209" w:type="dxa"/>
          </w:tcPr>
          <w:p w14:paraId="1A21A725"/>
        </w:tc>
        <w:tc>
          <w:tcPr>
            <w:tcW w:w="1732" w:type="dxa"/>
          </w:tcPr>
          <w:p w14:paraId="1815E713"/>
        </w:tc>
        <w:tc>
          <w:tcPr>
            <w:tcW w:w="1923" w:type="dxa"/>
          </w:tcPr>
          <w:p w14:paraId="1B4E72F6"/>
        </w:tc>
        <w:tc>
          <w:tcPr>
            <w:tcW w:w="672" w:type="dxa"/>
          </w:tcPr>
          <w:p w14:paraId="2B9CFD8B"/>
        </w:tc>
      </w:tr>
      <w:tr w14:paraId="1D9C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72" w:type="dxa"/>
          </w:tcPr>
          <w:p w14:paraId="5A55DC88">
            <w:pPr>
              <w:spacing w:line="310" w:lineRule="auto"/>
            </w:pPr>
          </w:p>
          <w:p w14:paraId="2AFA291F">
            <w:pPr>
              <w:pStyle w:val="13"/>
              <w:spacing w:before="72" w:line="182" w:lineRule="auto"/>
              <w:ind w:left="382"/>
            </w:pPr>
            <w:r>
              <w:t>3</w:t>
            </w:r>
          </w:p>
        </w:tc>
        <w:tc>
          <w:tcPr>
            <w:tcW w:w="2094" w:type="dxa"/>
          </w:tcPr>
          <w:p w14:paraId="5A084A53"/>
        </w:tc>
        <w:tc>
          <w:tcPr>
            <w:tcW w:w="1354" w:type="dxa"/>
          </w:tcPr>
          <w:p w14:paraId="0B18379C"/>
        </w:tc>
        <w:tc>
          <w:tcPr>
            <w:tcW w:w="1209" w:type="dxa"/>
          </w:tcPr>
          <w:p w14:paraId="3B1A0CE7"/>
        </w:tc>
        <w:tc>
          <w:tcPr>
            <w:tcW w:w="1732" w:type="dxa"/>
          </w:tcPr>
          <w:p w14:paraId="716DBA5B"/>
        </w:tc>
        <w:tc>
          <w:tcPr>
            <w:tcW w:w="1923" w:type="dxa"/>
          </w:tcPr>
          <w:p w14:paraId="199316FE"/>
        </w:tc>
        <w:tc>
          <w:tcPr>
            <w:tcW w:w="672" w:type="dxa"/>
          </w:tcPr>
          <w:p w14:paraId="3AE5D156"/>
        </w:tc>
      </w:tr>
      <w:tr w14:paraId="612E1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72" w:type="dxa"/>
          </w:tcPr>
          <w:p w14:paraId="1BBA75E2">
            <w:pPr>
              <w:pStyle w:val="13"/>
              <w:spacing w:before="211" w:line="347" w:lineRule="exact"/>
              <w:ind w:left="336"/>
            </w:pPr>
            <w:r>
              <w:rPr>
                <w:position w:val="2"/>
              </w:rPr>
              <w:t>…</w:t>
            </w:r>
          </w:p>
        </w:tc>
        <w:tc>
          <w:tcPr>
            <w:tcW w:w="2094" w:type="dxa"/>
          </w:tcPr>
          <w:p w14:paraId="5B492E86"/>
        </w:tc>
        <w:tc>
          <w:tcPr>
            <w:tcW w:w="1354" w:type="dxa"/>
          </w:tcPr>
          <w:p w14:paraId="218AB933"/>
        </w:tc>
        <w:tc>
          <w:tcPr>
            <w:tcW w:w="1209" w:type="dxa"/>
          </w:tcPr>
          <w:p w14:paraId="61EFB04B"/>
        </w:tc>
        <w:tc>
          <w:tcPr>
            <w:tcW w:w="1732" w:type="dxa"/>
          </w:tcPr>
          <w:p w14:paraId="434B141F"/>
        </w:tc>
        <w:tc>
          <w:tcPr>
            <w:tcW w:w="1923" w:type="dxa"/>
          </w:tcPr>
          <w:p w14:paraId="324FD22A"/>
        </w:tc>
        <w:tc>
          <w:tcPr>
            <w:tcW w:w="672" w:type="dxa"/>
          </w:tcPr>
          <w:p w14:paraId="3B3E5420"/>
        </w:tc>
      </w:tr>
      <w:tr w14:paraId="6A4C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2" w:type="dxa"/>
          </w:tcPr>
          <w:p w14:paraId="3F8153DD">
            <w:pPr>
              <w:pStyle w:val="13"/>
              <w:spacing w:before="181" w:line="180" w:lineRule="auto"/>
              <w:ind w:left="371"/>
            </w:pPr>
            <w:r>
              <w:t>N</w:t>
            </w:r>
          </w:p>
        </w:tc>
        <w:tc>
          <w:tcPr>
            <w:tcW w:w="2094" w:type="dxa"/>
          </w:tcPr>
          <w:p w14:paraId="5F7B2617"/>
        </w:tc>
        <w:tc>
          <w:tcPr>
            <w:tcW w:w="1354" w:type="dxa"/>
          </w:tcPr>
          <w:p w14:paraId="12713446"/>
        </w:tc>
        <w:tc>
          <w:tcPr>
            <w:tcW w:w="1209" w:type="dxa"/>
          </w:tcPr>
          <w:p w14:paraId="1BEF14D5"/>
        </w:tc>
        <w:tc>
          <w:tcPr>
            <w:tcW w:w="1732" w:type="dxa"/>
          </w:tcPr>
          <w:p w14:paraId="3DFEFA15"/>
        </w:tc>
        <w:tc>
          <w:tcPr>
            <w:tcW w:w="1923" w:type="dxa"/>
          </w:tcPr>
          <w:p w14:paraId="79CCD523"/>
        </w:tc>
        <w:tc>
          <w:tcPr>
            <w:tcW w:w="672" w:type="dxa"/>
          </w:tcPr>
          <w:p w14:paraId="421993EE"/>
        </w:tc>
      </w:tr>
      <w:tr w14:paraId="56E23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756" w:type="dxa"/>
            <w:gridSpan w:val="7"/>
          </w:tcPr>
          <w:p w14:paraId="22594CC1">
            <w:pPr>
              <w:pStyle w:val="13"/>
              <w:spacing w:before="171" w:line="219" w:lineRule="auto"/>
              <w:ind w:left="119"/>
              <w:rPr>
                <w:spacing w:val="-8"/>
                <w:lang w:eastAsia="zh-CN"/>
              </w:rPr>
            </w:pPr>
            <w:r>
              <w:rPr>
                <w:spacing w:val="-8"/>
                <w:lang w:eastAsia="zh-CN"/>
              </w:rPr>
              <w:t>投标总报价（人民币大写</w:t>
            </w:r>
            <w:r>
              <w:rPr>
                <w:spacing w:val="-13"/>
                <w:lang w:eastAsia="zh-CN"/>
              </w:rPr>
              <w:t>）：</w:t>
            </w:r>
            <w:r>
              <w:rPr>
                <w:spacing w:val="1"/>
                <w:lang w:eastAsia="zh-CN"/>
              </w:rPr>
              <w:t xml:space="preserve">                                 </w:t>
            </w:r>
            <w:r>
              <w:rPr>
                <w:spacing w:val="-8"/>
                <w:lang w:eastAsia="zh-CN"/>
              </w:rPr>
              <w:t xml:space="preserve">(¥           </w:t>
            </w:r>
            <w:r>
              <w:rPr>
                <w:spacing w:val="-9"/>
                <w:lang w:eastAsia="zh-CN"/>
              </w:rPr>
              <w:t xml:space="preserve"> 元）</w:t>
            </w:r>
          </w:p>
        </w:tc>
      </w:tr>
      <w:tr w14:paraId="03F69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756" w:type="dxa"/>
            <w:gridSpan w:val="7"/>
          </w:tcPr>
          <w:p w14:paraId="403D1FB8">
            <w:pPr>
              <w:pStyle w:val="13"/>
              <w:spacing w:before="251" w:line="219" w:lineRule="auto"/>
              <w:ind w:left="119"/>
              <w:rPr>
                <w:spacing w:val="-12"/>
                <w:lang w:eastAsia="zh-CN"/>
              </w:rPr>
            </w:pPr>
            <w:r>
              <w:rPr>
                <w:spacing w:val="-12"/>
                <w:lang w:eastAsia="zh-CN"/>
              </w:rPr>
              <w:t>备注：表内报价内容以元为单位，保留小数点后两位。</w:t>
            </w:r>
          </w:p>
        </w:tc>
      </w:tr>
    </w:tbl>
    <w:p w14:paraId="26C7C064">
      <w:pPr>
        <w:spacing w:before="218" w:line="218" w:lineRule="auto"/>
        <w:ind w:left="6232"/>
        <w:rPr>
          <w:rFonts w:ascii="宋体" w:hAnsi="宋体" w:eastAsia="宋体" w:cs="宋体"/>
          <w:spacing w:val="-4"/>
          <w:sz w:val="24"/>
          <w:szCs w:val="24"/>
          <w:lang w:eastAsia="zh-CN"/>
        </w:rPr>
      </w:pPr>
    </w:p>
    <w:p w14:paraId="582C7D24">
      <w:pPr>
        <w:spacing w:line="61" w:lineRule="auto"/>
        <w:rPr>
          <w:sz w:val="2"/>
          <w:lang w:eastAsia="zh-CN"/>
        </w:rPr>
      </w:pPr>
    </w:p>
    <w:p w14:paraId="031263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rPr>
          <w:rFonts w:ascii="宋体" w:hAnsi="宋体" w:eastAsia="宋体" w:cs="宋体"/>
          <w:spacing w:val="-3"/>
          <w:sz w:val="22"/>
          <w:szCs w:val="22"/>
          <w:lang w:eastAsia="zh-CN"/>
        </w:rPr>
      </w:pPr>
      <w:r>
        <w:rPr>
          <w:rFonts w:ascii="宋体" w:hAnsi="宋体" w:eastAsia="宋体" w:cs="宋体"/>
          <w:spacing w:val="1"/>
          <w:sz w:val="22"/>
          <w:szCs w:val="22"/>
          <w:lang w:eastAsia="zh-CN"/>
        </w:rPr>
        <w:t>注：1.本表中的“总报价”与“开表一览表”中的“总报价”一致。表中具体内容由投标</w:t>
      </w:r>
      <w:r>
        <w:rPr>
          <w:rFonts w:ascii="宋体" w:hAnsi="宋体" w:eastAsia="宋体" w:cs="宋体"/>
          <w:sz w:val="22"/>
          <w:szCs w:val="22"/>
          <w:lang w:eastAsia="zh-CN"/>
        </w:rPr>
        <w:t>人根</w:t>
      </w:r>
      <w:r>
        <w:rPr>
          <w:rFonts w:ascii="宋体" w:hAnsi="宋体" w:eastAsia="宋体" w:cs="宋体"/>
          <w:spacing w:val="-3"/>
          <w:sz w:val="22"/>
          <w:szCs w:val="22"/>
          <w:lang w:eastAsia="zh-CN"/>
        </w:rPr>
        <w:t>据实际报价情况填写。</w:t>
      </w:r>
    </w:p>
    <w:p w14:paraId="7CEB0C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ascii="宋体" w:hAnsi="宋体" w:eastAsia="宋体" w:cs="宋体"/>
          <w:sz w:val="22"/>
          <w:szCs w:val="22"/>
          <w:lang w:eastAsia="zh-CN"/>
        </w:rPr>
      </w:pPr>
      <w:r>
        <w:rPr>
          <w:rFonts w:ascii="宋体" w:hAnsi="宋体" w:eastAsia="宋体" w:cs="宋体"/>
          <w:sz w:val="22"/>
          <w:szCs w:val="22"/>
          <w:lang w:eastAsia="zh-CN"/>
        </w:rPr>
        <w:t>2.本次报价费用包含平台建设费、系统调试费、检测费、培训费、人工费、硬件设备费、安装费、运维费、验收费、管理费、税金、招标文件</w:t>
      </w:r>
      <w:r>
        <w:rPr>
          <w:rFonts w:hint="eastAsia" w:ascii="宋体" w:hAnsi="宋体" w:eastAsia="宋体" w:cs="宋体"/>
          <w:sz w:val="22"/>
          <w:szCs w:val="22"/>
          <w:lang w:eastAsia="zh-CN"/>
        </w:rPr>
        <w:t>包含</w:t>
      </w:r>
      <w:r>
        <w:rPr>
          <w:rFonts w:ascii="宋体" w:hAnsi="宋体" w:eastAsia="宋体" w:cs="宋体"/>
          <w:spacing w:val="-1"/>
          <w:sz w:val="22"/>
          <w:szCs w:val="22"/>
          <w:lang w:eastAsia="zh-CN"/>
        </w:rPr>
        <w:t>等所有费用</w:t>
      </w:r>
      <w:r>
        <w:rPr>
          <w:rFonts w:hint="eastAsia" w:ascii="宋体" w:hAnsi="宋体" w:eastAsia="宋体" w:cs="宋体"/>
          <w:spacing w:val="-1"/>
          <w:sz w:val="22"/>
          <w:szCs w:val="22"/>
          <w:lang w:eastAsia="zh-CN"/>
        </w:rPr>
        <w:t>。</w:t>
      </w:r>
    </w:p>
    <w:p w14:paraId="603E1E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rPr>
          <w:rFonts w:ascii="宋体" w:hAnsi="宋体" w:eastAsia="宋体" w:cs="宋体"/>
          <w:sz w:val="22"/>
          <w:szCs w:val="22"/>
          <w:lang w:eastAsia="zh-CN"/>
        </w:rPr>
      </w:pPr>
      <w:r>
        <w:rPr>
          <w:rFonts w:ascii="宋体" w:hAnsi="宋体" w:eastAsia="宋体" w:cs="宋体"/>
          <w:spacing w:val="-3"/>
          <w:sz w:val="22"/>
          <w:szCs w:val="22"/>
          <w:lang w:eastAsia="zh-CN"/>
        </w:rPr>
        <w:t>3.此表可增加内容，但不能减少。</w:t>
      </w:r>
    </w:p>
    <w:p w14:paraId="4A2D37B5">
      <w:pPr>
        <w:spacing w:line="218" w:lineRule="auto"/>
        <w:ind w:left="335"/>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                                                                 </w:t>
      </w:r>
    </w:p>
    <w:p w14:paraId="43BF03CE">
      <w:pPr>
        <w:spacing w:line="218" w:lineRule="auto"/>
        <w:ind w:left="335"/>
        <w:rPr>
          <w:rFonts w:ascii="宋体" w:hAnsi="宋体" w:eastAsia="宋体" w:cs="宋体"/>
          <w:spacing w:val="1"/>
          <w:sz w:val="24"/>
          <w:szCs w:val="24"/>
          <w:lang w:eastAsia="zh-CN"/>
        </w:rPr>
      </w:pPr>
    </w:p>
    <w:p w14:paraId="1201C2A4">
      <w:pPr>
        <w:spacing w:line="218" w:lineRule="auto"/>
        <w:ind w:left="335"/>
        <w:rPr>
          <w:rFonts w:ascii="宋体" w:hAnsi="宋体" w:eastAsia="宋体" w:cs="宋体"/>
          <w:spacing w:val="1"/>
          <w:sz w:val="24"/>
          <w:szCs w:val="24"/>
          <w:lang w:eastAsia="zh-CN"/>
        </w:rPr>
      </w:pPr>
    </w:p>
    <w:p w14:paraId="6894C805">
      <w:pPr>
        <w:spacing w:line="218" w:lineRule="auto"/>
        <w:ind w:left="335"/>
        <w:rPr>
          <w:rFonts w:ascii="宋体" w:hAnsi="宋体" w:eastAsia="宋体" w:cs="宋体"/>
          <w:spacing w:val="1"/>
          <w:sz w:val="24"/>
          <w:szCs w:val="24"/>
          <w:lang w:eastAsia="zh-CN"/>
        </w:rPr>
      </w:pPr>
    </w:p>
    <w:p w14:paraId="2ECA5BBB">
      <w:pPr>
        <w:spacing w:line="218" w:lineRule="auto"/>
        <w:ind w:left="335"/>
        <w:rPr>
          <w:rFonts w:ascii="宋体" w:hAnsi="宋体" w:eastAsia="宋体" w:cs="宋体"/>
          <w:spacing w:val="1"/>
          <w:sz w:val="24"/>
          <w:szCs w:val="24"/>
          <w:lang w:eastAsia="zh-CN"/>
        </w:rPr>
      </w:pPr>
    </w:p>
    <w:p w14:paraId="242DEEB3">
      <w:pPr>
        <w:spacing w:line="218" w:lineRule="auto"/>
        <w:ind w:left="335"/>
        <w:rPr>
          <w:rFonts w:ascii="宋体" w:hAnsi="宋体" w:eastAsia="宋体" w:cs="宋体"/>
          <w:spacing w:val="1"/>
          <w:sz w:val="24"/>
          <w:szCs w:val="24"/>
          <w:lang w:eastAsia="zh-CN"/>
        </w:rPr>
      </w:pPr>
    </w:p>
    <w:p w14:paraId="112B13BC">
      <w:pPr>
        <w:spacing w:line="218" w:lineRule="auto"/>
        <w:ind w:left="335"/>
        <w:rPr>
          <w:rFonts w:ascii="宋体" w:hAnsi="宋体" w:eastAsia="宋体" w:cs="宋体"/>
          <w:sz w:val="24"/>
          <w:szCs w:val="24"/>
          <w:lang w:eastAsia="zh-CN"/>
        </w:rPr>
      </w:pPr>
      <w:r>
        <w:rPr>
          <w:rFonts w:ascii="宋体" w:hAnsi="宋体" w:eastAsia="宋体" w:cs="宋体"/>
          <w:spacing w:val="1"/>
          <w:sz w:val="24"/>
          <w:szCs w:val="24"/>
          <w:lang w:eastAsia="zh-CN"/>
        </w:rPr>
        <w:t>投标人授权代表签字</w:t>
      </w:r>
      <w:r>
        <w:rPr>
          <w:rFonts w:ascii="宋体" w:hAnsi="宋体" w:eastAsia="宋体" w:cs="宋体"/>
          <w:spacing w:val="-25"/>
          <w:sz w:val="24"/>
          <w:szCs w:val="24"/>
          <w:lang w:eastAsia="zh-CN"/>
        </w:rPr>
        <w:t>：（</w:t>
      </w:r>
      <w:r>
        <w:rPr>
          <w:rFonts w:ascii="宋体" w:hAnsi="宋体" w:eastAsia="宋体" w:cs="宋体"/>
          <w:spacing w:val="1"/>
          <w:sz w:val="24"/>
          <w:szCs w:val="24"/>
          <w:lang w:eastAsia="zh-CN"/>
        </w:rPr>
        <w:t>投标人单位公章）</w:t>
      </w:r>
    </w:p>
    <w:p w14:paraId="3CA0CA72">
      <w:pPr>
        <w:spacing w:line="218" w:lineRule="auto"/>
        <w:rPr>
          <w:rFonts w:ascii="宋体" w:hAnsi="宋体" w:eastAsia="宋体" w:cs="宋体"/>
          <w:sz w:val="24"/>
          <w:szCs w:val="24"/>
          <w:lang w:eastAsia="zh-CN"/>
        </w:rPr>
      </w:pPr>
    </w:p>
    <w:p w14:paraId="7F834543">
      <w:pPr>
        <w:spacing w:line="218" w:lineRule="auto"/>
        <w:rPr>
          <w:rFonts w:ascii="宋体" w:hAnsi="宋体" w:eastAsia="宋体" w:cs="宋体"/>
          <w:sz w:val="24"/>
          <w:szCs w:val="24"/>
          <w:lang w:eastAsia="zh-CN"/>
        </w:rPr>
      </w:pPr>
    </w:p>
    <w:p w14:paraId="6A0510FA">
      <w:pPr>
        <w:spacing w:line="218" w:lineRule="auto"/>
        <w:rPr>
          <w:rFonts w:ascii="宋体" w:hAnsi="宋体" w:eastAsia="宋体" w:cs="宋体"/>
          <w:sz w:val="24"/>
          <w:szCs w:val="24"/>
          <w:lang w:eastAsia="zh-CN"/>
        </w:rPr>
      </w:pPr>
    </w:p>
    <w:p w14:paraId="7E753502">
      <w:pPr>
        <w:spacing w:before="122" w:line="226" w:lineRule="auto"/>
        <w:ind w:left="187"/>
        <w:rPr>
          <w:rFonts w:ascii="宋体" w:hAnsi="宋体" w:eastAsia="宋体" w:cs="宋体"/>
          <w:sz w:val="24"/>
          <w:szCs w:val="24"/>
          <w:lang w:eastAsia="zh-CN"/>
        </w:rPr>
        <w:sectPr>
          <w:footerReference r:id="rId12" w:type="default"/>
          <w:pgSz w:w="11905" w:h="16838"/>
          <w:pgMar w:top="1395" w:right="1259" w:bottom="1157" w:left="1264" w:header="0" w:footer="947" w:gutter="0"/>
          <w:cols w:space="0" w:num="1"/>
        </w:sectPr>
      </w:pPr>
      <w:r>
        <w:rPr>
          <w:rFonts w:hint="eastAsia" w:ascii="宋体" w:hAnsi="宋体" w:eastAsia="宋体" w:cs="宋体"/>
          <w:spacing w:val="1"/>
          <w:sz w:val="24"/>
          <w:szCs w:val="24"/>
          <w:lang w:eastAsia="zh-CN"/>
        </w:rPr>
        <w:t xml:space="preserve"> </w:t>
      </w:r>
      <w:r>
        <w:rPr>
          <w:rFonts w:ascii="宋体" w:hAnsi="宋体" w:eastAsia="宋体" w:cs="宋体"/>
          <w:spacing w:val="-21"/>
          <w:sz w:val="24"/>
          <w:szCs w:val="24"/>
          <w:lang w:eastAsia="zh-CN"/>
        </w:rPr>
        <w:t>日期</w:t>
      </w:r>
      <w:r>
        <w:rPr>
          <w:rFonts w:hint="eastAsia" w:ascii="宋体" w:hAnsi="宋体" w:eastAsia="宋体" w:cs="宋体"/>
          <w:spacing w:val="-21"/>
          <w:sz w:val="24"/>
          <w:szCs w:val="24"/>
          <w:lang w:eastAsia="zh-CN"/>
        </w:rPr>
        <w:t>：</w:t>
      </w:r>
    </w:p>
    <w:p w14:paraId="601F392B">
      <w:pPr>
        <w:spacing w:before="48" w:line="420" w:lineRule="exact"/>
        <w:jc w:val="center"/>
        <w:rPr>
          <w:rFonts w:ascii="宋体" w:hAnsi="宋体" w:eastAsia="宋体" w:cs="宋体"/>
          <w:sz w:val="24"/>
          <w:szCs w:val="24"/>
          <w:lang w:eastAsia="zh-CN"/>
        </w:rPr>
      </w:pPr>
      <w:r>
        <w:rPr>
          <w:rFonts w:ascii="宋体" w:hAnsi="宋体" w:eastAsia="宋体" w:cs="宋体"/>
          <w:spacing w:val="-3"/>
          <w:sz w:val="24"/>
          <w:szCs w:val="24"/>
          <w:lang w:eastAsia="zh-CN"/>
        </w:rPr>
        <w:t>三、资格证明文件</w:t>
      </w:r>
    </w:p>
    <w:p w14:paraId="74FF159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16215B7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（2）法定代表人授权书 (附法定代表人身份证复印件) 及被授权人身份证 (法定代表人直接参加投标只须提供法定代表人身份证) ；</w:t>
      </w:r>
    </w:p>
    <w:p w14:paraId="0CC1995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（3）供应商参加政府采购活动前3年内在经营活动中没有重大违法纪录的书面声明；</w:t>
      </w:r>
    </w:p>
    <w:p w14:paraId="6D7644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3827EB5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083876A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税收缴纳证明：提供2024年8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287C34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7）社会保障资金缴纳证明：提供2024年8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27CCF8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（8）提供具有履行合同所必需的服务和专业技术能力的承诺书；</w:t>
      </w:r>
    </w:p>
    <w:p w14:paraId="64AF2E7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（9）本项目不接受联合体投标 (须出具非联合体投标声明) ；</w:t>
      </w:r>
    </w:p>
    <w:p w14:paraId="1FD2A654">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软件和信息技术服务业；供应商为监狱企业的，应提供监狱企业的证明文件；供应商为残疾人福利性单位的，应提供《残疾人福利性单位声明函》。</w:t>
      </w:r>
    </w:p>
    <w:p w14:paraId="11D06361">
      <w:pPr>
        <w:spacing w:before="79" w:line="420" w:lineRule="exact"/>
        <w:ind w:left="3686"/>
        <w:rPr>
          <w:rFonts w:ascii="宋体" w:hAnsi="宋体" w:eastAsia="宋体" w:cs="宋体"/>
          <w:sz w:val="24"/>
          <w:szCs w:val="24"/>
          <w:lang w:eastAsia="zh-CN"/>
        </w:rPr>
      </w:pPr>
    </w:p>
    <w:p w14:paraId="1AC2E944">
      <w:pPr>
        <w:spacing w:line="219" w:lineRule="auto"/>
        <w:rPr>
          <w:rFonts w:ascii="宋体" w:hAnsi="宋体" w:eastAsia="宋体" w:cs="宋体"/>
          <w:sz w:val="24"/>
          <w:szCs w:val="24"/>
          <w:lang w:eastAsia="zh-CN"/>
        </w:rPr>
        <w:sectPr>
          <w:footerReference r:id="rId13" w:type="default"/>
          <w:pgSz w:w="11905" w:h="16838"/>
          <w:pgMar w:top="1395" w:right="1259" w:bottom="1157" w:left="1264" w:header="0" w:footer="947" w:gutter="0"/>
          <w:cols w:space="0" w:num="1"/>
        </w:sectPr>
      </w:pPr>
    </w:p>
    <w:p w14:paraId="340569FF">
      <w:pPr>
        <w:spacing w:before="79" w:line="225" w:lineRule="auto"/>
        <w:ind w:left="34"/>
        <w:rPr>
          <w:rFonts w:ascii="宋体" w:hAnsi="宋体" w:eastAsia="宋体" w:cs="宋体"/>
          <w:sz w:val="24"/>
          <w:szCs w:val="24"/>
          <w:lang w:eastAsia="zh-CN"/>
        </w:rPr>
      </w:pPr>
      <w:r>
        <w:rPr>
          <w:rFonts w:ascii="宋体" w:hAnsi="宋体" w:eastAsia="宋体" w:cs="宋体"/>
          <w:spacing w:val="-4"/>
          <w:sz w:val="24"/>
          <w:szCs w:val="24"/>
          <w:lang w:eastAsia="zh-CN"/>
        </w:rPr>
        <w:t>附：1、法定代表人身份证明</w:t>
      </w:r>
    </w:p>
    <w:p w14:paraId="4EC01F99">
      <w:pPr>
        <w:pStyle w:val="3"/>
        <w:spacing w:line="252" w:lineRule="auto"/>
        <w:rPr>
          <w:lang w:eastAsia="zh-CN"/>
        </w:rPr>
      </w:pPr>
    </w:p>
    <w:p w14:paraId="3B8917C2">
      <w:pPr>
        <w:pStyle w:val="3"/>
        <w:spacing w:line="253" w:lineRule="auto"/>
        <w:rPr>
          <w:lang w:eastAsia="zh-CN"/>
        </w:rPr>
      </w:pPr>
    </w:p>
    <w:p w14:paraId="15614BE4">
      <w:pPr>
        <w:pStyle w:val="3"/>
        <w:spacing w:line="253" w:lineRule="auto"/>
        <w:rPr>
          <w:lang w:eastAsia="zh-CN"/>
        </w:rPr>
      </w:pPr>
    </w:p>
    <w:p w14:paraId="50A91835">
      <w:pPr>
        <w:spacing w:before="78" w:line="574" w:lineRule="exact"/>
        <w:ind w:left="421"/>
        <w:rPr>
          <w:rFonts w:ascii="宋体" w:hAnsi="宋体" w:eastAsia="宋体" w:cs="宋体"/>
          <w:sz w:val="24"/>
          <w:szCs w:val="24"/>
          <w:lang w:eastAsia="zh-CN"/>
        </w:rPr>
      </w:pPr>
      <w:r>
        <w:rPr>
          <w:rFonts w:ascii="宋体" w:hAnsi="宋体" w:eastAsia="宋体" w:cs="宋体"/>
          <w:spacing w:val="-5"/>
          <w:position w:val="25"/>
          <w:sz w:val="24"/>
          <w:szCs w:val="24"/>
          <w:lang w:eastAsia="zh-CN"/>
        </w:rPr>
        <w:t>单位名称：</w:t>
      </w:r>
    </w:p>
    <w:p w14:paraId="021293CE">
      <w:pPr>
        <w:spacing w:line="220" w:lineRule="auto"/>
        <w:ind w:left="421"/>
        <w:rPr>
          <w:rFonts w:ascii="宋体" w:hAnsi="宋体" w:eastAsia="宋体" w:cs="宋体"/>
          <w:sz w:val="24"/>
          <w:szCs w:val="24"/>
          <w:lang w:eastAsia="zh-CN"/>
        </w:rPr>
      </w:pPr>
      <w:r>
        <w:rPr>
          <w:rFonts w:ascii="宋体" w:hAnsi="宋体" w:eastAsia="宋体" w:cs="宋体"/>
          <w:spacing w:val="-5"/>
          <w:sz w:val="24"/>
          <w:szCs w:val="24"/>
          <w:lang w:eastAsia="zh-CN"/>
        </w:rPr>
        <w:t>单位性质：</w:t>
      </w:r>
    </w:p>
    <w:p w14:paraId="1DBD048E">
      <w:pPr>
        <w:spacing w:before="261" w:line="571" w:lineRule="exact"/>
        <w:ind w:left="421"/>
        <w:rPr>
          <w:rFonts w:ascii="宋体" w:hAnsi="宋体" w:eastAsia="宋体" w:cs="宋体"/>
          <w:sz w:val="24"/>
          <w:szCs w:val="24"/>
          <w:lang w:eastAsia="zh-CN"/>
        </w:rPr>
      </w:pPr>
      <w:r>
        <w:rPr>
          <w:rFonts w:ascii="宋体" w:hAnsi="宋体" w:eastAsia="宋体" w:cs="宋体"/>
          <w:spacing w:val="-3"/>
          <w:position w:val="25"/>
          <w:sz w:val="24"/>
          <w:szCs w:val="24"/>
          <w:lang w:eastAsia="zh-CN"/>
        </w:rPr>
        <w:t>成立时间</w:t>
      </w:r>
      <w:r>
        <w:rPr>
          <w:rFonts w:hint="eastAsia" w:ascii="宋体" w:hAnsi="宋体" w:eastAsia="宋体" w:cs="宋体"/>
          <w:spacing w:val="-3"/>
          <w:position w:val="25"/>
          <w:sz w:val="24"/>
          <w:szCs w:val="24"/>
          <w:lang w:eastAsia="zh-CN"/>
        </w:rPr>
        <w:t xml:space="preserve">：  </w:t>
      </w:r>
      <w:r>
        <w:rPr>
          <w:rFonts w:ascii="宋体" w:hAnsi="宋体" w:eastAsia="宋体" w:cs="宋体"/>
          <w:spacing w:val="-3"/>
          <w:position w:val="25"/>
          <w:sz w:val="24"/>
          <w:szCs w:val="24"/>
          <w:lang w:eastAsia="zh-CN"/>
        </w:rPr>
        <w:t>年</w:t>
      </w:r>
      <w:r>
        <w:rPr>
          <w:rFonts w:hint="eastAsia" w:ascii="宋体" w:hAnsi="宋体" w:eastAsia="宋体" w:cs="宋体"/>
          <w:spacing w:val="-3"/>
          <w:position w:val="25"/>
          <w:sz w:val="24"/>
          <w:szCs w:val="24"/>
          <w:lang w:eastAsia="zh-CN"/>
        </w:rPr>
        <w:t xml:space="preserve">  </w:t>
      </w:r>
      <w:r>
        <w:rPr>
          <w:rFonts w:ascii="宋体" w:hAnsi="宋体" w:eastAsia="宋体" w:cs="宋体"/>
          <w:spacing w:val="-3"/>
          <w:position w:val="25"/>
          <w:sz w:val="24"/>
          <w:szCs w:val="24"/>
          <w:lang w:eastAsia="zh-CN"/>
        </w:rPr>
        <w:t>月</w:t>
      </w:r>
      <w:r>
        <w:rPr>
          <w:rFonts w:hint="eastAsia" w:ascii="宋体" w:hAnsi="宋体" w:eastAsia="宋体" w:cs="宋体"/>
          <w:spacing w:val="-3"/>
          <w:position w:val="25"/>
          <w:sz w:val="24"/>
          <w:szCs w:val="24"/>
          <w:lang w:eastAsia="zh-CN"/>
        </w:rPr>
        <w:t xml:space="preserve">  </w:t>
      </w:r>
      <w:r>
        <w:rPr>
          <w:rFonts w:ascii="宋体" w:hAnsi="宋体" w:eastAsia="宋体" w:cs="宋体"/>
          <w:spacing w:val="-3"/>
          <w:position w:val="25"/>
          <w:sz w:val="24"/>
          <w:szCs w:val="24"/>
          <w:lang w:eastAsia="zh-CN"/>
        </w:rPr>
        <w:t>日</w:t>
      </w:r>
    </w:p>
    <w:p w14:paraId="77647056">
      <w:pPr>
        <w:spacing w:line="220" w:lineRule="auto"/>
        <w:ind w:left="421"/>
        <w:rPr>
          <w:rFonts w:ascii="宋体" w:hAnsi="宋体" w:eastAsia="宋体" w:cs="宋体"/>
          <w:sz w:val="24"/>
          <w:szCs w:val="24"/>
          <w:lang w:eastAsia="zh-CN"/>
        </w:rPr>
      </w:pPr>
      <w:r>
        <w:rPr>
          <w:rFonts w:ascii="宋体" w:hAnsi="宋体" w:eastAsia="宋体" w:cs="宋体"/>
          <w:spacing w:val="-5"/>
          <w:sz w:val="24"/>
          <w:szCs w:val="24"/>
          <w:lang w:eastAsia="zh-CN"/>
        </w:rPr>
        <w:t>经营期限：</w:t>
      </w:r>
    </w:p>
    <w:p w14:paraId="63367F49">
      <w:pPr>
        <w:spacing w:before="273" w:line="219" w:lineRule="auto"/>
        <w:ind w:left="417"/>
        <w:rPr>
          <w:rFonts w:ascii="宋体" w:hAnsi="宋体" w:eastAsia="宋体" w:cs="宋体"/>
          <w:sz w:val="24"/>
          <w:szCs w:val="24"/>
          <w:lang w:eastAsia="zh-CN"/>
        </w:rPr>
      </w:pPr>
      <w:r>
        <w:rPr>
          <w:rFonts w:ascii="宋体" w:hAnsi="宋体" w:eastAsia="宋体" w:cs="宋体"/>
          <w:spacing w:val="-2"/>
          <w:sz w:val="24"/>
          <w:szCs w:val="24"/>
          <w:lang w:eastAsia="zh-CN"/>
        </w:rPr>
        <w:t>姓名：</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lang w:eastAsia="zh-CN"/>
        </w:rPr>
        <w:t>性别：  年龄：</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职务：</w:t>
      </w:r>
      <w:r>
        <w:rPr>
          <w:rFonts w:hint="eastAsia" w:ascii="宋体" w:hAnsi="宋体" w:eastAsia="宋体" w:cs="宋体"/>
          <w:spacing w:val="-2"/>
          <w:sz w:val="24"/>
          <w:szCs w:val="24"/>
          <w:lang w:eastAsia="zh-CN"/>
        </w:rPr>
        <w:t xml:space="preserve">  </w:t>
      </w:r>
    </w:p>
    <w:p w14:paraId="3CBE1106">
      <w:pPr>
        <w:spacing w:before="262" w:line="571" w:lineRule="exact"/>
        <w:ind w:left="424"/>
        <w:rPr>
          <w:rFonts w:ascii="宋体" w:hAnsi="宋体" w:eastAsia="宋体" w:cs="宋体"/>
          <w:sz w:val="24"/>
          <w:szCs w:val="24"/>
          <w:lang w:eastAsia="zh-CN"/>
        </w:rPr>
      </w:pPr>
      <w:r>
        <w:rPr>
          <w:rFonts w:ascii="宋体" w:hAnsi="宋体" w:eastAsia="宋体" w:cs="宋体"/>
          <w:spacing w:val="-2"/>
          <w:position w:val="25"/>
          <w:sz w:val="24"/>
          <w:szCs w:val="24"/>
          <w:lang w:eastAsia="zh-CN"/>
        </w:rPr>
        <w:t>系 （投标人名称）的法定代表人。</w:t>
      </w:r>
    </w:p>
    <w:p w14:paraId="629FF688">
      <w:pPr>
        <w:spacing w:line="219" w:lineRule="auto"/>
        <w:ind w:left="417"/>
        <w:rPr>
          <w:rFonts w:ascii="宋体" w:hAnsi="宋体" w:eastAsia="宋体" w:cs="宋体"/>
          <w:sz w:val="24"/>
          <w:szCs w:val="24"/>
          <w:lang w:eastAsia="zh-CN"/>
        </w:rPr>
      </w:pPr>
      <w:r>
        <w:rPr>
          <w:rFonts w:ascii="宋体" w:hAnsi="宋体" w:eastAsia="宋体" w:cs="宋体"/>
          <w:spacing w:val="-4"/>
          <w:sz w:val="24"/>
          <w:szCs w:val="24"/>
          <w:lang w:eastAsia="zh-CN"/>
        </w:rPr>
        <w:t>特此证明。</w:t>
      </w:r>
    </w:p>
    <w:p w14:paraId="2DC1BA11">
      <w:pPr>
        <w:spacing w:before="28"/>
        <w:rPr>
          <w:lang w:eastAsia="zh-CN"/>
        </w:rPr>
      </w:pPr>
    </w:p>
    <w:p w14:paraId="7C0BDEE9">
      <w:pPr>
        <w:spacing w:before="28"/>
        <w:rPr>
          <w:lang w:eastAsia="zh-CN"/>
        </w:rPr>
      </w:pPr>
    </w:p>
    <w:p w14:paraId="6E738E72">
      <w:pPr>
        <w:spacing w:before="46" w:line="219" w:lineRule="auto"/>
        <w:jc w:val="center"/>
        <w:rPr>
          <w:rFonts w:ascii="宋体" w:hAnsi="宋体" w:eastAsia="宋体" w:cs="宋体"/>
          <w:sz w:val="24"/>
          <w:szCs w:val="24"/>
          <w:lang w:eastAsia="zh-CN"/>
        </w:rPr>
      </w:pPr>
      <w:r>
        <w:rPr>
          <w:rFonts w:ascii="宋体" w:hAnsi="宋体" w:eastAsia="宋体" w:cs="宋体"/>
          <w:spacing w:val="-5"/>
          <w:sz w:val="24"/>
          <w:szCs w:val="24"/>
          <w:lang w:eastAsia="zh-CN"/>
        </w:rPr>
        <w:t>投标人</w:t>
      </w:r>
      <w:r>
        <w:rPr>
          <w:rFonts w:hint="eastAsia" w:ascii="宋体" w:hAnsi="宋体" w:eastAsia="宋体" w:cs="宋体"/>
          <w:spacing w:val="-5"/>
          <w:sz w:val="24"/>
          <w:szCs w:val="24"/>
          <w:lang w:eastAsia="zh-CN"/>
        </w:rPr>
        <w:t>名称</w:t>
      </w:r>
      <w:r>
        <w:rPr>
          <w:rFonts w:ascii="宋体" w:hAnsi="宋体" w:eastAsia="宋体" w:cs="宋体"/>
          <w:spacing w:val="-5"/>
          <w:sz w:val="24"/>
          <w:szCs w:val="24"/>
          <w:lang w:eastAsia="zh-CN"/>
        </w:rPr>
        <w:t>：</w:t>
      </w:r>
      <w:r>
        <w:rPr>
          <w:rFonts w:hint="eastAsia" w:ascii="宋体" w:hAnsi="宋体" w:eastAsia="宋体" w:cs="宋体"/>
          <w:spacing w:val="-5"/>
          <w:sz w:val="24"/>
          <w:szCs w:val="24"/>
          <w:lang w:eastAsia="zh-CN"/>
        </w:rPr>
        <w:t xml:space="preserve">    </w:t>
      </w:r>
      <w:r>
        <w:rPr>
          <w:rFonts w:ascii="宋体" w:hAnsi="宋体" w:eastAsia="宋体" w:cs="宋体"/>
          <w:spacing w:val="-7"/>
          <w:sz w:val="24"/>
          <w:szCs w:val="24"/>
          <w:lang w:eastAsia="zh-CN"/>
        </w:rPr>
        <w:t>（盖单位章）</w:t>
      </w:r>
    </w:p>
    <w:p w14:paraId="622CAAB7">
      <w:pPr>
        <w:spacing w:before="50" w:line="220" w:lineRule="auto"/>
        <w:ind w:left="3542"/>
        <w:rPr>
          <w:rFonts w:ascii="宋体" w:hAnsi="宋体" w:eastAsia="宋体" w:cs="宋体"/>
          <w:sz w:val="24"/>
          <w:szCs w:val="24"/>
          <w:lang w:eastAsia="zh-CN"/>
        </w:rPr>
      </w:pPr>
    </w:p>
    <w:p w14:paraId="669E1FB2">
      <w:pPr>
        <w:spacing w:before="233" w:line="184" w:lineRule="auto"/>
        <w:ind w:left="3773"/>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10"/>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47"/>
          <w:sz w:val="24"/>
          <w:szCs w:val="24"/>
          <w:lang w:eastAsia="zh-CN"/>
        </w:rPr>
        <w:t xml:space="preserve">  </w:t>
      </w:r>
      <w:r>
        <w:rPr>
          <w:rFonts w:ascii="宋体" w:hAnsi="宋体" w:eastAsia="宋体" w:cs="宋体"/>
          <w:spacing w:val="-9"/>
          <w:sz w:val="24"/>
          <w:szCs w:val="24"/>
          <w:lang w:eastAsia="zh-CN"/>
        </w:rPr>
        <w:t>日</w:t>
      </w:r>
    </w:p>
    <w:p w14:paraId="5B32DB1C">
      <w:pPr>
        <w:spacing w:before="28"/>
        <w:rPr>
          <w:lang w:eastAsia="zh-CN"/>
        </w:rPr>
      </w:pPr>
    </w:p>
    <w:p w14:paraId="490CAD25">
      <w:pPr>
        <w:spacing w:before="28"/>
        <w:rPr>
          <w:lang w:eastAsia="zh-CN"/>
        </w:rPr>
      </w:pPr>
    </w:p>
    <w:p w14:paraId="065B3478">
      <w:pPr>
        <w:spacing w:before="27"/>
        <w:rPr>
          <w:lang w:eastAsia="zh-CN"/>
        </w:rPr>
      </w:pPr>
    </w:p>
    <w:p w14:paraId="5D2AF76A">
      <w:pPr>
        <w:spacing w:line="219" w:lineRule="auto"/>
        <w:rPr>
          <w:rFonts w:ascii="宋体" w:hAnsi="宋体" w:eastAsia="宋体" w:cs="宋体"/>
          <w:sz w:val="24"/>
          <w:szCs w:val="24"/>
          <w:lang w:eastAsia="zh-CN"/>
        </w:rPr>
        <w:sectPr>
          <w:pgSz w:w="11905" w:h="16838"/>
          <w:pgMar w:top="1395" w:right="1259" w:bottom="1157" w:left="1264" w:header="0" w:footer="947" w:gutter="0"/>
          <w:cols w:space="0" w:num="1"/>
        </w:sectPr>
      </w:pPr>
    </w:p>
    <w:p w14:paraId="22236BBB">
      <w:pPr>
        <w:pStyle w:val="3"/>
        <w:spacing w:line="262" w:lineRule="auto"/>
        <w:rPr>
          <w:lang w:eastAsia="zh-CN"/>
        </w:rPr>
      </w:pPr>
    </w:p>
    <w:p w14:paraId="43E8A898">
      <w:pPr>
        <w:pStyle w:val="3"/>
        <w:spacing w:line="262" w:lineRule="auto"/>
        <w:rPr>
          <w:lang w:eastAsia="zh-CN"/>
        </w:rPr>
      </w:pPr>
    </w:p>
    <w:p w14:paraId="4F98A9E2">
      <w:pPr>
        <w:pStyle w:val="3"/>
        <w:spacing w:line="262" w:lineRule="auto"/>
        <w:rPr>
          <w:lang w:eastAsia="zh-CN"/>
        </w:rPr>
      </w:pPr>
    </w:p>
    <w:p w14:paraId="2EBA14B3">
      <w:pPr>
        <w:pStyle w:val="3"/>
        <w:spacing w:line="262" w:lineRule="auto"/>
        <w:rPr>
          <w:lang w:eastAsia="zh-CN"/>
        </w:rPr>
      </w:pPr>
    </w:p>
    <w:p w14:paraId="33B8E973">
      <w:pPr>
        <w:pStyle w:val="3"/>
        <w:spacing w:line="262" w:lineRule="auto"/>
        <w:rPr>
          <w:lang w:eastAsia="zh-CN"/>
        </w:rPr>
      </w:pPr>
    </w:p>
    <w:p w14:paraId="57E0B31F">
      <w:pPr>
        <w:spacing w:before="91" w:line="185" w:lineRule="auto"/>
        <w:rPr>
          <w:rFonts w:ascii="宋体" w:hAnsi="宋体" w:eastAsia="宋体" w:cs="宋体"/>
          <w:sz w:val="28"/>
          <w:szCs w:val="28"/>
          <w:lang w:eastAsia="zh-CN"/>
        </w:rPr>
      </w:pPr>
      <w:r>
        <w:rPr>
          <w:rFonts w:ascii="宋体" w:hAnsi="宋体" w:eastAsia="宋体" w:cs="宋体"/>
          <w:spacing w:val="-3"/>
          <w:sz w:val="28"/>
          <w:szCs w:val="28"/>
          <w:lang w:eastAsia="zh-CN"/>
        </w:rPr>
        <w:t>（附法定代表人身份证复印件）</w:t>
      </w:r>
    </w:p>
    <w:p w14:paraId="068A9DAB">
      <w:pPr>
        <w:spacing w:line="185" w:lineRule="auto"/>
        <w:rPr>
          <w:rFonts w:ascii="宋体" w:hAnsi="宋体" w:eastAsia="宋体" w:cs="宋体"/>
          <w:sz w:val="28"/>
          <w:szCs w:val="28"/>
          <w:lang w:eastAsia="zh-CN"/>
        </w:rPr>
        <w:sectPr>
          <w:footerReference r:id="rId14" w:type="default"/>
          <w:type w:val="continuous"/>
          <w:pgSz w:w="11905" w:h="16838"/>
          <w:pgMar w:top="1395" w:right="1259" w:bottom="1157" w:left="1264" w:header="0" w:footer="947" w:gutter="0"/>
          <w:cols w:space="0" w:num="1"/>
        </w:sectPr>
      </w:pPr>
    </w:p>
    <w:p w14:paraId="7D6E5BDC">
      <w:pPr>
        <w:spacing w:before="55" w:line="219" w:lineRule="auto"/>
        <w:ind w:left="8"/>
        <w:rPr>
          <w:rFonts w:ascii="宋体" w:hAnsi="宋体" w:eastAsia="宋体" w:cs="宋体"/>
          <w:sz w:val="24"/>
          <w:szCs w:val="24"/>
          <w:lang w:eastAsia="zh-CN"/>
        </w:rPr>
      </w:pPr>
      <w:r>
        <w:rPr>
          <w:rFonts w:ascii="宋体" w:hAnsi="宋体" w:eastAsia="宋体" w:cs="宋体"/>
          <w:sz w:val="24"/>
          <w:szCs w:val="24"/>
          <w:lang w:eastAsia="zh-CN"/>
        </w:rPr>
        <w:t>2、法定代表人授权委托书（法定代表人参加的</w:t>
      </w:r>
      <w:r>
        <w:rPr>
          <w:rFonts w:ascii="宋体" w:hAnsi="宋体" w:eastAsia="宋体" w:cs="宋体"/>
          <w:spacing w:val="-1"/>
          <w:sz w:val="24"/>
          <w:szCs w:val="24"/>
          <w:lang w:eastAsia="zh-CN"/>
        </w:rPr>
        <w:t>只须提交法定代表人身份证明）</w:t>
      </w:r>
    </w:p>
    <w:p w14:paraId="0DC6FC6A">
      <w:pPr>
        <w:pStyle w:val="3"/>
        <w:spacing w:line="249" w:lineRule="auto"/>
        <w:rPr>
          <w:lang w:eastAsia="zh-CN"/>
        </w:rPr>
      </w:pPr>
    </w:p>
    <w:p w14:paraId="25CE1ACB">
      <w:pPr>
        <w:pStyle w:val="3"/>
        <w:spacing w:line="249" w:lineRule="auto"/>
        <w:rPr>
          <w:lang w:eastAsia="zh-CN"/>
        </w:rPr>
      </w:pPr>
    </w:p>
    <w:p w14:paraId="6EE69EA2">
      <w:pPr>
        <w:spacing w:before="78" w:line="219" w:lineRule="auto"/>
        <w:ind w:left="3508"/>
        <w:rPr>
          <w:rFonts w:ascii="宋体" w:hAnsi="宋体" w:eastAsia="宋体" w:cs="宋体"/>
          <w:sz w:val="24"/>
          <w:szCs w:val="24"/>
          <w:lang w:eastAsia="zh-CN"/>
        </w:rPr>
      </w:pPr>
      <w:r>
        <w:rPr>
          <w:rFonts w:ascii="宋体" w:hAnsi="宋体" w:eastAsia="宋体" w:cs="宋体"/>
          <w:spacing w:val="-2"/>
          <w:sz w:val="24"/>
          <w:szCs w:val="24"/>
          <w:lang w:eastAsia="zh-CN"/>
        </w:rPr>
        <w:t>法定代表人授权委托书</w:t>
      </w:r>
    </w:p>
    <w:p w14:paraId="2060923B">
      <w:pPr>
        <w:spacing w:before="175" w:line="332" w:lineRule="auto"/>
        <w:ind w:left="42" w:right="64" w:firstLine="398"/>
        <w:jc w:val="both"/>
        <w:rPr>
          <w:rFonts w:ascii="宋体" w:hAnsi="宋体" w:eastAsia="宋体" w:cs="宋体"/>
          <w:sz w:val="24"/>
          <w:szCs w:val="24"/>
          <w:lang w:eastAsia="zh-CN"/>
        </w:rPr>
      </w:pPr>
      <w:r>
        <w:rPr>
          <w:rFonts w:ascii="宋体" w:hAnsi="宋体" w:eastAsia="宋体" w:cs="宋体"/>
          <w:sz w:val="24"/>
          <w:szCs w:val="24"/>
          <w:lang w:eastAsia="zh-CN"/>
        </w:rPr>
        <w:t>本授权书声明：注册于中华人民共和国的</w:t>
      </w:r>
      <w:r>
        <w:rPr>
          <w:rFonts w:ascii="宋体" w:hAnsi="宋体" w:eastAsia="宋体" w:cs="宋体"/>
          <w:sz w:val="24"/>
          <w:szCs w:val="24"/>
          <w:u w:val="single"/>
          <w:lang w:eastAsia="zh-CN"/>
        </w:rPr>
        <w:t xml:space="preserve">      （投标人名称）      </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 xml:space="preserve">的在下面签字 </w:t>
      </w:r>
      <w:r>
        <w:rPr>
          <w:rFonts w:ascii="宋体" w:hAnsi="宋体" w:eastAsia="宋体" w:cs="宋体"/>
          <w:spacing w:val="-1"/>
          <w:sz w:val="24"/>
          <w:szCs w:val="24"/>
          <w:lang w:eastAsia="zh-CN"/>
        </w:rPr>
        <w:t>的</w:t>
      </w:r>
      <w:r>
        <w:rPr>
          <w:rFonts w:ascii="宋体" w:hAnsi="宋体" w:eastAsia="宋体" w:cs="宋体"/>
          <w:spacing w:val="-1"/>
          <w:sz w:val="24"/>
          <w:szCs w:val="24"/>
          <w:u w:val="single"/>
          <w:lang w:eastAsia="zh-CN"/>
        </w:rPr>
        <w:t xml:space="preserve">     （法定代表人姓名、职务）     </w:t>
      </w:r>
      <w:r>
        <w:rPr>
          <w:rFonts w:ascii="宋体" w:hAnsi="宋体" w:eastAsia="宋体" w:cs="宋体"/>
          <w:spacing w:val="-83"/>
          <w:sz w:val="24"/>
          <w:szCs w:val="24"/>
          <w:lang w:eastAsia="zh-CN"/>
        </w:rPr>
        <w:t xml:space="preserve"> </w:t>
      </w:r>
      <w:r>
        <w:rPr>
          <w:rFonts w:ascii="宋体" w:hAnsi="宋体" w:eastAsia="宋体" w:cs="宋体"/>
          <w:spacing w:val="-1"/>
          <w:sz w:val="24"/>
          <w:szCs w:val="24"/>
          <w:lang w:eastAsia="zh-CN"/>
        </w:rPr>
        <w:t>代表本公司授权的在下面签字的</w:t>
      </w:r>
      <w:r>
        <w:rPr>
          <w:rFonts w:ascii="宋体" w:hAnsi="宋体" w:eastAsia="宋体" w:cs="宋体"/>
          <w:spacing w:val="-1"/>
          <w:sz w:val="24"/>
          <w:szCs w:val="24"/>
          <w:u w:val="single"/>
          <w:lang w:eastAsia="zh-CN"/>
        </w:rPr>
        <w:t xml:space="preserve">    （被授权人</w:t>
      </w:r>
      <w:r>
        <w:rPr>
          <w:rFonts w:ascii="宋体" w:hAnsi="宋体" w:eastAsia="宋体" w:cs="宋体"/>
          <w:sz w:val="24"/>
          <w:szCs w:val="24"/>
          <w:lang w:eastAsia="zh-CN"/>
        </w:rPr>
        <w:t xml:space="preserve"> </w:t>
      </w:r>
      <w:r>
        <w:rPr>
          <w:rFonts w:ascii="宋体" w:hAnsi="宋体" w:eastAsia="宋体" w:cs="宋体"/>
          <w:spacing w:val="-5"/>
          <w:sz w:val="24"/>
          <w:szCs w:val="24"/>
          <w:u w:val="single"/>
          <w:lang w:eastAsia="zh-CN"/>
        </w:rPr>
        <w:t>的姓名、职务）</w:t>
      </w:r>
      <w:r>
        <w:rPr>
          <w:rFonts w:ascii="宋体" w:hAnsi="宋体" w:eastAsia="宋体" w:cs="宋体"/>
          <w:spacing w:val="39"/>
          <w:sz w:val="24"/>
          <w:szCs w:val="24"/>
          <w:u w:val="single"/>
          <w:lang w:eastAsia="zh-CN"/>
        </w:rPr>
        <w:t xml:space="preserve">   </w:t>
      </w:r>
      <w:r>
        <w:rPr>
          <w:rFonts w:ascii="宋体" w:hAnsi="宋体" w:eastAsia="宋体" w:cs="宋体"/>
          <w:spacing w:val="-94"/>
          <w:sz w:val="24"/>
          <w:szCs w:val="24"/>
          <w:lang w:eastAsia="zh-CN"/>
        </w:rPr>
        <w:t xml:space="preserve"> </w:t>
      </w:r>
      <w:r>
        <w:rPr>
          <w:rFonts w:ascii="宋体" w:hAnsi="宋体" w:eastAsia="宋体" w:cs="宋体"/>
          <w:spacing w:val="-5"/>
          <w:sz w:val="24"/>
          <w:szCs w:val="24"/>
          <w:lang w:eastAsia="zh-CN"/>
        </w:rPr>
        <w:t>为本公司的合法代理人，就项目编号为</w:t>
      </w:r>
      <w:r>
        <w:rPr>
          <w:rFonts w:ascii="宋体" w:hAnsi="宋体" w:eastAsia="宋体" w:cs="宋体"/>
          <w:spacing w:val="-5"/>
          <w:sz w:val="24"/>
          <w:szCs w:val="24"/>
          <w:u w:val="single"/>
          <w:lang w:eastAsia="zh-CN"/>
        </w:rPr>
        <w:t xml:space="preserve"> （项目编号） </w:t>
      </w:r>
      <w:r>
        <w:rPr>
          <w:rFonts w:ascii="宋体" w:hAnsi="宋体" w:eastAsia="宋体" w:cs="宋体"/>
          <w:spacing w:val="-62"/>
          <w:sz w:val="24"/>
          <w:szCs w:val="24"/>
          <w:lang w:eastAsia="zh-CN"/>
        </w:rPr>
        <w:t xml:space="preserve"> </w:t>
      </w:r>
      <w:r>
        <w:rPr>
          <w:rFonts w:ascii="宋体" w:hAnsi="宋体" w:eastAsia="宋体" w:cs="宋体"/>
          <w:spacing w:val="-5"/>
          <w:sz w:val="24"/>
          <w:szCs w:val="24"/>
          <w:lang w:eastAsia="zh-CN"/>
        </w:rPr>
        <w:t>的</w:t>
      </w:r>
      <w:r>
        <w:rPr>
          <w:rFonts w:ascii="宋体" w:hAnsi="宋体" w:eastAsia="宋体" w:cs="宋体"/>
          <w:spacing w:val="-5"/>
          <w:sz w:val="24"/>
          <w:szCs w:val="24"/>
          <w:u w:val="single"/>
          <w:lang w:eastAsia="zh-CN"/>
        </w:rPr>
        <w:t xml:space="preserve">      (项目</w:t>
      </w:r>
    </w:p>
    <w:p w14:paraId="33D6B222">
      <w:pPr>
        <w:spacing w:line="218" w:lineRule="auto"/>
        <w:ind w:left="8"/>
        <w:rPr>
          <w:rFonts w:ascii="宋体" w:hAnsi="宋体" w:eastAsia="宋体" w:cs="宋体"/>
          <w:sz w:val="24"/>
          <w:szCs w:val="24"/>
          <w:lang w:eastAsia="zh-CN"/>
        </w:rPr>
      </w:pPr>
      <w:r>
        <w:rPr>
          <w:rFonts w:ascii="宋体" w:hAnsi="宋体" w:eastAsia="宋体" w:cs="宋体"/>
          <w:spacing w:val="-3"/>
          <w:sz w:val="24"/>
          <w:szCs w:val="24"/>
          <w:u w:val="single"/>
          <w:lang w:eastAsia="zh-CN"/>
        </w:rPr>
        <w:t>名称)</w:t>
      </w:r>
      <w:r>
        <w:rPr>
          <w:rFonts w:ascii="宋体" w:hAnsi="宋体" w:eastAsia="宋体" w:cs="宋体"/>
          <w:spacing w:val="29"/>
          <w:sz w:val="24"/>
          <w:szCs w:val="24"/>
          <w:u w:val="single"/>
          <w:lang w:eastAsia="zh-CN"/>
        </w:rPr>
        <w:t xml:space="preserve">    </w:t>
      </w:r>
      <w:r>
        <w:rPr>
          <w:rFonts w:ascii="宋体" w:hAnsi="宋体" w:eastAsia="宋体" w:cs="宋体"/>
          <w:spacing w:val="-61"/>
          <w:sz w:val="24"/>
          <w:szCs w:val="24"/>
          <w:lang w:eastAsia="zh-CN"/>
        </w:rPr>
        <w:t xml:space="preserve"> </w:t>
      </w:r>
      <w:r>
        <w:rPr>
          <w:rFonts w:ascii="宋体" w:hAnsi="宋体" w:eastAsia="宋体" w:cs="宋体"/>
          <w:spacing w:val="-3"/>
          <w:sz w:val="24"/>
          <w:szCs w:val="24"/>
          <w:lang w:eastAsia="zh-CN"/>
        </w:rPr>
        <w:t>的公开招标，以本公司名义处理一切与之有关的事务。</w:t>
      </w:r>
    </w:p>
    <w:p w14:paraId="4E7C8DE1">
      <w:pPr>
        <w:spacing w:before="174" w:line="224" w:lineRule="auto"/>
        <w:ind w:right="20" w:firstLine="244"/>
        <w:rPr>
          <w:rFonts w:ascii="宋体" w:hAnsi="宋体" w:eastAsia="宋体" w:cs="宋体"/>
          <w:sz w:val="24"/>
          <w:szCs w:val="24"/>
          <w:lang w:eastAsia="zh-CN"/>
        </w:rPr>
      </w:pPr>
      <w:r>
        <w:rPr>
          <w:rFonts w:ascii="宋体" w:hAnsi="宋体" w:eastAsia="宋体" w:cs="宋体"/>
          <w:spacing w:val="-8"/>
          <w:sz w:val="24"/>
          <w:szCs w:val="24"/>
          <w:lang w:eastAsia="zh-CN"/>
        </w:rPr>
        <w:t>本授权书于</w:t>
      </w:r>
      <w:r>
        <w:rPr>
          <w:rFonts w:ascii="宋体" w:hAnsi="宋体" w:eastAsia="宋体" w:cs="宋体"/>
          <w:spacing w:val="16"/>
          <w:sz w:val="24"/>
          <w:szCs w:val="24"/>
          <w:u w:val="single"/>
          <w:lang w:eastAsia="zh-CN"/>
        </w:rPr>
        <w:t xml:space="preserve">      </w:t>
      </w:r>
      <w:r>
        <w:rPr>
          <w:rFonts w:ascii="宋体" w:hAnsi="宋体" w:eastAsia="宋体" w:cs="宋体"/>
          <w:spacing w:val="-98"/>
          <w:sz w:val="24"/>
          <w:szCs w:val="24"/>
          <w:lang w:eastAsia="zh-CN"/>
        </w:rPr>
        <w:t xml:space="preserve"> </w:t>
      </w:r>
      <w:r>
        <w:rPr>
          <w:rFonts w:ascii="宋体" w:hAnsi="宋体" w:eastAsia="宋体" w:cs="宋体"/>
          <w:spacing w:val="-8"/>
          <w:sz w:val="24"/>
          <w:szCs w:val="24"/>
          <w:lang w:eastAsia="zh-CN"/>
        </w:rPr>
        <w:t>年</w:t>
      </w:r>
      <w:r>
        <w:rPr>
          <w:rFonts w:ascii="宋体" w:hAnsi="宋体" w:eastAsia="宋体" w:cs="宋体"/>
          <w:spacing w:val="18"/>
          <w:sz w:val="24"/>
          <w:szCs w:val="24"/>
          <w:u w:val="single"/>
          <w:lang w:eastAsia="zh-CN"/>
        </w:rPr>
        <w:t xml:space="preserve">     </w:t>
      </w:r>
      <w:r>
        <w:rPr>
          <w:rFonts w:ascii="宋体" w:hAnsi="宋体" w:eastAsia="宋体" w:cs="宋体"/>
          <w:spacing w:val="-87"/>
          <w:sz w:val="24"/>
          <w:szCs w:val="24"/>
          <w:lang w:eastAsia="zh-CN"/>
        </w:rPr>
        <w:t xml:space="preserve"> </w:t>
      </w:r>
      <w:r>
        <w:rPr>
          <w:rFonts w:ascii="宋体" w:hAnsi="宋体" w:eastAsia="宋体" w:cs="宋体"/>
          <w:spacing w:val="-8"/>
          <w:sz w:val="24"/>
          <w:szCs w:val="24"/>
          <w:lang w:eastAsia="zh-CN"/>
        </w:rPr>
        <w:t>月</w:t>
      </w:r>
      <w:r>
        <w:rPr>
          <w:rFonts w:ascii="宋体" w:hAnsi="宋体" w:eastAsia="宋体" w:cs="宋体"/>
          <w:spacing w:val="24"/>
          <w:sz w:val="24"/>
          <w:szCs w:val="24"/>
          <w:u w:val="single"/>
          <w:lang w:eastAsia="zh-CN"/>
        </w:rPr>
        <w:t xml:space="preserve">    </w:t>
      </w:r>
      <w:r>
        <w:rPr>
          <w:rFonts w:ascii="宋体" w:hAnsi="宋体" w:eastAsia="宋体" w:cs="宋体"/>
          <w:spacing w:val="-8"/>
          <w:sz w:val="24"/>
          <w:szCs w:val="24"/>
          <w:lang w:eastAsia="zh-CN"/>
        </w:rPr>
        <w:t xml:space="preserve"> 日盖章生效，有效期为自开标之日起 90 个日历日。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代理人无权委托，特此声明。</w:t>
      </w:r>
    </w:p>
    <w:p w14:paraId="1B5BCE2D">
      <w:pPr>
        <w:spacing w:before="3"/>
        <w:rPr>
          <w:lang w:eastAsia="zh-CN"/>
        </w:rPr>
      </w:pPr>
    </w:p>
    <w:p w14:paraId="2C015B3B">
      <w:pPr>
        <w:spacing w:before="3"/>
        <w:rPr>
          <w:lang w:eastAsia="zh-CN"/>
        </w:rPr>
      </w:pPr>
    </w:p>
    <w:p w14:paraId="4B15B9D4">
      <w:pPr>
        <w:spacing w:before="3"/>
        <w:rPr>
          <w:lang w:eastAsia="zh-CN"/>
        </w:rPr>
      </w:pPr>
    </w:p>
    <w:p w14:paraId="1B86DA3A">
      <w:pPr>
        <w:spacing w:before="2"/>
        <w:rPr>
          <w:lang w:eastAsia="zh-CN"/>
        </w:rPr>
      </w:pPr>
    </w:p>
    <w:tbl>
      <w:tblPr>
        <w:tblStyle w:val="12"/>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0DB7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tcPr>
          <w:p w14:paraId="1F6E9F3D">
            <w:pPr>
              <w:spacing w:line="262" w:lineRule="auto"/>
              <w:rPr>
                <w:lang w:eastAsia="zh-CN"/>
              </w:rPr>
            </w:pPr>
          </w:p>
          <w:p w14:paraId="71DFBB87">
            <w:pPr>
              <w:spacing w:line="263" w:lineRule="auto"/>
              <w:rPr>
                <w:lang w:eastAsia="zh-CN"/>
              </w:rPr>
            </w:pPr>
          </w:p>
          <w:p w14:paraId="2F2A181D">
            <w:pPr>
              <w:pStyle w:val="13"/>
              <w:spacing w:before="78" w:line="219" w:lineRule="auto"/>
              <w:ind w:left="127"/>
              <w:rPr>
                <w:lang w:eastAsia="zh-CN"/>
              </w:rPr>
            </w:pPr>
            <w:r>
              <w:rPr>
                <w:spacing w:val="-3"/>
                <w:lang w:eastAsia="zh-CN"/>
              </w:rPr>
              <w:t>法人代表签名：</w:t>
            </w:r>
          </w:p>
          <w:p w14:paraId="7CEBE3ED">
            <w:pPr>
              <w:spacing w:line="254" w:lineRule="auto"/>
              <w:rPr>
                <w:lang w:eastAsia="zh-CN"/>
              </w:rPr>
            </w:pPr>
          </w:p>
          <w:p w14:paraId="009401AC">
            <w:pPr>
              <w:spacing w:line="255" w:lineRule="auto"/>
              <w:rPr>
                <w:lang w:eastAsia="zh-CN"/>
              </w:rPr>
            </w:pPr>
          </w:p>
          <w:p w14:paraId="4910DFA7">
            <w:pPr>
              <w:pStyle w:val="13"/>
              <w:spacing w:before="78" w:line="219" w:lineRule="auto"/>
              <w:ind w:left="147"/>
              <w:rPr>
                <w:lang w:eastAsia="zh-CN"/>
              </w:rPr>
            </w:pPr>
            <w:r>
              <w:rPr>
                <w:spacing w:val="-12"/>
                <w:lang w:eastAsia="zh-CN"/>
              </w:rPr>
              <w:t>（公章</w:t>
            </w:r>
            <w:r>
              <w:rPr>
                <w:spacing w:val="-4"/>
                <w:lang w:eastAsia="zh-CN"/>
              </w:rPr>
              <w:t>）：</w:t>
            </w:r>
          </w:p>
          <w:p w14:paraId="2760DE0A">
            <w:pPr>
              <w:spacing w:line="257" w:lineRule="auto"/>
              <w:rPr>
                <w:lang w:eastAsia="zh-CN"/>
              </w:rPr>
            </w:pPr>
          </w:p>
          <w:p w14:paraId="4A32F8CE">
            <w:pPr>
              <w:spacing w:line="258" w:lineRule="auto"/>
              <w:rPr>
                <w:lang w:eastAsia="zh-CN"/>
              </w:rPr>
            </w:pPr>
          </w:p>
          <w:p w14:paraId="207FC224">
            <w:pPr>
              <w:pStyle w:val="13"/>
              <w:spacing w:before="78" w:line="219" w:lineRule="auto"/>
              <w:ind w:left="2407"/>
            </w:pPr>
            <w:r>
              <w:rPr>
                <w:spacing w:val="-9"/>
              </w:rPr>
              <w:t>年</w:t>
            </w:r>
            <w:r>
              <w:rPr>
                <w:spacing w:val="6"/>
              </w:rPr>
              <w:t xml:space="preserve">   </w:t>
            </w:r>
            <w:r>
              <w:rPr>
                <w:spacing w:val="-9"/>
              </w:rPr>
              <w:t>月</w:t>
            </w:r>
            <w:r>
              <w:rPr>
                <w:spacing w:val="32"/>
              </w:rPr>
              <w:t xml:space="preserve">   </w:t>
            </w:r>
            <w:r>
              <w:rPr>
                <w:spacing w:val="-9"/>
              </w:rPr>
              <w:t>日</w:t>
            </w:r>
          </w:p>
        </w:tc>
        <w:tc>
          <w:tcPr>
            <w:tcW w:w="4372" w:type="dxa"/>
          </w:tcPr>
          <w:p w14:paraId="6047A79B">
            <w:pPr>
              <w:spacing w:line="254" w:lineRule="auto"/>
              <w:rPr>
                <w:lang w:eastAsia="zh-CN"/>
              </w:rPr>
            </w:pPr>
          </w:p>
          <w:p w14:paraId="37F5DEEB">
            <w:pPr>
              <w:spacing w:line="254" w:lineRule="auto"/>
              <w:rPr>
                <w:lang w:eastAsia="zh-CN"/>
              </w:rPr>
            </w:pPr>
          </w:p>
          <w:p w14:paraId="6E75AFA4">
            <w:pPr>
              <w:spacing w:line="254" w:lineRule="auto"/>
              <w:rPr>
                <w:lang w:eastAsia="zh-CN"/>
              </w:rPr>
            </w:pPr>
          </w:p>
          <w:p w14:paraId="33E0115A">
            <w:pPr>
              <w:spacing w:line="255" w:lineRule="auto"/>
              <w:rPr>
                <w:lang w:eastAsia="zh-CN"/>
              </w:rPr>
            </w:pPr>
          </w:p>
          <w:p w14:paraId="36067D64">
            <w:pPr>
              <w:spacing w:line="255" w:lineRule="auto"/>
              <w:rPr>
                <w:lang w:eastAsia="zh-CN"/>
              </w:rPr>
            </w:pPr>
          </w:p>
          <w:p w14:paraId="32053B0C">
            <w:pPr>
              <w:pStyle w:val="13"/>
              <w:spacing w:before="78" w:line="219" w:lineRule="auto"/>
              <w:ind w:left="783"/>
              <w:rPr>
                <w:lang w:eastAsia="zh-CN"/>
              </w:rPr>
            </w:pPr>
            <w:r>
              <w:rPr>
                <w:spacing w:val="-4"/>
                <w:lang w:eastAsia="zh-CN"/>
              </w:rPr>
              <w:t>（法人代表身份证复印件）</w:t>
            </w:r>
          </w:p>
        </w:tc>
      </w:tr>
    </w:tbl>
    <w:p w14:paraId="428A24A6">
      <w:pPr>
        <w:spacing w:before="200"/>
        <w:rPr>
          <w:lang w:eastAsia="zh-CN"/>
        </w:rPr>
      </w:pPr>
    </w:p>
    <w:tbl>
      <w:tblPr>
        <w:tblStyle w:val="12"/>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6EEC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tcPr>
          <w:p w14:paraId="48ACD44A">
            <w:pPr>
              <w:spacing w:line="262" w:lineRule="auto"/>
              <w:rPr>
                <w:lang w:eastAsia="zh-CN"/>
              </w:rPr>
            </w:pPr>
          </w:p>
          <w:p w14:paraId="2958E883">
            <w:pPr>
              <w:spacing w:line="262" w:lineRule="auto"/>
              <w:rPr>
                <w:lang w:eastAsia="zh-CN"/>
              </w:rPr>
            </w:pPr>
          </w:p>
          <w:p w14:paraId="52DCA3F5">
            <w:pPr>
              <w:pStyle w:val="13"/>
              <w:spacing w:before="78" w:line="219" w:lineRule="auto"/>
              <w:ind w:left="123"/>
              <w:rPr>
                <w:lang w:eastAsia="zh-CN"/>
              </w:rPr>
            </w:pPr>
            <w:r>
              <w:rPr>
                <w:spacing w:val="-2"/>
                <w:lang w:eastAsia="zh-CN"/>
              </w:rPr>
              <w:t>代理人（被授权人）签字：</w:t>
            </w:r>
          </w:p>
          <w:p w14:paraId="758ADAF2">
            <w:pPr>
              <w:spacing w:line="256" w:lineRule="auto"/>
              <w:rPr>
                <w:lang w:eastAsia="zh-CN"/>
              </w:rPr>
            </w:pPr>
          </w:p>
          <w:p w14:paraId="6AFE7A29">
            <w:pPr>
              <w:spacing w:line="256" w:lineRule="auto"/>
              <w:rPr>
                <w:lang w:eastAsia="zh-CN"/>
              </w:rPr>
            </w:pPr>
          </w:p>
          <w:p w14:paraId="3FA167A9">
            <w:pPr>
              <w:pStyle w:val="13"/>
              <w:spacing w:before="78" w:line="219" w:lineRule="auto"/>
              <w:ind w:left="127"/>
            </w:pPr>
            <w:r>
              <w:rPr>
                <w:spacing w:val="-6"/>
              </w:rPr>
              <w:t>职务：</w:t>
            </w:r>
          </w:p>
          <w:p w14:paraId="2E12A679">
            <w:pPr>
              <w:spacing w:line="256" w:lineRule="auto"/>
            </w:pPr>
          </w:p>
          <w:p w14:paraId="1C892EE6">
            <w:pPr>
              <w:spacing w:line="256" w:lineRule="auto"/>
            </w:pPr>
          </w:p>
          <w:p w14:paraId="55D8F735">
            <w:pPr>
              <w:pStyle w:val="13"/>
              <w:spacing w:before="78" w:line="219" w:lineRule="auto"/>
              <w:ind w:left="2407"/>
            </w:pPr>
            <w:r>
              <w:rPr>
                <w:spacing w:val="-9"/>
              </w:rPr>
              <w:t>年</w:t>
            </w:r>
            <w:r>
              <w:rPr>
                <w:spacing w:val="6"/>
              </w:rPr>
              <w:t xml:space="preserve">   </w:t>
            </w:r>
            <w:r>
              <w:rPr>
                <w:spacing w:val="-9"/>
              </w:rPr>
              <w:t>月</w:t>
            </w:r>
            <w:r>
              <w:rPr>
                <w:spacing w:val="32"/>
              </w:rPr>
              <w:t xml:space="preserve">   </w:t>
            </w:r>
            <w:r>
              <w:rPr>
                <w:spacing w:val="-9"/>
              </w:rPr>
              <w:t>日</w:t>
            </w:r>
          </w:p>
        </w:tc>
        <w:tc>
          <w:tcPr>
            <w:tcW w:w="4372" w:type="dxa"/>
          </w:tcPr>
          <w:p w14:paraId="7F909B4B">
            <w:pPr>
              <w:spacing w:line="254" w:lineRule="auto"/>
              <w:rPr>
                <w:lang w:eastAsia="zh-CN"/>
              </w:rPr>
            </w:pPr>
          </w:p>
          <w:p w14:paraId="69A293CA">
            <w:pPr>
              <w:spacing w:line="254" w:lineRule="auto"/>
              <w:rPr>
                <w:lang w:eastAsia="zh-CN"/>
              </w:rPr>
            </w:pPr>
          </w:p>
          <w:p w14:paraId="1D0C9CDA">
            <w:pPr>
              <w:spacing w:line="254" w:lineRule="auto"/>
              <w:rPr>
                <w:lang w:eastAsia="zh-CN"/>
              </w:rPr>
            </w:pPr>
          </w:p>
          <w:p w14:paraId="07EA2354">
            <w:pPr>
              <w:spacing w:line="254" w:lineRule="auto"/>
              <w:rPr>
                <w:lang w:eastAsia="zh-CN"/>
              </w:rPr>
            </w:pPr>
          </w:p>
          <w:p w14:paraId="3C59EF9C">
            <w:pPr>
              <w:spacing w:line="254" w:lineRule="auto"/>
              <w:rPr>
                <w:lang w:eastAsia="zh-CN"/>
              </w:rPr>
            </w:pPr>
          </w:p>
          <w:p w14:paraId="6149FFF2">
            <w:pPr>
              <w:pStyle w:val="13"/>
              <w:spacing w:before="78" w:line="219" w:lineRule="auto"/>
              <w:ind w:left="783"/>
              <w:rPr>
                <w:lang w:eastAsia="zh-CN"/>
              </w:rPr>
            </w:pPr>
            <w:r>
              <w:rPr>
                <w:spacing w:val="-4"/>
                <w:lang w:eastAsia="zh-CN"/>
              </w:rPr>
              <w:t>（被授权人身份证复印件）</w:t>
            </w:r>
          </w:p>
        </w:tc>
      </w:tr>
    </w:tbl>
    <w:p w14:paraId="10E70186">
      <w:pPr>
        <w:pStyle w:val="3"/>
        <w:spacing w:line="259" w:lineRule="auto"/>
        <w:rPr>
          <w:lang w:eastAsia="zh-CN"/>
        </w:rPr>
      </w:pPr>
    </w:p>
    <w:p w14:paraId="09322276">
      <w:pPr>
        <w:pStyle w:val="3"/>
        <w:spacing w:line="259" w:lineRule="auto"/>
        <w:rPr>
          <w:lang w:eastAsia="zh-CN"/>
        </w:rPr>
      </w:pPr>
    </w:p>
    <w:p w14:paraId="6360C5DB">
      <w:pPr>
        <w:spacing w:before="79" w:line="219" w:lineRule="auto"/>
        <w:ind w:left="488"/>
        <w:rPr>
          <w:rFonts w:ascii="宋体" w:hAnsi="宋体" w:eastAsia="宋体" w:cs="宋体"/>
          <w:sz w:val="24"/>
          <w:szCs w:val="24"/>
          <w:lang w:eastAsia="zh-CN"/>
        </w:rPr>
      </w:pPr>
      <w:r>
        <w:rPr>
          <w:rFonts w:ascii="宋体" w:hAnsi="宋体" w:eastAsia="宋体" w:cs="宋体"/>
          <w:spacing w:val="-4"/>
          <w:sz w:val="24"/>
          <w:szCs w:val="24"/>
          <w:lang w:eastAsia="zh-CN"/>
        </w:rPr>
        <w:t>投标人名称（公章</w:t>
      </w:r>
      <w:r>
        <w:rPr>
          <w:rFonts w:ascii="宋体" w:hAnsi="宋体" w:eastAsia="宋体" w:cs="宋体"/>
          <w:spacing w:val="1"/>
          <w:sz w:val="24"/>
          <w:szCs w:val="24"/>
          <w:lang w:eastAsia="zh-CN"/>
        </w:rPr>
        <w:t>）：</w:t>
      </w:r>
    </w:p>
    <w:p w14:paraId="12935D38">
      <w:pPr>
        <w:spacing w:before="154"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3A6BEE15">
      <w:pPr>
        <w:pStyle w:val="3"/>
        <w:spacing w:line="257" w:lineRule="auto"/>
        <w:rPr>
          <w:lang w:eastAsia="zh-CN"/>
        </w:rPr>
      </w:pPr>
    </w:p>
    <w:p w14:paraId="59997312">
      <w:pPr>
        <w:pStyle w:val="3"/>
        <w:spacing w:line="258" w:lineRule="auto"/>
        <w:rPr>
          <w:lang w:eastAsia="zh-CN"/>
        </w:rPr>
      </w:pPr>
    </w:p>
    <w:p w14:paraId="6EE05267">
      <w:pPr>
        <w:spacing w:before="79" w:line="219" w:lineRule="auto"/>
        <w:jc w:val="right"/>
        <w:rPr>
          <w:rFonts w:ascii="宋体" w:hAnsi="宋体" w:eastAsia="宋体" w:cs="宋体"/>
          <w:sz w:val="24"/>
          <w:szCs w:val="24"/>
          <w:lang w:eastAsia="zh-CN"/>
        </w:rPr>
      </w:pPr>
      <w:r>
        <w:rPr>
          <w:rFonts w:ascii="宋体" w:hAnsi="宋体" w:eastAsia="宋体" w:cs="宋体"/>
          <w:spacing w:val="-26"/>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26"/>
          <w:sz w:val="24"/>
          <w:szCs w:val="24"/>
          <w:lang w:eastAsia="zh-CN"/>
        </w:rPr>
        <w:t>年</w:t>
      </w:r>
      <w:r>
        <w:rPr>
          <w:rFonts w:ascii="宋体" w:hAnsi="宋体" w:eastAsia="宋体" w:cs="宋体"/>
          <w:spacing w:val="20"/>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26"/>
          <w:sz w:val="24"/>
          <w:szCs w:val="24"/>
          <w:lang w:eastAsia="zh-CN"/>
        </w:rPr>
        <w:t>月</w:t>
      </w:r>
      <w:r>
        <w:rPr>
          <w:rFonts w:ascii="宋体" w:hAnsi="宋体" w:eastAsia="宋体" w:cs="宋体"/>
          <w:spacing w:val="20"/>
          <w:sz w:val="24"/>
          <w:szCs w:val="24"/>
          <w:u w:val="single"/>
          <w:lang w:eastAsia="zh-CN"/>
        </w:rPr>
        <w:t xml:space="preserve">     </w:t>
      </w:r>
      <w:r>
        <w:rPr>
          <w:rFonts w:ascii="宋体" w:hAnsi="宋体" w:eastAsia="宋体" w:cs="宋体"/>
          <w:spacing w:val="-26"/>
          <w:sz w:val="24"/>
          <w:szCs w:val="24"/>
          <w:lang w:eastAsia="zh-CN"/>
        </w:rPr>
        <w:t xml:space="preserve"> 日</w:t>
      </w:r>
    </w:p>
    <w:p w14:paraId="64478CBF">
      <w:pPr>
        <w:spacing w:line="219" w:lineRule="auto"/>
        <w:rPr>
          <w:rFonts w:ascii="宋体" w:hAnsi="宋体" w:eastAsia="宋体" w:cs="宋体"/>
          <w:sz w:val="24"/>
          <w:szCs w:val="24"/>
          <w:lang w:eastAsia="zh-CN"/>
        </w:rPr>
        <w:sectPr>
          <w:footerReference r:id="rId15" w:type="default"/>
          <w:pgSz w:w="11905" w:h="16838"/>
          <w:pgMar w:top="1395" w:right="1259" w:bottom="1157" w:left="1264" w:header="0" w:footer="947" w:gutter="0"/>
          <w:cols w:space="0" w:num="1"/>
        </w:sectPr>
      </w:pPr>
    </w:p>
    <w:p w14:paraId="02504089">
      <w:pPr>
        <w:spacing w:before="167" w:line="219" w:lineRule="auto"/>
        <w:jc w:val="both"/>
        <w:rPr>
          <w:rFonts w:ascii="宋体" w:hAnsi="宋体" w:eastAsia="宋体" w:cs="宋体"/>
          <w:sz w:val="24"/>
          <w:szCs w:val="24"/>
          <w:lang w:eastAsia="zh-CN"/>
        </w:rPr>
      </w:pPr>
      <w:r>
        <w:rPr>
          <w:rFonts w:ascii="宋体" w:hAnsi="宋体" w:eastAsia="宋体" w:cs="宋体"/>
          <w:spacing w:val="-1"/>
          <w:sz w:val="24"/>
          <w:szCs w:val="24"/>
          <w:lang w:eastAsia="zh-CN"/>
        </w:rPr>
        <w:t>3、参加本次招标活动近三年内，在经营活动中没有重大违法记录声明</w:t>
      </w:r>
    </w:p>
    <w:p w14:paraId="5BC871BA">
      <w:pPr>
        <w:pStyle w:val="3"/>
        <w:spacing w:line="259" w:lineRule="auto"/>
        <w:rPr>
          <w:lang w:eastAsia="zh-CN"/>
        </w:rPr>
      </w:pPr>
    </w:p>
    <w:p w14:paraId="33BFE1FD">
      <w:pPr>
        <w:spacing w:before="78" w:line="219" w:lineRule="auto"/>
        <w:ind w:left="3024"/>
        <w:rPr>
          <w:rFonts w:ascii="宋体" w:hAnsi="宋体" w:eastAsia="宋体" w:cs="宋体"/>
          <w:sz w:val="28"/>
          <w:szCs w:val="28"/>
          <w:lang w:eastAsia="zh-CN"/>
        </w:rPr>
      </w:pPr>
      <w:r>
        <w:rPr>
          <w:rFonts w:ascii="宋体" w:hAnsi="宋体" w:eastAsia="宋体" w:cs="宋体"/>
          <w:spacing w:val="-1"/>
          <w:sz w:val="28"/>
          <w:szCs w:val="28"/>
          <w:lang w:eastAsia="zh-CN"/>
        </w:rPr>
        <w:t>供应商参加政府采购活动承诺书</w:t>
      </w:r>
    </w:p>
    <w:p w14:paraId="634D633A">
      <w:pPr>
        <w:spacing w:before="152" w:line="219"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 xml:space="preserve">安康市发展研究中心 </w:t>
      </w:r>
      <w:r>
        <w:rPr>
          <w:rFonts w:ascii="宋体" w:hAnsi="宋体" w:eastAsia="宋体" w:cs="宋体"/>
          <w:spacing w:val="-1"/>
          <w:sz w:val="24"/>
          <w:szCs w:val="24"/>
          <w:lang w:eastAsia="zh-CN"/>
        </w:rPr>
        <w:t>、陕西宏盛祥鼎招标代理有限公司：</w:t>
      </w:r>
    </w:p>
    <w:p w14:paraId="2AE48A61">
      <w:pPr>
        <w:pStyle w:val="3"/>
        <w:spacing w:line="289" w:lineRule="auto"/>
        <w:rPr>
          <w:lang w:eastAsia="zh-CN"/>
        </w:rPr>
      </w:pPr>
    </w:p>
    <w:p w14:paraId="1C9D6AB4">
      <w:pPr>
        <w:pStyle w:val="3"/>
        <w:spacing w:line="289" w:lineRule="auto"/>
        <w:rPr>
          <w:lang w:eastAsia="zh-CN"/>
        </w:rPr>
      </w:pPr>
    </w:p>
    <w:p w14:paraId="5E134F75">
      <w:pPr>
        <w:spacing w:before="78" w:line="522" w:lineRule="auto"/>
        <w:ind w:right="59"/>
        <w:jc w:val="right"/>
        <w:rPr>
          <w:rFonts w:ascii="宋体" w:hAnsi="宋体" w:eastAsia="宋体" w:cs="宋体"/>
          <w:sz w:val="24"/>
          <w:szCs w:val="24"/>
          <w:lang w:eastAsia="zh-CN"/>
        </w:rPr>
      </w:pPr>
      <w:r>
        <w:rPr>
          <w:rFonts w:ascii="宋体" w:hAnsi="宋体" w:eastAsia="宋体" w:cs="宋体"/>
          <w:spacing w:val="-2"/>
          <w:sz w:val="24"/>
          <w:szCs w:val="24"/>
          <w:lang w:eastAsia="zh-CN"/>
        </w:rPr>
        <w:t>我公司</w:t>
      </w:r>
      <w:r>
        <w:rPr>
          <w:rFonts w:ascii="宋体" w:hAnsi="宋体" w:eastAsia="宋体" w:cs="宋体"/>
          <w:spacing w:val="-2"/>
          <w:sz w:val="24"/>
          <w:szCs w:val="24"/>
          <w:u w:val="single"/>
          <w:lang w:eastAsia="zh-CN"/>
        </w:rPr>
        <w:t>（投标人名称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就参加</w:t>
      </w:r>
      <w:r>
        <w:rPr>
          <w:rFonts w:ascii="宋体" w:hAnsi="宋体" w:eastAsia="宋体" w:cs="宋体"/>
          <w:spacing w:val="-2"/>
          <w:sz w:val="24"/>
          <w:szCs w:val="24"/>
          <w:u w:val="single"/>
          <w:lang w:eastAsia="zh-CN"/>
        </w:rPr>
        <w:t xml:space="preserve">                  </w:t>
      </w:r>
      <w:r>
        <w:rPr>
          <w:rFonts w:ascii="宋体" w:hAnsi="宋体" w:eastAsia="宋体" w:cs="宋体"/>
          <w:spacing w:val="-92"/>
          <w:sz w:val="24"/>
          <w:szCs w:val="24"/>
          <w:lang w:eastAsia="zh-CN"/>
        </w:rPr>
        <w:t xml:space="preserve"> </w:t>
      </w:r>
      <w:r>
        <w:rPr>
          <w:rFonts w:ascii="宋体" w:hAnsi="宋体" w:eastAsia="宋体" w:cs="宋体"/>
          <w:spacing w:val="-2"/>
          <w:sz w:val="24"/>
          <w:szCs w:val="24"/>
          <w:lang w:eastAsia="zh-CN"/>
        </w:rPr>
        <w:t>项目（采购项目编号</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w:t>
      </w:r>
    </w:p>
    <w:p w14:paraId="25DC3411">
      <w:pPr>
        <w:spacing w:line="219" w:lineRule="auto"/>
        <w:ind w:left="5"/>
        <w:rPr>
          <w:rFonts w:ascii="宋体" w:hAnsi="宋体" w:eastAsia="宋体" w:cs="宋体"/>
          <w:sz w:val="24"/>
          <w:szCs w:val="24"/>
          <w:lang w:eastAsia="zh-CN"/>
        </w:rPr>
      </w:pPr>
      <w:r>
        <w:rPr>
          <w:rFonts w:ascii="宋体" w:hAnsi="宋体" w:eastAsia="宋体" w:cs="宋体"/>
          <w:spacing w:val="-3"/>
          <w:sz w:val="24"/>
          <w:szCs w:val="24"/>
          <w:lang w:eastAsia="zh-CN"/>
        </w:rPr>
        <w:t>投标事宜，在此郑重声明：</w:t>
      </w:r>
    </w:p>
    <w:p w14:paraId="0BC62D9F">
      <w:pPr>
        <w:pStyle w:val="3"/>
        <w:spacing w:line="331" w:lineRule="auto"/>
        <w:rPr>
          <w:lang w:eastAsia="zh-CN"/>
        </w:rPr>
      </w:pPr>
    </w:p>
    <w:p w14:paraId="4A3108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80" w:lineRule="auto"/>
        <w:ind w:left="0" w:leftChars="0" w:right="0" w:rightChars="0" w:firstLine="464" w:firstLineChars="200"/>
        <w:textAlignment w:val="baseline"/>
        <w:rPr>
          <w:rFonts w:ascii="宋体" w:hAnsi="宋体" w:eastAsia="宋体" w:cs="宋体"/>
          <w:spacing w:val="-4"/>
          <w:sz w:val="24"/>
          <w:szCs w:val="24"/>
          <w:lang w:eastAsia="zh-CN"/>
        </w:rPr>
      </w:pPr>
      <w:r>
        <w:rPr>
          <w:rFonts w:ascii="宋体" w:hAnsi="宋体" w:eastAsia="宋体" w:cs="宋体"/>
          <w:snapToGrid w:val="0"/>
          <w:color w:val="000000"/>
          <w:spacing w:val="-4"/>
          <w:sz w:val="24"/>
          <w:szCs w:val="24"/>
          <w:lang w:val="en-US" w:eastAsia="zh-CN" w:bidi="ar-SA"/>
        </w:rPr>
        <w:t>1、</w:t>
      </w:r>
      <w:r>
        <w:rPr>
          <w:rFonts w:ascii="宋体" w:hAnsi="宋体" w:eastAsia="宋体" w:cs="宋体"/>
          <w:spacing w:val="-4"/>
          <w:sz w:val="24"/>
          <w:szCs w:val="24"/>
          <w:lang w:eastAsia="zh-CN"/>
        </w:rPr>
        <w:t>我公司所提交的投标文件全部真实有效；</w:t>
      </w:r>
    </w:p>
    <w:p w14:paraId="059C5D2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80" w:lineRule="auto"/>
        <w:ind w:left="0" w:leftChars="0" w:right="0" w:rightChars="0" w:firstLine="464" w:firstLineChars="200"/>
        <w:jc w:val="both"/>
        <w:textAlignment w:val="baseline"/>
        <w:rPr>
          <w:rFonts w:ascii="宋体" w:hAnsi="宋体" w:eastAsia="宋体" w:cs="宋体"/>
          <w:snapToGrid w:val="0"/>
          <w:color w:val="000000"/>
          <w:spacing w:val="-4"/>
          <w:sz w:val="24"/>
          <w:szCs w:val="24"/>
          <w:lang w:val="en-US" w:eastAsia="zh-CN" w:bidi="ar-SA"/>
        </w:rPr>
      </w:pPr>
      <w:r>
        <w:rPr>
          <w:rFonts w:ascii="宋体" w:hAnsi="宋体" w:eastAsia="宋体" w:cs="宋体"/>
          <w:snapToGrid w:val="0"/>
          <w:color w:val="000000"/>
          <w:spacing w:val="-4"/>
          <w:sz w:val="24"/>
          <w:szCs w:val="24"/>
          <w:lang w:val="en-US" w:eastAsia="zh-CN" w:bidi="ar-SA"/>
        </w:rPr>
        <w:t>2、我公司近 3 年来无因安全事故、质量事故、投标违规等不良记录被政府有关部门处罚或仍在处罚期限内的情形存在；</w:t>
      </w:r>
    </w:p>
    <w:p w14:paraId="28A72073">
      <w:pPr>
        <w:keepNext w:val="0"/>
        <w:keepLines w:val="0"/>
        <w:pageBreakBefore w:val="0"/>
        <w:widowControl/>
        <w:kinsoku/>
        <w:wordWrap w:val="0"/>
        <w:overflowPunct/>
        <w:topLinePunct w:val="0"/>
        <w:autoSpaceDE w:val="0"/>
        <w:autoSpaceDN w:val="0"/>
        <w:bidi w:val="0"/>
        <w:adjustRightInd w:val="0"/>
        <w:snapToGrid w:val="0"/>
        <w:spacing w:line="480" w:lineRule="auto"/>
        <w:ind w:left="0" w:right="0" w:firstLine="464" w:firstLineChars="200"/>
        <w:jc w:val="both"/>
        <w:textAlignment w:val="baseline"/>
        <w:rPr>
          <w:rFonts w:ascii="宋体" w:hAnsi="宋体" w:eastAsia="宋体" w:cs="宋体"/>
          <w:snapToGrid w:val="0"/>
          <w:color w:val="000000"/>
          <w:spacing w:val="-4"/>
          <w:sz w:val="24"/>
          <w:szCs w:val="24"/>
          <w:lang w:val="en-US" w:eastAsia="zh-CN" w:bidi="ar-SA"/>
        </w:rPr>
      </w:pPr>
      <w:r>
        <w:rPr>
          <w:rFonts w:ascii="宋体" w:hAnsi="宋体" w:eastAsia="宋体" w:cs="宋体"/>
          <w:snapToGrid w:val="0"/>
          <w:color w:val="000000"/>
          <w:spacing w:val="-4"/>
          <w:sz w:val="24"/>
          <w:szCs w:val="24"/>
          <w:lang w:val="en-US" w:eastAsia="zh-CN" w:bidi="ar-SA"/>
        </w:rPr>
        <w:t>3、我公司近 3 年来无违规违法经营受到责令停产(或停止经营)、 吊销生产许可证（或经营许可证）、较大数额罚款等行政处罚的情形存在；</w:t>
      </w:r>
    </w:p>
    <w:p w14:paraId="4D18B0B5">
      <w:pPr>
        <w:keepNext w:val="0"/>
        <w:keepLines w:val="0"/>
        <w:pageBreakBefore w:val="0"/>
        <w:widowControl/>
        <w:kinsoku/>
        <w:wordWrap w:val="0"/>
        <w:overflowPunct/>
        <w:topLinePunct w:val="0"/>
        <w:autoSpaceDE w:val="0"/>
        <w:autoSpaceDN w:val="0"/>
        <w:bidi w:val="0"/>
        <w:adjustRightInd w:val="0"/>
        <w:snapToGrid w:val="0"/>
        <w:spacing w:line="480" w:lineRule="auto"/>
        <w:ind w:left="0" w:right="0" w:firstLine="464" w:firstLineChars="200"/>
        <w:textAlignment w:val="baseline"/>
        <w:rPr>
          <w:rFonts w:ascii="宋体" w:hAnsi="宋体" w:eastAsia="宋体" w:cs="宋体"/>
          <w:snapToGrid w:val="0"/>
          <w:color w:val="000000"/>
          <w:spacing w:val="-4"/>
          <w:sz w:val="24"/>
          <w:szCs w:val="24"/>
          <w:lang w:val="en-US" w:eastAsia="zh-CN" w:bidi="ar-SA"/>
        </w:rPr>
      </w:pPr>
      <w:r>
        <w:rPr>
          <w:rFonts w:ascii="宋体" w:hAnsi="宋体" w:eastAsia="宋体" w:cs="宋体"/>
          <w:snapToGrid w:val="0"/>
          <w:color w:val="000000"/>
          <w:spacing w:val="-4"/>
          <w:sz w:val="24"/>
          <w:szCs w:val="24"/>
          <w:lang w:val="en-US" w:eastAsia="zh-CN" w:bidi="ar-SA"/>
        </w:rPr>
        <w:t>4、我公司无企业财产被查封、冻结或处于破产状态或严重亏损状态等情形存在；</w:t>
      </w:r>
    </w:p>
    <w:p w14:paraId="2E8AB4D1">
      <w:pPr>
        <w:keepNext w:val="0"/>
        <w:keepLines w:val="0"/>
        <w:pageBreakBefore w:val="0"/>
        <w:widowControl/>
        <w:kinsoku/>
        <w:wordWrap w:val="0"/>
        <w:overflowPunct/>
        <w:topLinePunct w:val="0"/>
        <w:autoSpaceDE w:val="0"/>
        <w:autoSpaceDN w:val="0"/>
        <w:bidi w:val="0"/>
        <w:adjustRightInd w:val="0"/>
        <w:snapToGrid w:val="0"/>
        <w:spacing w:line="480" w:lineRule="auto"/>
        <w:ind w:left="0" w:right="0" w:firstLine="464" w:firstLineChars="200"/>
        <w:textAlignment w:val="baseline"/>
        <w:rPr>
          <w:rFonts w:ascii="宋体" w:hAnsi="宋体" w:eastAsia="宋体" w:cs="宋体"/>
          <w:snapToGrid w:val="0"/>
          <w:color w:val="000000"/>
          <w:spacing w:val="-4"/>
          <w:sz w:val="24"/>
          <w:szCs w:val="24"/>
          <w:lang w:val="en-US" w:eastAsia="zh-CN" w:bidi="ar-SA"/>
        </w:rPr>
      </w:pPr>
      <w:r>
        <w:rPr>
          <w:rFonts w:ascii="宋体" w:hAnsi="宋体" w:eastAsia="宋体" w:cs="宋体"/>
          <w:snapToGrid w:val="0"/>
          <w:color w:val="000000"/>
          <w:spacing w:val="-4"/>
          <w:sz w:val="24"/>
          <w:szCs w:val="24"/>
          <w:lang w:val="en-US" w:eastAsia="zh-CN" w:bidi="ar-SA"/>
        </w:rPr>
        <w:t>5、我公司承诺在投标过程中，保证不予其他单位围标、串标，不出让投标资格，不采取不正当手段诋毁、排挤其他投标人，不向采购人、评标委员会成员行贿。</w:t>
      </w:r>
    </w:p>
    <w:p w14:paraId="7AD65338">
      <w:pPr>
        <w:keepNext w:val="0"/>
        <w:keepLines w:val="0"/>
        <w:pageBreakBefore w:val="0"/>
        <w:widowControl/>
        <w:kinsoku/>
        <w:wordWrap w:val="0"/>
        <w:overflowPunct/>
        <w:topLinePunct w:val="0"/>
        <w:autoSpaceDE w:val="0"/>
        <w:autoSpaceDN w:val="0"/>
        <w:bidi w:val="0"/>
        <w:adjustRightInd w:val="0"/>
        <w:snapToGrid w:val="0"/>
        <w:spacing w:line="480" w:lineRule="auto"/>
        <w:ind w:right="0" w:firstLine="464" w:firstLineChars="200"/>
        <w:textAlignment w:val="baseline"/>
        <w:rPr>
          <w:rFonts w:ascii="宋体" w:hAnsi="宋体" w:eastAsia="宋体" w:cs="宋体"/>
          <w:sz w:val="24"/>
          <w:szCs w:val="24"/>
          <w:lang w:eastAsia="zh-CN"/>
        </w:rPr>
      </w:pPr>
      <w:r>
        <w:rPr>
          <w:rFonts w:ascii="宋体" w:hAnsi="宋体" w:eastAsia="宋体" w:cs="宋体"/>
          <w:snapToGrid w:val="0"/>
          <w:color w:val="000000"/>
          <w:spacing w:val="-4"/>
          <w:sz w:val="24"/>
          <w:szCs w:val="24"/>
          <w:lang w:val="en-US" w:eastAsia="zh-CN" w:bidi="ar-SA"/>
        </w:rPr>
        <w:t>以上声明若有违反，一经查实，本公司愿意接受政府有关部门的相应处罚，并愿意承</w:t>
      </w:r>
      <w:r>
        <w:rPr>
          <w:rFonts w:ascii="宋体" w:hAnsi="宋体" w:eastAsia="宋体" w:cs="宋体"/>
          <w:spacing w:val="-2"/>
          <w:sz w:val="24"/>
          <w:szCs w:val="24"/>
          <w:lang w:eastAsia="zh-CN"/>
        </w:rPr>
        <w:t>担由此带来的法律后果。</w:t>
      </w:r>
    </w:p>
    <w:p w14:paraId="0B43810F">
      <w:pPr>
        <w:pStyle w:val="3"/>
        <w:spacing w:line="333" w:lineRule="auto"/>
        <w:rPr>
          <w:lang w:eastAsia="zh-CN"/>
        </w:rPr>
      </w:pPr>
    </w:p>
    <w:p w14:paraId="37BADDB6">
      <w:pPr>
        <w:spacing w:before="79" w:line="219" w:lineRule="auto"/>
        <w:ind w:left="480"/>
        <w:rPr>
          <w:rFonts w:ascii="宋体" w:hAnsi="宋体" w:eastAsia="宋体" w:cs="宋体"/>
          <w:sz w:val="24"/>
          <w:szCs w:val="24"/>
          <w:lang w:eastAsia="zh-CN"/>
        </w:rPr>
      </w:pPr>
      <w:r>
        <w:rPr>
          <w:rFonts w:ascii="宋体" w:hAnsi="宋体" w:eastAsia="宋体" w:cs="宋体"/>
          <w:spacing w:val="-4"/>
          <w:sz w:val="24"/>
          <w:szCs w:val="24"/>
          <w:lang w:eastAsia="zh-CN"/>
        </w:rPr>
        <w:t>特此声明！</w:t>
      </w:r>
    </w:p>
    <w:p w14:paraId="16D870FA">
      <w:pPr>
        <w:pStyle w:val="3"/>
        <w:spacing w:line="346" w:lineRule="auto"/>
        <w:rPr>
          <w:lang w:eastAsia="zh-CN"/>
        </w:rPr>
      </w:pPr>
    </w:p>
    <w:p w14:paraId="0872E2D7">
      <w:pPr>
        <w:spacing w:before="79" w:line="222" w:lineRule="auto"/>
        <w:ind w:left="487"/>
        <w:rPr>
          <w:rFonts w:ascii="宋体" w:hAnsi="宋体" w:eastAsia="宋体" w:cs="宋体"/>
          <w:sz w:val="24"/>
          <w:szCs w:val="24"/>
          <w:lang w:eastAsia="zh-CN"/>
        </w:rPr>
      </w:pPr>
      <w:r>
        <w:rPr>
          <w:rFonts w:ascii="宋体" w:hAnsi="宋体" w:eastAsia="宋体" w:cs="宋体"/>
          <w:spacing w:val="-13"/>
          <w:sz w:val="24"/>
          <w:szCs w:val="24"/>
          <w:lang w:eastAsia="zh-CN"/>
        </w:rPr>
        <w:t>声</w:t>
      </w:r>
      <w:r>
        <w:rPr>
          <w:rFonts w:ascii="宋体" w:hAnsi="宋体" w:eastAsia="宋体" w:cs="宋体"/>
          <w:spacing w:val="72"/>
          <w:sz w:val="24"/>
          <w:szCs w:val="24"/>
          <w:lang w:eastAsia="zh-CN"/>
        </w:rPr>
        <w:t xml:space="preserve"> </w:t>
      </w:r>
      <w:r>
        <w:rPr>
          <w:rFonts w:ascii="宋体" w:hAnsi="宋体" w:eastAsia="宋体" w:cs="宋体"/>
          <w:spacing w:val="-13"/>
          <w:sz w:val="24"/>
          <w:szCs w:val="24"/>
          <w:lang w:eastAsia="zh-CN"/>
        </w:rPr>
        <w:t>明 人： (投标人名称、公章)</w:t>
      </w:r>
    </w:p>
    <w:p w14:paraId="761362A4">
      <w:pPr>
        <w:spacing w:before="1" w:line="218" w:lineRule="auto"/>
        <w:ind w:left="480"/>
        <w:rPr>
          <w:rFonts w:ascii="宋体" w:hAnsi="宋体" w:eastAsia="宋体" w:cs="宋体"/>
          <w:spacing w:val="-2"/>
          <w:sz w:val="24"/>
          <w:szCs w:val="24"/>
          <w:lang w:eastAsia="zh-CN"/>
        </w:rPr>
      </w:pPr>
    </w:p>
    <w:p w14:paraId="3A75188A">
      <w:pPr>
        <w:spacing w:before="1" w:line="218"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393B3615">
      <w:pPr>
        <w:pStyle w:val="3"/>
        <w:spacing w:line="262" w:lineRule="auto"/>
        <w:rPr>
          <w:lang w:eastAsia="zh-CN"/>
        </w:rPr>
      </w:pPr>
    </w:p>
    <w:p w14:paraId="2F969634">
      <w:pPr>
        <w:spacing w:before="79" w:line="219" w:lineRule="auto"/>
        <w:ind w:left="562"/>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14"/>
          <w:sz w:val="24"/>
          <w:szCs w:val="24"/>
          <w:lang w:eastAsia="zh-CN"/>
        </w:rPr>
        <w:t xml:space="preserve"> </w:t>
      </w:r>
      <w:r>
        <w:rPr>
          <w:rFonts w:ascii="宋体" w:hAnsi="宋体" w:eastAsia="宋体" w:cs="宋体"/>
          <w:spacing w:val="-21"/>
          <w:sz w:val="24"/>
          <w:szCs w:val="24"/>
          <w:lang w:eastAsia="zh-CN"/>
        </w:rPr>
        <w:t>期：</w:t>
      </w:r>
      <w:r>
        <w:rPr>
          <w:rFonts w:ascii="宋体" w:hAnsi="宋体" w:eastAsia="宋体" w:cs="宋体"/>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21"/>
          <w:sz w:val="24"/>
          <w:szCs w:val="24"/>
          <w:lang w:eastAsia="zh-CN"/>
        </w:rPr>
        <w:t>年</w:t>
      </w:r>
      <w:r>
        <w:rPr>
          <w:rFonts w:ascii="宋体" w:hAnsi="宋体" w:eastAsia="宋体" w:cs="宋体"/>
          <w:spacing w:val="20"/>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20"/>
          <w:sz w:val="24"/>
          <w:szCs w:val="24"/>
          <w:u w:val="single"/>
          <w:lang w:eastAsia="zh-CN"/>
        </w:rPr>
        <w:t xml:space="preserve">     </w:t>
      </w:r>
      <w:r>
        <w:rPr>
          <w:rFonts w:ascii="宋体" w:hAnsi="宋体" w:eastAsia="宋体" w:cs="宋体"/>
          <w:spacing w:val="-13"/>
          <w:sz w:val="24"/>
          <w:szCs w:val="24"/>
          <w:lang w:eastAsia="zh-CN"/>
        </w:rPr>
        <w:t xml:space="preserve"> </w:t>
      </w:r>
      <w:r>
        <w:rPr>
          <w:rFonts w:ascii="宋体" w:hAnsi="宋体" w:eastAsia="宋体" w:cs="宋体"/>
          <w:spacing w:val="-21"/>
          <w:sz w:val="24"/>
          <w:szCs w:val="24"/>
          <w:lang w:eastAsia="zh-CN"/>
        </w:rPr>
        <w:t>日</w:t>
      </w:r>
    </w:p>
    <w:p w14:paraId="6D0ADE18">
      <w:pPr>
        <w:spacing w:line="219" w:lineRule="auto"/>
        <w:rPr>
          <w:rFonts w:ascii="宋体" w:hAnsi="宋体" w:eastAsia="宋体" w:cs="宋体"/>
          <w:sz w:val="24"/>
          <w:szCs w:val="24"/>
          <w:lang w:eastAsia="zh-CN"/>
        </w:rPr>
        <w:sectPr>
          <w:footerReference r:id="rId16" w:type="default"/>
          <w:pgSz w:w="11905" w:h="16838"/>
          <w:pgMar w:top="1395" w:right="1259" w:bottom="1157" w:left="1264" w:header="0" w:footer="947" w:gutter="0"/>
          <w:cols w:space="0" w:num="1"/>
        </w:sectPr>
      </w:pPr>
    </w:p>
    <w:p w14:paraId="7131A8B2">
      <w:pPr>
        <w:spacing w:before="58" w:line="219" w:lineRule="auto"/>
        <w:ind w:left="3500"/>
        <w:rPr>
          <w:rFonts w:ascii="宋体" w:hAnsi="宋体" w:eastAsia="宋体" w:cs="宋体"/>
          <w:sz w:val="24"/>
          <w:szCs w:val="24"/>
          <w:lang w:eastAsia="zh-CN"/>
        </w:rPr>
      </w:pPr>
      <w:r>
        <w:rPr>
          <w:rFonts w:ascii="宋体" w:hAnsi="宋体" w:eastAsia="宋体" w:cs="宋体"/>
          <w:spacing w:val="-1"/>
          <w:sz w:val="24"/>
          <w:szCs w:val="24"/>
          <w:lang w:eastAsia="zh-CN"/>
        </w:rPr>
        <w:t>4、非联合体声明 （格式）</w:t>
      </w:r>
    </w:p>
    <w:p w14:paraId="1921AB47">
      <w:pPr>
        <w:pStyle w:val="3"/>
        <w:spacing w:line="337" w:lineRule="auto"/>
        <w:rPr>
          <w:lang w:eastAsia="zh-CN"/>
        </w:rPr>
      </w:pPr>
    </w:p>
    <w:p w14:paraId="3BB48AF3">
      <w:pPr>
        <w:spacing w:before="120" w:beforeLines="50" w:after="120" w:afterLines="50" w:line="480" w:lineRule="exact"/>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致：陕西宏盛祥鼎招标代理有限公司</w:t>
      </w:r>
    </w:p>
    <w:p w14:paraId="1843630C">
      <w:pPr>
        <w:spacing w:before="120" w:beforeLines="50" w:after="120" w:afterLines="50" w:line="480" w:lineRule="exact"/>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我公司作为本次公开招标项目的投标人，根据招标文件要求，现郑重声明如下：</w:t>
      </w:r>
    </w:p>
    <w:p w14:paraId="6C3B83DF">
      <w:pPr>
        <w:spacing w:before="120" w:beforeLines="50" w:after="120" w:afterLines="50" w:line="480" w:lineRule="exact"/>
        <w:ind w:firstLine="472" w:firstLineChars="20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我公司参加本次公开招标项目为非联合体。</w:t>
      </w:r>
    </w:p>
    <w:p w14:paraId="423EEAE9">
      <w:pPr>
        <w:spacing w:before="120" w:beforeLines="50" w:after="120" w:afterLines="50" w:line="48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本公司对上述承诺的内容事项真实性负责。如经查实上述承诺的内容事项存在虚假，我公司愿意接受因提供虚</w:t>
      </w:r>
      <w:r>
        <w:rPr>
          <w:rFonts w:ascii="宋体" w:hAnsi="宋体" w:eastAsia="宋体" w:cs="宋体"/>
          <w:spacing w:val="-1"/>
          <w:sz w:val="24"/>
          <w:szCs w:val="24"/>
          <w:lang w:eastAsia="zh-CN"/>
        </w:rPr>
        <w:t>假材料谋取成</w:t>
      </w:r>
      <w:r>
        <w:rPr>
          <w:rFonts w:ascii="宋体" w:hAnsi="宋体" w:eastAsia="宋体" w:cs="宋体"/>
          <w:spacing w:val="-2"/>
          <w:sz w:val="24"/>
          <w:szCs w:val="24"/>
          <w:lang w:eastAsia="zh-CN"/>
        </w:rPr>
        <w:t>交应负的法律责任。</w:t>
      </w:r>
    </w:p>
    <w:p w14:paraId="02C6D1E0">
      <w:pPr>
        <w:pStyle w:val="3"/>
        <w:spacing w:before="120" w:beforeLines="50" w:after="120" w:afterLines="50" w:line="480" w:lineRule="exact"/>
        <w:ind w:firstLine="420" w:firstLineChars="200"/>
        <w:rPr>
          <w:lang w:eastAsia="zh-CN"/>
        </w:rPr>
      </w:pPr>
    </w:p>
    <w:p w14:paraId="206E4110">
      <w:pPr>
        <w:pStyle w:val="3"/>
        <w:spacing w:line="294" w:lineRule="auto"/>
        <w:rPr>
          <w:lang w:eastAsia="zh-CN"/>
        </w:rPr>
      </w:pPr>
    </w:p>
    <w:p w14:paraId="40C2CF9E">
      <w:pPr>
        <w:spacing w:before="78" w:line="219" w:lineRule="auto"/>
        <w:rPr>
          <w:rFonts w:ascii="宋体" w:hAnsi="宋体" w:eastAsia="宋体" w:cs="宋体"/>
          <w:sz w:val="24"/>
          <w:szCs w:val="24"/>
          <w:lang w:eastAsia="zh-CN"/>
        </w:rPr>
      </w:pPr>
      <w:r>
        <w:rPr>
          <w:rFonts w:ascii="宋体" w:hAnsi="宋体" w:eastAsia="宋体" w:cs="宋体"/>
          <w:spacing w:val="-4"/>
          <w:sz w:val="24"/>
          <w:szCs w:val="24"/>
          <w:lang w:eastAsia="zh-CN"/>
        </w:rPr>
        <w:t>特此声明！</w:t>
      </w:r>
    </w:p>
    <w:p w14:paraId="0CA3B1D9">
      <w:pPr>
        <w:pStyle w:val="3"/>
        <w:spacing w:line="284" w:lineRule="auto"/>
        <w:rPr>
          <w:lang w:eastAsia="zh-CN"/>
        </w:rPr>
      </w:pPr>
    </w:p>
    <w:p w14:paraId="7EEA9650">
      <w:pPr>
        <w:pStyle w:val="3"/>
        <w:spacing w:line="285" w:lineRule="auto"/>
        <w:rPr>
          <w:lang w:eastAsia="zh-CN"/>
        </w:rPr>
      </w:pPr>
    </w:p>
    <w:p w14:paraId="08957C05">
      <w:pPr>
        <w:spacing w:before="79" w:line="722" w:lineRule="exact"/>
        <w:ind w:left="7"/>
        <w:rPr>
          <w:rFonts w:ascii="宋体" w:hAnsi="宋体" w:eastAsia="宋体" w:cs="宋体"/>
          <w:sz w:val="24"/>
          <w:szCs w:val="24"/>
          <w:lang w:eastAsia="zh-CN"/>
        </w:rPr>
      </w:pPr>
      <w:r>
        <w:rPr>
          <w:rFonts w:ascii="宋体" w:hAnsi="宋体" w:eastAsia="宋体" w:cs="宋体"/>
          <w:spacing w:val="-8"/>
          <w:position w:val="37"/>
          <w:sz w:val="24"/>
          <w:szCs w:val="24"/>
          <w:lang w:eastAsia="zh-CN"/>
        </w:rPr>
        <w:t>声明人：    (投标人名称、公章)</w:t>
      </w:r>
    </w:p>
    <w:p w14:paraId="69C37028">
      <w:pPr>
        <w:spacing w:before="1" w:line="218" w:lineRule="auto"/>
        <w:rPr>
          <w:rFonts w:ascii="宋体" w:hAnsi="宋体" w:eastAsia="宋体" w:cs="宋体"/>
          <w:sz w:val="24"/>
          <w:szCs w:val="24"/>
          <w:lang w:eastAsia="zh-CN"/>
        </w:rPr>
      </w:pPr>
      <w:r>
        <w:rPr>
          <w:rFonts w:ascii="宋体" w:hAnsi="宋体" w:eastAsia="宋体" w:cs="宋体"/>
          <w:spacing w:val="-9"/>
          <w:sz w:val="24"/>
          <w:szCs w:val="24"/>
          <w:lang w:eastAsia="zh-CN"/>
        </w:rPr>
        <w:t>法定代表人：</w:t>
      </w:r>
      <w:r>
        <w:rPr>
          <w:rFonts w:ascii="宋体" w:hAnsi="宋体" w:eastAsia="宋体" w:cs="宋体"/>
          <w:spacing w:val="51"/>
          <w:sz w:val="24"/>
          <w:szCs w:val="24"/>
          <w:lang w:eastAsia="zh-CN"/>
        </w:rPr>
        <w:t xml:space="preserve">  </w:t>
      </w:r>
      <w:r>
        <w:rPr>
          <w:rFonts w:ascii="宋体" w:hAnsi="宋体" w:eastAsia="宋体" w:cs="宋体"/>
          <w:spacing w:val="-9"/>
          <w:sz w:val="24"/>
          <w:szCs w:val="24"/>
          <w:lang w:eastAsia="zh-CN"/>
        </w:rPr>
        <w:t>(签字或盖章)</w:t>
      </w:r>
    </w:p>
    <w:p w14:paraId="09B28C0C">
      <w:pPr>
        <w:pStyle w:val="3"/>
        <w:spacing w:line="267" w:lineRule="auto"/>
        <w:rPr>
          <w:lang w:eastAsia="zh-CN"/>
        </w:rPr>
      </w:pPr>
    </w:p>
    <w:p w14:paraId="21B34FD9">
      <w:pPr>
        <w:pStyle w:val="3"/>
        <w:spacing w:line="267" w:lineRule="auto"/>
        <w:rPr>
          <w:lang w:eastAsia="zh-CN"/>
        </w:rPr>
      </w:pPr>
    </w:p>
    <w:p w14:paraId="770B071A">
      <w:pPr>
        <w:spacing w:before="79" w:line="219" w:lineRule="auto"/>
        <w:ind w:left="82"/>
        <w:rPr>
          <w:rFonts w:ascii="宋体" w:hAnsi="宋体" w:eastAsia="宋体" w:cs="宋体"/>
          <w:sz w:val="24"/>
          <w:szCs w:val="24"/>
          <w:lang w:eastAsia="zh-CN"/>
        </w:rPr>
      </w:pPr>
      <w:r>
        <w:rPr>
          <w:rFonts w:ascii="宋体" w:hAnsi="宋体" w:eastAsia="宋体" w:cs="宋体"/>
          <w:spacing w:val="-18"/>
          <w:sz w:val="24"/>
          <w:szCs w:val="24"/>
          <w:lang w:eastAsia="zh-CN"/>
        </w:rPr>
        <w:t>日</w:t>
      </w:r>
      <w:r>
        <w:rPr>
          <w:rFonts w:ascii="宋体" w:hAnsi="宋体" w:eastAsia="宋体" w:cs="宋体"/>
          <w:spacing w:val="7"/>
          <w:sz w:val="24"/>
          <w:szCs w:val="24"/>
          <w:lang w:eastAsia="zh-CN"/>
        </w:rPr>
        <w:t xml:space="preserve">  </w:t>
      </w:r>
      <w:r>
        <w:rPr>
          <w:rFonts w:ascii="宋体" w:hAnsi="宋体" w:eastAsia="宋体" w:cs="宋体"/>
          <w:spacing w:val="-18"/>
          <w:sz w:val="24"/>
          <w:szCs w:val="24"/>
          <w:lang w:eastAsia="zh-CN"/>
        </w:rPr>
        <w:t>期：</w:t>
      </w:r>
      <w:r>
        <w:rPr>
          <w:rFonts w:ascii="宋体" w:hAnsi="宋体" w:eastAsia="宋体" w:cs="宋体"/>
          <w:spacing w:val="21"/>
          <w:sz w:val="24"/>
          <w:szCs w:val="24"/>
          <w:lang w:eastAsia="zh-CN"/>
        </w:rPr>
        <w:t xml:space="preserve">   </w:t>
      </w:r>
      <w:r>
        <w:rPr>
          <w:rFonts w:ascii="宋体" w:hAnsi="宋体" w:eastAsia="宋体" w:cs="宋体"/>
          <w:spacing w:val="-18"/>
          <w:sz w:val="24"/>
          <w:szCs w:val="24"/>
          <w:lang w:eastAsia="zh-CN"/>
        </w:rPr>
        <w:t>年</w:t>
      </w:r>
      <w:r>
        <w:rPr>
          <w:rFonts w:ascii="宋体" w:hAnsi="宋体" w:eastAsia="宋体" w:cs="宋体"/>
          <w:spacing w:val="7"/>
          <w:sz w:val="24"/>
          <w:szCs w:val="24"/>
          <w:lang w:eastAsia="zh-CN"/>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18"/>
          <w:sz w:val="24"/>
          <w:szCs w:val="24"/>
          <w:lang w:eastAsia="zh-CN"/>
        </w:rPr>
        <w:t>月</w:t>
      </w:r>
      <w:r>
        <w:rPr>
          <w:rFonts w:ascii="宋体" w:hAnsi="宋体" w:eastAsia="宋体" w:cs="宋体"/>
          <w:spacing w:val="7"/>
          <w:sz w:val="24"/>
          <w:szCs w:val="24"/>
          <w:lang w:eastAsia="zh-CN"/>
        </w:rPr>
        <w:t xml:space="preserve">    </w:t>
      </w:r>
      <w:r>
        <w:rPr>
          <w:rFonts w:ascii="宋体" w:hAnsi="宋体" w:eastAsia="宋体" w:cs="宋体"/>
          <w:spacing w:val="-18"/>
          <w:sz w:val="24"/>
          <w:szCs w:val="24"/>
          <w:lang w:eastAsia="zh-CN"/>
        </w:rPr>
        <w:t>日</w:t>
      </w:r>
    </w:p>
    <w:p w14:paraId="06B466D9">
      <w:pPr>
        <w:spacing w:line="219" w:lineRule="auto"/>
        <w:rPr>
          <w:rFonts w:ascii="宋体" w:hAnsi="宋体" w:eastAsia="宋体" w:cs="宋体"/>
          <w:sz w:val="24"/>
          <w:szCs w:val="24"/>
          <w:lang w:eastAsia="zh-CN"/>
        </w:rPr>
        <w:sectPr>
          <w:footerReference r:id="rId17" w:type="default"/>
          <w:pgSz w:w="11905" w:h="16838"/>
          <w:pgMar w:top="1395" w:right="1259" w:bottom="1157" w:left="1264" w:header="0" w:footer="947" w:gutter="0"/>
          <w:cols w:space="0" w:num="1"/>
        </w:sectPr>
      </w:pPr>
    </w:p>
    <w:p w14:paraId="481D1669">
      <w:pPr>
        <w:spacing w:before="58" w:line="219" w:lineRule="auto"/>
        <w:ind w:left="3389"/>
        <w:rPr>
          <w:rFonts w:ascii="宋体" w:hAnsi="宋体" w:eastAsia="宋体" w:cs="宋体"/>
          <w:sz w:val="24"/>
          <w:szCs w:val="24"/>
          <w:lang w:eastAsia="zh-CN"/>
        </w:rPr>
      </w:pPr>
      <w:r>
        <w:rPr>
          <w:rFonts w:ascii="宋体" w:hAnsi="宋体" w:eastAsia="宋体" w:cs="宋体"/>
          <w:spacing w:val="-7"/>
          <w:sz w:val="24"/>
          <w:szCs w:val="24"/>
          <w:lang w:eastAsia="zh-CN"/>
        </w:rPr>
        <w:t>四、</w:t>
      </w:r>
      <w:r>
        <w:rPr>
          <w:rFonts w:hint="eastAsia" w:ascii="宋体" w:hAnsi="宋体" w:eastAsia="宋体" w:cs="宋体"/>
          <w:spacing w:val="-7"/>
          <w:sz w:val="24"/>
          <w:szCs w:val="24"/>
          <w:lang w:eastAsia="zh-CN"/>
        </w:rPr>
        <w:t>针对本项目的理解和分析</w:t>
      </w:r>
    </w:p>
    <w:p w14:paraId="1EF1A751">
      <w:pPr>
        <w:spacing w:before="23" w:line="219" w:lineRule="auto"/>
        <w:ind w:left="1566"/>
        <w:rPr>
          <w:rFonts w:ascii="宋体" w:hAnsi="宋体" w:eastAsia="宋体" w:cs="宋体"/>
          <w:sz w:val="24"/>
          <w:szCs w:val="24"/>
          <w:lang w:eastAsia="zh-CN"/>
        </w:rPr>
      </w:pPr>
      <w:r>
        <w:rPr>
          <w:rFonts w:ascii="宋体" w:hAnsi="宋体" w:eastAsia="宋体" w:cs="宋体"/>
          <w:spacing w:val="-2"/>
          <w:sz w:val="24"/>
          <w:szCs w:val="24"/>
          <w:lang w:eastAsia="zh-CN"/>
        </w:rPr>
        <w:t>（格式自拟，内容应包含评标办法中要求的内容）</w:t>
      </w:r>
    </w:p>
    <w:p w14:paraId="0DD5839C">
      <w:pPr>
        <w:spacing w:line="219" w:lineRule="auto"/>
        <w:rPr>
          <w:rFonts w:ascii="宋体" w:hAnsi="宋体" w:eastAsia="宋体" w:cs="宋体"/>
          <w:sz w:val="24"/>
          <w:szCs w:val="24"/>
          <w:lang w:eastAsia="zh-CN"/>
        </w:rPr>
        <w:sectPr>
          <w:footerReference r:id="rId18" w:type="default"/>
          <w:pgSz w:w="11905" w:h="16838"/>
          <w:pgMar w:top="1395" w:right="1259" w:bottom="1157" w:left="1264" w:header="0" w:footer="947" w:gutter="0"/>
          <w:cols w:space="0" w:num="1"/>
        </w:sectPr>
      </w:pPr>
    </w:p>
    <w:p w14:paraId="73BD8185">
      <w:pPr>
        <w:spacing w:before="57" w:line="220" w:lineRule="auto"/>
        <w:ind w:left="3231" w:firstLine="696" w:firstLineChars="300"/>
        <w:rPr>
          <w:rFonts w:ascii="宋体" w:hAnsi="宋体" w:eastAsia="宋体" w:cs="宋体"/>
          <w:sz w:val="24"/>
          <w:szCs w:val="24"/>
          <w:lang w:eastAsia="zh-CN"/>
        </w:rPr>
      </w:pPr>
      <w:r>
        <w:rPr>
          <w:rFonts w:ascii="宋体" w:hAnsi="宋体" w:eastAsia="宋体" w:cs="宋体"/>
          <w:spacing w:val="-4"/>
          <w:sz w:val="24"/>
          <w:szCs w:val="24"/>
          <w:lang w:eastAsia="zh-CN"/>
        </w:rPr>
        <w:t>五、</w:t>
      </w:r>
      <w:r>
        <w:rPr>
          <w:rFonts w:hint="eastAsia" w:ascii="宋体" w:hAnsi="宋体" w:eastAsia="宋体" w:cs="宋体"/>
          <w:spacing w:val="-4"/>
          <w:sz w:val="24"/>
          <w:szCs w:val="24"/>
          <w:lang w:val="en-US" w:eastAsia="zh-CN"/>
        </w:rPr>
        <w:t>运维组织方案</w:t>
      </w:r>
    </w:p>
    <w:p w14:paraId="481ED3D6">
      <w:pPr>
        <w:spacing w:before="23" w:line="219" w:lineRule="auto"/>
        <w:ind w:left="1566"/>
        <w:rPr>
          <w:rFonts w:ascii="宋体" w:hAnsi="宋体" w:eastAsia="宋体" w:cs="宋体"/>
          <w:sz w:val="24"/>
          <w:szCs w:val="24"/>
          <w:lang w:eastAsia="zh-CN"/>
        </w:rPr>
      </w:pPr>
      <w:r>
        <w:rPr>
          <w:rFonts w:ascii="宋体" w:hAnsi="宋体" w:eastAsia="宋体" w:cs="宋体"/>
          <w:spacing w:val="-2"/>
          <w:sz w:val="24"/>
          <w:szCs w:val="24"/>
          <w:lang w:eastAsia="zh-CN"/>
        </w:rPr>
        <w:t>（格式自拟，内容应包含评标办法中要求的内容）</w:t>
      </w:r>
    </w:p>
    <w:p w14:paraId="26A0F07A">
      <w:pPr>
        <w:spacing w:line="219" w:lineRule="auto"/>
        <w:rPr>
          <w:rFonts w:ascii="宋体" w:hAnsi="宋体" w:eastAsia="宋体" w:cs="宋体"/>
          <w:sz w:val="24"/>
          <w:szCs w:val="24"/>
          <w:lang w:eastAsia="zh-CN"/>
        </w:rPr>
        <w:sectPr>
          <w:footerReference r:id="rId19" w:type="default"/>
          <w:pgSz w:w="11905" w:h="16838"/>
          <w:pgMar w:top="1395" w:right="1259" w:bottom="1157" w:left="1264" w:header="0" w:footer="947" w:gutter="0"/>
          <w:cols w:space="0" w:num="1"/>
        </w:sectPr>
      </w:pPr>
    </w:p>
    <w:p w14:paraId="740C32E7">
      <w:pPr>
        <w:spacing w:before="89" w:line="220" w:lineRule="auto"/>
        <w:ind w:left="3467"/>
        <w:rPr>
          <w:rFonts w:hint="default" w:ascii="宋体" w:hAnsi="宋体" w:eastAsia="宋体" w:cs="宋体"/>
          <w:sz w:val="24"/>
          <w:szCs w:val="24"/>
          <w:lang w:val="en-US" w:eastAsia="zh-CN"/>
        </w:rPr>
      </w:pPr>
      <w:r>
        <w:rPr>
          <w:rFonts w:ascii="宋体" w:hAnsi="宋体" w:eastAsia="宋体" w:cs="宋体"/>
          <w:spacing w:val="-5"/>
          <w:sz w:val="24"/>
          <w:szCs w:val="24"/>
          <w:lang w:eastAsia="zh-CN"/>
        </w:rPr>
        <w:t>六、</w:t>
      </w:r>
      <w:r>
        <w:rPr>
          <w:rFonts w:hint="eastAsia" w:ascii="宋体" w:hAnsi="宋体" w:eastAsia="宋体" w:cs="宋体"/>
          <w:spacing w:val="-5"/>
          <w:sz w:val="24"/>
          <w:szCs w:val="24"/>
          <w:lang w:val="en-US" w:eastAsia="zh-CN"/>
        </w:rPr>
        <w:t>培训方案</w:t>
      </w:r>
    </w:p>
    <w:p w14:paraId="5D7924E7">
      <w:pPr>
        <w:spacing w:before="23" w:line="219" w:lineRule="auto"/>
        <w:ind w:left="1566" w:firstLine="472" w:firstLineChars="200"/>
        <w:rPr>
          <w:rFonts w:ascii="宋体" w:hAnsi="宋体" w:eastAsia="宋体" w:cs="宋体"/>
          <w:spacing w:val="-2"/>
          <w:sz w:val="24"/>
          <w:szCs w:val="24"/>
          <w:lang w:eastAsia="zh-CN"/>
        </w:rPr>
        <w:sectPr>
          <w:footerReference r:id="rId20" w:type="default"/>
          <w:pgSz w:w="11905" w:h="16838"/>
          <w:pgMar w:top="1395" w:right="1259" w:bottom="1157" w:left="1264" w:header="0" w:footer="947" w:gutter="0"/>
          <w:cols w:space="0" w:num="1"/>
        </w:sectPr>
      </w:pPr>
      <w:r>
        <w:rPr>
          <w:rFonts w:ascii="宋体" w:hAnsi="宋体" w:eastAsia="宋体" w:cs="宋体"/>
          <w:spacing w:val="-2"/>
          <w:sz w:val="24"/>
          <w:szCs w:val="24"/>
          <w:lang w:eastAsia="zh-CN"/>
        </w:rPr>
        <w:t>（格式自拟，内容应包含评标办法中要求的内容）</w:t>
      </w:r>
    </w:p>
    <w:p w14:paraId="42A67C03">
      <w:pPr>
        <w:pStyle w:val="3"/>
        <w:numPr>
          <w:ilvl w:val="0"/>
          <w:numId w:val="0"/>
        </w:numPr>
        <w:jc w:val="center"/>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七、合理化建议</w:t>
      </w:r>
    </w:p>
    <w:p w14:paraId="43FE311C">
      <w:pPr>
        <w:pStyle w:val="3"/>
        <w:numPr>
          <w:ilvl w:val="0"/>
          <w:numId w:val="0"/>
        </w:numPr>
        <w:jc w:val="center"/>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（格式自拟，内容应包含评标办法中要求的内容）</w:t>
      </w:r>
    </w:p>
    <w:p w14:paraId="42F08D8F">
      <w:pPr>
        <w:pStyle w:val="4"/>
        <w:rPr>
          <w:rFonts w:hint="eastAsia" w:ascii="宋体" w:hAnsi="宋体" w:eastAsia="宋体" w:cs="宋体"/>
          <w:snapToGrid w:val="0"/>
          <w:color w:val="000000"/>
          <w:spacing w:val="-5"/>
          <w:sz w:val="24"/>
          <w:szCs w:val="24"/>
          <w:lang w:val="en-US" w:eastAsia="zh-CN" w:bidi="ar-SA"/>
        </w:rPr>
      </w:pPr>
    </w:p>
    <w:p w14:paraId="284581DA">
      <w:pPr>
        <w:pStyle w:val="4"/>
        <w:rPr>
          <w:rFonts w:hint="eastAsia" w:ascii="宋体" w:hAnsi="宋体" w:eastAsia="宋体" w:cs="宋体"/>
          <w:snapToGrid w:val="0"/>
          <w:color w:val="000000"/>
          <w:spacing w:val="-5"/>
          <w:sz w:val="24"/>
          <w:szCs w:val="24"/>
          <w:lang w:val="en-US" w:eastAsia="zh-CN" w:bidi="ar-SA"/>
        </w:rPr>
      </w:pPr>
    </w:p>
    <w:p w14:paraId="0AFC8DC3">
      <w:pPr>
        <w:pStyle w:val="4"/>
        <w:rPr>
          <w:rFonts w:hint="eastAsia" w:ascii="宋体" w:hAnsi="宋体" w:eastAsia="宋体" w:cs="宋体"/>
          <w:snapToGrid w:val="0"/>
          <w:color w:val="000000"/>
          <w:spacing w:val="-5"/>
          <w:sz w:val="24"/>
          <w:szCs w:val="24"/>
          <w:lang w:val="en-US" w:eastAsia="zh-CN" w:bidi="ar-SA"/>
        </w:rPr>
      </w:pPr>
    </w:p>
    <w:p w14:paraId="4C27CA01">
      <w:pPr>
        <w:pStyle w:val="4"/>
        <w:rPr>
          <w:rFonts w:hint="eastAsia" w:ascii="宋体" w:hAnsi="宋体" w:eastAsia="宋体" w:cs="宋体"/>
          <w:snapToGrid w:val="0"/>
          <w:color w:val="000000"/>
          <w:spacing w:val="-5"/>
          <w:sz w:val="24"/>
          <w:szCs w:val="24"/>
          <w:lang w:val="en-US" w:eastAsia="zh-CN" w:bidi="ar-SA"/>
        </w:rPr>
      </w:pPr>
    </w:p>
    <w:p w14:paraId="55CEEE62">
      <w:pPr>
        <w:pStyle w:val="4"/>
        <w:rPr>
          <w:rFonts w:hint="eastAsia" w:ascii="宋体" w:hAnsi="宋体" w:eastAsia="宋体" w:cs="宋体"/>
          <w:snapToGrid w:val="0"/>
          <w:color w:val="000000"/>
          <w:spacing w:val="-5"/>
          <w:sz w:val="24"/>
          <w:szCs w:val="24"/>
          <w:lang w:val="en-US" w:eastAsia="zh-CN" w:bidi="ar-SA"/>
        </w:rPr>
      </w:pPr>
    </w:p>
    <w:p w14:paraId="3AE93CF0">
      <w:pPr>
        <w:pStyle w:val="4"/>
        <w:rPr>
          <w:rFonts w:hint="eastAsia" w:ascii="宋体" w:hAnsi="宋体" w:eastAsia="宋体" w:cs="宋体"/>
          <w:snapToGrid w:val="0"/>
          <w:color w:val="000000"/>
          <w:spacing w:val="-5"/>
          <w:sz w:val="24"/>
          <w:szCs w:val="24"/>
          <w:lang w:val="en-US" w:eastAsia="zh-CN" w:bidi="ar-SA"/>
        </w:rPr>
      </w:pPr>
    </w:p>
    <w:p w14:paraId="360BBEA5">
      <w:pPr>
        <w:pStyle w:val="4"/>
        <w:rPr>
          <w:rFonts w:hint="eastAsia" w:ascii="宋体" w:hAnsi="宋体" w:eastAsia="宋体" w:cs="宋体"/>
          <w:snapToGrid w:val="0"/>
          <w:color w:val="000000"/>
          <w:spacing w:val="-5"/>
          <w:sz w:val="24"/>
          <w:szCs w:val="24"/>
          <w:lang w:val="en-US" w:eastAsia="zh-CN" w:bidi="ar-SA"/>
        </w:rPr>
      </w:pPr>
    </w:p>
    <w:p w14:paraId="19DE66B4">
      <w:pPr>
        <w:pStyle w:val="4"/>
        <w:rPr>
          <w:rFonts w:hint="eastAsia" w:ascii="宋体" w:hAnsi="宋体" w:eastAsia="宋体" w:cs="宋体"/>
          <w:snapToGrid w:val="0"/>
          <w:color w:val="000000"/>
          <w:spacing w:val="-5"/>
          <w:sz w:val="24"/>
          <w:szCs w:val="24"/>
          <w:lang w:val="en-US" w:eastAsia="zh-CN" w:bidi="ar-SA"/>
        </w:rPr>
      </w:pPr>
    </w:p>
    <w:p w14:paraId="55A7B56E">
      <w:pPr>
        <w:pStyle w:val="4"/>
        <w:rPr>
          <w:rFonts w:hint="eastAsia" w:ascii="宋体" w:hAnsi="宋体" w:eastAsia="宋体" w:cs="宋体"/>
          <w:snapToGrid w:val="0"/>
          <w:color w:val="000000"/>
          <w:spacing w:val="-5"/>
          <w:sz w:val="24"/>
          <w:szCs w:val="24"/>
          <w:lang w:val="en-US" w:eastAsia="zh-CN" w:bidi="ar-SA"/>
        </w:rPr>
      </w:pPr>
    </w:p>
    <w:p w14:paraId="15006D0F">
      <w:pPr>
        <w:pStyle w:val="4"/>
        <w:rPr>
          <w:rFonts w:hint="eastAsia" w:ascii="宋体" w:hAnsi="宋体" w:eastAsia="宋体" w:cs="宋体"/>
          <w:snapToGrid w:val="0"/>
          <w:color w:val="000000"/>
          <w:spacing w:val="-5"/>
          <w:sz w:val="24"/>
          <w:szCs w:val="24"/>
          <w:lang w:val="en-US" w:eastAsia="zh-CN" w:bidi="ar-SA"/>
        </w:rPr>
      </w:pPr>
    </w:p>
    <w:p w14:paraId="4395340D">
      <w:pPr>
        <w:pStyle w:val="4"/>
        <w:rPr>
          <w:rFonts w:hint="eastAsia" w:ascii="宋体" w:hAnsi="宋体" w:eastAsia="宋体" w:cs="宋体"/>
          <w:snapToGrid w:val="0"/>
          <w:color w:val="000000"/>
          <w:spacing w:val="-5"/>
          <w:sz w:val="24"/>
          <w:szCs w:val="24"/>
          <w:lang w:val="en-US" w:eastAsia="zh-CN" w:bidi="ar-SA"/>
        </w:rPr>
      </w:pPr>
    </w:p>
    <w:p w14:paraId="4AE65E95">
      <w:pPr>
        <w:pStyle w:val="4"/>
        <w:rPr>
          <w:rFonts w:hint="eastAsia" w:ascii="宋体" w:hAnsi="宋体" w:eastAsia="宋体" w:cs="宋体"/>
          <w:snapToGrid w:val="0"/>
          <w:color w:val="000000"/>
          <w:spacing w:val="-5"/>
          <w:sz w:val="24"/>
          <w:szCs w:val="24"/>
          <w:lang w:val="en-US" w:eastAsia="zh-CN" w:bidi="ar-SA"/>
        </w:rPr>
      </w:pPr>
    </w:p>
    <w:p w14:paraId="61ECE6B5">
      <w:pPr>
        <w:pStyle w:val="4"/>
        <w:rPr>
          <w:rFonts w:hint="eastAsia" w:ascii="宋体" w:hAnsi="宋体" w:eastAsia="宋体" w:cs="宋体"/>
          <w:snapToGrid w:val="0"/>
          <w:color w:val="000000"/>
          <w:spacing w:val="-5"/>
          <w:sz w:val="24"/>
          <w:szCs w:val="24"/>
          <w:lang w:val="en-US" w:eastAsia="zh-CN" w:bidi="ar-SA"/>
        </w:rPr>
      </w:pPr>
    </w:p>
    <w:p w14:paraId="626B2830">
      <w:pPr>
        <w:pStyle w:val="4"/>
        <w:rPr>
          <w:rFonts w:hint="eastAsia" w:ascii="宋体" w:hAnsi="宋体" w:eastAsia="宋体" w:cs="宋体"/>
          <w:snapToGrid w:val="0"/>
          <w:color w:val="000000"/>
          <w:spacing w:val="-5"/>
          <w:sz w:val="24"/>
          <w:szCs w:val="24"/>
          <w:lang w:val="en-US" w:eastAsia="zh-CN" w:bidi="ar-SA"/>
        </w:rPr>
      </w:pPr>
    </w:p>
    <w:p w14:paraId="41944A93">
      <w:pPr>
        <w:pStyle w:val="4"/>
        <w:rPr>
          <w:rFonts w:hint="eastAsia" w:ascii="宋体" w:hAnsi="宋体" w:eastAsia="宋体" w:cs="宋体"/>
          <w:snapToGrid w:val="0"/>
          <w:color w:val="000000"/>
          <w:spacing w:val="-5"/>
          <w:sz w:val="24"/>
          <w:szCs w:val="24"/>
          <w:lang w:val="en-US" w:eastAsia="zh-CN" w:bidi="ar-SA"/>
        </w:rPr>
      </w:pPr>
    </w:p>
    <w:p w14:paraId="3C4899C6">
      <w:pPr>
        <w:pStyle w:val="4"/>
        <w:rPr>
          <w:rFonts w:hint="eastAsia" w:ascii="宋体" w:hAnsi="宋体" w:eastAsia="宋体" w:cs="宋体"/>
          <w:snapToGrid w:val="0"/>
          <w:color w:val="000000"/>
          <w:spacing w:val="-5"/>
          <w:sz w:val="24"/>
          <w:szCs w:val="24"/>
          <w:lang w:val="en-US" w:eastAsia="zh-CN" w:bidi="ar-SA"/>
        </w:rPr>
      </w:pPr>
    </w:p>
    <w:p w14:paraId="7B34B422">
      <w:pPr>
        <w:pStyle w:val="4"/>
        <w:rPr>
          <w:rFonts w:hint="eastAsia" w:ascii="宋体" w:hAnsi="宋体" w:eastAsia="宋体" w:cs="宋体"/>
          <w:snapToGrid w:val="0"/>
          <w:color w:val="000000"/>
          <w:spacing w:val="-5"/>
          <w:sz w:val="24"/>
          <w:szCs w:val="24"/>
          <w:lang w:val="en-US" w:eastAsia="zh-CN" w:bidi="ar-SA"/>
        </w:rPr>
      </w:pPr>
    </w:p>
    <w:p w14:paraId="02E5E53F">
      <w:pPr>
        <w:pStyle w:val="4"/>
        <w:rPr>
          <w:rFonts w:hint="eastAsia" w:ascii="宋体" w:hAnsi="宋体" w:eastAsia="宋体" w:cs="宋体"/>
          <w:snapToGrid w:val="0"/>
          <w:color w:val="000000"/>
          <w:spacing w:val="-5"/>
          <w:sz w:val="24"/>
          <w:szCs w:val="24"/>
          <w:lang w:val="en-US" w:eastAsia="zh-CN" w:bidi="ar-SA"/>
        </w:rPr>
      </w:pPr>
    </w:p>
    <w:p w14:paraId="5C00D05A">
      <w:pPr>
        <w:pStyle w:val="4"/>
        <w:rPr>
          <w:rFonts w:hint="eastAsia" w:ascii="宋体" w:hAnsi="宋体" w:eastAsia="宋体" w:cs="宋体"/>
          <w:snapToGrid w:val="0"/>
          <w:color w:val="000000"/>
          <w:spacing w:val="-5"/>
          <w:sz w:val="24"/>
          <w:szCs w:val="24"/>
          <w:lang w:val="en-US" w:eastAsia="zh-CN" w:bidi="ar-SA"/>
        </w:rPr>
      </w:pPr>
    </w:p>
    <w:p w14:paraId="71D4DABE">
      <w:pPr>
        <w:pStyle w:val="4"/>
        <w:rPr>
          <w:rFonts w:hint="eastAsia" w:ascii="宋体" w:hAnsi="宋体" w:eastAsia="宋体" w:cs="宋体"/>
          <w:snapToGrid w:val="0"/>
          <w:color w:val="000000"/>
          <w:spacing w:val="-5"/>
          <w:sz w:val="24"/>
          <w:szCs w:val="24"/>
          <w:lang w:val="en-US" w:eastAsia="zh-CN" w:bidi="ar-SA"/>
        </w:rPr>
      </w:pPr>
    </w:p>
    <w:p w14:paraId="6F763013">
      <w:pPr>
        <w:pStyle w:val="4"/>
        <w:rPr>
          <w:rFonts w:hint="eastAsia" w:ascii="宋体" w:hAnsi="宋体" w:eastAsia="宋体" w:cs="宋体"/>
          <w:snapToGrid w:val="0"/>
          <w:color w:val="000000"/>
          <w:spacing w:val="-5"/>
          <w:sz w:val="24"/>
          <w:szCs w:val="24"/>
          <w:lang w:val="en-US" w:eastAsia="zh-CN" w:bidi="ar-SA"/>
        </w:rPr>
      </w:pPr>
    </w:p>
    <w:p w14:paraId="3DACA9C9">
      <w:pPr>
        <w:pStyle w:val="4"/>
        <w:rPr>
          <w:rFonts w:hint="eastAsia" w:ascii="宋体" w:hAnsi="宋体" w:eastAsia="宋体" w:cs="宋体"/>
          <w:snapToGrid w:val="0"/>
          <w:color w:val="000000"/>
          <w:spacing w:val="-5"/>
          <w:sz w:val="24"/>
          <w:szCs w:val="24"/>
          <w:lang w:val="en-US" w:eastAsia="zh-CN" w:bidi="ar-SA"/>
        </w:rPr>
      </w:pPr>
    </w:p>
    <w:p w14:paraId="47A04F4A">
      <w:pPr>
        <w:pStyle w:val="4"/>
        <w:rPr>
          <w:rFonts w:hint="eastAsia" w:ascii="宋体" w:hAnsi="宋体" w:eastAsia="宋体" w:cs="宋体"/>
          <w:snapToGrid w:val="0"/>
          <w:color w:val="000000"/>
          <w:spacing w:val="-5"/>
          <w:sz w:val="24"/>
          <w:szCs w:val="24"/>
          <w:lang w:val="en-US" w:eastAsia="zh-CN" w:bidi="ar-SA"/>
        </w:rPr>
      </w:pPr>
    </w:p>
    <w:p w14:paraId="41681B8D">
      <w:pPr>
        <w:pStyle w:val="4"/>
        <w:rPr>
          <w:rFonts w:hint="eastAsia" w:ascii="宋体" w:hAnsi="宋体" w:eastAsia="宋体" w:cs="宋体"/>
          <w:snapToGrid w:val="0"/>
          <w:color w:val="000000"/>
          <w:spacing w:val="-5"/>
          <w:sz w:val="24"/>
          <w:szCs w:val="24"/>
          <w:lang w:val="en-US" w:eastAsia="zh-CN" w:bidi="ar-SA"/>
        </w:rPr>
      </w:pPr>
    </w:p>
    <w:p w14:paraId="574A2042">
      <w:pPr>
        <w:pStyle w:val="4"/>
        <w:rPr>
          <w:rFonts w:hint="eastAsia" w:ascii="宋体" w:hAnsi="宋体" w:eastAsia="宋体" w:cs="宋体"/>
          <w:snapToGrid w:val="0"/>
          <w:color w:val="000000"/>
          <w:spacing w:val="-5"/>
          <w:sz w:val="24"/>
          <w:szCs w:val="24"/>
          <w:lang w:val="en-US" w:eastAsia="zh-CN" w:bidi="ar-SA"/>
        </w:rPr>
      </w:pPr>
    </w:p>
    <w:p w14:paraId="443682AE">
      <w:pPr>
        <w:pStyle w:val="4"/>
        <w:rPr>
          <w:rFonts w:hint="eastAsia" w:ascii="宋体" w:hAnsi="宋体" w:eastAsia="宋体" w:cs="宋体"/>
          <w:snapToGrid w:val="0"/>
          <w:color w:val="000000"/>
          <w:spacing w:val="-5"/>
          <w:sz w:val="24"/>
          <w:szCs w:val="24"/>
          <w:lang w:val="en-US" w:eastAsia="zh-CN" w:bidi="ar-SA"/>
        </w:rPr>
      </w:pPr>
    </w:p>
    <w:p w14:paraId="7158282A">
      <w:pPr>
        <w:pStyle w:val="4"/>
        <w:rPr>
          <w:rFonts w:hint="eastAsia" w:ascii="宋体" w:hAnsi="宋体" w:eastAsia="宋体" w:cs="宋体"/>
          <w:snapToGrid w:val="0"/>
          <w:color w:val="000000"/>
          <w:spacing w:val="-5"/>
          <w:sz w:val="24"/>
          <w:szCs w:val="24"/>
          <w:lang w:val="en-US" w:eastAsia="zh-CN" w:bidi="ar-SA"/>
        </w:rPr>
      </w:pPr>
    </w:p>
    <w:p w14:paraId="263BDDD3">
      <w:pPr>
        <w:pStyle w:val="4"/>
        <w:rPr>
          <w:rFonts w:hint="eastAsia" w:ascii="宋体" w:hAnsi="宋体" w:eastAsia="宋体" w:cs="宋体"/>
          <w:snapToGrid w:val="0"/>
          <w:color w:val="000000"/>
          <w:spacing w:val="-5"/>
          <w:sz w:val="24"/>
          <w:szCs w:val="24"/>
          <w:lang w:val="en-US" w:eastAsia="zh-CN" w:bidi="ar-SA"/>
        </w:rPr>
      </w:pPr>
    </w:p>
    <w:p w14:paraId="58E94E34">
      <w:pPr>
        <w:pStyle w:val="4"/>
        <w:rPr>
          <w:rFonts w:hint="eastAsia" w:ascii="宋体" w:hAnsi="宋体" w:eastAsia="宋体" w:cs="宋体"/>
          <w:snapToGrid w:val="0"/>
          <w:color w:val="000000"/>
          <w:spacing w:val="-5"/>
          <w:sz w:val="24"/>
          <w:szCs w:val="24"/>
          <w:lang w:val="en-US" w:eastAsia="zh-CN" w:bidi="ar-SA"/>
        </w:rPr>
      </w:pPr>
    </w:p>
    <w:p w14:paraId="0E3F65BD">
      <w:pPr>
        <w:pStyle w:val="4"/>
        <w:rPr>
          <w:rFonts w:hint="eastAsia" w:ascii="宋体" w:hAnsi="宋体" w:eastAsia="宋体" w:cs="宋体"/>
          <w:snapToGrid w:val="0"/>
          <w:color w:val="000000"/>
          <w:spacing w:val="-5"/>
          <w:sz w:val="24"/>
          <w:szCs w:val="24"/>
          <w:lang w:val="en-US" w:eastAsia="zh-CN" w:bidi="ar-SA"/>
        </w:rPr>
      </w:pPr>
    </w:p>
    <w:p w14:paraId="00593853">
      <w:pPr>
        <w:pStyle w:val="4"/>
        <w:rPr>
          <w:rFonts w:hint="eastAsia" w:ascii="宋体" w:hAnsi="宋体" w:eastAsia="宋体" w:cs="宋体"/>
          <w:snapToGrid w:val="0"/>
          <w:color w:val="000000"/>
          <w:spacing w:val="-5"/>
          <w:sz w:val="24"/>
          <w:szCs w:val="24"/>
          <w:lang w:val="en-US" w:eastAsia="zh-CN" w:bidi="ar-SA"/>
        </w:rPr>
      </w:pPr>
    </w:p>
    <w:p w14:paraId="58358472">
      <w:pPr>
        <w:pStyle w:val="4"/>
        <w:numPr>
          <w:ilvl w:val="0"/>
          <w:numId w:val="0"/>
        </w:numPr>
        <w:jc w:val="center"/>
        <w:rPr>
          <w:rFonts w:hint="eastAsia" w:ascii="宋体" w:hAnsi="宋体" w:cs="宋体"/>
          <w:snapToGrid w:val="0"/>
          <w:color w:val="000000"/>
          <w:spacing w:val="-5"/>
          <w:sz w:val="24"/>
          <w:szCs w:val="24"/>
          <w:lang w:val="en-US" w:eastAsia="zh-CN" w:bidi="ar-SA"/>
        </w:rPr>
      </w:pPr>
      <w:r>
        <w:rPr>
          <w:rFonts w:hint="eastAsia" w:ascii="宋体" w:hAnsi="宋体" w:eastAsia="宋体" w:cs="宋体"/>
          <w:snapToGrid w:val="0"/>
          <w:color w:val="000000"/>
          <w:spacing w:val="-5"/>
          <w:kern w:val="0"/>
          <w:sz w:val="24"/>
          <w:szCs w:val="24"/>
          <w:lang w:val="en-US" w:eastAsia="zh-CN" w:bidi="ar-SA"/>
        </w:rPr>
        <w:t>八、</w:t>
      </w:r>
      <w:r>
        <w:rPr>
          <w:rFonts w:hint="eastAsia" w:ascii="宋体" w:hAnsi="宋体" w:cs="宋体"/>
          <w:snapToGrid w:val="0"/>
          <w:color w:val="000000"/>
          <w:spacing w:val="-5"/>
          <w:sz w:val="24"/>
          <w:szCs w:val="24"/>
          <w:lang w:val="en-US" w:eastAsia="zh-CN" w:bidi="ar-SA"/>
        </w:rPr>
        <w:t>服务团队</w:t>
      </w:r>
    </w:p>
    <w:p w14:paraId="36BF32ED">
      <w:pPr>
        <w:pStyle w:val="4"/>
        <w:widowControl w:val="0"/>
        <w:numPr>
          <w:ilvl w:val="0"/>
          <w:numId w:val="0"/>
        </w:numPr>
        <w:spacing w:line="440" w:lineRule="exact"/>
        <w:jc w:val="center"/>
        <w:rPr>
          <w:rFonts w:hint="default" w:ascii="宋体" w:hAnsi="宋体" w:cs="宋体"/>
          <w:snapToGrid w:val="0"/>
          <w:color w:val="000000"/>
          <w:spacing w:val="-5"/>
          <w:sz w:val="24"/>
          <w:szCs w:val="24"/>
          <w:lang w:val="en-US" w:eastAsia="zh-CN" w:bidi="ar-SA"/>
        </w:rPr>
      </w:pPr>
      <w:r>
        <w:rPr>
          <w:rFonts w:hint="default" w:ascii="宋体" w:hAnsi="宋体" w:cs="宋体"/>
          <w:snapToGrid w:val="0"/>
          <w:color w:val="000000"/>
          <w:spacing w:val="-5"/>
          <w:sz w:val="24"/>
          <w:szCs w:val="24"/>
          <w:lang w:val="en-US" w:eastAsia="zh-CN" w:bidi="ar-SA"/>
        </w:rPr>
        <w:t>（格式自拟，内容应包含评标办法中要求的内容）</w:t>
      </w:r>
    </w:p>
    <w:p w14:paraId="1E4874A8">
      <w:pPr>
        <w:pStyle w:val="4"/>
        <w:widowControl w:val="0"/>
        <w:numPr>
          <w:ilvl w:val="0"/>
          <w:numId w:val="0"/>
        </w:numPr>
        <w:spacing w:line="440" w:lineRule="exact"/>
        <w:jc w:val="both"/>
        <w:rPr>
          <w:rFonts w:hint="default" w:ascii="宋体" w:hAnsi="宋体" w:cs="宋体"/>
          <w:snapToGrid w:val="0"/>
          <w:color w:val="000000"/>
          <w:spacing w:val="-5"/>
          <w:sz w:val="24"/>
          <w:szCs w:val="24"/>
          <w:lang w:val="en-US" w:eastAsia="zh-CN" w:bidi="ar-SA"/>
        </w:rPr>
      </w:pPr>
    </w:p>
    <w:p w14:paraId="0D96EB03">
      <w:pPr>
        <w:pStyle w:val="3"/>
        <w:numPr>
          <w:ilvl w:val="0"/>
          <w:numId w:val="0"/>
        </w:numPr>
        <w:jc w:val="center"/>
        <w:rPr>
          <w:rFonts w:hint="eastAsia" w:ascii="宋体" w:hAnsi="宋体" w:eastAsia="宋体" w:cs="宋体"/>
          <w:snapToGrid w:val="0"/>
          <w:color w:val="000000"/>
          <w:spacing w:val="-5"/>
          <w:sz w:val="24"/>
          <w:szCs w:val="24"/>
          <w:lang w:val="en-US" w:eastAsia="zh-CN" w:bidi="ar-SA"/>
        </w:rPr>
      </w:pPr>
    </w:p>
    <w:p w14:paraId="2A951446">
      <w:pPr>
        <w:pStyle w:val="4"/>
        <w:rPr>
          <w:rFonts w:hint="eastAsia" w:ascii="宋体" w:hAnsi="宋体" w:eastAsia="宋体" w:cs="宋体"/>
          <w:snapToGrid w:val="0"/>
          <w:color w:val="000000"/>
          <w:spacing w:val="-5"/>
          <w:sz w:val="24"/>
          <w:szCs w:val="24"/>
          <w:lang w:val="en-US" w:eastAsia="zh-CN" w:bidi="ar-SA"/>
        </w:rPr>
      </w:pPr>
    </w:p>
    <w:p w14:paraId="478EFE68">
      <w:pPr>
        <w:pStyle w:val="4"/>
        <w:rPr>
          <w:rFonts w:hint="eastAsia" w:ascii="宋体" w:hAnsi="宋体" w:eastAsia="宋体" w:cs="宋体"/>
          <w:snapToGrid w:val="0"/>
          <w:color w:val="000000"/>
          <w:spacing w:val="-5"/>
          <w:sz w:val="24"/>
          <w:szCs w:val="24"/>
          <w:lang w:val="en-US" w:eastAsia="zh-CN" w:bidi="ar-SA"/>
        </w:rPr>
      </w:pPr>
    </w:p>
    <w:p w14:paraId="799BC581">
      <w:pPr>
        <w:pStyle w:val="4"/>
        <w:rPr>
          <w:rFonts w:hint="eastAsia" w:ascii="宋体" w:hAnsi="宋体" w:eastAsia="宋体" w:cs="宋体"/>
          <w:snapToGrid w:val="0"/>
          <w:color w:val="000000"/>
          <w:spacing w:val="-5"/>
          <w:sz w:val="24"/>
          <w:szCs w:val="24"/>
          <w:lang w:val="en-US" w:eastAsia="zh-CN" w:bidi="ar-SA"/>
        </w:rPr>
      </w:pPr>
    </w:p>
    <w:p w14:paraId="766B3CE7">
      <w:pPr>
        <w:pStyle w:val="4"/>
        <w:rPr>
          <w:rFonts w:hint="eastAsia" w:ascii="宋体" w:hAnsi="宋体" w:eastAsia="宋体" w:cs="宋体"/>
          <w:snapToGrid w:val="0"/>
          <w:color w:val="000000"/>
          <w:spacing w:val="-5"/>
          <w:sz w:val="24"/>
          <w:szCs w:val="24"/>
          <w:lang w:val="en-US" w:eastAsia="zh-CN" w:bidi="ar-SA"/>
        </w:rPr>
      </w:pPr>
    </w:p>
    <w:p w14:paraId="422216F6">
      <w:pPr>
        <w:pStyle w:val="4"/>
        <w:rPr>
          <w:rFonts w:hint="eastAsia" w:ascii="宋体" w:hAnsi="宋体" w:eastAsia="宋体" w:cs="宋体"/>
          <w:snapToGrid w:val="0"/>
          <w:color w:val="000000"/>
          <w:spacing w:val="-5"/>
          <w:sz w:val="24"/>
          <w:szCs w:val="24"/>
          <w:lang w:val="en-US" w:eastAsia="zh-CN" w:bidi="ar-SA"/>
        </w:rPr>
      </w:pPr>
    </w:p>
    <w:p w14:paraId="23827E9B">
      <w:pPr>
        <w:pStyle w:val="4"/>
        <w:rPr>
          <w:rFonts w:hint="eastAsia" w:ascii="宋体" w:hAnsi="宋体" w:eastAsia="宋体" w:cs="宋体"/>
          <w:snapToGrid w:val="0"/>
          <w:color w:val="000000"/>
          <w:spacing w:val="-5"/>
          <w:sz w:val="24"/>
          <w:szCs w:val="24"/>
          <w:lang w:val="en-US" w:eastAsia="zh-CN" w:bidi="ar-SA"/>
        </w:rPr>
      </w:pPr>
    </w:p>
    <w:p w14:paraId="27AFBB2E">
      <w:pPr>
        <w:pStyle w:val="4"/>
        <w:rPr>
          <w:rFonts w:hint="eastAsia" w:ascii="宋体" w:hAnsi="宋体" w:eastAsia="宋体" w:cs="宋体"/>
          <w:snapToGrid w:val="0"/>
          <w:color w:val="000000"/>
          <w:spacing w:val="-5"/>
          <w:sz w:val="24"/>
          <w:szCs w:val="24"/>
          <w:lang w:val="en-US" w:eastAsia="zh-CN" w:bidi="ar-SA"/>
        </w:rPr>
      </w:pPr>
    </w:p>
    <w:p w14:paraId="402A7B5F">
      <w:pPr>
        <w:pStyle w:val="4"/>
        <w:rPr>
          <w:rFonts w:hint="eastAsia" w:ascii="宋体" w:hAnsi="宋体" w:eastAsia="宋体" w:cs="宋体"/>
          <w:snapToGrid w:val="0"/>
          <w:color w:val="000000"/>
          <w:spacing w:val="-5"/>
          <w:sz w:val="24"/>
          <w:szCs w:val="24"/>
          <w:lang w:val="en-US" w:eastAsia="zh-CN" w:bidi="ar-SA"/>
        </w:rPr>
      </w:pPr>
    </w:p>
    <w:p w14:paraId="5715A9A2">
      <w:pPr>
        <w:pStyle w:val="4"/>
        <w:rPr>
          <w:rFonts w:hint="eastAsia" w:ascii="宋体" w:hAnsi="宋体" w:eastAsia="宋体" w:cs="宋体"/>
          <w:snapToGrid w:val="0"/>
          <w:color w:val="000000"/>
          <w:spacing w:val="-5"/>
          <w:sz w:val="24"/>
          <w:szCs w:val="24"/>
          <w:lang w:val="en-US" w:eastAsia="zh-CN" w:bidi="ar-SA"/>
        </w:rPr>
      </w:pPr>
    </w:p>
    <w:p w14:paraId="4D15354C">
      <w:pPr>
        <w:pStyle w:val="4"/>
        <w:rPr>
          <w:rFonts w:hint="eastAsia" w:ascii="宋体" w:hAnsi="宋体" w:eastAsia="宋体" w:cs="宋体"/>
          <w:snapToGrid w:val="0"/>
          <w:color w:val="000000"/>
          <w:spacing w:val="-5"/>
          <w:sz w:val="24"/>
          <w:szCs w:val="24"/>
          <w:lang w:val="en-US" w:eastAsia="zh-CN" w:bidi="ar-SA"/>
        </w:rPr>
      </w:pPr>
    </w:p>
    <w:p w14:paraId="3441F1B7">
      <w:pPr>
        <w:pStyle w:val="4"/>
        <w:rPr>
          <w:rFonts w:hint="eastAsia" w:ascii="宋体" w:hAnsi="宋体" w:eastAsia="宋体" w:cs="宋体"/>
          <w:snapToGrid w:val="0"/>
          <w:color w:val="000000"/>
          <w:spacing w:val="-5"/>
          <w:sz w:val="24"/>
          <w:szCs w:val="24"/>
          <w:lang w:val="en-US" w:eastAsia="zh-CN" w:bidi="ar-SA"/>
        </w:rPr>
      </w:pPr>
    </w:p>
    <w:p w14:paraId="595C23C1">
      <w:pPr>
        <w:pStyle w:val="4"/>
        <w:rPr>
          <w:rFonts w:hint="eastAsia" w:ascii="宋体" w:hAnsi="宋体" w:eastAsia="宋体" w:cs="宋体"/>
          <w:snapToGrid w:val="0"/>
          <w:color w:val="000000"/>
          <w:spacing w:val="-5"/>
          <w:sz w:val="24"/>
          <w:szCs w:val="24"/>
          <w:lang w:val="en-US" w:eastAsia="zh-CN" w:bidi="ar-SA"/>
        </w:rPr>
      </w:pPr>
    </w:p>
    <w:p w14:paraId="0F9E38D6">
      <w:pPr>
        <w:pStyle w:val="4"/>
        <w:rPr>
          <w:rFonts w:hint="eastAsia" w:ascii="宋体" w:hAnsi="宋体" w:eastAsia="宋体" w:cs="宋体"/>
          <w:snapToGrid w:val="0"/>
          <w:color w:val="000000"/>
          <w:spacing w:val="-5"/>
          <w:sz w:val="24"/>
          <w:szCs w:val="24"/>
          <w:lang w:val="en-US" w:eastAsia="zh-CN" w:bidi="ar-SA"/>
        </w:rPr>
      </w:pPr>
    </w:p>
    <w:p w14:paraId="64EA529C">
      <w:pPr>
        <w:pStyle w:val="4"/>
        <w:rPr>
          <w:rFonts w:hint="eastAsia" w:ascii="宋体" w:hAnsi="宋体" w:eastAsia="宋体" w:cs="宋体"/>
          <w:snapToGrid w:val="0"/>
          <w:color w:val="000000"/>
          <w:spacing w:val="-5"/>
          <w:sz w:val="24"/>
          <w:szCs w:val="24"/>
          <w:lang w:val="en-US" w:eastAsia="zh-CN" w:bidi="ar-SA"/>
        </w:rPr>
      </w:pPr>
    </w:p>
    <w:p w14:paraId="3802748E">
      <w:pPr>
        <w:pStyle w:val="4"/>
        <w:rPr>
          <w:rFonts w:hint="eastAsia" w:ascii="宋体" w:hAnsi="宋体" w:eastAsia="宋体" w:cs="宋体"/>
          <w:snapToGrid w:val="0"/>
          <w:color w:val="000000"/>
          <w:spacing w:val="-5"/>
          <w:sz w:val="24"/>
          <w:szCs w:val="24"/>
          <w:lang w:val="en-US" w:eastAsia="zh-CN" w:bidi="ar-SA"/>
        </w:rPr>
      </w:pPr>
    </w:p>
    <w:p w14:paraId="7DE66342">
      <w:pPr>
        <w:pStyle w:val="4"/>
        <w:rPr>
          <w:rFonts w:hint="eastAsia" w:ascii="宋体" w:hAnsi="宋体" w:eastAsia="宋体" w:cs="宋体"/>
          <w:snapToGrid w:val="0"/>
          <w:color w:val="000000"/>
          <w:spacing w:val="-5"/>
          <w:sz w:val="24"/>
          <w:szCs w:val="24"/>
          <w:lang w:val="en-US" w:eastAsia="zh-CN" w:bidi="ar-SA"/>
        </w:rPr>
      </w:pPr>
    </w:p>
    <w:p w14:paraId="7036D924">
      <w:pPr>
        <w:pStyle w:val="4"/>
        <w:rPr>
          <w:rFonts w:hint="eastAsia" w:ascii="宋体" w:hAnsi="宋体" w:eastAsia="宋体" w:cs="宋体"/>
          <w:snapToGrid w:val="0"/>
          <w:color w:val="000000"/>
          <w:spacing w:val="-5"/>
          <w:sz w:val="24"/>
          <w:szCs w:val="24"/>
          <w:lang w:val="en-US" w:eastAsia="zh-CN" w:bidi="ar-SA"/>
        </w:rPr>
      </w:pPr>
    </w:p>
    <w:p w14:paraId="7CF97060">
      <w:pPr>
        <w:pStyle w:val="4"/>
        <w:rPr>
          <w:rFonts w:hint="eastAsia" w:ascii="宋体" w:hAnsi="宋体" w:eastAsia="宋体" w:cs="宋体"/>
          <w:snapToGrid w:val="0"/>
          <w:color w:val="000000"/>
          <w:spacing w:val="-5"/>
          <w:sz w:val="24"/>
          <w:szCs w:val="24"/>
          <w:lang w:val="en-US" w:eastAsia="zh-CN" w:bidi="ar-SA"/>
        </w:rPr>
      </w:pPr>
    </w:p>
    <w:p w14:paraId="535523CF">
      <w:pPr>
        <w:pStyle w:val="4"/>
        <w:rPr>
          <w:rFonts w:hint="eastAsia" w:ascii="宋体" w:hAnsi="宋体" w:eastAsia="宋体" w:cs="宋体"/>
          <w:snapToGrid w:val="0"/>
          <w:color w:val="000000"/>
          <w:spacing w:val="-5"/>
          <w:sz w:val="24"/>
          <w:szCs w:val="24"/>
          <w:lang w:val="en-US" w:eastAsia="zh-CN" w:bidi="ar-SA"/>
        </w:rPr>
      </w:pPr>
    </w:p>
    <w:p w14:paraId="1A03B090">
      <w:pPr>
        <w:pStyle w:val="4"/>
        <w:rPr>
          <w:rFonts w:hint="eastAsia" w:ascii="宋体" w:hAnsi="宋体" w:eastAsia="宋体" w:cs="宋体"/>
          <w:snapToGrid w:val="0"/>
          <w:color w:val="000000"/>
          <w:spacing w:val="-5"/>
          <w:sz w:val="24"/>
          <w:szCs w:val="24"/>
          <w:lang w:val="en-US" w:eastAsia="zh-CN" w:bidi="ar-SA"/>
        </w:rPr>
      </w:pPr>
    </w:p>
    <w:p w14:paraId="2EB6C16A">
      <w:pPr>
        <w:pStyle w:val="4"/>
        <w:rPr>
          <w:rFonts w:hint="eastAsia" w:ascii="宋体" w:hAnsi="宋体" w:eastAsia="宋体" w:cs="宋体"/>
          <w:snapToGrid w:val="0"/>
          <w:color w:val="000000"/>
          <w:spacing w:val="-5"/>
          <w:sz w:val="24"/>
          <w:szCs w:val="24"/>
          <w:lang w:val="en-US" w:eastAsia="zh-CN" w:bidi="ar-SA"/>
        </w:rPr>
      </w:pPr>
    </w:p>
    <w:p w14:paraId="7B3538F4">
      <w:pPr>
        <w:pStyle w:val="4"/>
        <w:rPr>
          <w:rFonts w:hint="eastAsia" w:ascii="宋体" w:hAnsi="宋体" w:eastAsia="宋体" w:cs="宋体"/>
          <w:snapToGrid w:val="0"/>
          <w:color w:val="000000"/>
          <w:spacing w:val="-5"/>
          <w:sz w:val="24"/>
          <w:szCs w:val="24"/>
          <w:lang w:val="en-US" w:eastAsia="zh-CN" w:bidi="ar-SA"/>
        </w:rPr>
      </w:pPr>
    </w:p>
    <w:p w14:paraId="6FC80E7B">
      <w:pPr>
        <w:pStyle w:val="4"/>
        <w:rPr>
          <w:rFonts w:hint="eastAsia" w:ascii="宋体" w:hAnsi="宋体" w:eastAsia="宋体" w:cs="宋体"/>
          <w:snapToGrid w:val="0"/>
          <w:color w:val="000000"/>
          <w:spacing w:val="-5"/>
          <w:sz w:val="24"/>
          <w:szCs w:val="24"/>
          <w:lang w:val="en-US" w:eastAsia="zh-CN" w:bidi="ar-SA"/>
        </w:rPr>
      </w:pPr>
    </w:p>
    <w:p w14:paraId="3B4C5CDD">
      <w:pPr>
        <w:pStyle w:val="4"/>
        <w:rPr>
          <w:rFonts w:hint="eastAsia" w:ascii="宋体" w:hAnsi="宋体" w:eastAsia="宋体" w:cs="宋体"/>
          <w:snapToGrid w:val="0"/>
          <w:color w:val="000000"/>
          <w:spacing w:val="-5"/>
          <w:sz w:val="24"/>
          <w:szCs w:val="24"/>
          <w:lang w:val="en-US" w:eastAsia="zh-CN" w:bidi="ar-SA"/>
        </w:rPr>
      </w:pPr>
    </w:p>
    <w:p w14:paraId="08BDE79B">
      <w:pPr>
        <w:pStyle w:val="4"/>
        <w:rPr>
          <w:rFonts w:hint="eastAsia" w:ascii="宋体" w:hAnsi="宋体" w:eastAsia="宋体" w:cs="宋体"/>
          <w:snapToGrid w:val="0"/>
          <w:color w:val="000000"/>
          <w:spacing w:val="-5"/>
          <w:sz w:val="24"/>
          <w:szCs w:val="24"/>
          <w:lang w:val="en-US" w:eastAsia="zh-CN" w:bidi="ar-SA"/>
        </w:rPr>
      </w:pPr>
    </w:p>
    <w:p w14:paraId="23380725">
      <w:pPr>
        <w:pStyle w:val="4"/>
        <w:rPr>
          <w:rFonts w:hint="eastAsia" w:ascii="宋体" w:hAnsi="宋体" w:eastAsia="宋体" w:cs="宋体"/>
          <w:snapToGrid w:val="0"/>
          <w:color w:val="000000"/>
          <w:spacing w:val="-5"/>
          <w:sz w:val="24"/>
          <w:szCs w:val="24"/>
          <w:lang w:val="en-US" w:eastAsia="zh-CN" w:bidi="ar-SA"/>
        </w:rPr>
      </w:pPr>
    </w:p>
    <w:p w14:paraId="47FD1E9E">
      <w:pPr>
        <w:pStyle w:val="4"/>
        <w:rPr>
          <w:rFonts w:hint="eastAsia" w:ascii="宋体" w:hAnsi="宋体" w:eastAsia="宋体" w:cs="宋体"/>
          <w:snapToGrid w:val="0"/>
          <w:color w:val="000000"/>
          <w:spacing w:val="-5"/>
          <w:sz w:val="24"/>
          <w:szCs w:val="24"/>
          <w:lang w:val="en-US" w:eastAsia="zh-CN" w:bidi="ar-SA"/>
        </w:rPr>
      </w:pPr>
    </w:p>
    <w:p w14:paraId="342764C9">
      <w:pPr>
        <w:pStyle w:val="4"/>
        <w:rPr>
          <w:rFonts w:hint="eastAsia" w:ascii="宋体" w:hAnsi="宋体" w:eastAsia="宋体" w:cs="宋体"/>
          <w:snapToGrid w:val="0"/>
          <w:color w:val="000000"/>
          <w:spacing w:val="-5"/>
          <w:sz w:val="24"/>
          <w:szCs w:val="24"/>
          <w:lang w:val="en-US" w:eastAsia="zh-CN" w:bidi="ar-SA"/>
        </w:rPr>
      </w:pPr>
    </w:p>
    <w:p w14:paraId="7B063DCD">
      <w:pPr>
        <w:pStyle w:val="4"/>
        <w:jc w:val="center"/>
        <w:rPr>
          <w:rFonts w:hint="default" w:ascii="宋体" w:hAnsi="宋体" w:eastAsia="宋体" w:cs="宋体"/>
          <w:snapToGrid w:val="0"/>
          <w:color w:val="000000"/>
          <w:spacing w:val="-5"/>
          <w:sz w:val="24"/>
          <w:szCs w:val="24"/>
          <w:lang w:val="en-US" w:eastAsia="zh-CN" w:bidi="ar-SA"/>
        </w:rPr>
      </w:pPr>
      <w:r>
        <w:rPr>
          <w:rFonts w:hint="eastAsia" w:ascii="宋体" w:hAnsi="宋体" w:cs="宋体"/>
          <w:snapToGrid w:val="0"/>
          <w:color w:val="000000"/>
          <w:spacing w:val="-5"/>
          <w:sz w:val="24"/>
          <w:szCs w:val="24"/>
          <w:lang w:val="en-US" w:eastAsia="zh-CN" w:bidi="ar-SA"/>
        </w:rPr>
        <w:t>九、售后服务及应急预案</w:t>
      </w:r>
    </w:p>
    <w:p w14:paraId="341B2F0A">
      <w:pPr>
        <w:pStyle w:val="4"/>
        <w:jc w:val="center"/>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（格式自拟，内容应包含评标办法中要求的内容）</w:t>
      </w:r>
    </w:p>
    <w:p w14:paraId="215BD864">
      <w:pPr>
        <w:pStyle w:val="4"/>
        <w:rPr>
          <w:rFonts w:hint="eastAsia" w:ascii="宋体" w:hAnsi="宋体" w:eastAsia="宋体" w:cs="宋体"/>
          <w:snapToGrid w:val="0"/>
          <w:color w:val="000000"/>
          <w:spacing w:val="-5"/>
          <w:sz w:val="24"/>
          <w:szCs w:val="24"/>
          <w:lang w:val="en-US" w:eastAsia="zh-CN" w:bidi="ar-SA"/>
        </w:rPr>
      </w:pPr>
    </w:p>
    <w:p w14:paraId="444DE165">
      <w:pPr>
        <w:pStyle w:val="4"/>
        <w:rPr>
          <w:rFonts w:hint="eastAsia" w:ascii="宋体" w:hAnsi="宋体" w:eastAsia="宋体" w:cs="宋体"/>
          <w:snapToGrid w:val="0"/>
          <w:color w:val="000000"/>
          <w:spacing w:val="-5"/>
          <w:sz w:val="24"/>
          <w:szCs w:val="24"/>
          <w:lang w:val="en-US" w:eastAsia="zh-CN" w:bidi="ar-SA"/>
        </w:rPr>
      </w:pPr>
    </w:p>
    <w:p w14:paraId="71E2003C">
      <w:pPr>
        <w:pStyle w:val="4"/>
        <w:rPr>
          <w:rFonts w:hint="eastAsia" w:ascii="宋体" w:hAnsi="宋体" w:eastAsia="宋体" w:cs="宋体"/>
          <w:snapToGrid w:val="0"/>
          <w:color w:val="000000"/>
          <w:spacing w:val="-5"/>
          <w:sz w:val="24"/>
          <w:szCs w:val="24"/>
          <w:lang w:val="en-US" w:eastAsia="zh-CN" w:bidi="ar-SA"/>
        </w:rPr>
      </w:pPr>
    </w:p>
    <w:p w14:paraId="5FF1240F">
      <w:pPr>
        <w:pStyle w:val="4"/>
        <w:rPr>
          <w:rFonts w:hint="eastAsia" w:ascii="宋体" w:hAnsi="宋体" w:eastAsia="宋体" w:cs="宋体"/>
          <w:snapToGrid w:val="0"/>
          <w:color w:val="000000"/>
          <w:spacing w:val="-5"/>
          <w:sz w:val="24"/>
          <w:szCs w:val="24"/>
          <w:lang w:val="en-US" w:eastAsia="zh-CN" w:bidi="ar-SA"/>
        </w:rPr>
      </w:pPr>
    </w:p>
    <w:p w14:paraId="3C20E623">
      <w:pPr>
        <w:pStyle w:val="4"/>
        <w:rPr>
          <w:rFonts w:hint="eastAsia" w:ascii="宋体" w:hAnsi="宋体" w:eastAsia="宋体" w:cs="宋体"/>
          <w:snapToGrid w:val="0"/>
          <w:color w:val="000000"/>
          <w:spacing w:val="-5"/>
          <w:sz w:val="24"/>
          <w:szCs w:val="24"/>
          <w:lang w:val="en-US" w:eastAsia="zh-CN" w:bidi="ar-SA"/>
        </w:rPr>
      </w:pPr>
    </w:p>
    <w:p w14:paraId="00179AA1">
      <w:pPr>
        <w:pStyle w:val="4"/>
        <w:rPr>
          <w:rFonts w:hint="eastAsia" w:ascii="宋体" w:hAnsi="宋体" w:eastAsia="宋体" w:cs="宋体"/>
          <w:snapToGrid w:val="0"/>
          <w:color w:val="000000"/>
          <w:spacing w:val="-5"/>
          <w:sz w:val="24"/>
          <w:szCs w:val="24"/>
          <w:lang w:val="en-US" w:eastAsia="zh-CN" w:bidi="ar-SA"/>
        </w:rPr>
      </w:pPr>
    </w:p>
    <w:p w14:paraId="49A87D4A">
      <w:pPr>
        <w:pStyle w:val="4"/>
        <w:rPr>
          <w:rFonts w:hint="eastAsia" w:ascii="宋体" w:hAnsi="宋体" w:eastAsia="宋体" w:cs="宋体"/>
          <w:snapToGrid w:val="0"/>
          <w:color w:val="000000"/>
          <w:spacing w:val="-5"/>
          <w:sz w:val="24"/>
          <w:szCs w:val="24"/>
          <w:lang w:val="en-US" w:eastAsia="zh-CN" w:bidi="ar-SA"/>
        </w:rPr>
      </w:pPr>
    </w:p>
    <w:p w14:paraId="6CC616FE">
      <w:pPr>
        <w:pStyle w:val="4"/>
        <w:rPr>
          <w:rFonts w:hint="eastAsia" w:ascii="宋体" w:hAnsi="宋体" w:eastAsia="宋体" w:cs="宋体"/>
          <w:snapToGrid w:val="0"/>
          <w:color w:val="000000"/>
          <w:spacing w:val="-5"/>
          <w:sz w:val="24"/>
          <w:szCs w:val="24"/>
          <w:lang w:val="en-US" w:eastAsia="zh-CN" w:bidi="ar-SA"/>
        </w:rPr>
      </w:pPr>
    </w:p>
    <w:p w14:paraId="7B8B010A">
      <w:pPr>
        <w:pStyle w:val="4"/>
        <w:rPr>
          <w:rFonts w:hint="eastAsia" w:ascii="宋体" w:hAnsi="宋体" w:eastAsia="宋体" w:cs="宋体"/>
          <w:snapToGrid w:val="0"/>
          <w:color w:val="000000"/>
          <w:spacing w:val="-5"/>
          <w:sz w:val="24"/>
          <w:szCs w:val="24"/>
          <w:lang w:val="en-US" w:eastAsia="zh-CN" w:bidi="ar-SA"/>
        </w:rPr>
      </w:pPr>
    </w:p>
    <w:p w14:paraId="708C3EF5">
      <w:pPr>
        <w:pStyle w:val="4"/>
        <w:rPr>
          <w:rFonts w:hint="eastAsia" w:ascii="宋体" w:hAnsi="宋体" w:eastAsia="宋体" w:cs="宋体"/>
          <w:snapToGrid w:val="0"/>
          <w:color w:val="000000"/>
          <w:spacing w:val="-5"/>
          <w:sz w:val="24"/>
          <w:szCs w:val="24"/>
          <w:lang w:val="en-US" w:eastAsia="zh-CN" w:bidi="ar-SA"/>
        </w:rPr>
      </w:pPr>
    </w:p>
    <w:p w14:paraId="2F9FA52A">
      <w:pPr>
        <w:pStyle w:val="4"/>
        <w:rPr>
          <w:rFonts w:hint="eastAsia" w:ascii="宋体" w:hAnsi="宋体" w:eastAsia="宋体" w:cs="宋体"/>
          <w:snapToGrid w:val="0"/>
          <w:color w:val="000000"/>
          <w:spacing w:val="-5"/>
          <w:sz w:val="24"/>
          <w:szCs w:val="24"/>
          <w:lang w:val="en-US" w:eastAsia="zh-CN" w:bidi="ar-SA"/>
        </w:rPr>
      </w:pPr>
    </w:p>
    <w:p w14:paraId="1C102C8C">
      <w:pPr>
        <w:pStyle w:val="4"/>
        <w:rPr>
          <w:rFonts w:hint="eastAsia" w:ascii="宋体" w:hAnsi="宋体" w:eastAsia="宋体" w:cs="宋体"/>
          <w:snapToGrid w:val="0"/>
          <w:color w:val="000000"/>
          <w:spacing w:val="-5"/>
          <w:sz w:val="24"/>
          <w:szCs w:val="24"/>
          <w:lang w:val="en-US" w:eastAsia="zh-CN" w:bidi="ar-SA"/>
        </w:rPr>
      </w:pPr>
    </w:p>
    <w:p w14:paraId="48837305">
      <w:pPr>
        <w:pStyle w:val="4"/>
        <w:rPr>
          <w:rFonts w:hint="eastAsia" w:ascii="宋体" w:hAnsi="宋体" w:eastAsia="宋体" w:cs="宋体"/>
          <w:snapToGrid w:val="0"/>
          <w:color w:val="000000"/>
          <w:spacing w:val="-5"/>
          <w:sz w:val="24"/>
          <w:szCs w:val="24"/>
          <w:lang w:val="en-US" w:eastAsia="zh-CN" w:bidi="ar-SA"/>
        </w:rPr>
      </w:pPr>
    </w:p>
    <w:p w14:paraId="4B6828E0">
      <w:pPr>
        <w:pStyle w:val="4"/>
        <w:rPr>
          <w:rFonts w:hint="eastAsia" w:ascii="宋体" w:hAnsi="宋体" w:eastAsia="宋体" w:cs="宋体"/>
          <w:snapToGrid w:val="0"/>
          <w:color w:val="000000"/>
          <w:spacing w:val="-5"/>
          <w:sz w:val="24"/>
          <w:szCs w:val="24"/>
          <w:lang w:val="en-US" w:eastAsia="zh-CN" w:bidi="ar-SA"/>
        </w:rPr>
      </w:pPr>
    </w:p>
    <w:p w14:paraId="2A008507">
      <w:pPr>
        <w:pStyle w:val="4"/>
        <w:rPr>
          <w:rFonts w:hint="eastAsia" w:ascii="宋体" w:hAnsi="宋体" w:eastAsia="宋体" w:cs="宋体"/>
          <w:snapToGrid w:val="0"/>
          <w:color w:val="000000"/>
          <w:spacing w:val="-5"/>
          <w:sz w:val="24"/>
          <w:szCs w:val="24"/>
          <w:lang w:val="en-US" w:eastAsia="zh-CN" w:bidi="ar-SA"/>
        </w:rPr>
      </w:pPr>
    </w:p>
    <w:p w14:paraId="54610118">
      <w:pPr>
        <w:pStyle w:val="4"/>
        <w:rPr>
          <w:rFonts w:hint="eastAsia" w:ascii="宋体" w:hAnsi="宋体" w:eastAsia="宋体" w:cs="宋体"/>
          <w:snapToGrid w:val="0"/>
          <w:color w:val="000000"/>
          <w:spacing w:val="-5"/>
          <w:sz w:val="24"/>
          <w:szCs w:val="24"/>
          <w:lang w:val="en-US" w:eastAsia="zh-CN" w:bidi="ar-SA"/>
        </w:rPr>
      </w:pPr>
    </w:p>
    <w:p w14:paraId="0E4176E5">
      <w:pPr>
        <w:pStyle w:val="4"/>
        <w:rPr>
          <w:rFonts w:hint="eastAsia" w:ascii="宋体" w:hAnsi="宋体" w:eastAsia="宋体" w:cs="宋体"/>
          <w:snapToGrid w:val="0"/>
          <w:color w:val="000000"/>
          <w:spacing w:val="-5"/>
          <w:sz w:val="24"/>
          <w:szCs w:val="24"/>
          <w:lang w:val="en-US" w:eastAsia="zh-CN" w:bidi="ar-SA"/>
        </w:rPr>
      </w:pPr>
    </w:p>
    <w:p w14:paraId="3E931BD4">
      <w:pPr>
        <w:pStyle w:val="4"/>
        <w:rPr>
          <w:rFonts w:hint="eastAsia" w:ascii="宋体" w:hAnsi="宋体" w:eastAsia="宋体" w:cs="宋体"/>
          <w:snapToGrid w:val="0"/>
          <w:color w:val="000000"/>
          <w:spacing w:val="-5"/>
          <w:sz w:val="24"/>
          <w:szCs w:val="24"/>
          <w:lang w:val="en-US" w:eastAsia="zh-CN" w:bidi="ar-SA"/>
        </w:rPr>
      </w:pPr>
    </w:p>
    <w:p w14:paraId="417A8A15">
      <w:pPr>
        <w:pStyle w:val="4"/>
        <w:rPr>
          <w:rFonts w:hint="eastAsia" w:ascii="宋体" w:hAnsi="宋体" w:eastAsia="宋体" w:cs="宋体"/>
          <w:snapToGrid w:val="0"/>
          <w:color w:val="000000"/>
          <w:spacing w:val="-5"/>
          <w:sz w:val="24"/>
          <w:szCs w:val="24"/>
          <w:lang w:val="en-US" w:eastAsia="zh-CN" w:bidi="ar-SA"/>
        </w:rPr>
      </w:pPr>
    </w:p>
    <w:p w14:paraId="1C7793D0">
      <w:pPr>
        <w:pStyle w:val="4"/>
        <w:rPr>
          <w:rFonts w:hint="eastAsia" w:ascii="宋体" w:hAnsi="宋体" w:eastAsia="宋体" w:cs="宋体"/>
          <w:snapToGrid w:val="0"/>
          <w:color w:val="000000"/>
          <w:spacing w:val="-5"/>
          <w:sz w:val="24"/>
          <w:szCs w:val="24"/>
          <w:lang w:val="en-US" w:eastAsia="zh-CN" w:bidi="ar-SA"/>
        </w:rPr>
      </w:pPr>
    </w:p>
    <w:p w14:paraId="4D0DE2F0">
      <w:pPr>
        <w:pStyle w:val="4"/>
        <w:rPr>
          <w:rFonts w:hint="eastAsia" w:ascii="宋体" w:hAnsi="宋体" w:eastAsia="宋体" w:cs="宋体"/>
          <w:snapToGrid w:val="0"/>
          <w:color w:val="000000"/>
          <w:spacing w:val="-5"/>
          <w:sz w:val="24"/>
          <w:szCs w:val="24"/>
          <w:lang w:val="en-US" w:eastAsia="zh-CN" w:bidi="ar-SA"/>
        </w:rPr>
      </w:pPr>
    </w:p>
    <w:p w14:paraId="5F57F74D">
      <w:pPr>
        <w:pStyle w:val="4"/>
        <w:rPr>
          <w:rFonts w:hint="eastAsia" w:ascii="宋体" w:hAnsi="宋体" w:eastAsia="宋体" w:cs="宋体"/>
          <w:snapToGrid w:val="0"/>
          <w:color w:val="000000"/>
          <w:spacing w:val="-5"/>
          <w:sz w:val="24"/>
          <w:szCs w:val="24"/>
          <w:lang w:val="en-US" w:eastAsia="zh-CN" w:bidi="ar-SA"/>
        </w:rPr>
      </w:pPr>
    </w:p>
    <w:p w14:paraId="40A50E4F">
      <w:pPr>
        <w:pStyle w:val="4"/>
        <w:rPr>
          <w:rFonts w:hint="eastAsia" w:ascii="宋体" w:hAnsi="宋体" w:eastAsia="宋体" w:cs="宋体"/>
          <w:snapToGrid w:val="0"/>
          <w:color w:val="000000"/>
          <w:spacing w:val="-5"/>
          <w:sz w:val="24"/>
          <w:szCs w:val="24"/>
          <w:lang w:val="en-US" w:eastAsia="zh-CN" w:bidi="ar-SA"/>
        </w:rPr>
      </w:pPr>
    </w:p>
    <w:p w14:paraId="3C1E9D10">
      <w:pPr>
        <w:pStyle w:val="4"/>
        <w:rPr>
          <w:rFonts w:hint="eastAsia" w:ascii="宋体" w:hAnsi="宋体" w:eastAsia="宋体" w:cs="宋体"/>
          <w:snapToGrid w:val="0"/>
          <w:color w:val="000000"/>
          <w:spacing w:val="-5"/>
          <w:sz w:val="24"/>
          <w:szCs w:val="24"/>
          <w:lang w:val="en-US" w:eastAsia="zh-CN" w:bidi="ar-SA"/>
        </w:rPr>
      </w:pPr>
    </w:p>
    <w:p w14:paraId="423F32A1">
      <w:pPr>
        <w:pStyle w:val="4"/>
        <w:rPr>
          <w:rFonts w:hint="eastAsia" w:ascii="宋体" w:hAnsi="宋体" w:eastAsia="宋体" w:cs="宋体"/>
          <w:snapToGrid w:val="0"/>
          <w:color w:val="000000"/>
          <w:spacing w:val="-5"/>
          <w:sz w:val="24"/>
          <w:szCs w:val="24"/>
          <w:lang w:val="en-US" w:eastAsia="zh-CN" w:bidi="ar-SA"/>
        </w:rPr>
      </w:pPr>
    </w:p>
    <w:p w14:paraId="03631D4D">
      <w:pPr>
        <w:pStyle w:val="4"/>
        <w:rPr>
          <w:rFonts w:hint="eastAsia" w:ascii="宋体" w:hAnsi="宋体" w:eastAsia="宋体" w:cs="宋体"/>
          <w:snapToGrid w:val="0"/>
          <w:color w:val="000000"/>
          <w:spacing w:val="-5"/>
          <w:sz w:val="24"/>
          <w:szCs w:val="24"/>
          <w:lang w:val="en-US" w:eastAsia="zh-CN" w:bidi="ar-SA"/>
        </w:rPr>
      </w:pPr>
    </w:p>
    <w:p w14:paraId="5CBD2E42">
      <w:pPr>
        <w:pStyle w:val="4"/>
        <w:rPr>
          <w:rFonts w:hint="eastAsia" w:ascii="宋体" w:hAnsi="宋体" w:eastAsia="宋体" w:cs="宋体"/>
          <w:snapToGrid w:val="0"/>
          <w:color w:val="000000"/>
          <w:spacing w:val="-5"/>
          <w:sz w:val="24"/>
          <w:szCs w:val="24"/>
          <w:lang w:val="en-US" w:eastAsia="zh-CN" w:bidi="ar-SA"/>
        </w:rPr>
      </w:pPr>
    </w:p>
    <w:p w14:paraId="5ED5C747">
      <w:pPr>
        <w:pStyle w:val="4"/>
        <w:rPr>
          <w:rFonts w:hint="eastAsia" w:ascii="宋体" w:hAnsi="宋体" w:eastAsia="宋体" w:cs="宋体"/>
          <w:snapToGrid w:val="0"/>
          <w:color w:val="000000"/>
          <w:spacing w:val="-5"/>
          <w:sz w:val="24"/>
          <w:szCs w:val="24"/>
          <w:lang w:val="en-US" w:eastAsia="zh-CN" w:bidi="ar-SA"/>
        </w:rPr>
      </w:pPr>
    </w:p>
    <w:p w14:paraId="49DDEFFD">
      <w:pPr>
        <w:pStyle w:val="4"/>
        <w:rPr>
          <w:rFonts w:hint="eastAsia" w:ascii="宋体" w:hAnsi="宋体" w:eastAsia="宋体" w:cs="宋体"/>
          <w:snapToGrid w:val="0"/>
          <w:color w:val="000000"/>
          <w:spacing w:val="-5"/>
          <w:sz w:val="24"/>
          <w:szCs w:val="24"/>
          <w:lang w:val="en-US" w:eastAsia="zh-CN" w:bidi="ar-SA"/>
        </w:rPr>
      </w:pPr>
    </w:p>
    <w:p w14:paraId="7CB9630A">
      <w:pPr>
        <w:pStyle w:val="4"/>
        <w:rPr>
          <w:rFonts w:hint="eastAsia" w:ascii="宋体" w:hAnsi="宋体" w:eastAsia="宋体" w:cs="宋体"/>
          <w:snapToGrid w:val="0"/>
          <w:color w:val="000000"/>
          <w:spacing w:val="-5"/>
          <w:sz w:val="24"/>
          <w:szCs w:val="24"/>
          <w:lang w:val="en-US" w:eastAsia="zh-CN" w:bidi="ar-SA"/>
        </w:rPr>
      </w:pPr>
    </w:p>
    <w:p w14:paraId="736A39AA">
      <w:pPr>
        <w:pStyle w:val="3"/>
        <w:numPr>
          <w:ilvl w:val="0"/>
          <w:numId w:val="0"/>
        </w:numPr>
        <w:jc w:val="center"/>
        <w:rPr>
          <w:rFonts w:hint="eastAsia" w:ascii="宋体" w:hAnsi="宋体" w:eastAsia="宋体" w:cs="宋体"/>
          <w:snapToGrid w:val="0"/>
          <w:color w:val="000000"/>
          <w:spacing w:val="-5"/>
          <w:sz w:val="24"/>
          <w:szCs w:val="24"/>
          <w:lang w:val="en-US" w:eastAsia="zh-CN" w:bidi="ar-SA"/>
        </w:rPr>
      </w:pPr>
    </w:p>
    <w:p w14:paraId="041D1AA6">
      <w:pPr>
        <w:pStyle w:val="3"/>
        <w:numPr>
          <w:ilvl w:val="0"/>
          <w:numId w:val="0"/>
        </w:numPr>
        <w:jc w:val="center"/>
        <w:rPr>
          <w:rFonts w:hint="default"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十、类似项目业绩</w:t>
      </w:r>
    </w:p>
    <w:p w14:paraId="6E69F354">
      <w:pPr>
        <w:numPr>
          <w:ilvl w:val="0"/>
          <w:numId w:val="0"/>
        </w:numPr>
        <w:jc w:val="center"/>
        <w:rPr>
          <w:rFonts w:ascii="宋体" w:hAnsi="宋体" w:eastAsia="宋体" w:cs="宋体"/>
          <w:spacing w:val="-2"/>
          <w:sz w:val="24"/>
          <w:szCs w:val="24"/>
          <w:lang w:eastAsia="zh-CN"/>
        </w:rPr>
      </w:pPr>
    </w:p>
    <w:p w14:paraId="49485AE5">
      <w:pPr>
        <w:numPr>
          <w:ilvl w:val="0"/>
          <w:numId w:val="0"/>
        </w:numPr>
        <w:jc w:val="center"/>
        <w:rPr>
          <w:rFonts w:hint="eastAsia"/>
          <w:lang w:val="en-US" w:eastAsia="zh-CN"/>
        </w:rPr>
        <w:sectPr>
          <w:pgSz w:w="11905" w:h="16838"/>
          <w:pgMar w:top="1395" w:right="1259" w:bottom="1157" w:left="1264" w:header="0" w:footer="947" w:gutter="0"/>
          <w:cols w:space="0" w:num="1"/>
        </w:sectPr>
      </w:pPr>
      <w:r>
        <w:rPr>
          <w:rFonts w:ascii="宋体" w:hAnsi="宋体" w:eastAsia="宋体" w:cs="宋体"/>
          <w:spacing w:val="-2"/>
          <w:sz w:val="24"/>
          <w:szCs w:val="24"/>
          <w:lang w:eastAsia="zh-CN"/>
        </w:rPr>
        <w:t>（格式自拟，内容应包含评标办法中要求的内容）</w:t>
      </w:r>
    </w:p>
    <w:p w14:paraId="08A57CD7">
      <w:pPr>
        <w:rPr>
          <w:lang w:eastAsia="zh-CN"/>
        </w:rPr>
      </w:pPr>
    </w:p>
    <w:p w14:paraId="3A65F234">
      <w:pPr>
        <w:spacing w:before="78" w:line="219" w:lineRule="auto"/>
        <w:jc w:val="center"/>
        <w:rPr>
          <w:rFonts w:ascii="宋体" w:hAnsi="宋体" w:eastAsia="宋体" w:cs="宋体"/>
          <w:sz w:val="24"/>
          <w:szCs w:val="24"/>
          <w:lang w:eastAsia="zh-CN"/>
        </w:rPr>
      </w:pPr>
      <w:r>
        <w:rPr>
          <w:rFonts w:hint="eastAsia" w:ascii="宋体" w:hAnsi="宋体" w:eastAsia="宋体" w:cs="宋体"/>
          <w:spacing w:val="-1"/>
          <w:sz w:val="24"/>
          <w:szCs w:val="24"/>
          <w:lang w:val="en-US" w:eastAsia="zh-CN"/>
        </w:rPr>
        <w:t>十一</w:t>
      </w:r>
      <w:r>
        <w:rPr>
          <w:rFonts w:ascii="宋体" w:hAnsi="宋体" w:eastAsia="宋体" w:cs="宋体"/>
          <w:spacing w:val="-1"/>
          <w:sz w:val="24"/>
          <w:szCs w:val="24"/>
          <w:lang w:eastAsia="zh-CN"/>
        </w:rPr>
        <w:t>、《拒绝政府采购领域商业贿赂承诺书》（格式）</w:t>
      </w:r>
    </w:p>
    <w:p w14:paraId="7409757A">
      <w:pPr>
        <w:spacing w:before="171" w:line="219" w:lineRule="auto"/>
        <w:ind w:left="3526"/>
        <w:rPr>
          <w:rFonts w:ascii="宋体" w:hAnsi="宋体" w:eastAsia="宋体" w:cs="宋体"/>
          <w:sz w:val="24"/>
          <w:szCs w:val="24"/>
          <w:lang w:eastAsia="zh-CN"/>
        </w:rPr>
      </w:pPr>
      <w:r>
        <w:rPr>
          <w:rFonts w:ascii="宋体" w:hAnsi="宋体" w:eastAsia="宋体" w:cs="宋体"/>
          <w:spacing w:val="-5"/>
          <w:sz w:val="24"/>
          <w:szCs w:val="24"/>
          <w:lang w:eastAsia="zh-CN"/>
        </w:rPr>
        <w:t>陕西省政府采购投标人</w:t>
      </w:r>
    </w:p>
    <w:p w14:paraId="29ECB931">
      <w:pPr>
        <w:spacing w:before="195" w:line="219" w:lineRule="auto"/>
        <w:ind w:left="2900"/>
        <w:rPr>
          <w:rFonts w:ascii="宋体" w:hAnsi="宋体" w:eastAsia="宋体" w:cs="宋体"/>
          <w:spacing w:val="-3"/>
          <w:position w:val="15"/>
          <w:sz w:val="24"/>
          <w:szCs w:val="24"/>
          <w:lang w:eastAsia="zh-CN"/>
        </w:rPr>
      </w:pPr>
      <w:r>
        <w:rPr>
          <w:rFonts w:ascii="宋体" w:hAnsi="宋体" w:eastAsia="宋体" w:cs="宋体"/>
          <w:spacing w:val="-1"/>
          <w:sz w:val="24"/>
          <w:szCs w:val="24"/>
          <w:lang w:eastAsia="zh-CN"/>
        </w:rPr>
        <w:t>拒绝政府采购领域商业贿赂承诺书</w:t>
      </w:r>
    </w:p>
    <w:p w14:paraId="7989479E">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为响应党中央、国务院关于治理政府采购领域商业贿赂行为的号召，我单位在此庄严承诺：</w:t>
      </w:r>
    </w:p>
    <w:p w14:paraId="228D68C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1、在参与政府采购活动中遵纪守法、诚信经营、公平竞标。</w:t>
      </w:r>
    </w:p>
    <w:p w14:paraId="25F9F8E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2、不向采购人、采购代理机构和政府采购评审专家进行任何形式的商业贿赂以谋取交易机会。</w:t>
      </w:r>
    </w:p>
    <w:p w14:paraId="01CEA8DD">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3、不向政府采购采购代理机构和采购人提供虚假资质文件或采用虚假应标方式参与政府采购市场竞争并谋取中标、中标。</w:t>
      </w:r>
    </w:p>
    <w:p w14:paraId="7030CBD2">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4、不采取“围标、陪标”等商业欺诈手段获得政府采购定单。</w:t>
      </w:r>
    </w:p>
    <w:p w14:paraId="1B083792">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5、不采取不正当手段诋毁、排挤其他投标人。</w:t>
      </w:r>
    </w:p>
    <w:p w14:paraId="2548A56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6、不在提供商品和服务时“偷梁换柱、以次充好”，损害采购人的合法权益。</w:t>
      </w:r>
    </w:p>
    <w:p w14:paraId="6EFDE6DC">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7、不与采购人、采购代理机构、政府采购评审专家或其它投标人恶意串通，进行质疑和投诉，维护政府采购市场秩序。</w:t>
      </w:r>
    </w:p>
    <w:p w14:paraId="1D8E779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8、尊重和接受政府采购监督管理部门的监督和政府采购代理机构招标要求，承担因违约行为给采购人造成的损失。</w:t>
      </w:r>
    </w:p>
    <w:p w14:paraId="7D8EA47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80" w:lineRule="exact"/>
        <w:ind w:firstLine="468" w:firstLineChars="200"/>
        <w:jc w:val="both"/>
        <w:textAlignment w:val="baseline"/>
        <w:rPr>
          <w:rFonts w:ascii="宋体" w:hAnsi="宋体" w:eastAsia="宋体" w:cs="宋体"/>
          <w:spacing w:val="-3"/>
          <w:position w:val="15"/>
          <w:sz w:val="24"/>
          <w:szCs w:val="24"/>
          <w:lang w:eastAsia="zh-CN"/>
        </w:rPr>
      </w:pPr>
      <w:r>
        <w:rPr>
          <w:rFonts w:ascii="宋体" w:hAnsi="宋体" w:eastAsia="宋体" w:cs="宋体"/>
          <w:spacing w:val="-3"/>
          <w:position w:val="15"/>
          <w:sz w:val="24"/>
          <w:szCs w:val="24"/>
          <w:lang w:eastAsia="zh-CN"/>
        </w:rPr>
        <w:t>9、不发生其他有悖于政府采购公开、公平、公正和诚信原则的行为。</w:t>
      </w:r>
    </w:p>
    <w:p w14:paraId="64481D14">
      <w:pPr>
        <w:spacing w:line="218" w:lineRule="auto"/>
        <w:ind w:left="840"/>
        <w:rPr>
          <w:rFonts w:ascii="宋体" w:hAnsi="宋体" w:eastAsia="宋体" w:cs="宋体"/>
          <w:sz w:val="24"/>
          <w:szCs w:val="24"/>
          <w:lang w:eastAsia="zh-CN"/>
        </w:rPr>
      </w:pPr>
      <w:r>
        <w:rPr>
          <w:rFonts w:ascii="宋体" w:hAnsi="宋体" w:eastAsia="宋体" w:cs="宋体"/>
          <w:spacing w:val="2"/>
          <w:sz w:val="24"/>
          <w:szCs w:val="24"/>
          <w:lang w:eastAsia="zh-CN"/>
        </w:rPr>
        <w:t>承诺单位</w:t>
      </w:r>
      <w:r>
        <w:rPr>
          <w:rFonts w:ascii="宋体" w:hAnsi="宋体" w:eastAsia="宋体" w:cs="宋体"/>
          <w:spacing w:val="-2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盖章）</w:t>
      </w:r>
    </w:p>
    <w:p w14:paraId="3D907CC8">
      <w:pPr>
        <w:spacing w:before="180" w:line="378" w:lineRule="auto"/>
        <w:ind w:left="840"/>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2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签字或盖章）</w:t>
      </w:r>
    </w:p>
    <w:p w14:paraId="6B0FC970">
      <w:pPr>
        <w:spacing w:before="1" w:line="228" w:lineRule="auto"/>
        <w:ind w:left="840"/>
        <w:rPr>
          <w:rFonts w:ascii="宋体" w:hAnsi="宋体" w:eastAsia="宋体" w:cs="宋体"/>
          <w:sz w:val="24"/>
          <w:szCs w:val="24"/>
          <w:lang w:eastAsia="zh-CN"/>
        </w:rPr>
      </w:pPr>
      <w:r>
        <w:rPr>
          <w:rFonts w:ascii="宋体" w:hAnsi="宋体" w:eastAsia="宋体" w:cs="宋体"/>
          <w:spacing w:val="-12"/>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12"/>
          <w:sz w:val="24"/>
          <w:szCs w:val="24"/>
          <w:lang w:eastAsia="zh-CN"/>
        </w:rPr>
        <w:t>址：</w:t>
      </w:r>
      <w:r>
        <w:rPr>
          <w:rFonts w:ascii="宋体" w:hAnsi="宋体" w:eastAsia="宋体" w:cs="宋体"/>
          <w:sz w:val="24"/>
          <w:szCs w:val="24"/>
          <w:u w:val="single"/>
          <w:lang w:eastAsia="zh-CN"/>
        </w:rPr>
        <w:t xml:space="preserve">                       </w:t>
      </w:r>
    </w:p>
    <w:p w14:paraId="57AFC426">
      <w:pPr>
        <w:spacing w:before="230" w:line="386" w:lineRule="auto"/>
        <w:ind w:left="874"/>
        <w:rPr>
          <w:rFonts w:ascii="宋体" w:hAnsi="宋体" w:eastAsia="宋体" w:cs="宋体"/>
          <w:sz w:val="24"/>
          <w:szCs w:val="24"/>
          <w:lang w:eastAsia="zh-CN"/>
        </w:rPr>
      </w:pPr>
      <w:r>
        <w:rPr>
          <w:rFonts w:ascii="宋体" w:hAnsi="宋体" w:eastAsia="宋体" w:cs="宋体"/>
          <w:spacing w:val="-22"/>
          <w:sz w:val="24"/>
          <w:szCs w:val="24"/>
          <w:lang w:eastAsia="zh-CN"/>
        </w:rPr>
        <w:t>邮</w:t>
      </w:r>
      <w:r>
        <w:rPr>
          <w:rFonts w:ascii="宋体" w:hAnsi="宋体" w:eastAsia="宋体" w:cs="宋体"/>
          <w:spacing w:val="1"/>
          <w:sz w:val="24"/>
          <w:szCs w:val="24"/>
          <w:lang w:eastAsia="zh-CN"/>
        </w:rPr>
        <w:t xml:space="preserve">    </w:t>
      </w:r>
      <w:r>
        <w:rPr>
          <w:rFonts w:ascii="宋体" w:hAnsi="宋体" w:eastAsia="宋体" w:cs="宋体"/>
          <w:spacing w:val="-22"/>
          <w:sz w:val="24"/>
          <w:szCs w:val="24"/>
          <w:lang w:eastAsia="zh-CN"/>
        </w:rPr>
        <w:t>编：</w:t>
      </w:r>
      <w:r>
        <w:rPr>
          <w:rFonts w:ascii="宋体" w:hAnsi="宋体" w:eastAsia="宋体" w:cs="宋体"/>
          <w:sz w:val="24"/>
          <w:szCs w:val="24"/>
          <w:u w:val="single"/>
          <w:lang w:eastAsia="zh-CN"/>
        </w:rPr>
        <w:t xml:space="preserve">                       </w:t>
      </w:r>
    </w:p>
    <w:p w14:paraId="0D04C664">
      <w:pPr>
        <w:spacing w:before="1" w:line="221" w:lineRule="auto"/>
        <w:ind w:left="894"/>
        <w:rPr>
          <w:rFonts w:ascii="宋体" w:hAnsi="宋体" w:eastAsia="宋体" w:cs="宋体"/>
          <w:sz w:val="24"/>
          <w:szCs w:val="24"/>
          <w:lang w:eastAsia="zh-CN"/>
        </w:rPr>
      </w:pPr>
      <w:r>
        <w:rPr>
          <w:rFonts w:ascii="宋体" w:hAnsi="宋体" w:eastAsia="宋体" w:cs="宋体"/>
          <w:spacing w:val="-27"/>
          <w:sz w:val="24"/>
          <w:szCs w:val="24"/>
          <w:lang w:eastAsia="zh-CN"/>
        </w:rPr>
        <w:t>电</w:t>
      </w:r>
      <w:r>
        <w:rPr>
          <w:rFonts w:ascii="宋体" w:hAnsi="宋体" w:eastAsia="宋体" w:cs="宋体"/>
          <w:sz w:val="24"/>
          <w:szCs w:val="24"/>
          <w:lang w:eastAsia="zh-CN"/>
        </w:rPr>
        <w:t xml:space="preserve">    </w:t>
      </w:r>
      <w:r>
        <w:rPr>
          <w:rFonts w:ascii="宋体" w:hAnsi="宋体" w:eastAsia="宋体" w:cs="宋体"/>
          <w:spacing w:val="-27"/>
          <w:sz w:val="24"/>
          <w:szCs w:val="24"/>
          <w:lang w:eastAsia="zh-CN"/>
        </w:rPr>
        <w:t>话：</w:t>
      </w:r>
      <w:r>
        <w:rPr>
          <w:rFonts w:ascii="宋体" w:hAnsi="宋体" w:eastAsia="宋体" w:cs="宋体"/>
          <w:sz w:val="24"/>
          <w:szCs w:val="24"/>
          <w:u w:val="single"/>
          <w:lang w:eastAsia="zh-CN"/>
        </w:rPr>
        <w:t xml:space="preserve">                       </w:t>
      </w:r>
    </w:p>
    <w:p w14:paraId="0B3BA2FA">
      <w:pPr>
        <w:pStyle w:val="3"/>
        <w:spacing w:line="445" w:lineRule="auto"/>
        <w:rPr>
          <w:lang w:eastAsia="zh-CN"/>
        </w:rPr>
      </w:pPr>
    </w:p>
    <w:p w14:paraId="2EBDDB89">
      <w:pPr>
        <w:spacing w:before="78" w:line="219" w:lineRule="auto"/>
        <w:ind w:left="4920"/>
        <w:rPr>
          <w:rFonts w:ascii="宋体" w:hAnsi="宋体" w:eastAsia="宋体" w:cs="宋体"/>
          <w:sz w:val="24"/>
          <w:szCs w:val="24"/>
          <w:lang w:eastAsia="zh-CN"/>
        </w:rPr>
        <w:sectPr>
          <w:headerReference r:id="rId21" w:type="default"/>
          <w:footerReference r:id="rId22" w:type="default"/>
          <w:pgSz w:w="11905" w:h="16838"/>
          <w:pgMar w:top="1395" w:right="1259" w:bottom="1157" w:left="1264" w:header="0" w:footer="947" w:gutter="0"/>
          <w:cols w:space="0" w:num="1"/>
        </w:sectPr>
      </w:pPr>
      <w:r>
        <w:rPr>
          <w:rFonts w:ascii="宋体" w:hAnsi="宋体" w:eastAsia="宋体" w:cs="宋体"/>
          <w:spacing w:val="-9"/>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3"/>
          <w:sz w:val="24"/>
          <w:szCs w:val="24"/>
          <w:lang w:eastAsia="zh-CN"/>
        </w:rPr>
        <w:t xml:space="preserve">    </w:t>
      </w:r>
      <w:r>
        <w:rPr>
          <w:rFonts w:ascii="宋体" w:hAnsi="宋体" w:eastAsia="宋体" w:cs="宋体"/>
          <w:spacing w:val="-9"/>
          <w:sz w:val="24"/>
          <w:szCs w:val="24"/>
          <w:lang w:eastAsia="zh-CN"/>
        </w:rPr>
        <w:t>日</w:t>
      </w:r>
    </w:p>
    <w:p w14:paraId="26D11413">
      <w:pPr>
        <w:spacing w:before="78" w:line="219" w:lineRule="auto"/>
        <w:rPr>
          <w:rFonts w:ascii="宋体" w:hAnsi="宋体" w:eastAsia="宋体" w:cs="宋体"/>
          <w:sz w:val="24"/>
          <w:szCs w:val="24"/>
          <w:lang w:eastAsia="zh-CN"/>
        </w:rPr>
      </w:pPr>
      <w:r>
        <w:rPr>
          <w:rFonts w:ascii="宋体" w:hAnsi="宋体" w:eastAsia="宋体" w:cs="宋体"/>
          <w:spacing w:val="-14"/>
          <w:sz w:val="24"/>
          <w:szCs w:val="24"/>
          <w:lang w:eastAsia="zh-CN"/>
        </w:rPr>
        <w:t>附件</w:t>
      </w:r>
      <w:r>
        <w:rPr>
          <w:rFonts w:ascii="宋体" w:hAnsi="宋体" w:eastAsia="宋体" w:cs="宋体"/>
          <w:spacing w:val="-20"/>
          <w:sz w:val="24"/>
          <w:szCs w:val="24"/>
          <w:lang w:eastAsia="zh-CN"/>
        </w:rPr>
        <w:t xml:space="preserve"> </w:t>
      </w:r>
      <w:r>
        <w:rPr>
          <w:rFonts w:ascii="宋体" w:hAnsi="宋体" w:eastAsia="宋体" w:cs="宋体"/>
          <w:spacing w:val="-14"/>
          <w:sz w:val="24"/>
          <w:szCs w:val="24"/>
          <w:lang w:eastAsia="zh-CN"/>
        </w:rPr>
        <w:t>1</w:t>
      </w:r>
    </w:p>
    <w:p w14:paraId="3DFBDE9D">
      <w:pPr>
        <w:pStyle w:val="3"/>
        <w:spacing w:line="278" w:lineRule="auto"/>
        <w:rPr>
          <w:lang w:eastAsia="zh-CN"/>
        </w:rPr>
      </w:pPr>
    </w:p>
    <w:p w14:paraId="02981258">
      <w:pPr>
        <w:pStyle w:val="3"/>
        <w:spacing w:line="279" w:lineRule="auto"/>
        <w:rPr>
          <w:lang w:eastAsia="zh-CN"/>
        </w:rPr>
      </w:pPr>
    </w:p>
    <w:p w14:paraId="1F045D43">
      <w:pPr>
        <w:spacing w:line="440" w:lineRule="exact"/>
        <w:ind w:firstLine="482"/>
        <w:jc w:val="center"/>
        <w:rPr>
          <w:rFonts w:ascii="仿宋" w:hAnsi="仿宋" w:cs="仿宋"/>
          <w:b/>
          <w:sz w:val="24"/>
          <w:szCs w:val="24"/>
          <w:lang w:eastAsia="zh-CN"/>
        </w:rPr>
      </w:pPr>
      <w:r>
        <w:rPr>
          <w:rFonts w:hint="eastAsia" w:ascii="仿宋" w:hAnsi="仿宋" w:cs="仿宋"/>
          <w:b/>
          <w:sz w:val="24"/>
          <w:szCs w:val="24"/>
          <w:lang w:eastAsia="zh-CN"/>
        </w:rPr>
        <w:t>中小企业声明函（工程、 服务）</w:t>
      </w:r>
    </w:p>
    <w:p w14:paraId="057A9C07">
      <w:pPr>
        <w:spacing w:line="440" w:lineRule="exact"/>
        <w:ind w:firstLine="482"/>
        <w:jc w:val="center"/>
        <w:rPr>
          <w:rFonts w:ascii="仿宋" w:hAnsi="仿宋" w:cs="仿宋"/>
          <w:b/>
          <w:sz w:val="24"/>
          <w:szCs w:val="24"/>
          <w:lang w:eastAsia="zh-CN"/>
        </w:rPr>
      </w:pPr>
    </w:p>
    <w:p w14:paraId="4BC06400">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Style w:val="15"/>
          <w:rFonts w:eastAsia="仿宋" w:cs="仿宋"/>
          <w:sz w:val="24"/>
          <w:szCs w:val="24"/>
          <w:lang w:eastAsia="zh-CN"/>
        </w:rPr>
      </w:pPr>
      <w:r>
        <w:rPr>
          <w:rStyle w:val="15"/>
          <w:rFonts w:hint="eastAsia" w:cs="仿宋"/>
          <w:sz w:val="24"/>
          <w:szCs w:val="24"/>
          <w:lang w:eastAsia="zh-CN"/>
        </w:rPr>
        <w:t>本公司（联合体）郑重声明，根据《政府采购促进中小企业发展管理办法》（财库</w:t>
      </w:r>
      <w:r>
        <w:rPr>
          <w:rStyle w:val="16"/>
          <w:rFonts w:hint="default" w:ascii="仿宋" w:hAnsi="仿宋" w:eastAsia="仿宋" w:cs="仿宋"/>
          <w:sz w:val="24"/>
          <w:szCs w:val="24"/>
          <w:lang w:eastAsia="zh-CN"/>
        </w:rPr>
        <w:t>﹝</w:t>
      </w:r>
      <w:r>
        <w:rPr>
          <w:rStyle w:val="15"/>
          <w:rFonts w:hint="eastAsia" w:cs="仿宋"/>
          <w:sz w:val="24"/>
          <w:szCs w:val="24"/>
          <w:lang w:eastAsia="zh-CN"/>
        </w:rPr>
        <w:t>2020</w:t>
      </w:r>
      <w:r>
        <w:rPr>
          <w:rStyle w:val="16"/>
          <w:rFonts w:hint="default" w:ascii="仿宋" w:hAnsi="仿宋" w:eastAsia="仿宋" w:cs="仿宋"/>
          <w:sz w:val="24"/>
          <w:szCs w:val="24"/>
          <w:lang w:eastAsia="zh-CN"/>
        </w:rPr>
        <w:t xml:space="preserve">﹞ </w:t>
      </w:r>
      <w:r>
        <w:rPr>
          <w:rStyle w:val="15"/>
          <w:rFonts w:hint="eastAsia" w:cs="仿宋"/>
          <w:sz w:val="24"/>
          <w:szCs w:val="24"/>
          <w:lang w:eastAsia="zh-CN"/>
        </w:rPr>
        <w:t>46 号）的规定，本公司（联合体）参加</w:t>
      </w:r>
      <w:r>
        <w:rPr>
          <w:rStyle w:val="15"/>
          <w:rFonts w:hint="eastAsia" w:cs="仿宋"/>
          <w:sz w:val="24"/>
          <w:szCs w:val="24"/>
          <w:u w:val="single"/>
          <w:lang w:eastAsia="zh-CN"/>
        </w:rPr>
        <w:t xml:space="preserve">（单位名称） </w:t>
      </w:r>
      <w:r>
        <w:rPr>
          <w:rStyle w:val="15"/>
          <w:rFonts w:hint="eastAsia" w:cs="仿宋"/>
          <w:sz w:val="24"/>
          <w:szCs w:val="24"/>
          <w:lang w:eastAsia="zh-CN"/>
        </w:rPr>
        <w:t>的</w:t>
      </w:r>
      <w:r>
        <w:rPr>
          <w:rStyle w:val="15"/>
          <w:rFonts w:hint="eastAsia" w:cs="仿宋"/>
          <w:sz w:val="24"/>
          <w:szCs w:val="24"/>
          <w:u w:val="single"/>
          <w:lang w:eastAsia="zh-CN"/>
        </w:rPr>
        <w:t>（项目名称）</w:t>
      </w:r>
      <w:r>
        <w:rPr>
          <w:rStyle w:val="15"/>
          <w:rFonts w:hint="eastAsia" w:cs="仿宋"/>
          <w:sz w:val="24"/>
          <w:szCs w:val="24"/>
          <w:lang w:eastAsia="zh-CN"/>
        </w:rPr>
        <w:t>采购活动，工程的施工单位全部为符合政策要求的中小企业（或者：服务全部由符合政策要求的中小企业承接）。相关企业（ 含联合体中的中小企业、签订分包意向协议的中小企业） 的具体情况如下：</w:t>
      </w:r>
    </w:p>
    <w:p w14:paraId="2EC93B54">
      <w:pPr>
        <w:spacing w:line="440" w:lineRule="exact"/>
        <w:ind w:firstLine="480" w:firstLineChars="200"/>
        <w:rPr>
          <w:rStyle w:val="15"/>
          <w:rFonts w:eastAsia="仿宋" w:cs="仿宋"/>
          <w:sz w:val="24"/>
          <w:szCs w:val="24"/>
          <w:lang w:eastAsia="zh-CN"/>
        </w:rPr>
      </w:pPr>
      <w:r>
        <w:rPr>
          <w:rStyle w:val="15"/>
          <w:rFonts w:hint="eastAsia" w:cs="仿宋"/>
          <w:sz w:val="24"/>
          <w:szCs w:val="24"/>
          <w:lang w:eastAsia="zh-CN"/>
        </w:rPr>
        <w:t xml:space="preserve">1. </w:t>
      </w:r>
      <w:r>
        <w:rPr>
          <w:rStyle w:val="15"/>
          <w:rFonts w:hint="eastAsia" w:cs="仿宋"/>
          <w:sz w:val="24"/>
          <w:szCs w:val="24"/>
          <w:u w:val="single"/>
          <w:lang w:eastAsia="zh-CN"/>
        </w:rPr>
        <w:t xml:space="preserve">（标的名称） </w:t>
      </w:r>
      <w:r>
        <w:rPr>
          <w:rStyle w:val="15"/>
          <w:rFonts w:hint="eastAsia" w:cs="仿宋"/>
          <w:sz w:val="24"/>
          <w:szCs w:val="24"/>
          <w:lang w:eastAsia="zh-CN"/>
        </w:rPr>
        <w:t>， 属于</w:t>
      </w:r>
      <w:r>
        <w:rPr>
          <w:rStyle w:val="15"/>
          <w:rFonts w:hint="eastAsia" w:cs="仿宋"/>
          <w:sz w:val="24"/>
          <w:szCs w:val="24"/>
          <w:u w:val="single"/>
          <w:lang w:eastAsia="zh-CN"/>
        </w:rPr>
        <w:t>（采购文件中明确的所属行业）</w:t>
      </w:r>
      <w:r>
        <w:rPr>
          <w:rStyle w:val="15"/>
          <w:rFonts w:hint="eastAsia" w:cs="仿宋"/>
          <w:sz w:val="24"/>
          <w:szCs w:val="24"/>
          <w:lang w:eastAsia="zh-CN"/>
        </w:rPr>
        <w:t>；承建（承接）企业为</w:t>
      </w:r>
      <w:r>
        <w:rPr>
          <w:rStyle w:val="15"/>
          <w:rFonts w:hint="eastAsia" w:cs="仿宋"/>
          <w:sz w:val="24"/>
          <w:szCs w:val="24"/>
          <w:u w:val="single"/>
          <w:lang w:eastAsia="zh-CN"/>
        </w:rPr>
        <w:t>（企业名称）</w:t>
      </w:r>
      <w:r>
        <w:rPr>
          <w:rStyle w:val="15"/>
          <w:rFonts w:hint="eastAsia" w:cs="仿宋"/>
          <w:sz w:val="24"/>
          <w:szCs w:val="24"/>
          <w:lang w:eastAsia="zh-CN"/>
        </w:rPr>
        <w:t>， 从业人员</w:t>
      </w:r>
      <w:r>
        <w:rPr>
          <w:rStyle w:val="15"/>
          <w:rFonts w:hint="eastAsia" w:cs="仿宋"/>
          <w:sz w:val="24"/>
          <w:szCs w:val="24"/>
          <w:u w:val="single"/>
          <w:lang w:val="en-US" w:eastAsia="zh-CN"/>
        </w:rPr>
        <w:t xml:space="preserve">   </w:t>
      </w:r>
      <w:r>
        <w:rPr>
          <w:rStyle w:val="15"/>
          <w:rFonts w:hint="eastAsia" w:cs="仿宋"/>
          <w:sz w:val="24"/>
          <w:szCs w:val="24"/>
          <w:lang w:eastAsia="zh-CN"/>
        </w:rPr>
        <w:t>人， 营业收入为</w:t>
      </w:r>
      <w:r>
        <w:rPr>
          <w:rStyle w:val="15"/>
          <w:rFonts w:hint="eastAsia" w:cs="仿宋"/>
          <w:sz w:val="24"/>
          <w:szCs w:val="24"/>
          <w:u w:val="single"/>
          <w:lang w:eastAsia="zh-CN"/>
        </w:rPr>
        <w:t xml:space="preserve">    </w:t>
      </w:r>
      <w:r>
        <w:rPr>
          <w:rStyle w:val="15"/>
          <w:rFonts w:hint="eastAsia" w:cs="仿宋"/>
          <w:sz w:val="24"/>
          <w:szCs w:val="24"/>
          <w:lang w:eastAsia="zh-CN"/>
        </w:rPr>
        <w:t>万元， 资产总额为</w:t>
      </w:r>
      <w:r>
        <w:rPr>
          <w:rStyle w:val="15"/>
          <w:rFonts w:hint="eastAsia" w:cs="仿宋"/>
          <w:sz w:val="24"/>
          <w:szCs w:val="24"/>
          <w:u w:val="single"/>
          <w:lang w:val="en-US" w:eastAsia="zh-CN"/>
        </w:rPr>
        <w:t xml:space="preserve">    </w:t>
      </w:r>
      <w:r>
        <w:rPr>
          <w:rStyle w:val="15"/>
          <w:rFonts w:hint="eastAsia" w:cs="仿宋"/>
          <w:sz w:val="24"/>
          <w:szCs w:val="24"/>
          <w:lang w:eastAsia="zh-CN"/>
        </w:rPr>
        <w:t>万元，属于</w:t>
      </w:r>
      <w:r>
        <w:rPr>
          <w:rStyle w:val="15"/>
          <w:rFonts w:hint="eastAsia" w:cs="仿宋"/>
          <w:sz w:val="24"/>
          <w:szCs w:val="24"/>
          <w:u w:val="single"/>
          <w:lang w:eastAsia="zh-CN"/>
        </w:rPr>
        <w:t>（中型企业、小型企业、 微型企业）</w:t>
      </w:r>
      <w:r>
        <w:rPr>
          <w:rStyle w:val="15"/>
          <w:rFonts w:hint="eastAsia" w:cs="仿宋"/>
          <w:sz w:val="24"/>
          <w:szCs w:val="24"/>
          <w:lang w:eastAsia="zh-CN"/>
        </w:rPr>
        <w:t>；</w:t>
      </w:r>
    </w:p>
    <w:p w14:paraId="78F5CB7F">
      <w:pPr>
        <w:spacing w:line="440" w:lineRule="exact"/>
        <w:ind w:firstLine="480" w:firstLineChars="200"/>
        <w:rPr>
          <w:rStyle w:val="15"/>
          <w:rFonts w:cs="仿宋"/>
          <w:sz w:val="24"/>
          <w:szCs w:val="24"/>
          <w:lang w:eastAsia="zh-CN"/>
        </w:rPr>
      </w:pPr>
      <w:r>
        <w:rPr>
          <w:rStyle w:val="15"/>
          <w:rFonts w:hint="eastAsia" w:cs="仿宋"/>
          <w:sz w:val="24"/>
          <w:szCs w:val="24"/>
          <w:lang w:eastAsia="zh-CN"/>
        </w:rPr>
        <w:t xml:space="preserve">2. </w:t>
      </w:r>
      <w:r>
        <w:rPr>
          <w:rStyle w:val="15"/>
          <w:rFonts w:hint="eastAsia" w:cs="仿宋"/>
          <w:sz w:val="24"/>
          <w:szCs w:val="24"/>
          <w:u w:val="single"/>
          <w:lang w:eastAsia="zh-CN"/>
        </w:rPr>
        <w:t>（标的名称）</w:t>
      </w:r>
      <w:r>
        <w:rPr>
          <w:rStyle w:val="15"/>
          <w:rFonts w:hint="eastAsia" w:cs="仿宋"/>
          <w:sz w:val="24"/>
          <w:szCs w:val="24"/>
          <w:lang w:eastAsia="zh-CN"/>
        </w:rPr>
        <w:t xml:space="preserve"> ， 属于</w:t>
      </w:r>
      <w:r>
        <w:rPr>
          <w:rStyle w:val="15"/>
          <w:rFonts w:hint="eastAsia" w:cs="仿宋"/>
          <w:sz w:val="24"/>
          <w:szCs w:val="24"/>
          <w:u w:val="single"/>
          <w:lang w:eastAsia="zh-CN"/>
        </w:rPr>
        <w:t>（采购文件中明确的所属行业）</w:t>
      </w:r>
      <w:r>
        <w:rPr>
          <w:rStyle w:val="15"/>
          <w:rFonts w:hint="eastAsia" w:cs="仿宋"/>
          <w:sz w:val="24"/>
          <w:szCs w:val="24"/>
          <w:lang w:eastAsia="zh-CN"/>
        </w:rPr>
        <w:t>；承建（承接）企业为</w:t>
      </w:r>
      <w:r>
        <w:rPr>
          <w:rStyle w:val="15"/>
          <w:rFonts w:hint="eastAsia" w:cs="仿宋"/>
          <w:sz w:val="24"/>
          <w:szCs w:val="24"/>
          <w:u w:val="single"/>
          <w:lang w:eastAsia="zh-CN"/>
        </w:rPr>
        <w:t>（企业名称）</w:t>
      </w:r>
      <w:r>
        <w:rPr>
          <w:rStyle w:val="15"/>
          <w:rFonts w:hint="eastAsia" w:cs="仿宋"/>
          <w:sz w:val="24"/>
          <w:szCs w:val="24"/>
          <w:lang w:eastAsia="zh-CN"/>
        </w:rPr>
        <w:t>， 从业人员</w:t>
      </w:r>
      <w:r>
        <w:rPr>
          <w:rStyle w:val="15"/>
          <w:rFonts w:hint="eastAsia" w:cs="仿宋"/>
          <w:sz w:val="24"/>
          <w:szCs w:val="24"/>
          <w:u w:val="single"/>
          <w:lang w:val="en-US" w:eastAsia="zh-CN"/>
        </w:rPr>
        <w:t xml:space="preserve">   </w:t>
      </w:r>
      <w:r>
        <w:rPr>
          <w:rStyle w:val="15"/>
          <w:rFonts w:hint="eastAsia" w:cs="仿宋"/>
          <w:sz w:val="24"/>
          <w:szCs w:val="24"/>
          <w:lang w:eastAsia="zh-CN"/>
        </w:rPr>
        <w:t>人， 营业收入为</w:t>
      </w:r>
      <w:r>
        <w:rPr>
          <w:rStyle w:val="15"/>
          <w:rFonts w:hint="eastAsia" w:cs="仿宋"/>
          <w:sz w:val="24"/>
          <w:szCs w:val="24"/>
          <w:u w:val="single"/>
          <w:lang w:eastAsia="zh-CN"/>
        </w:rPr>
        <w:t xml:space="preserve">    </w:t>
      </w:r>
      <w:r>
        <w:rPr>
          <w:rStyle w:val="15"/>
          <w:rFonts w:hint="eastAsia" w:cs="仿宋"/>
          <w:sz w:val="24"/>
          <w:szCs w:val="24"/>
          <w:lang w:eastAsia="zh-CN"/>
        </w:rPr>
        <w:t>万元， 资产总额为</w:t>
      </w:r>
      <w:r>
        <w:rPr>
          <w:rStyle w:val="15"/>
          <w:rFonts w:hint="eastAsia" w:cs="仿宋"/>
          <w:sz w:val="24"/>
          <w:szCs w:val="24"/>
          <w:u w:val="single"/>
          <w:lang w:val="en-US" w:eastAsia="zh-CN"/>
        </w:rPr>
        <w:t xml:space="preserve">    </w:t>
      </w:r>
      <w:r>
        <w:rPr>
          <w:rStyle w:val="15"/>
          <w:rFonts w:hint="eastAsia" w:cs="仿宋"/>
          <w:sz w:val="24"/>
          <w:szCs w:val="24"/>
          <w:lang w:eastAsia="zh-CN"/>
        </w:rPr>
        <w:t>万元，属于</w:t>
      </w:r>
      <w:r>
        <w:rPr>
          <w:rStyle w:val="15"/>
          <w:rFonts w:hint="eastAsia" w:cs="仿宋"/>
          <w:sz w:val="24"/>
          <w:szCs w:val="24"/>
          <w:u w:val="single"/>
          <w:lang w:eastAsia="zh-CN"/>
        </w:rPr>
        <w:t>（中型企业、小型企业、 微型企业）</w:t>
      </w:r>
      <w:r>
        <w:rPr>
          <w:rStyle w:val="15"/>
          <w:rFonts w:hint="eastAsia" w:cs="仿宋"/>
          <w:sz w:val="24"/>
          <w:szCs w:val="24"/>
          <w:lang w:eastAsia="zh-CN"/>
        </w:rPr>
        <w:t>；</w:t>
      </w:r>
    </w:p>
    <w:p w14:paraId="088CBA01">
      <w:pPr>
        <w:spacing w:line="440" w:lineRule="exact"/>
        <w:ind w:firstLine="477" w:firstLineChars="199"/>
        <w:rPr>
          <w:rStyle w:val="15"/>
          <w:rFonts w:cs="仿宋"/>
          <w:sz w:val="24"/>
          <w:szCs w:val="24"/>
          <w:lang w:eastAsia="zh-CN"/>
        </w:rPr>
      </w:pPr>
      <w:r>
        <w:rPr>
          <w:rStyle w:val="15"/>
          <w:rFonts w:hint="eastAsia" w:cs="仿宋"/>
          <w:sz w:val="24"/>
          <w:szCs w:val="24"/>
          <w:lang w:eastAsia="zh-CN"/>
        </w:rPr>
        <w:t>……</w:t>
      </w:r>
    </w:p>
    <w:p w14:paraId="19C87D60">
      <w:pPr>
        <w:spacing w:line="440" w:lineRule="exact"/>
        <w:ind w:firstLine="477" w:firstLineChars="199"/>
        <w:rPr>
          <w:rStyle w:val="15"/>
          <w:rFonts w:cs="仿宋"/>
          <w:sz w:val="24"/>
          <w:szCs w:val="24"/>
          <w:lang w:eastAsia="zh-CN"/>
        </w:rPr>
      </w:pPr>
      <w:r>
        <w:rPr>
          <w:rStyle w:val="15"/>
          <w:rFonts w:hint="eastAsia" w:cs="仿宋"/>
          <w:sz w:val="24"/>
          <w:szCs w:val="24"/>
          <w:lang w:eastAsia="zh-CN"/>
        </w:rPr>
        <w:t>以上企业， 不属于大企业的分支机构，不存在控股股东为大企业的情形，也不存在与大企业的负责人为同一人的情形。</w:t>
      </w:r>
    </w:p>
    <w:p w14:paraId="3B7E8A84">
      <w:pPr>
        <w:spacing w:line="440" w:lineRule="exact"/>
        <w:ind w:firstLine="477" w:firstLineChars="199"/>
        <w:rPr>
          <w:rStyle w:val="15"/>
          <w:rFonts w:eastAsia="仿宋" w:cs="仿宋"/>
          <w:sz w:val="24"/>
          <w:szCs w:val="24"/>
          <w:lang w:eastAsia="zh-CN"/>
        </w:rPr>
      </w:pPr>
      <w:r>
        <w:rPr>
          <w:rStyle w:val="15"/>
          <w:rFonts w:hint="eastAsia" w:cs="仿宋"/>
          <w:sz w:val="24"/>
          <w:szCs w:val="24"/>
          <w:lang w:eastAsia="zh-CN"/>
        </w:rPr>
        <w:t>本企业对上述声明内容的真实性负责。如有虚假，将依法承担相应责任。</w:t>
      </w:r>
    </w:p>
    <w:p w14:paraId="0094BE1A">
      <w:pPr>
        <w:spacing w:line="440" w:lineRule="exact"/>
        <w:ind w:firstLine="477" w:firstLineChars="199"/>
        <w:rPr>
          <w:rStyle w:val="15"/>
          <w:rFonts w:eastAsia="仿宋" w:cs="仿宋"/>
          <w:sz w:val="24"/>
          <w:szCs w:val="24"/>
          <w:lang w:eastAsia="zh-CN"/>
        </w:rPr>
      </w:pPr>
    </w:p>
    <w:p w14:paraId="654D9E3F">
      <w:pPr>
        <w:spacing w:line="440" w:lineRule="exact"/>
        <w:rPr>
          <w:rStyle w:val="15"/>
          <w:rFonts w:cs="仿宋"/>
          <w:sz w:val="24"/>
          <w:szCs w:val="24"/>
          <w:lang w:eastAsia="zh-CN"/>
        </w:rPr>
      </w:pPr>
      <w:r>
        <w:rPr>
          <w:rStyle w:val="15"/>
          <w:rFonts w:hint="eastAsia" w:cs="仿宋"/>
          <w:sz w:val="24"/>
          <w:szCs w:val="24"/>
          <w:lang w:eastAsia="zh-CN"/>
        </w:rPr>
        <w:t>企业名称（盖章）：</w:t>
      </w:r>
    </w:p>
    <w:p w14:paraId="6DBCB692">
      <w:pPr>
        <w:spacing w:line="440" w:lineRule="exact"/>
        <w:rPr>
          <w:rStyle w:val="15"/>
          <w:rFonts w:cs="仿宋"/>
          <w:sz w:val="24"/>
          <w:szCs w:val="24"/>
          <w:lang w:eastAsia="zh-CN"/>
        </w:rPr>
      </w:pPr>
      <w:r>
        <w:rPr>
          <w:rStyle w:val="15"/>
          <w:rFonts w:hint="eastAsia" w:cs="仿宋"/>
          <w:sz w:val="24"/>
          <w:szCs w:val="24"/>
          <w:lang w:eastAsia="zh-CN"/>
        </w:rPr>
        <w:t>日 期：</w:t>
      </w:r>
    </w:p>
    <w:p w14:paraId="7BB4E29E">
      <w:pPr>
        <w:spacing w:line="440" w:lineRule="exact"/>
        <w:ind w:firstLine="5637" w:firstLineChars="2349"/>
        <w:rPr>
          <w:rStyle w:val="15"/>
          <w:rFonts w:cs="仿宋"/>
          <w:sz w:val="24"/>
          <w:szCs w:val="24"/>
          <w:lang w:eastAsia="zh-CN"/>
        </w:rPr>
      </w:pPr>
    </w:p>
    <w:p w14:paraId="6566B0AC">
      <w:pPr>
        <w:spacing w:line="440" w:lineRule="exact"/>
        <w:ind w:firstLine="480" w:firstLineChars="200"/>
        <w:rPr>
          <w:rFonts w:ascii="仿宋" w:hAnsi="仿宋" w:cs="仿宋"/>
          <w:sz w:val="24"/>
          <w:szCs w:val="24"/>
          <w:lang w:eastAsia="zh-CN"/>
        </w:rPr>
      </w:pPr>
    </w:p>
    <w:p w14:paraId="2F949844">
      <w:pPr>
        <w:spacing w:line="440" w:lineRule="exact"/>
        <w:ind w:firstLine="482" w:firstLineChars="200"/>
        <w:rPr>
          <w:rFonts w:ascii="仿宋" w:hAnsi="仿宋" w:cs="仿宋"/>
          <w:b/>
          <w:bCs/>
          <w:sz w:val="24"/>
          <w:szCs w:val="24"/>
          <w:lang w:eastAsia="zh-CN"/>
        </w:rPr>
      </w:pPr>
      <w:r>
        <w:rPr>
          <w:rStyle w:val="16"/>
          <w:rFonts w:hint="default" w:ascii="仿宋" w:hAnsi="仿宋" w:eastAsia="仿宋" w:cs="仿宋"/>
          <w:b/>
          <w:bCs/>
          <w:sz w:val="24"/>
          <w:szCs w:val="24"/>
          <w:lang w:eastAsia="zh-CN"/>
        </w:rPr>
        <w:t>1.从业人员、 营业收入、 资产总额填报上一年度数据， 无上一年度数据的新成立企业可不填报。</w:t>
      </w:r>
    </w:p>
    <w:p w14:paraId="72A2441D">
      <w:pPr>
        <w:spacing w:line="440" w:lineRule="exact"/>
        <w:ind w:firstLine="482" w:firstLineChars="200"/>
        <w:rPr>
          <w:rFonts w:ascii="仿宋" w:hAnsi="仿宋" w:eastAsia="仿宋" w:cs="仿宋"/>
          <w:b/>
          <w:bCs/>
          <w:sz w:val="24"/>
          <w:szCs w:val="24"/>
          <w:lang w:eastAsia="zh-CN"/>
        </w:rPr>
      </w:pPr>
      <w:r>
        <w:rPr>
          <w:rFonts w:hint="eastAsia" w:ascii="仿宋" w:hAnsi="仿宋" w:eastAsia="仿宋" w:cs="仿宋"/>
          <w:b/>
          <w:bCs/>
          <w:sz w:val="24"/>
          <w:szCs w:val="24"/>
          <w:lang w:eastAsia="zh-CN"/>
        </w:rPr>
        <w:t>2.填写前请认真阅读《工业和信息化部 国家统计局 国家发展和改革委员会 财政部关于印发中小企业划型标准规定的通知》（工信部联企业〔2011〕300 号）和《财政部、工业和信息化部关于印发〈政府采购促进中小企业发展管理办法〉的通知》（财库﹝2020﹞46 号）相关规定。</w:t>
      </w:r>
    </w:p>
    <w:p w14:paraId="561BFD73">
      <w:pPr>
        <w:rPr>
          <w:rFonts w:ascii="仿宋" w:hAnsi="仿宋" w:eastAsia="仿宋" w:cs="仿宋"/>
          <w:sz w:val="24"/>
          <w:szCs w:val="24"/>
          <w:lang w:eastAsia="zh-CN"/>
        </w:rPr>
      </w:pPr>
      <w:r>
        <w:rPr>
          <w:rFonts w:hint="eastAsia" w:ascii="仿宋" w:hAnsi="仿宋" w:eastAsia="仿宋" w:cs="仿宋"/>
          <w:sz w:val="24"/>
          <w:szCs w:val="24"/>
          <w:lang w:eastAsia="zh-CN"/>
        </w:rPr>
        <w:br w:type="page"/>
      </w:r>
    </w:p>
    <w:p w14:paraId="0AD71ACB">
      <w:pPr>
        <w:spacing w:before="78" w:line="219" w:lineRule="auto"/>
        <w:rPr>
          <w:rFonts w:ascii="宋体" w:hAnsi="宋体" w:eastAsia="宋体" w:cs="宋体"/>
          <w:sz w:val="24"/>
          <w:szCs w:val="24"/>
          <w:lang w:eastAsia="zh-CN"/>
        </w:rPr>
      </w:pPr>
      <w:r>
        <w:rPr>
          <w:rFonts w:ascii="宋体" w:hAnsi="宋体" w:eastAsia="宋体" w:cs="宋体"/>
          <w:spacing w:val="-12"/>
          <w:sz w:val="24"/>
          <w:szCs w:val="24"/>
          <w:lang w:eastAsia="zh-CN"/>
        </w:rPr>
        <w:t>附件</w:t>
      </w:r>
      <w:r>
        <w:rPr>
          <w:rFonts w:ascii="宋体" w:hAnsi="宋体" w:eastAsia="宋体" w:cs="宋体"/>
          <w:spacing w:val="-36"/>
          <w:sz w:val="24"/>
          <w:szCs w:val="24"/>
          <w:lang w:eastAsia="zh-CN"/>
        </w:rPr>
        <w:t xml:space="preserve"> </w:t>
      </w:r>
      <w:r>
        <w:rPr>
          <w:rFonts w:ascii="宋体" w:hAnsi="宋体" w:eastAsia="宋体" w:cs="宋体"/>
          <w:spacing w:val="-12"/>
          <w:sz w:val="24"/>
          <w:szCs w:val="24"/>
          <w:lang w:eastAsia="zh-CN"/>
        </w:rPr>
        <w:t>2</w:t>
      </w:r>
    </w:p>
    <w:p w14:paraId="792B9471">
      <w:pPr>
        <w:pStyle w:val="3"/>
        <w:spacing w:line="312" w:lineRule="auto"/>
        <w:rPr>
          <w:lang w:eastAsia="zh-CN"/>
        </w:rPr>
      </w:pPr>
    </w:p>
    <w:p w14:paraId="17EAA3D2">
      <w:pPr>
        <w:pStyle w:val="3"/>
        <w:spacing w:line="313" w:lineRule="auto"/>
        <w:rPr>
          <w:lang w:eastAsia="zh-CN"/>
        </w:rPr>
      </w:pPr>
    </w:p>
    <w:p w14:paraId="1F9B7101">
      <w:pPr>
        <w:pStyle w:val="3"/>
        <w:spacing w:line="313" w:lineRule="auto"/>
        <w:rPr>
          <w:lang w:eastAsia="zh-CN"/>
        </w:rPr>
      </w:pPr>
    </w:p>
    <w:p w14:paraId="294AF24E">
      <w:pPr>
        <w:spacing w:before="78" w:line="219" w:lineRule="auto"/>
        <w:ind w:left="2788"/>
        <w:rPr>
          <w:rFonts w:ascii="宋体" w:hAnsi="宋体" w:eastAsia="宋体" w:cs="宋体"/>
          <w:sz w:val="24"/>
          <w:szCs w:val="24"/>
          <w:lang w:eastAsia="zh-CN"/>
        </w:rPr>
      </w:pPr>
      <w:r>
        <w:rPr>
          <w:rFonts w:ascii="宋体" w:hAnsi="宋体" w:eastAsia="宋体" w:cs="宋体"/>
          <w:spacing w:val="17"/>
          <w:sz w:val="24"/>
          <w:szCs w:val="24"/>
          <w:lang w:eastAsia="zh-CN"/>
        </w:rPr>
        <w:t>残疾人福利性单位声明函</w:t>
      </w:r>
    </w:p>
    <w:p w14:paraId="3B3E63FE">
      <w:pPr>
        <w:pStyle w:val="3"/>
        <w:rPr>
          <w:lang w:eastAsia="zh-CN"/>
        </w:rPr>
      </w:pPr>
    </w:p>
    <w:p w14:paraId="638ECFF4">
      <w:pPr>
        <w:pStyle w:val="3"/>
        <w:rPr>
          <w:lang w:eastAsia="zh-CN"/>
        </w:rPr>
      </w:pPr>
    </w:p>
    <w:p w14:paraId="78CCA4D2">
      <w:pPr>
        <w:pStyle w:val="3"/>
        <w:rPr>
          <w:lang w:eastAsia="zh-CN"/>
        </w:rPr>
      </w:pPr>
    </w:p>
    <w:p w14:paraId="5DDBFCAE">
      <w:pPr>
        <w:pStyle w:val="3"/>
        <w:spacing w:line="241" w:lineRule="auto"/>
        <w:rPr>
          <w:lang w:eastAsia="zh-CN"/>
        </w:rPr>
      </w:pPr>
    </w:p>
    <w:p w14:paraId="5B798ABB">
      <w:pPr>
        <w:keepNext w:val="0"/>
        <w:keepLines w:val="0"/>
        <w:pageBreakBefore w:val="0"/>
        <w:widowControl/>
        <w:kinsoku w:val="0"/>
        <w:wordWrap/>
        <w:overflowPunct/>
        <w:topLinePunct w:val="0"/>
        <w:autoSpaceDE w:val="0"/>
        <w:autoSpaceDN w:val="0"/>
        <w:bidi w:val="0"/>
        <w:adjustRightInd w:val="0"/>
        <w:snapToGrid w:val="0"/>
        <w:spacing w:before="78" w:line="358" w:lineRule="auto"/>
        <w:ind w:right="686" w:firstLine="488"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本单位郑重声明，根据《财政部  民政部  中国残疾人联合会关于促</w:t>
      </w:r>
      <w:r>
        <w:rPr>
          <w:rFonts w:ascii="宋体" w:hAnsi="宋体" w:eastAsia="宋体" w:cs="宋体"/>
          <w:spacing w:val="4"/>
          <w:sz w:val="24"/>
          <w:szCs w:val="24"/>
          <w:lang w:eastAsia="zh-CN"/>
        </w:rPr>
        <w:t>进残疾人就业政府采购政策的通知》</w:t>
      </w:r>
      <w:r>
        <w:rPr>
          <w:rFonts w:ascii="宋体" w:hAnsi="宋体" w:eastAsia="宋体" w:cs="宋体"/>
          <w:spacing w:val="-89"/>
          <w:sz w:val="24"/>
          <w:szCs w:val="24"/>
          <w:lang w:eastAsia="zh-CN"/>
        </w:rPr>
        <w:t xml:space="preserve"> </w:t>
      </w:r>
      <w:r>
        <w:rPr>
          <w:rFonts w:ascii="宋体" w:hAnsi="宋体" w:eastAsia="宋体" w:cs="宋体"/>
          <w:spacing w:val="4"/>
          <w:sz w:val="24"/>
          <w:szCs w:val="24"/>
          <w:lang w:eastAsia="zh-CN"/>
        </w:rPr>
        <w:t>（财库〔2017〕</w:t>
      </w:r>
      <w:r>
        <w:rPr>
          <w:rFonts w:ascii="宋体" w:hAnsi="宋体" w:eastAsia="宋体" w:cs="宋体"/>
          <w:spacing w:val="-71"/>
          <w:sz w:val="24"/>
          <w:szCs w:val="24"/>
          <w:lang w:eastAsia="zh-CN"/>
        </w:rPr>
        <w:t xml:space="preserve"> </w:t>
      </w:r>
      <w:r>
        <w:rPr>
          <w:rFonts w:ascii="宋体" w:hAnsi="宋体" w:eastAsia="宋体" w:cs="宋体"/>
          <w:spacing w:val="4"/>
          <w:sz w:val="24"/>
          <w:szCs w:val="24"/>
          <w:lang w:eastAsia="zh-CN"/>
        </w:rPr>
        <w:t>141</w:t>
      </w:r>
      <w:r>
        <w:rPr>
          <w:rFonts w:ascii="宋体" w:hAnsi="宋体" w:eastAsia="宋体" w:cs="宋体"/>
          <w:spacing w:val="-21"/>
          <w:sz w:val="24"/>
          <w:szCs w:val="24"/>
          <w:lang w:eastAsia="zh-CN"/>
        </w:rPr>
        <w:t xml:space="preserve"> </w:t>
      </w:r>
      <w:r>
        <w:rPr>
          <w:rFonts w:ascii="宋体" w:hAnsi="宋体" w:eastAsia="宋体" w:cs="宋体"/>
          <w:spacing w:val="4"/>
          <w:sz w:val="24"/>
          <w:szCs w:val="24"/>
          <w:lang w:eastAsia="zh-CN"/>
        </w:rPr>
        <w:t>号）的规定，本</w:t>
      </w:r>
      <w:r>
        <w:rPr>
          <w:rFonts w:ascii="宋体" w:hAnsi="宋体" w:eastAsia="宋体" w:cs="宋体"/>
          <w:spacing w:val="14"/>
          <w:sz w:val="24"/>
          <w:szCs w:val="24"/>
          <w:lang w:eastAsia="zh-CN"/>
        </w:rPr>
        <w:t xml:space="preserve">单位为符合条件的残疾人福利性单位，且本单位参加 </w:t>
      </w:r>
      <w:r>
        <w:rPr>
          <w:rFonts w:ascii="宋体" w:hAnsi="宋体" w:eastAsia="宋体" w:cs="宋体"/>
          <w:spacing w:val="2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4"/>
          <w:sz w:val="24"/>
          <w:szCs w:val="24"/>
          <w:lang w:eastAsia="zh-CN"/>
        </w:rPr>
        <w:t>单位的</w:t>
      </w:r>
      <w:r>
        <w:rPr>
          <w:rFonts w:ascii="宋体" w:hAnsi="宋体" w:eastAsia="宋体" w:cs="宋体"/>
          <w:spacing w:val="-110"/>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w:t>
      </w:r>
      <w:r>
        <w:rPr>
          <w:rFonts w:ascii="宋体" w:hAnsi="宋体" w:eastAsia="宋体" w:cs="宋体"/>
          <w:spacing w:val="9"/>
          <w:sz w:val="24"/>
          <w:szCs w:val="24"/>
          <w:lang w:eastAsia="zh-CN"/>
        </w:rPr>
        <w:t>项目采购活动提供本单位制造的货物（由本单位承</w:t>
      </w:r>
      <w:r>
        <w:rPr>
          <w:rFonts w:ascii="宋体" w:hAnsi="宋体" w:eastAsia="宋体" w:cs="宋体"/>
          <w:spacing w:val="8"/>
          <w:sz w:val="24"/>
          <w:szCs w:val="24"/>
          <w:lang w:eastAsia="zh-CN"/>
        </w:rPr>
        <w:t>担工程/提供服务</w:t>
      </w:r>
      <w:r>
        <w:rPr>
          <w:rFonts w:ascii="宋体" w:hAnsi="宋体" w:eastAsia="宋体" w:cs="宋体"/>
          <w:spacing w:val="-24"/>
          <w:sz w:val="24"/>
          <w:szCs w:val="24"/>
          <w:lang w:eastAsia="zh-CN"/>
        </w:rPr>
        <w:t>），</w:t>
      </w:r>
      <w:r>
        <w:rPr>
          <w:rFonts w:ascii="宋体" w:hAnsi="宋体" w:eastAsia="宋体" w:cs="宋体"/>
          <w:spacing w:val="8"/>
          <w:sz w:val="24"/>
          <w:szCs w:val="24"/>
          <w:lang w:eastAsia="zh-CN"/>
        </w:rPr>
        <w:t>或者提供其他残疾人福利性单位制造的货物（不包括使用非残疾人福利性单位注册商标的货物）。</w:t>
      </w:r>
    </w:p>
    <w:p w14:paraId="60CC1ADF">
      <w:pPr>
        <w:keepNext w:val="0"/>
        <w:keepLines w:val="0"/>
        <w:pageBreakBefore w:val="0"/>
        <w:widowControl/>
        <w:kinsoku w:val="0"/>
        <w:wordWrap/>
        <w:overflowPunct/>
        <w:topLinePunct w:val="0"/>
        <w:autoSpaceDE w:val="0"/>
        <w:autoSpaceDN w:val="0"/>
        <w:bidi w:val="0"/>
        <w:adjustRightInd w:val="0"/>
        <w:snapToGrid w:val="0"/>
        <w:spacing w:before="270" w:line="552" w:lineRule="exact"/>
        <w:ind w:firstLine="520" w:firstLineChars="200"/>
        <w:textAlignment w:val="baseline"/>
        <w:rPr>
          <w:rFonts w:ascii="宋体" w:hAnsi="宋体" w:eastAsia="宋体" w:cs="宋体"/>
          <w:spacing w:val="10"/>
          <w:position w:val="24"/>
          <w:sz w:val="24"/>
          <w:szCs w:val="24"/>
          <w:lang w:eastAsia="zh-CN"/>
        </w:rPr>
      </w:pPr>
      <w:r>
        <w:rPr>
          <w:rFonts w:ascii="宋体" w:hAnsi="宋体" w:eastAsia="宋体" w:cs="宋体"/>
          <w:spacing w:val="10"/>
          <w:position w:val="24"/>
          <w:sz w:val="24"/>
          <w:szCs w:val="24"/>
          <w:lang w:eastAsia="zh-CN"/>
        </w:rPr>
        <w:t>本单位对上述声明的真实性负责。如有虚假，将依法承担相应责任。</w:t>
      </w:r>
    </w:p>
    <w:p w14:paraId="112FCF48">
      <w:pPr>
        <w:pStyle w:val="3"/>
        <w:spacing w:line="246" w:lineRule="auto"/>
        <w:rPr>
          <w:lang w:eastAsia="zh-CN"/>
        </w:rPr>
      </w:pPr>
    </w:p>
    <w:p w14:paraId="722FB0B4">
      <w:pPr>
        <w:pStyle w:val="3"/>
        <w:spacing w:line="247" w:lineRule="auto"/>
        <w:rPr>
          <w:lang w:eastAsia="zh-CN"/>
        </w:rPr>
      </w:pPr>
    </w:p>
    <w:p w14:paraId="2A9AE865">
      <w:pPr>
        <w:pStyle w:val="3"/>
        <w:spacing w:line="247" w:lineRule="auto"/>
        <w:rPr>
          <w:lang w:eastAsia="zh-CN"/>
        </w:rPr>
      </w:pPr>
    </w:p>
    <w:p w14:paraId="13D2400A">
      <w:pPr>
        <w:pStyle w:val="3"/>
        <w:spacing w:line="247" w:lineRule="auto"/>
        <w:rPr>
          <w:lang w:eastAsia="zh-CN"/>
        </w:rPr>
      </w:pPr>
    </w:p>
    <w:p w14:paraId="03EF6ED7">
      <w:pPr>
        <w:pStyle w:val="3"/>
        <w:spacing w:line="247" w:lineRule="auto"/>
        <w:rPr>
          <w:lang w:eastAsia="zh-CN"/>
        </w:rPr>
      </w:pPr>
    </w:p>
    <w:p w14:paraId="137BF238">
      <w:pPr>
        <w:pStyle w:val="3"/>
        <w:spacing w:line="247" w:lineRule="auto"/>
        <w:rPr>
          <w:lang w:eastAsia="zh-CN"/>
        </w:rPr>
      </w:pPr>
    </w:p>
    <w:p w14:paraId="15080618">
      <w:pPr>
        <w:pStyle w:val="3"/>
        <w:spacing w:line="247" w:lineRule="auto"/>
        <w:rPr>
          <w:lang w:eastAsia="zh-CN"/>
        </w:rPr>
      </w:pPr>
    </w:p>
    <w:p w14:paraId="6FDE7F96">
      <w:pPr>
        <w:spacing w:before="79" w:line="552" w:lineRule="exact"/>
        <w:ind w:left="3966"/>
        <w:rPr>
          <w:rFonts w:ascii="宋体" w:hAnsi="宋体" w:eastAsia="宋体" w:cs="宋体"/>
          <w:sz w:val="24"/>
          <w:szCs w:val="24"/>
          <w:lang w:eastAsia="zh-CN"/>
        </w:rPr>
      </w:pPr>
      <w:r>
        <w:rPr>
          <w:rFonts w:ascii="宋体" w:hAnsi="宋体" w:eastAsia="宋体" w:cs="宋体"/>
          <w:spacing w:val="3"/>
          <w:position w:val="24"/>
          <w:sz w:val="24"/>
          <w:szCs w:val="24"/>
          <w:lang w:eastAsia="zh-CN"/>
        </w:rPr>
        <w:t>单位名称（盖章</w:t>
      </w:r>
      <w:r>
        <w:rPr>
          <w:rFonts w:ascii="宋体" w:hAnsi="宋体" w:eastAsia="宋体" w:cs="宋体"/>
          <w:spacing w:val="1"/>
          <w:position w:val="24"/>
          <w:sz w:val="24"/>
          <w:szCs w:val="24"/>
          <w:lang w:eastAsia="zh-CN"/>
        </w:rPr>
        <w:t>）：</w:t>
      </w:r>
    </w:p>
    <w:p w14:paraId="15DB2B0A">
      <w:pPr>
        <w:spacing w:line="220" w:lineRule="auto"/>
        <w:ind w:left="4108"/>
        <w:rPr>
          <w:rFonts w:ascii="宋体" w:hAnsi="宋体" w:eastAsia="宋体" w:cs="宋体"/>
          <w:sz w:val="24"/>
          <w:szCs w:val="24"/>
          <w:lang w:eastAsia="zh-CN"/>
        </w:rPr>
        <w:sectPr>
          <w:footerReference r:id="rId23" w:type="default"/>
          <w:pgSz w:w="11905" w:h="16838"/>
          <w:pgMar w:top="1395" w:right="1259" w:bottom="1157" w:left="1264" w:header="0" w:footer="947" w:gutter="0"/>
          <w:cols w:space="0" w:num="1"/>
        </w:sectPr>
      </w:pPr>
      <w:r>
        <w:rPr>
          <w:rFonts w:ascii="宋体" w:hAnsi="宋体" w:eastAsia="宋体" w:cs="宋体"/>
          <w:spacing w:val="-21"/>
          <w:sz w:val="24"/>
          <w:szCs w:val="24"/>
          <w:lang w:eastAsia="zh-CN"/>
        </w:rPr>
        <w:t>日</w:t>
      </w:r>
      <w:r>
        <w:rPr>
          <w:rFonts w:ascii="宋体" w:hAnsi="宋体" w:eastAsia="宋体" w:cs="宋体"/>
          <w:spacing w:val="16"/>
          <w:sz w:val="24"/>
          <w:szCs w:val="24"/>
          <w:lang w:eastAsia="zh-CN"/>
        </w:rPr>
        <w:t xml:space="preserve">  </w:t>
      </w:r>
      <w:r>
        <w:rPr>
          <w:rFonts w:ascii="宋体" w:hAnsi="宋体" w:eastAsia="宋体" w:cs="宋体"/>
          <w:spacing w:val="-21"/>
          <w:sz w:val="24"/>
          <w:szCs w:val="24"/>
          <w:lang w:eastAsia="zh-CN"/>
        </w:rPr>
        <w:t>期：</w:t>
      </w:r>
    </w:p>
    <w:p w14:paraId="412995DE">
      <w:pPr>
        <w:pStyle w:val="3"/>
        <w:spacing w:line="261" w:lineRule="auto"/>
        <w:rPr>
          <w:lang w:eastAsia="zh-CN"/>
        </w:rPr>
      </w:pPr>
    </w:p>
    <w:p w14:paraId="73673EF6">
      <w:pPr>
        <w:spacing w:before="78" w:line="497" w:lineRule="exact"/>
        <w:ind w:left="3397"/>
        <w:rPr>
          <w:rFonts w:ascii="宋体" w:hAnsi="宋体" w:eastAsia="宋体" w:cs="宋体"/>
          <w:sz w:val="24"/>
          <w:szCs w:val="24"/>
          <w:lang w:eastAsia="zh-CN"/>
        </w:rPr>
      </w:pPr>
      <w:r>
        <w:rPr>
          <w:rFonts w:hint="eastAsia" w:ascii="宋体" w:hAnsi="宋体" w:eastAsia="宋体" w:cs="宋体"/>
          <w:spacing w:val="-3"/>
          <w:position w:val="19"/>
          <w:sz w:val="24"/>
          <w:szCs w:val="24"/>
          <w:lang w:val="en-US" w:eastAsia="zh-CN"/>
        </w:rPr>
        <w:t>十二</w:t>
      </w:r>
      <w:r>
        <w:rPr>
          <w:rFonts w:ascii="宋体" w:hAnsi="宋体" w:eastAsia="宋体" w:cs="宋体"/>
          <w:spacing w:val="-3"/>
          <w:position w:val="19"/>
          <w:sz w:val="24"/>
          <w:szCs w:val="24"/>
          <w:lang w:eastAsia="zh-CN"/>
        </w:rPr>
        <w:t>、商务偏离表</w:t>
      </w:r>
    </w:p>
    <w:p w14:paraId="5AE750FC">
      <w:pPr>
        <w:spacing w:line="219" w:lineRule="auto"/>
        <w:ind w:left="4234"/>
        <w:rPr>
          <w:rFonts w:ascii="宋体" w:hAnsi="宋体" w:eastAsia="宋体" w:cs="宋体"/>
          <w:sz w:val="24"/>
          <w:szCs w:val="24"/>
          <w:lang w:eastAsia="zh-CN"/>
        </w:rPr>
      </w:pPr>
      <w:r>
        <w:rPr>
          <w:rFonts w:ascii="宋体" w:hAnsi="宋体" w:eastAsia="宋体" w:cs="宋体"/>
          <w:spacing w:val="-5"/>
          <w:sz w:val="24"/>
          <w:szCs w:val="24"/>
          <w:lang w:eastAsia="zh-CN"/>
        </w:rPr>
        <w:t>商务偏离表</w:t>
      </w:r>
    </w:p>
    <w:p w14:paraId="771AC9DB">
      <w:pPr>
        <w:spacing w:before="192" w:line="219" w:lineRule="auto"/>
        <w:ind w:left="248"/>
        <w:rPr>
          <w:rFonts w:ascii="宋体" w:hAnsi="宋体" w:eastAsia="宋体" w:cs="宋体"/>
          <w:sz w:val="24"/>
          <w:szCs w:val="24"/>
          <w:lang w:eastAsia="zh-CN"/>
        </w:rPr>
      </w:pPr>
      <w:r>
        <w:rPr>
          <w:rFonts w:ascii="宋体" w:hAnsi="宋体" w:eastAsia="宋体" w:cs="宋体"/>
          <w:sz w:val="24"/>
          <w:szCs w:val="24"/>
          <w:lang w:eastAsia="zh-CN"/>
        </w:rPr>
        <w:t xml:space="preserve">投标人名称：                  </w:t>
      </w:r>
      <w:r>
        <w:rPr>
          <w:rFonts w:ascii="宋体" w:hAnsi="宋体" w:eastAsia="宋体" w:cs="宋体"/>
          <w:spacing w:val="-1"/>
          <w:sz w:val="24"/>
          <w:szCs w:val="24"/>
          <w:lang w:eastAsia="zh-CN"/>
        </w:rPr>
        <w:t xml:space="preserve">              项目编号：</w:t>
      </w:r>
    </w:p>
    <w:tbl>
      <w:tblPr>
        <w:tblStyle w:val="12"/>
        <w:tblW w:w="9265"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946"/>
        <w:gridCol w:w="2631"/>
        <w:gridCol w:w="1699"/>
        <w:gridCol w:w="1147"/>
      </w:tblGrid>
      <w:tr w14:paraId="32CF3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2" w:type="dxa"/>
            <w:vAlign w:val="center"/>
          </w:tcPr>
          <w:p w14:paraId="59BECF7E">
            <w:pPr>
              <w:pStyle w:val="13"/>
              <w:spacing w:before="147" w:line="221" w:lineRule="auto"/>
              <w:ind w:left="204"/>
              <w:jc w:val="both"/>
            </w:pPr>
            <w:r>
              <w:rPr>
                <w:spacing w:val="-5"/>
              </w:rPr>
              <w:t>序号</w:t>
            </w:r>
          </w:p>
        </w:tc>
        <w:tc>
          <w:tcPr>
            <w:tcW w:w="2946" w:type="dxa"/>
            <w:vAlign w:val="center"/>
          </w:tcPr>
          <w:p w14:paraId="082AF536">
            <w:pPr>
              <w:pStyle w:val="13"/>
              <w:spacing w:before="148" w:line="219" w:lineRule="auto"/>
              <w:ind w:left="646"/>
              <w:jc w:val="both"/>
            </w:pPr>
            <w:r>
              <w:rPr>
                <w:spacing w:val="-3"/>
              </w:rPr>
              <w:t>招标文件商务要求</w:t>
            </w:r>
          </w:p>
        </w:tc>
        <w:tc>
          <w:tcPr>
            <w:tcW w:w="2631" w:type="dxa"/>
            <w:vAlign w:val="center"/>
          </w:tcPr>
          <w:p w14:paraId="730DC353">
            <w:pPr>
              <w:pStyle w:val="13"/>
              <w:spacing w:before="148" w:line="219" w:lineRule="auto"/>
              <w:ind w:left="498"/>
              <w:jc w:val="both"/>
            </w:pPr>
            <w:r>
              <w:rPr>
                <w:spacing w:val="-3"/>
              </w:rPr>
              <w:t>投标文件商务响应</w:t>
            </w:r>
          </w:p>
        </w:tc>
        <w:tc>
          <w:tcPr>
            <w:tcW w:w="1699" w:type="dxa"/>
            <w:vAlign w:val="center"/>
          </w:tcPr>
          <w:p w14:paraId="720B3585">
            <w:pPr>
              <w:pStyle w:val="13"/>
              <w:spacing w:before="148" w:line="219" w:lineRule="auto"/>
              <w:jc w:val="center"/>
            </w:pPr>
            <w:r>
              <w:rPr>
                <w:spacing w:val="-4"/>
              </w:rPr>
              <w:t>偏离情况</w:t>
            </w:r>
          </w:p>
        </w:tc>
        <w:tc>
          <w:tcPr>
            <w:tcW w:w="1147" w:type="dxa"/>
            <w:vAlign w:val="center"/>
          </w:tcPr>
          <w:p w14:paraId="33111E96">
            <w:pPr>
              <w:pStyle w:val="13"/>
              <w:spacing w:before="148" w:line="219" w:lineRule="auto"/>
              <w:ind w:left="471"/>
              <w:jc w:val="both"/>
            </w:pPr>
            <w:r>
              <w:rPr>
                <w:spacing w:val="-7"/>
              </w:rPr>
              <w:t>说明</w:t>
            </w:r>
          </w:p>
        </w:tc>
      </w:tr>
      <w:tr w14:paraId="1EC1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17C71E1"/>
        </w:tc>
        <w:tc>
          <w:tcPr>
            <w:tcW w:w="2946" w:type="dxa"/>
          </w:tcPr>
          <w:p w14:paraId="2E29AD44"/>
        </w:tc>
        <w:tc>
          <w:tcPr>
            <w:tcW w:w="2631" w:type="dxa"/>
          </w:tcPr>
          <w:p w14:paraId="0FE8CC18"/>
        </w:tc>
        <w:tc>
          <w:tcPr>
            <w:tcW w:w="1699" w:type="dxa"/>
          </w:tcPr>
          <w:p w14:paraId="70EA65A5"/>
        </w:tc>
        <w:tc>
          <w:tcPr>
            <w:tcW w:w="1147" w:type="dxa"/>
          </w:tcPr>
          <w:p w14:paraId="6B4A5C3B"/>
        </w:tc>
      </w:tr>
      <w:tr w14:paraId="136AD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753BADC1"/>
        </w:tc>
        <w:tc>
          <w:tcPr>
            <w:tcW w:w="2946" w:type="dxa"/>
          </w:tcPr>
          <w:p w14:paraId="0D85C2D9"/>
        </w:tc>
        <w:tc>
          <w:tcPr>
            <w:tcW w:w="2631" w:type="dxa"/>
          </w:tcPr>
          <w:p w14:paraId="5F90AA83"/>
        </w:tc>
        <w:tc>
          <w:tcPr>
            <w:tcW w:w="1699" w:type="dxa"/>
          </w:tcPr>
          <w:p w14:paraId="4BEA5FD2"/>
        </w:tc>
        <w:tc>
          <w:tcPr>
            <w:tcW w:w="1147" w:type="dxa"/>
          </w:tcPr>
          <w:p w14:paraId="796ADB45"/>
        </w:tc>
      </w:tr>
      <w:tr w14:paraId="1A44A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053C2BD3"/>
        </w:tc>
        <w:tc>
          <w:tcPr>
            <w:tcW w:w="2946" w:type="dxa"/>
          </w:tcPr>
          <w:p w14:paraId="7069DDDE"/>
        </w:tc>
        <w:tc>
          <w:tcPr>
            <w:tcW w:w="2631" w:type="dxa"/>
          </w:tcPr>
          <w:p w14:paraId="287191E6"/>
        </w:tc>
        <w:tc>
          <w:tcPr>
            <w:tcW w:w="1699" w:type="dxa"/>
          </w:tcPr>
          <w:p w14:paraId="27F6EEF6"/>
        </w:tc>
        <w:tc>
          <w:tcPr>
            <w:tcW w:w="1147" w:type="dxa"/>
          </w:tcPr>
          <w:p w14:paraId="473A1501"/>
        </w:tc>
      </w:tr>
      <w:tr w14:paraId="08620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69591CD"/>
        </w:tc>
        <w:tc>
          <w:tcPr>
            <w:tcW w:w="2946" w:type="dxa"/>
          </w:tcPr>
          <w:p w14:paraId="43075424"/>
        </w:tc>
        <w:tc>
          <w:tcPr>
            <w:tcW w:w="2631" w:type="dxa"/>
          </w:tcPr>
          <w:p w14:paraId="0B33CDC9"/>
        </w:tc>
        <w:tc>
          <w:tcPr>
            <w:tcW w:w="1699" w:type="dxa"/>
          </w:tcPr>
          <w:p w14:paraId="5D6A504A"/>
        </w:tc>
        <w:tc>
          <w:tcPr>
            <w:tcW w:w="1147" w:type="dxa"/>
          </w:tcPr>
          <w:p w14:paraId="52971088"/>
        </w:tc>
      </w:tr>
      <w:tr w14:paraId="14F7D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34FCFA0F"/>
        </w:tc>
        <w:tc>
          <w:tcPr>
            <w:tcW w:w="2946" w:type="dxa"/>
          </w:tcPr>
          <w:p w14:paraId="6811E1FF"/>
        </w:tc>
        <w:tc>
          <w:tcPr>
            <w:tcW w:w="2631" w:type="dxa"/>
          </w:tcPr>
          <w:p w14:paraId="1117D798"/>
        </w:tc>
        <w:tc>
          <w:tcPr>
            <w:tcW w:w="1699" w:type="dxa"/>
          </w:tcPr>
          <w:p w14:paraId="5AB6A188"/>
        </w:tc>
        <w:tc>
          <w:tcPr>
            <w:tcW w:w="1147" w:type="dxa"/>
          </w:tcPr>
          <w:p w14:paraId="2B5FCAE7"/>
        </w:tc>
      </w:tr>
      <w:tr w14:paraId="2B64E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0380B81E"/>
        </w:tc>
        <w:tc>
          <w:tcPr>
            <w:tcW w:w="2946" w:type="dxa"/>
          </w:tcPr>
          <w:p w14:paraId="7C240F51"/>
        </w:tc>
        <w:tc>
          <w:tcPr>
            <w:tcW w:w="2631" w:type="dxa"/>
          </w:tcPr>
          <w:p w14:paraId="0E6C8E04"/>
        </w:tc>
        <w:tc>
          <w:tcPr>
            <w:tcW w:w="1699" w:type="dxa"/>
          </w:tcPr>
          <w:p w14:paraId="7590DF08"/>
        </w:tc>
        <w:tc>
          <w:tcPr>
            <w:tcW w:w="1147" w:type="dxa"/>
          </w:tcPr>
          <w:p w14:paraId="51C91CDB"/>
        </w:tc>
      </w:tr>
      <w:tr w14:paraId="57AB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9FB0F72"/>
        </w:tc>
        <w:tc>
          <w:tcPr>
            <w:tcW w:w="2946" w:type="dxa"/>
          </w:tcPr>
          <w:p w14:paraId="0F8C6999"/>
        </w:tc>
        <w:tc>
          <w:tcPr>
            <w:tcW w:w="2631" w:type="dxa"/>
          </w:tcPr>
          <w:p w14:paraId="18BBDC9D"/>
        </w:tc>
        <w:tc>
          <w:tcPr>
            <w:tcW w:w="1699" w:type="dxa"/>
          </w:tcPr>
          <w:p w14:paraId="7A0B3831"/>
        </w:tc>
        <w:tc>
          <w:tcPr>
            <w:tcW w:w="1147" w:type="dxa"/>
          </w:tcPr>
          <w:p w14:paraId="1B77A2BE"/>
        </w:tc>
      </w:tr>
      <w:tr w14:paraId="43E4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AD403C0"/>
        </w:tc>
        <w:tc>
          <w:tcPr>
            <w:tcW w:w="2946" w:type="dxa"/>
          </w:tcPr>
          <w:p w14:paraId="12A0D384"/>
        </w:tc>
        <w:tc>
          <w:tcPr>
            <w:tcW w:w="2631" w:type="dxa"/>
          </w:tcPr>
          <w:p w14:paraId="3EDF1E9C"/>
        </w:tc>
        <w:tc>
          <w:tcPr>
            <w:tcW w:w="1699" w:type="dxa"/>
          </w:tcPr>
          <w:p w14:paraId="10A60E3B"/>
        </w:tc>
        <w:tc>
          <w:tcPr>
            <w:tcW w:w="1147" w:type="dxa"/>
          </w:tcPr>
          <w:p w14:paraId="4D7CB2D1"/>
        </w:tc>
      </w:tr>
      <w:tr w14:paraId="03F3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3E0EC4AF"/>
        </w:tc>
        <w:tc>
          <w:tcPr>
            <w:tcW w:w="2946" w:type="dxa"/>
          </w:tcPr>
          <w:p w14:paraId="579C489C"/>
        </w:tc>
        <w:tc>
          <w:tcPr>
            <w:tcW w:w="2631" w:type="dxa"/>
          </w:tcPr>
          <w:p w14:paraId="219A7D1D"/>
        </w:tc>
        <w:tc>
          <w:tcPr>
            <w:tcW w:w="1699" w:type="dxa"/>
          </w:tcPr>
          <w:p w14:paraId="3EBE7F5A"/>
        </w:tc>
        <w:tc>
          <w:tcPr>
            <w:tcW w:w="1147" w:type="dxa"/>
          </w:tcPr>
          <w:p w14:paraId="2D2873EB"/>
        </w:tc>
      </w:tr>
      <w:tr w14:paraId="43ABC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37EC18A4"/>
        </w:tc>
        <w:tc>
          <w:tcPr>
            <w:tcW w:w="2946" w:type="dxa"/>
          </w:tcPr>
          <w:p w14:paraId="777A2411"/>
        </w:tc>
        <w:tc>
          <w:tcPr>
            <w:tcW w:w="2631" w:type="dxa"/>
          </w:tcPr>
          <w:p w14:paraId="23C68DDF"/>
        </w:tc>
        <w:tc>
          <w:tcPr>
            <w:tcW w:w="1699" w:type="dxa"/>
          </w:tcPr>
          <w:p w14:paraId="133D7ADB"/>
        </w:tc>
        <w:tc>
          <w:tcPr>
            <w:tcW w:w="1147" w:type="dxa"/>
          </w:tcPr>
          <w:p w14:paraId="389EEB0A"/>
        </w:tc>
      </w:tr>
      <w:tr w14:paraId="422CF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2F7478C0"/>
        </w:tc>
        <w:tc>
          <w:tcPr>
            <w:tcW w:w="2946" w:type="dxa"/>
          </w:tcPr>
          <w:p w14:paraId="22491CEB"/>
        </w:tc>
        <w:tc>
          <w:tcPr>
            <w:tcW w:w="2631" w:type="dxa"/>
          </w:tcPr>
          <w:p w14:paraId="69E71B91"/>
        </w:tc>
        <w:tc>
          <w:tcPr>
            <w:tcW w:w="1699" w:type="dxa"/>
          </w:tcPr>
          <w:p w14:paraId="62196C5B"/>
        </w:tc>
        <w:tc>
          <w:tcPr>
            <w:tcW w:w="1147" w:type="dxa"/>
          </w:tcPr>
          <w:p w14:paraId="045EC15E"/>
        </w:tc>
      </w:tr>
      <w:tr w14:paraId="5BAF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tcPr>
          <w:p w14:paraId="5164451B"/>
        </w:tc>
        <w:tc>
          <w:tcPr>
            <w:tcW w:w="2946" w:type="dxa"/>
          </w:tcPr>
          <w:p w14:paraId="0EBBEF02"/>
        </w:tc>
        <w:tc>
          <w:tcPr>
            <w:tcW w:w="2631" w:type="dxa"/>
          </w:tcPr>
          <w:p w14:paraId="5ACCDD2B"/>
        </w:tc>
        <w:tc>
          <w:tcPr>
            <w:tcW w:w="1699" w:type="dxa"/>
          </w:tcPr>
          <w:p w14:paraId="004D925E"/>
        </w:tc>
        <w:tc>
          <w:tcPr>
            <w:tcW w:w="1147" w:type="dxa"/>
          </w:tcPr>
          <w:p w14:paraId="3AF4C829"/>
        </w:tc>
      </w:tr>
      <w:tr w14:paraId="20F40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7C969A9C"/>
        </w:tc>
        <w:tc>
          <w:tcPr>
            <w:tcW w:w="2946" w:type="dxa"/>
          </w:tcPr>
          <w:p w14:paraId="38B655DF"/>
        </w:tc>
        <w:tc>
          <w:tcPr>
            <w:tcW w:w="2631" w:type="dxa"/>
          </w:tcPr>
          <w:p w14:paraId="460927F3"/>
        </w:tc>
        <w:tc>
          <w:tcPr>
            <w:tcW w:w="1699" w:type="dxa"/>
          </w:tcPr>
          <w:p w14:paraId="684E6A3E"/>
        </w:tc>
        <w:tc>
          <w:tcPr>
            <w:tcW w:w="1147" w:type="dxa"/>
          </w:tcPr>
          <w:p w14:paraId="234ECBFB"/>
        </w:tc>
      </w:tr>
      <w:tr w14:paraId="373E0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tcPr>
          <w:p w14:paraId="4DDE7A01"/>
        </w:tc>
        <w:tc>
          <w:tcPr>
            <w:tcW w:w="2946" w:type="dxa"/>
          </w:tcPr>
          <w:p w14:paraId="6AFB6934"/>
        </w:tc>
        <w:tc>
          <w:tcPr>
            <w:tcW w:w="2631" w:type="dxa"/>
          </w:tcPr>
          <w:p w14:paraId="49FFDEDC"/>
        </w:tc>
        <w:tc>
          <w:tcPr>
            <w:tcW w:w="1699" w:type="dxa"/>
          </w:tcPr>
          <w:p w14:paraId="78157835"/>
        </w:tc>
        <w:tc>
          <w:tcPr>
            <w:tcW w:w="1147" w:type="dxa"/>
          </w:tcPr>
          <w:p w14:paraId="6AB184BC"/>
        </w:tc>
      </w:tr>
      <w:tr w14:paraId="62900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2" w:type="dxa"/>
          </w:tcPr>
          <w:p w14:paraId="61ABCBA0"/>
        </w:tc>
        <w:tc>
          <w:tcPr>
            <w:tcW w:w="2946" w:type="dxa"/>
          </w:tcPr>
          <w:p w14:paraId="16AF961D"/>
        </w:tc>
        <w:tc>
          <w:tcPr>
            <w:tcW w:w="2631" w:type="dxa"/>
          </w:tcPr>
          <w:p w14:paraId="691E99F8"/>
        </w:tc>
        <w:tc>
          <w:tcPr>
            <w:tcW w:w="1699" w:type="dxa"/>
          </w:tcPr>
          <w:p w14:paraId="5605AB37"/>
        </w:tc>
        <w:tc>
          <w:tcPr>
            <w:tcW w:w="1147" w:type="dxa"/>
          </w:tcPr>
          <w:p w14:paraId="32863AF1"/>
        </w:tc>
      </w:tr>
    </w:tbl>
    <w:p w14:paraId="497D61BE">
      <w:pPr>
        <w:spacing w:before="51" w:line="219" w:lineRule="auto"/>
        <w:jc w:val="both"/>
        <w:rPr>
          <w:rFonts w:ascii="宋体" w:hAnsi="宋体" w:eastAsia="宋体" w:cs="宋体"/>
          <w:sz w:val="24"/>
          <w:szCs w:val="24"/>
          <w:lang w:eastAsia="zh-CN"/>
        </w:rPr>
      </w:pPr>
      <w:r>
        <w:rPr>
          <w:rFonts w:ascii="宋体" w:hAnsi="宋体" w:eastAsia="宋体" w:cs="宋体"/>
          <w:spacing w:val="-3"/>
          <w:sz w:val="24"/>
          <w:szCs w:val="24"/>
          <w:lang w:eastAsia="zh-CN"/>
        </w:rPr>
        <w:t>注：商务偏离表应按照招标文件“第五部分 商务要求</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”中逐条响应，“偏离情况”应根</w:t>
      </w:r>
      <w:r>
        <w:rPr>
          <w:rFonts w:ascii="宋体" w:hAnsi="宋体" w:eastAsia="宋体" w:cs="宋体"/>
          <w:sz w:val="24"/>
          <w:szCs w:val="24"/>
          <w:lang w:eastAsia="zh-CN"/>
        </w:rPr>
        <w:t>据实际响应情况注明：正偏离或无偏离。商务偏离不得出现负偏离，否则按无效文件处理</w:t>
      </w:r>
      <w:r>
        <w:rPr>
          <w:rFonts w:hint="eastAsia" w:ascii="宋体" w:hAnsi="宋体" w:eastAsia="宋体" w:cs="宋体"/>
          <w:sz w:val="24"/>
          <w:szCs w:val="24"/>
          <w:lang w:eastAsia="zh-CN"/>
        </w:rPr>
        <w:t>。</w:t>
      </w:r>
    </w:p>
    <w:p w14:paraId="6A1B98DA">
      <w:pPr>
        <w:spacing w:before="26" w:line="219" w:lineRule="auto"/>
        <w:ind w:left="4"/>
        <w:rPr>
          <w:rFonts w:ascii="宋体" w:hAnsi="宋体" w:eastAsia="宋体" w:cs="宋体"/>
          <w:spacing w:val="-2"/>
          <w:sz w:val="24"/>
          <w:szCs w:val="24"/>
          <w:lang w:eastAsia="zh-CN"/>
        </w:rPr>
      </w:pPr>
    </w:p>
    <w:p w14:paraId="3FC3D370">
      <w:pPr>
        <w:spacing w:before="26" w:line="219" w:lineRule="auto"/>
        <w:ind w:left="4"/>
        <w:rPr>
          <w:rFonts w:ascii="宋体" w:hAnsi="宋体" w:eastAsia="宋体" w:cs="宋体"/>
          <w:sz w:val="24"/>
          <w:szCs w:val="24"/>
          <w:lang w:eastAsia="zh-CN"/>
        </w:rPr>
      </w:pPr>
      <w:r>
        <w:rPr>
          <w:rFonts w:ascii="宋体" w:hAnsi="宋体" w:eastAsia="宋体" w:cs="宋体"/>
          <w:spacing w:val="-2"/>
          <w:sz w:val="24"/>
          <w:szCs w:val="24"/>
          <w:lang w:eastAsia="zh-CN"/>
        </w:rPr>
        <w:t>法定代表人（签字或盖章</w:t>
      </w:r>
      <w:r>
        <w:rPr>
          <w:rFonts w:ascii="宋体" w:hAnsi="宋体" w:eastAsia="宋体" w:cs="宋体"/>
          <w:spacing w:val="-1"/>
          <w:sz w:val="24"/>
          <w:szCs w:val="24"/>
          <w:lang w:eastAsia="zh-CN"/>
        </w:rPr>
        <w:t>）：</w:t>
      </w:r>
    </w:p>
    <w:p w14:paraId="575E2956">
      <w:pPr>
        <w:spacing w:before="5" w:line="219" w:lineRule="auto"/>
        <w:ind w:left="8"/>
        <w:rPr>
          <w:rFonts w:ascii="宋体" w:hAnsi="宋体" w:eastAsia="宋体" w:cs="宋体"/>
          <w:spacing w:val="1"/>
          <w:sz w:val="24"/>
          <w:szCs w:val="24"/>
          <w:lang w:eastAsia="zh-CN"/>
        </w:rPr>
      </w:pPr>
      <w:r>
        <w:rPr>
          <w:rFonts w:ascii="宋体" w:hAnsi="宋体" w:eastAsia="宋体" w:cs="宋体"/>
          <w:spacing w:val="1"/>
          <w:sz w:val="24"/>
          <w:szCs w:val="24"/>
          <w:lang w:eastAsia="zh-CN"/>
        </w:rPr>
        <w:t>投标人单位</w:t>
      </w:r>
      <w:r>
        <w:rPr>
          <w:rFonts w:ascii="宋体" w:hAnsi="宋体" w:eastAsia="宋体" w:cs="宋体"/>
          <w:spacing w:val="-21"/>
          <w:sz w:val="24"/>
          <w:szCs w:val="24"/>
          <w:lang w:eastAsia="zh-CN"/>
        </w:rPr>
        <w:t>：（</w:t>
      </w:r>
      <w:r>
        <w:rPr>
          <w:rFonts w:ascii="宋体" w:hAnsi="宋体" w:eastAsia="宋体" w:cs="宋体"/>
          <w:spacing w:val="1"/>
          <w:sz w:val="24"/>
          <w:szCs w:val="24"/>
          <w:lang w:eastAsia="zh-CN"/>
        </w:rPr>
        <w:t>公章）</w:t>
      </w:r>
    </w:p>
    <w:p w14:paraId="5B8E6023">
      <w:pPr>
        <w:spacing w:before="5" w:line="219" w:lineRule="auto"/>
        <w:ind w:left="8"/>
        <w:rPr>
          <w:rFonts w:ascii="宋体" w:hAnsi="宋体" w:eastAsia="宋体" w:cs="宋体"/>
          <w:spacing w:val="1"/>
          <w:sz w:val="24"/>
          <w:szCs w:val="24"/>
          <w:lang w:eastAsia="zh-CN"/>
        </w:rPr>
        <w:sectPr>
          <w:footerReference r:id="rId24" w:type="default"/>
          <w:pgSz w:w="11905" w:h="16838"/>
          <w:pgMar w:top="1395" w:right="1259" w:bottom="1157" w:left="1264" w:header="0" w:footer="947" w:gutter="0"/>
          <w:cols w:space="0" w:num="1"/>
        </w:sectPr>
      </w:pPr>
      <w:r>
        <w:rPr>
          <w:rFonts w:hint="eastAsia" w:ascii="宋体" w:hAnsi="宋体" w:eastAsia="宋体" w:cs="宋体"/>
          <w:spacing w:val="1"/>
          <w:sz w:val="24"/>
          <w:szCs w:val="24"/>
          <w:lang w:eastAsia="zh-CN"/>
        </w:rPr>
        <w:t>日  期：</w:t>
      </w:r>
    </w:p>
    <w:p w14:paraId="6C084B3F">
      <w:pPr>
        <w:spacing w:before="78" w:line="219" w:lineRule="auto"/>
        <w:ind w:left="3998"/>
        <w:rPr>
          <w:rFonts w:ascii="宋体" w:hAnsi="宋体" w:eastAsia="宋体" w:cs="宋体"/>
          <w:sz w:val="24"/>
          <w:szCs w:val="24"/>
          <w:lang w:eastAsia="zh-CN"/>
        </w:rPr>
      </w:pPr>
      <w:r>
        <w:rPr>
          <w:rFonts w:hint="eastAsia" w:ascii="宋体" w:hAnsi="宋体" w:eastAsia="宋体" w:cs="宋体"/>
          <w:spacing w:val="-3"/>
          <w:sz w:val="24"/>
          <w:szCs w:val="24"/>
          <w:lang w:val="en-US" w:eastAsia="zh-CN"/>
        </w:rPr>
        <w:t>十三</w:t>
      </w:r>
      <w:r>
        <w:rPr>
          <w:rFonts w:ascii="宋体" w:hAnsi="宋体" w:eastAsia="宋体" w:cs="宋体"/>
          <w:spacing w:val="-3"/>
          <w:sz w:val="24"/>
          <w:szCs w:val="24"/>
          <w:lang w:eastAsia="zh-CN"/>
        </w:rPr>
        <w:t>、技术偏离表</w:t>
      </w:r>
    </w:p>
    <w:p w14:paraId="153BA168">
      <w:pPr>
        <w:spacing w:before="164" w:line="219" w:lineRule="auto"/>
        <w:ind w:left="618"/>
        <w:rPr>
          <w:rFonts w:ascii="宋体" w:hAnsi="宋体" w:eastAsia="宋体" w:cs="宋体"/>
          <w:sz w:val="24"/>
          <w:szCs w:val="24"/>
          <w:lang w:eastAsia="zh-CN"/>
        </w:rPr>
      </w:pPr>
      <w:r>
        <w:rPr>
          <w:rFonts w:ascii="宋体" w:hAnsi="宋体" w:eastAsia="宋体" w:cs="宋体"/>
          <w:spacing w:val="-1"/>
          <w:sz w:val="24"/>
          <w:szCs w:val="24"/>
          <w:lang w:eastAsia="zh-CN"/>
        </w:rPr>
        <w:t>投标人名称：                                 项目编号：</w:t>
      </w:r>
    </w:p>
    <w:p w14:paraId="2BABCD74">
      <w:pPr>
        <w:spacing w:line="202" w:lineRule="exact"/>
        <w:rPr>
          <w:lang w:eastAsia="zh-CN"/>
        </w:rPr>
      </w:pPr>
    </w:p>
    <w:tbl>
      <w:tblPr>
        <w:tblStyle w:val="12"/>
        <w:tblW w:w="9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450"/>
        <w:gridCol w:w="2295"/>
        <w:gridCol w:w="2175"/>
        <w:gridCol w:w="1485"/>
        <w:gridCol w:w="1560"/>
      </w:tblGrid>
      <w:tr w14:paraId="52B5F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589" w:type="dxa"/>
            <w:textDirection w:val="tbRlV"/>
          </w:tcPr>
          <w:p w14:paraId="78F5973B">
            <w:pPr>
              <w:pStyle w:val="13"/>
              <w:spacing w:before="149" w:line="217" w:lineRule="auto"/>
              <w:ind w:left="229"/>
            </w:pPr>
            <w:r>
              <w:t>序 号</w:t>
            </w:r>
          </w:p>
        </w:tc>
        <w:tc>
          <w:tcPr>
            <w:tcW w:w="1450" w:type="dxa"/>
          </w:tcPr>
          <w:p w14:paraId="00B7A634">
            <w:pPr>
              <w:spacing w:line="320" w:lineRule="auto"/>
            </w:pPr>
          </w:p>
          <w:p w14:paraId="206FBE6F">
            <w:pPr>
              <w:pStyle w:val="13"/>
              <w:spacing w:before="78" w:line="219" w:lineRule="auto"/>
              <w:ind w:left="441"/>
            </w:pPr>
            <w:r>
              <w:rPr>
                <w:spacing w:val="-4"/>
              </w:rPr>
              <w:t>服务内容</w:t>
            </w:r>
          </w:p>
        </w:tc>
        <w:tc>
          <w:tcPr>
            <w:tcW w:w="2295" w:type="dxa"/>
          </w:tcPr>
          <w:p w14:paraId="79E95BDF">
            <w:pPr>
              <w:spacing w:line="344" w:lineRule="auto"/>
            </w:pPr>
          </w:p>
          <w:p w14:paraId="08768485">
            <w:pPr>
              <w:pStyle w:val="13"/>
              <w:spacing w:before="78" w:line="219" w:lineRule="auto"/>
              <w:ind w:left="362"/>
            </w:pPr>
            <w:r>
              <w:rPr>
                <w:spacing w:val="-3"/>
              </w:rPr>
              <w:t>招标文件技术需求</w:t>
            </w:r>
          </w:p>
        </w:tc>
        <w:tc>
          <w:tcPr>
            <w:tcW w:w="2175" w:type="dxa"/>
          </w:tcPr>
          <w:p w14:paraId="45C69FFB">
            <w:pPr>
              <w:spacing w:line="343" w:lineRule="auto"/>
            </w:pPr>
          </w:p>
          <w:p w14:paraId="6FF44CD4">
            <w:pPr>
              <w:pStyle w:val="13"/>
              <w:spacing w:before="78" w:line="220" w:lineRule="auto"/>
              <w:ind w:left="622"/>
            </w:pPr>
            <w:r>
              <w:rPr>
                <w:spacing w:val="-5"/>
              </w:rPr>
              <w:t>投标</w:t>
            </w:r>
            <w:r>
              <w:rPr>
                <w:rFonts w:hint="eastAsia"/>
                <w:spacing w:val="-5"/>
                <w:lang w:eastAsia="zh-CN"/>
              </w:rPr>
              <w:t>文件</w:t>
            </w:r>
            <w:r>
              <w:rPr>
                <w:spacing w:val="-5"/>
              </w:rPr>
              <w:t>响应</w:t>
            </w:r>
          </w:p>
        </w:tc>
        <w:tc>
          <w:tcPr>
            <w:tcW w:w="1485" w:type="dxa"/>
          </w:tcPr>
          <w:p w14:paraId="0A344965">
            <w:pPr>
              <w:spacing w:line="344" w:lineRule="auto"/>
            </w:pPr>
          </w:p>
          <w:p w14:paraId="12F05C38">
            <w:pPr>
              <w:pStyle w:val="13"/>
              <w:spacing w:before="78" w:line="219" w:lineRule="auto"/>
              <w:ind w:left="312"/>
            </w:pPr>
            <w:r>
              <w:rPr>
                <w:spacing w:val="-4"/>
              </w:rPr>
              <w:t>偏离情况</w:t>
            </w:r>
          </w:p>
        </w:tc>
        <w:tc>
          <w:tcPr>
            <w:tcW w:w="1560" w:type="dxa"/>
          </w:tcPr>
          <w:p w14:paraId="2A0E907C">
            <w:pPr>
              <w:spacing w:line="344" w:lineRule="auto"/>
            </w:pPr>
          </w:p>
          <w:p w14:paraId="0BC9AB1C">
            <w:pPr>
              <w:pStyle w:val="13"/>
              <w:spacing w:before="78" w:line="219" w:lineRule="auto"/>
              <w:ind w:left="506"/>
            </w:pPr>
            <w:r>
              <w:rPr>
                <w:spacing w:val="-7"/>
              </w:rPr>
              <w:t>说</w:t>
            </w:r>
            <w:r>
              <w:rPr>
                <w:spacing w:val="61"/>
              </w:rPr>
              <w:t xml:space="preserve"> </w:t>
            </w:r>
            <w:r>
              <w:rPr>
                <w:spacing w:val="-7"/>
              </w:rPr>
              <w:t>明</w:t>
            </w:r>
          </w:p>
        </w:tc>
      </w:tr>
      <w:tr w14:paraId="4B19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89" w:type="dxa"/>
          </w:tcPr>
          <w:p w14:paraId="2AE8D0F9"/>
        </w:tc>
        <w:tc>
          <w:tcPr>
            <w:tcW w:w="1450" w:type="dxa"/>
          </w:tcPr>
          <w:p w14:paraId="40A59881"/>
        </w:tc>
        <w:tc>
          <w:tcPr>
            <w:tcW w:w="2295" w:type="dxa"/>
          </w:tcPr>
          <w:p w14:paraId="2BD8619C"/>
        </w:tc>
        <w:tc>
          <w:tcPr>
            <w:tcW w:w="2175" w:type="dxa"/>
          </w:tcPr>
          <w:p w14:paraId="272561DC"/>
        </w:tc>
        <w:tc>
          <w:tcPr>
            <w:tcW w:w="1485" w:type="dxa"/>
          </w:tcPr>
          <w:p w14:paraId="6027F3A3"/>
        </w:tc>
        <w:tc>
          <w:tcPr>
            <w:tcW w:w="1560" w:type="dxa"/>
          </w:tcPr>
          <w:p w14:paraId="77BA8F53"/>
        </w:tc>
      </w:tr>
      <w:tr w14:paraId="5057E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274D7416"/>
        </w:tc>
        <w:tc>
          <w:tcPr>
            <w:tcW w:w="1450" w:type="dxa"/>
          </w:tcPr>
          <w:p w14:paraId="616B2531"/>
        </w:tc>
        <w:tc>
          <w:tcPr>
            <w:tcW w:w="2295" w:type="dxa"/>
          </w:tcPr>
          <w:p w14:paraId="667EA14A"/>
        </w:tc>
        <w:tc>
          <w:tcPr>
            <w:tcW w:w="2175" w:type="dxa"/>
          </w:tcPr>
          <w:p w14:paraId="22FE8194"/>
        </w:tc>
        <w:tc>
          <w:tcPr>
            <w:tcW w:w="1485" w:type="dxa"/>
          </w:tcPr>
          <w:p w14:paraId="18BDE19C"/>
        </w:tc>
        <w:tc>
          <w:tcPr>
            <w:tcW w:w="1560" w:type="dxa"/>
          </w:tcPr>
          <w:p w14:paraId="4784E527"/>
        </w:tc>
      </w:tr>
      <w:tr w14:paraId="3224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58504284"/>
        </w:tc>
        <w:tc>
          <w:tcPr>
            <w:tcW w:w="1450" w:type="dxa"/>
          </w:tcPr>
          <w:p w14:paraId="1A14A77C"/>
        </w:tc>
        <w:tc>
          <w:tcPr>
            <w:tcW w:w="2295" w:type="dxa"/>
          </w:tcPr>
          <w:p w14:paraId="2569F83F"/>
        </w:tc>
        <w:tc>
          <w:tcPr>
            <w:tcW w:w="2175" w:type="dxa"/>
          </w:tcPr>
          <w:p w14:paraId="6D654534"/>
        </w:tc>
        <w:tc>
          <w:tcPr>
            <w:tcW w:w="1485" w:type="dxa"/>
          </w:tcPr>
          <w:p w14:paraId="611CBE32"/>
        </w:tc>
        <w:tc>
          <w:tcPr>
            <w:tcW w:w="1560" w:type="dxa"/>
          </w:tcPr>
          <w:p w14:paraId="26B969FE"/>
        </w:tc>
      </w:tr>
      <w:tr w14:paraId="3AA4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2B87472B"/>
        </w:tc>
        <w:tc>
          <w:tcPr>
            <w:tcW w:w="1450" w:type="dxa"/>
          </w:tcPr>
          <w:p w14:paraId="7FC1FA0F"/>
        </w:tc>
        <w:tc>
          <w:tcPr>
            <w:tcW w:w="2295" w:type="dxa"/>
          </w:tcPr>
          <w:p w14:paraId="4FA30F8E"/>
        </w:tc>
        <w:tc>
          <w:tcPr>
            <w:tcW w:w="2175" w:type="dxa"/>
          </w:tcPr>
          <w:p w14:paraId="3D988909"/>
        </w:tc>
        <w:tc>
          <w:tcPr>
            <w:tcW w:w="1485" w:type="dxa"/>
          </w:tcPr>
          <w:p w14:paraId="1FCDFEEE"/>
        </w:tc>
        <w:tc>
          <w:tcPr>
            <w:tcW w:w="1560" w:type="dxa"/>
          </w:tcPr>
          <w:p w14:paraId="3CB9B013"/>
        </w:tc>
      </w:tr>
      <w:tr w14:paraId="6AFF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5A3D7699"/>
        </w:tc>
        <w:tc>
          <w:tcPr>
            <w:tcW w:w="1450" w:type="dxa"/>
          </w:tcPr>
          <w:p w14:paraId="02FBB024"/>
        </w:tc>
        <w:tc>
          <w:tcPr>
            <w:tcW w:w="2295" w:type="dxa"/>
          </w:tcPr>
          <w:p w14:paraId="0CA0FF6B"/>
        </w:tc>
        <w:tc>
          <w:tcPr>
            <w:tcW w:w="2175" w:type="dxa"/>
          </w:tcPr>
          <w:p w14:paraId="1773510A"/>
        </w:tc>
        <w:tc>
          <w:tcPr>
            <w:tcW w:w="1485" w:type="dxa"/>
          </w:tcPr>
          <w:p w14:paraId="3DF8BAB3"/>
        </w:tc>
        <w:tc>
          <w:tcPr>
            <w:tcW w:w="1560" w:type="dxa"/>
          </w:tcPr>
          <w:p w14:paraId="0A1F39F6"/>
        </w:tc>
      </w:tr>
      <w:tr w14:paraId="0D043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60634767"/>
        </w:tc>
        <w:tc>
          <w:tcPr>
            <w:tcW w:w="1450" w:type="dxa"/>
          </w:tcPr>
          <w:p w14:paraId="5BB72BC8"/>
        </w:tc>
        <w:tc>
          <w:tcPr>
            <w:tcW w:w="2295" w:type="dxa"/>
          </w:tcPr>
          <w:p w14:paraId="1D17910B"/>
        </w:tc>
        <w:tc>
          <w:tcPr>
            <w:tcW w:w="2175" w:type="dxa"/>
          </w:tcPr>
          <w:p w14:paraId="2C24105D"/>
        </w:tc>
        <w:tc>
          <w:tcPr>
            <w:tcW w:w="1485" w:type="dxa"/>
          </w:tcPr>
          <w:p w14:paraId="7E94908E"/>
        </w:tc>
        <w:tc>
          <w:tcPr>
            <w:tcW w:w="1560" w:type="dxa"/>
          </w:tcPr>
          <w:p w14:paraId="247A9073"/>
        </w:tc>
      </w:tr>
      <w:tr w14:paraId="08941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89" w:type="dxa"/>
          </w:tcPr>
          <w:p w14:paraId="76EA330F"/>
        </w:tc>
        <w:tc>
          <w:tcPr>
            <w:tcW w:w="1450" w:type="dxa"/>
          </w:tcPr>
          <w:p w14:paraId="11B5B891"/>
        </w:tc>
        <w:tc>
          <w:tcPr>
            <w:tcW w:w="2295" w:type="dxa"/>
          </w:tcPr>
          <w:p w14:paraId="03765EBB"/>
        </w:tc>
        <w:tc>
          <w:tcPr>
            <w:tcW w:w="2175" w:type="dxa"/>
          </w:tcPr>
          <w:p w14:paraId="6F1CED6B"/>
        </w:tc>
        <w:tc>
          <w:tcPr>
            <w:tcW w:w="1485" w:type="dxa"/>
          </w:tcPr>
          <w:p w14:paraId="43CD18A2"/>
        </w:tc>
        <w:tc>
          <w:tcPr>
            <w:tcW w:w="1560" w:type="dxa"/>
          </w:tcPr>
          <w:p w14:paraId="2E36D4F2"/>
        </w:tc>
      </w:tr>
      <w:tr w14:paraId="47C29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342DAE50"/>
        </w:tc>
        <w:tc>
          <w:tcPr>
            <w:tcW w:w="1450" w:type="dxa"/>
          </w:tcPr>
          <w:p w14:paraId="578514EB"/>
        </w:tc>
        <w:tc>
          <w:tcPr>
            <w:tcW w:w="2295" w:type="dxa"/>
          </w:tcPr>
          <w:p w14:paraId="27805DC1"/>
        </w:tc>
        <w:tc>
          <w:tcPr>
            <w:tcW w:w="2175" w:type="dxa"/>
          </w:tcPr>
          <w:p w14:paraId="02997B8D"/>
        </w:tc>
        <w:tc>
          <w:tcPr>
            <w:tcW w:w="1485" w:type="dxa"/>
          </w:tcPr>
          <w:p w14:paraId="552579CF"/>
        </w:tc>
        <w:tc>
          <w:tcPr>
            <w:tcW w:w="1560" w:type="dxa"/>
          </w:tcPr>
          <w:p w14:paraId="19BECCC6"/>
        </w:tc>
      </w:tr>
      <w:tr w14:paraId="5809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tcPr>
          <w:p w14:paraId="0F6EC3A2"/>
        </w:tc>
        <w:tc>
          <w:tcPr>
            <w:tcW w:w="1450" w:type="dxa"/>
          </w:tcPr>
          <w:p w14:paraId="2753C890"/>
        </w:tc>
        <w:tc>
          <w:tcPr>
            <w:tcW w:w="2295" w:type="dxa"/>
          </w:tcPr>
          <w:p w14:paraId="54420451"/>
        </w:tc>
        <w:tc>
          <w:tcPr>
            <w:tcW w:w="2175" w:type="dxa"/>
          </w:tcPr>
          <w:p w14:paraId="03AC86A0"/>
        </w:tc>
        <w:tc>
          <w:tcPr>
            <w:tcW w:w="1485" w:type="dxa"/>
          </w:tcPr>
          <w:p w14:paraId="0CB54A85"/>
        </w:tc>
        <w:tc>
          <w:tcPr>
            <w:tcW w:w="1560" w:type="dxa"/>
          </w:tcPr>
          <w:p w14:paraId="21F8921B"/>
        </w:tc>
      </w:tr>
      <w:tr w14:paraId="0E6B6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89" w:type="dxa"/>
          </w:tcPr>
          <w:p w14:paraId="0D3EE761"/>
        </w:tc>
        <w:tc>
          <w:tcPr>
            <w:tcW w:w="1450" w:type="dxa"/>
          </w:tcPr>
          <w:p w14:paraId="413F3D4B"/>
        </w:tc>
        <w:tc>
          <w:tcPr>
            <w:tcW w:w="2295" w:type="dxa"/>
          </w:tcPr>
          <w:p w14:paraId="321F43E8"/>
        </w:tc>
        <w:tc>
          <w:tcPr>
            <w:tcW w:w="2175" w:type="dxa"/>
          </w:tcPr>
          <w:p w14:paraId="747CF711"/>
        </w:tc>
        <w:tc>
          <w:tcPr>
            <w:tcW w:w="1485" w:type="dxa"/>
          </w:tcPr>
          <w:p w14:paraId="791F3491"/>
        </w:tc>
        <w:tc>
          <w:tcPr>
            <w:tcW w:w="1560" w:type="dxa"/>
          </w:tcPr>
          <w:p w14:paraId="3D30A65F"/>
        </w:tc>
      </w:tr>
    </w:tbl>
    <w:p w14:paraId="48B0A579">
      <w:pPr>
        <w:pStyle w:val="3"/>
        <w:spacing w:line="297" w:lineRule="auto"/>
      </w:pPr>
    </w:p>
    <w:p w14:paraId="3BC8DC2A">
      <w:pPr>
        <w:pStyle w:val="3"/>
        <w:spacing w:line="298" w:lineRule="auto"/>
      </w:pPr>
    </w:p>
    <w:p w14:paraId="23B2FC7E">
      <w:pPr>
        <w:spacing w:before="78" w:line="219" w:lineRule="auto"/>
        <w:ind w:left="130"/>
        <w:rPr>
          <w:rFonts w:ascii="宋体" w:hAnsi="宋体" w:eastAsia="宋体" w:cs="宋体"/>
          <w:sz w:val="24"/>
          <w:szCs w:val="24"/>
          <w:lang w:eastAsia="zh-CN"/>
        </w:rPr>
      </w:pPr>
      <w:r>
        <w:rPr>
          <w:rFonts w:ascii="宋体" w:hAnsi="宋体" w:eastAsia="宋体" w:cs="宋体"/>
          <w:spacing w:val="-1"/>
          <w:sz w:val="24"/>
          <w:szCs w:val="24"/>
          <w:lang w:eastAsia="zh-CN"/>
        </w:rPr>
        <w:t>注：如有漏报、瞒报招标文件所要求的性能指标等将视为没有实质性响应招标文件。</w:t>
      </w:r>
    </w:p>
    <w:p w14:paraId="248D4152">
      <w:pPr>
        <w:spacing w:before="158" w:line="219" w:lineRule="auto"/>
        <w:ind w:left="130"/>
        <w:rPr>
          <w:rFonts w:ascii="宋体" w:hAnsi="宋体" w:eastAsia="宋体" w:cs="宋体"/>
          <w:sz w:val="24"/>
          <w:szCs w:val="24"/>
          <w:lang w:eastAsia="zh-CN"/>
        </w:rPr>
      </w:pPr>
      <w:r>
        <w:rPr>
          <w:rFonts w:ascii="宋体" w:hAnsi="宋体" w:eastAsia="宋体" w:cs="宋体"/>
          <w:spacing w:val="-3"/>
          <w:sz w:val="24"/>
          <w:szCs w:val="24"/>
          <w:lang w:eastAsia="zh-CN"/>
        </w:rPr>
        <w:t>供应商名称（公章</w:t>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法定代表人（签字或盖章</w:t>
      </w:r>
      <w:r>
        <w:rPr>
          <w:rFonts w:ascii="宋体" w:hAnsi="宋体" w:eastAsia="宋体" w:cs="宋体"/>
          <w:spacing w:val="1"/>
          <w:sz w:val="24"/>
          <w:szCs w:val="24"/>
          <w:lang w:eastAsia="zh-CN"/>
        </w:rPr>
        <w:t>）：</w:t>
      </w:r>
    </w:p>
    <w:p w14:paraId="1080925D">
      <w:pPr>
        <w:spacing w:before="206" w:line="220" w:lineRule="auto"/>
        <w:ind w:left="215"/>
        <w:rPr>
          <w:rFonts w:ascii="宋体" w:hAnsi="宋体" w:eastAsia="宋体" w:cs="宋体"/>
          <w:sz w:val="24"/>
          <w:szCs w:val="24"/>
          <w:lang w:eastAsia="zh-CN"/>
        </w:rPr>
        <w:sectPr>
          <w:footerReference r:id="rId25" w:type="default"/>
          <w:pgSz w:w="11905" w:h="16838"/>
          <w:pgMar w:top="1395" w:right="1259" w:bottom="1157" w:left="1264" w:header="0" w:footer="947" w:gutter="0"/>
          <w:cols w:space="0" w:num="1"/>
        </w:sectPr>
      </w:pPr>
      <w:r>
        <w:rPr>
          <w:rFonts w:ascii="宋体" w:hAnsi="宋体" w:eastAsia="宋体" w:cs="宋体"/>
          <w:spacing w:val="-21"/>
          <w:sz w:val="24"/>
          <w:szCs w:val="24"/>
          <w:lang w:eastAsia="zh-CN"/>
        </w:rPr>
        <w:t>日</w:t>
      </w:r>
      <w:r>
        <w:rPr>
          <w:rFonts w:ascii="宋体" w:hAnsi="宋体" w:eastAsia="宋体" w:cs="宋体"/>
          <w:spacing w:val="2"/>
          <w:sz w:val="24"/>
          <w:szCs w:val="24"/>
          <w:lang w:eastAsia="zh-CN"/>
        </w:rPr>
        <w:t xml:space="preserve"> </w:t>
      </w:r>
      <w:r>
        <w:rPr>
          <w:rFonts w:ascii="宋体" w:hAnsi="宋体" w:eastAsia="宋体" w:cs="宋体"/>
          <w:spacing w:val="-21"/>
          <w:sz w:val="24"/>
          <w:szCs w:val="24"/>
          <w:lang w:eastAsia="zh-CN"/>
        </w:rPr>
        <w:t>期：</w:t>
      </w:r>
    </w:p>
    <w:p w14:paraId="1CD545E1">
      <w:pPr>
        <w:pStyle w:val="3"/>
        <w:spacing w:line="246" w:lineRule="auto"/>
        <w:rPr>
          <w:rFonts w:ascii="宋体" w:hAnsi="宋体" w:eastAsia="宋体" w:cs="宋体"/>
          <w:i/>
          <w:iCs/>
          <w:spacing w:val="5"/>
          <w:sz w:val="18"/>
          <w:szCs w:val="18"/>
          <w:lang w:eastAsia="zh-CN"/>
        </w:rPr>
      </w:pPr>
    </w:p>
    <w:p w14:paraId="3CE69936">
      <w:pPr>
        <w:pStyle w:val="3"/>
        <w:spacing w:line="246" w:lineRule="auto"/>
        <w:rPr>
          <w:lang w:eastAsia="zh-CN"/>
        </w:rPr>
      </w:pPr>
    </w:p>
    <w:p w14:paraId="7590899A">
      <w:pPr>
        <w:spacing w:before="78" w:line="559" w:lineRule="exact"/>
        <w:ind w:left="2026"/>
        <w:rPr>
          <w:rFonts w:ascii="宋体" w:hAnsi="宋体" w:eastAsia="宋体" w:cs="宋体"/>
          <w:sz w:val="24"/>
          <w:szCs w:val="24"/>
          <w:lang w:eastAsia="zh-CN"/>
        </w:rPr>
      </w:pPr>
      <w:r>
        <w:rPr>
          <w:rFonts w:ascii="宋体" w:hAnsi="宋体" w:eastAsia="宋体" w:cs="宋体"/>
          <w:spacing w:val="-1"/>
          <w:position w:val="24"/>
          <w:sz w:val="24"/>
          <w:szCs w:val="24"/>
          <w:lang w:eastAsia="zh-CN"/>
        </w:rPr>
        <w:t>十</w:t>
      </w:r>
      <w:r>
        <w:rPr>
          <w:rFonts w:hint="eastAsia" w:ascii="宋体" w:hAnsi="宋体" w:eastAsia="宋体" w:cs="宋体"/>
          <w:spacing w:val="-1"/>
          <w:position w:val="24"/>
          <w:sz w:val="24"/>
          <w:szCs w:val="24"/>
          <w:lang w:val="en-US" w:eastAsia="zh-CN"/>
        </w:rPr>
        <w:t>四</w:t>
      </w:r>
      <w:r>
        <w:rPr>
          <w:rFonts w:ascii="宋体" w:hAnsi="宋体" w:eastAsia="宋体" w:cs="宋体"/>
          <w:spacing w:val="-1"/>
          <w:position w:val="24"/>
          <w:sz w:val="24"/>
          <w:szCs w:val="24"/>
          <w:lang w:eastAsia="zh-CN"/>
        </w:rPr>
        <w:t>、投标人认为有必要补充说明的事宜</w:t>
      </w:r>
    </w:p>
    <w:p w14:paraId="44FBC2BE">
      <w:pPr>
        <w:spacing w:line="218" w:lineRule="auto"/>
        <w:ind w:left="2059"/>
        <w:rPr>
          <w:rFonts w:ascii="宋体" w:hAnsi="宋体" w:eastAsia="宋体" w:cs="宋体"/>
          <w:sz w:val="24"/>
          <w:szCs w:val="24"/>
          <w:lang w:eastAsia="zh-CN"/>
        </w:rPr>
      </w:pPr>
      <w:r>
        <w:rPr>
          <w:rFonts w:ascii="宋体" w:hAnsi="宋体" w:eastAsia="宋体" w:cs="宋体"/>
          <w:spacing w:val="-3"/>
          <w:sz w:val="24"/>
          <w:szCs w:val="24"/>
          <w:lang w:eastAsia="zh-CN"/>
        </w:rPr>
        <w:t>1.投标人认为有必要提供的其他证明资料</w:t>
      </w:r>
    </w:p>
    <w:p w14:paraId="096ADF26">
      <w:pPr>
        <w:pStyle w:val="3"/>
        <w:spacing w:line="243" w:lineRule="auto"/>
        <w:rPr>
          <w:lang w:eastAsia="zh-CN"/>
        </w:rPr>
      </w:pPr>
    </w:p>
    <w:p w14:paraId="63FF6C66">
      <w:pPr>
        <w:pStyle w:val="3"/>
        <w:spacing w:line="243" w:lineRule="auto"/>
        <w:rPr>
          <w:lang w:eastAsia="zh-CN"/>
        </w:rPr>
      </w:pPr>
    </w:p>
    <w:p w14:paraId="58EE7CB7">
      <w:pPr>
        <w:pStyle w:val="3"/>
        <w:spacing w:line="243" w:lineRule="auto"/>
        <w:rPr>
          <w:lang w:eastAsia="zh-CN"/>
        </w:rPr>
      </w:pPr>
    </w:p>
    <w:p w14:paraId="50335564">
      <w:pPr>
        <w:pStyle w:val="3"/>
        <w:spacing w:line="243" w:lineRule="auto"/>
        <w:rPr>
          <w:lang w:eastAsia="zh-CN"/>
        </w:rPr>
      </w:pPr>
    </w:p>
    <w:p w14:paraId="5C5FC028">
      <w:pPr>
        <w:pStyle w:val="3"/>
        <w:spacing w:line="243" w:lineRule="auto"/>
        <w:rPr>
          <w:lang w:eastAsia="zh-CN"/>
        </w:rPr>
      </w:pPr>
    </w:p>
    <w:p w14:paraId="605BAEC6">
      <w:pPr>
        <w:pStyle w:val="3"/>
        <w:spacing w:line="243" w:lineRule="auto"/>
        <w:rPr>
          <w:lang w:eastAsia="zh-CN"/>
        </w:rPr>
      </w:pPr>
    </w:p>
    <w:p w14:paraId="384CBF84">
      <w:pPr>
        <w:pStyle w:val="3"/>
        <w:spacing w:line="243" w:lineRule="auto"/>
        <w:rPr>
          <w:lang w:eastAsia="zh-CN"/>
        </w:rPr>
      </w:pPr>
    </w:p>
    <w:p w14:paraId="735BFFC5">
      <w:pPr>
        <w:pStyle w:val="3"/>
        <w:spacing w:line="243" w:lineRule="auto"/>
        <w:rPr>
          <w:lang w:eastAsia="zh-CN"/>
        </w:rPr>
      </w:pPr>
    </w:p>
    <w:p w14:paraId="2B701A16">
      <w:pPr>
        <w:pStyle w:val="3"/>
        <w:spacing w:line="243" w:lineRule="auto"/>
        <w:rPr>
          <w:lang w:eastAsia="zh-CN"/>
        </w:rPr>
      </w:pPr>
    </w:p>
    <w:p w14:paraId="06A578AA">
      <w:pPr>
        <w:pStyle w:val="3"/>
        <w:spacing w:line="243" w:lineRule="auto"/>
        <w:rPr>
          <w:lang w:eastAsia="zh-CN"/>
        </w:rPr>
      </w:pPr>
    </w:p>
    <w:p w14:paraId="1512CDDA">
      <w:pPr>
        <w:pStyle w:val="3"/>
        <w:spacing w:line="243" w:lineRule="auto"/>
        <w:rPr>
          <w:lang w:eastAsia="zh-CN"/>
        </w:rPr>
      </w:pPr>
    </w:p>
    <w:p w14:paraId="0D6FF19A">
      <w:pPr>
        <w:pStyle w:val="3"/>
        <w:spacing w:line="243" w:lineRule="auto"/>
        <w:rPr>
          <w:lang w:eastAsia="zh-CN"/>
        </w:rPr>
      </w:pPr>
    </w:p>
    <w:p w14:paraId="1A944669">
      <w:pPr>
        <w:pStyle w:val="3"/>
        <w:spacing w:line="243" w:lineRule="auto"/>
        <w:rPr>
          <w:lang w:eastAsia="zh-CN"/>
        </w:rPr>
      </w:pPr>
    </w:p>
    <w:p w14:paraId="455DFD17">
      <w:pPr>
        <w:pStyle w:val="3"/>
        <w:spacing w:line="243" w:lineRule="auto"/>
        <w:rPr>
          <w:lang w:eastAsia="zh-CN"/>
        </w:rPr>
      </w:pPr>
    </w:p>
    <w:p w14:paraId="41C3381E">
      <w:pPr>
        <w:pStyle w:val="3"/>
        <w:spacing w:line="243" w:lineRule="auto"/>
        <w:rPr>
          <w:lang w:eastAsia="zh-CN"/>
        </w:rPr>
      </w:pPr>
    </w:p>
    <w:p w14:paraId="794CABCA">
      <w:pPr>
        <w:pStyle w:val="3"/>
        <w:spacing w:line="243" w:lineRule="auto"/>
        <w:rPr>
          <w:lang w:eastAsia="zh-CN"/>
        </w:rPr>
      </w:pPr>
    </w:p>
    <w:p w14:paraId="0D675CDF">
      <w:pPr>
        <w:pStyle w:val="3"/>
        <w:spacing w:line="243" w:lineRule="auto"/>
        <w:rPr>
          <w:lang w:eastAsia="zh-CN"/>
        </w:rPr>
      </w:pPr>
    </w:p>
    <w:p w14:paraId="51628D7C">
      <w:pPr>
        <w:pStyle w:val="3"/>
        <w:spacing w:line="243" w:lineRule="auto"/>
        <w:rPr>
          <w:lang w:eastAsia="zh-CN"/>
        </w:rPr>
      </w:pPr>
    </w:p>
    <w:p w14:paraId="4CDAA9E9">
      <w:pPr>
        <w:pStyle w:val="3"/>
        <w:spacing w:line="243" w:lineRule="auto"/>
        <w:rPr>
          <w:lang w:eastAsia="zh-CN"/>
        </w:rPr>
      </w:pPr>
    </w:p>
    <w:p w14:paraId="7BB51DA4">
      <w:pPr>
        <w:pStyle w:val="3"/>
        <w:spacing w:line="243" w:lineRule="auto"/>
        <w:rPr>
          <w:lang w:eastAsia="zh-CN"/>
        </w:rPr>
      </w:pPr>
    </w:p>
    <w:p w14:paraId="6E3F2026">
      <w:pPr>
        <w:pStyle w:val="3"/>
        <w:spacing w:line="243" w:lineRule="auto"/>
        <w:rPr>
          <w:lang w:eastAsia="zh-CN"/>
        </w:rPr>
      </w:pPr>
    </w:p>
    <w:p w14:paraId="06C15083">
      <w:pPr>
        <w:pStyle w:val="3"/>
        <w:spacing w:line="243" w:lineRule="auto"/>
        <w:rPr>
          <w:lang w:eastAsia="zh-CN"/>
        </w:rPr>
      </w:pPr>
    </w:p>
    <w:p w14:paraId="413A6B0F">
      <w:pPr>
        <w:pStyle w:val="3"/>
        <w:spacing w:line="243" w:lineRule="auto"/>
        <w:rPr>
          <w:lang w:eastAsia="zh-CN"/>
        </w:rPr>
      </w:pPr>
    </w:p>
    <w:p w14:paraId="792A0480">
      <w:pPr>
        <w:pStyle w:val="3"/>
        <w:spacing w:line="243" w:lineRule="auto"/>
        <w:rPr>
          <w:lang w:eastAsia="zh-CN"/>
        </w:rPr>
      </w:pPr>
    </w:p>
    <w:p w14:paraId="5BFB8B79">
      <w:pPr>
        <w:pStyle w:val="3"/>
        <w:spacing w:line="244" w:lineRule="auto"/>
        <w:rPr>
          <w:lang w:eastAsia="zh-CN"/>
        </w:rPr>
      </w:pPr>
    </w:p>
    <w:p w14:paraId="5C228D3A">
      <w:pPr>
        <w:pStyle w:val="3"/>
        <w:spacing w:line="244" w:lineRule="auto"/>
        <w:rPr>
          <w:lang w:eastAsia="zh-CN"/>
        </w:rPr>
      </w:pPr>
    </w:p>
    <w:p w14:paraId="3490D5F8">
      <w:pPr>
        <w:pStyle w:val="3"/>
        <w:spacing w:line="244" w:lineRule="auto"/>
        <w:rPr>
          <w:lang w:eastAsia="zh-CN"/>
        </w:rPr>
      </w:pPr>
    </w:p>
    <w:p w14:paraId="336D5426">
      <w:pPr>
        <w:pStyle w:val="3"/>
        <w:spacing w:line="244" w:lineRule="auto"/>
        <w:rPr>
          <w:lang w:eastAsia="zh-CN"/>
        </w:rPr>
      </w:pPr>
    </w:p>
    <w:p w14:paraId="04421378">
      <w:pPr>
        <w:pStyle w:val="3"/>
        <w:spacing w:line="244" w:lineRule="auto"/>
        <w:rPr>
          <w:lang w:eastAsia="zh-CN"/>
        </w:rPr>
      </w:pPr>
    </w:p>
    <w:p w14:paraId="75F19804">
      <w:pPr>
        <w:pStyle w:val="3"/>
        <w:spacing w:line="244" w:lineRule="auto"/>
        <w:rPr>
          <w:lang w:eastAsia="zh-CN"/>
        </w:rPr>
      </w:pPr>
    </w:p>
    <w:p w14:paraId="5061BED9">
      <w:pPr>
        <w:pStyle w:val="3"/>
        <w:spacing w:line="244" w:lineRule="auto"/>
        <w:rPr>
          <w:lang w:eastAsia="zh-CN"/>
        </w:rPr>
      </w:pPr>
    </w:p>
    <w:p w14:paraId="50E36C2A">
      <w:pPr>
        <w:pStyle w:val="3"/>
        <w:spacing w:line="244" w:lineRule="auto"/>
        <w:rPr>
          <w:lang w:eastAsia="zh-CN"/>
        </w:rPr>
      </w:pPr>
    </w:p>
    <w:p w14:paraId="3FB95F39">
      <w:pPr>
        <w:pStyle w:val="3"/>
        <w:spacing w:line="244" w:lineRule="auto"/>
        <w:rPr>
          <w:lang w:eastAsia="zh-CN"/>
        </w:rPr>
      </w:pPr>
    </w:p>
    <w:p w14:paraId="4586F0FD">
      <w:pPr>
        <w:pStyle w:val="3"/>
        <w:spacing w:line="244" w:lineRule="auto"/>
        <w:rPr>
          <w:lang w:eastAsia="zh-CN"/>
        </w:rPr>
      </w:pPr>
    </w:p>
    <w:p w14:paraId="64D7E73C">
      <w:pPr>
        <w:pStyle w:val="3"/>
        <w:spacing w:line="244" w:lineRule="auto"/>
        <w:rPr>
          <w:lang w:eastAsia="zh-CN"/>
        </w:rPr>
      </w:pPr>
    </w:p>
    <w:p w14:paraId="49CED405">
      <w:pPr>
        <w:pStyle w:val="3"/>
        <w:spacing w:line="244" w:lineRule="auto"/>
        <w:rPr>
          <w:lang w:eastAsia="zh-CN"/>
        </w:rPr>
      </w:pPr>
    </w:p>
    <w:p w14:paraId="1EA89AE3">
      <w:pPr>
        <w:pStyle w:val="3"/>
        <w:spacing w:line="244" w:lineRule="auto"/>
        <w:rPr>
          <w:lang w:eastAsia="zh-CN"/>
        </w:rPr>
      </w:pPr>
    </w:p>
    <w:p w14:paraId="454AAC7D">
      <w:pPr>
        <w:pStyle w:val="3"/>
        <w:spacing w:line="244" w:lineRule="auto"/>
        <w:rPr>
          <w:lang w:eastAsia="zh-CN"/>
        </w:rPr>
      </w:pPr>
    </w:p>
    <w:p w14:paraId="5CC80FD3">
      <w:pPr>
        <w:pStyle w:val="3"/>
        <w:spacing w:line="244" w:lineRule="auto"/>
        <w:rPr>
          <w:lang w:eastAsia="zh-CN"/>
        </w:rPr>
      </w:pPr>
    </w:p>
    <w:p w14:paraId="0213F862">
      <w:pPr>
        <w:pStyle w:val="3"/>
        <w:spacing w:line="244" w:lineRule="auto"/>
        <w:rPr>
          <w:lang w:eastAsia="zh-CN"/>
        </w:rPr>
      </w:pPr>
    </w:p>
    <w:p w14:paraId="532C7C33">
      <w:pPr>
        <w:pStyle w:val="3"/>
        <w:spacing w:line="244" w:lineRule="auto"/>
        <w:rPr>
          <w:lang w:eastAsia="zh-CN"/>
        </w:rPr>
      </w:pPr>
    </w:p>
    <w:p w14:paraId="6CA59DFF">
      <w:pPr>
        <w:pStyle w:val="3"/>
        <w:spacing w:line="244" w:lineRule="auto"/>
        <w:rPr>
          <w:lang w:eastAsia="zh-CN"/>
        </w:rPr>
      </w:pPr>
    </w:p>
    <w:p w14:paraId="28AB3EF1">
      <w:pPr>
        <w:pStyle w:val="3"/>
        <w:spacing w:line="244" w:lineRule="auto"/>
        <w:rPr>
          <w:lang w:eastAsia="zh-CN"/>
        </w:rPr>
      </w:pPr>
    </w:p>
    <w:p w14:paraId="4C9A6E67">
      <w:pPr>
        <w:pStyle w:val="3"/>
        <w:spacing w:line="244" w:lineRule="auto"/>
        <w:rPr>
          <w:lang w:eastAsia="zh-CN"/>
        </w:rPr>
      </w:pPr>
    </w:p>
    <w:p w14:paraId="5B8A50DD">
      <w:pPr>
        <w:pStyle w:val="3"/>
        <w:spacing w:line="268" w:lineRule="auto"/>
        <w:rPr>
          <w:rFonts w:ascii="宋体" w:hAnsi="宋体" w:eastAsia="宋体" w:cs="宋体"/>
          <w:i/>
          <w:iCs/>
          <w:spacing w:val="5"/>
          <w:sz w:val="18"/>
          <w:szCs w:val="18"/>
          <w:lang w:eastAsia="zh-CN"/>
        </w:rPr>
      </w:pPr>
    </w:p>
    <w:p w14:paraId="644D1A41">
      <w:pPr>
        <w:pStyle w:val="3"/>
        <w:spacing w:line="268" w:lineRule="auto"/>
        <w:rPr>
          <w:rFonts w:ascii="宋体" w:hAnsi="宋体" w:eastAsia="宋体" w:cs="宋体"/>
          <w:i/>
          <w:iCs/>
          <w:spacing w:val="5"/>
          <w:sz w:val="18"/>
          <w:szCs w:val="18"/>
          <w:lang w:eastAsia="zh-CN"/>
        </w:rPr>
      </w:pPr>
    </w:p>
    <w:p w14:paraId="7CF525FF">
      <w:pPr>
        <w:pStyle w:val="3"/>
        <w:spacing w:line="268" w:lineRule="auto"/>
        <w:rPr>
          <w:rFonts w:ascii="宋体" w:hAnsi="宋体" w:eastAsia="宋体" w:cs="宋体"/>
          <w:i/>
          <w:iCs/>
          <w:spacing w:val="5"/>
          <w:sz w:val="18"/>
          <w:szCs w:val="18"/>
          <w:lang w:eastAsia="zh-CN"/>
        </w:rPr>
      </w:pPr>
    </w:p>
    <w:p w14:paraId="63BFA78A">
      <w:pPr>
        <w:rPr>
          <w:rFonts w:ascii="宋体" w:hAnsi="宋体" w:eastAsia="宋体" w:cs="宋体"/>
          <w:i/>
          <w:iCs/>
          <w:spacing w:val="5"/>
          <w:sz w:val="18"/>
          <w:szCs w:val="18"/>
          <w:lang w:eastAsia="zh-CN"/>
        </w:rPr>
      </w:pPr>
    </w:p>
    <w:p w14:paraId="4A8B355F">
      <w:pPr>
        <w:rPr>
          <w:rFonts w:ascii="宋体" w:hAnsi="宋体" w:eastAsia="宋体" w:cs="宋体"/>
          <w:i/>
          <w:iCs/>
          <w:spacing w:val="5"/>
          <w:sz w:val="18"/>
          <w:szCs w:val="18"/>
          <w:lang w:eastAsia="zh-CN"/>
        </w:rPr>
      </w:pPr>
    </w:p>
    <w:p w14:paraId="598B47FD">
      <w:pPr>
        <w:pStyle w:val="3"/>
        <w:spacing w:line="268" w:lineRule="auto"/>
        <w:rPr>
          <w:rFonts w:ascii="宋体" w:hAnsi="宋体" w:eastAsia="宋体" w:cs="宋体"/>
          <w:i/>
          <w:iCs/>
          <w:spacing w:val="5"/>
          <w:sz w:val="18"/>
          <w:szCs w:val="18"/>
          <w:lang w:eastAsia="zh-CN"/>
        </w:rPr>
      </w:pPr>
    </w:p>
    <w:p w14:paraId="4F55A3E1">
      <w:pPr>
        <w:pStyle w:val="3"/>
        <w:spacing w:line="268" w:lineRule="auto"/>
        <w:rPr>
          <w:lang w:eastAsia="zh-CN"/>
        </w:rPr>
      </w:pPr>
    </w:p>
    <w:p w14:paraId="237CC8F4">
      <w:pPr>
        <w:spacing w:before="98" w:line="226" w:lineRule="auto"/>
        <w:ind w:left="3265"/>
        <w:outlineLvl w:val="0"/>
        <w:rPr>
          <w:rFonts w:ascii="宋体" w:hAnsi="宋体" w:eastAsia="宋体" w:cs="宋体"/>
          <w:sz w:val="30"/>
          <w:szCs w:val="30"/>
          <w:lang w:eastAsia="zh-CN"/>
        </w:rPr>
      </w:pPr>
      <w:bookmarkStart w:id="13" w:name="_Toc8200"/>
      <w:r>
        <w:rPr>
          <w:rFonts w:ascii="宋体" w:hAnsi="宋体" w:eastAsia="宋体" w:cs="宋体"/>
          <w:spacing w:val="12"/>
          <w:sz w:val="30"/>
          <w:szCs w:val="30"/>
          <w:lang w:eastAsia="zh-CN"/>
        </w:rPr>
        <w:t>第八部分</w:t>
      </w:r>
      <w:r>
        <w:rPr>
          <w:rFonts w:ascii="宋体" w:hAnsi="宋体" w:eastAsia="宋体" w:cs="宋体"/>
          <w:spacing w:val="26"/>
          <w:sz w:val="30"/>
          <w:szCs w:val="30"/>
          <w:lang w:eastAsia="zh-CN"/>
        </w:rPr>
        <w:t xml:space="preserve">  </w:t>
      </w:r>
      <w:r>
        <w:rPr>
          <w:rFonts w:ascii="宋体" w:hAnsi="宋体" w:eastAsia="宋体" w:cs="宋体"/>
          <w:spacing w:val="12"/>
          <w:sz w:val="30"/>
          <w:szCs w:val="30"/>
          <w:lang w:eastAsia="zh-CN"/>
        </w:rPr>
        <w:t>评标办法</w:t>
      </w:r>
      <w:bookmarkEnd w:id="13"/>
    </w:p>
    <w:p w14:paraId="053606C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一、评标原则</w:t>
      </w:r>
    </w:p>
    <w:p w14:paraId="04AF5E8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坚持公平、公正、科学、择优；供货及时；合理低价</w:t>
      </w:r>
      <w:r>
        <w:rPr>
          <w:rFonts w:ascii="宋体" w:hAnsi="宋体" w:eastAsia="宋体" w:cs="宋体"/>
          <w:spacing w:val="-5"/>
          <w:sz w:val="24"/>
          <w:szCs w:val="24"/>
          <w:lang w:eastAsia="zh-CN"/>
        </w:rPr>
        <w:t>；禁止不正当竞争。</w:t>
      </w:r>
    </w:p>
    <w:p w14:paraId="56CA578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二、评标办法</w:t>
      </w:r>
    </w:p>
    <w:p w14:paraId="2B8BD05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本次招标采用综合评分法（详见本部分评分标准）。</w:t>
      </w:r>
    </w:p>
    <w:p w14:paraId="2DC5A4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三、评标内容</w:t>
      </w:r>
    </w:p>
    <w:p w14:paraId="12469F7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投标文件的资格性审查：依据法律法规和招标文件的规定，对投标文件中的资格证明文件进行审查，以确保投标人是否具备相应资格。资格性审查的所有资格证明文件包括招标文件规定的投标人资格要求的所有内容。</w:t>
      </w:r>
    </w:p>
    <w:p w14:paraId="3A60AE2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2、投标文件符合性评审：包括商务符合性和技术符合性鉴定。投标文件在实质上响应招标文件的必备要求，无显著的差异或保留。</w:t>
      </w:r>
    </w:p>
    <w:p w14:paraId="2A06467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四、评标须知</w:t>
      </w:r>
    </w:p>
    <w:p w14:paraId="4DCB235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1、凡属于对投标文件的审查、澄清、比较和评标的有关资料、中标候选人的有关情况以及与评标有关的其他任何情况均应严格保密。</w:t>
      </w:r>
    </w:p>
    <w:p w14:paraId="0516C89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2、在投标文件的评审和比较、中标人的确定以及合同的签订过程中，投标人向评标委员会施加压力的任何行为，都将会导致其投标被拒绝。</w:t>
      </w:r>
    </w:p>
    <w:p w14:paraId="56196354">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为了有助于投标文件的审查、评价和比较，评标委员会可要求投标人对投标文件含义不明确的内容作必要的澄清或说明。投标人应采用书面形式进行澄清或说明，并不得超出投标文件的范围或改变投标文件的实质性内容。不得寻求或建议对投标价格和投标文件的实质进行变更。</w:t>
      </w:r>
    </w:p>
    <w:p w14:paraId="270462A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4、中标人确定后，采购人和采购代理机构对未中标原因不做任何解释，投标文件不予退还。</w:t>
      </w:r>
    </w:p>
    <w:p w14:paraId="6E48C7E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五、评标工作程序</w:t>
      </w:r>
    </w:p>
    <w:p w14:paraId="7928D33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1、凡未通过符合性评审的投标文件按无效文件处理，不得进入后续评审工作，内容如下：</w:t>
      </w:r>
    </w:p>
    <w:p w14:paraId="2F5827E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4" w:firstLineChars="200"/>
        <w:jc w:val="both"/>
        <w:textAlignment w:val="baseline"/>
        <w:rPr>
          <w:rFonts w:ascii="宋体" w:hAnsi="宋体" w:eastAsia="宋体" w:cs="宋体"/>
          <w:spacing w:val="-4"/>
          <w:sz w:val="24"/>
          <w:szCs w:val="24"/>
        </w:rPr>
        <w:sectPr>
          <w:footerReference r:id="rId26" w:type="default"/>
          <w:pgSz w:w="11905" w:h="16838"/>
          <w:pgMar w:top="1395" w:right="1259" w:bottom="1157" w:left="1264" w:header="0" w:footer="947" w:gutter="0"/>
          <w:cols w:space="0" w:num="1"/>
        </w:sectPr>
      </w:pPr>
      <w:r>
        <w:rPr>
          <w:rFonts w:ascii="宋体" w:hAnsi="宋体" w:eastAsia="宋体" w:cs="宋体"/>
          <w:spacing w:val="-4"/>
          <w:sz w:val="24"/>
          <w:szCs w:val="24"/>
        </w:rPr>
        <w:t>附：符合性审查标准</w:t>
      </w:r>
    </w:p>
    <w:p w14:paraId="3FD30C90">
      <w:pPr>
        <w:spacing w:before="13"/>
      </w:pPr>
    </w:p>
    <w:tbl>
      <w:tblPr>
        <w:tblStyle w:val="12"/>
        <w:tblW w:w="906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2492"/>
        <w:gridCol w:w="5633"/>
      </w:tblGrid>
      <w:tr w14:paraId="3B38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43" w:type="dxa"/>
          </w:tcPr>
          <w:p w14:paraId="1E95B4CD">
            <w:pPr>
              <w:pStyle w:val="13"/>
              <w:keepNext w:val="0"/>
              <w:keepLines w:val="0"/>
              <w:pageBreakBefore w:val="0"/>
              <w:widowControl/>
              <w:kinsoku w:val="0"/>
              <w:wordWrap/>
              <w:overflowPunct/>
              <w:topLinePunct w:val="0"/>
              <w:autoSpaceDE w:val="0"/>
              <w:autoSpaceDN w:val="0"/>
              <w:bidi w:val="0"/>
              <w:adjustRightInd w:val="0"/>
              <w:snapToGrid w:val="0"/>
              <w:spacing w:before="60" w:line="440" w:lineRule="exact"/>
              <w:ind w:left="244"/>
              <w:textAlignment w:val="baseline"/>
            </w:pPr>
            <w:r>
              <w:rPr>
                <w:spacing w:val="-5"/>
              </w:rPr>
              <w:t>序号</w:t>
            </w:r>
          </w:p>
        </w:tc>
        <w:tc>
          <w:tcPr>
            <w:tcW w:w="2492" w:type="dxa"/>
          </w:tcPr>
          <w:p w14:paraId="7045D0B2">
            <w:pPr>
              <w:pStyle w:val="13"/>
              <w:keepNext w:val="0"/>
              <w:keepLines w:val="0"/>
              <w:pageBreakBefore w:val="0"/>
              <w:widowControl/>
              <w:kinsoku w:val="0"/>
              <w:wordWrap/>
              <w:overflowPunct/>
              <w:topLinePunct w:val="0"/>
              <w:autoSpaceDE w:val="0"/>
              <w:autoSpaceDN w:val="0"/>
              <w:bidi w:val="0"/>
              <w:adjustRightInd w:val="0"/>
              <w:snapToGrid w:val="0"/>
              <w:spacing w:before="60" w:line="440" w:lineRule="exact"/>
              <w:ind w:left="777"/>
              <w:textAlignment w:val="baseline"/>
            </w:pPr>
            <w:r>
              <w:rPr>
                <w:spacing w:val="-4"/>
              </w:rPr>
              <w:t>评审因素</w:t>
            </w:r>
          </w:p>
        </w:tc>
        <w:tc>
          <w:tcPr>
            <w:tcW w:w="5633" w:type="dxa"/>
          </w:tcPr>
          <w:p w14:paraId="41642DA8">
            <w:pPr>
              <w:pStyle w:val="13"/>
              <w:keepNext w:val="0"/>
              <w:keepLines w:val="0"/>
              <w:pageBreakBefore w:val="0"/>
              <w:widowControl/>
              <w:kinsoku w:val="0"/>
              <w:wordWrap/>
              <w:overflowPunct/>
              <w:topLinePunct w:val="0"/>
              <w:autoSpaceDE w:val="0"/>
              <w:autoSpaceDN w:val="0"/>
              <w:bidi w:val="0"/>
              <w:adjustRightInd w:val="0"/>
              <w:snapToGrid w:val="0"/>
              <w:spacing w:before="60" w:line="440" w:lineRule="exact"/>
              <w:ind w:left="2629"/>
              <w:textAlignment w:val="baseline"/>
            </w:pPr>
            <w:r>
              <w:rPr>
                <w:spacing w:val="-4"/>
              </w:rPr>
              <w:t>评审标准</w:t>
            </w:r>
          </w:p>
        </w:tc>
      </w:tr>
      <w:tr w14:paraId="57AB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7C44455F">
            <w:pPr>
              <w:pStyle w:val="13"/>
              <w:keepNext w:val="0"/>
              <w:keepLines w:val="0"/>
              <w:pageBreakBefore w:val="0"/>
              <w:widowControl/>
              <w:kinsoku w:val="0"/>
              <w:wordWrap/>
              <w:overflowPunct/>
              <w:topLinePunct w:val="0"/>
              <w:autoSpaceDE w:val="0"/>
              <w:autoSpaceDN w:val="0"/>
              <w:bidi w:val="0"/>
              <w:adjustRightInd w:val="0"/>
              <w:snapToGrid w:val="0"/>
              <w:spacing w:before="147" w:line="440" w:lineRule="exact"/>
              <w:ind w:left="462"/>
              <w:textAlignment w:val="baseline"/>
            </w:pPr>
            <w:r>
              <w:t>1</w:t>
            </w:r>
          </w:p>
        </w:tc>
        <w:tc>
          <w:tcPr>
            <w:tcW w:w="2492" w:type="dxa"/>
          </w:tcPr>
          <w:p w14:paraId="622642C6">
            <w:pPr>
              <w:pStyle w:val="13"/>
              <w:keepNext w:val="0"/>
              <w:keepLines w:val="0"/>
              <w:pageBreakBefore w:val="0"/>
              <w:widowControl/>
              <w:kinsoku w:val="0"/>
              <w:wordWrap/>
              <w:overflowPunct/>
              <w:topLinePunct w:val="0"/>
              <w:autoSpaceDE w:val="0"/>
              <w:autoSpaceDN w:val="0"/>
              <w:bidi w:val="0"/>
              <w:adjustRightInd w:val="0"/>
              <w:snapToGrid w:val="0"/>
              <w:spacing w:before="112" w:line="440" w:lineRule="exact"/>
              <w:ind w:left="663"/>
              <w:textAlignment w:val="baseline"/>
            </w:pPr>
            <w:r>
              <w:rPr>
                <w:spacing w:val="-5"/>
              </w:rPr>
              <w:t>投标人名称</w:t>
            </w:r>
          </w:p>
        </w:tc>
        <w:tc>
          <w:tcPr>
            <w:tcW w:w="5633" w:type="dxa"/>
          </w:tcPr>
          <w:p w14:paraId="70DC8A1B">
            <w:pPr>
              <w:pStyle w:val="13"/>
              <w:keepNext w:val="0"/>
              <w:keepLines w:val="0"/>
              <w:pageBreakBefore w:val="0"/>
              <w:widowControl/>
              <w:kinsoku w:val="0"/>
              <w:wordWrap/>
              <w:overflowPunct/>
              <w:topLinePunct w:val="0"/>
              <w:autoSpaceDE w:val="0"/>
              <w:autoSpaceDN w:val="0"/>
              <w:bidi w:val="0"/>
              <w:adjustRightInd w:val="0"/>
              <w:snapToGrid w:val="0"/>
              <w:spacing w:before="112" w:line="440" w:lineRule="exact"/>
              <w:ind w:left="38"/>
              <w:textAlignment w:val="baseline"/>
            </w:pPr>
            <w:r>
              <w:rPr>
                <w:spacing w:val="-3"/>
              </w:rPr>
              <w:t>与营业执照一致</w:t>
            </w:r>
          </w:p>
        </w:tc>
      </w:tr>
      <w:tr w14:paraId="2B58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5C396476">
            <w:pPr>
              <w:pStyle w:val="13"/>
              <w:keepNext w:val="0"/>
              <w:keepLines w:val="0"/>
              <w:pageBreakBefore w:val="0"/>
              <w:widowControl/>
              <w:kinsoku w:val="0"/>
              <w:wordWrap/>
              <w:overflowPunct/>
              <w:topLinePunct w:val="0"/>
              <w:autoSpaceDE w:val="0"/>
              <w:autoSpaceDN w:val="0"/>
              <w:bidi w:val="0"/>
              <w:adjustRightInd w:val="0"/>
              <w:snapToGrid w:val="0"/>
              <w:spacing w:before="150" w:line="440" w:lineRule="exact"/>
              <w:ind w:left="430"/>
              <w:textAlignment w:val="baseline"/>
            </w:pPr>
            <w:r>
              <w:t>2</w:t>
            </w:r>
          </w:p>
        </w:tc>
        <w:tc>
          <w:tcPr>
            <w:tcW w:w="2492" w:type="dxa"/>
          </w:tcPr>
          <w:p w14:paraId="20CFDE6F">
            <w:pPr>
              <w:pStyle w:val="13"/>
              <w:keepNext w:val="0"/>
              <w:keepLines w:val="0"/>
              <w:pageBreakBefore w:val="0"/>
              <w:widowControl/>
              <w:kinsoku w:val="0"/>
              <w:wordWrap/>
              <w:overflowPunct/>
              <w:topLinePunct w:val="0"/>
              <w:autoSpaceDE w:val="0"/>
              <w:autoSpaceDN w:val="0"/>
              <w:bidi w:val="0"/>
              <w:adjustRightInd w:val="0"/>
              <w:snapToGrid w:val="0"/>
              <w:spacing w:before="112" w:line="440" w:lineRule="exact"/>
              <w:ind w:left="183"/>
              <w:textAlignment w:val="baseline"/>
            </w:pPr>
            <w:r>
              <w:rPr>
                <w:spacing w:val="-3"/>
              </w:rPr>
              <w:t>投标文件盖章和标记</w:t>
            </w:r>
          </w:p>
        </w:tc>
        <w:tc>
          <w:tcPr>
            <w:tcW w:w="5633" w:type="dxa"/>
          </w:tcPr>
          <w:p w14:paraId="6194FA73">
            <w:pPr>
              <w:pStyle w:val="13"/>
              <w:keepNext w:val="0"/>
              <w:keepLines w:val="0"/>
              <w:pageBreakBefore w:val="0"/>
              <w:widowControl/>
              <w:kinsoku w:val="0"/>
              <w:wordWrap/>
              <w:overflowPunct/>
              <w:topLinePunct w:val="0"/>
              <w:autoSpaceDE w:val="0"/>
              <w:autoSpaceDN w:val="0"/>
              <w:bidi w:val="0"/>
              <w:adjustRightInd w:val="0"/>
              <w:snapToGrid w:val="0"/>
              <w:spacing w:before="112" w:line="440" w:lineRule="exact"/>
              <w:ind w:left="32"/>
              <w:textAlignment w:val="baseline"/>
              <w:rPr>
                <w:lang w:eastAsia="zh-CN"/>
              </w:rPr>
            </w:pPr>
            <w:r>
              <w:rPr>
                <w:spacing w:val="-6"/>
                <w:lang w:eastAsia="zh-CN"/>
              </w:rPr>
              <w:t>符合第三部分“投标人须知”规定</w:t>
            </w:r>
          </w:p>
        </w:tc>
      </w:tr>
      <w:tr w14:paraId="3858E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0FB427CD">
            <w:pPr>
              <w:pStyle w:val="13"/>
              <w:keepNext w:val="0"/>
              <w:keepLines w:val="0"/>
              <w:pageBreakBefore w:val="0"/>
              <w:widowControl/>
              <w:kinsoku w:val="0"/>
              <w:wordWrap/>
              <w:overflowPunct/>
              <w:topLinePunct w:val="0"/>
              <w:autoSpaceDE w:val="0"/>
              <w:autoSpaceDN w:val="0"/>
              <w:bidi w:val="0"/>
              <w:adjustRightInd w:val="0"/>
              <w:snapToGrid w:val="0"/>
              <w:spacing w:before="151" w:line="440" w:lineRule="exact"/>
              <w:ind w:left="434"/>
              <w:textAlignment w:val="baseline"/>
            </w:pPr>
            <w:r>
              <w:t>3</w:t>
            </w:r>
          </w:p>
        </w:tc>
        <w:tc>
          <w:tcPr>
            <w:tcW w:w="2492" w:type="dxa"/>
          </w:tcPr>
          <w:p w14:paraId="0D67AAF5">
            <w:pPr>
              <w:pStyle w:val="13"/>
              <w:keepNext w:val="0"/>
              <w:keepLines w:val="0"/>
              <w:pageBreakBefore w:val="0"/>
              <w:widowControl/>
              <w:kinsoku w:val="0"/>
              <w:wordWrap/>
              <w:overflowPunct/>
              <w:topLinePunct w:val="0"/>
              <w:autoSpaceDE w:val="0"/>
              <w:autoSpaceDN w:val="0"/>
              <w:bidi w:val="0"/>
              <w:adjustRightInd w:val="0"/>
              <w:snapToGrid w:val="0"/>
              <w:spacing w:before="113" w:line="440" w:lineRule="exact"/>
              <w:ind w:left="543"/>
              <w:textAlignment w:val="baseline"/>
            </w:pPr>
            <w:r>
              <w:rPr>
                <w:spacing w:val="-5"/>
              </w:rPr>
              <w:t>投标文件格式</w:t>
            </w:r>
          </w:p>
        </w:tc>
        <w:tc>
          <w:tcPr>
            <w:tcW w:w="5633" w:type="dxa"/>
          </w:tcPr>
          <w:p w14:paraId="5D16376B">
            <w:pPr>
              <w:pStyle w:val="13"/>
              <w:keepNext w:val="0"/>
              <w:keepLines w:val="0"/>
              <w:pageBreakBefore w:val="0"/>
              <w:widowControl/>
              <w:kinsoku w:val="0"/>
              <w:wordWrap/>
              <w:overflowPunct/>
              <w:topLinePunct w:val="0"/>
              <w:autoSpaceDE w:val="0"/>
              <w:autoSpaceDN w:val="0"/>
              <w:bidi w:val="0"/>
              <w:adjustRightInd w:val="0"/>
              <w:snapToGrid w:val="0"/>
              <w:spacing w:before="113" w:line="440" w:lineRule="exact"/>
              <w:ind w:left="32"/>
              <w:textAlignment w:val="baseline"/>
              <w:rPr>
                <w:lang w:eastAsia="zh-CN"/>
              </w:rPr>
            </w:pPr>
            <w:r>
              <w:rPr>
                <w:spacing w:val="-5"/>
                <w:lang w:eastAsia="zh-CN"/>
              </w:rPr>
              <w:t>符合第七部分“投标文件格式”的要求</w:t>
            </w:r>
          </w:p>
        </w:tc>
      </w:tr>
      <w:tr w14:paraId="6F42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rPr>
        <w:tc>
          <w:tcPr>
            <w:tcW w:w="943" w:type="dxa"/>
            <w:vAlign w:val="center"/>
          </w:tcPr>
          <w:p w14:paraId="4601AC7C">
            <w:pPr>
              <w:pStyle w:val="13"/>
              <w:keepNext w:val="0"/>
              <w:keepLines w:val="0"/>
              <w:pageBreakBefore w:val="0"/>
              <w:widowControl/>
              <w:kinsoku w:val="0"/>
              <w:wordWrap/>
              <w:overflowPunct/>
              <w:topLinePunct w:val="0"/>
              <w:autoSpaceDE w:val="0"/>
              <w:autoSpaceDN w:val="0"/>
              <w:bidi w:val="0"/>
              <w:adjustRightInd w:val="0"/>
              <w:snapToGrid w:val="0"/>
              <w:spacing w:before="78" w:line="440" w:lineRule="exact"/>
              <w:ind w:left="424"/>
              <w:jc w:val="both"/>
              <w:textAlignment w:val="baseline"/>
            </w:pPr>
            <w:r>
              <w:t>4</w:t>
            </w:r>
          </w:p>
        </w:tc>
        <w:tc>
          <w:tcPr>
            <w:tcW w:w="2492" w:type="dxa"/>
            <w:vAlign w:val="center"/>
          </w:tcPr>
          <w:p w14:paraId="4942EF9B">
            <w:pPr>
              <w:pStyle w:val="13"/>
              <w:keepNext w:val="0"/>
              <w:keepLines w:val="0"/>
              <w:pageBreakBefore w:val="0"/>
              <w:widowControl/>
              <w:kinsoku w:val="0"/>
              <w:wordWrap/>
              <w:overflowPunct/>
              <w:topLinePunct w:val="0"/>
              <w:autoSpaceDE w:val="0"/>
              <w:autoSpaceDN w:val="0"/>
              <w:bidi w:val="0"/>
              <w:adjustRightInd w:val="0"/>
              <w:snapToGrid w:val="0"/>
              <w:spacing w:before="78" w:line="440" w:lineRule="exact"/>
              <w:ind w:left="783"/>
              <w:jc w:val="both"/>
              <w:textAlignment w:val="baseline"/>
            </w:pPr>
            <w:r>
              <w:rPr>
                <w:spacing w:val="-5"/>
              </w:rPr>
              <w:t>投标报价</w:t>
            </w:r>
          </w:p>
        </w:tc>
        <w:tc>
          <w:tcPr>
            <w:tcW w:w="5633" w:type="dxa"/>
          </w:tcPr>
          <w:p w14:paraId="27EEEFFE">
            <w:pPr>
              <w:pStyle w:val="13"/>
              <w:keepNext w:val="0"/>
              <w:keepLines w:val="0"/>
              <w:pageBreakBefore w:val="0"/>
              <w:widowControl/>
              <w:kinsoku w:val="0"/>
              <w:wordWrap/>
              <w:overflowPunct/>
              <w:topLinePunct w:val="0"/>
              <w:autoSpaceDE w:val="0"/>
              <w:autoSpaceDN w:val="0"/>
              <w:bidi w:val="0"/>
              <w:adjustRightInd w:val="0"/>
              <w:snapToGrid w:val="0"/>
              <w:spacing w:before="171" w:line="440" w:lineRule="exact"/>
              <w:ind w:left="76"/>
              <w:textAlignment w:val="baseline"/>
              <w:rPr>
                <w:lang w:eastAsia="zh-CN"/>
              </w:rPr>
            </w:pPr>
            <w:r>
              <w:rPr>
                <w:spacing w:val="-7"/>
                <w:lang w:eastAsia="zh-CN"/>
              </w:rPr>
              <w:t>同时满足以下条款：</w:t>
            </w:r>
          </w:p>
          <w:p w14:paraId="14799F38">
            <w:pPr>
              <w:pStyle w:val="13"/>
              <w:keepNext w:val="0"/>
              <w:keepLines w:val="0"/>
              <w:pageBreakBefore w:val="0"/>
              <w:widowControl/>
              <w:kinsoku w:val="0"/>
              <w:wordWrap/>
              <w:overflowPunct/>
              <w:topLinePunct w:val="0"/>
              <w:autoSpaceDE w:val="0"/>
              <w:autoSpaceDN w:val="0"/>
              <w:bidi w:val="0"/>
              <w:adjustRightInd w:val="0"/>
              <w:snapToGrid w:val="0"/>
              <w:spacing w:before="69" w:line="440" w:lineRule="exact"/>
              <w:ind w:left="52"/>
              <w:textAlignment w:val="baseline"/>
              <w:rPr>
                <w:lang w:eastAsia="zh-CN"/>
              </w:rPr>
            </w:pPr>
            <w:r>
              <w:rPr>
                <w:spacing w:val="-4"/>
                <w:lang w:eastAsia="zh-CN"/>
              </w:rPr>
              <w:t>（1）投标报价符合唯一性要求；</w:t>
            </w:r>
          </w:p>
          <w:p w14:paraId="18DDE6D0">
            <w:pPr>
              <w:pStyle w:val="13"/>
              <w:keepNext w:val="0"/>
              <w:keepLines w:val="0"/>
              <w:pageBreakBefore w:val="0"/>
              <w:widowControl/>
              <w:kinsoku w:val="0"/>
              <w:wordWrap/>
              <w:overflowPunct/>
              <w:topLinePunct w:val="0"/>
              <w:autoSpaceDE w:val="0"/>
              <w:autoSpaceDN w:val="0"/>
              <w:bidi w:val="0"/>
              <w:adjustRightInd w:val="0"/>
              <w:snapToGrid w:val="0"/>
              <w:spacing w:before="76" w:line="440" w:lineRule="exact"/>
              <w:ind w:left="52"/>
              <w:textAlignment w:val="baseline"/>
              <w:rPr>
                <w:lang w:eastAsia="zh-CN"/>
              </w:rPr>
            </w:pPr>
            <w:r>
              <w:rPr>
                <w:spacing w:val="-2"/>
                <w:lang w:eastAsia="zh-CN"/>
              </w:rPr>
              <w:t>（2）未超出采购预算或招标文件规定的最高限价；</w:t>
            </w:r>
          </w:p>
          <w:p w14:paraId="13EC6746">
            <w:pPr>
              <w:pStyle w:val="13"/>
              <w:keepNext w:val="0"/>
              <w:keepLines w:val="0"/>
              <w:pageBreakBefore w:val="0"/>
              <w:widowControl/>
              <w:kinsoku w:val="0"/>
              <w:wordWrap/>
              <w:overflowPunct/>
              <w:topLinePunct w:val="0"/>
              <w:autoSpaceDE w:val="0"/>
              <w:autoSpaceDN w:val="0"/>
              <w:bidi w:val="0"/>
              <w:adjustRightInd w:val="0"/>
              <w:snapToGrid w:val="0"/>
              <w:spacing w:before="95" w:line="440" w:lineRule="exact"/>
              <w:ind w:left="41" w:right="153" w:firstLine="10"/>
              <w:jc w:val="both"/>
              <w:textAlignment w:val="baseline"/>
              <w:rPr>
                <w:lang w:eastAsia="zh-CN"/>
              </w:rPr>
            </w:pPr>
            <w:r>
              <w:rPr>
                <w:spacing w:val="-6"/>
                <w:lang w:eastAsia="zh-CN"/>
              </w:rPr>
              <w:t>（3）投标价和分项报价合理、不低于成本，能保证服务、</w:t>
            </w:r>
            <w:r>
              <w:rPr>
                <w:spacing w:val="-3"/>
                <w:lang w:eastAsia="zh-CN"/>
              </w:rPr>
              <w:t>货物、工程质量和诚信履约。</w:t>
            </w:r>
          </w:p>
        </w:tc>
      </w:tr>
      <w:tr w14:paraId="4F5A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683EB224">
            <w:pPr>
              <w:pStyle w:val="13"/>
              <w:keepNext w:val="0"/>
              <w:keepLines w:val="0"/>
              <w:pageBreakBefore w:val="0"/>
              <w:widowControl/>
              <w:kinsoku w:val="0"/>
              <w:wordWrap/>
              <w:overflowPunct/>
              <w:topLinePunct w:val="0"/>
              <w:autoSpaceDE w:val="0"/>
              <w:autoSpaceDN w:val="0"/>
              <w:bidi w:val="0"/>
              <w:adjustRightInd w:val="0"/>
              <w:snapToGrid w:val="0"/>
              <w:spacing w:before="157" w:line="440" w:lineRule="exact"/>
              <w:ind w:left="434"/>
              <w:textAlignment w:val="baseline"/>
            </w:pPr>
            <w:r>
              <w:t>5</w:t>
            </w:r>
          </w:p>
        </w:tc>
        <w:tc>
          <w:tcPr>
            <w:tcW w:w="2492" w:type="dxa"/>
          </w:tcPr>
          <w:p w14:paraId="48450D2F">
            <w:pPr>
              <w:pStyle w:val="13"/>
              <w:keepNext w:val="0"/>
              <w:keepLines w:val="0"/>
              <w:pageBreakBefore w:val="0"/>
              <w:widowControl/>
              <w:kinsoku w:val="0"/>
              <w:wordWrap/>
              <w:overflowPunct/>
              <w:topLinePunct w:val="0"/>
              <w:autoSpaceDE w:val="0"/>
              <w:autoSpaceDN w:val="0"/>
              <w:bidi w:val="0"/>
              <w:adjustRightInd w:val="0"/>
              <w:snapToGrid w:val="0"/>
              <w:spacing w:before="116" w:line="440" w:lineRule="exact"/>
              <w:ind w:left="663"/>
              <w:textAlignment w:val="baseline"/>
            </w:pPr>
            <w:r>
              <w:rPr>
                <w:spacing w:val="-5"/>
              </w:rPr>
              <w:t>投标有效期</w:t>
            </w:r>
          </w:p>
        </w:tc>
        <w:tc>
          <w:tcPr>
            <w:tcW w:w="5633" w:type="dxa"/>
          </w:tcPr>
          <w:p w14:paraId="1C179274">
            <w:pPr>
              <w:pStyle w:val="13"/>
              <w:keepNext w:val="0"/>
              <w:keepLines w:val="0"/>
              <w:pageBreakBefore w:val="0"/>
              <w:widowControl/>
              <w:kinsoku w:val="0"/>
              <w:wordWrap/>
              <w:overflowPunct/>
              <w:topLinePunct w:val="0"/>
              <w:autoSpaceDE w:val="0"/>
              <w:autoSpaceDN w:val="0"/>
              <w:bidi w:val="0"/>
              <w:adjustRightInd w:val="0"/>
              <w:snapToGrid w:val="0"/>
              <w:spacing w:before="116" w:line="440" w:lineRule="exact"/>
              <w:ind w:left="29"/>
              <w:textAlignment w:val="baseline"/>
              <w:rPr>
                <w:lang w:eastAsia="zh-CN"/>
              </w:rPr>
            </w:pPr>
            <w:r>
              <w:rPr>
                <w:rFonts w:hint="eastAsia"/>
                <w:spacing w:val="-7"/>
                <w:lang w:eastAsia="zh-CN"/>
              </w:rPr>
              <w:t>符合招标文件的要求</w:t>
            </w:r>
          </w:p>
        </w:tc>
      </w:tr>
      <w:tr w14:paraId="311F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tcPr>
          <w:p w14:paraId="4F760254">
            <w:pPr>
              <w:pStyle w:val="13"/>
              <w:keepNext w:val="0"/>
              <w:keepLines w:val="0"/>
              <w:pageBreakBefore w:val="0"/>
              <w:widowControl/>
              <w:kinsoku w:val="0"/>
              <w:wordWrap/>
              <w:overflowPunct/>
              <w:topLinePunct w:val="0"/>
              <w:autoSpaceDE w:val="0"/>
              <w:autoSpaceDN w:val="0"/>
              <w:bidi w:val="0"/>
              <w:adjustRightInd w:val="0"/>
              <w:snapToGrid w:val="0"/>
              <w:spacing w:before="156" w:line="440" w:lineRule="exact"/>
              <w:ind w:left="429"/>
              <w:textAlignment w:val="baseline"/>
            </w:pPr>
            <w:r>
              <w:t>6</w:t>
            </w:r>
          </w:p>
        </w:tc>
        <w:tc>
          <w:tcPr>
            <w:tcW w:w="2492" w:type="dxa"/>
          </w:tcPr>
          <w:p w14:paraId="7D443225">
            <w:pPr>
              <w:pStyle w:val="13"/>
              <w:keepNext w:val="0"/>
              <w:keepLines w:val="0"/>
              <w:pageBreakBefore w:val="0"/>
              <w:widowControl/>
              <w:kinsoku w:val="0"/>
              <w:wordWrap/>
              <w:overflowPunct/>
              <w:topLinePunct w:val="0"/>
              <w:autoSpaceDE w:val="0"/>
              <w:autoSpaceDN w:val="0"/>
              <w:bidi w:val="0"/>
              <w:adjustRightInd w:val="0"/>
              <w:snapToGrid w:val="0"/>
              <w:spacing w:before="116" w:line="440" w:lineRule="exact"/>
              <w:ind w:left="783"/>
              <w:textAlignment w:val="baseline"/>
            </w:pPr>
            <w:r>
              <w:rPr>
                <w:spacing w:val="-5"/>
              </w:rPr>
              <w:t>投标内容</w:t>
            </w:r>
          </w:p>
        </w:tc>
        <w:tc>
          <w:tcPr>
            <w:tcW w:w="5633" w:type="dxa"/>
          </w:tcPr>
          <w:p w14:paraId="3C44A948">
            <w:pPr>
              <w:pStyle w:val="13"/>
              <w:keepNext w:val="0"/>
              <w:keepLines w:val="0"/>
              <w:pageBreakBefore w:val="0"/>
              <w:widowControl/>
              <w:kinsoku w:val="0"/>
              <w:wordWrap/>
              <w:overflowPunct/>
              <w:topLinePunct w:val="0"/>
              <w:autoSpaceDE w:val="0"/>
              <w:autoSpaceDN w:val="0"/>
              <w:bidi w:val="0"/>
              <w:adjustRightInd w:val="0"/>
              <w:snapToGrid w:val="0"/>
              <w:spacing w:before="116" w:line="440" w:lineRule="exact"/>
              <w:ind w:left="32"/>
              <w:textAlignment w:val="baseline"/>
              <w:rPr>
                <w:lang w:eastAsia="zh-CN"/>
              </w:rPr>
            </w:pPr>
            <w:r>
              <w:rPr>
                <w:spacing w:val="7"/>
                <w:lang w:eastAsia="zh-CN"/>
              </w:rPr>
              <w:t>符合第四部分“采购内容及技术要求”</w:t>
            </w:r>
          </w:p>
        </w:tc>
      </w:tr>
      <w:tr w14:paraId="5CDBD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3" w:type="dxa"/>
          </w:tcPr>
          <w:p w14:paraId="0DA07C36">
            <w:pPr>
              <w:pStyle w:val="13"/>
              <w:keepNext w:val="0"/>
              <w:keepLines w:val="0"/>
              <w:pageBreakBefore w:val="0"/>
              <w:widowControl/>
              <w:kinsoku w:val="0"/>
              <w:wordWrap/>
              <w:overflowPunct/>
              <w:topLinePunct w:val="0"/>
              <w:autoSpaceDE w:val="0"/>
              <w:autoSpaceDN w:val="0"/>
              <w:bidi w:val="0"/>
              <w:adjustRightInd w:val="0"/>
              <w:snapToGrid w:val="0"/>
              <w:spacing w:before="161" w:line="440" w:lineRule="exact"/>
              <w:ind w:left="438"/>
              <w:textAlignment w:val="baseline"/>
            </w:pPr>
            <w:r>
              <w:t>7</w:t>
            </w:r>
          </w:p>
        </w:tc>
        <w:tc>
          <w:tcPr>
            <w:tcW w:w="2492" w:type="dxa"/>
          </w:tcPr>
          <w:p w14:paraId="60C9D225">
            <w:pPr>
              <w:pStyle w:val="13"/>
              <w:keepNext w:val="0"/>
              <w:keepLines w:val="0"/>
              <w:pageBreakBefore w:val="0"/>
              <w:widowControl/>
              <w:kinsoku w:val="0"/>
              <w:wordWrap/>
              <w:overflowPunct/>
              <w:topLinePunct w:val="0"/>
              <w:autoSpaceDE w:val="0"/>
              <w:autoSpaceDN w:val="0"/>
              <w:bidi w:val="0"/>
              <w:adjustRightInd w:val="0"/>
              <w:snapToGrid w:val="0"/>
              <w:spacing w:before="117" w:line="440" w:lineRule="exact"/>
              <w:ind w:left="781"/>
              <w:textAlignment w:val="baseline"/>
            </w:pPr>
            <w:r>
              <w:rPr>
                <w:spacing w:val="-5"/>
              </w:rPr>
              <w:t>合同条款</w:t>
            </w:r>
          </w:p>
        </w:tc>
        <w:tc>
          <w:tcPr>
            <w:tcW w:w="5633" w:type="dxa"/>
          </w:tcPr>
          <w:p w14:paraId="398FCDED">
            <w:pPr>
              <w:pStyle w:val="13"/>
              <w:keepNext w:val="0"/>
              <w:keepLines w:val="0"/>
              <w:pageBreakBefore w:val="0"/>
              <w:widowControl/>
              <w:kinsoku w:val="0"/>
              <w:wordWrap/>
              <w:overflowPunct/>
              <w:topLinePunct w:val="0"/>
              <w:autoSpaceDE w:val="0"/>
              <w:autoSpaceDN w:val="0"/>
              <w:bidi w:val="0"/>
              <w:adjustRightInd w:val="0"/>
              <w:snapToGrid w:val="0"/>
              <w:spacing w:before="117" w:line="440" w:lineRule="exact"/>
              <w:ind w:left="32"/>
              <w:textAlignment w:val="baseline"/>
              <w:rPr>
                <w:lang w:eastAsia="zh-CN"/>
              </w:rPr>
            </w:pPr>
            <w:r>
              <w:rPr>
                <w:spacing w:val="-2"/>
                <w:lang w:eastAsia="zh-CN"/>
              </w:rPr>
              <w:t>完全理解并接受招标文件合同基本条款的要求</w:t>
            </w:r>
          </w:p>
        </w:tc>
      </w:tr>
      <w:tr w14:paraId="426D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tcPr>
          <w:p w14:paraId="794481AF">
            <w:pPr>
              <w:pStyle w:val="13"/>
              <w:keepNext w:val="0"/>
              <w:keepLines w:val="0"/>
              <w:pageBreakBefore w:val="0"/>
              <w:widowControl/>
              <w:kinsoku w:val="0"/>
              <w:wordWrap/>
              <w:overflowPunct/>
              <w:topLinePunct w:val="0"/>
              <w:autoSpaceDE w:val="0"/>
              <w:autoSpaceDN w:val="0"/>
              <w:bidi w:val="0"/>
              <w:adjustRightInd w:val="0"/>
              <w:snapToGrid w:val="0"/>
              <w:spacing w:before="158" w:line="440" w:lineRule="exact"/>
              <w:ind w:left="428"/>
              <w:textAlignment w:val="baseline"/>
            </w:pPr>
            <w:r>
              <w:t>8</w:t>
            </w:r>
          </w:p>
        </w:tc>
        <w:tc>
          <w:tcPr>
            <w:tcW w:w="2492" w:type="dxa"/>
          </w:tcPr>
          <w:p w14:paraId="54300AF0">
            <w:pPr>
              <w:pStyle w:val="13"/>
              <w:keepNext w:val="0"/>
              <w:keepLines w:val="0"/>
              <w:pageBreakBefore w:val="0"/>
              <w:widowControl/>
              <w:kinsoku w:val="0"/>
              <w:wordWrap/>
              <w:overflowPunct/>
              <w:topLinePunct w:val="0"/>
              <w:autoSpaceDE w:val="0"/>
              <w:autoSpaceDN w:val="0"/>
              <w:bidi w:val="0"/>
              <w:adjustRightInd w:val="0"/>
              <w:snapToGrid w:val="0"/>
              <w:spacing w:before="120" w:line="440" w:lineRule="exact"/>
              <w:ind w:left="787"/>
              <w:textAlignment w:val="baseline"/>
            </w:pPr>
            <w:r>
              <w:rPr>
                <w:spacing w:val="-6"/>
              </w:rPr>
              <w:t>商务响应</w:t>
            </w:r>
          </w:p>
        </w:tc>
        <w:tc>
          <w:tcPr>
            <w:tcW w:w="5633" w:type="dxa"/>
          </w:tcPr>
          <w:p w14:paraId="52207679">
            <w:pPr>
              <w:pStyle w:val="13"/>
              <w:keepNext w:val="0"/>
              <w:keepLines w:val="0"/>
              <w:pageBreakBefore w:val="0"/>
              <w:widowControl/>
              <w:kinsoku w:val="0"/>
              <w:wordWrap/>
              <w:overflowPunct/>
              <w:topLinePunct w:val="0"/>
              <w:autoSpaceDE w:val="0"/>
              <w:autoSpaceDN w:val="0"/>
              <w:bidi w:val="0"/>
              <w:adjustRightInd w:val="0"/>
              <w:snapToGrid w:val="0"/>
              <w:spacing w:before="120" w:line="440" w:lineRule="exact"/>
              <w:ind w:left="32"/>
              <w:textAlignment w:val="baseline"/>
              <w:rPr>
                <w:lang w:eastAsia="zh-CN"/>
              </w:rPr>
            </w:pPr>
            <w:r>
              <w:rPr>
                <w:spacing w:val="-7"/>
                <w:lang w:eastAsia="zh-CN"/>
              </w:rPr>
              <w:t>符合第五部分“商务要求”规定</w:t>
            </w:r>
          </w:p>
        </w:tc>
      </w:tr>
    </w:tbl>
    <w:p w14:paraId="0C1B0F5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2、评标委员会对投标文件中的内容有疑问</w:t>
      </w:r>
      <w:r>
        <w:rPr>
          <w:rFonts w:ascii="宋体" w:hAnsi="宋体" w:eastAsia="宋体" w:cs="宋体"/>
          <w:spacing w:val="-3"/>
          <w:sz w:val="24"/>
          <w:szCs w:val="24"/>
          <w:lang w:eastAsia="zh-CN"/>
        </w:rPr>
        <w:t>的部分，可以向投标人质询并要求该投标人</w:t>
      </w:r>
      <w:r>
        <w:rPr>
          <w:rFonts w:ascii="宋体" w:hAnsi="宋体" w:eastAsia="宋体" w:cs="宋体"/>
          <w:spacing w:val="1"/>
          <w:sz w:val="24"/>
          <w:szCs w:val="24"/>
          <w:lang w:eastAsia="zh-CN"/>
        </w:rPr>
        <w:t>做出书面澄清，但不得对投标文件做实质性修改，质询工作应</w:t>
      </w:r>
      <w:r>
        <w:rPr>
          <w:rFonts w:ascii="宋体" w:hAnsi="宋体" w:eastAsia="宋体" w:cs="宋体"/>
          <w:sz w:val="24"/>
          <w:szCs w:val="24"/>
          <w:lang w:eastAsia="zh-CN"/>
        </w:rPr>
        <w:t>当由全体评标委员会成员参</w:t>
      </w:r>
      <w:r>
        <w:rPr>
          <w:rFonts w:ascii="宋体" w:hAnsi="宋体" w:eastAsia="宋体" w:cs="宋体"/>
          <w:spacing w:val="1"/>
          <w:sz w:val="24"/>
          <w:szCs w:val="24"/>
          <w:lang w:eastAsia="zh-CN"/>
        </w:rPr>
        <w:t>加。对于实质性不符合招标文件的，评标委员会有权予以</w:t>
      </w:r>
      <w:r>
        <w:rPr>
          <w:rFonts w:ascii="宋体" w:hAnsi="宋体" w:eastAsia="宋体" w:cs="宋体"/>
          <w:sz w:val="24"/>
          <w:szCs w:val="24"/>
          <w:lang w:eastAsia="zh-CN"/>
        </w:rPr>
        <w:t>拒绝。质询工作应做书面记录，</w:t>
      </w:r>
      <w:r>
        <w:rPr>
          <w:rFonts w:ascii="宋体" w:hAnsi="宋体" w:eastAsia="宋体" w:cs="宋体"/>
          <w:spacing w:val="-2"/>
          <w:sz w:val="24"/>
          <w:szCs w:val="24"/>
          <w:lang w:eastAsia="zh-CN"/>
        </w:rPr>
        <w:t>采购人代表、评标委员会成员及投标人应在记录上签字确认。</w:t>
      </w:r>
    </w:p>
    <w:p w14:paraId="05285C11">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3、评标委员会按照评分标准进行独立记名评分，其合计即为该投标人的综合得分，并汇总排序，选定得分最高者为第一中标候选人。</w:t>
      </w:r>
    </w:p>
    <w:p w14:paraId="7860BB62">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六、评分标准</w:t>
      </w:r>
    </w:p>
    <w:p w14:paraId="32019C2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评分标准满分：100分，综合评分法。各分项分值分配如下：</w:t>
      </w:r>
    </w:p>
    <w:tbl>
      <w:tblPr>
        <w:tblStyle w:val="9"/>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94"/>
        <w:gridCol w:w="900"/>
        <w:gridCol w:w="6000"/>
      </w:tblGrid>
      <w:tr w14:paraId="3FF3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024ABB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评分点名称</w:t>
            </w:r>
          </w:p>
        </w:tc>
        <w:tc>
          <w:tcPr>
            <w:tcW w:w="900" w:type="dxa"/>
            <w:vAlign w:val="center"/>
          </w:tcPr>
          <w:p w14:paraId="3010E1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分值</w:t>
            </w:r>
          </w:p>
        </w:tc>
        <w:tc>
          <w:tcPr>
            <w:tcW w:w="6000" w:type="dxa"/>
            <w:vAlign w:val="center"/>
          </w:tcPr>
          <w:p w14:paraId="3CDADD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评审内容</w:t>
            </w:r>
          </w:p>
        </w:tc>
      </w:tr>
      <w:tr w14:paraId="53D5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3B693C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投标报价</w:t>
            </w:r>
          </w:p>
        </w:tc>
        <w:tc>
          <w:tcPr>
            <w:tcW w:w="900" w:type="dxa"/>
            <w:vAlign w:val="center"/>
          </w:tcPr>
          <w:p w14:paraId="55C4E7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20分</w:t>
            </w:r>
          </w:p>
        </w:tc>
        <w:tc>
          <w:tcPr>
            <w:tcW w:w="6000" w:type="dxa"/>
            <w:vAlign w:val="center"/>
          </w:tcPr>
          <w:p w14:paraId="48EBC82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以满足招标文件要求且投标价格最低的最终报价为评标基准价,其价格分为满分20分,其他投标单位的价格分按照下列公式计算:投标报价得分=（评标基准价/投标报价）×价格权值×100。</w:t>
            </w:r>
          </w:p>
        </w:tc>
      </w:tr>
      <w:tr w14:paraId="51FA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9" w:hRule="atLeast"/>
          <w:jc w:val="center"/>
        </w:trPr>
        <w:tc>
          <w:tcPr>
            <w:tcW w:w="1494" w:type="dxa"/>
            <w:vAlign w:val="center"/>
          </w:tcPr>
          <w:p w14:paraId="75BFC3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商务响应</w:t>
            </w:r>
          </w:p>
        </w:tc>
        <w:tc>
          <w:tcPr>
            <w:tcW w:w="900" w:type="dxa"/>
            <w:vAlign w:val="center"/>
          </w:tcPr>
          <w:p w14:paraId="306020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5分</w:t>
            </w:r>
          </w:p>
        </w:tc>
        <w:tc>
          <w:tcPr>
            <w:tcW w:w="6000" w:type="dxa"/>
            <w:vAlign w:val="center"/>
          </w:tcPr>
          <w:p w14:paraId="7EEBBB3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经过有效性和符合性审核合格的投标人，投标文件对付款、服务期限、地点、验收、售后服务等商务合同主要条款要求进行响应说明，完全响应且逐项详细说明的计5分，未做详细响应的，按响应程度计4-1分。</w:t>
            </w:r>
          </w:p>
        </w:tc>
      </w:tr>
      <w:tr w14:paraId="1EA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1A4842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针对本项目的理解和分析</w:t>
            </w:r>
          </w:p>
        </w:tc>
        <w:tc>
          <w:tcPr>
            <w:tcW w:w="900" w:type="dxa"/>
            <w:vAlign w:val="center"/>
          </w:tcPr>
          <w:p w14:paraId="6DD331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10分</w:t>
            </w:r>
          </w:p>
        </w:tc>
        <w:tc>
          <w:tcPr>
            <w:tcW w:w="6000" w:type="dxa"/>
            <w:vAlign w:val="center"/>
          </w:tcPr>
          <w:p w14:paraId="7F0E40A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对项目运维内容、规模理解透彻，针对本项目制定规范化的运维方案，组织架构完整、人员搭配合理、服务计划可操作性强、按其响应程度进行打分。</w:t>
            </w:r>
          </w:p>
          <w:p w14:paraId="6444EEC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lang w:val="en-US" w:eastAsia="zh-CN" w:bidi="ar-SA"/>
              </w:rPr>
              <w:t>（1）</w:t>
            </w:r>
            <w:r>
              <w:rPr>
                <w:rFonts w:hint="eastAsia" w:ascii="宋体" w:hAnsi="宋体" w:eastAsia="宋体" w:cs="宋体"/>
                <w:i w:val="0"/>
                <w:iCs w:val="0"/>
                <w:snapToGrid/>
                <w:color w:val="000000"/>
                <w:kern w:val="2"/>
                <w:sz w:val="24"/>
                <w:szCs w:val="24"/>
                <w:highlight w:val="none"/>
                <w:u w:val="none"/>
                <w:lang w:val="en-US" w:eastAsia="zh-CN"/>
              </w:rPr>
              <w:t>方案完全符合用户需求,得8.1-10分；</w:t>
            </w:r>
          </w:p>
          <w:p w14:paraId="4E8C6CA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lang w:val="en-US" w:eastAsia="zh-CN" w:bidi="ar-SA"/>
              </w:rPr>
              <w:t>（2）</w:t>
            </w:r>
            <w:r>
              <w:rPr>
                <w:rFonts w:hint="eastAsia" w:ascii="宋体" w:hAnsi="宋体" w:eastAsia="宋体" w:cs="宋体"/>
                <w:i w:val="0"/>
                <w:iCs w:val="0"/>
                <w:snapToGrid/>
                <w:color w:val="000000"/>
                <w:kern w:val="2"/>
                <w:sz w:val="24"/>
                <w:szCs w:val="24"/>
                <w:highlight w:val="none"/>
                <w:u w:val="none"/>
                <w:lang w:val="en-US" w:eastAsia="zh-CN"/>
              </w:rPr>
              <w:t>方案基本符合用户需求，得4.1-8分；</w:t>
            </w:r>
          </w:p>
          <w:p w14:paraId="2489FEB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（3）方案一般，可行性较差，得1-4分；</w:t>
            </w:r>
          </w:p>
          <w:p w14:paraId="29B772D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（4）不提供不得分。</w:t>
            </w:r>
          </w:p>
        </w:tc>
      </w:tr>
      <w:tr w14:paraId="7FD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441267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运维组织方案</w:t>
            </w:r>
          </w:p>
        </w:tc>
        <w:tc>
          <w:tcPr>
            <w:tcW w:w="900" w:type="dxa"/>
            <w:vAlign w:val="center"/>
          </w:tcPr>
          <w:p w14:paraId="451E94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25分</w:t>
            </w:r>
          </w:p>
        </w:tc>
        <w:tc>
          <w:tcPr>
            <w:tcW w:w="6000" w:type="dxa"/>
            <w:vAlign w:val="center"/>
          </w:tcPr>
          <w:p w14:paraId="06F58AA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lang w:val="en-US" w:eastAsia="zh-CN" w:bidi="ar-SA"/>
              </w:rPr>
              <w:t>1、</w:t>
            </w:r>
            <w:r>
              <w:rPr>
                <w:rFonts w:hint="eastAsia" w:ascii="宋体" w:hAnsi="宋体" w:eastAsia="宋体" w:cs="宋体"/>
                <w:i w:val="0"/>
                <w:iCs w:val="0"/>
                <w:snapToGrid/>
                <w:color w:val="000000"/>
                <w:kern w:val="2"/>
                <w:sz w:val="24"/>
                <w:szCs w:val="24"/>
                <w:highlight w:val="none"/>
                <w:u w:val="none"/>
                <w:lang w:val="en-US" w:eastAsia="zh-CN"/>
              </w:rPr>
              <w:t>方案包括平台运行维护、基础资源、网站安全防护、网站无障碍访问、网站云监测、数字证书注册、域名解析、等级保护测评八项服务等工作内容,根据方案的合理性、可行性进行打分。</w:t>
            </w:r>
          </w:p>
          <w:p w14:paraId="4FCAFD7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（1）方案合理,可行性强得10.1-15分；</w:t>
            </w:r>
          </w:p>
          <w:p w14:paraId="4394629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（2）方案基本合理，可行性较强得4.1-10分；</w:t>
            </w:r>
          </w:p>
          <w:p w14:paraId="22B2A35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（3）方案不合理,可行性差得1-4分；</w:t>
            </w:r>
          </w:p>
          <w:p w14:paraId="133D7644">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（4）不提供不得分。</w:t>
            </w:r>
          </w:p>
          <w:p w14:paraId="7446231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2、提供详细完整的项目组织方案，包含项目组织方案架构、项目进度计划项目实施方案等。</w:t>
            </w:r>
          </w:p>
          <w:p w14:paraId="2B34E29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（1）有很强的的针对性,完全符合运维项目要求，得7.1-10分；</w:t>
            </w:r>
          </w:p>
          <w:p w14:paraId="7BAEE74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（2）提供简单、通用的组织方案，基本满足项目要求得4.1-7分；</w:t>
            </w:r>
          </w:p>
          <w:p w14:paraId="5FF1CB0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（3）方案可行性较差，得1-4分；</w:t>
            </w:r>
          </w:p>
          <w:p w14:paraId="6B24252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（4）不提供不得分。</w:t>
            </w:r>
          </w:p>
        </w:tc>
      </w:tr>
      <w:tr w14:paraId="15A8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5DE170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培训方案</w:t>
            </w:r>
          </w:p>
        </w:tc>
        <w:tc>
          <w:tcPr>
            <w:tcW w:w="900" w:type="dxa"/>
            <w:vAlign w:val="center"/>
          </w:tcPr>
          <w:p w14:paraId="6EF9FB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5分</w:t>
            </w:r>
          </w:p>
        </w:tc>
        <w:tc>
          <w:tcPr>
            <w:tcW w:w="6000" w:type="dxa"/>
            <w:vAlign w:val="center"/>
          </w:tcPr>
          <w:p w14:paraId="4918CA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提供具体详细的培训计划，培训内容具有科学性、规范性和可操作性。按其响应程度计 0-5分。</w:t>
            </w:r>
          </w:p>
        </w:tc>
      </w:tr>
      <w:tr w14:paraId="30F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077A50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合理化建议</w:t>
            </w:r>
          </w:p>
        </w:tc>
        <w:tc>
          <w:tcPr>
            <w:tcW w:w="900" w:type="dxa"/>
            <w:vAlign w:val="center"/>
          </w:tcPr>
          <w:p w14:paraId="171A13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6分</w:t>
            </w:r>
          </w:p>
        </w:tc>
        <w:tc>
          <w:tcPr>
            <w:tcW w:w="6000" w:type="dxa"/>
            <w:vAlign w:val="center"/>
          </w:tcPr>
          <w:p w14:paraId="78435FF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为更好的服务于本项目，对项目提出合理化建议，提出的合理化建议切实针对本项目,有前瞻性具有很好借鉴意义得4.1-6分；提出的合理化建议可行但并不具备借鉴意义得2.1-4分；提出的合理化建议有明显漏洞得1-2分，不提供不得分。</w:t>
            </w:r>
          </w:p>
        </w:tc>
      </w:tr>
      <w:tr w14:paraId="5524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7620CA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服务团队</w:t>
            </w:r>
          </w:p>
        </w:tc>
        <w:tc>
          <w:tcPr>
            <w:tcW w:w="900" w:type="dxa"/>
            <w:vAlign w:val="center"/>
          </w:tcPr>
          <w:p w14:paraId="196E01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5分</w:t>
            </w:r>
          </w:p>
        </w:tc>
        <w:tc>
          <w:tcPr>
            <w:tcW w:w="6000" w:type="dxa"/>
            <w:vAlign w:val="center"/>
          </w:tcPr>
          <w:p w14:paraId="7B8FF0D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有专业的技术与管理团队，提供完整的项目质量管理和质量保障体系方案项目实施安排合理，人员配置合理，并提供施工人员资质、人数及在本项目中承担的主要职务、职能。按其响应程度计 0-5分。</w:t>
            </w:r>
          </w:p>
        </w:tc>
      </w:tr>
      <w:tr w14:paraId="4CE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5F89CD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snapToGrid/>
                <w:color w:val="000000"/>
                <w:kern w:val="2"/>
                <w:sz w:val="24"/>
                <w:szCs w:val="24"/>
                <w:highlight w:val="none"/>
                <w:u w:val="none"/>
                <w:lang w:val="en-US" w:eastAsia="zh-CN"/>
              </w:rPr>
            </w:pPr>
            <w:r>
              <w:rPr>
                <w:rFonts w:hint="default" w:ascii="宋体" w:hAnsi="宋体" w:eastAsia="宋体" w:cs="宋体"/>
                <w:i w:val="0"/>
                <w:iCs w:val="0"/>
                <w:snapToGrid/>
                <w:color w:val="000000"/>
                <w:kern w:val="2"/>
                <w:sz w:val="24"/>
                <w:szCs w:val="24"/>
                <w:highlight w:val="none"/>
                <w:u w:val="none"/>
                <w:lang w:val="en-US" w:eastAsia="zh-CN"/>
              </w:rPr>
              <w:t>售后服务及应急预案</w:t>
            </w:r>
          </w:p>
        </w:tc>
        <w:tc>
          <w:tcPr>
            <w:tcW w:w="900" w:type="dxa"/>
            <w:vAlign w:val="center"/>
          </w:tcPr>
          <w:p w14:paraId="750EAE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15分</w:t>
            </w:r>
          </w:p>
        </w:tc>
        <w:tc>
          <w:tcPr>
            <w:tcW w:w="6000" w:type="dxa"/>
            <w:vAlign w:val="center"/>
          </w:tcPr>
          <w:p w14:paraId="3CDE28E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lang w:val="en-US" w:eastAsia="zh-CN" w:bidi="ar-SA"/>
              </w:rPr>
            </w:pPr>
            <w:r>
              <w:rPr>
                <w:rFonts w:hint="eastAsia" w:ascii="宋体" w:hAnsi="宋体" w:eastAsia="宋体" w:cs="宋体"/>
                <w:i w:val="0"/>
                <w:iCs w:val="0"/>
                <w:snapToGrid/>
                <w:color w:val="000000"/>
                <w:kern w:val="2"/>
                <w:sz w:val="24"/>
                <w:szCs w:val="24"/>
                <w:lang w:val="en-US" w:eastAsia="zh-CN" w:bidi="ar-SA"/>
              </w:rPr>
              <w:t>1、售后服务机构健全，具有本地化服务能力，在省内有售后服务机构，投标供应商应针对本项目实际需求提供实质性承诺(质保期限长短、内容、维护保养、应急维修时间等)及保修服务方案，根据响应程度计0-7分。</w:t>
            </w:r>
          </w:p>
          <w:p w14:paraId="5C1E3BB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2、应急计划及预案:对突发事件(包括断网、断电、火灾及其他突发事件)时的应急预案及相应的措施,为确保系统的稳定运行及现场操作管理，核心设备及应用系统出现故障时须及时自行维护，不得由第三方代维，根据故障出现后的应急方案(包括响应时限)，根据响应程度计 0-8分。</w:t>
            </w:r>
          </w:p>
        </w:tc>
      </w:tr>
      <w:tr w14:paraId="1DFF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494" w:type="dxa"/>
            <w:vAlign w:val="center"/>
          </w:tcPr>
          <w:p w14:paraId="0F5649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类似项目业绩</w:t>
            </w:r>
          </w:p>
        </w:tc>
        <w:tc>
          <w:tcPr>
            <w:tcW w:w="900" w:type="dxa"/>
            <w:vAlign w:val="center"/>
          </w:tcPr>
          <w:p w14:paraId="6BDC66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9分</w:t>
            </w:r>
          </w:p>
        </w:tc>
        <w:tc>
          <w:tcPr>
            <w:tcW w:w="6000" w:type="dxa"/>
            <w:vAlign w:val="center"/>
          </w:tcPr>
          <w:p w14:paraId="5AFC84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snapToGrid/>
                <w:color w:val="000000"/>
                <w:kern w:val="2"/>
                <w:sz w:val="24"/>
                <w:szCs w:val="24"/>
                <w:highlight w:val="none"/>
                <w:u w:val="none"/>
                <w:lang w:val="en-US" w:eastAsia="zh-CN"/>
              </w:rPr>
            </w:pPr>
            <w:r>
              <w:rPr>
                <w:rFonts w:hint="eastAsia" w:ascii="宋体" w:hAnsi="宋体" w:eastAsia="宋体" w:cs="宋体"/>
                <w:i w:val="0"/>
                <w:iCs w:val="0"/>
                <w:snapToGrid/>
                <w:color w:val="000000"/>
                <w:kern w:val="2"/>
                <w:sz w:val="24"/>
                <w:szCs w:val="24"/>
                <w:highlight w:val="none"/>
                <w:u w:val="none"/>
                <w:lang w:val="en-US" w:eastAsia="zh-CN"/>
              </w:rPr>
              <w:t>供应商须提供2022年8月至今已完成的类似项目业绩，每提供一项得3分，此项最高得9分。（以加盖公章合同复印件或中标通知书为准，供应商在响应文件中附合同或中标通知书的扫描件加盖单位公章）</w:t>
            </w:r>
          </w:p>
        </w:tc>
      </w:tr>
    </w:tbl>
    <w:p w14:paraId="0C3DD5D4">
      <w:pPr>
        <w:keepNext w:val="0"/>
        <w:keepLines w:val="0"/>
        <w:pageBreakBefore w:val="0"/>
        <w:widowControl/>
        <w:kinsoku w:val="0"/>
        <w:wordWrap/>
        <w:overflowPunct/>
        <w:topLinePunct w:val="0"/>
        <w:autoSpaceDE w:val="0"/>
        <w:autoSpaceDN w:val="0"/>
        <w:bidi w:val="0"/>
        <w:adjustRightInd w:val="0"/>
        <w:snapToGrid w:val="0"/>
        <w:spacing w:before="274" w:line="440" w:lineRule="exact"/>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注：</w:t>
      </w:r>
    </w:p>
    <w:p w14:paraId="3B40E927">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（1）评委打分超过得分界限或未按本方法赋分时，该评委的打分按废票处理。</w:t>
      </w:r>
    </w:p>
    <w:p w14:paraId="443D4D6B">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（2）各种计算数字均保留两位小数，第三位“ 四舍五入 ”。</w:t>
      </w:r>
    </w:p>
    <w:p w14:paraId="7ECFC9F3">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（3）评标委员会根据以上内容打分，由高到低进行，推荐出中标候选单位。评标委员会依据评审结果写出评审结论报告，送采购人审定。</w:t>
      </w:r>
    </w:p>
    <w:p w14:paraId="04836571">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采购代理机构在整个评标工作结束后，将把售标、开标、评标及推荐中标全过程的情况以书面形式（评标报告）报送采购人审核，同时报监督管理机构审核备案。</w:t>
      </w:r>
    </w:p>
    <w:p w14:paraId="3FD764C3">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七、本项目需要落实的政府采购政策</w:t>
      </w:r>
    </w:p>
    <w:p w14:paraId="454155F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0" w:firstLineChars="200"/>
        <w:textAlignment w:val="baseline"/>
        <w:rPr>
          <w:rFonts w:ascii="宋体" w:hAnsi="宋体" w:eastAsia="宋体" w:cs="宋体"/>
          <w:sz w:val="24"/>
          <w:szCs w:val="24"/>
          <w:lang w:eastAsia="zh-CN"/>
        </w:rPr>
      </w:pPr>
      <w:r>
        <w:rPr>
          <w:rFonts w:ascii="宋体" w:hAnsi="宋体" w:eastAsia="宋体" w:cs="宋体"/>
          <w:spacing w:val="-5"/>
          <w:sz w:val="24"/>
          <w:szCs w:val="24"/>
          <w:lang w:eastAsia="zh-CN"/>
        </w:rPr>
        <w:t>7.1</w:t>
      </w:r>
      <w:r>
        <w:rPr>
          <w:rFonts w:ascii="宋体" w:hAnsi="宋体" w:eastAsia="宋体" w:cs="宋体"/>
          <w:spacing w:val="-24"/>
          <w:sz w:val="24"/>
          <w:szCs w:val="24"/>
          <w:lang w:eastAsia="zh-CN"/>
        </w:rPr>
        <w:t xml:space="preserve"> </w:t>
      </w:r>
      <w:r>
        <w:rPr>
          <w:rFonts w:ascii="宋体" w:hAnsi="宋体" w:eastAsia="宋体" w:cs="宋体"/>
          <w:spacing w:val="-5"/>
          <w:sz w:val="24"/>
          <w:szCs w:val="24"/>
          <w:lang w:eastAsia="zh-CN"/>
        </w:rPr>
        <w:t>投标企业政府采购政策</w:t>
      </w:r>
    </w:p>
    <w:p w14:paraId="768BEFB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1）中小企业落实政府采购政策</w:t>
      </w:r>
    </w:p>
    <w:p w14:paraId="717863D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①中小企业划分标准参照《中小企业划型标准规定》（工信部联企业〔2011〕300 号 )执行。采购活动执行《政府采购促进中小企业发展管理办法》（财库〔2020〕46</w:t>
      </w:r>
      <w:r>
        <w:rPr>
          <w:rFonts w:hint="eastAsia" w:ascii="宋体" w:hAnsi="宋体" w:eastAsia="宋体" w:cs="宋体"/>
          <w:spacing w:val="-4"/>
          <w:sz w:val="24"/>
          <w:szCs w:val="24"/>
          <w:lang w:eastAsia="zh-CN"/>
        </w:rPr>
        <w:t xml:space="preserve"> </w:t>
      </w:r>
      <w:r>
        <w:rPr>
          <w:rFonts w:ascii="宋体" w:hAnsi="宋体" w:eastAsia="宋体" w:cs="宋体"/>
          <w:spacing w:val="-4"/>
          <w:sz w:val="24"/>
          <w:szCs w:val="24"/>
          <w:lang w:eastAsia="zh-CN"/>
        </w:rPr>
        <w:t>号）的有关规定。</w:t>
      </w:r>
    </w:p>
    <w:p w14:paraId="329C4FE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②在政府采购活动中，投标人提供的货物、工程或者服务符合下列情形的（符合中小企业划分标准的个体工商户，在政府采购活动中视同中小企业），享受中小企业扶持政策：</w:t>
      </w:r>
    </w:p>
    <w:p w14:paraId="31B34949">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A.在货物采购项目中，货物由中小企业制造，即货物由中小企业生产且使用该中小企业商号或者注册商标；</w:t>
      </w:r>
    </w:p>
    <w:p w14:paraId="460F379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B.在工程采购项目中，工程由中小企业承建，即工程施工单位为中小企业；</w:t>
      </w:r>
    </w:p>
    <w:p w14:paraId="50D5171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C.在服务采购项目中，服务由中小企业承接，即提供服务的人员为中小企业依照《中华人民共和国劳动合同法》订立劳动合同的从业人员。</w:t>
      </w:r>
    </w:p>
    <w:p w14:paraId="19E3A8C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其中在货物采购项目中，投标人提供的货物既有中小企业制造货物，也有大型企业制造货物的，不享受中小企业扶持政策。</w:t>
      </w:r>
    </w:p>
    <w:p w14:paraId="4DCE581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以联合体形式参加政府采购活动，联合体各方均为中小企业的，联合体视同中小企业。</w:t>
      </w:r>
    </w:p>
    <w:p w14:paraId="00176CD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其中，联合体各方均为小微企业的，联合体视同小微企业。</w:t>
      </w:r>
    </w:p>
    <w:p w14:paraId="1DB723D6">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③投标人应同时出具财库【2020】46 号文件规定的《中小企业声明函》，由评标委员会审定，符合条件的企业享受政府采购政策。</w:t>
      </w:r>
    </w:p>
    <w:p w14:paraId="15E6974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2）监狱企业应符合《财政部司法部关于政府采购支持监狱企业发展有关问题的通知》 （财库〔2014〕68 号）文件规定，并提供由省级以上监狱管理局、戒毒管理局(含新疆生产建设兵团)出具的属于监狱企业的证明文件，监狱和戒毒企业视同小型、微型企业。</w:t>
      </w:r>
    </w:p>
    <w:p w14:paraId="4A4600F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 、微型企业，享受预留份额、评审中价格扣除等促进中小企业发展的政府采购政策。残疾人福利性单位属于小型、微型企业的，不重复享受政策。投标人应如实提供以上证明文件，如存在虚假应标，将取消其投标资格。</w:t>
      </w:r>
    </w:p>
    <w:p w14:paraId="7A9FE7D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7.2 投标产品政府采购政策</w:t>
      </w:r>
    </w:p>
    <w:p w14:paraId="638DC9FE">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1）节能产品依据《关于印发节能产品政府采购品目清单的通知》（财库【2019】19号）的规定为准。</w:t>
      </w:r>
    </w:p>
    <w:p w14:paraId="518AF99A">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2）环境标志产品依据《关于印发环境标志产品政府采购品目清单的通知》（财库【2019】18 号）的规定为准。</w:t>
      </w:r>
    </w:p>
    <w:p w14:paraId="5B966B1A">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3）投标人在投标文件中对所投标产品列入节能、环保、环境标志品目清单中的产品</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未在投标报价时对此类产品单独分项报价，计算出小计及占投标报价总金额的百分比的或未提供节能、环保、环境标志产品的证明资料的不给予优惠。</w:t>
      </w:r>
    </w:p>
    <w:p w14:paraId="34979C56">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4）若节能、环保、环境标志品目清单内的产品仅是构成投标产品的部件、组件或零件的，则该投标产品不享受鼓励优惠政策。</w:t>
      </w:r>
    </w:p>
    <w:p w14:paraId="37556B8E">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5）同一地段的节能、环保、环境标志产品部分优惠只对属于品目清单内的非强制类产品进行优惠，强制类产品不给予优惠。</w:t>
      </w:r>
    </w:p>
    <w:p w14:paraId="630BF80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6）节能、环保、环境标志产品不重复优惠；同时列入国家级清单和省级清单的产品不重复优惠。</w:t>
      </w:r>
    </w:p>
    <w:p w14:paraId="5D3735C1">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7）获得上述认证的产品在投标时应提供有效证明材料。以上所有证明文件复印件须加盖投标人公章并注明“与原件一致”，否则不予优惠。</w:t>
      </w:r>
    </w:p>
    <w:p w14:paraId="2A1607B4">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7.3 价格优惠比例</w:t>
      </w:r>
    </w:p>
    <w:p w14:paraId="2A324F0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1）投标企业优惠比例</w:t>
      </w:r>
    </w:p>
    <w:p w14:paraId="670E495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①未预留份</w:t>
      </w:r>
      <w:r>
        <w:rPr>
          <w:rFonts w:ascii="宋体" w:hAnsi="宋体" w:eastAsia="宋体" w:cs="宋体"/>
          <w:b w:val="0"/>
          <w:bCs w:val="0"/>
          <w:spacing w:val="-4"/>
          <w:sz w:val="24"/>
          <w:szCs w:val="24"/>
          <w:lang w:eastAsia="zh-CN"/>
        </w:rPr>
        <w:t>额专门面向中小企业的货物、服务采购项目：符合招标文件规定的小微企业优惠条件的投标人，价格给予10%的扣除（不重复优惠</w:t>
      </w:r>
      <w:r>
        <w:rPr>
          <w:rFonts w:ascii="宋体" w:hAnsi="宋体" w:eastAsia="宋体" w:cs="宋体"/>
          <w:spacing w:val="-4"/>
          <w:sz w:val="24"/>
          <w:szCs w:val="24"/>
          <w:lang w:eastAsia="zh-CN"/>
        </w:rPr>
        <w:t>，最高为10%），用扣除后的价格参与评审。</w:t>
      </w:r>
    </w:p>
    <w:p w14:paraId="2A21206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②未预留份额专门面向中小企业的工程采购项目：符合招标文件规定的小微企业优惠条件的投标人，价格给予</w:t>
      </w:r>
      <w:r>
        <w:rPr>
          <w:rFonts w:hint="eastAsia" w:ascii="宋体" w:hAnsi="宋体" w:eastAsia="宋体" w:cs="宋体"/>
          <w:spacing w:val="-4"/>
          <w:sz w:val="24"/>
          <w:szCs w:val="24"/>
          <w:lang w:val="en-US" w:eastAsia="zh-CN"/>
        </w:rPr>
        <w:t>10</w:t>
      </w:r>
      <w:r>
        <w:rPr>
          <w:rFonts w:ascii="宋体" w:hAnsi="宋体" w:eastAsia="宋体" w:cs="宋体"/>
          <w:spacing w:val="-4"/>
          <w:sz w:val="24"/>
          <w:szCs w:val="24"/>
          <w:lang w:eastAsia="zh-CN"/>
        </w:rPr>
        <w:t>%的扣除（不重复优惠，最高为</w:t>
      </w:r>
      <w:r>
        <w:rPr>
          <w:rFonts w:hint="eastAsia" w:ascii="宋体" w:hAnsi="宋体" w:eastAsia="宋体" w:cs="宋体"/>
          <w:spacing w:val="-4"/>
          <w:sz w:val="24"/>
          <w:szCs w:val="24"/>
          <w:lang w:val="en-US" w:eastAsia="zh-CN"/>
        </w:rPr>
        <w:t>10</w:t>
      </w:r>
      <w:r>
        <w:rPr>
          <w:rFonts w:ascii="宋体" w:hAnsi="宋体" w:eastAsia="宋体" w:cs="宋体"/>
          <w:spacing w:val="-4"/>
          <w:sz w:val="24"/>
          <w:szCs w:val="24"/>
          <w:lang w:eastAsia="zh-CN"/>
        </w:rPr>
        <w:t>%），用扣除后的价格参与评审。</w:t>
      </w:r>
    </w:p>
    <w:p w14:paraId="53E4919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③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 4%（工程项目为1%)的扣除（不重复优惠，货物和服务最高为4%，工程项目为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02B231F7">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④适用招标投标法的政府采购工程建设项目，采用综合评估法但未采用低价优先法计算价格分的，评标时在采用原报价进行评分的基础上增加其价格得分的1%作为其价格分。组成联合体或者接受分包的小微企业与联合体内其他企业、分包企业之间存在直接控股、管理关系的，不享受价格扣除优惠政策。</w:t>
      </w:r>
    </w:p>
    <w:p w14:paraId="0933779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注：</w:t>
      </w:r>
      <w:r>
        <w:rPr>
          <w:rFonts w:ascii="宋体" w:hAnsi="宋体" w:eastAsia="宋体" w:cs="宋体"/>
          <w:b/>
          <w:bCs/>
          <w:spacing w:val="-4"/>
          <w:sz w:val="24"/>
          <w:szCs w:val="24"/>
          <w:lang w:eastAsia="zh-CN"/>
        </w:rPr>
        <w:t>1.对专门面向中小企业采购项目，不在执行价格扣除政策。</w:t>
      </w:r>
    </w:p>
    <w:p w14:paraId="1680CCA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2.对非专门面向中小企业采购项目，执行以上价格扣除政策。</w:t>
      </w:r>
    </w:p>
    <w:p w14:paraId="663814D9">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2）投标产品优惠比例</w:t>
      </w:r>
    </w:p>
    <w:p w14:paraId="1084B2E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投标产品为节能、环保、环境标志品目清单中的产品，符合招标文件要求的，价格给予3%的扣除（不重复优惠，最高为 3%），用扣除后的价格参与评审。</w:t>
      </w:r>
    </w:p>
    <w:p w14:paraId="4DCFC61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36F05F51">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7.4 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程序申请办理，具体规定可登陆陕西省政府采购网(www.ccgp-shaanxi.gov.cn/)重要通知专栏中查询了解。</w:t>
      </w:r>
    </w:p>
    <w:p w14:paraId="3E8567EA">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 xml:space="preserve">7.5 投标人为中小企业的，可依据《陕西省中小企业政府采购信用融资办法》（陕财办采〔2018〕23 号）申请信用融资，投标人获得政府采购合同后，凭政府采购合同向银行提出融资申请。并根据各银行提供的方案， 自行选择符合自身情况的金融产品，银行根据投标人的申请开展尽职调查，合理确定融资授信额度。如融资金额未超过政府采购合同金额的，银行原则上不得要求参与投标人融资的投标人提供的产品，应以信用贷款为主，贷款利率应当优于一般中小企业的贷款利率水平，并将产品信息（包括贷款发放条件、利率优惠、贷款金额） 等 在 陕 西 政 府 采 购 网 予 以 展 示 。 具 体 可 登 录 </w:t>
      </w:r>
      <w:r>
        <w:fldChar w:fldCharType="begin"/>
      </w:r>
      <w:r>
        <w:instrText xml:space="preserve"> HYPERLINK "http://www.ccgp-shaanxi.gov.cn/zcdservice/zcd/shanxi/" </w:instrText>
      </w:r>
      <w:r>
        <w:fldChar w:fldCharType="separate"/>
      </w:r>
      <w:r>
        <w:rPr>
          <w:rFonts w:ascii="宋体" w:hAnsi="宋体" w:eastAsia="宋体" w:cs="宋体"/>
          <w:spacing w:val="-4"/>
          <w:sz w:val="24"/>
          <w:szCs w:val="24"/>
          <w:lang w:eastAsia="zh-CN"/>
        </w:rPr>
        <w:t>http://www.ccgp-shaanxi.gov.cn/zcdservice/zcd/shanxi/</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（陕西政府采购信用融资平台）查看办理。</w:t>
      </w:r>
    </w:p>
    <w:p w14:paraId="1EF04C69">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八、特殊情况处理</w:t>
      </w:r>
    </w:p>
    <w:p w14:paraId="03B007CE">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280B08">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23BF74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3、投标文件报价出现前后不一致的，除招标文件另有规定外，按照下列规定修正:</w:t>
      </w:r>
    </w:p>
    <w:p w14:paraId="518AB35D">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①投标文件中开标一览表(报价表)内容与投标文件中相应内容不一致的，以开标一览表(报价表)为准；</w:t>
      </w:r>
    </w:p>
    <w:p w14:paraId="510FDCB0">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②大写金额和小写金额不一致的， 以大写金额为准；</w:t>
      </w:r>
    </w:p>
    <w:p w14:paraId="68923DFA">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③单价金额小数点或者百分比有明显错位的，以开标一览表的总价为准,并修改单价；</w:t>
      </w:r>
    </w:p>
    <w:p w14:paraId="4D608B31">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④总价金额与按单价汇总金额不一致的，以单价金额计算结果为准。</w:t>
      </w:r>
    </w:p>
    <w:p w14:paraId="0BC8BBC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同时出现两种以上不一致的，按照前款规定的顺序修正。修正后的报价经投标人确认后产生约束力，投标人不确认的，其投标按无效处理。</w:t>
      </w:r>
    </w:p>
    <w:p w14:paraId="2ED9A1FB">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4、当投标人某评分项出现未报、漏报或零报价时，该分项得零分，并不参与投标报价分的计算。</w:t>
      </w:r>
    </w:p>
    <w:p w14:paraId="6E27F359">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5、评标过程中，若出现本评标方法以外的特殊情况时，将暂停评标，待评委商榷后再进行复会。</w:t>
      </w:r>
    </w:p>
    <w:p w14:paraId="0DAF7D0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6、评标过程中，若出现合格投标人少于三家时，采购人将依法报请监督管理机构批准变更招标方式或重新组织招标。</w:t>
      </w:r>
    </w:p>
    <w:p w14:paraId="205BDAA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1）投标截止时间结束后，参加投标的投标人不足三家或在评标期间，出现符合专业条件的投标人不足三家或对招标文件实质响应的投标人不足三家，由采购人提出申请，经请示监督机构同意后，严格按照《政府采购法》、《政府采购法实施条例》等相关法律法规规定处理。</w:t>
      </w:r>
    </w:p>
    <w:p w14:paraId="7EDFBDC2">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（2）采用竞争性谈判的方式，在投标过程中采取二次报价的形式，即各投标人的开标报价为第一次报价，投标后再给各参与竞争性谈判的单位一次最终报价的机会。</w:t>
      </w:r>
    </w:p>
    <w:p w14:paraId="687FC92A">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3）采用竞争性谈判方式，评标委员会将转为竞争性谈判小组，投标文件以招标文件为基础，若有重大变动的，以书面形式通知参加投标的全体投标人。评标委员会在资质审核和标书有效性审核合格后，以低价优先或综合评审打分的方式确定投标结果，推荐中标侯选单位。</w:t>
      </w:r>
    </w:p>
    <w:p w14:paraId="09553CA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（4）若出现投标报价相同时，由全体评标委员会成员根据技术总体优势高低进行无记名投票，得票高者为第一中标候选人。</w:t>
      </w:r>
    </w:p>
    <w:p w14:paraId="2605B2AF">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（5）采取竞争性谈判方式，在投标过程中，投标单位可就技术、商务按投标要求进行修改、完善，评标委员会以修改、完善后的技术、商务内容作为评审依据。</w:t>
      </w:r>
    </w:p>
    <w:p w14:paraId="6B9B78C5">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440" w:lineRule="exact"/>
        <w:ind w:firstLine="464" w:firstLineChars="200"/>
        <w:jc w:val="both"/>
        <w:textAlignment w:val="baseline"/>
        <w:rPr>
          <w:rFonts w:hint="eastAsia" w:ascii="宋体" w:hAnsi="宋体" w:eastAsia="宋体" w:cs="宋体"/>
          <w:spacing w:val="-4"/>
          <w:sz w:val="24"/>
          <w:szCs w:val="24"/>
          <w:lang w:eastAsia="zh-CN"/>
        </w:rPr>
      </w:pPr>
      <w:r>
        <w:rPr>
          <w:rFonts w:ascii="宋体" w:hAnsi="宋体" w:eastAsia="宋体" w:cs="宋体"/>
          <w:spacing w:val="-4"/>
          <w:sz w:val="24"/>
          <w:szCs w:val="24"/>
          <w:lang w:eastAsia="zh-CN"/>
        </w:rPr>
        <w:t>7、排名第一的中标候选人放弃中标、因不可抗力不能履行合同，或者被查实存在影响 中标结果的违法行为等情形，不符合中标条件的，招标人可以按照评标委员会提出的中标 候选人名单排序依次确定其他中标候选人为中标人，也可以根据实际情况需要，依法重新 招标，属于自身原因放弃中标者其失信行为纳入诚信记录。给招标单位造成损失的，由其予以赔偿，并依法承担相应法律责任</w:t>
      </w:r>
      <w:r>
        <w:rPr>
          <w:rFonts w:hint="eastAsia" w:ascii="宋体" w:hAnsi="宋体" w:eastAsia="宋体" w:cs="宋体"/>
          <w:spacing w:val="-4"/>
          <w:sz w:val="24"/>
          <w:szCs w:val="24"/>
          <w:lang w:eastAsia="zh-CN"/>
        </w:rPr>
        <w:t>。</w:t>
      </w:r>
    </w:p>
    <w:p w14:paraId="1E087AE9">
      <w:pPr>
        <w:spacing w:before="120" w:beforeLines="50" w:after="120" w:afterLines="50" w:line="360" w:lineRule="exact"/>
        <w:ind w:firstLine="464" w:firstLineChars="200"/>
        <w:jc w:val="both"/>
        <w:rPr>
          <w:rFonts w:hint="eastAsia" w:ascii="宋体" w:hAnsi="宋体" w:eastAsia="宋体" w:cs="宋体"/>
          <w:spacing w:val="-4"/>
          <w:sz w:val="24"/>
          <w:szCs w:val="24"/>
          <w:lang w:eastAsia="zh-CN"/>
        </w:rPr>
      </w:pPr>
    </w:p>
    <w:p w14:paraId="4E6F9AFE">
      <w:pPr>
        <w:keepNext w:val="0"/>
        <w:keepLines w:val="0"/>
        <w:pageBreakBefore w:val="0"/>
        <w:widowControl/>
        <w:kinsoku w:val="0"/>
        <w:wordWrap/>
        <w:overflowPunct/>
        <w:topLinePunct w:val="0"/>
        <w:autoSpaceDE w:val="0"/>
        <w:autoSpaceDN w:val="0"/>
        <w:bidi w:val="0"/>
        <w:adjustRightInd w:val="0"/>
        <w:snapToGrid w:val="0"/>
        <w:spacing w:line="500" w:lineRule="exact"/>
        <w:ind w:firstLine="840" w:firstLineChars="200"/>
        <w:jc w:val="center"/>
        <w:textAlignment w:val="baseline"/>
        <w:rPr>
          <w:rFonts w:ascii="宋体" w:hAnsi="宋体" w:eastAsia="宋体" w:cs="宋体"/>
          <w:sz w:val="42"/>
          <w:szCs w:val="42"/>
        </w:rPr>
      </w:pPr>
    </w:p>
    <w:p w14:paraId="2A99DD63">
      <w:pPr>
        <w:pStyle w:val="3"/>
        <w:keepNext w:val="0"/>
        <w:keepLines w:val="0"/>
        <w:pageBreakBefore w:val="0"/>
        <w:widowControl/>
        <w:kinsoku w:val="0"/>
        <w:wordWrap/>
        <w:overflowPunct/>
        <w:topLinePunct w:val="0"/>
        <w:autoSpaceDE w:val="0"/>
        <w:autoSpaceDN w:val="0"/>
        <w:bidi w:val="0"/>
        <w:adjustRightInd w:val="0"/>
        <w:snapToGrid w:val="0"/>
        <w:spacing w:line="283" w:lineRule="auto"/>
        <w:textAlignment w:val="baseline"/>
        <w:rPr>
          <w:rFonts w:eastAsia="宋体"/>
          <w:lang w:eastAsia="zh-CN"/>
        </w:rPr>
      </w:pPr>
    </w:p>
    <w:p w14:paraId="6BCEF402">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pPr>
    </w:p>
    <w:p w14:paraId="74E4D7A5">
      <w:pPr>
        <w:spacing w:before="137" w:line="223" w:lineRule="auto"/>
        <w:rPr>
          <w:rFonts w:ascii="宋体" w:hAnsi="宋体" w:eastAsia="宋体" w:cs="宋体"/>
          <w:sz w:val="42"/>
          <w:szCs w:val="42"/>
        </w:rPr>
      </w:pPr>
    </w:p>
    <w:sectPr>
      <w:footerReference r:id="rId27" w:type="default"/>
      <w:pgSz w:w="11905" w:h="16838"/>
      <w:pgMar w:top="1395" w:right="1259" w:bottom="1157" w:left="1264" w:header="0" w:footer="94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27B3">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83A7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14:paraId="10B83A7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345C">
    <w:pPr>
      <w:pStyle w:val="3"/>
      <w:spacing w:line="209" w:lineRule="auto"/>
      <w:ind w:left="349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888BD">
                          <w:pPr>
                            <w:pStyle w:val="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MpQtAgAAW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6Q4lmCiU/ff92&#10;+vHr9PMriYeQqLV+hsiNRWzo3poO4cO5x2Fk3lVOxS84Efgh8PEisOgC4fHSdDKd5nBx+IYN8LOH&#10;69b58E4YRaJRUIcKJmHZ4daHPnQIidm0WTdSpipKTdqCXr18n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xFMpQtAgAAWQQAAA4AAAAAAAAAAQAgAAAAHwEAAGRycy9lMm9Eb2MueG1sUEsFBgAAAAAG&#10;AAYAWQEAAL4FAAAAAA==&#10;">
              <v:fill on="f" focussize="0,0"/>
              <v:stroke on="f" weight="0.5pt"/>
              <v:imagedata o:title=""/>
              <o:lock v:ext="edit" aspectratio="f"/>
              <v:textbox inset="0mm,0mm,0mm,0mm" style="mso-fit-shape-to-text:t;">
                <w:txbxContent>
                  <w:p w14:paraId="634888BD">
                    <w:pPr>
                      <w:pStyle w:val="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2C7F">
    <w:pPr>
      <w:pStyle w:val="3"/>
      <w:spacing w:line="209" w:lineRule="auto"/>
      <w:ind w:left="402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A10F6">
                          <w:pPr>
                            <w:pStyle w:val="5"/>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RDAAKKwIAAFkEAAAOAAAAAAAAAAEAIAAAAB8BAABkcnMvZTJvRG9jLnhtbFBLBQYAAAAABgAG&#10;AFkBAAC8BQAAAAA=&#10;">
              <v:fill on="f" focussize="0,0"/>
              <v:stroke on="f" weight="0.5pt"/>
              <v:imagedata o:title=""/>
              <o:lock v:ext="edit" aspectratio="f"/>
              <v:textbox inset="0mm,0mm,0mm,0mm" style="mso-fit-shape-to-text:t;">
                <w:txbxContent>
                  <w:p w14:paraId="126A10F6">
                    <w:pPr>
                      <w:pStyle w:val="5"/>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7179">
    <w:pPr>
      <w:pStyle w:val="3"/>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FF224">
                          <w:pPr>
                            <w:pStyle w:val="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TLFc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9TLFctAgAAWQQAAA4AAAAAAAAAAQAgAAAAHwEAAGRycy9lMm9Eb2MueG1sUEsFBgAAAAAG&#10;AAYAWQEAAL4FAAAAAA==&#10;">
              <v:fill on="f" focussize="0,0"/>
              <v:stroke on="f" weight="0.5pt"/>
              <v:imagedata o:title=""/>
              <o:lock v:ext="edit" aspectratio="f"/>
              <v:textbox inset="0mm,0mm,0mm,0mm" style="mso-fit-shape-to-text:t;">
                <w:txbxContent>
                  <w:p w14:paraId="0D3FF224">
                    <w:pPr>
                      <w:pStyle w:val="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F5DB">
    <w:pPr>
      <w:pStyle w:val="3"/>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58EDC">
                          <w:pPr>
                            <w:pStyle w:val="5"/>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zWLA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2zWLAtAgAAWQQAAA4AAAAAAAAAAQAgAAAAHwEAAGRycy9lMm9Eb2MueG1sUEsFBgAAAAAG&#10;AAYAWQEAAL4FAAAAAA==&#10;">
              <v:fill on="f" focussize="0,0"/>
              <v:stroke on="f" weight="0.5pt"/>
              <v:imagedata o:title=""/>
              <o:lock v:ext="edit" aspectratio="f"/>
              <v:textbox inset="0mm,0mm,0mm,0mm" style="mso-fit-shape-to-text:t;">
                <w:txbxContent>
                  <w:p w14:paraId="4B858EDC">
                    <w:pPr>
                      <w:pStyle w:val="5"/>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6C24">
    <w:pPr>
      <w:pStyle w:val="3"/>
      <w:spacing w:line="209" w:lineRule="auto"/>
      <w:ind w:left="401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5DF45">
                          <w:pPr>
                            <w:pStyle w:val="5"/>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sdO0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vqJ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PsdO0tAgAAWQQAAA4AAAAAAAAAAQAgAAAAHwEAAGRycy9lMm9Eb2MueG1sUEsFBgAAAAAG&#10;AAYAWQEAAL4FAAAAAA==&#10;">
              <v:fill on="f" focussize="0,0"/>
              <v:stroke on="f" weight="0.5pt"/>
              <v:imagedata o:title=""/>
              <o:lock v:ext="edit" aspectratio="f"/>
              <v:textbox inset="0mm,0mm,0mm,0mm" style="mso-fit-shape-to-text:t;">
                <w:txbxContent>
                  <w:p w14:paraId="2175DF45">
                    <w:pPr>
                      <w:pStyle w:val="5"/>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E5DA">
    <w:pPr>
      <w:pStyle w:val="3"/>
      <w:spacing w:line="209" w:lineRule="auto"/>
      <w:ind w:left="392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C7D4A">
                          <w:pPr>
                            <w:pStyle w:val="5"/>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wKU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1wKUtAgAAWQQAAA4AAAAAAAAAAQAgAAAAHwEAAGRycy9lMm9Eb2MueG1sUEsFBgAAAAAG&#10;AAYAWQEAAL4FAAAAAA==&#10;">
              <v:fill on="f" focussize="0,0"/>
              <v:stroke on="f" weight="0.5pt"/>
              <v:imagedata o:title=""/>
              <o:lock v:ext="edit" aspectratio="f"/>
              <v:textbox inset="0mm,0mm,0mm,0mm" style="mso-fit-shape-to-text:t;">
                <w:txbxContent>
                  <w:p w14:paraId="0D1C7D4A">
                    <w:pPr>
                      <w:pStyle w:val="5"/>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66F2">
    <w:pPr>
      <w:pStyle w:val="3"/>
      <w:spacing w:line="209" w:lineRule="auto"/>
      <w:ind w:left="3489"/>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C2C71">
                          <w:pPr>
                            <w:pStyle w:val="5"/>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q7Pgt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Yq7PgtAgAAWQQAAA4AAAAAAAAAAQAgAAAAHwEAAGRycy9lMm9Eb2MueG1sUEsFBgAAAAAG&#10;AAYAWQEAAL4FAAAAAA==&#10;">
              <v:fill on="f" focussize="0,0"/>
              <v:stroke on="f" weight="0.5pt"/>
              <v:imagedata o:title=""/>
              <o:lock v:ext="edit" aspectratio="f"/>
              <v:textbox inset="0mm,0mm,0mm,0mm" style="mso-fit-shape-to-text:t;">
                <w:txbxContent>
                  <w:p w14:paraId="107C2C71">
                    <w:pPr>
                      <w:pStyle w:val="5"/>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22BD">
    <w:pPr>
      <w:pStyle w:val="3"/>
      <w:spacing w:line="209" w:lineRule="auto"/>
      <w:ind w:left="348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40C2D">
                          <w:pPr>
                            <w:pStyle w:val="5"/>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KmB8t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TKmB8tAgAAWQQAAA4AAAAAAAAAAQAgAAAAHwEAAGRycy9lMm9Eb2MueG1sUEsFBgAAAAAG&#10;AAYAWQEAAL4FAAAAAA==&#10;">
              <v:fill on="f" focussize="0,0"/>
              <v:stroke on="f" weight="0.5pt"/>
              <v:imagedata o:title=""/>
              <o:lock v:ext="edit" aspectratio="f"/>
              <v:textbox inset="0mm,0mm,0mm,0mm" style="mso-fit-shape-to-text:t;">
                <w:txbxContent>
                  <w:p w14:paraId="50440C2D">
                    <w:pPr>
                      <w:pStyle w:val="5"/>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750A">
    <w:pPr>
      <w:pStyle w:val="3"/>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928AA">
                          <w:pPr>
                            <w:pStyle w:val="5"/>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VtEItAgAAW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VtEItAgAAWQQAAA4AAAAAAAAAAQAgAAAAHwEAAGRycy9lMm9Eb2MueG1sUEsFBgAAAAAG&#10;AAYAWQEAAL4FAAAAAA==&#10;">
              <v:fill on="f" focussize="0,0"/>
              <v:stroke on="f" weight="0.5pt"/>
              <v:imagedata o:title=""/>
              <o:lock v:ext="edit" aspectratio="f"/>
              <v:textbox inset="0mm,0mm,0mm,0mm" style="mso-fit-shape-to-text:t;">
                <w:txbxContent>
                  <w:p w14:paraId="0FE928AA">
                    <w:pPr>
                      <w:pStyle w:val="5"/>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AAAB">
    <w:pPr>
      <w:pStyle w:val="3"/>
      <w:spacing w:line="209" w:lineRule="auto"/>
      <w:ind w:left="401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2BE1B">
                          <w:pPr>
                            <w:pStyle w:val="5"/>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58Y4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L58Y4tAgAAWQQAAA4AAAAAAAAAAQAgAAAAHwEAAGRycy9lMm9Eb2MueG1sUEsFBgAAAAAG&#10;AAYAWQEAAL4FAAAAAA==&#10;">
              <v:fill on="f" focussize="0,0"/>
              <v:stroke on="f" weight="0.5pt"/>
              <v:imagedata o:title=""/>
              <o:lock v:ext="edit" aspectratio="f"/>
              <v:textbox inset="0mm,0mm,0mm,0mm" style="mso-fit-shape-to-text:t;">
                <w:txbxContent>
                  <w:p w14:paraId="1CD2BE1B">
                    <w:pPr>
                      <w:pStyle w:val="5"/>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3FDD">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F2A1E">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716F2A1E">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349">
    <w:pPr>
      <w:pStyle w:val="3"/>
      <w:spacing w:line="209" w:lineRule="auto"/>
      <w:ind w:left="3494"/>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D2290">
                          <w:pPr>
                            <w:pStyle w:val="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pMMI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SkwwiwCAABZBAAADgAAAAAAAAABACAAAAAfAQAAZHJzL2Uyb0RvYy54bWxQSwUGAAAAAAYA&#10;BgBZAQAAvQUAAAAA&#10;">
              <v:fill on="f" focussize="0,0"/>
              <v:stroke on="f" weight="0.5pt"/>
              <v:imagedata o:title=""/>
              <o:lock v:ext="edit" aspectratio="f"/>
              <v:textbox inset="0mm,0mm,0mm,0mm" style="mso-fit-shape-to-text:t;">
                <w:txbxContent>
                  <w:p w14:paraId="6A7D2290">
                    <w:pPr>
                      <w:pStyle w:val="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5D02">
    <w:pPr>
      <w:pStyle w:val="3"/>
      <w:spacing w:line="209" w:lineRule="auto"/>
      <w:ind w:left="3980"/>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1EA43">
                          <w:pPr>
                            <w:pStyle w:val="5"/>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2HJ8sAgAAWQ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33YcnywCAABZBAAADgAAAAAAAAABACAAAAAfAQAAZHJzL2Uyb0RvYy54bWxQSwUGAAAAAAYA&#10;BgBZAQAAvQUAAAAA&#10;">
              <v:fill on="f" focussize="0,0"/>
              <v:stroke on="f" weight="0.5pt"/>
              <v:imagedata o:title=""/>
              <o:lock v:ext="edit" aspectratio="f"/>
              <v:textbox inset="0mm,0mm,0mm,0mm" style="mso-fit-shape-to-text:t;">
                <w:txbxContent>
                  <w:p w14:paraId="72B1EA43">
                    <w:pPr>
                      <w:pStyle w:val="5"/>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DAB1">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B7A7B">
                          <w:pPr>
                            <w:pStyle w:val="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WaHg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2pU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7ZZoeCwCAABZBAAADgAAAAAAAAABACAAAAAfAQAAZHJzL2Uyb0RvYy54bWxQSwUGAAAAAAYA&#10;BgBZAQAAvQUAAAAA&#10;">
              <v:fill on="f" focussize="0,0"/>
              <v:stroke on="f" weight="0.5pt"/>
              <v:imagedata o:title=""/>
              <o:lock v:ext="edit" aspectratio="f"/>
              <v:textbox inset="0mm,0mm,0mm,0mm" style="mso-fit-shape-to-text:t;">
                <w:txbxContent>
                  <w:p w14:paraId="5C1B7A7B">
                    <w:pPr>
                      <w:pStyle w:val="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3879">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D485F">
                          <w:pPr>
                            <w:pStyle w:val="5"/>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8G0t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hQ8G0tAgAAWQQAAA4AAAAAAAAAAQAgAAAAHwEAAGRycy9lMm9Eb2MueG1sUEsFBgAAAAAG&#10;AAYAWQEAAL4FAAAAAA==&#10;">
              <v:fill on="f" focussize="0,0"/>
              <v:stroke on="f" weight="0.5pt"/>
              <v:imagedata o:title=""/>
              <o:lock v:ext="edit" aspectratio="f"/>
              <v:textbox inset="0mm,0mm,0mm,0mm" style="mso-fit-shape-to-text:t;">
                <w:txbxContent>
                  <w:p w14:paraId="3EFD485F">
                    <w:pPr>
                      <w:pStyle w:val="5"/>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6A58">
    <w:pPr>
      <w:pStyle w:val="3"/>
      <w:spacing w:line="14" w:lineRule="auto"/>
      <w:rPr>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A6159">
                          <w:pPr>
                            <w:pStyle w:val="5"/>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qq2I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Mqq2ItAgAAWQQAAA4AAAAAAAAAAQAgAAAAHwEAAGRycy9lMm9Eb2MueG1sUEsFBgAAAAAG&#10;AAYAWQEAAL4FAAAAAA==&#10;">
              <v:fill on="f" focussize="0,0"/>
              <v:stroke on="f" weight="0.5pt"/>
              <v:imagedata o:title=""/>
              <o:lock v:ext="edit" aspectratio="f"/>
              <v:textbox inset="0mm,0mm,0mm,0mm" style="mso-fit-shape-to-text:t;">
                <w:txbxContent>
                  <w:p w14:paraId="63AA6159">
                    <w:pPr>
                      <w:pStyle w:val="5"/>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1DE5">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0AADA">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14:paraId="6D20AADA">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953D">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DDE38">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608DDE38">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6042">
    <w:pPr>
      <w:pStyle w:val="3"/>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BB5FA">
                          <w:pPr>
                            <w:pStyle w:val="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Pm6o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rK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MPm6otAgAAWQQAAA4AAAAAAAAAAQAgAAAAHwEAAGRycy9lMm9Eb2MueG1sUEsFBgAAAAAG&#10;AAYAWQEAAL4FAAAAAA==&#10;">
              <v:fill on="f" focussize="0,0"/>
              <v:stroke on="f" weight="0.5pt"/>
              <v:imagedata o:title=""/>
              <o:lock v:ext="edit" aspectratio="f"/>
              <v:textbox inset="0mm,0mm,0mm,0mm" style="mso-fit-shape-to-text:t;">
                <w:txbxContent>
                  <w:p w14:paraId="499BB5FA">
                    <w:pPr>
                      <w:pStyle w:val="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4245">
    <w:pPr>
      <w:pStyle w:val="3"/>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2427E">
                          <w:pPr>
                            <w:pStyle w:val="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WL+ItAgAAW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iWL+ItAgAAWQQAAA4AAAAAAAAAAQAgAAAAHwEAAGRycy9lMm9Eb2MueG1sUEsFBgAAAAAG&#10;AAYAWQEAAL4FAAAAAA==&#10;">
              <v:fill on="f" focussize="0,0"/>
              <v:stroke on="f" weight="0.5pt"/>
              <v:imagedata o:title=""/>
              <o:lock v:ext="edit" aspectratio="f"/>
              <v:textbox inset="0mm,0mm,0mm,0mm" style="mso-fit-shape-to-text:t;">
                <w:txbxContent>
                  <w:p w14:paraId="3DC2427E">
                    <w:pPr>
                      <w:pStyle w:val="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948A">
    <w:pPr>
      <w:pStyle w:val="3"/>
      <w:spacing w:line="209" w:lineRule="auto"/>
      <w:ind w:left="374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0B205">
                          <w:pPr>
                            <w:pStyle w:val="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JA78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bJA78tAgAAWQQAAA4AAAAAAAAAAQAgAAAAHwEAAGRycy9lMm9Eb2MueG1sUEsFBgAAAAAG&#10;AAYAWQEAAL4FAAAAAA==&#10;">
              <v:fill on="f" focussize="0,0"/>
              <v:stroke on="f" weight="0.5pt"/>
              <v:imagedata o:title=""/>
              <o:lock v:ext="edit" aspectratio="f"/>
              <v:textbox inset="0mm,0mm,0mm,0mm" style="mso-fit-shape-to-text:t;">
                <w:txbxContent>
                  <w:p w14:paraId="4F90B205">
                    <w:pPr>
                      <w:pStyle w:val="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F532">
    <w:pPr>
      <w:pStyle w:val="3"/>
      <w:spacing w:line="209" w:lineRule="auto"/>
      <w:ind w:left="402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0898D">
                          <w:pPr>
                            <w:pStyle w:val="5"/>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pd1gt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Qpd1gtAgAAWQQAAA4AAAAAAAAAAQAgAAAAHwEAAGRycy9lMm9Eb2MueG1sUEsFBgAAAAAG&#10;AAYAWQEAAL4FAAAAAA==&#10;">
              <v:fill on="f" focussize="0,0"/>
              <v:stroke on="f" weight="0.5pt"/>
              <v:imagedata o:title=""/>
              <o:lock v:ext="edit" aspectratio="f"/>
              <v:textbox inset="0mm,0mm,0mm,0mm" style="mso-fit-shape-to-text:t;">
                <w:txbxContent>
                  <w:p w14:paraId="0EE0898D">
                    <w:pPr>
                      <w:pStyle w:val="5"/>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67E1">
    <w:pPr>
      <w:pStyle w:val="3"/>
      <w:spacing w:line="209" w:lineRule="auto"/>
      <w:ind w:left="6327"/>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940F2">
                          <w:pPr>
                            <w:pStyle w:val="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2WwUt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6Q4lmCiU/ff92&#10;+vHr9PMriYeQqLV+hsiNRWzo3poO4cO5x2Fk3lVOxS84Efgh8PEisOgC4fHSdDKd5nBx+IYN8LOH&#10;69b58E4YRaJRUIcKJmHZ4daHPnQIidm0WTdSpipKTdqCXr18n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p2WwUtAgAAWQQAAA4AAAAAAAAAAQAgAAAAHwEAAGRycy9lMm9Eb2MueG1sUEsFBgAAAAAG&#10;AAYAWQEAAL4FAAAAAA==&#10;">
              <v:fill on="f" focussize="0,0"/>
              <v:stroke on="f" weight="0.5pt"/>
              <v:imagedata o:title=""/>
              <o:lock v:ext="edit" aspectratio="f"/>
              <v:textbox inset="0mm,0mm,0mm,0mm" style="mso-fit-shape-to-text:t;">
                <w:txbxContent>
                  <w:p w14:paraId="25B940F2">
                    <w:pPr>
                      <w:pStyle w:val="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2D10">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BB3A1B"/>
    <w:rsid w:val="00053BA4"/>
    <w:rsid w:val="000F6D50"/>
    <w:rsid w:val="0016431E"/>
    <w:rsid w:val="00173CBF"/>
    <w:rsid w:val="00277537"/>
    <w:rsid w:val="003228BF"/>
    <w:rsid w:val="003357D8"/>
    <w:rsid w:val="005C6978"/>
    <w:rsid w:val="005E20F7"/>
    <w:rsid w:val="00704784"/>
    <w:rsid w:val="008F6EB2"/>
    <w:rsid w:val="00921F2D"/>
    <w:rsid w:val="0094224F"/>
    <w:rsid w:val="009E2C75"/>
    <w:rsid w:val="009F17F6"/>
    <w:rsid w:val="00A81D22"/>
    <w:rsid w:val="00AF0AA8"/>
    <w:rsid w:val="00B06E28"/>
    <w:rsid w:val="00B354BA"/>
    <w:rsid w:val="00B635E0"/>
    <w:rsid w:val="00B9489D"/>
    <w:rsid w:val="00BB3A1B"/>
    <w:rsid w:val="00BC45B4"/>
    <w:rsid w:val="00C34DAD"/>
    <w:rsid w:val="00CD79DA"/>
    <w:rsid w:val="00D14D5E"/>
    <w:rsid w:val="00E14D12"/>
    <w:rsid w:val="00E446BA"/>
    <w:rsid w:val="00E921DB"/>
    <w:rsid w:val="00FA6D10"/>
    <w:rsid w:val="00FD2E90"/>
    <w:rsid w:val="012A6BDB"/>
    <w:rsid w:val="012C2BC2"/>
    <w:rsid w:val="014A4B87"/>
    <w:rsid w:val="016A5229"/>
    <w:rsid w:val="017253B6"/>
    <w:rsid w:val="01771999"/>
    <w:rsid w:val="0236335D"/>
    <w:rsid w:val="02477318"/>
    <w:rsid w:val="02816CCE"/>
    <w:rsid w:val="02A05C6C"/>
    <w:rsid w:val="02AB78A7"/>
    <w:rsid w:val="02B56978"/>
    <w:rsid w:val="02BE750F"/>
    <w:rsid w:val="0321400D"/>
    <w:rsid w:val="03555A65"/>
    <w:rsid w:val="03942A31"/>
    <w:rsid w:val="03AF786B"/>
    <w:rsid w:val="03C03826"/>
    <w:rsid w:val="03D96696"/>
    <w:rsid w:val="03E07A24"/>
    <w:rsid w:val="03EF1A15"/>
    <w:rsid w:val="03FA4625"/>
    <w:rsid w:val="042C2C6A"/>
    <w:rsid w:val="04333FF8"/>
    <w:rsid w:val="043438CC"/>
    <w:rsid w:val="04461F7D"/>
    <w:rsid w:val="04787C5D"/>
    <w:rsid w:val="04CD7FA9"/>
    <w:rsid w:val="04D30BFE"/>
    <w:rsid w:val="04D31337"/>
    <w:rsid w:val="04D70E27"/>
    <w:rsid w:val="04F574FF"/>
    <w:rsid w:val="04FA2D68"/>
    <w:rsid w:val="051F59C1"/>
    <w:rsid w:val="054B5371"/>
    <w:rsid w:val="05EC445F"/>
    <w:rsid w:val="0620235A"/>
    <w:rsid w:val="06253E14"/>
    <w:rsid w:val="063B7194"/>
    <w:rsid w:val="06532730"/>
    <w:rsid w:val="06846D8D"/>
    <w:rsid w:val="06856661"/>
    <w:rsid w:val="06982838"/>
    <w:rsid w:val="06A116ED"/>
    <w:rsid w:val="06A66D03"/>
    <w:rsid w:val="06EB0BBA"/>
    <w:rsid w:val="07434552"/>
    <w:rsid w:val="07972AF0"/>
    <w:rsid w:val="07B611C8"/>
    <w:rsid w:val="07C05BA3"/>
    <w:rsid w:val="07EC6998"/>
    <w:rsid w:val="084560A8"/>
    <w:rsid w:val="08585DDB"/>
    <w:rsid w:val="087B5AFA"/>
    <w:rsid w:val="08803584"/>
    <w:rsid w:val="088210AA"/>
    <w:rsid w:val="08966904"/>
    <w:rsid w:val="08A47272"/>
    <w:rsid w:val="08B35707"/>
    <w:rsid w:val="08DA2C94"/>
    <w:rsid w:val="08DF02AB"/>
    <w:rsid w:val="08F31FA8"/>
    <w:rsid w:val="091F2D9D"/>
    <w:rsid w:val="09414AC1"/>
    <w:rsid w:val="09652EA6"/>
    <w:rsid w:val="099C263F"/>
    <w:rsid w:val="09CD27F9"/>
    <w:rsid w:val="09FB1114"/>
    <w:rsid w:val="0A0427C2"/>
    <w:rsid w:val="0A5151D8"/>
    <w:rsid w:val="0A634F0B"/>
    <w:rsid w:val="0B1B7594"/>
    <w:rsid w:val="0B275F39"/>
    <w:rsid w:val="0B293A5F"/>
    <w:rsid w:val="0B350656"/>
    <w:rsid w:val="0B9E269F"/>
    <w:rsid w:val="0BB53545"/>
    <w:rsid w:val="0BCA5242"/>
    <w:rsid w:val="0BE300B2"/>
    <w:rsid w:val="0C086BF9"/>
    <w:rsid w:val="0C3D1EB8"/>
    <w:rsid w:val="0C48260B"/>
    <w:rsid w:val="0C692CAD"/>
    <w:rsid w:val="0C796C68"/>
    <w:rsid w:val="0C7B29E0"/>
    <w:rsid w:val="0CC9374C"/>
    <w:rsid w:val="0CC94703"/>
    <w:rsid w:val="0CDE6ACB"/>
    <w:rsid w:val="0CF84031"/>
    <w:rsid w:val="0D246BD4"/>
    <w:rsid w:val="0D2B7F62"/>
    <w:rsid w:val="0D39796A"/>
    <w:rsid w:val="0D466B4A"/>
    <w:rsid w:val="0D7A4A46"/>
    <w:rsid w:val="0D821B4C"/>
    <w:rsid w:val="0D907DC5"/>
    <w:rsid w:val="0DA16476"/>
    <w:rsid w:val="0DA6583B"/>
    <w:rsid w:val="0DAF0B93"/>
    <w:rsid w:val="0DC12675"/>
    <w:rsid w:val="0DD62816"/>
    <w:rsid w:val="0E1F1149"/>
    <w:rsid w:val="0E2449B2"/>
    <w:rsid w:val="0E2D3866"/>
    <w:rsid w:val="0E456E02"/>
    <w:rsid w:val="0E484B44"/>
    <w:rsid w:val="0E5C239D"/>
    <w:rsid w:val="0EBB5316"/>
    <w:rsid w:val="0EC0292C"/>
    <w:rsid w:val="0ECC307F"/>
    <w:rsid w:val="0EE77EB9"/>
    <w:rsid w:val="0F307AB2"/>
    <w:rsid w:val="0F325E83"/>
    <w:rsid w:val="0F8356BB"/>
    <w:rsid w:val="0F8B4CE8"/>
    <w:rsid w:val="0F985657"/>
    <w:rsid w:val="0FD20B69"/>
    <w:rsid w:val="100E1475"/>
    <w:rsid w:val="10593038"/>
    <w:rsid w:val="10686DD7"/>
    <w:rsid w:val="10727C56"/>
    <w:rsid w:val="10765998"/>
    <w:rsid w:val="10945E1E"/>
    <w:rsid w:val="10A122E9"/>
    <w:rsid w:val="10C74CBC"/>
    <w:rsid w:val="10E50428"/>
    <w:rsid w:val="10FA6910"/>
    <w:rsid w:val="110765F0"/>
    <w:rsid w:val="111D4066"/>
    <w:rsid w:val="114710E3"/>
    <w:rsid w:val="11B76268"/>
    <w:rsid w:val="11C40985"/>
    <w:rsid w:val="11CE35B2"/>
    <w:rsid w:val="123C676E"/>
    <w:rsid w:val="124F499A"/>
    <w:rsid w:val="12592F30"/>
    <w:rsid w:val="12745F08"/>
    <w:rsid w:val="12781557"/>
    <w:rsid w:val="12A12A75"/>
    <w:rsid w:val="12B156AB"/>
    <w:rsid w:val="130C6140"/>
    <w:rsid w:val="13456EB2"/>
    <w:rsid w:val="136A2E67"/>
    <w:rsid w:val="138E2FF9"/>
    <w:rsid w:val="13A20852"/>
    <w:rsid w:val="13B660AC"/>
    <w:rsid w:val="13D82DFB"/>
    <w:rsid w:val="14524026"/>
    <w:rsid w:val="14BF5434"/>
    <w:rsid w:val="14ED3C15"/>
    <w:rsid w:val="15082937"/>
    <w:rsid w:val="15170DCC"/>
    <w:rsid w:val="153E45AB"/>
    <w:rsid w:val="162B4F07"/>
    <w:rsid w:val="16493207"/>
    <w:rsid w:val="165B2F3A"/>
    <w:rsid w:val="166167A3"/>
    <w:rsid w:val="16907088"/>
    <w:rsid w:val="169A3A63"/>
    <w:rsid w:val="16BF171B"/>
    <w:rsid w:val="16CB00C0"/>
    <w:rsid w:val="16D81600"/>
    <w:rsid w:val="16D8458B"/>
    <w:rsid w:val="16EF3DAF"/>
    <w:rsid w:val="171F21BA"/>
    <w:rsid w:val="17487963"/>
    <w:rsid w:val="174D6D27"/>
    <w:rsid w:val="17521041"/>
    <w:rsid w:val="176302F9"/>
    <w:rsid w:val="17646568"/>
    <w:rsid w:val="17742A5E"/>
    <w:rsid w:val="17816D8A"/>
    <w:rsid w:val="178D35C8"/>
    <w:rsid w:val="17A0779F"/>
    <w:rsid w:val="17B2302E"/>
    <w:rsid w:val="18221F62"/>
    <w:rsid w:val="18267CA4"/>
    <w:rsid w:val="189561E2"/>
    <w:rsid w:val="18AE37F5"/>
    <w:rsid w:val="18DA2B02"/>
    <w:rsid w:val="18F25DD8"/>
    <w:rsid w:val="194F6D87"/>
    <w:rsid w:val="19650358"/>
    <w:rsid w:val="196F567B"/>
    <w:rsid w:val="19886BE5"/>
    <w:rsid w:val="19920CDD"/>
    <w:rsid w:val="199D3F96"/>
    <w:rsid w:val="19D379B8"/>
    <w:rsid w:val="19F31E08"/>
    <w:rsid w:val="19FD67E3"/>
    <w:rsid w:val="1A084800"/>
    <w:rsid w:val="1A12131B"/>
    <w:rsid w:val="1A1449FC"/>
    <w:rsid w:val="1A2673E7"/>
    <w:rsid w:val="1A562397"/>
    <w:rsid w:val="1A564145"/>
    <w:rsid w:val="1A9A6727"/>
    <w:rsid w:val="1AA50643"/>
    <w:rsid w:val="1AB33345"/>
    <w:rsid w:val="1AC35C7E"/>
    <w:rsid w:val="1AFF47DC"/>
    <w:rsid w:val="1B1A33C4"/>
    <w:rsid w:val="1B723200"/>
    <w:rsid w:val="1B724FAE"/>
    <w:rsid w:val="1B886580"/>
    <w:rsid w:val="1BA609FB"/>
    <w:rsid w:val="1BB750B7"/>
    <w:rsid w:val="1BD367B0"/>
    <w:rsid w:val="1C3B1844"/>
    <w:rsid w:val="1C4E5A1B"/>
    <w:rsid w:val="1CA613B3"/>
    <w:rsid w:val="1CAC2742"/>
    <w:rsid w:val="1CF540E9"/>
    <w:rsid w:val="1CFC7225"/>
    <w:rsid w:val="1D300C7D"/>
    <w:rsid w:val="1D3249F5"/>
    <w:rsid w:val="1D3764E7"/>
    <w:rsid w:val="1D65301C"/>
    <w:rsid w:val="1D820FE9"/>
    <w:rsid w:val="1DB33AF5"/>
    <w:rsid w:val="1DC35F95"/>
    <w:rsid w:val="1DDB3AEB"/>
    <w:rsid w:val="1DF00E1B"/>
    <w:rsid w:val="1E036392"/>
    <w:rsid w:val="1E1660C5"/>
    <w:rsid w:val="1E3719FA"/>
    <w:rsid w:val="1E61576F"/>
    <w:rsid w:val="1EAE454F"/>
    <w:rsid w:val="1EB1403F"/>
    <w:rsid w:val="1EFA7794"/>
    <w:rsid w:val="1F0423C1"/>
    <w:rsid w:val="1F100D66"/>
    <w:rsid w:val="1F1A7E37"/>
    <w:rsid w:val="1F612E69"/>
    <w:rsid w:val="1FAA11BB"/>
    <w:rsid w:val="1FBE07C2"/>
    <w:rsid w:val="1FC87893"/>
    <w:rsid w:val="1FD53D5E"/>
    <w:rsid w:val="200F101E"/>
    <w:rsid w:val="203942EC"/>
    <w:rsid w:val="20407429"/>
    <w:rsid w:val="20566C4C"/>
    <w:rsid w:val="208E2A86"/>
    <w:rsid w:val="20E73D48"/>
    <w:rsid w:val="21182154"/>
    <w:rsid w:val="211A411E"/>
    <w:rsid w:val="211A5ECC"/>
    <w:rsid w:val="21721428"/>
    <w:rsid w:val="217F21D3"/>
    <w:rsid w:val="21A41C3A"/>
    <w:rsid w:val="21C36564"/>
    <w:rsid w:val="21CD1190"/>
    <w:rsid w:val="21DE151D"/>
    <w:rsid w:val="21FF50C2"/>
    <w:rsid w:val="2221328A"/>
    <w:rsid w:val="2221772E"/>
    <w:rsid w:val="223C6316"/>
    <w:rsid w:val="2265761B"/>
    <w:rsid w:val="227305DC"/>
    <w:rsid w:val="227E692E"/>
    <w:rsid w:val="228D0920"/>
    <w:rsid w:val="2294282A"/>
    <w:rsid w:val="22971BDC"/>
    <w:rsid w:val="22B61C24"/>
    <w:rsid w:val="22B660C8"/>
    <w:rsid w:val="22FC2984"/>
    <w:rsid w:val="2318643B"/>
    <w:rsid w:val="231E77CA"/>
    <w:rsid w:val="2392443F"/>
    <w:rsid w:val="23B5012E"/>
    <w:rsid w:val="23BC326A"/>
    <w:rsid w:val="23DB233D"/>
    <w:rsid w:val="240F43A9"/>
    <w:rsid w:val="240F5A90"/>
    <w:rsid w:val="244F2600"/>
    <w:rsid w:val="248D4C07"/>
    <w:rsid w:val="249C5D4C"/>
    <w:rsid w:val="24A563F4"/>
    <w:rsid w:val="24A73F1B"/>
    <w:rsid w:val="24DB1E16"/>
    <w:rsid w:val="25453733"/>
    <w:rsid w:val="25506360"/>
    <w:rsid w:val="255120D8"/>
    <w:rsid w:val="255D0A7D"/>
    <w:rsid w:val="261B73C3"/>
    <w:rsid w:val="26B80661"/>
    <w:rsid w:val="26D905D7"/>
    <w:rsid w:val="26FF6A2F"/>
    <w:rsid w:val="272555CB"/>
    <w:rsid w:val="27334708"/>
    <w:rsid w:val="273A72C8"/>
    <w:rsid w:val="27533EE6"/>
    <w:rsid w:val="27673E35"/>
    <w:rsid w:val="27DA515B"/>
    <w:rsid w:val="27DC212D"/>
    <w:rsid w:val="27F82CDF"/>
    <w:rsid w:val="28133675"/>
    <w:rsid w:val="284D6B87"/>
    <w:rsid w:val="28893937"/>
    <w:rsid w:val="28AE4351"/>
    <w:rsid w:val="28CF56E0"/>
    <w:rsid w:val="29017971"/>
    <w:rsid w:val="290851A4"/>
    <w:rsid w:val="29142271"/>
    <w:rsid w:val="291D29FD"/>
    <w:rsid w:val="292F2731"/>
    <w:rsid w:val="296879F1"/>
    <w:rsid w:val="29937E13"/>
    <w:rsid w:val="29DF7CB3"/>
    <w:rsid w:val="29E057D9"/>
    <w:rsid w:val="2A0B4F4C"/>
    <w:rsid w:val="2A225DF1"/>
    <w:rsid w:val="2A3873C3"/>
    <w:rsid w:val="2A3A75DF"/>
    <w:rsid w:val="2A58431D"/>
    <w:rsid w:val="2A5F2BA2"/>
    <w:rsid w:val="2A701253"/>
    <w:rsid w:val="2A783C63"/>
    <w:rsid w:val="2A8D770F"/>
    <w:rsid w:val="2AB7478C"/>
    <w:rsid w:val="2ABC1DA2"/>
    <w:rsid w:val="2AC02182"/>
    <w:rsid w:val="2ACB6489"/>
    <w:rsid w:val="2AFC4894"/>
    <w:rsid w:val="2B144BF3"/>
    <w:rsid w:val="2B457FE9"/>
    <w:rsid w:val="2B8A1EA0"/>
    <w:rsid w:val="2B920D55"/>
    <w:rsid w:val="2BC5112A"/>
    <w:rsid w:val="2BCF1FA9"/>
    <w:rsid w:val="2BFB08F6"/>
    <w:rsid w:val="2C0B1233"/>
    <w:rsid w:val="2C2045B2"/>
    <w:rsid w:val="2C2A71DF"/>
    <w:rsid w:val="2C646B95"/>
    <w:rsid w:val="2C8D7E9A"/>
    <w:rsid w:val="2C934D84"/>
    <w:rsid w:val="2C9A6113"/>
    <w:rsid w:val="2CB573F1"/>
    <w:rsid w:val="2CF46F37"/>
    <w:rsid w:val="2D293210"/>
    <w:rsid w:val="2D6B7AAF"/>
    <w:rsid w:val="2DB853FD"/>
    <w:rsid w:val="2DDF4725"/>
    <w:rsid w:val="2E5F2DD7"/>
    <w:rsid w:val="2E627104"/>
    <w:rsid w:val="2E913546"/>
    <w:rsid w:val="2E9574DA"/>
    <w:rsid w:val="2EA66FF1"/>
    <w:rsid w:val="2EFC6BF4"/>
    <w:rsid w:val="2F0401BB"/>
    <w:rsid w:val="2F2B1BEC"/>
    <w:rsid w:val="2F320885"/>
    <w:rsid w:val="2F4A35A9"/>
    <w:rsid w:val="2F4F1437"/>
    <w:rsid w:val="2F73303D"/>
    <w:rsid w:val="2F807842"/>
    <w:rsid w:val="2FA84FEB"/>
    <w:rsid w:val="30054CD6"/>
    <w:rsid w:val="301D7787"/>
    <w:rsid w:val="302428C3"/>
    <w:rsid w:val="303643A5"/>
    <w:rsid w:val="3045283A"/>
    <w:rsid w:val="30C95219"/>
    <w:rsid w:val="30CB1DFD"/>
    <w:rsid w:val="30D616E4"/>
    <w:rsid w:val="30F71D86"/>
    <w:rsid w:val="31076157"/>
    <w:rsid w:val="31807FCD"/>
    <w:rsid w:val="31B00187"/>
    <w:rsid w:val="31BC4D7D"/>
    <w:rsid w:val="31F97D80"/>
    <w:rsid w:val="320A7897"/>
    <w:rsid w:val="321A5616"/>
    <w:rsid w:val="321B1AA4"/>
    <w:rsid w:val="32221084"/>
    <w:rsid w:val="322A1CE7"/>
    <w:rsid w:val="32674CE9"/>
    <w:rsid w:val="32827D75"/>
    <w:rsid w:val="328D4328"/>
    <w:rsid w:val="328E2276"/>
    <w:rsid w:val="3312040E"/>
    <w:rsid w:val="33437504"/>
    <w:rsid w:val="334C1A18"/>
    <w:rsid w:val="336F654B"/>
    <w:rsid w:val="337E22EA"/>
    <w:rsid w:val="338B7851"/>
    <w:rsid w:val="33B54DB3"/>
    <w:rsid w:val="33D939C5"/>
    <w:rsid w:val="33E67E90"/>
    <w:rsid w:val="33F24A86"/>
    <w:rsid w:val="343B642D"/>
    <w:rsid w:val="344F012B"/>
    <w:rsid w:val="34696171"/>
    <w:rsid w:val="346E05B1"/>
    <w:rsid w:val="34ED4C81"/>
    <w:rsid w:val="35215623"/>
    <w:rsid w:val="353B4DCC"/>
    <w:rsid w:val="35BB0368"/>
    <w:rsid w:val="36052F21"/>
    <w:rsid w:val="361E7DB5"/>
    <w:rsid w:val="365D5CB6"/>
    <w:rsid w:val="369B31B3"/>
    <w:rsid w:val="36A93B22"/>
    <w:rsid w:val="36CA5847"/>
    <w:rsid w:val="36E032BC"/>
    <w:rsid w:val="36FD5C1C"/>
    <w:rsid w:val="37215DAE"/>
    <w:rsid w:val="374B6987"/>
    <w:rsid w:val="37873738"/>
    <w:rsid w:val="379876F3"/>
    <w:rsid w:val="37C130EE"/>
    <w:rsid w:val="37D50947"/>
    <w:rsid w:val="37E33064"/>
    <w:rsid w:val="380F3E59"/>
    <w:rsid w:val="381A45AC"/>
    <w:rsid w:val="382C4A0B"/>
    <w:rsid w:val="383B2EA0"/>
    <w:rsid w:val="386F48F8"/>
    <w:rsid w:val="38767A34"/>
    <w:rsid w:val="38961E84"/>
    <w:rsid w:val="38B14F10"/>
    <w:rsid w:val="38BB5D8F"/>
    <w:rsid w:val="38BF587F"/>
    <w:rsid w:val="38C02A59"/>
    <w:rsid w:val="38C178BC"/>
    <w:rsid w:val="38D8249D"/>
    <w:rsid w:val="38EF77E6"/>
    <w:rsid w:val="39111E53"/>
    <w:rsid w:val="39162FC5"/>
    <w:rsid w:val="39213C0D"/>
    <w:rsid w:val="392231D6"/>
    <w:rsid w:val="39241B86"/>
    <w:rsid w:val="39461AFC"/>
    <w:rsid w:val="394915ED"/>
    <w:rsid w:val="39924D42"/>
    <w:rsid w:val="39987E7E"/>
    <w:rsid w:val="39B20F40"/>
    <w:rsid w:val="3A06128C"/>
    <w:rsid w:val="3A0E2186"/>
    <w:rsid w:val="3A4269A3"/>
    <w:rsid w:val="3A61629C"/>
    <w:rsid w:val="3A7206CF"/>
    <w:rsid w:val="3A744447"/>
    <w:rsid w:val="3A8D29B0"/>
    <w:rsid w:val="3A8F302F"/>
    <w:rsid w:val="3AD273C0"/>
    <w:rsid w:val="3AEA64B7"/>
    <w:rsid w:val="3B1A3241"/>
    <w:rsid w:val="3B255741"/>
    <w:rsid w:val="3B286FE0"/>
    <w:rsid w:val="3B34604C"/>
    <w:rsid w:val="3B404329"/>
    <w:rsid w:val="3B714E2B"/>
    <w:rsid w:val="3BB632F5"/>
    <w:rsid w:val="3BBB7E54"/>
    <w:rsid w:val="3BC767F9"/>
    <w:rsid w:val="3BDB4052"/>
    <w:rsid w:val="3BE24070"/>
    <w:rsid w:val="3C7C75E3"/>
    <w:rsid w:val="3C85043D"/>
    <w:rsid w:val="3C862210"/>
    <w:rsid w:val="3CBE19AA"/>
    <w:rsid w:val="3CE04016"/>
    <w:rsid w:val="3CE33DF5"/>
    <w:rsid w:val="3CE8111C"/>
    <w:rsid w:val="3D3B124C"/>
    <w:rsid w:val="3D597924"/>
    <w:rsid w:val="3D714C6E"/>
    <w:rsid w:val="3D7604D6"/>
    <w:rsid w:val="3D931088"/>
    <w:rsid w:val="3D9372DA"/>
    <w:rsid w:val="3DE11DF4"/>
    <w:rsid w:val="3E0755D2"/>
    <w:rsid w:val="3E3C527C"/>
    <w:rsid w:val="3E43485C"/>
    <w:rsid w:val="3E614CE2"/>
    <w:rsid w:val="3E6842C3"/>
    <w:rsid w:val="3E817133"/>
    <w:rsid w:val="3ED01E68"/>
    <w:rsid w:val="3F2A5A1C"/>
    <w:rsid w:val="3F544847"/>
    <w:rsid w:val="3F8844F1"/>
    <w:rsid w:val="3F9B5FD2"/>
    <w:rsid w:val="3FA05CDE"/>
    <w:rsid w:val="3FA4358E"/>
    <w:rsid w:val="3FA550A3"/>
    <w:rsid w:val="3FC217B1"/>
    <w:rsid w:val="3FDD65EB"/>
    <w:rsid w:val="3FE536F1"/>
    <w:rsid w:val="3FF43934"/>
    <w:rsid w:val="3FFD4EDF"/>
    <w:rsid w:val="4037219F"/>
    <w:rsid w:val="4081341A"/>
    <w:rsid w:val="408B6047"/>
    <w:rsid w:val="4094142D"/>
    <w:rsid w:val="40B7508E"/>
    <w:rsid w:val="40CF23D7"/>
    <w:rsid w:val="40DE6ABE"/>
    <w:rsid w:val="40E37C31"/>
    <w:rsid w:val="40EE361F"/>
    <w:rsid w:val="41230975"/>
    <w:rsid w:val="41B96BE3"/>
    <w:rsid w:val="41E225DE"/>
    <w:rsid w:val="41E9396D"/>
    <w:rsid w:val="42051E29"/>
    <w:rsid w:val="423050F8"/>
    <w:rsid w:val="423A5F76"/>
    <w:rsid w:val="426D634C"/>
    <w:rsid w:val="428611BC"/>
    <w:rsid w:val="42F223AD"/>
    <w:rsid w:val="43030A5E"/>
    <w:rsid w:val="43036368"/>
    <w:rsid w:val="43451669"/>
    <w:rsid w:val="434846C3"/>
    <w:rsid w:val="43544E16"/>
    <w:rsid w:val="43750785"/>
    <w:rsid w:val="43C8770D"/>
    <w:rsid w:val="43EA39CC"/>
    <w:rsid w:val="44095C00"/>
    <w:rsid w:val="440B5E1C"/>
    <w:rsid w:val="440B717D"/>
    <w:rsid w:val="441F5424"/>
    <w:rsid w:val="44886448"/>
    <w:rsid w:val="44BA514C"/>
    <w:rsid w:val="44D6014B"/>
    <w:rsid w:val="45343151"/>
    <w:rsid w:val="459040FF"/>
    <w:rsid w:val="45C049E4"/>
    <w:rsid w:val="45EC57D9"/>
    <w:rsid w:val="464473C4"/>
    <w:rsid w:val="466730B2"/>
    <w:rsid w:val="467D28D5"/>
    <w:rsid w:val="46A165C4"/>
    <w:rsid w:val="46BD2CD2"/>
    <w:rsid w:val="46E2098A"/>
    <w:rsid w:val="473311E6"/>
    <w:rsid w:val="474223FA"/>
    <w:rsid w:val="474653BD"/>
    <w:rsid w:val="47A75EE9"/>
    <w:rsid w:val="47AD71EA"/>
    <w:rsid w:val="47CA56A6"/>
    <w:rsid w:val="47DA5830"/>
    <w:rsid w:val="486E697A"/>
    <w:rsid w:val="487D7691"/>
    <w:rsid w:val="48822425"/>
    <w:rsid w:val="488937B4"/>
    <w:rsid w:val="488A3088"/>
    <w:rsid w:val="48DB1B35"/>
    <w:rsid w:val="48FF5824"/>
    <w:rsid w:val="491017DF"/>
    <w:rsid w:val="491A08B0"/>
    <w:rsid w:val="495E69EE"/>
    <w:rsid w:val="498103E6"/>
    <w:rsid w:val="49A40179"/>
    <w:rsid w:val="49C64593"/>
    <w:rsid w:val="49DA3B9B"/>
    <w:rsid w:val="4A111CB3"/>
    <w:rsid w:val="4A113713"/>
    <w:rsid w:val="4A4F1DC3"/>
    <w:rsid w:val="4A7511EF"/>
    <w:rsid w:val="4A783AE0"/>
    <w:rsid w:val="4A954692"/>
    <w:rsid w:val="4AB37EA8"/>
    <w:rsid w:val="4ACC7988"/>
    <w:rsid w:val="4ADD3943"/>
    <w:rsid w:val="4B0345FD"/>
    <w:rsid w:val="4B2077D6"/>
    <w:rsid w:val="4B3043BA"/>
    <w:rsid w:val="4B39174A"/>
    <w:rsid w:val="4B522934"/>
    <w:rsid w:val="4B9366F7"/>
    <w:rsid w:val="4BBA3C84"/>
    <w:rsid w:val="4BD96800"/>
    <w:rsid w:val="4C545E87"/>
    <w:rsid w:val="4C6F0F12"/>
    <w:rsid w:val="4CB06681"/>
    <w:rsid w:val="4CF11927"/>
    <w:rsid w:val="4D1754BA"/>
    <w:rsid w:val="4D241CFD"/>
    <w:rsid w:val="4DA644C0"/>
    <w:rsid w:val="4DCE3A17"/>
    <w:rsid w:val="4DF416CF"/>
    <w:rsid w:val="4E0D453F"/>
    <w:rsid w:val="4E2247AC"/>
    <w:rsid w:val="4E600B13"/>
    <w:rsid w:val="4E872543"/>
    <w:rsid w:val="4F195165"/>
    <w:rsid w:val="4F734876"/>
    <w:rsid w:val="4F7A3E56"/>
    <w:rsid w:val="4FB8497E"/>
    <w:rsid w:val="4FBA06F6"/>
    <w:rsid w:val="4FDA66A3"/>
    <w:rsid w:val="4FDF1F0B"/>
    <w:rsid w:val="500B6C67"/>
    <w:rsid w:val="500D6A78"/>
    <w:rsid w:val="501F0559"/>
    <w:rsid w:val="50384256"/>
    <w:rsid w:val="50827466"/>
    <w:rsid w:val="50AC248D"/>
    <w:rsid w:val="50D2381E"/>
    <w:rsid w:val="50F33EC0"/>
    <w:rsid w:val="512E4EF8"/>
    <w:rsid w:val="51501312"/>
    <w:rsid w:val="51735001"/>
    <w:rsid w:val="5208399B"/>
    <w:rsid w:val="52271947"/>
    <w:rsid w:val="526A01B2"/>
    <w:rsid w:val="52795F9D"/>
    <w:rsid w:val="530F6FAB"/>
    <w:rsid w:val="534D7A72"/>
    <w:rsid w:val="53733096"/>
    <w:rsid w:val="538C4158"/>
    <w:rsid w:val="53AE791A"/>
    <w:rsid w:val="53B611D5"/>
    <w:rsid w:val="53E35DA7"/>
    <w:rsid w:val="53E53868"/>
    <w:rsid w:val="53F1220D"/>
    <w:rsid w:val="53FB308C"/>
    <w:rsid w:val="540C7047"/>
    <w:rsid w:val="54300F87"/>
    <w:rsid w:val="54330A77"/>
    <w:rsid w:val="543C16DA"/>
    <w:rsid w:val="54453341"/>
    <w:rsid w:val="544B5DC1"/>
    <w:rsid w:val="54AA0D3A"/>
    <w:rsid w:val="54AA6F8B"/>
    <w:rsid w:val="54C65448"/>
    <w:rsid w:val="54C94F38"/>
    <w:rsid w:val="54CD2C7A"/>
    <w:rsid w:val="54D20290"/>
    <w:rsid w:val="55301AD2"/>
    <w:rsid w:val="5539030F"/>
    <w:rsid w:val="554923E8"/>
    <w:rsid w:val="55A10BF2"/>
    <w:rsid w:val="55AA2FBB"/>
    <w:rsid w:val="55AB5B4D"/>
    <w:rsid w:val="55C716E5"/>
    <w:rsid w:val="56102E1E"/>
    <w:rsid w:val="5630526E"/>
    <w:rsid w:val="56327E49"/>
    <w:rsid w:val="563D798B"/>
    <w:rsid w:val="565D1DDC"/>
    <w:rsid w:val="565E77AB"/>
    <w:rsid w:val="56705FB3"/>
    <w:rsid w:val="567C6706"/>
    <w:rsid w:val="56C1236A"/>
    <w:rsid w:val="56DC53F6"/>
    <w:rsid w:val="56EA7B13"/>
    <w:rsid w:val="572C012C"/>
    <w:rsid w:val="57353CF1"/>
    <w:rsid w:val="573568B4"/>
    <w:rsid w:val="57577295"/>
    <w:rsid w:val="577B69BD"/>
    <w:rsid w:val="57833AC4"/>
    <w:rsid w:val="57B679F5"/>
    <w:rsid w:val="57B91294"/>
    <w:rsid w:val="57B974E6"/>
    <w:rsid w:val="57DB7E78"/>
    <w:rsid w:val="57FB18AC"/>
    <w:rsid w:val="580A1AEF"/>
    <w:rsid w:val="58160494"/>
    <w:rsid w:val="58AB5080"/>
    <w:rsid w:val="58C3686E"/>
    <w:rsid w:val="58D06F50"/>
    <w:rsid w:val="58E21BDC"/>
    <w:rsid w:val="58F033DB"/>
    <w:rsid w:val="590D5D3B"/>
    <w:rsid w:val="59280C26"/>
    <w:rsid w:val="5934151A"/>
    <w:rsid w:val="593908DE"/>
    <w:rsid w:val="5943175D"/>
    <w:rsid w:val="595A6B72"/>
    <w:rsid w:val="59853B23"/>
    <w:rsid w:val="59D800F7"/>
    <w:rsid w:val="59DA0FC8"/>
    <w:rsid w:val="59E43A13"/>
    <w:rsid w:val="5A19761E"/>
    <w:rsid w:val="5A2574AF"/>
    <w:rsid w:val="5A33357F"/>
    <w:rsid w:val="5A3F0176"/>
    <w:rsid w:val="5A7D1C84"/>
    <w:rsid w:val="5AC8518E"/>
    <w:rsid w:val="5ACB535E"/>
    <w:rsid w:val="5ACD5F7F"/>
    <w:rsid w:val="5B0A0784"/>
    <w:rsid w:val="5B0B1E06"/>
    <w:rsid w:val="5B1A64ED"/>
    <w:rsid w:val="5B2335F4"/>
    <w:rsid w:val="5B33135D"/>
    <w:rsid w:val="5B3C46B5"/>
    <w:rsid w:val="5B445318"/>
    <w:rsid w:val="5BD75FB0"/>
    <w:rsid w:val="5BFB1E7B"/>
    <w:rsid w:val="5C106591"/>
    <w:rsid w:val="5C186ED1"/>
    <w:rsid w:val="5C333469"/>
    <w:rsid w:val="5C337866"/>
    <w:rsid w:val="5C814A76"/>
    <w:rsid w:val="5C930305"/>
    <w:rsid w:val="5CC02A08"/>
    <w:rsid w:val="5CE04EC1"/>
    <w:rsid w:val="5D0134C1"/>
    <w:rsid w:val="5D047455"/>
    <w:rsid w:val="5D294C10"/>
    <w:rsid w:val="5D4347BB"/>
    <w:rsid w:val="5D7E0F5D"/>
    <w:rsid w:val="5D916F3A"/>
    <w:rsid w:val="5DBA7B13"/>
    <w:rsid w:val="5DC42740"/>
    <w:rsid w:val="5DFD6560"/>
    <w:rsid w:val="5E1B2CA8"/>
    <w:rsid w:val="5E1C432A"/>
    <w:rsid w:val="5E224037"/>
    <w:rsid w:val="5EB56C59"/>
    <w:rsid w:val="5EE94B54"/>
    <w:rsid w:val="5F065141"/>
    <w:rsid w:val="5F2142EE"/>
    <w:rsid w:val="5F502B10"/>
    <w:rsid w:val="5F675754"/>
    <w:rsid w:val="5F7A755A"/>
    <w:rsid w:val="5F814D8D"/>
    <w:rsid w:val="5F8B5C0B"/>
    <w:rsid w:val="5F990328"/>
    <w:rsid w:val="5F9A19AB"/>
    <w:rsid w:val="5FB962D5"/>
    <w:rsid w:val="5FD96977"/>
    <w:rsid w:val="5FE5356E"/>
    <w:rsid w:val="600339F4"/>
    <w:rsid w:val="60536729"/>
    <w:rsid w:val="606F72DB"/>
    <w:rsid w:val="607D5554"/>
    <w:rsid w:val="6099538E"/>
    <w:rsid w:val="60B847DE"/>
    <w:rsid w:val="60D07D7A"/>
    <w:rsid w:val="60D333C6"/>
    <w:rsid w:val="60E27AAD"/>
    <w:rsid w:val="6106379C"/>
    <w:rsid w:val="61291238"/>
    <w:rsid w:val="61774699"/>
    <w:rsid w:val="617F354E"/>
    <w:rsid w:val="6189617B"/>
    <w:rsid w:val="61C86CA3"/>
    <w:rsid w:val="61D218D0"/>
    <w:rsid w:val="61D361B7"/>
    <w:rsid w:val="62126170"/>
    <w:rsid w:val="62173786"/>
    <w:rsid w:val="621921A9"/>
    <w:rsid w:val="6252656D"/>
    <w:rsid w:val="62612C54"/>
    <w:rsid w:val="6287090C"/>
    <w:rsid w:val="628C1A7E"/>
    <w:rsid w:val="62960B4F"/>
    <w:rsid w:val="62C0797A"/>
    <w:rsid w:val="62CA25A7"/>
    <w:rsid w:val="62DD6082"/>
    <w:rsid w:val="62F53AC8"/>
    <w:rsid w:val="6300246C"/>
    <w:rsid w:val="632779F9"/>
    <w:rsid w:val="632C3261"/>
    <w:rsid w:val="632E6FDA"/>
    <w:rsid w:val="635527B8"/>
    <w:rsid w:val="6356208C"/>
    <w:rsid w:val="636522D0"/>
    <w:rsid w:val="637F15E3"/>
    <w:rsid w:val="63901A42"/>
    <w:rsid w:val="64055F8C"/>
    <w:rsid w:val="641A755E"/>
    <w:rsid w:val="644F0FB6"/>
    <w:rsid w:val="64D140C0"/>
    <w:rsid w:val="64E33485"/>
    <w:rsid w:val="65206DF6"/>
    <w:rsid w:val="652C579B"/>
    <w:rsid w:val="653B3985"/>
    <w:rsid w:val="65491EA9"/>
    <w:rsid w:val="656C5B97"/>
    <w:rsid w:val="65A76BCF"/>
    <w:rsid w:val="65CB4FB4"/>
    <w:rsid w:val="660B3602"/>
    <w:rsid w:val="660B53B0"/>
    <w:rsid w:val="661204ED"/>
    <w:rsid w:val="66B15F58"/>
    <w:rsid w:val="66D6776C"/>
    <w:rsid w:val="66F45E44"/>
    <w:rsid w:val="67283C70"/>
    <w:rsid w:val="672F50CE"/>
    <w:rsid w:val="67627252"/>
    <w:rsid w:val="6779563F"/>
    <w:rsid w:val="679F04A6"/>
    <w:rsid w:val="67CE2B39"/>
    <w:rsid w:val="6808604B"/>
    <w:rsid w:val="68103152"/>
    <w:rsid w:val="681349F0"/>
    <w:rsid w:val="68336E40"/>
    <w:rsid w:val="683F57E5"/>
    <w:rsid w:val="68680898"/>
    <w:rsid w:val="686B3FC7"/>
    <w:rsid w:val="688A4CB2"/>
    <w:rsid w:val="68907DEF"/>
    <w:rsid w:val="689A2A1B"/>
    <w:rsid w:val="689C49E5"/>
    <w:rsid w:val="68C63810"/>
    <w:rsid w:val="68CF4DBB"/>
    <w:rsid w:val="68E65C61"/>
    <w:rsid w:val="69012A9A"/>
    <w:rsid w:val="693B7D5A"/>
    <w:rsid w:val="69434E61"/>
    <w:rsid w:val="694C01BA"/>
    <w:rsid w:val="69653029"/>
    <w:rsid w:val="699B6A4B"/>
    <w:rsid w:val="69CF6553"/>
    <w:rsid w:val="69DC03F6"/>
    <w:rsid w:val="6A107439"/>
    <w:rsid w:val="6A462E5B"/>
    <w:rsid w:val="6A486BD3"/>
    <w:rsid w:val="6A4964A7"/>
    <w:rsid w:val="6A4B66C3"/>
    <w:rsid w:val="6A6432E1"/>
    <w:rsid w:val="6A795CC5"/>
    <w:rsid w:val="6A843983"/>
    <w:rsid w:val="6A876FCF"/>
    <w:rsid w:val="6ACB3360"/>
    <w:rsid w:val="6AD20B92"/>
    <w:rsid w:val="6B6B4C4B"/>
    <w:rsid w:val="6B9D6AAA"/>
    <w:rsid w:val="6BAE47EA"/>
    <w:rsid w:val="6BD821D8"/>
    <w:rsid w:val="6BE574CE"/>
    <w:rsid w:val="6C054650"/>
    <w:rsid w:val="6C445178"/>
    <w:rsid w:val="6C5C33B0"/>
    <w:rsid w:val="6C702411"/>
    <w:rsid w:val="6CB17736"/>
    <w:rsid w:val="6CB55D55"/>
    <w:rsid w:val="6CEA364B"/>
    <w:rsid w:val="6D505D9E"/>
    <w:rsid w:val="6D6261FE"/>
    <w:rsid w:val="6D657A9C"/>
    <w:rsid w:val="6D714693"/>
    <w:rsid w:val="6DA57E98"/>
    <w:rsid w:val="6DB77483"/>
    <w:rsid w:val="6E0E1EE1"/>
    <w:rsid w:val="6E315BD0"/>
    <w:rsid w:val="6E361438"/>
    <w:rsid w:val="6E642AEA"/>
    <w:rsid w:val="6ECC3397"/>
    <w:rsid w:val="6EE449F0"/>
    <w:rsid w:val="6F470174"/>
    <w:rsid w:val="6F593630"/>
    <w:rsid w:val="6F667AFB"/>
    <w:rsid w:val="6F9208F0"/>
    <w:rsid w:val="6FA475BA"/>
    <w:rsid w:val="6FB97C2B"/>
    <w:rsid w:val="6FBA1CDC"/>
    <w:rsid w:val="6FD9662A"/>
    <w:rsid w:val="6FF13869"/>
    <w:rsid w:val="701B6B38"/>
    <w:rsid w:val="704240C4"/>
    <w:rsid w:val="704B11CB"/>
    <w:rsid w:val="707D334E"/>
    <w:rsid w:val="709B2013"/>
    <w:rsid w:val="70CE5958"/>
    <w:rsid w:val="70EF6DAB"/>
    <w:rsid w:val="713C6D66"/>
    <w:rsid w:val="713F6856"/>
    <w:rsid w:val="714B0D57"/>
    <w:rsid w:val="715B7173"/>
    <w:rsid w:val="717209D9"/>
    <w:rsid w:val="71751B0A"/>
    <w:rsid w:val="71777D9E"/>
    <w:rsid w:val="71810C1C"/>
    <w:rsid w:val="71F17B50"/>
    <w:rsid w:val="71F238C8"/>
    <w:rsid w:val="71F87130"/>
    <w:rsid w:val="72165809"/>
    <w:rsid w:val="722021E3"/>
    <w:rsid w:val="722C6DDA"/>
    <w:rsid w:val="72534367"/>
    <w:rsid w:val="72A93F87"/>
    <w:rsid w:val="72AB0CD1"/>
    <w:rsid w:val="72AF5315"/>
    <w:rsid w:val="72C41F74"/>
    <w:rsid w:val="72E6342D"/>
    <w:rsid w:val="73107FF7"/>
    <w:rsid w:val="7318110C"/>
    <w:rsid w:val="731D4975"/>
    <w:rsid w:val="73261A7B"/>
    <w:rsid w:val="73375A36"/>
    <w:rsid w:val="733B20A7"/>
    <w:rsid w:val="736312B3"/>
    <w:rsid w:val="73722F12"/>
    <w:rsid w:val="73830759"/>
    <w:rsid w:val="73F456D6"/>
    <w:rsid w:val="73FE6554"/>
    <w:rsid w:val="743261FE"/>
    <w:rsid w:val="74381A66"/>
    <w:rsid w:val="74546174"/>
    <w:rsid w:val="74B03CF2"/>
    <w:rsid w:val="74CB0B2C"/>
    <w:rsid w:val="74DA0D6F"/>
    <w:rsid w:val="74E23342"/>
    <w:rsid w:val="74E27C24"/>
    <w:rsid w:val="74E7523A"/>
    <w:rsid w:val="75387844"/>
    <w:rsid w:val="75472B94"/>
    <w:rsid w:val="75720FA8"/>
    <w:rsid w:val="75812F99"/>
    <w:rsid w:val="75846F2D"/>
    <w:rsid w:val="75BC135A"/>
    <w:rsid w:val="75D21A46"/>
    <w:rsid w:val="75E4177A"/>
    <w:rsid w:val="75F0011F"/>
    <w:rsid w:val="75FC4D15"/>
    <w:rsid w:val="760360A4"/>
    <w:rsid w:val="760D0CD1"/>
    <w:rsid w:val="76510E83"/>
    <w:rsid w:val="76A74C81"/>
    <w:rsid w:val="76B33626"/>
    <w:rsid w:val="76B86E8E"/>
    <w:rsid w:val="76BF646F"/>
    <w:rsid w:val="76CA0970"/>
    <w:rsid w:val="76EC2FDC"/>
    <w:rsid w:val="76F51E90"/>
    <w:rsid w:val="77752FD1"/>
    <w:rsid w:val="7778661E"/>
    <w:rsid w:val="77A6318B"/>
    <w:rsid w:val="77DE2925"/>
    <w:rsid w:val="77E617D9"/>
    <w:rsid w:val="78370287"/>
    <w:rsid w:val="785C1A9B"/>
    <w:rsid w:val="78686692"/>
    <w:rsid w:val="78811502"/>
    <w:rsid w:val="788A03B6"/>
    <w:rsid w:val="78A3591C"/>
    <w:rsid w:val="78A43B6E"/>
    <w:rsid w:val="78C95A75"/>
    <w:rsid w:val="78CA4C57"/>
    <w:rsid w:val="78E0091E"/>
    <w:rsid w:val="78E26444"/>
    <w:rsid w:val="78F9378E"/>
    <w:rsid w:val="79134E9F"/>
    <w:rsid w:val="794B3FEA"/>
    <w:rsid w:val="795D3A81"/>
    <w:rsid w:val="795F7A95"/>
    <w:rsid w:val="797057FE"/>
    <w:rsid w:val="7984574E"/>
    <w:rsid w:val="79870D9A"/>
    <w:rsid w:val="798E3ED6"/>
    <w:rsid w:val="799F7E92"/>
    <w:rsid w:val="79ED6E4F"/>
    <w:rsid w:val="79EF706B"/>
    <w:rsid w:val="79F40ECE"/>
    <w:rsid w:val="7A08012D"/>
    <w:rsid w:val="7A342CD0"/>
    <w:rsid w:val="7AAC0AB8"/>
    <w:rsid w:val="7ACC115A"/>
    <w:rsid w:val="7AEC7106"/>
    <w:rsid w:val="7AF261DA"/>
    <w:rsid w:val="7B0C77A9"/>
    <w:rsid w:val="7BAC4AE8"/>
    <w:rsid w:val="7BC736D0"/>
    <w:rsid w:val="7BE353E1"/>
    <w:rsid w:val="7BED3A0E"/>
    <w:rsid w:val="7C030BAC"/>
    <w:rsid w:val="7C042B76"/>
    <w:rsid w:val="7C0466D2"/>
    <w:rsid w:val="7C63789C"/>
    <w:rsid w:val="7C8F6BF3"/>
    <w:rsid w:val="7D080444"/>
    <w:rsid w:val="7D0821F2"/>
    <w:rsid w:val="7D1E1A15"/>
    <w:rsid w:val="7D3D633F"/>
    <w:rsid w:val="7D5D253D"/>
    <w:rsid w:val="7D6438CC"/>
    <w:rsid w:val="7DA737B9"/>
    <w:rsid w:val="7DA912DF"/>
    <w:rsid w:val="7DB64473"/>
    <w:rsid w:val="7DE44A0D"/>
    <w:rsid w:val="7E665422"/>
    <w:rsid w:val="7E6965D0"/>
    <w:rsid w:val="7EBB576E"/>
    <w:rsid w:val="7ECD54A1"/>
    <w:rsid w:val="7EE10F4C"/>
    <w:rsid w:val="7EF649F8"/>
    <w:rsid w:val="7F3D5A7B"/>
    <w:rsid w:val="7F6B0899"/>
    <w:rsid w:val="7F710522"/>
    <w:rsid w:val="7F737DF6"/>
    <w:rsid w:val="7F9D30C5"/>
    <w:rsid w:val="7FAC50B6"/>
    <w:rsid w:val="7FE5681A"/>
    <w:rsid w:val="7FF058EB"/>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rPr>
  </w:style>
  <w:style w:type="paragraph" w:styleId="3">
    <w:name w:val="Body Text"/>
    <w:basedOn w:val="1"/>
    <w:next w:val="4"/>
    <w:semiHidden/>
    <w:qFormat/>
    <w:uiPriority w:val="0"/>
  </w:style>
  <w:style w:type="paragraph" w:styleId="4">
    <w:name w:val="Body Text 2"/>
    <w:qFormat/>
    <w:uiPriority w:val="0"/>
    <w:pPr>
      <w:widowControl w:val="0"/>
      <w:spacing w:line="440" w:lineRule="exact"/>
      <w:jc w:val="both"/>
    </w:pPr>
    <w:rPr>
      <w:rFonts w:ascii="Times New Roman" w:hAnsi="Times New Roman" w:eastAsia="宋体" w:cs="Times New Roman"/>
      <w:kern w:val="0"/>
      <w:sz w:val="21"/>
      <w:szCs w:val="24"/>
      <w:lang w:val="en-US" w:eastAsia="zh-CN" w:bidi="ar-SA"/>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qFormat/>
    <w:uiPriority w:val="0"/>
  </w:style>
  <w:style w:type="paragraph" w:styleId="8">
    <w:name w:val="Normal (Web)"/>
    <w:basedOn w:val="1"/>
    <w:qFormat/>
    <w:uiPriority w:val="0"/>
    <w:pPr>
      <w:spacing w:before="100" w:beforeAutospacing="1" w:after="100" w:afterAutospacing="1"/>
    </w:pPr>
    <w:rPr>
      <w:rFonts w:hAnsi="宋体"/>
      <w:sz w:val="24"/>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
    <w:name w:val="Table Normal1"/>
    <w:autoRedefine/>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fontstyle21"/>
    <w:autoRedefine/>
    <w:qFormat/>
    <w:uiPriority w:val="0"/>
    <w:rPr>
      <w:rFonts w:hint="default" w:ascii="仿宋" w:hAnsi="仿宋"/>
      <w:color w:val="000000"/>
      <w:sz w:val="32"/>
      <w:szCs w:val="32"/>
    </w:rPr>
  </w:style>
  <w:style w:type="character" w:customStyle="1" w:styleId="16">
    <w:name w:val="fontstyle01"/>
    <w:autoRedefine/>
    <w:qFormat/>
    <w:uiPriority w:val="0"/>
    <w:rPr>
      <w:rFonts w:hint="eastAsia" w:ascii="宋体" w:hAnsi="宋体" w:eastAsia="宋体"/>
      <w:color w:val="000000"/>
      <w:sz w:val="36"/>
      <w:szCs w:val="36"/>
    </w:rPr>
  </w:style>
  <w:style w:type="character" w:customStyle="1" w:styleId="17">
    <w:name w:val="font1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Segoe UI Symbol" w:hAnsi="Segoe UI Symbol" w:eastAsia="Segoe UI Symbol" w:cs="Segoe UI Symbol"/>
      <w:color w:val="000000"/>
      <w:sz w:val="24"/>
      <w:szCs w:val="24"/>
      <w:u w:val="none"/>
    </w:rPr>
  </w:style>
  <w:style w:type="character" w:customStyle="1" w:styleId="19">
    <w:name w:val="font41"/>
    <w:basedOn w:val="11"/>
    <w:qFormat/>
    <w:uiPriority w:val="0"/>
    <w:rPr>
      <w:rFonts w:ascii="微软雅黑" w:hAnsi="微软雅黑" w:eastAsia="微软雅黑" w:cs="微软雅黑"/>
      <w:color w:val="000000"/>
      <w:sz w:val="24"/>
      <w:szCs w:val="24"/>
      <w:u w:val="none"/>
    </w:rPr>
  </w:style>
  <w:style w:type="paragraph" w:customStyle="1" w:styleId="20">
    <w:name w:val="2.标题1"/>
    <w:basedOn w:val="1"/>
    <w:next w:val="1"/>
    <w:qFormat/>
    <w:uiPriority w:val="0"/>
    <w:pPr>
      <w:outlineLvl w:val="0"/>
    </w:pPr>
    <w:rPr>
      <w:rFonts w:ascii="黑体" w:hAnsi="黑体" w:eastAsia="黑体"/>
    </w:rPr>
  </w:style>
  <w:style w:type="paragraph" w:customStyle="1" w:styleId="21">
    <w:name w:val="2.标题2"/>
    <w:basedOn w:val="1"/>
    <w:next w:val="1"/>
    <w:qFormat/>
    <w:uiPriority w:val="0"/>
    <w:pPr>
      <w:outlineLvl w:val="1"/>
    </w:pPr>
    <w:rPr>
      <w:rFonts w:ascii="楷体" w:hAnsi="楷体" w:eastAsia="楷体"/>
    </w:rPr>
  </w:style>
  <w:style w:type="paragraph" w:customStyle="1" w:styleId="22">
    <w:name w:val="3.正文无缩进"/>
    <w:basedOn w:val="1"/>
    <w:next w:val="1"/>
    <w:qFormat/>
    <w:uiPriority w:val="0"/>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header" Target="header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AKDSJ</Company>
  <Pages>83</Pages>
  <Words>25236</Words>
  <Characters>28059</Characters>
  <Lines>484</Lines>
  <Paragraphs>136</Paragraphs>
  <TotalTime>143</TotalTime>
  <ScaleCrop>false</ScaleCrop>
  <LinksUpToDate>false</LinksUpToDate>
  <CharactersWithSpaces>28472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2024-03-29T09:34:00Z</dcterms:created>
  <dc:creator>Administrator</dc:creator>
  <cp:lastModifiedBy>胡宸彬妈妈</cp:lastModifiedBy>
  <cp:lastPrinted>2024-08-06T10:55:00Z</cp:lastPrinted>
  <dcterms:modified xsi:type="dcterms:W3CDTF">2025-08-22T08:03:11Z</dcterms:modified>
  <dc:title>陕西广联达招标有限公司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2024-03-29T09:35:43Z</vt:filetime>
  </property>
  <property fmtid="{D5CDD505-2E9C-101B-9397-08002B2CF9AE}" pid="4" name="KSOProductBuildVer">
    <vt:lpwstr>2052-12.1.0.21915</vt:lpwstr>
  </property>
  <property fmtid="{D5CDD505-2E9C-101B-9397-08002B2CF9AE}" pid="5" name="ICV">
    <vt:lpwstr>E7660E16485846D9AF2EFABBA8FB1BA0_13</vt:lpwstr>
  </property>
  <property fmtid="{D5CDD505-2E9C-101B-9397-08002B2CF9AE}" pid="6" name="KSOTemplateDocerSaveRecord">
    <vt:lpwstr>eyJoZGlkIjoiMjY1ODA0ZGEyN2Q4MGM0N2EzZGQ2ZTI5YjRmZWQ3ZmQiLCJ1c2VySWQiOiIzMTQyOTQ0NzMifQ==</vt:lpwstr>
  </property>
</Properties>
</file>