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DDA5E">
      <w:pPr>
        <w:pStyle w:val="4"/>
        <w:outlineLvl w:val="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sz w:val="28"/>
          <w:highlight w:val="none"/>
        </w:rPr>
        <w:t>1采购项目概况</w:t>
      </w:r>
    </w:p>
    <w:p w14:paraId="6B6080E7">
      <w:pPr>
        <w:pStyle w:val="4"/>
        <w:ind w:firstLine="48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2025年度高速公路安全韧性提升项目设计咨询（评估）审查服务</w:t>
      </w:r>
      <w:r>
        <w:rPr>
          <w:rFonts w:hint="eastAsia" w:ascii="宋体" w:hAnsi="宋体" w:eastAsia="宋体" w:cs="宋体"/>
          <w:highlight w:val="none"/>
        </w:rPr>
        <w:t>质量鉴定服务项目，具体内容详见磋商文件。</w:t>
      </w:r>
    </w:p>
    <w:p w14:paraId="16200FD0">
      <w:pPr>
        <w:pStyle w:val="4"/>
        <w:outlineLvl w:val="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sz w:val="28"/>
          <w:highlight w:val="none"/>
        </w:rPr>
        <w:t>2服务内容及服务要求</w:t>
      </w:r>
    </w:p>
    <w:p w14:paraId="18A4E70E">
      <w:pPr>
        <w:pStyle w:val="4"/>
        <w:outlineLvl w:val="3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sz w:val="24"/>
          <w:highlight w:val="none"/>
        </w:rPr>
        <w:t>2.1服务内容</w:t>
      </w:r>
    </w:p>
    <w:p w14:paraId="75FBC0D6">
      <w:pPr>
        <w:pStyle w:val="4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采购包1：</w:t>
      </w:r>
    </w:p>
    <w:p w14:paraId="3E98C936">
      <w:pPr>
        <w:pStyle w:val="4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采购包预算金额（元）: 1</w:t>
      </w:r>
      <w:r>
        <w:rPr>
          <w:rFonts w:hint="eastAsia" w:ascii="宋体" w:hAnsi="宋体" w:eastAsia="宋体" w:cs="宋体"/>
          <w:highlight w:val="none"/>
          <w:lang w:val="en-US" w:eastAsia="zh-CN"/>
        </w:rPr>
        <w:t>562000</w:t>
      </w:r>
      <w:r>
        <w:rPr>
          <w:rFonts w:hint="eastAsia" w:ascii="宋体" w:hAnsi="宋体" w:eastAsia="宋体" w:cs="宋体"/>
          <w:highlight w:val="none"/>
        </w:rPr>
        <w:t>.00</w:t>
      </w:r>
    </w:p>
    <w:p w14:paraId="686EF54F">
      <w:pPr>
        <w:pStyle w:val="4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采购包最高限价（元）: 1</w:t>
      </w:r>
      <w:r>
        <w:rPr>
          <w:rFonts w:hint="eastAsia" w:ascii="宋体" w:hAnsi="宋体" w:eastAsia="宋体" w:cs="宋体"/>
          <w:highlight w:val="none"/>
          <w:lang w:val="en-US" w:eastAsia="zh-CN"/>
        </w:rPr>
        <w:t>562000</w:t>
      </w:r>
      <w:r>
        <w:rPr>
          <w:rFonts w:hint="eastAsia" w:ascii="宋体" w:hAnsi="宋体" w:eastAsia="宋体" w:cs="宋体"/>
          <w:highlight w:val="none"/>
        </w:rPr>
        <w:t>.00</w:t>
      </w:r>
    </w:p>
    <w:p w14:paraId="19E7BC40">
      <w:pPr>
        <w:pStyle w:val="4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供应商报价不允许超过标的金额</w:t>
      </w:r>
    </w:p>
    <w:p w14:paraId="63F3792D">
      <w:pPr>
        <w:pStyle w:val="4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20"/>
        <w:gridCol w:w="820"/>
        <w:gridCol w:w="1216"/>
        <w:gridCol w:w="809"/>
        <w:gridCol w:w="809"/>
        <w:gridCol w:w="809"/>
        <w:gridCol w:w="810"/>
        <w:gridCol w:w="810"/>
        <w:gridCol w:w="810"/>
      </w:tblGrid>
      <w:tr w14:paraId="226A0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3C05B7E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序号</w:t>
            </w:r>
          </w:p>
        </w:tc>
        <w:tc>
          <w:tcPr>
            <w:tcW w:w="831" w:type="dxa"/>
          </w:tcPr>
          <w:p w14:paraId="3FAA5F77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标的名称</w:t>
            </w:r>
          </w:p>
        </w:tc>
        <w:tc>
          <w:tcPr>
            <w:tcW w:w="831" w:type="dxa"/>
          </w:tcPr>
          <w:p w14:paraId="08D3EF44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数量</w:t>
            </w:r>
          </w:p>
        </w:tc>
        <w:tc>
          <w:tcPr>
            <w:tcW w:w="831" w:type="dxa"/>
          </w:tcPr>
          <w:p w14:paraId="568F53E8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标的金额 （元）</w:t>
            </w:r>
          </w:p>
        </w:tc>
        <w:tc>
          <w:tcPr>
            <w:tcW w:w="831" w:type="dxa"/>
          </w:tcPr>
          <w:p w14:paraId="2A13898F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计量单位</w:t>
            </w:r>
          </w:p>
        </w:tc>
        <w:tc>
          <w:tcPr>
            <w:tcW w:w="831" w:type="dxa"/>
          </w:tcPr>
          <w:p w14:paraId="470874BC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所属行业</w:t>
            </w:r>
          </w:p>
        </w:tc>
        <w:tc>
          <w:tcPr>
            <w:tcW w:w="831" w:type="dxa"/>
          </w:tcPr>
          <w:p w14:paraId="3F5B77C1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是否核心产品</w:t>
            </w:r>
          </w:p>
        </w:tc>
        <w:tc>
          <w:tcPr>
            <w:tcW w:w="831" w:type="dxa"/>
          </w:tcPr>
          <w:p w14:paraId="397CB311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是否允许进口产品</w:t>
            </w:r>
          </w:p>
        </w:tc>
        <w:tc>
          <w:tcPr>
            <w:tcW w:w="831" w:type="dxa"/>
          </w:tcPr>
          <w:p w14:paraId="6BAAE7CF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是否属于节能产品</w:t>
            </w:r>
          </w:p>
        </w:tc>
        <w:tc>
          <w:tcPr>
            <w:tcW w:w="831" w:type="dxa"/>
          </w:tcPr>
          <w:p w14:paraId="4BD24675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是否属于环境标志产品</w:t>
            </w:r>
          </w:p>
        </w:tc>
      </w:tr>
      <w:tr w14:paraId="5D128C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D12E9B9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831" w:type="dxa"/>
          </w:tcPr>
          <w:p w14:paraId="311EADC0">
            <w:pPr>
              <w:pStyle w:val="4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2025年度高速公路安全韧性提升项目设计咨询（评估）审查服务</w:t>
            </w:r>
          </w:p>
        </w:tc>
        <w:tc>
          <w:tcPr>
            <w:tcW w:w="831" w:type="dxa"/>
          </w:tcPr>
          <w:p w14:paraId="0D976665">
            <w:pPr>
              <w:pStyle w:val="4"/>
              <w:jc w:val="righ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1.00</w:t>
            </w:r>
          </w:p>
        </w:tc>
        <w:tc>
          <w:tcPr>
            <w:tcW w:w="831" w:type="dxa"/>
          </w:tcPr>
          <w:p w14:paraId="06A47E76">
            <w:pPr>
              <w:pStyle w:val="4"/>
              <w:jc w:val="righ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562000</w:t>
            </w:r>
            <w:r>
              <w:rPr>
                <w:rFonts w:hint="eastAsia" w:ascii="宋体" w:hAnsi="宋体" w:eastAsia="宋体" w:cs="宋体"/>
                <w:highlight w:val="none"/>
              </w:rPr>
              <w:t>.00</w:t>
            </w:r>
          </w:p>
        </w:tc>
        <w:tc>
          <w:tcPr>
            <w:tcW w:w="831" w:type="dxa"/>
          </w:tcPr>
          <w:p w14:paraId="0FD0D11C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批次</w:t>
            </w:r>
          </w:p>
        </w:tc>
        <w:tc>
          <w:tcPr>
            <w:tcW w:w="831" w:type="dxa"/>
          </w:tcPr>
          <w:p w14:paraId="38F6B7BA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其他未列明行业</w:t>
            </w:r>
          </w:p>
        </w:tc>
        <w:tc>
          <w:tcPr>
            <w:tcW w:w="831" w:type="dxa"/>
          </w:tcPr>
          <w:p w14:paraId="10C492D6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否</w:t>
            </w:r>
          </w:p>
        </w:tc>
        <w:tc>
          <w:tcPr>
            <w:tcW w:w="831" w:type="dxa"/>
          </w:tcPr>
          <w:p w14:paraId="71D3E9FE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否</w:t>
            </w:r>
          </w:p>
        </w:tc>
        <w:tc>
          <w:tcPr>
            <w:tcW w:w="831" w:type="dxa"/>
          </w:tcPr>
          <w:p w14:paraId="04DE8154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否</w:t>
            </w:r>
          </w:p>
        </w:tc>
        <w:tc>
          <w:tcPr>
            <w:tcW w:w="831" w:type="dxa"/>
          </w:tcPr>
          <w:p w14:paraId="69247580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否</w:t>
            </w:r>
          </w:p>
        </w:tc>
      </w:tr>
    </w:tbl>
    <w:p w14:paraId="2384DDCF">
      <w:pPr>
        <w:pStyle w:val="4"/>
        <w:outlineLvl w:val="2"/>
        <w:rPr>
          <w:rFonts w:hint="eastAsia" w:ascii="宋体" w:hAnsi="宋体" w:eastAsia="宋体" w:cs="宋体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highlight w:val="none"/>
        </w:rPr>
        <w:t>2.2服务要求</w:t>
      </w:r>
    </w:p>
    <w:p w14:paraId="69B90E09">
      <w:pPr>
        <w:pStyle w:val="4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采购包1：</w:t>
      </w:r>
    </w:p>
    <w:p w14:paraId="47927761">
      <w:pPr>
        <w:pStyle w:val="4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标的名称：</w:t>
      </w:r>
      <w:r>
        <w:rPr>
          <w:rFonts w:hint="eastAsia" w:ascii="宋体" w:hAnsi="宋体" w:eastAsia="宋体" w:cs="宋体"/>
          <w:highlight w:val="none"/>
          <w:lang w:eastAsia="zh-CN"/>
        </w:rPr>
        <w:t>2025年度高速公路安全韧性提升项目设计咨询（评估）审查服务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DB1A6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5D2851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 xml:space="preserve"> 序号</w:t>
            </w:r>
          </w:p>
        </w:tc>
        <w:tc>
          <w:tcPr>
            <w:tcW w:w="2769" w:type="dxa"/>
          </w:tcPr>
          <w:p w14:paraId="3081772E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 xml:space="preserve"> 参数性质</w:t>
            </w:r>
          </w:p>
        </w:tc>
        <w:tc>
          <w:tcPr>
            <w:tcW w:w="2769" w:type="dxa"/>
          </w:tcPr>
          <w:p w14:paraId="638270A3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 xml:space="preserve"> 技术参数与性能指标</w:t>
            </w:r>
          </w:p>
        </w:tc>
      </w:tr>
      <w:tr w14:paraId="31AAFB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3E7893">
            <w:pPr>
              <w:pStyle w:val="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2769" w:type="dxa"/>
          </w:tcPr>
          <w:p w14:paraId="19C4A39B"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769" w:type="dxa"/>
          </w:tcPr>
          <w:p w14:paraId="381EC3CC">
            <w:pPr>
              <w:pStyle w:val="4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（一）G70福银高速西安至陕鄂界段安全韧性提升工程</w:t>
            </w:r>
          </w:p>
          <w:p w14:paraId="3B71FA96">
            <w:pPr>
              <w:pStyle w:val="4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项目路线全长157.48 公里，维持既有双向四车道高速公路技术标准。建设内容主要包含路基路面、桥涵、隧道、交通工程及沿线设施等公路安全韧性提升内容和制度体系建设。其中路线工点 1处(双幅）实施路基改桥、路基路面工点 117 处、桥梁工点 218 座(单幅)、隧道工点 24 座(双洞)、交通安全设施工程约 118.7 公里，同步完善安全风险管控制度体系。项目估算总金额 25.18亿元。</w:t>
            </w:r>
          </w:p>
          <w:p w14:paraId="7BD02CFA">
            <w:pPr>
              <w:pStyle w:val="4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（二）G5 京昆高速西安至陕川界段安全韧性提升工程</w:t>
            </w:r>
          </w:p>
          <w:p w14:paraId="4E140958">
            <w:pPr>
              <w:pStyle w:val="4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项目路线全长326.03 公里，维持既有双向四车道高速公路技术标准。建设内容主要包含路基路面、桥涵、隧道、交通工程及沿线设施等公路安全韧性提升内容和制度体系建设。其中路线工点 2处（单幅）、路基路面工点 55 处、桥涵工点 487 座（单幅）、隧道工点 14 座（双洞）、交通安全设施工程 272.7 公里，同步完善安全风险管控制度体系。项目估算总金额 45.84亿元。</w:t>
            </w:r>
          </w:p>
          <w:p w14:paraId="2AE62864">
            <w:pPr>
              <w:pStyle w:val="4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设计咨询评估主要服务内容包括：承揽项目的代厅咨询评估工作，包括初步设计、施工图设计审查、设计变更审查、概预算审查等，国高网项目还包括初步设计衔接论证。</w:t>
            </w:r>
          </w:p>
        </w:tc>
      </w:tr>
    </w:tbl>
    <w:p w14:paraId="10CF3E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C69D2"/>
    <w:rsid w:val="71A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2025-09-11T09:27:00Z</dcterms:created>
  <dc:creator>Administrator</dc:creator>
  <cp:lastModifiedBy>Administrator</cp:lastModifiedBy>
  <dcterms:modified xsi:type="dcterms:W3CDTF">2025-09-11T09:27:59Z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323D8905961A40B5BA2DFB53F66F87AB_11</vt:lpwstr>
  </property>
  <property fmtid="{D5CDD505-2E9C-101B-9397-08002B2CF9AE}" pid="4" name="KSOTemplateDocerSaveRecord">
    <vt:lpwstr>eyJoZGlkIjoiMTc4OTY2MjQyNzU2MGRhMDk4ZDA4ODNiNzkzNjY5ZjkiLCJ1c2VySWQiOiI0NDIwOTI0MjIifQ==</vt:lpwstr>
  </property>
</Properties>
</file>