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0F6BD">
      <w:pPr>
        <w:spacing w:line="360" w:lineRule="auto"/>
        <w:jc w:val="both"/>
        <w:rPr>
          <w:rFonts w:hint="eastAsia" w:cs="宋体" w:asciiTheme="majorEastAsia" w:hAnsiTheme="majorEastAsia" w:eastAsiaTheme="majorEastAsia"/>
          <w:sz w:val="32"/>
          <w:szCs w:val="32"/>
          <w:lang w:eastAsia="zh-CN"/>
        </w:rPr>
      </w:pPr>
      <w:bookmarkStart w:id="0" w:name="_Toc173549961"/>
      <w:bookmarkStart w:id="1" w:name="_Toc245176650"/>
      <w:bookmarkStart w:id="2" w:name="_Toc244623576"/>
      <w:bookmarkStart w:id="3" w:name="_Toc175033575"/>
      <w:bookmarkStart w:id="4" w:name="_Toc167591475"/>
      <w:bookmarkStart w:id="5" w:name="_Toc169846759"/>
      <w:bookmarkStart w:id="6" w:name="_Toc169838515"/>
      <w:bookmarkStart w:id="7" w:name="_Toc170980437"/>
      <w:bookmarkStart w:id="8" w:name="_Toc208337149"/>
      <w:bookmarkStart w:id="9" w:name="_Toc154482462"/>
      <w:bookmarkStart w:id="10" w:name="_Toc167849343"/>
      <w:bookmarkStart w:id="11" w:name="_Toc245658519"/>
      <w:bookmarkStart w:id="12" w:name="_Toc169846856"/>
      <w:bookmarkStart w:id="13" w:name="_Toc167591127"/>
      <w:bookmarkStart w:id="14" w:name="_Toc167591313"/>
      <w:bookmarkStart w:id="15" w:name="_Toc207897901"/>
      <w:bookmarkStart w:id="16" w:name="_Toc245657538"/>
      <w:bookmarkStart w:id="17" w:name="_Toc175032420"/>
      <w:bookmarkStart w:id="18" w:name="_Toc167591026"/>
      <w:bookmarkStart w:id="19" w:name="_Toc170980535"/>
      <w:bookmarkStart w:id="20" w:name="_Toc167590758"/>
      <w:bookmarkStart w:id="21" w:name="_Toc260242592"/>
      <w:bookmarkStart w:id="22" w:name="_Toc201650492"/>
      <w:r>
        <w:rPr>
          <w:rFonts w:hint="eastAsia" w:cs="宋体" w:asciiTheme="majorEastAsia" w:hAnsiTheme="majorEastAsia" w:eastAsiaTheme="majorEastAsia"/>
          <w:sz w:val="32"/>
          <w:szCs w:val="32"/>
        </w:rPr>
        <w:t>项目编号：</w:t>
      </w:r>
      <w:r>
        <w:rPr>
          <w:rFonts w:hint="eastAsia" w:cs="宋体" w:asciiTheme="majorEastAsia" w:hAnsiTheme="majorEastAsia" w:eastAsiaTheme="majorEastAsia"/>
          <w:sz w:val="32"/>
          <w:szCs w:val="32"/>
          <w:lang w:eastAsia="zh-CN"/>
        </w:rPr>
        <w:t>HSXD2025-AK-049</w:t>
      </w:r>
    </w:p>
    <w:p w14:paraId="34911802">
      <w:pPr>
        <w:spacing w:line="360" w:lineRule="auto"/>
        <w:jc w:val="right"/>
        <w:rPr>
          <w:rFonts w:ascii="宋体" w:hAnsi="宋体" w:cs="宋体"/>
          <w:b/>
          <w:sz w:val="28"/>
          <w:szCs w:val="28"/>
        </w:rPr>
      </w:pPr>
      <w:r>
        <w:rPr>
          <w:rFonts w:hint="eastAsia" w:ascii="宋体" w:hAnsi="宋体" w:cs="宋体"/>
          <w:b/>
          <w:sz w:val="28"/>
          <w:szCs w:val="28"/>
        </w:rPr>
        <w:drawing>
          <wp:inline distT="0" distB="0" distL="114300" distR="114300">
            <wp:extent cx="565785" cy="554355"/>
            <wp:effectExtent l="0" t="0" r="5715" b="17145"/>
            <wp:docPr id="4" name="图片 1"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7d90ae5802c48892330514fc9dc41f4"/>
                    <pic:cNvPicPr>
                      <a:picLocks noChangeAspect="1"/>
                    </pic:cNvPicPr>
                  </pic:nvPicPr>
                  <pic:blipFill>
                    <a:blip r:embed="rId7"/>
                    <a:stretch>
                      <a:fillRect/>
                    </a:stretch>
                  </pic:blipFill>
                  <pic:spPr>
                    <a:xfrm>
                      <a:off x="0" y="0"/>
                      <a:ext cx="565785" cy="554355"/>
                    </a:xfrm>
                    <a:prstGeom prst="rect">
                      <a:avLst/>
                    </a:prstGeom>
                    <a:noFill/>
                    <a:ln>
                      <a:noFill/>
                    </a:ln>
                  </pic:spPr>
                </pic:pic>
              </a:graphicData>
            </a:graphic>
          </wp:inline>
        </w:drawing>
      </w:r>
      <w:r>
        <w:rPr>
          <w:rFonts w:hint="eastAsia" w:cs="宋体" w:asciiTheme="majorEastAsia" w:hAnsiTheme="majorEastAsia" w:eastAsiaTheme="majorEastAsia"/>
          <w:b/>
          <w:sz w:val="24"/>
          <w:szCs w:val="24"/>
        </w:rPr>
        <w:t>宏盛祥鼎</w:t>
      </w:r>
    </w:p>
    <w:p w14:paraId="41393DF3">
      <w:pPr>
        <w:spacing w:line="360" w:lineRule="auto"/>
        <w:jc w:val="both"/>
        <w:rPr>
          <w:rFonts w:hint="eastAsia" w:asciiTheme="majorEastAsia" w:hAnsiTheme="majorEastAsia" w:eastAsiaTheme="majorEastAsia" w:cstheme="minorHAnsi"/>
          <w:b/>
          <w:bCs/>
          <w:sz w:val="56"/>
          <w:szCs w:val="56"/>
          <w:lang w:eastAsia="zh-CN"/>
        </w:rPr>
      </w:pPr>
    </w:p>
    <w:p w14:paraId="660D263B">
      <w:pPr>
        <w:spacing w:line="360" w:lineRule="auto"/>
        <w:jc w:val="center"/>
        <w:rPr>
          <w:rFonts w:hint="eastAsia" w:asciiTheme="majorEastAsia" w:hAnsiTheme="majorEastAsia" w:eastAsiaTheme="majorEastAsia" w:cstheme="minorHAnsi"/>
          <w:b/>
          <w:bCs/>
          <w:sz w:val="56"/>
          <w:szCs w:val="56"/>
          <w:lang w:eastAsia="zh-CN"/>
        </w:rPr>
      </w:pPr>
      <w:r>
        <w:rPr>
          <w:rFonts w:hint="eastAsia" w:asciiTheme="majorEastAsia" w:hAnsiTheme="majorEastAsia" w:eastAsiaTheme="majorEastAsia" w:cstheme="minorHAnsi"/>
          <w:b/>
          <w:bCs/>
          <w:sz w:val="56"/>
          <w:szCs w:val="56"/>
          <w:lang w:eastAsia="zh-CN"/>
        </w:rPr>
        <w:t>紫阳县城等7座污水处理厂社会稳定性风险评估服务</w:t>
      </w:r>
    </w:p>
    <w:p w14:paraId="58766B82">
      <w:pPr>
        <w:pStyle w:val="12"/>
        <w:rPr>
          <w:rFonts w:hint="eastAsia"/>
        </w:rPr>
      </w:pPr>
    </w:p>
    <w:p w14:paraId="23E31DD8">
      <w:pPr>
        <w:pStyle w:val="12"/>
        <w:rPr>
          <w:rFonts w:hint="eastAsia"/>
        </w:rPr>
      </w:pPr>
    </w:p>
    <w:p w14:paraId="617A3905">
      <w:pPr>
        <w:pStyle w:val="12"/>
        <w:rPr>
          <w:rFonts w:hint="eastAsia"/>
        </w:rPr>
      </w:pPr>
    </w:p>
    <w:p w14:paraId="58398BDF">
      <w:pPr>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b/>
          <w:sz w:val="84"/>
          <w:szCs w:val="84"/>
        </w:rPr>
        <w:t>竞争性磋商文件</w:t>
      </w:r>
    </w:p>
    <w:p w14:paraId="1B0176D3">
      <w:pPr>
        <w:pStyle w:val="12"/>
      </w:pPr>
    </w:p>
    <w:p w14:paraId="16FBDF1F">
      <w:pPr>
        <w:pStyle w:val="12"/>
      </w:pPr>
    </w:p>
    <w:p w14:paraId="7ED28FF7">
      <w:pPr>
        <w:pStyle w:val="12"/>
      </w:pPr>
    </w:p>
    <w:p w14:paraId="3D533B53">
      <w:pPr>
        <w:pStyle w:val="12"/>
      </w:pPr>
    </w:p>
    <w:p w14:paraId="35B7957F">
      <w:pPr>
        <w:keepNext w:val="0"/>
        <w:keepLines w:val="0"/>
        <w:pageBreakBefore w:val="0"/>
        <w:widowControl/>
        <w:kinsoku/>
        <w:wordWrap/>
        <w:overflowPunct/>
        <w:topLinePunct w:val="0"/>
        <w:autoSpaceDE/>
        <w:autoSpaceDN/>
        <w:bidi w:val="0"/>
        <w:adjustRightInd w:val="0"/>
        <w:snapToGrid w:val="0"/>
        <w:spacing w:after="313" w:afterLines="100"/>
        <w:ind w:firstLine="964" w:firstLineChars="300"/>
        <w:jc w:val="both"/>
        <w:textAlignment w:val="auto"/>
        <w:rPr>
          <w:rFonts w:hint="eastAsia" w:ascii="宋体" w:hAnsi="宋体" w:eastAsia="宋体" w:cs="宋体"/>
          <w:b/>
          <w:sz w:val="32"/>
          <w:szCs w:val="32"/>
        </w:rPr>
      </w:pPr>
      <w:r>
        <w:rPr>
          <w:rFonts w:hint="eastAsia" w:ascii="宋体" w:hAnsi="宋体" w:eastAsia="宋体" w:cs="宋体"/>
          <w:b/>
          <w:sz w:val="32"/>
          <w:szCs w:val="32"/>
        </w:rPr>
        <w:t>采   购   人：紫阳县住房和城乡建设局</w:t>
      </w:r>
    </w:p>
    <w:p w14:paraId="70CFA1C1">
      <w:pPr>
        <w:keepNext w:val="0"/>
        <w:keepLines w:val="0"/>
        <w:pageBreakBefore w:val="0"/>
        <w:widowControl/>
        <w:kinsoku/>
        <w:wordWrap/>
        <w:overflowPunct/>
        <w:topLinePunct w:val="0"/>
        <w:autoSpaceDE/>
        <w:autoSpaceDN/>
        <w:bidi w:val="0"/>
        <w:adjustRightInd w:val="0"/>
        <w:snapToGrid w:val="0"/>
        <w:spacing w:after="313" w:afterLines="100"/>
        <w:ind w:firstLine="964" w:firstLineChars="300"/>
        <w:jc w:val="both"/>
        <w:textAlignment w:val="auto"/>
        <w:rPr>
          <w:rFonts w:hint="eastAsia" w:ascii="宋体" w:hAnsi="宋体" w:eastAsia="宋体" w:cs="宋体"/>
          <w:b/>
          <w:sz w:val="32"/>
          <w:szCs w:val="32"/>
        </w:rPr>
      </w:pPr>
      <w:r>
        <w:rPr>
          <w:rFonts w:hint="eastAsia" w:ascii="宋体" w:hAnsi="宋体" w:eastAsia="宋体" w:cs="宋体"/>
          <w:b/>
          <w:sz w:val="32"/>
          <w:szCs w:val="32"/>
        </w:rPr>
        <w:t>采购代理机构：陕西宏盛祥鼎招标代理有限公司</w:t>
      </w:r>
    </w:p>
    <w:p w14:paraId="740E7686">
      <w:pPr>
        <w:spacing w:line="840" w:lineRule="exact"/>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6"/>
          <w:szCs w:val="36"/>
        </w:rPr>
        <w:t>二〇二</w:t>
      </w:r>
      <w:r>
        <w:rPr>
          <w:rFonts w:hint="eastAsia" w:cs="宋体" w:asciiTheme="majorEastAsia" w:hAnsiTheme="majorEastAsia" w:eastAsiaTheme="majorEastAsia"/>
          <w:b/>
          <w:sz w:val="36"/>
          <w:szCs w:val="36"/>
          <w:lang w:val="en-US" w:eastAsia="zh-CN"/>
        </w:rPr>
        <w:t>五</w:t>
      </w:r>
      <w:r>
        <w:rPr>
          <w:rFonts w:hint="eastAsia" w:cs="宋体" w:asciiTheme="majorEastAsia" w:hAnsiTheme="majorEastAsia" w:eastAsiaTheme="majorEastAsia"/>
          <w:b/>
          <w:sz w:val="36"/>
          <w:szCs w:val="36"/>
        </w:rPr>
        <w:t>年</w:t>
      </w:r>
      <w:r>
        <w:rPr>
          <w:rFonts w:hint="eastAsia" w:cs="宋体" w:asciiTheme="majorEastAsia" w:hAnsiTheme="majorEastAsia" w:eastAsiaTheme="majorEastAsia"/>
          <w:b/>
          <w:sz w:val="36"/>
          <w:szCs w:val="36"/>
          <w:lang w:val="en-US" w:eastAsia="zh-CN"/>
        </w:rPr>
        <w:t>九</w:t>
      </w:r>
      <w:r>
        <w:rPr>
          <w:rFonts w:hint="eastAsia" w:cs="宋体" w:asciiTheme="majorEastAsia" w:hAnsiTheme="majorEastAsia" w:eastAsiaTheme="majorEastAsia"/>
          <w:b/>
          <w:sz w:val="36"/>
          <w:szCs w:val="36"/>
        </w:rPr>
        <w:t>月</w:t>
      </w:r>
    </w:p>
    <w:p w14:paraId="2D58CCE3">
      <w:pPr>
        <w:tabs>
          <w:tab w:val="left" w:pos="5624"/>
        </w:tabs>
        <w:spacing w:line="360" w:lineRule="auto"/>
        <w:jc w:val="center"/>
        <w:rPr>
          <w:rFonts w:hint="eastAsia" w:asciiTheme="majorEastAsia" w:hAnsiTheme="majorEastAsia" w:eastAsiaTheme="majorEastAsia"/>
          <w:b/>
          <w:sz w:val="48"/>
          <w:szCs w:val="48"/>
        </w:rPr>
      </w:pPr>
    </w:p>
    <w:p w14:paraId="57FE6763">
      <w:pPr>
        <w:tabs>
          <w:tab w:val="left" w:pos="5624"/>
        </w:tabs>
        <w:spacing w:line="360" w:lineRule="auto"/>
        <w:jc w:val="center"/>
        <w:rPr>
          <w:rFonts w:hint="eastAsia" w:asciiTheme="majorEastAsia" w:hAnsiTheme="majorEastAsia" w:eastAsiaTheme="majorEastAsia"/>
          <w:b/>
          <w:sz w:val="48"/>
          <w:szCs w:val="48"/>
        </w:rPr>
      </w:pPr>
    </w:p>
    <w:p w14:paraId="2ED2F9C9">
      <w:pPr>
        <w:tabs>
          <w:tab w:val="left" w:pos="5624"/>
        </w:tabs>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sz w:val="48"/>
          <w:szCs w:val="48"/>
        </w:rPr>
        <w:t>目录</w:t>
      </w:r>
    </w:p>
    <w:p w14:paraId="4481BCDB">
      <w:pPr>
        <w:spacing w:line="840" w:lineRule="exact"/>
        <w:ind w:firstLine="2046" w:firstLineChars="728"/>
        <w:rPr>
          <w:rFonts w:asciiTheme="majorEastAsia" w:hAnsiTheme="majorEastAsia" w:eastAsiaTheme="majorEastAsia"/>
          <w:b/>
          <w:sz w:val="28"/>
          <w:szCs w:val="28"/>
        </w:rPr>
      </w:pPr>
      <w:r>
        <w:rPr>
          <w:rFonts w:hint="eastAsia" w:asciiTheme="majorEastAsia" w:hAnsiTheme="majorEastAsia" w:eastAsiaTheme="majorEastAsia"/>
          <w:b/>
          <w:sz w:val="28"/>
          <w:szCs w:val="28"/>
        </w:rPr>
        <w:t>第一章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竞争性磋商公告</w:t>
      </w:r>
    </w:p>
    <w:p w14:paraId="59E4017E">
      <w:pPr>
        <w:spacing w:line="840" w:lineRule="exact"/>
        <w:ind w:firstLine="2046" w:firstLineChars="728"/>
        <w:rPr>
          <w:rFonts w:asciiTheme="majorEastAsia" w:hAnsiTheme="majorEastAsia" w:eastAsiaTheme="majorEastAsia"/>
          <w:b/>
          <w:sz w:val="28"/>
          <w:szCs w:val="28"/>
        </w:rPr>
      </w:pPr>
      <w:r>
        <w:rPr>
          <w:rFonts w:hint="eastAsia" w:asciiTheme="majorEastAsia" w:hAnsiTheme="majorEastAsia" w:eastAsiaTheme="majorEastAsia"/>
          <w:b/>
          <w:sz w:val="28"/>
          <w:szCs w:val="28"/>
        </w:rPr>
        <w:t>第二章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磋商须知</w:t>
      </w:r>
    </w:p>
    <w:p w14:paraId="55DFB4E9">
      <w:pPr>
        <w:spacing w:line="840" w:lineRule="exact"/>
        <w:ind w:firstLine="2046" w:firstLineChars="728"/>
        <w:rPr>
          <w:rFonts w:hint="eastAsia" w:cs="宋体" w:asciiTheme="majorEastAsia" w:hAnsiTheme="majorEastAsia" w:eastAsiaTheme="majorEastAsia"/>
          <w:b/>
          <w:bCs/>
          <w:sz w:val="28"/>
          <w:szCs w:val="28"/>
          <w:lang w:eastAsia="zh-CN"/>
        </w:rPr>
      </w:pPr>
      <w:r>
        <w:rPr>
          <w:rFonts w:hint="eastAsia" w:asciiTheme="majorEastAsia" w:hAnsiTheme="majorEastAsia" w:eastAsiaTheme="majorEastAsia"/>
          <w:b/>
          <w:sz w:val="28"/>
          <w:szCs w:val="28"/>
        </w:rPr>
        <w:t>第三章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lang w:eastAsia="zh-CN"/>
        </w:rPr>
        <w:t>商务及合同主要条款</w:t>
      </w:r>
    </w:p>
    <w:p w14:paraId="1576D8BC">
      <w:pPr>
        <w:spacing w:line="840" w:lineRule="exact"/>
        <w:ind w:firstLine="2046" w:firstLineChars="728"/>
        <w:rPr>
          <w:rFonts w:asciiTheme="majorEastAsia" w:hAnsiTheme="majorEastAsia" w:eastAsiaTheme="majorEastAsia"/>
          <w:b/>
          <w:sz w:val="28"/>
          <w:szCs w:val="28"/>
        </w:rPr>
      </w:pPr>
      <w:r>
        <w:rPr>
          <w:rFonts w:hint="eastAsia" w:asciiTheme="majorEastAsia" w:hAnsiTheme="majorEastAsia" w:eastAsiaTheme="majorEastAsia"/>
          <w:b/>
          <w:sz w:val="28"/>
          <w:szCs w:val="28"/>
        </w:rPr>
        <w:t>第四章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服务</w:t>
      </w:r>
      <w:r>
        <w:rPr>
          <w:rFonts w:hint="eastAsia" w:cs="宋体" w:asciiTheme="majorEastAsia" w:hAnsiTheme="majorEastAsia" w:eastAsiaTheme="majorEastAsia"/>
          <w:b/>
          <w:bCs/>
          <w:sz w:val="28"/>
          <w:szCs w:val="28"/>
        </w:rPr>
        <w:t>内容</w:t>
      </w:r>
      <w:r>
        <w:rPr>
          <w:rFonts w:hint="eastAsia" w:cs="宋体" w:asciiTheme="majorEastAsia" w:hAnsiTheme="majorEastAsia" w:eastAsiaTheme="majorEastAsia"/>
          <w:b/>
          <w:bCs/>
          <w:sz w:val="28"/>
          <w:szCs w:val="28"/>
          <w:lang w:val="en-US" w:eastAsia="zh-CN"/>
        </w:rPr>
        <w:t>及</w:t>
      </w:r>
      <w:r>
        <w:rPr>
          <w:rFonts w:hint="eastAsia" w:cs="宋体" w:asciiTheme="majorEastAsia" w:hAnsiTheme="majorEastAsia" w:eastAsiaTheme="majorEastAsia"/>
          <w:b/>
          <w:bCs/>
          <w:sz w:val="28"/>
          <w:szCs w:val="28"/>
        </w:rPr>
        <w:t>技术要求</w:t>
      </w:r>
    </w:p>
    <w:p w14:paraId="3093ED83">
      <w:pPr>
        <w:spacing w:line="840" w:lineRule="exact"/>
        <w:ind w:firstLine="2046" w:firstLineChars="728"/>
        <w:rPr>
          <w:rFonts w:asciiTheme="majorEastAsia" w:hAnsiTheme="majorEastAsia" w:eastAsiaTheme="majorEastAsia"/>
          <w:b/>
          <w:sz w:val="28"/>
          <w:szCs w:val="28"/>
        </w:rPr>
      </w:pPr>
      <w:r>
        <w:rPr>
          <w:rFonts w:hint="eastAsia" w:asciiTheme="majorEastAsia" w:hAnsiTheme="majorEastAsia" w:eastAsiaTheme="majorEastAsia"/>
          <w:b/>
          <w:sz w:val="28"/>
          <w:szCs w:val="28"/>
        </w:rPr>
        <w:t>第五章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磋商文件基本格式</w:t>
      </w:r>
    </w:p>
    <w:p w14:paraId="42A41E34">
      <w:pPr>
        <w:spacing w:line="840" w:lineRule="exact"/>
        <w:ind w:firstLine="2339" w:firstLineChars="728"/>
        <w:rPr>
          <w:rFonts w:asciiTheme="majorEastAsia" w:hAnsiTheme="majorEastAsia" w:eastAsiaTheme="majorEastAsia"/>
          <w:b/>
          <w:sz w:val="32"/>
        </w:rPr>
      </w:pPr>
    </w:p>
    <w:p w14:paraId="3FD9D4A7">
      <w:pPr>
        <w:spacing w:line="840" w:lineRule="exact"/>
        <w:ind w:firstLine="2339" w:firstLineChars="728"/>
        <w:rPr>
          <w:rFonts w:asciiTheme="majorEastAsia" w:hAnsiTheme="majorEastAsia" w:eastAsiaTheme="majorEastAsia"/>
          <w:b/>
          <w:sz w:val="32"/>
        </w:rPr>
      </w:pPr>
    </w:p>
    <w:p w14:paraId="47B7BEA5">
      <w:pPr>
        <w:spacing w:line="840" w:lineRule="exact"/>
        <w:ind w:firstLine="2339" w:firstLineChars="728"/>
        <w:rPr>
          <w:rFonts w:asciiTheme="majorEastAsia" w:hAnsiTheme="majorEastAsia" w:eastAsiaTheme="majorEastAsia"/>
          <w:b/>
          <w:sz w:val="32"/>
        </w:rPr>
      </w:pPr>
    </w:p>
    <w:p w14:paraId="7EBF50D8">
      <w:pPr>
        <w:autoSpaceDE w:val="0"/>
        <w:autoSpaceDN w:val="0"/>
        <w:spacing w:line="520" w:lineRule="exact"/>
        <w:rPr>
          <w:rFonts w:asciiTheme="majorEastAsia" w:hAnsiTheme="majorEastAsia" w:eastAsiaTheme="majorEastAsia"/>
          <w:b/>
          <w:sz w:val="32"/>
        </w:rPr>
      </w:pPr>
    </w:p>
    <w:p w14:paraId="6EF10D40">
      <w:pPr>
        <w:spacing w:after="0" w:line="420" w:lineRule="exact"/>
        <w:jc w:val="center"/>
        <w:outlineLvl w:val="0"/>
        <w:rPr>
          <w:rFonts w:asciiTheme="majorEastAsia" w:hAnsiTheme="majorEastAsia" w:eastAsiaTheme="majorEastAsia"/>
          <w:b/>
          <w:sz w:val="32"/>
          <w:szCs w:val="32"/>
        </w:rPr>
      </w:pPr>
    </w:p>
    <w:p w14:paraId="109EF0B6">
      <w:pPr>
        <w:spacing w:after="0" w:line="420" w:lineRule="exact"/>
        <w:jc w:val="center"/>
        <w:outlineLvl w:val="0"/>
        <w:rPr>
          <w:rFonts w:asciiTheme="majorEastAsia" w:hAnsiTheme="majorEastAsia" w:eastAsiaTheme="majorEastAsia"/>
          <w:b/>
          <w:sz w:val="32"/>
          <w:szCs w:val="32"/>
        </w:rPr>
      </w:pPr>
    </w:p>
    <w:p w14:paraId="21F20848">
      <w:pPr>
        <w:spacing w:after="0" w:line="420" w:lineRule="exact"/>
        <w:jc w:val="center"/>
        <w:outlineLvl w:val="0"/>
        <w:rPr>
          <w:rFonts w:asciiTheme="majorEastAsia" w:hAnsiTheme="majorEastAsia" w:eastAsiaTheme="majorEastAsia"/>
          <w:b/>
          <w:sz w:val="32"/>
          <w:szCs w:val="32"/>
        </w:rPr>
      </w:pPr>
    </w:p>
    <w:p w14:paraId="0CA22247">
      <w:pPr>
        <w:spacing w:after="0" w:line="420" w:lineRule="exact"/>
        <w:jc w:val="center"/>
        <w:outlineLvl w:val="0"/>
        <w:rPr>
          <w:rFonts w:asciiTheme="majorEastAsia" w:hAnsiTheme="majorEastAsia" w:eastAsiaTheme="majorEastAsia"/>
          <w:b/>
          <w:sz w:val="32"/>
          <w:szCs w:val="32"/>
        </w:rPr>
      </w:pPr>
    </w:p>
    <w:p w14:paraId="49D0F0FE">
      <w:pPr>
        <w:spacing w:after="0" w:line="420" w:lineRule="exact"/>
        <w:jc w:val="center"/>
        <w:outlineLvl w:val="0"/>
        <w:rPr>
          <w:rFonts w:asciiTheme="majorEastAsia" w:hAnsiTheme="majorEastAsia" w:eastAsiaTheme="majorEastAsia"/>
          <w:b/>
          <w:sz w:val="32"/>
          <w:szCs w:val="32"/>
        </w:rPr>
      </w:pPr>
    </w:p>
    <w:p w14:paraId="2E852250">
      <w:pPr>
        <w:pStyle w:val="26"/>
        <w:ind w:left="0" w:leftChars="0" w:firstLine="0" w:firstLineChars="0"/>
      </w:pPr>
    </w:p>
    <w:p w14:paraId="50F5B646">
      <w:pPr>
        <w:numPr>
          <w:ilvl w:val="0"/>
          <w:numId w:val="4"/>
        </w:numPr>
        <w:spacing w:after="0" w:line="420" w:lineRule="exact"/>
        <w:jc w:val="center"/>
        <w:outlineLvl w:val="0"/>
        <w:rPr>
          <w:rFonts w:asciiTheme="majorEastAsia" w:hAnsiTheme="majorEastAsia" w:eastAsiaTheme="majorEastAsia"/>
          <w:b/>
          <w:sz w:val="28"/>
          <w:szCs w:val="28"/>
        </w:rPr>
      </w:pPr>
      <w:r>
        <w:rPr>
          <w:rFonts w:hint="eastAsia" w:asciiTheme="majorEastAsia" w:hAnsiTheme="majorEastAsia" w:eastAsiaTheme="majorEastAsia"/>
          <w:b/>
          <w:sz w:val="28"/>
          <w:szCs w:val="28"/>
        </w:rPr>
        <w:t>竞争性磋商公告</w:t>
      </w:r>
    </w:p>
    <w:p w14:paraId="1FA816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30" w:lineRule="atLeast"/>
        <w:ind w:left="0" w:right="0" w:firstLine="0"/>
        <w:jc w:val="left"/>
        <w:textAlignment w:val="baseline"/>
        <w:rPr>
          <w:rFonts w:hint="eastAsia" w:ascii="宋体" w:hAnsi="宋体" w:eastAsia="宋体" w:cs="宋体"/>
          <w:b w:val="0"/>
          <w:bCs w:val="0"/>
          <w:i w:val="0"/>
          <w:iCs w:val="0"/>
          <w:caps w:val="0"/>
          <w:snapToGrid w:val="0"/>
          <w:color w:val="333333"/>
          <w:spacing w:val="0"/>
          <w:kern w:val="0"/>
          <w:sz w:val="24"/>
          <w:szCs w:val="24"/>
          <w:lang w:val="en-US" w:eastAsia="zh-CN" w:bidi="ar"/>
        </w:rPr>
      </w:pPr>
      <w:bookmarkStart w:id="23" w:name="OLE_LINK1"/>
      <w:bookmarkStart w:id="24" w:name="OLE_LINK4"/>
      <w:r>
        <w:rPr>
          <w:rFonts w:hint="eastAsia" w:ascii="宋体" w:hAnsi="宋体" w:eastAsia="宋体" w:cs="宋体"/>
          <w:b/>
          <w:bCs/>
          <w:i w:val="0"/>
          <w:iCs w:val="0"/>
          <w:caps w:val="0"/>
          <w:snapToGrid w:val="0"/>
          <w:color w:val="333333"/>
          <w:spacing w:val="0"/>
          <w:kern w:val="0"/>
          <w:sz w:val="24"/>
          <w:szCs w:val="24"/>
          <w:shd w:val="clear" w:fill="FFFFFF"/>
          <w:vertAlign w:val="baseline"/>
          <w:lang w:val="en-US" w:eastAsia="en-US" w:bidi="ar-SA"/>
        </w:rPr>
        <w:t>项目概况</w:t>
      </w:r>
    </w:p>
    <w:p w14:paraId="208A26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i w:val="0"/>
          <w:iCs w:val="0"/>
          <w:caps w:val="0"/>
          <w:snapToGrid w:val="0"/>
          <w:color w:val="333333"/>
          <w:spacing w:val="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紫阳县城等7座污水处理厂社会稳定性风险评估服务采购项目的潜在供应商应在陕西宏盛祥鼎招标代理有限公司获取采购文件，并于2025年09月15日 15时00分（北京时间）前提交响应文件。</w:t>
      </w:r>
    </w:p>
    <w:p w14:paraId="2A415B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snapToGrid w:val="0"/>
          <w:color w:val="333333"/>
          <w:spacing w:val="0"/>
          <w:kern w:val="0"/>
          <w:sz w:val="24"/>
          <w:szCs w:val="24"/>
          <w:lang w:val="en-US" w:eastAsia="zh-CN" w:bidi="ar"/>
        </w:rPr>
      </w:pPr>
      <w:r>
        <w:rPr>
          <w:rFonts w:hint="eastAsia" w:ascii="宋体" w:hAnsi="宋体" w:eastAsia="宋体" w:cs="宋体"/>
          <w:b/>
          <w:bCs/>
          <w:i w:val="0"/>
          <w:iCs w:val="0"/>
          <w:caps w:val="0"/>
          <w:snapToGrid w:val="0"/>
          <w:color w:val="333333"/>
          <w:spacing w:val="0"/>
          <w:kern w:val="0"/>
          <w:sz w:val="24"/>
          <w:szCs w:val="24"/>
          <w:shd w:val="clear" w:fill="FFFFFF"/>
          <w:vertAlign w:val="baseline"/>
          <w:lang w:val="en-US" w:eastAsia="en-US" w:bidi="ar-SA"/>
        </w:rPr>
        <w:t>一、项目基本情况</w:t>
      </w:r>
    </w:p>
    <w:p w14:paraId="5E5D01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i w:val="0"/>
          <w:iCs w:val="0"/>
          <w:caps w:val="0"/>
          <w:snapToGrid w:val="0"/>
          <w:color w:val="333333"/>
          <w:spacing w:val="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项目编号：HSXD2025-AK-049</w:t>
      </w:r>
    </w:p>
    <w:p w14:paraId="052E4F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i w:val="0"/>
          <w:iCs w:val="0"/>
          <w:caps w:val="0"/>
          <w:snapToGrid w:val="0"/>
          <w:color w:val="333333"/>
          <w:spacing w:val="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项目名称：紫阳县城等7座污水处理厂社会稳定性风险评估服务</w:t>
      </w:r>
    </w:p>
    <w:p w14:paraId="32D0F4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i w:val="0"/>
          <w:iCs w:val="0"/>
          <w:caps w:val="0"/>
          <w:snapToGrid w:val="0"/>
          <w:color w:val="333333"/>
          <w:spacing w:val="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采购方式：竞争性磋商</w:t>
      </w:r>
    </w:p>
    <w:p w14:paraId="0430E9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i w:val="0"/>
          <w:iCs w:val="0"/>
          <w:caps w:val="0"/>
          <w:snapToGrid w:val="0"/>
          <w:color w:val="333333"/>
          <w:spacing w:val="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预算金额：210000.00元</w:t>
      </w:r>
    </w:p>
    <w:p w14:paraId="3F1E95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i w:val="0"/>
          <w:iCs w:val="0"/>
          <w:caps w:val="0"/>
          <w:snapToGrid w:val="0"/>
          <w:color w:val="333333"/>
          <w:spacing w:val="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采购需求：</w:t>
      </w:r>
    </w:p>
    <w:p w14:paraId="40202C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合同包1(紫阳县城等7座污水处理厂社会稳定性风险评估服务):</w:t>
      </w:r>
    </w:p>
    <w:p w14:paraId="6EA3B2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63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合同包预算金额：210000.00元</w:t>
      </w:r>
    </w:p>
    <w:p w14:paraId="127D52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63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合同包最高限价：210000.00元</w:t>
      </w:r>
    </w:p>
    <w:tbl>
      <w:tblPr>
        <w:tblStyle w:val="27"/>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55"/>
        <w:gridCol w:w="1446"/>
        <w:gridCol w:w="1400"/>
        <w:gridCol w:w="1350"/>
        <w:gridCol w:w="1784"/>
        <w:gridCol w:w="1416"/>
        <w:gridCol w:w="1396"/>
      </w:tblGrid>
      <w:tr w14:paraId="49AB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9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BCAD29">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0" w:afterAutospacing="0" w:line="360" w:lineRule="atLeast"/>
              <w:ind w:left="0" w:right="0"/>
              <w:jc w:val="center"/>
              <w:textAlignment w:val="center"/>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kern w:val="0"/>
                <w:sz w:val="24"/>
                <w:szCs w:val="24"/>
                <w:lang w:val="en-US" w:eastAsia="zh-CN" w:bidi="ar"/>
              </w:rPr>
              <w:t>品目号</w:t>
            </w:r>
          </w:p>
        </w:tc>
        <w:tc>
          <w:tcPr>
            <w:tcW w:w="14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B7DA76">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0" w:afterAutospacing="0" w:line="360" w:lineRule="atLeast"/>
              <w:ind w:left="0" w:right="0"/>
              <w:jc w:val="center"/>
              <w:textAlignment w:val="center"/>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kern w:val="0"/>
                <w:sz w:val="24"/>
                <w:szCs w:val="24"/>
                <w:lang w:val="en-US" w:eastAsia="zh-CN" w:bidi="ar"/>
              </w:rPr>
              <w:t>品目名称</w:t>
            </w:r>
          </w:p>
        </w:tc>
        <w:tc>
          <w:tcPr>
            <w:tcW w:w="14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0E3BAD">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0" w:afterAutospacing="0" w:line="360" w:lineRule="atLeast"/>
              <w:ind w:left="0" w:right="0"/>
              <w:jc w:val="center"/>
              <w:textAlignment w:val="center"/>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kern w:val="0"/>
                <w:sz w:val="24"/>
                <w:szCs w:val="24"/>
                <w:lang w:val="en-US" w:eastAsia="zh-CN" w:bidi="ar"/>
              </w:rPr>
              <w:t>采购标的</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E3989E">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0" w:afterAutospacing="0" w:line="360" w:lineRule="atLeast"/>
              <w:ind w:left="0" w:right="0"/>
              <w:jc w:val="center"/>
              <w:textAlignment w:val="center"/>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数量</w:t>
            </w:r>
          </w:p>
          <w:p w14:paraId="389EB3E1">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0" w:afterAutospacing="0" w:line="360" w:lineRule="atLeast"/>
              <w:ind w:left="0" w:right="0"/>
              <w:jc w:val="center"/>
              <w:textAlignment w:val="center"/>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kern w:val="0"/>
                <w:sz w:val="24"/>
                <w:szCs w:val="24"/>
                <w:lang w:val="en-US" w:eastAsia="zh-CN" w:bidi="ar"/>
              </w:rPr>
              <w:t>（单位）</w:t>
            </w:r>
          </w:p>
        </w:tc>
        <w:tc>
          <w:tcPr>
            <w:tcW w:w="17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08C2C8">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0" w:afterAutospacing="0" w:line="360" w:lineRule="atLeast"/>
              <w:ind w:left="0" w:right="0"/>
              <w:jc w:val="center"/>
              <w:textAlignment w:val="center"/>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kern w:val="0"/>
                <w:sz w:val="24"/>
                <w:szCs w:val="24"/>
                <w:lang w:val="en-US" w:eastAsia="zh-CN" w:bidi="ar"/>
              </w:rPr>
              <w:t>技术规格、参数及要求</w:t>
            </w:r>
          </w:p>
        </w:tc>
        <w:tc>
          <w:tcPr>
            <w:tcW w:w="14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A287F8">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0" w:afterAutospacing="0" w:line="360" w:lineRule="atLeast"/>
              <w:ind w:left="0" w:right="0"/>
              <w:jc w:val="center"/>
              <w:textAlignment w:val="center"/>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品目预算</w:t>
            </w:r>
          </w:p>
          <w:p w14:paraId="1C60AEB2">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0" w:afterAutospacing="0" w:line="360" w:lineRule="atLeast"/>
              <w:ind w:left="0" w:right="0"/>
              <w:jc w:val="center"/>
              <w:textAlignment w:val="center"/>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(元)</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8A5415">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0" w:afterAutospacing="0" w:line="360" w:lineRule="atLeast"/>
              <w:ind w:left="0" w:right="0"/>
              <w:jc w:val="center"/>
              <w:textAlignment w:val="center"/>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最高限价</w:t>
            </w:r>
          </w:p>
          <w:p w14:paraId="7820558E">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0" w:afterAutospacing="0" w:line="360" w:lineRule="atLeast"/>
              <w:ind w:left="0" w:right="0"/>
              <w:jc w:val="center"/>
              <w:textAlignment w:val="center"/>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kern w:val="0"/>
                <w:sz w:val="24"/>
                <w:szCs w:val="24"/>
                <w:lang w:val="en-US" w:eastAsia="zh-CN" w:bidi="ar"/>
              </w:rPr>
              <w:t>(元)</w:t>
            </w:r>
          </w:p>
        </w:tc>
      </w:tr>
      <w:tr w14:paraId="6FE64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79809D">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0" w:afterAutospacing="0" w:line="360" w:lineRule="atLeast"/>
              <w:ind w:left="0" w:right="0"/>
              <w:jc w:val="center"/>
              <w:textAlignment w:val="center"/>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val="en-US" w:eastAsia="zh-CN" w:bidi="ar"/>
              </w:rPr>
              <w:t>1-1</w:t>
            </w:r>
          </w:p>
        </w:tc>
        <w:tc>
          <w:tcPr>
            <w:tcW w:w="14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2391EC">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0" w:afterAutospacing="0" w:line="360" w:lineRule="atLeast"/>
              <w:ind w:left="0" w:right="0"/>
              <w:jc w:val="center"/>
              <w:textAlignment w:val="center"/>
              <w:rPr>
                <w:rFonts w:hint="eastAsia" w:ascii="宋体" w:hAnsi="宋体" w:eastAsia="宋体" w:cs="宋体"/>
                <w:snapToGrid w:val="0"/>
                <w:color w:val="000000"/>
                <w:kern w:val="0"/>
                <w:sz w:val="24"/>
                <w:szCs w:val="24"/>
                <w:lang w:val="en-US" w:eastAsia="en-US"/>
              </w:rPr>
            </w:pPr>
            <w:r>
              <w:rPr>
                <w:rFonts w:hint="eastAsia" w:ascii="宋体" w:hAnsi="宋体" w:eastAsia="宋体" w:cs="宋体"/>
                <w:snapToGrid w:val="0"/>
                <w:color w:val="000000"/>
                <w:kern w:val="0"/>
                <w:sz w:val="24"/>
                <w:szCs w:val="24"/>
                <w:lang w:val="en-US" w:eastAsia="zh-CN" w:bidi="ar"/>
              </w:rPr>
              <w:t>其他专业技术服务</w:t>
            </w:r>
          </w:p>
        </w:tc>
        <w:tc>
          <w:tcPr>
            <w:tcW w:w="14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1468C7">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0" w:afterAutospacing="0" w:line="360" w:lineRule="atLeast"/>
              <w:ind w:left="0" w:right="0"/>
              <w:jc w:val="center"/>
              <w:textAlignment w:val="center"/>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val="en-US" w:eastAsia="zh-CN" w:bidi="ar"/>
              </w:rPr>
              <w:t>210000.00</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BBEBFB">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0" w:afterAutospacing="0" w:line="360" w:lineRule="atLeast"/>
              <w:ind w:left="0" w:right="0"/>
              <w:jc w:val="center"/>
              <w:textAlignment w:val="center"/>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val="en-US" w:eastAsia="zh-CN" w:bidi="ar"/>
              </w:rPr>
              <w:t>1(项)</w:t>
            </w:r>
          </w:p>
        </w:tc>
        <w:tc>
          <w:tcPr>
            <w:tcW w:w="17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4ACD33">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0" w:afterAutospacing="0" w:line="360" w:lineRule="atLeast"/>
              <w:ind w:left="0" w:right="0"/>
              <w:jc w:val="center"/>
              <w:textAlignment w:val="center"/>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val="en-US" w:eastAsia="zh-CN" w:bidi="ar"/>
              </w:rPr>
              <w:t>详见采购文件</w:t>
            </w:r>
          </w:p>
        </w:tc>
        <w:tc>
          <w:tcPr>
            <w:tcW w:w="14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F91A04">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tLeast"/>
              <w:ind w:left="0" w:leftChars="0" w:right="0" w:rightChars="0"/>
              <w:jc w:val="right"/>
              <w:textAlignment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
              </w:rPr>
              <w:t>210000.00</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E04F48">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tLeast"/>
              <w:ind w:left="0" w:right="0"/>
              <w:jc w:val="right"/>
              <w:textAlignment w:val="center"/>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val="en-US" w:eastAsia="zh-CN" w:bidi="ar"/>
              </w:rPr>
              <w:t>210000.00</w:t>
            </w:r>
          </w:p>
        </w:tc>
      </w:tr>
    </w:tbl>
    <w:p w14:paraId="2FBE0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63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本合同包不接受联合体投标</w:t>
      </w:r>
    </w:p>
    <w:p w14:paraId="42B387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63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合同履行期限：2个月。</w:t>
      </w:r>
    </w:p>
    <w:p w14:paraId="4E4576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snapToGrid w:val="0"/>
          <w:color w:val="333333"/>
          <w:spacing w:val="0"/>
          <w:kern w:val="0"/>
          <w:sz w:val="24"/>
          <w:szCs w:val="24"/>
          <w:lang w:val="en-US" w:eastAsia="zh-CN" w:bidi="ar"/>
        </w:rPr>
      </w:pPr>
      <w:r>
        <w:rPr>
          <w:rFonts w:hint="eastAsia" w:ascii="宋体" w:hAnsi="宋体" w:eastAsia="宋体" w:cs="宋体"/>
          <w:b/>
          <w:bCs/>
          <w:i w:val="0"/>
          <w:iCs w:val="0"/>
          <w:caps w:val="0"/>
          <w:snapToGrid w:val="0"/>
          <w:color w:val="333333"/>
          <w:spacing w:val="0"/>
          <w:kern w:val="0"/>
          <w:sz w:val="24"/>
          <w:szCs w:val="24"/>
          <w:shd w:val="clear" w:fill="FFFFFF"/>
          <w:vertAlign w:val="baseline"/>
          <w:lang w:val="en-US" w:eastAsia="en-US" w:bidi="ar-SA"/>
        </w:rPr>
        <w:t>二、申请人的资格要求：</w:t>
      </w:r>
    </w:p>
    <w:p w14:paraId="26A496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1.满足《中华人民共和国政府采购法》第二十二条规定；</w:t>
      </w:r>
    </w:p>
    <w:p w14:paraId="789748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2.落实政府采购政策需满足的资格要求：</w:t>
      </w:r>
    </w:p>
    <w:p w14:paraId="61BD9A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合同包1(紫阳县城等7座污水处理厂社会稳定性风险评估服务)落实政府采购政策需满足的资格要求如下:</w:t>
      </w:r>
    </w:p>
    <w:p w14:paraId="7852E4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603957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3.本项目的特定资格要求：</w:t>
      </w:r>
    </w:p>
    <w:p w14:paraId="586749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合同包1(紫阳县城等7座污水处理厂社会稳定性风险评估服务)特定资格要求如下:</w:t>
      </w:r>
    </w:p>
    <w:p w14:paraId="7381CC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（1）具有独立承担民事责任的能力，提供营业执照、税务登记证、组织机构代码证或登载有统一社会信用代码的营业执照（或《事业单位法人证书》或其他合法组织登记证书、自然人只须提交身份证复印件）；</w:t>
      </w:r>
    </w:p>
    <w:p w14:paraId="29D9BF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（2）法定代表人授权书 (附法定代表人身份证复印件) 及被授权人身份证 (法定代表人直接参加磋商只须提供法定代表人身份证) ；</w:t>
      </w:r>
    </w:p>
    <w:p w14:paraId="4A59B0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（3）供应商必须提供参加政府采购活动近3年内在经营活动中没有重大违法记录的书面声明(加盖投标供应商公章) ；</w:t>
      </w:r>
    </w:p>
    <w:p w14:paraId="754914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14393A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7E1F7D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27E2EA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16F72D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（8）本项目不接受联合体投标 (须出具非联合体投标声明) ；</w:t>
      </w:r>
    </w:p>
    <w:p w14:paraId="3DA944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（9）投标人提供具有履行本合同所必需的设备和专业技术能力的声明；</w:t>
      </w:r>
    </w:p>
    <w:p w14:paraId="37DE69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（10）供应商须提供在“全国投资项目在线审批监管平台”的工程咨询单位备案证明；</w:t>
      </w:r>
    </w:p>
    <w:p w14:paraId="3F106E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11）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508E9E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注：以上（1）-（11）资质要求开标现场必须提供原件或加盖公章复印件以备审验，缺项或者符合性、有效性、合法性审核不合格的，自动丧失投标人资格。</w:t>
      </w:r>
    </w:p>
    <w:p w14:paraId="6F72A5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snapToGrid w:val="0"/>
          <w:color w:val="333333"/>
          <w:spacing w:val="0"/>
          <w:kern w:val="0"/>
          <w:sz w:val="24"/>
          <w:szCs w:val="24"/>
          <w:lang w:val="en-US" w:eastAsia="zh-CN" w:bidi="ar"/>
        </w:rPr>
      </w:pPr>
      <w:r>
        <w:rPr>
          <w:rFonts w:hint="eastAsia" w:ascii="宋体" w:hAnsi="宋体" w:eastAsia="宋体" w:cs="宋体"/>
          <w:b/>
          <w:bCs/>
          <w:i w:val="0"/>
          <w:iCs w:val="0"/>
          <w:caps w:val="0"/>
          <w:snapToGrid w:val="0"/>
          <w:color w:val="333333"/>
          <w:spacing w:val="0"/>
          <w:kern w:val="0"/>
          <w:sz w:val="24"/>
          <w:szCs w:val="24"/>
          <w:shd w:val="clear" w:fill="FFFFFF"/>
          <w:vertAlign w:val="baseline"/>
          <w:lang w:val="en-US" w:eastAsia="en-US" w:bidi="ar-SA"/>
        </w:rPr>
        <w:t>三、获取采购文件</w:t>
      </w:r>
    </w:p>
    <w:p w14:paraId="03717D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i w:val="0"/>
          <w:iCs w:val="0"/>
          <w:caps w:val="0"/>
          <w:snapToGrid w:val="0"/>
          <w:color w:val="333333"/>
          <w:spacing w:val="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时间：2025年09月05日至2025年09月11日，每天上午09:00:00至12:00:00，下午14:00:00至17:00:00（北京时间）</w:t>
      </w:r>
    </w:p>
    <w:p w14:paraId="69E1D9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i w:val="0"/>
          <w:iCs w:val="0"/>
          <w:caps w:val="0"/>
          <w:snapToGrid w:val="0"/>
          <w:color w:val="333333"/>
          <w:spacing w:val="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途径：陕西宏盛祥鼎招标代理有限公司</w:t>
      </w:r>
    </w:p>
    <w:p w14:paraId="05A141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i w:val="0"/>
          <w:iCs w:val="0"/>
          <w:caps w:val="0"/>
          <w:snapToGrid w:val="0"/>
          <w:color w:val="333333"/>
          <w:spacing w:val="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方式：在线获取</w:t>
      </w:r>
    </w:p>
    <w:p w14:paraId="244E66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i w:val="0"/>
          <w:iCs w:val="0"/>
          <w:caps w:val="0"/>
          <w:snapToGrid w:val="0"/>
          <w:color w:val="333333"/>
          <w:spacing w:val="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售价：0元</w:t>
      </w:r>
    </w:p>
    <w:p w14:paraId="514F91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snapToGrid w:val="0"/>
          <w:color w:val="333333"/>
          <w:spacing w:val="0"/>
          <w:kern w:val="0"/>
          <w:sz w:val="24"/>
          <w:szCs w:val="24"/>
          <w:lang w:val="en-US" w:eastAsia="zh-CN" w:bidi="ar"/>
        </w:rPr>
      </w:pPr>
      <w:r>
        <w:rPr>
          <w:rFonts w:hint="eastAsia" w:ascii="宋体" w:hAnsi="宋体" w:eastAsia="宋体" w:cs="宋体"/>
          <w:b/>
          <w:bCs/>
          <w:i w:val="0"/>
          <w:iCs w:val="0"/>
          <w:caps w:val="0"/>
          <w:snapToGrid w:val="0"/>
          <w:color w:val="333333"/>
          <w:spacing w:val="0"/>
          <w:kern w:val="0"/>
          <w:sz w:val="24"/>
          <w:szCs w:val="24"/>
          <w:shd w:val="clear" w:fill="FFFFFF"/>
          <w:vertAlign w:val="baseline"/>
          <w:lang w:val="en-US" w:eastAsia="en-US" w:bidi="ar-SA"/>
        </w:rPr>
        <w:t>四、响应文件提交</w:t>
      </w:r>
    </w:p>
    <w:p w14:paraId="4F3317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i w:val="0"/>
          <w:iCs w:val="0"/>
          <w:caps w:val="0"/>
          <w:snapToGrid w:val="0"/>
          <w:color w:val="333333"/>
          <w:spacing w:val="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截止时间：2025年09月15日 15时00分00秒 （北京时间）</w:t>
      </w:r>
    </w:p>
    <w:p w14:paraId="018393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i w:val="0"/>
          <w:iCs w:val="0"/>
          <w:caps w:val="0"/>
          <w:snapToGrid w:val="0"/>
          <w:color w:val="333333"/>
          <w:spacing w:val="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地点：陕西宏盛祥鼎招标代理有限公司（安康市汉滨区文昌路西巷12号1栋2单元301室）</w:t>
      </w:r>
    </w:p>
    <w:p w14:paraId="7E9BBF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snapToGrid w:val="0"/>
          <w:color w:val="333333"/>
          <w:spacing w:val="0"/>
          <w:kern w:val="0"/>
          <w:sz w:val="24"/>
          <w:szCs w:val="24"/>
          <w:lang w:val="en-US" w:eastAsia="zh-CN" w:bidi="ar"/>
        </w:rPr>
      </w:pPr>
      <w:r>
        <w:rPr>
          <w:rFonts w:hint="eastAsia" w:ascii="宋体" w:hAnsi="宋体" w:eastAsia="宋体" w:cs="宋体"/>
          <w:b/>
          <w:bCs/>
          <w:i w:val="0"/>
          <w:iCs w:val="0"/>
          <w:caps w:val="0"/>
          <w:snapToGrid w:val="0"/>
          <w:color w:val="333333"/>
          <w:spacing w:val="0"/>
          <w:kern w:val="0"/>
          <w:sz w:val="24"/>
          <w:szCs w:val="24"/>
          <w:shd w:val="clear" w:fill="FFFFFF"/>
          <w:vertAlign w:val="baseline"/>
          <w:lang w:val="en-US" w:eastAsia="en-US" w:bidi="ar-SA"/>
        </w:rPr>
        <w:t>五、开启</w:t>
      </w:r>
    </w:p>
    <w:p w14:paraId="403171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i w:val="0"/>
          <w:iCs w:val="0"/>
          <w:caps w:val="0"/>
          <w:snapToGrid w:val="0"/>
          <w:color w:val="333333"/>
          <w:spacing w:val="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时间：2025年09月15日 15时00分00秒 （北京时间）</w:t>
      </w:r>
    </w:p>
    <w:p w14:paraId="387CF9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i w:val="0"/>
          <w:iCs w:val="0"/>
          <w:caps w:val="0"/>
          <w:snapToGrid w:val="0"/>
          <w:color w:val="333333"/>
          <w:spacing w:val="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地点：陕西宏盛祥鼎招标代理有限公司（安康市汉滨区文昌路西巷12号1栋2单元301室）</w:t>
      </w:r>
    </w:p>
    <w:p w14:paraId="644D41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snapToGrid w:val="0"/>
          <w:color w:val="333333"/>
          <w:spacing w:val="0"/>
          <w:kern w:val="0"/>
          <w:sz w:val="24"/>
          <w:szCs w:val="24"/>
          <w:lang w:val="en-US" w:eastAsia="zh-CN" w:bidi="ar"/>
        </w:rPr>
      </w:pPr>
      <w:r>
        <w:rPr>
          <w:rFonts w:hint="eastAsia" w:ascii="宋体" w:hAnsi="宋体" w:eastAsia="宋体" w:cs="宋体"/>
          <w:b/>
          <w:bCs/>
          <w:i w:val="0"/>
          <w:iCs w:val="0"/>
          <w:caps w:val="0"/>
          <w:snapToGrid w:val="0"/>
          <w:color w:val="333333"/>
          <w:spacing w:val="0"/>
          <w:kern w:val="0"/>
          <w:sz w:val="24"/>
          <w:szCs w:val="24"/>
          <w:shd w:val="clear" w:fill="FFFFFF"/>
          <w:vertAlign w:val="baseline"/>
          <w:lang w:val="en-US" w:eastAsia="en-US" w:bidi="ar-SA"/>
        </w:rPr>
        <w:t>六、公告期限</w:t>
      </w:r>
    </w:p>
    <w:p w14:paraId="3083DD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i w:val="0"/>
          <w:iCs w:val="0"/>
          <w:caps w:val="0"/>
          <w:snapToGrid w:val="0"/>
          <w:color w:val="333333"/>
          <w:spacing w:val="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自本公告发布之日起3个工作日。</w:t>
      </w:r>
    </w:p>
    <w:p w14:paraId="5F88DF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snapToGrid w:val="0"/>
          <w:color w:val="333333"/>
          <w:spacing w:val="0"/>
          <w:kern w:val="0"/>
          <w:sz w:val="24"/>
          <w:szCs w:val="24"/>
          <w:lang w:val="en-US" w:eastAsia="zh-CN" w:bidi="ar"/>
        </w:rPr>
      </w:pPr>
      <w:r>
        <w:rPr>
          <w:rFonts w:hint="eastAsia" w:ascii="宋体" w:hAnsi="宋体" w:eastAsia="宋体" w:cs="宋体"/>
          <w:b/>
          <w:bCs/>
          <w:i w:val="0"/>
          <w:iCs w:val="0"/>
          <w:caps w:val="0"/>
          <w:snapToGrid w:val="0"/>
          <w:color w:val="333333"/>
          <w:spacing w:val="0"/>
          <w:kern w:val="0"/>
          <w:sz w:val="24"/>
          <w:szCs w:val="24"/>
          <w:shd w:val="clear" w:fill="FFFFFF"/>
          <w:vertAlign w:val="baseline"/>
          <w:lang w:val="en-US" w:eastAsia="en-US" w:bidi="ar-SA"/>
        </w:rPr>
        <w:t>七、其他补充事宜</w:t>
      </w:r>
    </w:p>
    <w:p w14:paraId="1ACA15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000000"/>
          <w:spacing w:val="0"/>
          <w:kern w:val="0"/>
          <w:sz w:val="24"/>
          <w:szCs w:val="24"/>
          <w:shd w:val="clear" w:fill="FFFFFF"/>
          <w:vertAlign w:val="baseline"/>
          <w:lang w:val="en-US" w:eastAsia="zh-CN" w:bidi="ar"/>
        </w:rPr>
        <w:t>凡愿意参加投标的供应商，请将营业执照复印件、单位介绍信和经办人加盖公章的身份证复印件扫描为一个PDF文档，并附联系电话及邮箱发送至964371553@qq.com获取竞争性磋商文件。</w:t>
      </w:r>
    </w:p>
    <w:p w14:paraId="2023EC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snapToGrid w:val="0"/>
          <w:color w:val="333333"/>
          <w:spacing w:val="0"/>
          <w:kern w:val="0"/>
          <w:sz w:val="24"/>
          <w:szCs w:val="24"/>
          <w:lang w:val="en-US" w:eastAsia="zh-CN" w:bidi="ar"/>
        </w:rPr>
      </w:pPr>
      <w:r>
        <w:rPr>
          <w:rFonts w:hint="eastAsia" w:ascii="宋体" w:hAnsi="宋体" w:eastAsia="宋体" w:cs="宋体"/>
          <w:b/>
          <w:bCs/>
          <w:i w:val="0"/>
          <w:iCs w:val="0"/>
          <w:caps w:val="0"/>
          <w:snapToGrid w:val="0"/>
          <w:color w:val="333333"/>
          <w:spacing w:val="0"/>
          <w:kern w:val="0"/>
          <w:sz w:val="24"/>
          <w:szCs w:val="24"/>
          <w:shd w:val="clear" w:fill="FFFFFF"/>
          <w:vertAlign w:val="baseline"/>
          <w:lang w:val="en-US" w:eastAsia="en-US" w:bidi="ar-SA"/>
        </w:rPr>
        <w:t>八、对本次招标提出询问，请按以下方式联系。</w:t>
      </w:r>
    </w:p>
    <w:p w14:paraId="1AC90D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0" w:lineRule="atLeast"/>
        <w:ind w:left="0" w:right="0"/>
        <w:jc w:val="left"/>
        <w:textAlignment w:val="baseline"/>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shd w:val="clear" w:fill="FFFFFF"/>
          <w:vertAlign w:val="baseline"/>
          <w:lang w:val="en-US" w:eastAsia="zh-CN" w:bidi="ar"/>
        </w:rPr>
        <w:t>1.采购人信息</w:t>
      </w:r>
    </w:p>
    <w:p w14:paraId="064C67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名称：紫阳县住房和城乡建设局</w:t>
      </w:r>
    </w:p>
    <w:p w14:paraId="4F25EC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地址：紫阳县环城路8号</w:t>
      </w:r>
    </w:p>
    <w:p w14:paraId="714BB2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联系方式：</w:t>
      </w:r>
      <w:r>
        <w:rPr>
          <w:rFonts w:hint="eastAsia" w:ascii="宋体" w:hAnsi="宋体" w:eastAsia="宋体" w:cs="宋体"/>
          <w:i w:val="0"/>
          <w:iCs w:val="0"/>
          <w:caps w:val="0"/>
          <w:snapToGrid w:val="0"/>
          <w:color w:val="333333"/>
          <w:spacing w:val="0"/>
          <w:kern w:val="0"/>
          <w:sz w:val="24"/>
          <w:szCs w:val="24"/>
          <w:highlight w:val="none"/>
          <w:shd w:val="clear" w:fill="FFFFFF"/>
          <w:vertAlign w:val="baseline"/>
          <w:lang w:val="en-US" w:eastAsia="zh-CN" w:bidi="ar"/>
        </w:rPr>
        <w:t>18592037574</w:t>
      </w:r>
    </w:p>
    <w:p w14:paraId="1EF287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0" w:lineRule="atLeast"/>
        <w:ind w:left="0" w:right="0"/>
        <w:jc w:val="left"/>
        <w:textAlignment w:val="baseline"/>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shd w:val="clear" w:fill="FFFFFF"/>
          <w:vertAlign w:val="baseline"/>
          <w:lang w:val="en-US" w:eastAsia="zh-CN" w:bidi="ar"/>
        </w:rPr>
        <w:t>2.采购代理机构信息</w:t>
      </w:r>
    </w:p>
    <w:p w14:paraId="61A1E8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名称：陕西宏盛祥鼎招标代理有限公司</w:t>
      </w:r>
    </w:p>
    <w:p w14:paraId="56551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地址：安康市汉滨区文昌路西巷12号1栋2单元301室</w:t>
      </w:r>
    </w:p>
    <w:p w14:paraId="4CC857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联系方式：19299155960</w:t>
      </w:r>
    </w:p>
    <w:p w14:paraId="444D19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0" w:lineRule="atLeast"/>
        <w:ind w:left="0" w:right="0"/>
        <w:jc w:val="left"/>
        <w:textAlignment w:val="baseline"/>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shd w:val="clear" w:fill="FFFFFF"/>
          <w:vertAlign w:val="baseline"/>
          <w:lang w:val="en-US" w:eastAsia="zh-CN" w:bidi="ar"/>
        </w:rPr>
        <w:t>3.项目联系方式</w:t>
      </w:r>
    </w:p>
    <w:p w14:paraId="1433B4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项目联系人：于工</w:t>
      </w:r>
    </w:p>
    <w:p w14:paraId="1CDE7D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480" w:lineRule="atLeast"/>
        <w:ind w:left="0" w:right="0" w:firstLine="48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电话：19299155960</w:t>
      </w:r>
    </w:p>
    <w:p w14:paraId="30A491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snapToGrid w:val="0"/>
          <w:color w:val="333333"/>
          <w:spacing w:val="0"/>
          <w:kern w:val="0"/>
          <w:sz w:val="24"/>
          <w:szCs w:val="24"/>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陕西宏盛祥鼎招标代理有限公司</w:t>
      </w:r>
    </w:p>
    <w:p w14:paraId="261B6526">
      <w:pPr>
        <w:pStyle w:val="12"/>
        <w:keepNext w:val="0"/>
        <w:keepLines w:val="0"/>
        <w:pageBreakBefore w:val="0"/>
        <w:widowControl/>
        <w:kinsoku w:val="0"/>
        <w:wordWrap/>
        <w:overflowPunct/>
        <w:topLinePunct w:val="0"/>
        <w:autoSpaceDE w:val="0"/>
        <w:autoSpaceDN w:val="0"/>
        <w:bidi w:val="0"/>
        <w:adjustRightInd w:val="0"/>
        <w:snapToGrid w:val="0"/>
        <w:spacing w:after="0" w:line="380" w:lineRule="exact"/>
        <w:ind w:left="0"/>
        <w:jc w:val="right"/>
        <w:textAlignment w:val="baseline"/>
        <w:rPr>
          <w:rFonts w:hint="eastAsia" w:ascii="宋体" w:hAnsi="宋体" w:eastAsia="宋体" w:cs="宋体"/>
          <w:kern w:val="2"/>
          <w:sz w:val="24"/>
          <w:szCs w:val="24"/>
          <w:lang w:val="en-US" w:eastAsia="zh-CN" w:bidi="ar-SA"/>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2025年09月04日</w:t>
      </w:r>
    </w:p>
    <w:bookmarkEnd w:id="23"/>
    <w:bookmarkEnd w:id="24"/>
    <w:p w14:paraId="53A2DC1D">
      <w:pPr>
        <w:pStyle w:val="5"/>
        <w:numPr>
          <w:ilvl w:val="0"/>
          <w:numId w:val="0"/>
        </w:numPr>
        <w:spacing w:before="0" w:after="0" w:line="440" w:lineRule="exact"/>
        <w:jc w:val="center"/>
        <w:rPr>
          <w:rFonts w:asciiTheme="majorEastAsia" w:hAnsiTheme="majorEastAsia" w:eastAsiaTheme="majorEastAsia" w:cstheme="minorHAnsi"/>
          <w:sz w:val="32"/>
          <w:szCs w:val="32"/>
        </w:rPr>
      </w:pPr>
    </w:p>
    <w:p w14:paraId="4B1165FF">
      <w:pPr>
        <w:pStyle w:val="5"/>
        <w:numPr>
          <w:ilvl w:val="0"/>
          <w:numId w:val="0"/>
        </w:numPr>
        <w:spacing w:before="0" w:after="0" w:line="440" w:lineRule="exact"/>
        <w:jc w:val="center"/>
        <w:rPr>
          <w:rFonts w:asciiTheme="majorEastAsia" w:hAnsiTheme="majorEastAsia" w:eastAsiaTheme="majorEastAsia" w:cstheme="minorHAnsi"/>
          <w:sz w:val="32"/>
          <w:szCs w:val="32"/>
        </w:rPr>
      </w:pPr>
    </w:p>
    <w:p w14:paraId="164BCB77">
      <w:pPr>
        <w:pStyle w:val="5"/>
        <w:numPr>
          <w:ilvl w:val="0"/>
          <w:numId w:val="0"/>
        </w:numPr>
        <w:spacing w:before="0" w:after="0" w:line="440" w:lineRule="exact"/>
        <w:jc w:val="center"/>
        <w:rPr>
          <w:rFonts w:asciiTheme="majorEastAsia" w:hAnsiTheme="majorEastAsia" w:eastAsiaTheme="majorEastAsia" w:cstheme="minorHAnsi"/>
          <w:sz w:val="32"/>
          <w:szCs w:val="32"/>
        </w:rPr>
      </w:pPr>
    </w:p>
    <w:p w14:paraId="72B57CF8">
      <w:pPr>
        <w:rPr>
          <w:rFonts w:asciiTheme="majorEastAsia" w:hAnsiTheme="majorEastAsia" w:eastAsiaTheme="majorEastAsia" w:cstheme="minorHAnsi"/>
          <w:sz w:val="32"/>
          <w:szCs w:val="32"/>
        </w:rPr>
      </w:pPr>
    </w:p>
    <w:p w14:paraId="7CF5BF9C">
      <w:pPr>
        <w:pStyle w:val="87"/>
        <w:rPr>
          <w:rFonts w:asciiTheme="majorEastAsia" w:hAnsiTheme="majorEastAsia" w:eastAsiaTheme="majorEastAsia" w:cstheme="minorHAnsi"/>
          <w:sz w:val="32"/>
          <w:szCs w:val="32"/>
        </w:rPr>
      </w:pPr>
    </w:p>
    <w:p w14:paraId="4A862E34">
      <w:pPr>
        <w:pStyle w:val="87"/>
        <w:rPr>
          <w:rFonts w:asciiTheme="majorEastAsia" w:hAnsiTheme="majorEastAsia" w:eastAsiaTheme="majorEastAsia" w:cstheme="minorHAnsi"/>
          <w:sz w:val="32"/>
          <w:szCs w:val="32"/>
        </w:rPr>
      </w:pPr>
    </w:p>
    <w:p w14:paraId="3211B678">
      <w:pPr>
        <w:pStyle w:val="5"/>
        <w:numPr>
          <w:ilvl w:val="0"/>
          <w:numId w:val="0"/>
        </w:numPr>
        <w:spacing w:before="0" w:after="0" w:line="440" w:lineRule="exact"/>
        <w:jc w:val="center"/>
        <w:rPr>
          <w:sz w:val="28"/>
          <w:szCs w:val="28"/>
        </w:rPr>
      </w:pPr>
      <w:r>
        <w:rPr>
          <w:rFonts w:asciiTheme="majorEastAsia" w:hAnsiTheme="majorEastAsia" w:eastAsiaTheme="majorEastAsia" w:cstheme="minorHAnsi"/>
          <w:sz w:val="28"/>
          <w:szCs w:val="28"/>
        </w:rPr>
        <w:t>第二章</w:t>
      </w:r>
      <w:r>
        <w:rPr>
          <w:rFonts w:hint="eastAsia" w:asciiTheme="majorEastAsia" w:hAnsiTheme="majorEastAsia" w:eastAsiaTheme="majorEastAsia" w:cstheme="minorHAnsi"/>
          <w:sz w:val="28"/>
          <w:szCs w:val="28"/>
          <w:lang w:val="en-US" w:eastAsia="zh-CN"/>
        </w:rPr>
        <w:t xml:space="preserve"> </w:t>
      </w:r>
      <w:r>
        <w:rPr>
          <w:rFonts w:asciiTheme="majorEastAsia" w:hAnsiTheme="majorEastAsia" w:eastAsiaTheme="majorEastAsia" w:cstheme="minorHAnsi"/>
          <w:sz w:val="28"/>
          <w:szCs w:val="28"/>
        </w:rPr>
        <w:t>磋商须知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1A6BBE4">
      <w:pPr>
        <w:spacing w:after="0" w:line="440" w:lineRule="exact"/>
        <w:jc w:val="center"/>
        <w:outlineLvl w:val="1"/>
        <w:rPr>
          <w:rFonts w:asciiTheme="majorEastAsia" w:hAnsiTheme="majorEastAsia" w:eastAsiaTheme="majorEastAsia" w:cstheme="minorHAnsi"/>
          <w:b/>
          <w:sz w:val="28"/>
          <w:szCs w:val="28"/>
        </w:rPr>
      </w:pPr>
      <w:bookmarkStart w:id="25" w:name="_Toc175032423"/>
      <w:bookmarkStart w:id="26" w:name="_Toc167591130"/>
      <w:bookmarkStart w:id="27" w:name="_Toc245176651"/>
      <w:bookmarkStart w:id="28" w:name="_Toc244623577"/>
      <w:bookmarkStart w:id="29" w:name="_Toc170980440"/>
      <w:bookmarkStart w:id="30" w:name="_Toc169846859"/>
      <w:bookmarkStart w:id="31" w:name="_Toc245658520"/>
      <w:bookmarkStart w:id="32" w:name="_Toc170980538"/>
      <w:bookmarkStart w:id="33" w:name="_Toc207897902"/>
      <w:bookmarkStart w:id="34" w:name="_Toc208337150"/>
      <w:bookmarkStart w:id="35" w:name="_Toc154482465"/>
      <w:bookmarkStart w:id="36" w:name="_Toc169846762"/>
      <w:bookmarkStart w:id="37" w:name="_Toc175033578"/>
      <w:bookmarkStart w:id="38" w:name="_Toc167591029"/>
      <w:bookmarkStart w:id="39" w:name="_Toc167849346"/>
      <w:bookmarkStart w:id="40" w:name="_Toc167591316"/>
      <w:bookmarkStart w:id="41" w:name="_Toc173549964"/>
      <w:bookmarkStart w:id="42" w:name="_Toc167590761"/>
      <w:bookmarkStart w:id="43" w:name="_Toc245657539"/>
      <w:bookmarkStart w:id="44" w:name="_Toc169838518"/>
      <w:bookmarkStart w:id="45" w:name="_Toc167591478"/>
      <w:r>
        <w:rPr>
          <w:rFonts w:asciiTheme="majorEastAsia" w:hAnsiTheme="majorEastAsia" w:eastAsiaTheme="majorEastAsia" w:cstheme="minorHAnsi"/>
          <w:b/>
          <w:sz w:val="28"/>
          <w:szCs w:val="28"/>
        </w:rPr>
        <w:t>一、总则</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393C4A0">
      <w:pPr>
        <w:spacing w:after="0" w:line="440" w:lineRule="exact"/>
        <w:ind w:firstLine="480" w:firstLineChars="200"/>
        <w:jc w:val="both"/>
        <w:rPr>
          <w:rFonts w:asciiTheme="majorEastAsia" w:hAnsiTheme="majorEastAsia" w:eastAsiaTheme="majorEastAsia" w:cstheme="minorHAnsi"/>
          <w:snapToGrid w:val="0"/>
          <w:sz w:val="24"/>
          <w:szCs w:val="24"/>
        </w:rPr>
      </w:pPr>
      <w:r>
        <w:rPr>
          <w:rFonts w:asciiTheme="majorEastAsia" w:hAnsiTheme="majorEastAsia" w:eastAsiaTheme="majorEastAsia" w:cstheme="minorHAnsi"/>
          <w:snapToGrid w:val="0"/>
          <w:sz w:val="24"/>
          <w:szCs w:val="24"/>
        </w:rPr>
        <w:t>本次采购依据《中华人民共和国政府采购法》、《政府采购货物和</w:t>
      </w:r>
      <w:r>
        <w:rPr>
          <w:rFonts w:asciiTheme="majorEastAsia" w:hAnsiTheme="majorEastAsia" w:eastAsiaTheme="majorEastAsia" w:cstheme="minorHAnsi"/>
          <w:sz w:val="24"/>
          <w:szCs w:val="24"/>
        </w:rPr>
        <w:t>服务招标投标管理办法》（财政部第18号令）</w:t>
      </w:r>
      <w:r>
        <w:rPr>
          <w:rFonts w:asciiTheme="majorEastAsia" w:hAnsiTheme="majorEastAsia" w:eastAsiaTheme="majorEastAsia" w:cstheme="minorHAnsi"/>
          <w:snapToGrid w:val="0"/>
          <w:sz w:val="24"/>
          <w:szCs w:val="24"/>
        </w:rPr>
        <w:t>、《中华人民共和国政府采购法实施条例</w:t>
      </w:r>
      <w:r>
        <w:rPr>
          <w:rFonts w:asciiTheme="majorEastAsia" w:hAnsiTheme="majorEastAsia" w:eastAsiaTheme="majorEastAsia" w:cstheme="minorHAnsi"/>
          <w:sz w:val="24"/>
          <w:szCs w:val="24"/>
        </w:rPr>
        <w:t>》、</w:t>
      </w:r>
      <w:r>
        <w:rPr>
          <w:rFonts w:asciiTheme="majorEastAsia" w:hAnsiTheme="majorEastAsia" w:eastAsiaTheme="majorEastAsia" w:cstheme="minorHAnsi"/>
          <w:snapToGrid w:val="0"/>
          <w:sz w:val="24"/>
          <w:szCs w:val="24"/>
        </w:rPr>
        <w:t>《政府采购竞争性磋商采购方式管理暂行办法》（财库〔2014〕214号)、《财库〔2015〕124号》、《陕财办采资（2016）53号》文件及国家现行有关法律法规执行。</w:t>
      </w:r>
    </w:p>
    <w:p w14:paraId="3920156A">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1．采购人、采购代理机构、监督管理机构</w:t>
      </w:r>
    </w:p>
    <w:p w14:paraId="7B1A1CE7">
      <w:pPr>
        <w:spacing w:after="0" w:line="440" w:lineRule="exact"/>
        <w:ind w:firstLine="480" w:firstLineChars="200"/>
        <w:rPr>
          <w:rFonts w:hint="eastAsia"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rPr>
        <w:t>1.1采购人：</w:t>
      </w:r>
      <w:r>
        <w:rPr>
          <w:rFonts w:hint="eastAsia" w:asciiTheme="majorEastAsia" w:hAnsiTheme="majorEastAsia" w:eastAsiaTheme="majorEastAsia" w:cstheme="minorHAnsi"/>
          <w:sz w:val="24"/>
          <w:szCs w:val="24"/>
          <w:lang w:eastAsia="zh-CN"/>
        </w:rPr>
        <w:t>紫阳县住房和城乡建设局</w:t>
      </w:r>
    </w:p>
    <w:p w14:paraId="1AEDE537">
      <w:pPr>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1.2采购代理机构：陕西宏盛祥鼎招标代理有限公司</w:t>
      </w:r>
    </w:p>
    <w:p w14:paraId="2891FF9F">
      <w:pPr>
        <w:spacing w:after="0" w:line="440" w:lineRule="exact"/>
        <w:ind w:firstLine="480" w:firstLineChars="200"/>
        <w:rPr>
          <w:rFonts w:hint="default"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rPr>
        <w:t>1.</w:t>
      </w:r>
      <w:r>
        <w:rPr>
          <w:rFonts w:hint="eastAsia" w:asciiTheme="majorEastAsia" w:hAnsiTheme="majorEastAsia" w:eastAsiaTheme="majorEastAsia" w:cstheme="minorHAnsi"/>
          <w:sz w:val="24"/>
          <w:szCs w:val="24"/>
          <w:lang w:val="en-US" w:eastAsia="zh-CN"/>
        </w:rPr>
        <w:t>3</w:t>
      </w:r>
      <w:r>
        <w:rPr>
          <w:rFonts w:hint="eastAsia" w:asciiTheme="majorEastAsia" w:hAnsiTheme="majorEastAsia" w:eastAsiaTheme="majorEastAsia" w:cstheme="minorHAnsi"/>
          <w:sz w:val="24"/>
          <w:szCs w:val="24"/>
        </w:rPr>
        <w:t>监督管理机构：</w:t>
      </w:r>
      <w:r>
        <w:rPr>
          <w:rFonts w:hint="eastAsia" w:asciiTheme="majorEastAsia" w:hAnsiTheme="majorEastAsia" w:eastAsiaTheme="majorEastAsia" w:cstheme="minorHAnsi"/>
          <w:sz w:val="24"/>
          <w:szCs w:val="24"/>
          <w:lang w:val="en-US" w:eastAsia="zh-CN"/>
        </w:rPr>
        <w:t>紫阳县财政局</w:t>
      </w:r>
    </w:p>
    <w:p w14:paraId="69A7C7F2">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2．合格的供应商、合格的服务</w:t>
      </w:r>
    </w:p>
    <w:p w14:paraId="233BB901">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2.1合格的供应商</w:t>
      </w:r>
    </w:p>
    <w:p w14:paraId="272B2E39">
      <w:pPr>
        <w:spacing w:after="0" w:line="440" w:lineRule="exact"/>
        <w:ind w:firstLine="470" w:firstLineChars="196"/>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2.1.1依照《中华人民共和国公司法》注册、符合《中华人民共和国政府采购法》第二十二条要求具备的条件、并具备</w:t>
      </w:r>
      <w:r>
        <w:rPr>
          <w:rFonts w:asciiTheme="majorEastAsia" w:hAnsiTheme="majorEastAsia" w:eastAsiaTheme="majorEastAsia" w:cstheme="minorHAnsi"/>
          <w:bCs/>
          <w:sz w:val="24"/>
          <w:szCs w:val="24"/>
        </w:rPr>
        <w:t>国家规定的相关该行业必备资质，</w:t>
      </w:r>
      <w:r>
        <w:rPr>
          <w:rFonts w:asciiTheme="majorEastAsia" w:hAnsiTheme="majorEastAsia" w:eastAsiaTheme="majorEastAsia" w:cstheme="minorHAnsi"/>
          <w:sz w:val="24"/>
          <w:szCs w:val="24"/>
        </w:rPr>
        <w:t>有能力提供本次磋商采购服务的供应商。</w:t>
      </w:r>
    </w:p>
    <w:p w14:paraId="1A6EA090">
      <w:pPr>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2.1.2资质要求</w:t>
      </w:r>
    </w:p>
    <w:p w14:paraId="5120130B">
      <w:pPr>
        <w:spacing w:after="0" w:line="440" w:lineRule="exact"/>
        <w:ind w:firstLine="480" w:firstLineChars="200"/>
        <w:jc w:val="both"/>
        <w:rPr>
          <w:rFonts w:asciiTheme="majorEastAsia" w:hAnsiTheme="majorEastAsia" w:eastAsiaTheme="majorEastAsia" w:cstheme="minorHAnsi"/>
          <w:kern w:val="2"/>
          <w:sz w:val="24"/>
          <w:szCs w:val="24"/>
        </w:rPr>
      </w:pPr>
      <w:r>
        <w:rPr>
          <w:rFonts w:asciiTheme="majorEastAsia" w:hAnsiTheme="majorEastAsia" w:eastAsiaTheme="majorEastAsia" w:cstheme="minorHAnsi"/>
          <w:kern w:val="2"/>
          <w:sz w:val="24"/>
          <w:szCs w:val="24"/>
        </w:rPr>
        <w:t>符合《中华人民共和国政府采购法》第二十二条的规定，并满足以下要求：</w:t>
      </w:r>
    </w:p>
    <w:p w14:paraId="6FE1BF1C">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4A1E6FFC">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3.本项目的特定资格要求：</w:t>
      </w:r>
    </w:p>
    <w:p w14:paraId="7613E715">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合同包1(紫阳县城等7座污水处理厂社会稳定性风险评估服务)特定资格要求如下:</w:t>
      </w:r>
    </w:p>
    <w:p w14:paraId="0E8766CD">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（1）具有独立承担民事责任的能力，提供营业执照、税务登记证、组织机构代码证或登载有统一社会信用代码的营业执照（或《事业单位法人证书》或其他合法组织登记证书、自然人只须提交身份证复印件）；</w:t>
      </w:r>
    </w:p>
    <w:p w14:paraId="10CC592C">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（2）法定代表人授权书 (附法定代表人身份证复印件) 及被授权人身份证 (法定代表人直接参加磋商只须提供法定代表人身份证) ；</w:t>
      </w:r>
    </w:p>
    <w:p w14:paraId="36586232">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 xml:space="preserve">（3）供应商必须提供参加政府采购活动近3年内在经营活动中没有重大违法记录的书面声明(加盖投标供应商公章) ；    </w:t>
      </w:r>
    </w:p>
    <w:p w14:paraId="3E6607EA">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495EDA17">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2D6C4AA8">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385F5B7F">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0AAE1BC6">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（8）本项目不接受联合体投标 (须出具非联合体投标声明) ；</w:t>
      </w:r>
    </w:p>
    <w:p w14:paraId="0FC0A597">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（9）投标人提供具有履行本合同所必需的设备和专业技术能力的声明；</w:t>
      </w:r>
    </w:p>
    <w:p w14:paraId="24612F67">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（10）供应商须提供在“全国投资项目在线审批监管平台”的工程咨询单位备案证明；</w:t>
      </w:r>
    </w:p>
    <w:p w14:paraId="177136C0">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color w:val="auto"/>
          <w:sz w:val="24"/>
          <w:szCs w:val="24"/>
          <w:highlight w:val="none"/>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11）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color w:val="auto"/>
          <w:sz w:val="24"/>
          <w:szCs w:val="24"/>
          <w:highlight w:val="none"/>
          <w:lang w:val="en-US" w:eastAsia="zh-CN"/>
        </w:rPr>
        <w:t>。</w:t>
      </w:r>
    </w:p>
    <w:p w14:paraId="0F0F7380">
      <w:pPr>
        <w:spacing w:after="0" w:line="420" w:lineRule="exact"/>
        <w:ind w:firstLine="482" w:firstLineChars="200"/>
        <w:rPr>
          <w:rFonts w:asciiTheme="majorEastAsia" w:hAnsiTheme="majorEastAsia" w:eastAsiaTheme="majorEastAsia" w:cstheme="minorHAnsi"/>
          <w:b/>
          <w:sz w:val="24"/>
          <w:szCs w:val="24"/>
        </w:rPr>
      </w:pPr>
      <w:r>
        <w:rPr>
          <w:rFonts w:hint="eastAsia" w:asciiTheme="majorEastAsia" w:hAnsiTheme="majorEastAsia" w:eastAsiaTheme="majorEastAsia" w:cstheme="minorHAnsi"/>
          <w:b/>
          <w:sz w:val="24"/>
          <w:szCs w:val="24"/>
        </w:rPr>
        <w:t>备注：以上（1）～（</w:t>
      </w:r>
      <w:r>
        <w:rPr>
          <w:rFonts w:hint="eastAsia" w:asciiTheme="majorEastAsia" w:hAnsiTheme="majorEastAsia" w:eastAsiaTheme="majorEastAsia" w:cstheme="minorHAnsi"/>
          <w:b/>
          <w:sz w:val="24"/>
          <w:szCs w:val="24"/>
          <w:lang w:val="en-US" w:eastAsia="zh-CN"/>
        </w:rPr>
        <w:t>11</w:t>
      </w:r>
      <w:r>
        <w:rPr>
          <w:rFonts w:hint="eastAsia" w:asciiTheme="majorEastAsia" w:hAnsiTheme="majorEastAsia" w:eastAsiaTheme="majorEastAsia" w:cstheme="minorHAnsi"/>
          <w:b/>
          <w:sz w:val="24"/>
          <w:szCs w:val="24"/>
        </w:rPr>
        <w:t>）为必备资质资料，缺一项或某项达不到要求，投标文件按废标处理。</w:t>
      </w:r>
    </w:p>
    <w:p w14:paraId="58900253">
      <w:pPr>
        <w:pStyle w:val="12"/>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2.1.3供应商必须从采购代理机构购买磋商文件并登记备案，未从采购代理机构购买磋商文件并登记备案的潜在供应商均无资格参加磋商。</w:t>
      </w:r>
    </w:p>
    <w:p w14:paraId="40D2DB4F">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2.2合格的服务</w:t>
      </w:r>
    </w:p>
    <w:p w14:paraId="36F3C8FC">
      <w:pPr>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2.2.1本次磋商采购有关服务，均应来自上述2.1条款所规定的合格供应商。</w:t>
      </w:r>
    </w:p>
    <w:p w14:paraId="362AFA48">
      <w:pPr>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2.2.2服务系指供应商按磋商文件规定，向招标人提供的符合磋商文件要求的相关的服务。</w:t>
      </w:r>
    </w:p>
    <w:p w14:paraId="2FF9BF1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rPr>
        <w:t>2.3服务期限：</w:t>
      </w:r>
      <w:r>
        <w:rPr>
          <w:rFonts w:hint="eastAsia" w:ascii="宋体" w:hAnsi="宋体" w:eastAsia="宋体" w:cs="宋体"/>
          <w:i w:val="0"/>
          <w:iCs w:val="0"/>
          <w:caps w:val="0"/>
          <w:color w:val="333333"/>
          <w:spacing w:val="0"/>
          <w:sz w:val="24"/>
          <w:szCs w:val="24"/>
          <w:highlight w:val="none"/>
          <w:shd w:val="clear" w:fill="FFFFFF"/>
          <w:vertAlign w:val="baseline"/>
        </w:rPr>
        <w:t>2个月</w:t>
      </w:r>
      <w:r>
        <w:rPr>
          <w:rFonts w:hint="eastAsia" w:asciiTheme="majorEastAsia" w:hAnsiTheme="majorEastAsia" w:eastAsiaTheme="majorEastAsia" w:cstheme="minorHAnsi"/>
          <w:sz w:val="24"/>
          <w:szCs w:val="24"/>
          <w:lang w:val="en-US" w:eastAsia="zh-CN"/>
        </w:rPr>
        <w:t>。</w:t>
      </w:r>
    </w:p>
    <w:p w14:paraId="2DE26AE8">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3．磋商费用</w:t>
      </w:r>
    </w:p>
    <w:p w14:paraId="3EDED15F">
      <w:pPr>
        <w:spacing w:after="0" w:line="440" w:lineRule="exact"/>
        <w:ind w:firstLine="480"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供应商应承担所有与准备和参加磋商有关的全部费用。</w:t>
      </w:r>
      <w:bookmarkStart w:id="46" w:name="_Toc167591479"/>
      <w:bookmarkStart w:id="47" w:name="_Toc169846763"/>
      <w:bookmarkStart w:id="48" w:name="_Toc167590762"/>
      <w:bookmarkStart w:id="49" w:name="_Toc245657540"/>
      <w:bookmarkStart w:id="50" w:name="_Toc167849347"/>
      <w:bookmarkStart w:id="51" w:name="_Toc167591131"/>
      <w:bookmarkStart w:id="52" w:name="_Toc169838519"/>
      <w:bookmarkStart w:id="53" w:name="_Toc170980539"/>
      <w:bookmarkStart w:id="54" w:name="_Toc169846860"/>
      <w:bookmarkStart w:id="55" w:name="_Toc167591030"/>
      <w:bookmarkStart w:id="56" w:name="_Toc170980441"/>
      <w:bookmarkStart w:id="57" w:name="_Toc207897903"/>
      <w:bookmarkStart w:id="58" w:name="_Toc154482466"/>
      <w:bookmarkStart w:id="59" w:name="_Toc175032424"/>
      <w:bookmarkStart w:id="60" w:name="_Toc173549965"/>
      <w:bookmarkStart w:id="61" w:name="_Toc175033579"/>
      <w:bookmarkStart w:id="62" w:name="_Toc167591317"/>
      <w:bookmarkStart w:id="63" w:name="_Toc208337151"/>
      <w:bookmarkStart w:id="64" w:name="_Toc245658521"/>
      <w:bookmarkStart w:id="65" w:name="_Toc244623578"/>
      <w:bookmarkStart w:id="66" w:name="_Toc245176652"/>
    </w:p>
    <w:p w14:paraId="6EC37C2F">
      <w:pPr>
        <w:spacing w:before="120" w:beforeLines="50" w:after="120"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二、磋商文件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74147B5">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4．磋商文件构成</w:t>
      </w:r>
    </w:p>
    <w:p w14:paraId="50FE6036">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磋商文件包括下列内容：</w:t>
      </w:r>
    </w:p>
    <w:p w14:paraId="62913B4B">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第一章</w:t>
      </w:r>
      <w:r>
        <w:rPr>
          <w:rFonts w:hint="eastAsia" w:asciiTheme="majorEastAsia" w:hAnsiTheme="majorEastAsia" w:eastAsiaTheme="majorEastAsia" w:cstheme="minorHAnsi"/>
          <w:sz w:val="24"/>
          <w:szCs w:val="24"/>
        </w:rPr>
        <w:t>竞争性</w:t>
      </w:r>
      <w:r>
        <w:rPr>
          <w:rFonts w:asciiTheme="majorEastAsia" w:hAnsiTheme="majorEastAsia" w:eastAsiaTheme="majorEastAsia" w:cstheme="minorHAnsi"/>
          <w:sz w:val="24"/>
          <w:szCs w:val="24"/>
        </w:rPr>
        <w:t>磋商</w:t>
      </w:r>
      <w:r>
        <w:rPr>
          <w:rFonts w:hint="eastAsia" w:asciiTheme="majorEastAsia" w:hAnsiTheme="majorEastAsia" w:eastAsiaTheme="majorEastAsia" w:cstheme="minorHAnsi"/>
          <w:sz w:val="24"/>
          <w:szCs w:val="24"/>
        </w:rPr>
        <w:t>公告</w:t>
      </w:r>
    </w:p>
    <w:p w14:paraId="3583E37F">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第二章磋商须知</w:t>
      </w:r>
    </w:p>
    <w:p w14:paraId="1B0AE27A">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第三章</w:t>
      </w:r>
      <w:r>
        <w:rPr>
          <w:rFonts w:hint="eastAsia" w:asciiTheme="majorEastAsia" w:hAnsiTheme="majorEastAsia" w:eastAsiaTheme="majorEastAsia" w:cstheme="minorHAnsi"/>
          <w:sz w:val="24"/>
          <w:szCs w:val="24"/>
        </w:rPr>
        <w:t>商务及</w:t>
      </w:r>
      <w:r>
        <w:rPr>
          <w:rFonts w:asciiTheme="majorEastAsia" w:hAnsiTheme="majorEastAsia" w:eastAsiaTheme="majorEastAsia" w:cstheme="minorHAnsi"/>
          <w:sz w:val="24"/>
          <w:szCs w:val="24"/>
        </w:rPr>
        <w:t>合同主要条款</w:t>
      </w:r>
    </w:p>
    <w:p w14:paraId="2EB87A28">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第四章服务内容及技术</w:t>
      </w:r>
      <w:r>
        <w:rPr>
          <w:rFonts w:hint="eastAsia" w:asciiTheme="majorEastAsia" w:hAnsiTheme="majorEastAsia" w:eastAsiaTheme="majorEastAsia" w:cstheme="minorHAnsi"/>
          <w:sz w:val="24"/>
          <w:szCs w:val="24"/>
        </w:rPr>
        <w:t>要求</w:t>
      </w:r>
    </w:p>
    <w:p w14:paraId="0DCADF68">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第五章磋商响应文件格式</w:t>
      </w:r>
    </w:p>
    <w:p w14:paraId="0367CD3C">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5．磋商文件的澄清和修改</w:t>
      </w:r>
    </w:p>
    <w:p w14:paraId="67E00DC7">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5.1提交首次响应文件截止之日前，招标采购单位或者磋商小组可以对已发出的磋商文件进行必要的澄清或者修改，澄清或者修改的内容作为磋商文件的组成部分。澄清或者修改的内容可能影响响应文件编制的，招标采购单位在提交首次响应文件截止时间5日前，以书面形式通知所有获取磋商文件的供应商；不足5日的，采购人、采购代理机构应当顺延提交首次响应文件截止时间。</w:t>
      </w:r>
    </w:p>
    <w:p w14:paraId="3267A1DC">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5.2任何要求对磋商文件进行澄清的供应商均应在响应文件递交截止期3日前以书面形式通知采购代理机构，采购代理机构对供应商所要求澄清的内容以书面形式予以答复。供应商在规定的时间内未要求对磋商文件澄清或提出疑问的，将视其为无异议。对磋商文件中描述有歧义或前后不一致的地方，磋商小组有权进行评判，但对同一条款的评判应适用于每个供应商。</w:t>
      </w:r>
    </w:p>
    <w:p w14:paraId="12C5ACF7">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5.3采购代理机构对磋商文件的修改将以书面形式发给所有磋商文件收受人，该修改书将构成磋商文件的一部分,对供应商有约束力。供应商在收到通知后应立即以电话、电子邮件或其他书面形式予以确认。</w:t>
      </w:r>
    </w:p>
    <w:p w14:paraId="23C5CAE6">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5.4在磋商过程中，磋商文件如有实质性变动的，磋商小组应当以书面形式通知所有参加磋商的供应商。</w:t>
      </w:r>
    </w:p>
    <w:p w14:paraId="4FC977F6">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5.5招标采购单位可以视采购具体情况，延长磋商文件提交截止时间和磋商时间，并将变更时间书面通知所有磋商文件收受人。</w:t>
      </w:r>
    </w:p>
    <w:p w14:paraId="2B6DEE02">
      <w:pPr>
        <w:spacing w:after="0" w:line="440" w:lineRule="exact"/>
        <w:ind w:firstLine="480" w:firstLineChars="200"/>
        <w:jc w:val="both"/>
        <w:rPr>
          <w:sz w:val="24"/>
          <w:szCs w:val="24"/>
        </w:rPr>
      </w:pPr>
      <w:r>
        <w:rPr>
          <w:rFonts w:asciiTheme="majorEastAsia" w:hAnsiTheme="majorEastAsia" w:eastAsiaTheme="majorEastAsia" w:cstheme="minorHAnsi"/>
          <w:sz w:val="24"/>
          <w:szCs w:val="24"/>
        </w:rPr>
        <w:t>6.磋商文件的解释权归采购人及采购代理机构。</w:t>
      </w:r>
      <w:bookmarkStart w:id="67" w:name="_Toc175033580"/>
      <w:bookmarkStart w:id="68" w:name="_Toc170980540"/>
      <w:bookmarkStart w:id="69" w:name="_Toc245657541"/>
      <w:bookmarkStart w:id="70" w:name="_Toc175032425"/>
      <w:bookmarkStart w:id="71" w:name="_Toc167591480"/>
      <w:bookmarkStart w:id="72" w:name="_Toc167849348"/>
      <w:bookmarkStart w:id="73" w:name="_Toc167591318"/>
      <w:bookmarkStart w:id="74" w:name="_Toc245658522"/>
      <w:bookmarkStart w:id="75" w:name="_Toc167591031"/>
      <w:bookmarkStart w:id="76" w:name="_Toc244623579"/>
      <w:bookmarkStart w:id="77" w:name="_Toc169846861"/>
      <w:bookmarkStart w:id="78" w:name="_Toc173549966"/>
      <w:bookmarkStart w:id="79" w:name="_Toc170980442"/>
      <w:bookmarkStart w:id="80" w:name="_Toc207897904"/>
      <w:bookmarkStart w:id="81" w:name="_Toc208337152"/>
      <w:bookmarkStart w:id="82" w:name="_Toc169838520"/>
      <w:bookmarkStart w:id="83" w:name="_Toc169846764"/>
      <w:bookmarkStart w:id="84" w:name="_Toc167591132"/>
      <w:bookmarkStart w:id="85" w:name="_Toc245176653"/>
      <w:bookmarkStart w:id="86" w:name="_Toc154482467"/>
      <w:bookmarkStart w:id="87" w:name="_Toc167590763"/>
    </w:p>
    <w:p w14:paraId="098ACE34">
      <w:pPr>
        <w:pStyle w:val="26"/>
        <w:ind w:left="440"/>
        <w:rPr>
          <w:sz w:val="24"/>
          <w:szCs w:val="24"/>
        </w:rPr>
      </w:pPr>
    </w:p>
    <w:p w14:paraId="532F02CF">
      <w:pPr>
        <w:spacing w:before="120" w:beforeLines="50" w:after="120"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三、响应文件的编制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D9FDE41">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7．编制要求</w:t>
      </w:r>
    </w:p>
    <w:p w14:paraId="22DA281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7.1供应商应认真阅读磋商文件的所有内容，严格按照磋商文件的要求编制和提供响应文件，并保证所提供的全部资料的真实性，使响应文件对磋商文件作出实质性响应。如果供应商在响应文件中没有按照磋商文件要求提交全部资料或者响应文件没有对磋商文件在各方面都做出实质性响应，其投标将按废标处理。</w:t>
      </w:r>
    </w:p>
    <w:p w14:paraId="46E74FA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7.2供应商提交的响应文件以及供应商与采购代理机构就有关磋商的所有来往函电均应以中文书写。</w:t>
      </w:r>
    </w:p>
    <w:p w14:paraId="7F435073">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8．响应文件构成和格式</w:t>
      </w:r>
    </w:p>
    <w:p w14:paraId="7F6258AD">
      <w:pPr>
        <w:spacing w:after="0" w:line="440" w:lineRule="exact"/>
        <w:ind w:firstLine="480" w:firstLineChars="200"/>
        <w:rPr>
          <w:rFonts w:asciiTheme="majorEastAsia" w:hAnsiTheme="majorEastAsia" w:eastAsiaTheme="majorEastAsia" w:cstheme="minorHAnsi"/>
          <w:sz w:val="22"/>
          <w:szCs w:val="22"/>
        </w:rPr>
      </w:pPr>
      <w:r>
        <w:rPr>
          <w:rFonts w:asciiTheme="majorEastAsia" w:hAnsiTheme="majorEastAsia" w:eastAsiaTheme="majorEastAsia" w:cstheme="minorHAnsi"/>
          <w:sz w:val="24"/>
          <w:szCs w:val="24"/>
        </w:rPr>
        <w:t>8.1供应商编写的响应文件应包括下列部分，请按磋商文件提供的相应格式并依照下列顺序编写：</w:t>
      </w:r>
    </w:p>
    <w:p w14:paraId="3CA987FA">
      <w:pPr>
        <w:autoSpaceDE w:val="0"/>
        <w:autoSpaceDN w:val="0"/>
        <w:spacing w:after="0" w:line="440" w:lineRule="exact"/>
        <w:ind w:firstLine="480" w:firstLineChars="200"/>
        <w:jc w:val="both"/>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一、磋商响应函</w:t>
      </w:r>
    </w:p>
    <w:p w14:paraId="14805F5E">
      <w:pPr>
        <w:autoSpaceDE w:val="0"/>
        <w:autoSpaceDN w:val="0"/>
        <w:spacing w:after="0" w:line="440" w:lineRule="exact"/>
        <w:ind w:firstLine="480" w:firstLineChars="200"/>
        <w:jc w:val="both"/>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二、报价一览表</w:t>
      </w:r>
    </w:p>
    <w:p w14:paraId="18776B2B">
      <w:pPr>
        <w:autoSpaceDE w:val="0"/>
        <w:autoSpaceDN w:val="0"/>
        <w:spacing w:after="0" w:line="440" w:lineRule="exact"/>
        <w:ind w:firstLine="480" w:firstLineChars="200"/>
        <w:jc w:val="both"/>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三、资格证明文件</w:t>
      </w:r>
    </w:p>
    <w:p w14:paraId="65B02D22">
      <w:pPr>
        <w:autoSpaceDE w:val="0"/>
        <w:autoSpaceDN w:val="0"/>
        <w:spacing w:after="0" w:line="440" w:lineRule="exact"/>
        <w:ind w:firstLine="480" w:firstLineChars="200"/>
        <w:jc w:val="both"/>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四、分项报价表</w:t>
      </w:r>
    </w:p>
    <w:p w14:paraId="449275ED">
      <w:pPr>
        <w:autoSpaceDE w:val="0"/>
        <w:autoSpaceDN w:val="0"/>
        <w:spacing w:after="0" w:line="440" w:lineRule="exact"/>
        <w:ind w:firstLine="480" w:firstLineChars="200"/>
        <w:jc w:val="both"/>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五、商务响应偏离表</w:t>
      </w:r>
    </w:p>
    <w:p w14:paraId="621AD54B">
      <w:pPr>
        <w:autoSpaceDE w:val="0"/>
        <w:autoSpaceDN w:val="0"/>
        <w:spacing w:after="0" w:line="440" w:lineRule="exact"/>
        <w:ind w:firstLine="480" w:firstLineChars="200"/>
        <w:jc w:val="both"/>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六、磋商文件确认书</w:t>
      </w:r>
    </w:p>
    <w:p w14:paraId="541789F6">
      <w:pPr>
        <w:autoSpaceDE w:val="0"/>
        <w:autoSpaceDN w:val="0"/>
        <w:spacing w:after="0" w:line="440" w:lineRule="exact"/>
        <w:ind w:firstLine="480" w:firstLineChars="200"/>
        <w:jc w:val="both"/>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七、服务方案</w:t>
      </w:r>
    </w:p>
    <w:p w14:paraId="5AA96B6D">
      <w:pPr>
        <w:autoSpaceDE w:val="0"/>
        <w:autoSpaceDN w:val="0"/>
        <w:spacing w:after="0" w:line="440" w:lineRule="exact"/>
        <w:ind w:firstLine="480" w:firstLineChars="200"/>
        <w:jc w:val="both"/>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八、项目组人员配备</w:t>
      </w:r>
    </w:p>
    <w:p w14:paraId="7CFC3EBD">
      <w:pPr>
        <w:autoSpaceDE w:val="0"/>
        <w:autoSpaceDN w:val="0"/>
        <w:spacing w:after="0" w:line="440" w:lineRule="exact"/>
        <w:ind w:firstLine="480" w:firstLineChars="200"/>
        <w:jc w:val="both"/>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九、合理化建议</w:t>
      </w:r>
    </w:p>
    <w:p w14:paraId="537DCB68">
      <w:pPr>
        <w:autoSpaceDE w:val="0"/>
        <w:autoSpaceDN w:val="0"/>
        <w:spacing w:after="0" w:line="440" w:lineRule="exact"/>
        <w:ind w:firstLine="480" w:firstLineChars="200"/>
        <w:jc w:val="both"/>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十、业绩</w:t>
      </w:r>
    </w:p>
    <w:p w14:paraId="06EEB769">
      <w:pPr>
        <w:autoSpaceDE w:val="0"/>
        <w:autoSpaceDN w:val="0"/>
        <w:spacing w:after="0" w:line="440" w:lineRule="exact"/>
        <w:ind w:firstLine="480" w:firstLineChars="200"/>
        <w:jc w:val="both"/>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十一、其他证明材料</w:t>
      </w:r>
    </w:p>
    <w:p w14:paraId="2B92ABEF">
      <w:pPr>
        <w:autoSpaceDE w:val="0"/>
        <w:autoSpaceDN w:val="0"/>
        <w:spacing w:after="0" w:line="440" w:lineRule="exact"/>
        <w:ind w:firstLine="480" w:firstLineChars="200"/>
        <w:jc w:val="both"/>
        <w:rPr>
          <w:rFonts w:ascii="宋体" w:hAnsi="宋体" w:cs="宋体"/>
          <w:sz w:val="24"/>
          <w:szCs w:val="24"/>
        </w:rPr>
      </w:pPr>
      <w:r>
        <w:rPr>
          <w:rFonts w:asciiTheme="majorEastAsia" w:hAnsiTheme="majorEastAsia" w:eastAsiaTheme="majorEastAsia" w:cstheme="minorHAnsi"/>
          <w:sz w:val="24"/>
          <w:szCs w:val="24"/>
        </w:rPr>
        <w:t>8.2供应商应按照本须知第8.1条的内容及第五章提供的格式编写响应文件，不得缺少磋商文件要求填写的表格或提交的资料。</w:t>
      </w:r>
      <w:r>
        <w:rPr>
          <w:rFonts w:hint="eastAsia" w:asciiTheme="majorEastAsia" w:hAnsiTheme="majorEastAsia" w:eastAsiaTheme="majorEastAsia" w:cstheme="minorHAnsi"/>
          <w:sz w:val="24"/>
          <w:szCs w:val="24"/>
        </w:rPr>
        <w:t>未按表格规定制作和签署，将被视为无效投标文件，按不合格处理。</w:t>
      </w:r>
    </w:p>
    <w:p w14:paraId="1BD544ED">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8.3供应商应将响应文件按本须知第8.1条规定的顺序编排、并应编制目录，逐页标注连续页码，装订成册。</w:t>
      </w:r>
    </w:p>
    <w:p w14:paraId="3C9B9E11">
      <w:pPr>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9．磋商报价</w:t>
      </w:r>
    </w:p>
    <w:p w14:paraId="55A794BB">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9.1磋商报价为完成本项目规划详细设计所要求的全部内容</w:t>
      </w:r>
      <w:r>
        <w:rPr>
          <w:rFonts w:asciiTheme="majorEastAsia" w:hAnsiTheme="majorEastAsia" w:eastAsiaTheme="majorEastAsia" w:cstheme="minorHAnsi"/>
          <w:sz w:val="24"/>
          <w:szCs w:val="24"/>
          <w:lang w:val="zh-CN"/>
        </w:rPr>
        <w:t>和</w:t>
      </w:r>
      <w:r>
        <w:rPr>
          <w:rFonts w:asciiTheme="majorEastAsia" w:hAnsiTheme="majorEastAsia" w:eastAsiaTheme="majorEastAsia" w:cstheme="minorHAnsi"/>
          <w:sz w:val="24"/>
          <w:szCs w:val="24"/>
        </w:rPr>
        <w:t>国家按现行税收政策征收的一切税费。</w:t>
      </w:r>
    </w:p>
    <w:p w14:paraId="74151CE5">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9.2供应商</w:t>
      </w:r>
      <w:r>
        <w:rPr>
          <w:rFonts w:asciiTheme="majorEastAsia" w:hAnsiTheme="majorEastAsia" w:eastAsiaTheme="majorEastAsia" w:cstheme="minorHAnsi"/>
          <w:snapToGrid w:val="0"/>
          <w:sz w:val="24"/>
          <w:szCs w:val="24"/>
        </w:rPr>
        <w:t>必须对</w:t>
      </w:r>
      <w:r>
        <w:rPr>
          <w:rFonts w:asciiTheme="majorEastAsia" w:hAnsiTheme="majorEastAsia" w:eastAsiaTheme="majorEastAsia" w:cstheme="minorHAnsi"/>
          <w:sz w:val="24"/>
          <w:szCs w:val="24"/>
        </w:rPr>
        <w:t>服务要求进行完整报价。招标采购单位拒绝只对部分服务进行报价的投标。供应商应在响应文件中的分项报价表上标明对本次采购拟提供服务的单价和总价，任何有选择的报价将不予接受。</w:t>
      </w:r>
    </w:p>
    <w:p w14:paraId="123AEF7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9.3所有根据合同或其它原因应由供应商支付的税款和其它应交纳的费用都要包括在供应商提交的磋商报价中。</w:t>
      </w:r>
    </w:p>
    <w:p w14:paraId="5A557A81">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9.4供应商所报的最终报价在合同执行过程中是固定不变的，不得以任何理由予以变更。</w:t>
      </w:r>
    </w:p>
    <w:p w14:paraId="1DB39897">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9.5本项目采购预算为</w:t>
      </w:r>
      <w:r>
        <w:rPr>
          <w:rFonts w:hint="eastAsia" w:asciiTheme="majorEastAsia" w:hAnsiTheme="majorEastAsia" w:eastAsiaTheme="majorEastAsia" w:cstheme="minorHAnsi"/>
          <w:b/>
          <w:bCs/>
          <w:sz w:val="24"/>
          <w:szCs w:val="24"/>
          <w:lang w:val="en-US" w:eastAsia="zh-CN"/>
        </w:rPr>
        <w:t>贰拾壹万元整</w:t>
      </w:r>
      <w:r>
        <w:rPr>
          <w:rFonts w:asciiTheme="majorEastAsia" w:hAnsiTheme="majorEastAsia" w:eastAsiaTheme="majorEastAsia" w:cstheme="minorHAnsi"/>
          <w:b/>
          <w:bCs/>
          <w:sz w:val="24"/>
          <w:szCs w:val="24"/>
        </w:rPr>
        <w:t>（￥</w:t>
      </w:r>
      <w:r>
        <w:rPr>
          <w:rFonts w:hint="eastAsia" w:asciiTheme="majorEastAsia" w:hAnsiTheme="majorEastAsia" w:eastAsiaTheme="majorEastAsia" w:cstheme="minorHAnsi"/>
          <w:b/>
          <w:bCs/>
          <w:sz w:val="24"/>
          <w:szCs w:val="24"/>
        </w:rPr>
        <w:t>：</w:t>
      </w:r>
      <w:r>
        <w:rPr>
          <w:rFonts w:hint="eastAsia" w:asciiTheme="majorEastAsia" w:hAnsiTheme="majorEastAsia" w:eastAsiaTheme="majorEastAsia" w:cstheme="minorHAnsi"/>
          <w:b/>
          <w:bCs/>
          <w:sz w:val="24"/>
          <w:szCs w:val="24"/>
          <w:lang w:val="en-US" w:eastAsia="zh-CN"/>
        </w:rPr>
        <w:t>210000.00</w:t>
      </w:r>
      <w:r>
        <w:rPr>
          <w:rFonts w:asciiTheme="majorEastAsia" w:hAnsiTheme="majorEastAsia" w:eastAsiaTheme="majorEastAsia" w:cstheme="minorHAnsi"/>
          <w:b/>
          <w:bCs/>
          <w:sz w:val="24"/>
          <w:szCs w:val="24"/>
        </w:rPr>
        <w:t>元）</w:t>
      </w:r>
      <w:r>
        <w:rPr>
          <w:rFonts w:asciiTheme="majorEastAsia" w:hAnsiTheme="majorEastAsia" w:eastAsiaTheme="majorEastAsia" w:cstheme="minorHAnsi"/>
          <w:sz w:val="24"/>
          <w:szCs w:val="24"/>
        </w:rPr>
        <w:t>，磋商报价大于或等于本采购预算时按废标处理。</w:t>
      </w:r>
    </w:p>
    <w:p w14:paraId="31283286">
      <w:pPr>
        <w:spacing w:after="0" w:line="440" w:lineRule="exact"/>
        <w:ind w:firstLine="480"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9.6</w:t>
      </w:r>
      <w:r>
        <w:rPr>
          <w:rFonts w:asciiTheme="majorEastAsia" w:hAnsiTheme="majorEastAsia" w:eastAsiaTheme="majorEastAsia" w:cstheme="minorHAnsi"/>
          <w:b/>
          <w:sz w:val="24"/>
          <w:szCs w:val="24"/>
        </w:rPr>
        <w:t>供应商不得以低于成本的报价参加磋商。供应商的磋商报价明显低于其他供应商的报价，经磋商小组质询后不能在规定时间内说明理由，或说明理由经磋商小组认为不成立，则按无效标处理。</w:t>
      </w:r>
    </w:p>
    <w:p w14:paraId="28E4D61D">
      <w:pPr>
        <w:spacing w:after="0" w:line="440" w:lineRule="exact"/>
        <w:ind w:firstLine="482" w:firstLineChars="200"/>
        <w:jc w:val="both"/>
        <w:rPr>
          <w:rFonts w:asciiTheme="majorEastAsia" w:hAnsiTheme="majorEastAsia" w:eastAsiaTheme="majorEastAsia" w:cstheme="minorHAnsi"/>
          <w:b/>
          <w:sz w:val="24"/>
          <w:szCs w:val="24"/>
        </w:rPr>
      </w:pPr>
      <w:r>
        <w:rPr>
          <w:rFonts w:hint="eastAsia" w:asciiTheme="majorEastAsia" w:hAnsiTheme="majorEastAsia" w:eastAsiaTheme="majorEastAsia" w:cstheme="minorHAnsi"/>
          <w:b/>
          <w:sz w:val="24"/>
          <w:szCs w:val="24"/>
        </w:rPr>
        <w:t>10.</w:t>
      </w:r>
      <w:r>
        <w:rPr>
          <w:rFonts w:asciiTheme="majorEastAsia" w:hAnsiTheme="majorEastAsia" w:eastAsiaTheme="majorEastAsia" w:cstheme="minorHAnsi"/>
          <w:b/>
          <w:sz w:val="24"/>
          <w:szCs w:val="24"/>
        </w:rPr>
        <w:t>磋商货币</w:t>
      </w:r>
    </w:p>
    <w:p w14:paraId="0BDD4F5E">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供应商提供的货物和服务一律以人民币报价，单位：元（精确到小数点后两位）。</w:t>
      </w:r>
    </w:p>
    <w:p w14:paraId="3ACDD294">
      <w:pPr>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11</w:t>
      </w:r>
      <w:r>
        <w:rPr>
          <w:rFonts w:hint="eastAsia" w:asciiTheme="majorEastAsia" w:hAnsiTheme="majorEastAsia" w:eastAsiaTheme="majorEastAsia" w:cstheme="minorHAnsi"/>
          <w:b/>
          <w:sz w:val="24"/>
          <w:szCs w:val="24"/>
        </w:rPr>
        <w:t>.</w:t>
      </w:r>
      <w:r>
        <w:rPr>
          <w:rFonts w:asciiTheme="majorEastAsia" w:hAnsiTheme="majorEastAsia" w:eastAsiaTheme="majorEastAsia" w:cstheme="minorHAnsi"/>
          <w:b/>
          <w:sz w:val="24"/>
          <w:szCs w:val="24"/>
        </w:rPr>
        <w:t>磋商保证金</w:t>
      </w:r>
    </w:p>
    <w:p w14:paraId="010B44E3">
      <w:pPr>
        <w:spacing w:after="0" w:line="440" w:lineRule="exact"/>
        <w:ind w:firstLine="480" w:firstLineChars="200"/>
        <w:jc w:val="both"/>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本项目无需缴纳保证金。</w:t>
      </w:r>
    </w:p>
    <w:p w14:paraId="37DF9FA1">
      <w:pPr>
        <w:autoSpaceDE w:val="0"/>
        <w:autoSpaceDN w:val="0"/>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12．磋商响应文件有效期</w:t>
      </w:r>
    </w:p>
    <w:p w14:paraId="632B744B">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12.1磋商响应文件有效期为磋商之日起九十（90）个日历日（成交供应商的响应文件有效期与合同有效期一致）。供应商的磋商响应文件有效期比磋商文件规定短的将被视为非响应性投标，按废标处理。</w:t>
      </w:r>
    </w:p>
    <w:p w14:paraId="26B7B4A8">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12.2在特殊情况下，在原磋商响应文件有效期期满之前，招标采购单位可征得供应商同意延长响应文件有效期。这种要求与答复均应为书面形式提交。</w:t>
      </w:r>
    </w:p>
    <w:p w14:paraId="0F61C182">
      <w:pPr>
        <w:autoSpaceDE w:val="0"/>
        <w:autoSpaceDN w:val="0"/>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13．磋商响应文件的制作和签署</w:t>
      </w:r>
      <w:bookmarkStart w:id="88" w:name="_Toc167590764"/>
      <w:bookmarkStart w:id="89" w:name="_Toc170980443"/>
      <w:bookmarkStart w:id="90" w:name="_Toc245176654"/>
      <w:bookmarkStart w:id="91" w:name="_Toc208337153"/>
      <w:bookmarkStart w:id="92" w:name="_Toc173549967"/>
      <w:bookmarkStart w:id="93" w:name="_Toc245657542"/>
      <w:bookmarkStart w:id="94" w:name="_Toc169838521"/>
      <w:bookmarkStart w:id="95" w:name="_Toc169846862"/>
      <w:bookmarkStart w:id="96" w:name="_Toc175032426"/>
      <w:bookmarkStart w:id="97" w:name="_Toc167591133"/>
      <w:bookmarkStart w:id="98" w:name="_Toc167591032"/>
      <w:bookmarkStart w:id="99" w:name="_Toc207897905"/>
      <w:bookmarkStart w:id="100" w:name="_Toc175033581"/>
      <w:bookmarkStart w:id="101" w:name="_Toc170980541"/>
      <w:bookmarkStart w:id="102" w:name="_Toc154482468"/>
      <w:bookmarkStart w:id="103" w:name="_Toc169846765"/>
      <w:bookmarkStart w:id="104" w:name="_Toc245658523"/>
      <w:bookmarkStart w:id="105" w:name="_Toc167591319"/>
      <w:bookmarkStart w:id="106" w:name="_Toc167849349"/>
      <w:bookmarkStart w:id="107" w:name="_Toc244623580"/>
      <w:bookmarkStart w:id="108" w:name="_Toc167591481"/>
    </w:p>
    <w:p w14:paraId="12F1A95B">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13.1供应商应提交磋商响应文件</w:t>
      </w:r>
      <w:r>
        <w:rPr>
          <w:rFonts w:hint="eastAsia" w:asciiTheme="majorEastAsia" w:hAnsiTheme="majorEastAsia" w:eastAsiaTheme="majorEastAsia" w:cstheme="minorHAnsi"/>
          <w:sz w:val="24"/>
          <w:szCs w:val="24"/>
        </w:rPr>
        <w:t>正本一份、副本二份、资质文件一份，</w:t>
      </w:r>
      <w:r>
        <w:rPr>
          <w:rFonts w:asciiTheme="majorEastAsia" w:hAnsiTheme="majorEastAsia" w:eastAsiaTheme="majorEastAsia" w:cstheme="minorHAnsi"/>
          <w:sz w:val="24"/>
          <w:szCs w:val="24"/>
        </w:rPr>
        <w:t>电子版</w:t>
      </w:r>
      <w:r>
        <w:rPr>
          <w:rFonts w:hint="eastAsia" w:asciiTheme="majorEastAsia" w:hAnsiTheme="majorEastAsia" w:eastAsiaTheme="majorEastAsia" w:cstheme="minorHAnsi"/>
          <w:sz w:val="24"/>
          <w:szCs w:val="24"/>
        </w:rPr>
        <w:t>U盘一份（U盘内放置PDF磋商响应文件及WORD磋商响应文件）</w:t>
      </w:r>
      <w:r>
        <w:rPr>
          <w:rFonts w:asciiTheme="majorEastAsia" w:hAnsiTheme="majorEastAsia" w:eastAsiaTheme="majorEastAsia" w:cstheme="minorHAnsi"/>
          <w:sz w:val="24"/>
          <w:szCs w:val="24"/>
        </w:rPr>
        <w:t>。每套磋商响应文件须清楚地标明“正本”、“副本”。一旦正本和副本不符，以正本为准。</w:t>
      </w:r>
    </w:p>
    <w:p w14:paraId="3344EFB1">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13.2磋商响应文件</w:t>
      </w:r>
      <w:r>
        <w:rPr>
          <w:rFonts w:hint="eastAsia" w:asciiTheme="majorEastAsia" w:hAnsiTheme="majorEastAsia" w:eastAsiaTheme="majorEastAsia" w:cstheme="minorHAnsi"/>
          <w:sz w:val="24"/>
          <w:szCs w:val="24"/>
        </w:rPr>
        <w:t>封面应由法定代表人或其委托代理人签字</w:t>
      </w:r>
      <w:r>
        <w:rPr>
          <w:rFonts w:hint="eastAsia" w:asciiTheme="majorEastAsia" w:hAnsiTheme="majorEastAsia" w:eastAsiaTheme="majorEastAsia" w:cstheme="minorHAnsi"/>
          <w:sz w:val="24"/>
          <w:szCs w:val="24"/>
          <w:lang w:val="en-US" w:eastAsia="zh-CN"/>
        </w:rPr>
        <w:t>或</w:t>
      </w:r>
      <w:r>
        <w:rPr>
          <w:rFonts w:hint="eastAsia" w:asciiTheme="majorEastAsia" w:hAnsiTheme="majorEastAsia" w:eastAsiaTheme="majorEastAsia" w:cstheme="minorHAnsi"/>
          <w:sz w:val="24"/>
          <w:szCs w:val="24"/>
        </w:rPr>
        <w:t>盖章，内容须逐页加盖投标单位公章并由法定代表人或其委托代理人签字或盖章。由委托代理人签字的，在投标文件中须同时提交法定代表人授权委托书（原件），如未按要求签字、盖章，均按不合格处理。</w:t>
      </w:r>
    </w:p>
    <w:p w14:paraId="4CC429E1">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13.3磋商响应文件的正本和副本应分别单独采用A4纸胶粘装订成册，装订应牢固，不易拆散，不得夹页、换页，不得采用活页装订，应编制目录，逐页标注连续页码，字迹应清晰易于辨认，文件编制应符合8.1至8.3项要求。</w:t>
      </w:r>
    </w:p>
    <w:p w14:paraId="36C82881">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13.4除供应商对磋商响应文件错处做必要修改外，磋商响应文件不得行间插字、涂改和增删，如有修改错漏处，必须由供应商的法人或其授权代表在修改处签字后才有效</w:t>
      </w:r>
    </w:p>
    <w:p w14:paraId="748315BA">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13.5磋商响应文件未按照以上要求制作按无效标处理，因投标单位表述不清所引起的后果由投标单位负责。</w:t>
      </w:r>
    </w:p>
    <w:p w14:paraId="15D4F926">
      <w:pPr>
        <w:pStyle w:val="26"/>
        <w:ind w:left="0" w:leftChars="0"/>
        <w:rPr>
          <w:sz w:val="24"/>
          <w:szCs w:val="24"/>
        </w:rPr>
      </w:pPr>
    </w:p>
    <w:p w14:paraId="54FB3DAD">
      <w:pPr>
        <w:spacing w:before="120" w:beforeLines="50" w:after="120"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四、磋商响应文件的递交</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76ECE7B">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14．磋商响应文件的密封和标记</w:t>
      </w:r>
    </w:p>
    <w:p w14:paraId="156BDED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宋体" w:hAnsi="宋体" w:cs="宋体"/>
          <w:sz w:val="24"/>
          <w:szCs w:val="24"/>
        </w:rPr>
      </w:pPr>
      <w:r>
        <w:rPr>
          <w:rFonts w:asciiTheme="majorEastAsia" w:hAnsiTheme="majorEastAsia" w:eastAsiaTheme="majorEastAsia" w:cstheme="minorHAnsi"/>
          <w:sz w:val="24"/>
          <w:szCs w:val="24"/>
        </w:rPr>
        <w:t>14.1</w:t>
      </w:r>
      <w:r>
        <w:rPr>
          <w:rFonts w:hint="eastAsia" w:asciiTheme="majorEastAsia" w:hAnsiTheme="majorEastAsia" w:eastAsiaTheme="majorEastAsia" w:cstheme="minorHAnsi"/>
          <w:sz w:val="24"/>
          <w:szCs w:val="24"/>
        </w:rPr>
        <w:t>磋商响应文件共五份，其中正本一份，副本二份，资质文件一份，电子文件一份（U盘或移动硬盘拷贝，谢绝光盘）。单份响应文件单独密封在一个标袋中（磋商响应文件电子版应与正本包在同一个标袋里）。标袋封套上应清楚地标记“正本”、“副本”、“资质文件”字样。标袋骑缝处必须粘贴密封封条，并加盖投标人公章及法人签章。</w:t>
      </w:r>
    </w:p>
    <w:p w14:paraId="3A70CA55">
      <w:pPr>
        <w:spacing w:after="0" w:line="440" w:lineRule="exact"/>
        <w:ind w:firstLine="480" w:firstLineChars="200"/>
        <w:rPr>
          <w:rFonts w:ascii="宋体" w:hAnsi="宋体" w:cs="宋体"/>
          <w:sz w:val="24"/>
          <w:szCs w:val="24"/>
        </w:rPr>
      </w:pPr>
      <w:r>
        <w:rPr>
          <w:rFonts w:asciiTheme="majorEastAsia" w:hAnsiTheme="majorEastAsia" w:eastAsiaTheme="majorEastAsia" w:cstheme="minorHAnsi"/>
          <w:sz w:val="24"/>
          <w:szCs w:val="24"/>
        </w:rPr>
        <w:t>14.2标记要求：</w:t>
      </w:r>
    </w:p>
    <w:p w14:paraId="3A2D8CB0">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(1)清楚标明“递交至</w:t>
      </w:r>
      <w:r>
        <w:rPr>
          <w:rFonts w:hint="eastAsia" w:asciiTheme="majorEastAsia" w:hAnsiTheme="majorEastAsia" w:eastAsiaTheme="majorEastAsia" w:cstheme="minorHAnsi"/>
          <w:sz w:val="24"/>
          <w:szCs w:val="24"/>
        </w:rPr>
        <w:t>陕西宏盛祥鼎招标代理有限公司</w:t>
      </w:r>
      <w:r>
        <w:rPr>
          <w:rFonts w:asciiTheme="majorEastAsia" w:hAnsiTheme="majorEastAsia" w:eastAsiaTheme="majorEastAsia" w:cstheme="minorHAnsi"/>
          <w:sz w:val="24"/>
          <w:szCs w:val="24"/>
        </w:rPr>
        <w:t>”；</w:t>
      </w:r>
    </w:p>
    <w:p w14:paraId="63A0BACD">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(2)注明项目名称、项目编号</w:t>
      </w:r>
      <w:r>
        <w:rPr>
          <w:rFonts w:asciiTheme="majorEastAsia" w:hAnsiTheme="majorEastAsia" w:eastAsiaTheme="majorEastAsia" w:cstheme="minorHAnsi"/>
          <w:sz w:val="24"/>
          <w:szCs w:val="24"/>
          <w:highlight w:val="none"/>
        </w:rPr>
        <w:t>和“在</w:t>
      </w:r>
      <w:r>
        <w:rPr>
          <w:rFonts w:hint="eastAsia" w:asciiTheme="majorEastAsia" w:hAnsiTheme="majorEastAsia" w:eastAsiaTheme="majorEastAsia" w:cstheme="minorHAnsi"/>
          <w:sz w:val="24"/>
          <w:szCs w:val="24"/>
          <w:highlight w:val="none"/>
        </w:rPr>
        <w:t>202</w:t>
      </w:r>
      <w:r>
        <w:rPr>
          <w:rFonts w:hint="eastAsia" w:asciiTheme="majorEastAsia" w:hAnsiTheme="majorEastAsia" w:eastAsiaTheme="majorEastAsia" w:cstheme="minorHAnsi"/>
          <w:sz w:val="24"/>
          <w:szCs w:val="24"/>
          <w:highlight w:val="none"/>
          <w:lang w:val="en-US" w:eastAsia="zh-CN"/>
        </w:rPr>
        <w:t>5</w:t>
      </w:r>
      <w:r>
        <w:rPr>
          <w:rFonts w:asciiTheme="majorEastAsia" w:hAnsiTheme="majorEastAsia" w:eastAsiaTheme="majorEastAsia" w:cstheme="minorHAnsi"/>
          <w:sz w:val="24"/>
          <w:szCs w:val="24"/>
          <w:highlight w:val="none"/>
        </w:rPr>
        <w:t>年</w:t>
      </w:r>
      <w:r>
        <w:rPr>
          <w:rFonts w:hint="eastAsia" w:asciiTheme="majorEastAsia" w:hAnsiTheme="majorEastAsia" w:eastAsiaTheme="majorEastAsia" w:cstheme="minorHAnsi"/>
          <w:sz w:val="24"/>
          <w:szCs w:val="24"/>
          <w:highlight w:val="none"/>
          <w:lang w:val="en-US" w:eastAsia="zh-CN"/>
        </w:rPr>
        <w:t>09月15日15</w:t>
      </w:r>
      <w:r>
        <w:rPr>
          <w:rFonts w:hint="eastAsia" w:asciiTheme="majorEastAsia" w:hAnsiTheme="majorEastAsia" w:eastAsiaTheme="majorEastAsia" w:cstheme="minorHAnsi"/>
          <w:sz w:val="24"/>
          <w:szCs w:val="24"/>
          <w:highlight w:val="none"/>
        </w:rPr>
        <w:t>：</w:t>
      </w:r>
      <w:r>
        <w:rPr>
          <w:rFonts w:hint="eastAsia" w:asciiTheme="majorEastAsia" w:hAnsiTheme="majorEastAsia" w:eastAsiaTheme="majorEastAsia" w:cstheme="minorHAnsi"/>
          <w:sz w:val="24"/>
          <w:szCs w:val="24"/>
          <w:highlight w:val="none"/>
          <w:lang w:val="en-US" w:eastAsia="zh-CN"/>
        </w:rPr>
        <w:t>0</w:t>
      </w:r>
      <w:r>
        <w:rPr>
          <w:rFonts w:hint="eastAsia" w:asciiTheme="majorEastAsia" w:hAnsiTheme="majorEastAsia" w:eastAsiaTheme="majorEastAsia" w:cstheme="minorHAnsi"/>
          <w:sz w:val="24"/>
          <w:szCs w:val="24"/>
          <w:highlight w:val="none"/>
        </w:rPr>
        <w:t>0</w:t>
      </w:r>
      <w:r>
        <w:rPr>
          <w:rFonts w:asciiTheme="majorEastAsia" w:hAnsiTheme="majorEastAsia" w:eastAsiaTheme="majorEastAsia" w:cstheme="minorHAnsi"/>
          <w:sz w:val="24"/>
          <w:szCs w:val="24"/>
          <w:highlight w:val="none"/>
        </w:rPr>
        <w:t>时之前不</w:t>
      </w:r>
      <w:r>
        <w:rPr>
          <w:rFonts w:asciiTheme="majorEastAsia" w:hAnsiTheme="majorEastAsia" w:eastAsiaTheme="majorEastAsia" w:cstheme="minorHAnsi"/>
          <w:sz w:val="24"/>
          <w:szCs w:val="24"/>
        </w:rPr>
        <w:t>得启封”的字样；</w:t>
      </w:r>
    </w:p>
    <w:p w14:paraId="6A64471A">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(3)标明供应商名称和地址并加盖供应商公章。</w:t>
      </w:r>
    </w:p>
    <w:p w14:paraId="492BF182">
      <w:pPr>
        <w:autoSpaceDE w:val="0"/>
        <w:autoSpaceDN w:val="0"/>
        <w:spacing w:after="0" w:line="440" w:lineRule="exact"/>
        <w:ind w:firstLine="480" w:firstLineChars="200"/>
        <w:rPr>
          <w:rFonts w:ascii="宋体" w:hAnsi="宋体" w:eastAsia="宋体" w:cs="Calibri"/>
          <w:sz w:val="24"/>
          <w:szCs w:val="24"/>
        </w:rPr>
      </w:pPr>
      <w:r>
        <w:rPr>
          <w:rFonts w:hint="eastAsia" w:ascii="宋体" w:hAnsi="宋体" w:eastAsia="宋体" w:cs="Calibri"/>
          <w:sz w:val="24"/>
          <w:szCs w:val="24"/>
        </w:rPr>
        <w:t>14.3所有供应商须按14.1、14.2项要求密封并加写标记。递交磋商响应文件时，如不符合上述要求，招标代理机构将不予接收。</w:t>
      </w:r>
    </w:p>
    <w:p w14:paraId="25B9567E">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15．磋商截止日期</w:t>
      </w:r>
    </w:p>
    <w:p w14:paraId="5C7E5CA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15.1供应商应在不迟于磋商文件中规定的磋商截止时间将响应文件递交至采购代理机构。</w:t>
      </w:r>
    </w:p>
    <w:p w14:paraId="72CF8441">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15.2采购代理机构可以按本须知</w:t>
      </w:r>
      <w:r>
        <w:rPr>
          <w:rFonts w:asciiTheme="majorEastAsia" w:hAnsiTheme="majorEastAsia" w:eastAsiaTheme="majorEastAsia" w:cstheme="minorHAnsi"/>
          <w:snapToGrid w:val="0"/>
          <w:kern w:val="24"/>
          <w:sz w:val="24"/>
          <w:szCs w:val="24"/>
        </w:rPr>
        <w:t>第5.3条</w:t>
      </w:r>
      <w:r>
        <w:rPr>
          <w:rFonts w:asciiTheme="majorEastAsia" w:hAnsiTheme="majorEastAsia" w:eastAsiaTheme="majorEastAsia" w:cstheme="minorHAnsi"/>
          <w:snapToGrid w:val="0"/>
          <w:sz w:val="24"/>
          <w:szCs w:val="24"/>
        </w:rPr>
        <w:t>规</w:t>
      </w:r>
      <w:r>
        <w:rPr>
          <w:rFonts w:asciiTheme="majorEastAsia" w:hAnsiTheme="majorEastAsia" w:eastAsiaTheme="majorEastAsia" w:cstheme="minorHAnsi"/>
          <w:sz w:val="24"/>
          <w:szCs w:val="24"/>
        </w:rPr>
        <w:t>定，通知因修改磋商文件而适当延长磋商截止期。在此情况下，招标采购单位和供应商受磋商截止期制约的所有权利和义务均应延长至新的截止期。</w:t>
      </w:r>
    </w:p>
    <w:p w14:paraId="5C76B952">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16．迟交的磋商响应文件</w:t>
      </w:r>
    </w:p>
    <w:p w14:paraId="41165FC3">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16.1采购人、采购代理机构及磋商小组将拒绝接收磋商截止期后送达的任何磋商响应文件。</w:t>
      </w:r>
    </w:p>
    <w:p w14:paraId="4E5182BE">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17．磋商响应文件的修改和撤回</w:t>
      </w:r>
    </w:p>
    <w:p w14:paraId="093621D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17.1供应商在递交磋商响应文件后，磋商截止时间前，可以修改或撤回其磋商响应文件。但供应商必须在规定的磋商截止期之前将修改或撤回的书面通知递交到采购代理机构。</w:t>
      </w:r>
    </w:p>
    <w:p w14:paraId="172B7C3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17.2供应商的修改或撤回通知书应按本须知第14条规定密封、标记和递交，并在内层封套上加注“修改”或“撤回”字样。</w:t>
      </w:r>
    </w:p>
    <w:p w14:paraId="7A1C7A0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17.3在磋商截止日期之后，供应商不得对其磋商响应文件做任何修改。</w:t>
      </w:r>
    </w:p>
    <w:p w14:paraId="14A8C6BD">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17.4从磋商截止期始至磋商文件确定的磋商响应文件有效期期满这段时间内，供应商不得撤回其磋商响应文件。</w:t>
      </w:r>
      <w:bookmarkStart w:id="109" w:name="_Toc207897906"/>
      <w:bookmarkStart w:id="110" w:name="_Toc173549968"/>
      <w:bookmarkStart w:id="111" w:name="_Toc244623581"/>
      <w:bookmarkStart w:id="112" w:name="_Toc175032427"/>
      <w:bookmarkStart w:id="113" w:name="_Toc167591033"/>
      <w:bookmarkStart w:id="114" w:name="_Toc167590765"/>
      <w:bookmarkStart w:id="115" w:name="_Toc167591482"/>
      <w:bookmarkStart w:id="116" w:name="_Toc245176655"/>
      <w:bookmarkStart w:id="117" w:name="_Toc170980444"/>
      <w:bookmarkStart w:id="118" w:name="_Toc169846766"/>
      <w:bookmarkStart w:id="119" w:name="_Toc167591320"/>
      <w:bookmarkStart w:id="120" w:name="_Toc154482469"/>
      <w:bookmarkStart w:id="121" w:name="_Toc169846863"/>
      <w:bookmarkStart w:id="122" w:name="_Toc169838522"/>
      <w:bookmarkStart w:id="123" w:name="_Toc245658524"/>
      <w:bookmarkStart w:id="124" w:name="_Toc245657543"/>
      <w:bookmarkStart w:id="125" w:name="_Toc208337154"/>
      <w:bookmarkStart w:id="126" w:name="_Toc175033582"/>
      <w:bookmarkStart w:id="127" w:name="_Toc170980542"/>
      <w:bookmarkStart w:id="128" w:name="_Toc167849350"/>
      <w:bookmarkStart w:id="129" w:name="_Toc167591134"/>
    </w:p>
    <w:p w14:paraId="58471105">
      <w:pPr>
        <w:pStyle w:val="26"/>
        <w:ind w:left="0" w:leftChars="0" w:firstLine="0" w:firstLineChars="0"/>
        <w:rPr>
          <w:sz w:val="24"/>
          <w:szCs w:val="24"/>
        </w:rPr>
      </w:pPr>
    </w:p>
    <w:p w14:paraId="1A2E7983">
      <w:pPr>
        <w:spacing w:before="120" w:beforeLines="50" w:after="120"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五、磋商与评</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Theme="majorEastAsia" w:hAnsiTheme="majorEastAsia" w:eastAsiaTheme="majorEastAsia" w:cstheme="minorHAnsi"/>
          <w:b/>
          <w:sz w:val="24"/>
          <w:szCs w:val="24"/>
        </w:rPr>
        <w:t>审</w:t>
      </w:r>
    </w:p>
    <w:p w14:paraId="2D4C82E9">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18．磋商响应文件开启和评审</w:t>
      </w:r>
    </w:p>
    <w:p w14:paraId="13B5E7B2">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18.1采购代理机构组织磋商、文件开启、评审工作，磋商整个过程接受监督部门的监督。</w:t>
      </w:r>
    </w:p>
    <w:p w14:paraId="261BCC0B">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18.2采购代理机构在规定的时间和地点组织磋商，供应商须委派代表参加，参加磋商的授权代表携带相关资质证件并签名报到以证明其出席。</w:t>
      </w:r>
    </w:p>
    <w:p w14:paraId="21B98D63">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18.3</w:t>
      </w:r>
      <w:r>
        <w:rPr>
          <w:rFonts w:hint="eastAsia" w:asciiTheme="majorEastAsia" w:hAnsiTheme="majorEastAsia" w:eastAsiaTheme="majorEastAsia" w:cstheme="minorHAnsi"/>
          <w:sz w:val="24"/>
          <w:szCs w:val="24"/>
        </w:rPr>
        <w:t>开标时，由供应商自行查验其递交的纸质磋商响应文件的密封情况：纸质磋商响应文件是否被开启、原始密封是否完好，查验完毕签字确认。各供应商对纸质磋商响应文件密封查验结果自行负责，不相互查验及提出质疑。</w:t>
      </w:r>
    </w:p>
    <w:p w14:paraId="6B61021C">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18.4拆封后，采购代理机构录入供应商“报价表”中的全部内容。</w:t>
      </w:r>
    </w:p>
    <w:p w14:paraId="2FC8EFA3">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18.5采购代理机构将在磋商会议现场做磋商记录，磋商记录包括按本须知第18.4条规定在磋商时录入的全部内容。</w:t>
      </w:r>
    </w:p>
    <w:p w14:paraId="49558F82">
      <w:pPr>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19．磋商小组</w:t>
      </w:r>
    </w:p>
    <w:p w14:paraId="0EFF0D91">
      <w:pPr>
        <w:spacing w:after="0" w:line="440" w:lineRule="exact"/>
        <w:ind w:firstLine="480" w:firstLineChars="200"/>
        <w:rPr>
          <w:rFonts w:asciiTheme="majorEastAsia" w:hAnsiTheme="majorEastAsia" w:eastAsiaTheme="majorEastAsia" w:cstheme="minorHAnsi"/>
          <w:snapToGrid w:val="0"/>
          <w:sz w:val="24"/>
          <w:szCs w:val="24"/>
        </w:rPr>
      </w:pPr>
      <w:r>
        <w:rPr>
          <w:rFonts w:asciiTheme="majorEastAsia" w:hAnsiTheme="majorEastAsia" w:eastAsiaTheme="majorEastAsia" w:cstheme="minorHAnsi"/>
          <w:sz w:val="24"/>
          <w:szCs w:val="24"/>
        </w:rPr>
        <w:t>19.1招标采购单位</w:t>
      </w:r>
      <w:r>
        <w:rPr>
          <w:rFonts w:asciiTheme="majorEastAsia" w:hAnsiTheme="majorEastAsia" w:eastAsiaTheme="majorEastAsia" w:cstheme="minorHAnsi"/>
          <w:snapToGrid w:val="0"/>
          <w:sz w:val="24"/>
          <w:szCs w:val="24"/>
        </w:rPr>
        <w:t>将按照《中华人民共和国政府采购法》、《政府采购货物和服务招标投标管理办法》及《政府采购竞争性磋商采购方式管理暂行办法》等有关规定组建</w:t>
      </w:r>
      <w:r>
        <w:rPr>
          <w:rFonts w:asciiTheme="majorEastAsia" w:hAnsiTheme="majorEastAsia" w:eastAsiaTheme="majorEastAsia" w:cstheme="minorHAnsi"/>
          <w:sz w:val="24"/>
          <w:szCs w:val="24"/>
        </w:rPr>
        <w:t>磋商小组</w:t>
      </w:r>
      <w:r>
        <w:rPr>
          <w:rFonts w:asciiTheme="majorEastAsia" w:hAnsiTheme="majorEastAsia" w:eastAsiaTheme="majorEastAsia" w:cstheme="minorHAnsi"/>
          <w:snapToGrid w:val="0"/>
          <w:sz w:val="24"/>
          <w:szCs w:val="24"/>
        </w:rPr>
        <w:t>。</w:t>
      </w:r>
    </w:p>
    <w:p w14:paraId="34286679">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19.2磋商小组由采购人代表及评审专家组成，评审专家从政府采购专家库中随机抽取产生。</w:t>
      </w:r>
    </w:p>
    <w:p w14:paraId="7053C7E4">
      <w:pPr>
        <w:spacing w:after="0" w:line="440" w:lineRule="exact"/>
        <w:ind w:firstLine="480"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19.3磋商小组负责磋商工作，对磋商响应文件进行审查和评估，并向招标采购单位提交书面评审报告，推荐成交候选人。</w:t>
      </w:r>
    </w:p>
    <w:p w14:paraId="5B1E57D7">
      <w:pPr>
        <w:spacing w:after="0" w:line="440" w:lineRule="exact"/>
        <w:ind w:firstLine="480"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19.4文件开启后，直到向成交的供应商授予承包合同为止，凡与审查、澄清、评价和比较磋商的有关资料及授标意见等内容，磋商小组均不得向其他供应商及与磋商无关的其他人透露。</w:t>
      </w:r>
    </w:p>
    <w:p w14:paraId="46DD3C7A">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20、磋商办法及内容</w:t>
      </w:r>
    </w:p>
    <w:p w14:paraId="5131CB7A">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20.1磋商原则：</w:t>
      </w:r>
    </w:p>
    <w:p w14:paraId="63DF82F6">
      <w:pPr>
        <w:spacing w:after="0" w:line="440" w:lineRule="exact"/>
        <w:ind w:firstLine="480" w:firstLineChars="200"/>
        <w:jc w:val="both"/>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（1）坚持磋商机会均等，信息公开，公平竞争的原则。</w:t>
      </w:r>
    </w:p>
    <w:p w14:paraId="148D428F">
      <w:pPr>
        <w:spacing w:after="0" w:line="440" w:lineRule="exact"/>
        <w:ind w:firstLine="480" w:firstLineChars="200"/>
        <w:jc w:val="both"/>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（2）坚持竞争性、经济实效性和公平性原则。</w:t>
      </w:r>
    </w:p>
    <w:p w14:paraId="57C52943">
      <w:pPr>
        <w:spacing w:after="0" w:line="440" w:lineRule="exact"/>
        <w:ind w:firstLine="480" w:firstLineChars="200"/>
        <w:jc w:val="both"/>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（3）综合评估，择优选择技术方案优、业绩好、服务有保证的成交单位。</w:t>
      </w:r>
    </w:p>
    <w:p w14:paraId="159FF1BE">
      <w:pPr>
        <w:spacing w:after="0" w:line="440" w:lineRule="exact"/>
        <w:ind w:firstLine="480"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Cs/>
          <w:sz w:val="24"/>
          <w:szCs w:val="24"/>
        </w:rPr>
        <w:t>20.2磋商程序：</w:t>
      </w:r>
    </w:p>
    <w:p w14:paraId="70CCC2CE">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磋商的全过程分为第一次报价、资质审查、磋商过程、最终报价、最终评审五个阶段。最终报价采取集中报价形式。</w:t>
      </w:r>
    </w:p>
    <w:p w14:paraId="3D176B6C">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20.2.1依据程序，第一次报价和最终报价不予以公开。</w:t>
      </w:r>
    </w:p>
    <w:p w14:paraId="69EB5224">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20.2.2符合性评审：磋商小组对响应文件的有效性、完整性和响应程度进行审查，出现下列情况的按无效文件处理。</w:t>
      </w:r>
    </w:p>
    <w:p w14:paraId="23CC1C42">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（1）资质有效性评审：本次磋商所要求的必备资质证明文件，缺其中一项或某项达不到磋商要求，均按无效文件处理。</w:t>
      </w:r>
    </w:p>
    <w:p w14:paraId="46F57629">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（2）各供应商未经过正常渠道购买竞争性磋商文件，或参加磋商的各供应商名称与购买磋商文件时登记的单位名称不符。</w:t>
      </w:r>
    </w:p>
    <w:p w14:paraId="2054FD6A">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（3）供应商未提供法定代表人授权书（法定代表人直接参加磋商的除外）或授权书不符合竞争性磋商文件要求的。</w:t>
      </w:r>
    </w:p>
    <w:p w14:paraId="581DCBD7">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（4）磋商响应文件要求加盖供应商公章或签字处未执行文件规定、响应文件有效期或有效期未能达到竞争性磋商文件的要求的。</w:t>
      </w:r>
    </w:p>
    <w:p w14:paraId="7D79101E">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w:t>
      </w:r>
      <w:r>
        <w:rPr>
          <w:rFonts w:hint="eastAsia" w:asciiTheme="majorEastAsia" w:hAnsiTheme="majorEastAsia" w:eastAsiaTheme="majorEastAsia" w:cstheme="minorHAnsi"/>
          <w:sz w:val="24"/>
          <w:szCs w:val="24"/>
          <w:lang w:val="en-US" w:eastAsia="zh-CN"/>
        </w:rPr>
        <w:t>5</w:t>
      </w:r>
      <w:r>
        <w:rPr>
          <w:rFonts w:asciiTheme="majorEastAsia" w:hAnsiTheme="majorEastAsia" w:eastAsiaTheme="majorEastAsia" w:cstheme="minorHAnsi"/>
          <w:sz w:val="24"/>
          <w:szCs w:val="24"/>
        </w:rPr>
        <w:t>）提供虚假证明（包括第三方提供的虚假证明、证件），开具虚假业绩，除按无效文件处理外，按有关规定进行相应的处罚。</w:t>
      </w:r>
    </w:p>
    <w:p w14:paraId="3B060AEE">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w:t>
      </w:r>
      <w:r>
        <w:rPr>
          <w:rFonts w:hint="eastAsia" w:asciiTheme="majorEastAsia" w:hAnsiTheme="majorEastAsia" w:eastAsiaTheme="majorEastAsia" w:cstheme="minorHAnsi"/>
          <w:sz w:val="24"/>
          <w:szCs w:val="24"/>
          <w:lang w:val="en-US" w:eastAsia="zh-CN"/>
        </w:rPr>
        <w:t>6</w:t>
      </w:r>
      <w:r>
        <w:rPr>
          <w:rFonts w:asciiTheme="majorEastAsia" w:hAnsiTheme="majorEastAsia" w:eastAsiaTheme="majorEastAsia" w:cstheme="minorHAnsi"/>
          <w:sz w:val="24"/>
          <w:szCs w:val="24"/>
        </w:rPr>
        <w:t>）磋商方案出现严重漏项，造成系统缺陷，已影响到该项目的实施。</w:t>
      </w:r>
    </w:p>
    <w:p w14:paraId="3DDF1CF5">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w:t>
      </w:r>
      <w:r>
        <w:rPr>
          <w:rFonts w:hint="eastAsia" w:asciiTheme="majorEastAsia" w:hAnsiTheme="majorEastAsia" w:eastAsiaTheme="majorEastAsia" w:cstheme="minorHAnsi"/>
          <w:sz w:val="24"/>
          <w:szCs w:val="24"/>
          <w:lang w:val="en-US" w:eastAsia="zh-CN"/>
        </w:rPr>
        <w:t>7</w:t>
      </w:r>
      <w:r>
        <w:rPr>
          <w:rFonts w:asciiTheme="majorEastAsia" w:hAnsiTheme="majorEastAsia" w:eastAsiaTheme="majorEastAsia" w:cstheme="minorHAnsi"/>
          <w:sz w:val="24"/>
          <w:szCs w:val="24"/>
        </w:rPr>
        <w:t>）在重大项目履约过程中有不良记录，不能按期履约的。</w:t>
      </w:r>
    </w:p>
    <w:p w14:paraId="398633D9">
      <w:pPr>
        <w:spacing w:after="0" w:line="440" w:lineRule="exact"/>
        <w:ind w:firstLine="48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765E24">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B1EA993">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20.2.3磋商过程中提交响应文件或者经评审实质性响应竞争性磋商文件要求的供应商只有两家时，招标采购单位应当报告财政管理部门，由财政管理部门按照以下原则处理：</w:t>
      </w:r>
    </w:p>
    <w:p w14:paraId="4A9B8CBD">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lang w:val="en-US" w:eastAsia="zh-CN" w:bidi="ar-SA"/>
        </w:rPr>
        <w:t>（1）</w:t>
      </w:r>
      <w:r>
        <w:rPr>
          <w:rFonts w:asciiTheme="majorEastAsia" w:hAnsiTheme="majorEastAsia" w:eastAsiaTheme="majorEastAsia" w:cstheme="minorHAnsi"/>
          <w:sz w:val="24"/>
          <w:szCs w:val="24"/>
        </w:rPr>
        <w:t>竞争性磋商文件没有不合理条款、磋商公告时间及程序符合规定的，竞争性磋商采购活动可以继续进行；</w:t>
      </w:r>
    </w:p>
    <w:p w14:paraId="2E5F6B45">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lang w:val="en-US" w:eastAsia="zh-CN" w:bidi="ar-SA"/>
        </w:rPr>
        <w:t>（2）</w:t>
      </w:r>
      <w:r>
        <w:rPr>
          <w:rFonts w:asciiTheme="majorEastAsia" w:hAnsiTheme="majorEastAsia" w:eastAsiaTheme="majorEastAsia" w:cstheme="minorHAnsi"/>
          <w:sz w:val="24"/>
          <w:szCs w:val="24"/>
        </w:rPr>
        <w:t>竞争性磋商文件存在不合理条款的，磋商公告时间及程序不符合规定的，应予以废标，并责成招标采购单位依法重新招标。</w:t>
      </w:r>
    </w:p>
    <w:p w14:paraId="61874E23">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过程中提交响应文件或者经评审实质性响应竞争性磋商文件要求的供应商只有两家时，采购人、采购代理机构依据《财政部关于印发&lt;政府采购竞争性磋商采购方式管理暂行办法&gt;的通知》（财库〔2014〕214号）》、《财库〔2015〕124号》规定并经财政部门批准后可以与该两家供应商进行竞争性磋商采购。</w:t>
      </w:r>
    </w:p>
    <w:p w14:paraId="51793C14">
      <w:pPr>
        <w:spacing w:after="0" w:line="440" w:lineRule="exact"/>
        <w:ind w:firstLine="580"/>
        <w:rPr>
          <w:rFonts w:asciiTheme="majorEastAsia" w:hAnsiTheme="majorEastAsia" w:eastAsiaTheme="majorEastAsia" w:cstheme="minorHAnsi"/>
          <w:b/>
          <w:bCs/>
          <w:sz w:val="24"/>
          <w:szCs w:val="24"/>
        </w:rPr>
      </w:pPr>
      <w:r>
        <w:rPr>
          <w:rFonts w:asciiTheme="majorEastAsia" w:hAnsiTheme="majorEastAsia" w:eastAsiaTheme="majorEastAsia" w:cstheme="minorHAnsi"/>
          <w:b/>
          <w:sz w:val="24"/>
          <w:szCs w:val="24"/>
        </w:rPr>
        <w:t>20.3</w:t>
      </w:r>
      <w:r>
        <w:rPr>
          <w:rFonts w:asciiTheme="majorEastAsia" w:hAnsiTheme="majorEastAsia" w:eastAsiaTheme="majorEastAsia" w:cstheme="minorHAnsi"/>
          <w:b/>
          <w:bCs/>
          <w:sz w:val="24"/>
          <w:szCs w:val="24"/>
        </w:rPr>
        <w:t>磋商过程</w:t>
      </w:r>
    </w:p>
    <w:p w14:paraId="0648EA1F">
      <w:pPr>
        <w:spacing w:after="0" w:line="440" w:lineRule="exact"/>
        <w:ind w:firstLine="480"/>
        <w:rPr>
          <w:rFonts w:asciiTheme="majorEastAsia" w:hAnsiTheme="majorEastAsia" w:eastAsiaTheme="majorEastAsia" w:cstheme="minorHAnsi"/>
          <w:sz w:val="24"/>
          <w:szCs w:val="24"/>
        </w:rPr>
      </w:pPr>
      <w:r>
        <w:rPr>
          <w:rFonts w:asciiTheme="majorEastAsia" w:hAnsiTheme="majorEastAsia" w:eastAsiaTheme="majorEastAsia" w:cstheme="minorHAnsi"/>
          <w:bCs/>
          <w:sz w:val="24"/>
          <w:szCs w:val="24"/>
        </w:rPr>
        <w:t>（1）</w:t>
      </w:r>
      <w:r>
        <w:rPr>
          <w:rFonts w:asciiTheme="majorEastAsia" w:hAnsiTheme="majorEastAsia" w:eastAsiaTheme="majorEastAsia" w:cstheme="minorHAnsi"/>
          <w:sz w:val="24"/>
          <w:szCs w:val="24"/>
        </w:rPr>
        <w:t>磋商小组所有成员应当集中与单一供应商分别进行磋商，并给予所有参加磋商的供应商平等的磋商机会。</w:t>
      </w:r>
    </w:p>
    <w:p w14:paraId="2C439310">
      <w:pPr>
        <w:keepNext w:val="0"/>
        <w:keepLines w:val="0"/>
        <w:pageBreakBefore w:val="0"/>
        <w:widowControl w:val="0"/>
        <w:kinsoku/>
        <w:wordWrap/>
        <w:overflowPunct/>
        <w:topLinePunct w:val="0"/>
        <w:autoSpaceDE/>
        <w:autoSpaceDN/>
        <w:bidi w:val="0"/>
        <w:adjustRightInd w:val="0"/>
        <w:snapToGrid w:val="0"/>
        <w:spacing w:after="0" w:line="440" w:lineRule="exact"/>
        <w:ind w:firstLine="482"/>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bCs/>
          <w:sz w:val="24"/>
          <w:szCs w:val="24"/>
        </w:rPr>
        <w:t>（2）</w:t>
      </w:r>
      <w:r>
        <w:rPr>
          <w:rFonts w:asciiTheme="majorEastAsia" w:hAnsiTheme="majorEastAsia" w:eastAsiaTheme="majorEastAsia" w:cstheme="minorHAnsi"/>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0A3D685D">
      <w:pPr>
        <w:spacing w:after="0" w:line="440" w:lineRule="exact"/>
        <w:ind w:firstLine="48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（3）对磋商文件作出的实质性变动是磋商文件的有效组成部分，磋商小组应当及时以书面形式同时通知所有参加磋商的供应商。</w:t>
      </w:r>
    </w:p>
    <w:p w14:paraId="5F59F601">
      <w:pPr>
        <w:spacing w:after="0" w:line="440" w:lineRule="exact"/>
        <w:ind w:firstLine="48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252DCB1">
      <w:pPr>
        <w:spacing w:after="0" w:line="440" w:lineRule="exact"/>
        <w:ind w:firstLine="472"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20.4最终报价</w:t>
      </w:r>
    </w:p>
    <w:p w14:paraId="4CDEC696">
      <w:pPr>
        <w:spacing w:after="0" w:line="440" w:lineRule="exact"/>
        <w:ind w:firstLine="470"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磋商文件能够详细列明采购标的的技术、服务要求的，磋商结束后，所有实质性响应的供应商应在规定时间内提交最终报价；</w:t>
      </w:r>
    </w:p>
    <w:p w14:paraId="75050190">
      <w:pPr>
        <w:spacing w:after="0" w:line="440" w:lineRule="exact"/>
        <w:ind w:firstLine="470"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14:paraId="0D8B1E00">
      <w:pPr>
        <w:spacing w:after="0" w:line="440" w:lineRule="exact"/>
        <w:ind w:firstLine="470"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最终报价是供应商响应文件的有效组成部分。</w:t>
      </w:r>
    </w:p>
    <w:p w14:paraId="71EF6EBC">
      <w:pPr>
        <w:autoSpaceDE w:val="0"/>
        <w:autoSpaceDN w:val="0"/>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21．响应文件的详细评审</w:t>
      </w:r>
    </w:p>
    <w:p w14:paraId="1D8D017C">
      <w:pPr>
        <w:autoSpaceDE w:val="0"/>
        <w:autoSpaceDN w:val="0"/>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21.1经磋商确定最终采购需求和提交最终报价的供应商后，由磋商小组采用综合评分法对提交最终报价的供应商的响应文件和最终报价进行综合评分。</w:t>
      </w:r>
    </w:p>
    <w:p w14:paraId="33415BC8">
      <w:pPr>
        <w:autoSpaceDE w:val="0"/>
        <w:autoSpaceDN w:val="0"/>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w:t>
      </w:r>
      <w:r>
        <w:rPr>
          <w:rFonts w:hint="eastAsia" w:asciiTheme="majorEastAsia" w:hAnsiTheme="majorEastAsia" w:eastAsiaTheme="majorEastAsia" w:cstheme="minorHAnsi"/>
          <w:sz w:val="24"/>
          <w:szCs w:val="24"/>
          <w:lang w:val="en-US" w:eastAsia="zh-CN"/>
        </w:rPr>
        <w:t>1</w:t>
      </w:r>
      <w:r>
        <w:rPr>
          <w:rFonts w:hint="eastAsia" w:asciiTheme="majorEastAsia" w:hAnsiTheme="majorEastAsia" w:eastAsiaTheme="majorEastAsia" w:cstheme="minorHAnsi"/>
          <w:sz w:val="24"/>
          <w:szCs w:val="24"/>
        </w:rPr>
        <w:t>.2评标方法：综合评分法。</w:t>
      </w:r>
    </w:p>
    <w:p w14:paraId="5F291C0A">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评价和比较以响应文件为依据，对所有实质上响应的投标人分别从</w:t>
      </w:r>
      <w:r>
        <w:rPr>
          <w:rFonts w:hint="eastAsia" w:asciiTheme="majorEastAsia" w:hAnsiTheme="majorEastAsia" w:eastAsiaTheme="majorEastAsia" w:cstheme="minorHAnsi"/>
          <w:sz w:val="24"/>
          <w:szCs w:val="24"/>
          <w:highlight w:val="none"/>
        </w:rPr>
        <w:t>“投标报价”、“商务响应”、“</w:t>
      </w:r>
      <w:r>
        <w:rPr>
          <w:rFonts w:hint="eastAsia" w:asciiTheme="majorEastAsia" w:hAnsiTheme="majorEastAsia" w:eastAsiaTheme="majorEastAsia" w:cstheme="minorHAnsi"/>
          <w:sz w:val="24"/>
          <w:szCs w:val="24"/>
          <w:highlight w:val="none"/>
          <w:lang w:val="en-US" w:eastAsia="zh-CN"/>
        </w:rPr>
        <w:t>服务方案</w:t>
      </w:r>
      <w:r>
        <w:rPr>
          <w:rFonts w:hint="eastAsia" w:asciiTheme="majorEastAsia" w:hAnsiTheme="majorEastAsia" w:eastAsiaTheme="majorEastAsia" w:cstheme="minorHAnsi"/>
          <w:sz w:val="24"/>
          <w:szCs w:val="24"/>
          <w:highlight w:val="none"/>
        </w:rPr>
        <w:t>”</w:t>
      </w:r>
      <w:r>
        <w:rPr>
          <w:rFonts w:hint="eastAsia" w:asciiTheme="majorEastAsia" w:hAnsiTheme="majorEastAsia" w:eastAsiaTheme="majorEastAsia" w:cstheme="minorHAnsi"/>
          <w:sz w:val="24"/>
          <w:szCs w:val="24"/>
          <w:highlight w:val="none"/>
          <w:lang w:eastAsia="zh-CN"/>
        </w:rPr>
        <w:t>、“</w:t>
      </w:r>
      <w:r>
        <w:rPr>
          <w:rFonts w:hint="eastAsia" w:asciiTheme="minorEastAsia" w:hAnsiTheme="minorEastAsia" w:eastAsiaTheme="minorEastAsia" w:cstheme="minorEastAsia"/>
          <w:spacing w:val="4"/>
          <w:sz w:val="24"/>
          <w:szCs w:val="24"/>
          <w:lang w:val="en-US" w:eastAsia="zh-CN"/>
        </w:rPr>
        <w:t>项目组人员配备</w:t>
      </w:r>
      <w:r>
        <w:rPr>
          <w:rFonts w:hint="eastAsia" w:asciiTheme="majorEastAsia" w:hAnsiTheme="majorEastAsia" w:eastAsiaTheme="majorEastAsia" w:cstheme="minorHAnsi"/>
          <w:sz w:val="24"/>
          <w:szCs w:val="24"/>
          <w:highlight w:val="none"/>
          <w:lang w:eastAsia="zh-CN"/>
        </w:rPr>
        <w:t>”、“</w:t>
      </w:r>
      <w:r>
        <w:rPr>
          <w:rFonts w:hint="eastAsia" w:asciiTheme="minorEastAsia" w:hAnsiTheme="minorEastAsia" w:eastAsiaTheme="minorEastAsia" w:cstheme="minorEastAsia"/>
          <w:spacing w:val="4"/>
          <w:sz w:val="24"/>
          <w:szCs w:val="24"/>
          <w:lang w:val="en-US" w:eastAsia="zh-CN"/>
        </w:rPr>
        <w:t>合理化建议</w:t>
      </w:r>
      <w:r>
        <w:rPr>
          <w:rFonts w:hint="eastAsia" w:asciiTheme="majorEastAsia" w:hAnsiTheme="majorEastAsia" w:eastAsiaTheme="majorEastAsia" w:cstheme="minorHAnsi"/>
          <w:sz w:val="24"/>
          <w:szCs w:val="24"/>
          <w:highlight w:val="none"/>
          <w:lang w:eastAsia="zh-CN"/>
        </w:rPr>
        <w:t>”、“业绩”</w:t>
      </w:r>
      <w:r>
        <w:rPr>
          <w:rFonts w:hint="eastAsia" w:asciiTheme="majorEastAsia" w:hAnsiTheme="majorEastAsia" w:eastAsiaTheme="majorEastAsia" w:cstheme="minorHAnsi"/>
          <w:sz w:val="24"/>
          <w:szCs w:val="24"/>
          <w:highlight w:val="none"/>
        </w:rPr>
        <w:t>等</w:t>
      </w:r>
      <w:r>
        <w:rPr>
          <w:rFonts w:hint="eastAsia" w:asciiTheme="majorEastAsia" w:hAnsiTheme="majorEastAsia" w:eastAsiaTheme="majorEastAsia" w:cstheme="minorHAnsi"/>
          <w:sz w:val="24"/>
          <w:szCs w:val="24"/>
        </w:rPr>
        <w:t>方面进行评审赋分。以评标总得分最高的供应商作为拟成交供应商。</w:t>
      </w:r>
    </w:p>
    <w:p w14:paraId="2E129990">
      <w:pPr>
        <w:autoSpaceDE w:val="0"/>
        <w:autoSpaceDN w:val="0"/>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w:t>
      </w:r>
      <w:r>
        <w:rPr>
          <w:rFonts w:hint="eastAsia" w:asciiTheme="majorEastAsia" w:hAnsiTheme="majorEastAsia" w:eastAsiaTheme="majorEastAsia" w:cstheme="minorHAnsi"/>
          <w:sz w:val="24"/>
          <w:szCs w:val="24"/>
          <w:lang w:val="en-US" w:eastAsia="zh-CN"/>
        </w:rPr>
        <w:t>1</w:t>
      </w:r>
      <w:r>
        <w:rPr>
          <w:rFonts w:hint="eastAsia" w:asciiTheme="majorEastAsia" w:hAnsiTheme="majorEastAsia" w:eastAsiaTheme="majorEastAsia" w:cstheme="minorHAnsi"/>
          <w:sz w:val="24"/>
          <w:szCs w:val="24"/>
        </w:rPr>
        <w:t>.3评分细则：</w:t>
      </w:r>
    </w:p>
    <w:p w14:paraId="5716C862">
      <w:pPr>
        <w:autoSpaceDE w:val="0"/>
        <w:autoSpaceDN w:val="0"/>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评审总分值为100分，具体分值如下：</w:t>
      </w:r>
    </w:p>
    <w:tbl>
      <w:tblPr>
        <w:tblStyle w:val="84"/>
        <w:tblW w:w="9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9"/>
        <w:gridCol w:w="1633"/>
        <w:gridCol w:w="6128"/>
      </w:tblGrid>
      <w:tr w14:paraId="58390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79" w:type="dxa"/>
            <w:vAlign w:val="top"/>
          </w:tcPr>
          <w:p w14:paraId="36453418">
            <w:pPr>
              <w:keepNext w:val="0"/>
              <w:keepLines w:val="0"/>
              <w:pageBreakBefore w:val="0"/>
              <w:widowControl/>
              <w:kinsoku w:val="0"/>
              <w:wordWrap/>
              <w:overflowPunct/>
              <w:topLinePunct w:val="0"/>
              <w:autoSpaceDE w:val="0"/>
              <w:autoSpaceDN w:val="0"/>
              <w:bidi w:val="0"/>
              <w:adjustRightInd w:val="0"/>
              <w:snapToGrid w:val="0"/>
              <w:spacing w:before="270" w:after="0" w:line="380" w:lineRule="exact"/>
              <w:ind w:left="352"/>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评审因素</w:t>
            </w:r>
          </w:p>
        </w:tc>
        <w:tc>
          <w:tcPr>
            <w:tcW w:w="1633" w:type="dxa"/>
            <w:vAlign w:val="top"/>
          </w:tcPr>
          <w:p w14:paraId="2E6ED526">
            <w:pPr>
              <w:keepNext w:val="0"/>
              <w:keepLines w:val="0"/>
              <w:pageBreakBefore w:val="0"/>
              <w:widowControl/>
              <w:kinsoku w:val="0"/>
              <w:wordWrap/>
              <w:overflowPunct/>
              <w:topLinePunct w:val="0"/>
              <w:autoSpaceDE w:val="0"/>
              <w:autoSpaceDN w:val="0"/>
              <w:bidi w:val="0"/>
              <w:adjustRightInd w:val="0"/>
              <w:snapToGrid w:val="0"/>
              <w:spacing w:before="270" w:after="0" w:line="380" w:lineRule="exact"/>
              <w:ind w:left="221"/>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评审分值</w:t>
            </w:r>
          </w:p>
        </w:tc>
        <w:tc>
          <w:tcPr>
            <w:tcW w:w="6128" w:type="dxa"/>
            <w:vAlign w:val="top"/>
          </w:tcPr>
          <w:p w14:paraId="54F002AB">
            <w:pPr>
              <w:keepNext w:val="0"/>
              <w:keepLines w:val="0"/>
              <w:pageBreakBefore w:val="0"/>
              <w:widowControl/>
              <w:kinsoku w:val="0"/>
              <w:wordWrap/>
              <w:overflowPunct/>
              <w:topLinePunct w:val="0"/>
              <w:autoSpaceDE w:val="0"/>
              <w:autoSpaceDN w:val="0"/>
              <w:bidi w:val="0"/>
              <w:adjustRightInd w:val="0"/>
              <w:snapToGrid w:val="0"/>
              <w:spacing w:before="270" w:after="0" w:line="380" w:lineRule="exact"/>
              <w:ind w:left="234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评审标准</w:t>
            </w:r>
          </w:p>
        </w:tc>
      </w:tr>
      <w:tr w14:paraId="5F3EF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79" w:type="dxa"/>
            <w:vAlign w:val="top"/>
          </w:tcPr>
          <w:p w14:paraId="62BD1DC0">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41D7FF02">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59883CF4">
            <w:pPr>
              <w:keepNext w:val="0"/>
              <w:keepLines w:val="0"/>
              <w:pageBreakBefore w:val="0"/>
              <w:widowControl/>
              <w:kinsoku w:val="0"/>
              <w:wordWrap/>
              <w:overflowPunct/>
              <w:topLinePunct w:val="0"/>
              <w:autoSpaceDE w:val="0"/>
              <w:autoSpaceDN w:val="0"/>
              <w:bidi w:val="0"/>
              <w:adjustRightInd w:val="0"/>
              <w:snapToGrid w:val="0"/>
              <w:spacing w:before="78" w:after="0" w:line="380" w:lineRule="exact"/>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投标报价</w:t>
            </w:r>
          </w:p>
        </w:tc>
        <w:tc>
          <w:tcPr>
            <w:tcW w:w="1633" w:type="dxa"/>
            <w:vAlign w:val="top"/>
          </w:tcPr>
          <w:p w14:paraId="0EB70795">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00634124">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55F794DA">
            <w:pPr>
              <w:keepNext w:val="0"/>
              <w:keepLines w:val="0"/>
              <w:pageBreakBefore w:val="0"/>
              <w:widowControl/>
              <w:kinsoku w:val="0"/>
              <w:wordWrap/>
              <w:overflowPunct/>
              <w:topLinePunct w:val="0"/>
              <w:autoSpaceDE w:val="0"/>
              <w:autoSpaceDN w:val="0"/>
              <w:bidi w:val="0"/>
              <w:adjustRightInd w:val="0"/>
              <w:snapToGrid w:val="0"/>
              <w:spacing w:before="78" w:after="0" w:line="380" w:lineRule="exact"/>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2"/>
                <w:kern w:val="0"/>
                <w:sz w:val="24"/>
                <w:szCs w:val="24"/>
                <w:lang w:val="en-US" w:eastAsia="zh-CN"/>
              </w:rPr>
              <w:t>10</w:t>
            </w:r>
            <w:r>
              <w:rPr>
                <w:rFonts w:hint="eastAsia" w:ascii="宋体" w:hAnsi="宋体" w:eastAsia="宋体" w:cs="宋体"/>
                <w:snapToGrid w:val="0"/>
                <w:color w:val="000000"/>
                <w:spacing w:val="12"/>
                <w:kern w:val="0"/>
                <w:sz w:val="24"/>
                <w:szCs w:val="24"/>
                <w:lang w:eastAsia="en-US"/>
              </w:rPr>
              <w:t xml:space="preserve"> </w:t>
            </w:r>
            <w:r>
              <w:rPr>
                <w:rFonts w:hint="eastAsia" w:ascii="宋体" w:hAnsi="宋体" w:eastAsia="宋体" w:cs="宋体"/>
                <w:snapToGrid w:val="0"/>
                <w:color w:val="000000"/>
                <w:spacing w:val="-2"/>
                <w:kern w:val="0"/>
                <w:sz w:val="24"/>
                <w:szCs w:val="24"/>
                <w:lang w:eastAsia="en-US"/>
              </w:rPr>
              <w:t>分</w:t>
            </w:r>
          </w:p>
        </w:tc>
        <w:tc>
          <w:tcPr>
            <w:tcW w:w="6128" w:type="dxa"/>
            <w:vAlign w:val="top"/>
          </w:tcPr>
          <w:p w14:paraId="672D2446">
            <w:pPr>
              <w:keepNext w:val="0"/>
              <w:keepLines w:val="0"/>
              <w:pageBreakBefore w:val="0"/>
              <w:widowControl/>
              <w:kinsoku w:val="0"/>
              <w:wordWrap/>
              <w:overflowPunct/>
              <w:topLinePunct w:val="0"/>
              <w:autoSpaceDE w:val="0"/>
              <w:autoSpaceDN w:val="0"/>
              <w:bidi w:val="0"/>
              <w:adjustRightInd w:val="0"/>
              <w:snapToGrid w:val="0"/>
              <w:spacing w:before="78" w:after="0" w:line="400" w:lineRule="exact"/>
              <w:ind w:right="45"/>
              <w:jc w:val="both"/>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价格分采用低价优先法计算，即满足磋商文件要求且投标价格最低的投标报价为评审基准价，其</w:t>
            </w:r>
            <w:r>
              <w:rPr>
                <w:rFonts w:hint="eastAsia" w:ascii="宋体" w:hAnsi="宋体" w:eastAsia="宋体" w:cs="宋体"/>
                <w:snapToGrid w:val="0"/>
                <w:color w:val="000000"/>
                <w:spacing w:val="-6"/>
                <w:kern w:val="0"/>
                <w:sz w:val="24"/>
                <w:szCs w:val="24"/>
                <w:lang w:val="en-US" w:eastAsia="zh-CN" w:bidi="ar-SA"/>
              </w:rPr>
              <w:t>价格</w:t>
            </w:r>
            <w:r>
              <w:rPr>
                <w:rFonts w:hint="eastAsia" w:ascii="宋体" w:hAnsi="宋体" w:eastAsia="宋体" w:cs="宋体"/>
                <w:snapToGrid w:val="0"/>
                <w:color w:val="000000"/>
                <w:spacing w:val="-6"/>
                <w:kern w:val="0"/>
                <w:sz w:val="24"/>
                <w:szCs w:val="24"/>
                <w:lang w:val="en-US" w:eastAsia="en-US" w:bidi="ar-SA"/>
              </w:rPr>
              <w:t>分为</w:t>
            </w:r>
            <w:r>
              <w:rPr>
                <w:rFonts w:hint="eastAsia" w:ascii="宋体" w:hAnsi="宋体" w:eastAsia="宋体" w:cs="宋体"/>
                <w:snapToGrid w:val="0"/>
                <w:color w:val="000000"/>
                <w:spacing w:val="-4"/>
                <w:kern w:val="0"/>
                <w:sz w:val="24"/>
                <w:szCs w:val="24"/>
                <w:lang w:val="en-US" w:eastAsia="en-US" w:bidi="ar-SA"/>
              </w:rPr>
              <w:t>满分。其他投标人的价格分统一按照下列公式计算：</w:t>
            </w:r>
            <w:r>
              <w:rPr>
                <w:rFonts w:hint="eastAsia" w:ascii="宋体" w:hAnsi="宋体" w:eastAsia="宋体" w:cs="宋体"/>
                <w:snapToGrid w:val="0"/>
                <w:color w:val="000000"/>
                <w:spacing w:val="-1"/>
                <w:kern w:val="0"/>
                <w:sz w:val="24"/>
                <w:szCs w:val="24"/>
                <w:lang w:val="en-US" w:eastAsia="en-US" w:bidi="ar-SA"/>
              </w:rPr>
              <w:t>投标报价得</w:t>
            </w:r>
            <w:r>
              <w:rPr>
                <w:rFonts w:hint="eastAsia" w:ascii="宋体" w:hAnsi="宋体" w:eastAsia="宋体" w:cs="宋体"/>
                <w:snapToGrid w:val="0"/>
                <w:color w:val="000000"/>
                <w:spacing w:val="-6"/>
                <w:kern w:val="0"/>
                <w:sz w:val="24"/>
                <w:szCs w:val="24"/>
                <w:lang w:val="en-US" w:eastAsia="en-US" w:bidi="ar-SA"/>
              </w:rPr>
              <w:t>分=（评审基准价/投标报价）*</w:t>
            </w:r>
            <w:r>
              <w:rPr>
                <w:rFonts w:hint="eastAsia" w:ascii="宋体" w:hAnsi="宋体" w:eastAsia="宋体" w:cs="宋体"/>
                <w:snapToGrid w:val="0"/>
                <w:color w:val="000000"/>
                <w:spacing w:val="-6"/>
                <w:kern w:val="0"/>
                <w:sz w:val="24"/>
                <w:szCs w:val="24"/>
                <w:lang w:val="en-US" w:eastAsia="zh-CN" w:bidi="ar-SA"/>
              </w:rPr>
              <w:t>1</w:t>
            </w:r>
            <w:r>
              <w:rPr>
                <w:rFonts w:hint="eastAsia" w:ascii="宋体" w:hAnsi="宋体" w:eastAsia="宋体" w:cs="宋体"/>
                <w:snapToGrid w:val="0"/>
                <w:color w:val="000000"/>
                <w:spacing w:val="-6"/>
                <w:kern w:val="0"/>
                <w:sz w:val="24"/>
                <w:szCs w:val="24"/>
                <w:lang w:val="en-US" w:eastAsia="en-US" w:bidi="ar-SA"/>
              </w:rPr>
              <w:t>0</w:t>
            </w:r>
          </w:p>
          <w:p w14:paraId="5E93CC62">
            <w:pPr>
              <w:keepNext w:val="0"/>
              <w:keepLines w:val="0"/>
              <w:pageBreakBefore w:val="0"/>
              <w:widowControl/>
              <w:kinsoku w:val="0"/>
              <w:wordWrap/>
              <w:overflowPunct/>
              <w:topLinePunct w:val="0"/>
              <w:autoSpaceDE w:val="0"/>
              <w:autoSpaceDN w:val="0"/>
              <w:bidi w:val="0"/>
              <w:adjustRightInd w:val="0"/>
              <w:snapToGrid w:val="0"/>
              <w:spacing w:before="78" w:after="0" w:line="400" w:lineRule="exact"/>
              <w:ind w:right="45"/>
              <w:jc w:val="both"/>
              <w:textAlignment w:val="baseline"/>
              <w:rPr>
                <w:rFonts w:hint="eastAsia" w:eastAsia="宋体"/>
                <w:lang w:val="en-US" w:eastAsia="zh-CN"/>
              </w:rPr>
            </w:pPr>
            <w:r>
              <w:rPr>
                <w:rFonts w:hint="eastAsia" w:ascii="宋体" w:hAnsi="宋体" w:eastAsia="宋体" w:cs="宋体"/>
                <w:b/>
                <w:bCs/>
                <w:snapToGrid w:val="0"/>
                <w:color w:val="000000"/>
                <w:spacing w:val="-6"/>
                <w:kern w:val="0"/>
                <w:sz w:val="24"/>
                <w:szCs w:val="24"/>
                <w:lang w:val="en-US" w:eastAsia="zh-CN" w:bidi="ar-SA"/>
              </w:rPr>
              <w:t>注：本项目为专门面向中小企业采购的项目，不再执行价格评审优惠的扶持政策。</w:t>
            </w:r>
          </w:p>
        </w:tc>
      </w:tr>
      <w:tr w14:paraId="18E91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1579" w:type="dxa"/>
            <w:vAlign w:val="top"/>
          </w:tcPr>
          <w:p w14:paraId="1588D785">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6EBBF6D0">
            <w:pPr>
              <w:keepNext w:val="0"/>
              <w:keepLines w:val="0"/>
              <w:pageBreakBefore w:val="0"/>
              <w:widowControl/>
              <w:kinsoku w:val="0"/>
              <w:wordWrap/>
              <w:overflowPunct/>
              <w:topLinePunct w:val="0"/>
              <w:autoSpaceDE w:val="0"/>
              <w:autoSpaceDN w:val="0"/>
              <w:bidi w:val="0"/>
              <w:adjustRightInd w:val="0"/>
              <w:snapToGrid w:val="0"/>
              <w:spacing w:before="78" w:after="0" w:line="380" w:lineRule="exact"/>
              <w:ind w:firstLine="464" w:firstLineChars="200"/>
              <w:jc w:val="both"/>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4"/>
                <w:kern w:val="0"/>
                <w:sz w:val="24"/>
                <w:szCs w:val="24"/>
                <w:lang w:eastAsia="en-US"/>
              </w:rPr>
              <w:t>商务响应</w:t>
            </w:r>
          </w:p>
        </w:tc>
        <w:tc>
          <w:tcPr>
            <w:tcW w:w="1633" w:type="dxa"/>
            <w:vAlign w:val="top"/>
          </w:tcPr>
          <w:p w14:paraId="5B12A47A">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4E7D4495">
            <w:pPr>
              <w:keepNext w:val="0"/>
              <w:keepLines w:val="0"/>
              <w:pageBreakBefore w:val="0"/>
              <w:widowControl/>
              <w:kinsoku w:val="0"/>
              <w:wordWrap/>
              <w:overflowPunct/>
              <w:topLinePunct w:val="0"/>
              <w:autoSpaceDE w:val="0"/>
              <w:autoSpaceDN w:val="0"/>
              <w:bidi w:val="0"/>
              <w:adjustRightInd w:val="0"/>
              <w:snapToGrid w:val="0"/>
              <w:spacing w:before="78" w:after="0" w:line="380" w:lineRule="exact"/>
              <w:ind w:firstLine="456" w:firstLineChars="200"/>
              <w:jc w:val="both"/>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6"/>
                <w:kern w:val="0"/>
                <w:sz w:val="24"/>
                <w:szCs w:val="24"/>
                <w:lang w:eastAsia="en-US"/>
              </w:rPr>
              <w:t>5</w:t>
            </w:r>
            <w:r>
              <w:rPr>
                <w:rFonts w:hint="eastAsia" w:ascii="宋体" w:hAnsi="宋体" w:eastAsia="宋体" w:cs="宋体"/>
                <w:snapToGrid w:val="0"/>
                <w:color w:val="000000"/>
                <w:spacing w:val="12"/>
                <w:kern w:val="0"/>
                <w:sz w:val="24"/>
                <w:szCs w:val="24"/>
                <w:lang w:eastAsia="en-US"/>
              </w:rPr>
              <w:t xml:space="preserve"> </w:t>
            </w:r>
            <w:r>
              <w:rPr>
                <w:rFonts w:hint="eastAsia" w:ascii="宋体" w:hAnsi="宋体" w:eastAsia="宋体" w:cs="宋体"/>
                <w:snapToGrid w:val="0"/>
                <w:color w:val="000000"/>
                <w:spacing w:val="-6"/>
                <w:kern w:val="0"/>
                <w:sz w:val="24"/>
                <w:szCs w:val="24"/>
                <w:lang w:eastAsia="en-US"/>
              </w:rPr>
              <w:t>分</w:t>
            </w:r>
          </w:p>
        </w:tc>
        <w:tc>
          <w:tcPr>
            <w:tcW w:w="6128" w:type="dxa"/>
            <w:vAlign w:val="top"/>
          </w:tcPr>
          <w:p w14:paraId="05DE7437">
            <w:pPr>
              <w:keepNext w:val="0"/>
              <w:keepLines w:val="0"/>
              <w:pageBreakBefore w:val="0"/>
              <w:widowControl/>
              <w:kinsoku w:val="0"/>
              <w:wordWrap/>
              <w:overflowPunct/>
              <w:topLinePunct w:val="0"/>
              <w:autoSpaceDE w:val="0"/>
              <w:autoSpaceDN w:val="0"/>
              <w:bidi w:val="0"/>
              <w:adjustRightInd w:val="0"/>
              <w:snapToGrid w:val="0"/>
              <w:spacing w:before="78" w:after="0" w:line="400" w:lineRule="exact"/>
              <w:ind w:right="107"/>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经过有效性和符合性审核合格的投标人，对商务要求</w:t>
            </w:r>
            <w:r>
              <w:rPr>
                <w:rFonts w:hint="eastAsia" w:ascii="宋体" w:hAnsi="宋体" w:eastAsia="宋体" w:cs="宋体"/>
                <w:snapToGrid w:val="0"/>
                <w:color w:val="000000"/>
                <w:spacing w:val="-8"/>
                <w:kern w:val="0"/>
                <w:sz w:val="24"/>
                <w:szCs w:val="24"/>
                <w:lang w:val="en-US" w:eastAsia="en-US" w:bidi="ar-SA"/>
              </w:rPr>
              <w:t>完全响应磋商文件要求的计</w:t>
            </w:r>
            <w:r>
              <w:rPr>
                <w:rFonts w:hint="eastAsia" w:ascii="宋体" w:hAnsi="宋体" w:eastAsia="宋体" w:cs="宋体"/>
                <w:snapToGrid w:val="0"/>
                <w:color w:val="000000"/>
                <w:spacing w:val="-31"/>
                <w:kern w:val="0"/>
                <w:sz w:val="24"/>
                <w:szCs w:val="24"/>
                <w:lang w:val="en-US" w:eastAsia="en-US" w:bidi="ar-SA"/>
              </w:rPr>
              <w:t xml:space="preserve"> </w:t>
            </w:r>
            <w:r>
              <w:rPr>
                <w:rFonts w:hint="eastAsia" w:ascii="宋体" w:hAnsi="宋体" w:eastAsia="宋体" w:cs="宋体"/>
                <w:snapToGrid w:val="0"/>
                <w:color w:val="000000"/>
                <w:spacing w:val="-8"/>
                <w:kern w:val="0"/>
                <w:sz w:val="24"/>
                <w:szCs w:val="24"/>
                <w:lang w:val="en-US" w:eastAsia="en-US" w:bidi="ar-SA"/>
              </w:rPr>
              <w:t>3</w:t>
            </w:r>
            <w:r>
              <w:rPr>
                <w:rFonts w:hint="eastAsia" w:ascii="宋体" w:hAnsi="宋体" w:eastAsia="宋体" w:cs="宋体"/>
                <w:snapToGrid w:val="0"/>
                <w:color w:val="000000"/>
                <w:spacing w:val="-42"/>
                <w:kern w:val="0"/>
                <w:sz w:val="24"/>
                <w:szCs w:val="24"/>
                <w:lang w:val="en-US" w:eastAsia="en-US" w:bidi="ar-SA"/>
              </w:rPr>
              <w:t xml:space="preserve"> </w:t>
            </w:r>
            <w:r>
              <w:rPr>
                <w:rFonts w:hint="eastAsia" w:ascii="宋体" w:hAnsi="宋体" w:eastAsia="宋体" w:cs="宋体"/>
                <w:snapToGrid w:val="0"/>
                <w:color w:val="000000"/>
                <w:spacing w:val="-8"/>
                <w:kern w:val="0"/>
                <w:sz w:val="24"/>
                <w:szCs w:val="24"/>
                <w:lang w:val="en-US" w:eastAsia="en-US" w:bidi="ar-SA"/>
              </w:rPr>
              <w:t>分。商务偏</w:t>
            </w:r>
            <w:r>
              <w:rPr>
                <w:rFonts w:hint="eastAsia" w:ascii="宋体" w:hAnsi="宋体" w:eastAsia="宋体" w:cs="宋体"/>
                <w:snapToGrid w:val="0"/>
                <w:color w:val="000000"/>
                <w:spacing w:val="-8"/>
                <w:kern w:val="0"/>
                <w:sz w:val="24"/>
                <w:szCs w:val="24"/>
                <w:lang w:val="en-US" w:eastAsia="zh-CN" w:bidi="ar-SA"/>
              </w:rPr>
              <w:t>离</w:t>
            </w:r>
            <w:r>
              <w:rPr>
                <w:rFonts w:hint="eastAsia" w:ascii="宋体" w:hAnsi="宋体" w:eastAsia="宋体" w:cs="宋体"/>
                <w:snapToGrid w:val="0"/>
                <w:color w:val="000000"/>
                <w:spacing w:val="-8"/>
                <w:kern w:val="0"/>
                <w:sz w:val="24"/>
                <w:szCs w:val="24"/>
                <w:lang w:val="en-US" w:eastAsia="en-US" w:bidi="ar-SA"/>
              </w:rPr>
              <w:t>表中每出</w:t>
            </w:r>
            <w:r>
              <w:rPr>
                <w:rFonts w:hint="eastAsia" w:ascii="宋体" w:hAnsi="宋体" w:eastAsia="宋体" w:cs="宋体"/>
                <w:snapToGrid w:val="0"/>
                <w:color w:val="000000"/>
                <w:spacing w:val="-5"/>
                <w:kern w:val="0"/>
                <w:sz w:val="24"/>
                <w:szCs w:val="24"/>
                <w:lang w:val="en-US" w:eastAsia="en-US" w:bidi="ar-SA"/>
              </w:rPr>
              <w:t>现一处优于情况的另加</w:t>
            </w:r>
            <w:r>
              <w:rPr>
                <w:rFonts w:hint="eastAsia" w:ascii="宋体" w:hAnsi="宋体" w:eastAsia="宋体" w:cs="宋体"/>
                <w:snapToGrid w:val="0"/>
                <w:color w:val="000000"/>
                <w:spacing w:val="-27"/>
                <w:kern w:val="0"/>
                <w:sz w:val="24"/>
                <w:szCs w:val="24"/>
                <w:lang w:val="en-US" w:eastAsia="en-US" w:bidi="ar-SA"/>
              </w:rPr>
              <w:t xml:space="preserve"> </w:t>
            </w:r>
            <w:r>
              <w:rPr>
                <w:rFonts w:hint="eastAsia" w:ascii="宋体" w:hAnsi="宋体" w:eastAsia="宋体" w:cs="宋体"/>
                <w:snapToGrid w:val="0"/>
                <w:color w:val="000000"/>
                <w:spacing w:val="-5"/>
                <w:kern w:val="0"/>
                <w:sz w:val="24"/>
                <w:szCs w:val="24"/>
                <w:lang w:val="en-US" w:eastAsia="en-US" w:bidi="ar-SA"/>
              </w:rPr>
              <w:t>1</w:t>
            </w:r>
            <w:r>
              <w:rPr>
                <w:rFonts w:hint="eastAsia" w:ascii="宋体" w:hAnsi="宋体" w:eastAsia="宋体" w:cs="宋体"/>
                <w:snapToGrid w:val="0"/>
                <w:color w:val="000000"/>
                <w:spacing w:val="-42"/>
                <w:kern w:val="0"/>
                <w:sz w:val="24"/>
                <w:szCs w:val="24"/>
                <w:lang w:val="en-US" w:eastAsia="en-US" w:bidi="ar-SA"/>
              </w:rPr>
              <w:t xml:space="preserve"> </w:t>
            </w:r>
            <w:r>
              <w:rPr>
                <w:rFonts w:hint="eastAsia" w:ascii="宋体" w:hAnsi="宋体" w:eastAsia="宋体" w:cs="宋体"/>
                <w:snapToGrid w:val="0"/>
                <w:color w:val="000000"/>
                <w:spacing w:val="-5"/>
                <w:kern w:val="0"/>
                <w:sz w:val="24"/>
                <w:szCs w:val="24"/>
                <w:lang w:val="en-US" w:eastAsia="en-US" w:bidi="ar-SA"/>
              </w:rPr>
              <w:t>分，计满</w:t>
            </w:r>
            <w:r>
              <w:rPr>
                <w:rFonts w:hint="eastAsia" w:ascii="宋体" w:hAnsi="宋体" w:eastAsia="宋体" w:cs="宋体"/>
                <w:snapToGrid w:val="0"/>
                <w:color w:val="000000"/>
                <w:spacing w:val="-46"/>
                <w:kern w:val="0"/>
                <w:sz w:val="24"/>
                <w:szCs w:val="24"/>
                <w:lang w:val="en-US" w:eastAsia="en-US" w:bidi="ar-SA"/>
              </w:rPr>
              <w:t xml:space="preserve"> </w:t>
            </w:r>
            <w:r>
              <w:rPr>
                <w:rFonts w:hint="eastAsia" w:ascii="宋体" w:hAnsi="宋体" w:eastAsia="宋体" w:cs="宋体"/>
                <w:snapToGrid w:val="0"/>
                <w:color w:val="000000"/>
                <w:spacing w:val="-5"/>
                <w:kern w:val="0"/>
                <w:sz w:val="24"/>
                <w:szCs w:val="24"/>
                <w:lang w:val="en-US" w:eastAsia="en-US" w:bidi="ar-SA"/>
              </w:rPr>
              <w:t>5</w:t>
            </w:r>
            <w:r>
              <w:rPr>
                <w:rFonts w:hint="eastAsia" w:ascii="宋体" w:hAnsi="宋体" w:eastAsia="宋体" w:cs="宋体"/>
                <w:snapToGrid w:val="0"/>
                <w:color w:val="000000"/>
                <w:spacing w:val="-42"/>
                <w:kern w:val="0"/>
                <w:sz w:val="24"/>
                <w:szCs w:val="24"/>
                <w:lang w:val="en-US" w:eastAsia="en-US" w:bidi="ar-SA"/>
              </w:rPr>
              <w:t xml:space="preserve"> </w:t>
            </w:r>
            <w:r>
              <w:rPr>
                <w:rFonts w:hint="eastAsia" w:ascii="宋体" w:hAnsi="宋体" w:eastAsia="宋体" w:cs="宋体"/>
                <w:snapToGrid w:val="0"/>
                <w:color w:val="000000"/>
                <w:spacing w:val="-5"/>
                <w:kern w:val="0"/>
                <w:sz w:val="24"/>
                <w:szCs w:val="24"/>
                <w:lang w:val="en-US" w:eastAsia="en-US" w:bidi="ar-SA"/>
              </w:rPr>
              <w:t>分为止。</w:t>
            </w:r>
          </w:p>
        </w:tc>
      </w:tr>
      <w:tr w14:paraId="60BAC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579" w:type="dxa"/>
            <w:vMerge w:val="restart"/>
            <w:vAlign w:val="top"/>
          </w:tcPr>
          <w:p w14:paraId="760137B7">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0348048B">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167539DB">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1CA30B9A">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46ADD41C">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2A7CE2DF">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0CF40711">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338E42EF">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50B959E5">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6C12A781">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6BF85BE4">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56DBFC69">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28711FA0">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42C4BE01">
            <w:pPr>
              <w:keepNext w:val="0"/>
              <w:keepLines w:val="0"/>
              <w:pageBreakBefore w:val="0"/>
              <w:widowControl/>
              <w:kinsoku w:val="0"/>
              <w:wordWrap/>
              <w:overflowPunct/>
              <w:topLinePunct w:val="0"/>
              <w:autoSpaceDE w:val="0"/>
              <w:autoSpaceDN w:val="0"/>
              <w:bidi w:val="0"/>
              <w:adjustRightInd w:val="0"/>
              <w:snapToGrid w:val="0"/>
              <w:spacing w:before="78" w:after="0" w:line="380" w:lineRule="exact"/>
              <w:jc w:val="center"/>
              <w:textAlignment w:val="baseline"/>
              <w:rPr>
                <w:rFonts w:hint="eastAsia" w:ascii="宋体" w:hAnsi="宋体" w:eastAsia="宋体" w:cs="宋体"/>
                <w:snapToGrid w:val="0"/>
                <w:color w:val="000000"/>
                <w:spacing w:val="3"/>
                <w:kern w:val="0"/>
                <w:sz w:val="24"/>
                <w:szCs w:val="24"/>
                <w:lang w:eastAsia="en-US"/>
              </w:rPr>
            </w:pPr>
            <w:r>
              <w:rPr>
                <w:rFonts w:hint="eastAsia" w:ascii="宋体" w:hAnsi="宋体" w:eastAsia="宋体" w:cs="宋体"/>
                <w:snapToGrid w:val="0"/>
                <w:color w:val="000000"/>
                <w:spacing w:val="3"/>
                <w:kern w:val="0"/>
                <w:sz w:val="24"/>
                <w:szCs w:val="24"/>
                <w:lang w:eastAsia="en-US"/>
              </w:rPr>
              <w:t>服</w:t>
            </w:r>
          </w:p>
          <w:p w14:paraId="4A7E001F">
            <w:pPr>
              <w:keepNext w:val="0"/>
              <w:keepLines w:val="0"/>
              <w:pageBreakBefore w:val="0"/>
              <w:widowControl/>
              <w:kinsoku w:val="0"/>
              <w:wordWrap/>
              <w:overflowPunct/>
              <w:topLinePunct w:val="0"/>
              <w:autoSpaceDE w:val="0"/>
              <w:autoSpaceDN w:val="0"/>
              <w:bidi w:val="0"/>
              <w:adjustRightInd w:val="0"/>
              <w:snapToGrid w:val="0"/>
              <w:spacing w:before="78" w:after="0" w:line="380" w:lineRule="exact"/>
              <w:jc w:val="center"/>
              <w:textAlignment w:val="baseline"/>
              <w:rPr>
                <w:rFonts w:hint="eastAsia" w:ascii="宋体" w:hAnsi="宋体" w:eastAsia="宋体" w:cs="宋体"/>
                <w:snapToGrid w:val="0"/>
                <w:color w:val="000000"/>
                <w:spacing w:val="3"/>
                <w:kern w:val="0"/>
                <w:sz w:val="24"/>
                <w:szCs w:val="24"/>
                <w:lang w:eastAsia="en-US"/>
              </w:rPr>
            </w:pPr>
            <w:r>
              <w:rPr>
                <w:rFonts w:hint="eastAsia" w:ascii="宋体" w:hAnsi="宋体" w:eastAsia="宋体" w:cs="宋体"/>
                <w:snapToGrid w:val="0"/>
                <w:color w:val="000000"/>
                <w:spacing w:val="3"/>
                <w:kern w:val="0"/>
                <w:sz w:val="24"/>
                <w:szCs w:val="24"/>
                <w:lang w:eastAsia="en-US"/>
              </w:rPr>
              <w:t>务</w:t>
            </w:r>
          </w:p>
          <w:p w14:paraId="5CC70F2B">
            <w:pPr>
              <w:keepNext w:val="0"/>
              <w:keepLines w:val="0"/>
              <w:pageBreakBefore w:val="0"/>
              <w:widowControl/>
              <w:kinsoku w:val="0"/>
              <w:wordWrap/>
              <w:overflowPunct/>
              <w:topLinePunct w:val="0"/>
              <w:autoSpaceDE w:val="0"/>
              <w:autoSpaceDN w:val="0"/>
              <w:bidi w:val="0"/>
              <w:adjustRightInd w:val="0"/>
              <w:snapToGrid w:val="0"/>
              <w:spacing w:before="78" w:after="0" w:line="380" w:lineRule="exact"/>
              <w:jc w:val="center"/>
              <w:textAlignment w:val="baseline"/>
              <w:rPr>
                <w:rFonts w:hint="eastAsia" w:ascii="宋体" w:hAnsi="宋体" w:eastAsia="宋体" w:cs="宋体"/>
                <w:snapToGrid w:val="0"/>
                <w:color w:val="000000"/>
                <w:spacing w:val="3"/>
                <w:kern w:val="0"/>
                <w:sz w:val="24"/>
                <w:szCs w:val="24"/>
                <w:lang w:eastAsia="en-US"/>
              </w:rPr>
            </w:pPr>
            <w:r>
              <w:rPr>
                <w:rFonts w:hint="eastAsia" w:ascii="宋体" w:hAnsi="宋体" w:eastAsia="宋体" w:cs="宋体"/>
                <w:snapToGrid w:val="0"/>
                <w:color w:val="000000"/>
                <w:spacing w:val="3"/>
                <w:kern w:val="0"/>
                <w:sz w:val="24"/>
                <w:szCs w:val="24"/>
                <w:lang w:eastAsia="en-US"/>
              </w:rPr>
              <w:t>方</w:t>
            </w:r>
          </w:p>
          <w:p w14:paraId="4F658E07">
            <w:pPr>
              <w:keepNext w:val="0"/>
              <w:keepLines w:val="0"/>
              <w:pageBreakBefore w:val="0"/>
              <w:widowControl/>
              <w:kinsoku w:val="0"/>
              <w:wordWrap/>
              <w:overflowPunct/>
              <w:topLinePunct w:val="0"/>
              <w:autoSpaceDE w:val="0"/>
              <w:autoSpaceDN w:val="0"/>
              <w:bidi w:val="0"/>
              <w:adjustRightInd w:val="0"/>
              <w:snapToGrid w:val="0"/>
              <w:spacing w:before="78" w:after="0" w:line="380" w:lineRule="exact"/>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3"/>
                <w:kern w:val="0"/>
                <w:sz w:val="24"/>
                <w:szCs w:val="24"/>
                <w:lang w:eastAsia="en-US"/>
              </w:rPr>
              <w:t>案</w:t>
            </w:r>
            <w:r>
              <w:rPr>
                <w:rFonts w:hint="eastAsia" w:ascii="宋体" w:hAnsi="宋体" w:eastAsia="宋体" w:cs="宋体"/>
                <w:snapToGrid w:val="0"/>
                <w:color w:val="000000"/>
                <w:kern w:val="0"/>
                <w:sz w:val="24"/>
                <w:szCs w:val="24"/>
                <w:lang w:eastAsia="en-US"/>
              </w:rPr>
              <w:t xml:space="preserve"> </w:t>
            </w:r>
          </w:p>
          <w:p w14:paraId="331AD74A">
            <w:pPr>
              <w:keepNext w:val="0"/>
              <w:keepLines w:val="0"/>
              <w:pageBreakBefore w:val="0"/>
              <w:widowControl/>
              <w:kinsoku w:val="0"/>
              <w:wordWrap/>
              <w:overflowPunct/>
              <w:topLinePunct w:val="0"/>
              <w:autoSpaceDE w:val="0"/>
              <w:autoSpaceDN w:val="0"/>
              <w:bidi w:val="0"/>
              <w:adjustRightInd w:val="0"/>
              <w:snapToGrid w:val="0"/>
              <w:spacing w:before="78" w:after="0" w:line="380" w:lineRule="exact"/>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0"/>
                <w:kern w:val="0"/>
                <w:sz w:val="24"/>
                <w:szCs w:val="24"/>
                <w:lang w:eastAsia="en-US"/>
              </w:rPr>
              <w:t>(</w:t>
            </w:r>
            <w:r>
              <w:rPr>
                <w:rFonts w:hint="eastAsia" w:ascii="宋体" w:hAnsi="宋体" w:eastAsia="宋体" w:cs="宋体"/>
                <w:snapToGrid w:val="0"/>
                <w:color w:val="000000"/>
                <w:spacing w:val="10"/>
                <w:kern w:val="0"/>
                <w:sz w:val="24"/>
                <w:szCs w:val="24"/>
                <w:lang w:val="en-US" w:eastAsia="zh-CN"/>
              </w:rPr>
              <w:t>65</w:t>
            </w:r>
            <w:r>
              <w:rPr>
                <w:rFonts w:hint="eastAsia" w:ascii="宋体" w:hAnsi="宋体" w:eastAsia="宋体" w:cs="宋体"/>
                <w:snapToGrid w:val="0"/>
                <w:color w:val="000000"/>
                <w:spacing w:val="10"/>
                <w:kern w:val="0"/>
                <w:sz w:val="24"/>
                <w:szCs w:val="24"/>
                <w:lang w:eastAsia="en-US"/>
              </w:rPr>
              <w:t>分)</w:t>
            </w:r>
          </w:p>
        </w:tc>
        <w:tc>
          <w:tcPr>
            <w:tcW w:w="1633" w:type="dxa"/>
            <w:vAlign w:val="top"/>
          </w:tcPr>
          <w:p w14:paraId="71D39782">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spacing w:val="-6"/>
                <w:kern w:val="0"/>
                <w:sz w:val="24"/>
                <w:szCs w:val="24"/>
                <w:lang w:val="en-US" w:eastAsia="en-US" w:bidi="ar-SA"/>
              </w:rPr>
            </w:pPr>
          </w:p>
          <w:p w14:paraId="5496717D">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spacing w:val="-6"/>
                <w:kern w:val="0"/>
                <w:sz w:val="24"/>
                <w:szCs w:val="24"/>
                <w:lang w:val="en-US" w:eastAsia="en-US" w:bidi="ar-SA"/>
              </w:rPr>
            </w:pPr>
          </w:p>
          <w:p w14:paraId="33673A85">
            <w:pPr>
              <w:keepNext w:val="0"/>
              <w:keepLines w:val="0"/>
              <w:pageBreakBefore w:val="0"/>
              <w:widowControl/>
              <w:kinsoku w:val="0"/>
              <w:wordWrap/>
              <w:overflowPunct/>
              <w:topLinePunct w:val="0"/>
              <w:autoSpaceDE w:val="0"/>
              <w:autoSpaceDN w:val="0"/>
              <w:bidi w:val="0"/>
              <w:adjustRightInd w:val="0"/>
              <w:snapToGrid w:val="0"/>
              <w:spacing w:before="78" w:after="0" w:line="380" w:lineRule="exact"/>
              <w:ind w:left="60" w:leftChars="0" w:right="154" w:rightChars="0" w:hanging="49" w:firstLineChars="0"/>
              <w:jc w:val="center"/>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对项目的理解 (</w:t>
            </w:r>
            <w:r>
              <w:rPr>
                <w:rFonts w:hint="eastAsia" w:ascii="宋体" w:hAnsi="宋体" w:eastAsia="宋体" w:cs="宋体"/>
                <w:snapToGrid w:val="0"/>
                <w:color w:val="000000"/>
                <w:spacing w:val="-6"/>
                <w:kern w:val="0"/>
                <w:sz w:val="24"/>
                <w:szCs w:val="24"/>
                <w:lang w:val="en-US" w:eastAsia="zh-CN" w:bidi="ar-SA"/>
              </w:rPr>
              <w:t>10</w:t>
            </w:r>
            <w:r>
              <w:rPr>
                <w:rFonts w:hint="eastAsia" w:ascii="宋体" w:hAnsi="宋体" w:eastAsia="宋体" w:cs="宋体"/>
                <w:snapToGrid w:val="0"/>
                <w:color w:val="000000"/>
                <w:spacing w:val="-6"/>
                <w:kern w:val="0"/>
                <w:sz w:val="24"/>
                <w:szCs w:val="24"/>
                <w:lang w:val="en-US" w:eastAsia="en-US" w:bidi="ar-SA"/>
              </w:rPr>
              <w:t>分)</w:t>
            </w:r>
          </w:p>
        </w:tc>
        <w:tc>
          <w:tcPr>
            <w:tcW w:w="6128" w:type="dxa"/>
            <w:vAlign w:val="top"/>
          </w:tcPr>
          <w:p w14:paraId="10CC868E">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leftChars="0"/>
              <w:jc w:val="both"/>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阐述全面细致、合理可行，符合本项目要求，得</w:t>
            </w:r>
            <w:r>
              <w:rPr>
                <w:rFonts w:hint="eastAsia" w:ascii="宋体" w:hAnsi="宋体" w:eastAsia="宋体" w:cs="宋体"/>
                <w:snapToGrid w:val="0"/>
                <w:color w:val="000000"/>
                <w:spacing w:val="-6"/>
                <w:kern w:val="0"/>
                <w:sz w:val="24"/>
                <w:szCs w:val="24"/>
                <w:lang w:val="en-US" w:eastAsia="zh-CN" w:bidi="ar-SA"/>
              </w:rPr>
              <w:t>7.1</w:t>
            </w:r>
            <w:r>
              <w:rPr>
                <w:rFonts w:hint="eastAsia" w:ascii="宋体" w:hAnsi="宋体" w:eastAsia="宋体" w:cs="宋体"/>
                <w:snapToGrid w:val="0"/>
                <w:color w:val="000000"/>
                <w:spacing w:val="-6"/>
                <w:kern w:val="0"/>
                <w:sz w:val="24"/>
                <w:szCs w:val="24"/>
                <w:lang w:val="en-US" w:eastAsia="en-US" w:bidi="ar-SA"/>
              </w:rPr>
              <w:t>-</w:t>
            </w:r>
            <w:r>
              <w:rPr>
                <w:rFonts w:hint="eastAsia" w:ascii="宋体" w:hAnsi="宋体" w:eastAsia="宋体" w:cs="宋体"/>
                <w:snapToGrid w:val="0"/>
                <w:color w:val="000000"/>
                <w:spacing w:val="-6"/>
                <w:kern w:val="0"/>
                <w:sz w:val="24"/>
                <w:szCs w:val="24"/>
                <w:lang w:val="en-US" w:eastAsia="zh-CN" w:bidi="ar-SA"/>
              </w:rPr>
              <w:t>10</w:t>
            </w:r>
            <w:r>
              <w:rPr>
                <w:rFonts w:hint="eastAsia" w:ascii="宋体" w:hAnsi="宋体" w:eastAsia="宋体" w:cs="宋体"/>
                <w:snapToGrid w:val="0"/>
                <w:color w:val="000000"/>
                <w:spacing w:val="-6"/>
                <w:kern w:val="0"/>
                <w:sz w:val="24"/>
                <w:szCs w:val="24"/>
                <w:lang w:val="en-US" w:eastAsia="en-US" w:bidi="ar-SA"/>
              </w:rPr>
              <w:t>分。</w:t>
            </w:r>
          </w:p>
          <w:p w14:paraId="550AB582">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leftChars="0"/>
              <w:jc w:val="both"/>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阐述全面细致，无漏项，得</w:t>
            </w:r>
            <w:r>
              <w:rPr>
                <w:rFonts w:hint="eastAsia" w:ascii="宋体" w:hAnsi="宋体" w:eastAsia="宋体" w:cs="宋体"/>
                <w:snapToGrid w:val="0"/>
                <w:color w:val="000000"/>
                <w:spacing w:val="-6"/>
                <w:kern w:val="0"/>
                <w:sz w:val="24"/>
                <w:szCs w:val="24"/>
                <w:lang w:val="en-US" w:eastAsia="zh-CN" w:bidi="ar-SA"/>
              </w:rPr>
              <w:t>3</w:t>
            </w:r>
            <w:r>
              <w:rPr>
                <w:rFonts w:hint="eastAsia" w:ascii="宋体" w:hAnsi="宋体" w:eastAsia="宋体" w:cs="宋体"/>
                <w:snapToGrid w:val="0"/>
                <w:color w:val="000000"/>
                <w:spacing w:val="-6"/>
                <w:kern w:val="0"/>
                <w:sz w:val="24"/>
                <w:szCs w:val="24"/>
                <w:lang w:val="en-US" w:eastAsia="en-US" w:bidi="ar-SA"/>
              </w:rPr>
              <w:t>.1-</w:t>
            </w:r>
            <w:r>
              <w:rPr>
                <w:rFonts w:hint="eastAsia" w:ascii="宋体" w:hAnsi="宋体" w:eastAsia="宋体" w:cs="宋体"/>
                <w:snapToGrid w:val="0"/>
                <w:color w:val="000000"/>
                <w:spacing w:val="-6"/>
                <w:kern w:val="0"/>
                <w:sz w:val="24"/>
                <w:szCs w:val="24"/>
                <w:lang w:val="en-US" w:eastAsia="zh-CN" w:bidi="ar-SA"/>
              </w:rPr>
              <w:t>7</w:t>
            </w:r>
            <w:r>
              <w:rPr>
                <w:rFonts w:hint="eastAsia" w:ascii="宋体" w:hAnsi="宋体" w:eastAsia="宋体" w:cs="宋体"/>
                <w:snapToGrid w:val="0"/>
                <w:color w:val="000000"/>
                <w:spacing w:val="-6"/>
                <w:kern w:val="0"/>
                <w:sz w:val="24"/>
                <w:szCs w:val="24"/>
                <w:lang w:val="en-US" w:eastAsia="en-US" w:bidi="ar-SA"/>
              </w:rPr>
              <w:t>分；</w:t>
            </w:r>
          </w:p>
          <w:p w14:paraId="623062A3">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leftChars="0"/>
              <w:jc w:val="both"/>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对本项目主要工作内容、服务承诺等阐述，基本全面可行得 1-</w:t>
            </w:r>
            <w:r>
              <w:rPr>
                <w:rFonts w:hint="eastAsia" w:ascii="宋体" w:hAnsi="宋体" w:eastAsia="宋体" w:cs="宋体"/>
                <w:snapToGrid w:val="0"/>
                <w:color w:val="000000"/>
                <w:spacing w:val="-6"/>
                <w:kern w:val="0"/>
                <w:sz w:val="24"/>
                <w:szCs w:val="24"/>
                <w:lang w:val="en-US" w:eastAsia="zh-CN" w:bidi="ar-SA"/>
              </w:rPr>
              <w:t>3</w:t>
            </w:r>
            <w:r>
              <w:rPr>
                <w:rFonts w:hint="eastAsia" w:ascii="宋体" w:hAnsi="宋体" w:eastAsia="宋体" w:cs="宋体"/>
                <w:snapToGrid w:val="0"/>
                <w:color w:val="000000"/>
                <w:spacing w:val="-6"/>
                <w:kern w:val="0"/>
                <w:sz w:val="24"/>
                <w:szCs w:val="24"/>
                <w:lang w:val="en-US" w:eastAsia="en-US" w:bidi="ar-SA"/>
              </w:rPr>
              <w:t>分；</w:t>
            </w:r>
          </w:p>
          <w:p w14:paraId="6138D556">
            <w:pPr>
              <w:keepNext w:val="0"/>
              <w:keepLines w:val="0"/>
              <w:pageBreakBefore w:val="0"/>
              <w:widowControl/>
              <w:kinsoku/>
              <w:wordWrap w:val="0"/>
              <w:overflowPunct/>
              <w:topLinePunct w:val="0"/>
              <w:autoSpaceDE w:val="0"/>
              <w:autoSpaceDN w:val="0"/>
              <w:bidi w:val="0"/>
              <w:adjustRightInd w:val="0"/>
              <w:snapToGrid w:val="0"/>
              <w:spacing w:after="0" w:line="480" w:lineRule="exact"/>
              <w:ind w:left="0" w:leftChars="0"/>
              <w:jc w:val="both"/>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未提供本项内容的，不得分。</w:t>
            </w:r>
          </w:p>
        </w:tc>
      </w:tr>
      <w:tr w14:paraId="4C6C2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579" w:type="dxa"/>
            <w:vMerge w:val="continue"/>
            <w:vAlign w:val="top"/>
          </w:tcPr>
          <w:p w14:paraId="2538C12D">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tc>
        <w:tc>
          <w:tcPr>
            <w:tcW w:w="1633" w:type="dxa"/>
            <w:vAlign w:val="top"/>
          </w:tcPr>
          <w:p w14:paraId="49E26460">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spacing w:val="-6"/>
                <w:kern w:val="0"/>
                <w:sz w:val="24"/>
                <w:szCs w:val="24"/>
                <w:lang w:val="en-US" w:eastAsia="en-US" w:bidi="ar-SA"/>
              </w:rPr>
            </w:pPr>
          </w:p>
          <w:p w14:paraId="6858EC67">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spacing w:val="-6"/>
                <w:kern w:val="0"/>
                <w:sz w:val="24"/>
                <w:szCs w:val="24"/>
                <w:lang w:val="en-US" w:eastAsia="en-US" w:bidi="ar-SA"/>
              </w:rPr>
            </w:pPr>
          </w:p>
          <w:p w14:paraId="0321317F">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spacing w:val="-6"/>
                <w:kern w:val="0"/>
                <w:sz w:val="24"/>
                <w:szCs w:val="24"/>
                <w:lang w:val="en-US" w:eastAsia="en-US" w:bidi="ar-SA"/>
              </w:rPr>
            </w:pPr>
          </w:p>
          <w:p w14:paraId="5CBF26DC">
            <w:pPr>
              <w:keepNext w:val="0"/>
              <w:keepLines w:val="0"/>
              <w:pageBreakBefore w:val="0"/>
              <w:widowControl/>
              <w:kinsoku w:val="0"/>
              <w:wordWrap/>
              <w:overflowPunct/>
              <w:topLinePunct w:val="0"/>
              <w:autoSpaceDE w:val="0"/>
              <w:autoSpaceDN w:val="0"/>
              <w:bidi w:val="0"/>
              <w:adjustRightInd w:val="0"/>
              <w:snapToGrid w:val="0"/>
              <w:spacing w:before="78" w:after="0" w:line="380" w:lineRule="exact"/>
              <w:ind w:right="136" w:rightChars="0"/>
              <w:jc w:val="center"/>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评估实施方案 (</w:t>
            </w:r>
            <w:r>
              <w:rPr>
                <w:rFonts w:hint="eastAsia" w:ascii="宋体" w:hAnsi="宋体" w:eastAsia="宋体" w:cs="宋体"/>
                <w:snapToGrid w:val="0"/>
                <w:color w:val="000000"/>
                <w:spacing w:val="-6"/>
                <w:kern w:val="0"/>
                <w:sz w:val="24"/>
                <w:szCs w:val="24"/>
                <w:lang w:val="en-US" w:eastAsia="zh-CN" w:bidi="ar-SA"/>
              </w:rPr>
              <w:t>15</w:t>
            </w:r>
            <w:r>
              <w:rPr>
                <w:rFonts w:hint="eastAsia" w:ascii="宋体" w:hAnsi="宋体" w:eastAsia="宋体" w:cs="宋体"/>
                <w:snapToGrid w:val="0"/>
                <w:color w:val="000000"/>
                <w:spacing w:val="-6"/>
                <w:kern w:val="0"/>
                <w:sz w:val="24"/>
                <w:szCs w:val="24"/>
                <w:lang w:val="en-US" w:eastAsia="en-US" w:bidi="ar-SA"/>
              </w:rPr>
              <w:t>分)</w:t>
            </w:r>
          </w:p>
        </w:tc>
        <w:tc>
          <w:tcPr>
            <w:tcW w:w="6128" w:type="dxa"/>
            <w:vAlign w:val="top"/>
          </w:tcPr>
          <w:p w14:paraId="4A6F540A">
            <w:pPr>
              <w:keepNext w:val="0"/>
              <w:keepLines w:val="0"/>
              <w:pageBreakBefore w:val="0"/>
              <w:widowControl/>
              <w:kinsoku/>
              <w:wordWrap w:val="0"/>
              <w:overflowPunct/>
              <w:topLinePunct w:val="0"/>
              <w:autoSpaceDE w:val="0"/>
              <w:autoSpaceDN w:val="0"/>
              <w:bidi w:val="0"/>
              <w:adjustRightInd w:val="0"/>
              <w:snapToGrid w:val="0"/>
              <w:spacing w:after="0" w:line="400" w:lineRule="exact"/>
              <w:ind w:right="0"/>
              <w:jc w:val="left"/>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评估实施方案符合国家相关要求，工作总体方案安排思路清晰、计划进度合理、工作方案可行，内容全面完整，科学严谨、经济合理，语言通顺简练；具有较强的针对性和适宜性，得 10</w:t>
            </w:r>
            <w:r>
              <w:rPr>
                <w:rFonts w:hint="eastAsia" w:ascii="宋体" w:hAnsi="宋体" w:eastAsia="宋体" w:cs="宋体"/>
                <w:snapToGrid w:val="0"/>
                <w:color w:val="000000"/>
                <w:spacing w:val="-6"/>
                <w:kern w:val="0"/>
                <w:sz w:val="24"/>
                <w:szCs w:val="24"/>
                <w:lang w:val="en-US" w:eastAsia="zh-CN" w:bidi="ar-SA"/>
              </w:rPr>
              <w:t>.1</w:t>
            </w:r>
            <w:r>
              <w:rPr>
                <w:rFonts w:hint="eastAsia" w:ascii="宋体" w:hAnsi="宋体" w:eastAsia="宋体" w:cs="宋体"/>
                <w:snapToGrid w:val="0"/>
                <w:color w:val="000000"/>
                <w:spacing w:val="-6"/>
                <w:kern w:val="0"/>
                <w:sz w:val="24"/>
                <w:szCs w:val="24"/>
                <w:lang w:val="en-US" w:eastAsia="en-US" w:bidi="ar-SA"/>
              </w:rPr>
              <w:t>-15 分；</w:t>
            </w:r>
          </w:p>
          <w:p w14:paraId="218EBD1F">
            <w:pPr>
              <w:keepNext w:val="0"/>
              <w:keepLines w:val="0"/>
              <w:pageBreakBefore w:val="0"/>
              <w:widowControl/>
              <w:kinsoku/>
              <w:wordWrap w:val="0"/>
              <w:overflowPunct/>
              <w:topLinePunct w:val="0"/>
              <w:autoSpaceDE w:val="0"/>
              <w:autoSpaceDN w:val="0"/>
              <w:bidi w:val="0"/>
              <w:adjustRightInd w:val="0"/>
              <w:snapToGrid w:val="0"/>
              <w:spacing w:after="0" w:line="400" w:lineRule="exact"/>
              <w:ind w:right="0"/>
              <w:jc w:val="left"/>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评估实施方案符合国家相关要求，设计规范内容基本齐全，语言表述清晰，只存在个别不影响整体质量的缺陷，得5</w:t>
            </w:r>
            <w:r>
              <w:rPr>
                <w:rFonts w:hint="eastAsia" w:ascii="宋体" w:hAnsi="宋体" w:eastAsia="宋体" w:cs="宋体"/>
                <w:snapToGrid w:val="0"/>
                <w:color w:val="000000"/>
                <w:spacing w:val="-6"/>
                <w:kern w:val="0"/>
                <w:sz w:val="24"/>
                <w:szCs w:val="24"/>
                <w:lang w:val="en-US" w:eastAsia="zh-CN" w:bidi="ar-SA"/>
              </w:rPr>
              <w:t>.1</w:t>
            </w:r>
            <w:r>
              <w:rPr>
                <w:rFonts w:hint="eastAsia" w:ascii="宋体" w:hAnsi="宋体" w:eastAsia="宋体" w:cs="宋体"/>
                <w:snapToGrid w:val="0"/>
                <w:color w:val="000000"/>
                <w:spacing w:val="-6"/>
                <w:kern w:val="0"/>
                <w:sz w:val="24"/>
                <w:szCs w:val="24"/>
                <w:lang w:val="en-US" w:eastAsia="en-US" w:bidi="ar-SA"/>
              </w:rPr>
              <w:t>-10 分；</w:t>
            </w:r>
          </w:p>
          <w:p w14:paraId="714387A4">
            <w:pPr>
              <w:keepNext w:val="0"/>
              <w:keepLines w:val="0"/>
              <w:pageBreakBefore w:val="0"/>
              <w:widowControl/>
              <w:kinsoku/>
              <w:wordWrap w:val="0"/>
              <w:overflowPunct/>
              <w:topLinePunct w:val="0"/>
              <w:autoSpaceDE w:val="0"/>
              <w:autoSpaceDN w:val="0"/>
              <w:bidi w:val="0"/>
              <w:adjustRightInd w:val="0"/>
              <w:snapToGrid w:val="0"/>
              <w:spacing w:after="0" w:line="400" w:lineRule="exact"/>
              <w:ind w:right="0"/>
              <w:jc w:val="left"/>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技术方案基本符合国家相关要求，局部内容有欠缺，语言表述存在不清晰现象，得 1-5 分；</w:t>
            </w:r>
          </w:p>
          <w:p w14:paraId="05D49FAC">
            <w:pPr>
              <w:keepNext w:val="0"/>
              <w:keepLines w:val="0"/>
              <w:pageBreakBefore w:val="0"/>
              <w:widowControl/>
              <w:kinsoku/>
              <w:wordWrap w:val="0"/>
              <w:overflowPunct/>
              <w:topLinePunct w:val="0"/>
              <w:autoSpaceDE w:val="0"/>
              <w:autoSpaceDN w:val="0"/>
              <w:bidi w:val="0"/>
              <w:adjustRightInd w:val="0"/>
              <w:snapToGrid w:val="0"/>
              <w:spacing w:after="0" w:line="400" w:lineRule="exact"/>
              <w:ind w:right="0"/>
              <w:jc w:val="left"/>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未提供本项内容的，不得分。</w:t>
            </w:r>
          </w:p>
        </w:tc>
      </w:tr>
      <w:tr w14:paraId="6F1B0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579" w:type="dxa"/>
            <w:vMerge w:val="continue"/>
            <w:vAlign w:val="top"/>
          </w:tcPr>
          <w:p w14:paraId="5E09A787">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tc>
        <w:tc>
          <w:tcPr>
            <w:tcW w:w="1633" w:type="dxa"/>
            <w:vAlign w:val="top"/>
          </w:tcPr>
          <w:p w14:paraId="3DE639C3">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spacing w:val="-6"/>
                <w:kern w:val="0"/>
                <w:sz w:val="24"/>
                <w:szCs w:val="24"/>
                <w:lang w:val="en-US" w:eastAsia="en-US" w:bidi="ar-SA"/>
              </w:rPr>
            </w:pPr>
          </w:p>
          <w:p w14:paraId="7C468B2A">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spacing w:val="-6"/>
                <w:kern w:val="0"/>
                <w:sz w:val="24"/>
                <w:szCs w:val="24"/>
                <w:lang w:val="en-US" w:eastAsia="en-US" w:bidi="ar-SA"/>
              </w:rPr>
            </w:pPr>
          </w:p>
          <w:p w14:paraId="4EEED9F7">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spacing w:val="-6"/>
                <w:kern w:val="0"/>
                <w:sz w:val="24"/>
                <w:szCs w:val="24"/>
                <w:lang w:val="en-US" w:eastAsia="en-US" w:bidi="ar-SA"/>
              </w:rPr>
            </w:pPr>
          </w:p>
          <w:p w14:paraId="3B512BA9">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spacing w:val="-6"/>
                <w:kern w:val="0"/>
                <w:sz w:val="24"/>
                <w:szCs w:val="24"/>
                <w:lang w:val="en-US" w:eastAsia="en-US" w:bidi="ar-SA"/>
              </w:rPr>
            </w:pPr>
          </w:p>
          <w:p w14:paraId="1F55BDF8">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spacing w:val="-6"/>
                <w:kern w:val="0"/>
                <w:sz w:val="24"/>
                <w:szCs w:val="24"/>
                <w:lang w:val="en-US" w:eastAsia="en-US" w:bidi="ar-SA"/>
              </w:rPr>
            </w:pPr>
          </w:p>
          <w:p w14:paraId="12D9DDC4">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项目质量控制措施(10分)</w:t>
            </w:r>
          </w:p>
        </w:tc>
        <w:tc>
          <w:tcPr>
            <w:tcW w:w="6128" w:type="dxa"/>
            <w:vAlign w:val="top"/>
          </w:tcPr>
          <w:p w14:paraId="446C7526">
            <w:pPr>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根据投标人提供的项目全过程的质量保证与质量控制措施进行评审：</w:t>
            </w:r>
          </w:p>
          <w:p w14:paraId="2099495A">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00" w:lineRule="exact"/>
              <w:jc w:val="left"/>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zh-CN" w:bidi="ar-SA"/>
              </w:rPr>
              <w:t>（1）</w:t>
            </w:r>
            <w:r>
              <w:rPr>
                <w:rFonts w:hint="eastAsia" w:ascii="宋体" w:hAnsi="宋体" w:eastAsia="宋体" w:cs="宋体"/>
                <w:snapToGrid w:val="0"/>
                <w:color w:val="000000"/>
                <w:spacing w:val="-6"/>
                <w:kern w:val="0"/>
                <w:sz w:val="24"/>
                <w:szCs w:val="24"/>
                <w:lang w:val="en-US" w:eastAsia="en-US" w:bidi="ar-SA"/>
              </w:rPr>
              <w:t>针对本项目有提供完善到位的质量保证和质量控制措施，按照相关规范、标准制定质量控制方案 ,方案完全满足本项目要求的，得</w:t>
            </w:r>
            <w:r>
              <w:rPr>
                <w:rFonts w:hint="eastAsia" w:ascii="宋体" w:hAnsi="宋体" w:eastAsia="宋体" w:cs="宋体"/>
                <w:snapToGrid w:val="0"/>
                <w:color w:val="000000"/>
                <w:spacing w:val="-6"/>
                <w:kern w:val="0"/>
                <w:sz w:val="24"/>
                <w:szCs w:val="24"/>
                <w:lang w:val="en-US" w:eastAsia="zh-CN" w:bidi="ar-SA"/>
              </w:rPr>
              <w:t>7.1</w:t>
            </w:r>
            <w:r>
              <w:rPr>
                <w:rFonts w:hint="eastAsia" w:ascii="宋体" w:hAnsi="宋体" w:eastAsia="宋体" w:cs="宋体"/>
                <w:snapToGrid w:val="0"/>
                <w:color w:val="000000"/>
                <w:spacing w:val="-6"/>
                <w:kern w:val="0"/>
                <w:sz w:val="24"/>
                <w:szCs w:val="24"/>
                <w:lang w:val="en-US" w:eastAsia="en-US" w:bidi="ar-SA"/>
              </w:rPr>
              <w:t>-10分；</w:t>
            </w:r>
          </w:p>
          <w:p w14:paraId="6E8722E9">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00" w:lineRule="exact"/>
              <w:ind w:leftChars="0"/>
              <w:jc w:val="left"/>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zh-CN" w:bidi="ar-SA"/>
              </w:rPr>
              <w:t>（2）</w:t>
            </w:r>
            <w:r>
              <w:rPr>
                <w:rFonts w:hint="eastAsia" w:ascii="宋体" w:hAnsi="宋体" w:eastAsia="宋体" w:cs="宋体"/>
                <w:snapToGrid w:val="0"/>
                <w:color w:val="000000"/>
                <w:spacing w:val="-6"/>
                <w:kern w:val="0"/>
                <w:sz w:val="24"/>
                <w:szCs w:val="24"/>
                <w:lang w:val="en-US" w:eastAsia="en-US" w:bidi="ar-SA"/>
              </w:rPr>
              <w:t>针对本项目提供的质量保证和质量控制措施不够完善，有按照相关规范、标准制定质量控制方案，方案基本能满足本项目要求的，得</w:t>
            </w:r>
            <w:r>
              <w:rPr>
                <w:rFonts w:hint="eastAsia" w:ascii="宋体" w:hAnsi="宋体" w:eastAsia="宋体" w:cs="宋体"/>
                <w:snapToGrid w:val="0"/>
                <w:color w:val="000000"/>
                <w:spacing w:val="-6"/>
                <w:kern w:val="0"/>
                <w:sz w:val="24"/>
                <w:szCs w:val="24"/>
                <w:lang w:val="en-US" w:eastAsia="zh-CN" w:bidi="ar-SA"/>
              </w:rPr>
              <w:t>3.1</w:t>
            </w:r>
            <w:r>
              <w:rPr>
                <w:rFonts w:hint="eastAsia" w:ascii="宋体" w:hAnsi="宋体" w:eastAsia="宋体" w:cs="宋体"/>
                <w:snapToGrid w:val="0"/>
                <w:color w:val="000000"/>
                <w:spacing w:val="-6"/>
                <w:kern w:val="0"/>
                <w:sz w:val="24"/>
                <w:szCs w:val="24"/>
                <w:lang w:val="en-US" w:eastAsia="en-US" w:bidi="ar-SA"/>
              </w:rPr>
              <w:t>-7分；</w:t>
            </w:r>
          </w:p>
          <w:p w14:paraId="45D06E6A">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00" w:lineRule="exact"/>
              <w:ind w:leftChars="0"/>
              <w:jc w:val="left"/>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zh-CN" w:bidi="ar-SA"/>
              </w:rPr>
              <w:t>（3）</w:t>
            </w:r>
            <w:r>
              <w:rPr>
                <w:rFonts w:hint="eastAsia" w:ascii="宋体" w:hAnsi="宋体" w:eastAsia="宋体" w:cs="宋体"/>
                <w:snapToGrid w:val="0"/>
                <w:color w:val="000000"/>
                <w:spacing w:val="-6"/>
                <w:kern w:val="0"/>
                <w:sz w:val="24"/>
                <w:szCs w:val="24"/>
                <w:lang w:val="en-US" w:eastAsia="en-US" w:bidi="ar-SA"/>
              </w:rPr>
              <w:t>针对本项目的质量保证和质量控制措施不完善，未按照相关规范、标准制定质量控制</w:t>
            </w:r>
            <w:r>
              <w:rPr>
                <w:rFonts w:hint="eastAsia" w:ascii="宋体" w:hAnsi="宋体" w:eastAsia="宋体" w:cs="宋体"/>
                <w:snapToGrid w:val="0"/>
                <w:color w:val="000000"/>
                <w:spacing w:val="-6"/>
                <w:kern w:val="0"/>
                <w:sz w:val="24"/>
                <w:szCs w:val="24"/>
                <w:lang w:val="en-US" w:eastAsia="zh-CN" w:bidi="ar-SA"/>
              </w:rPr>
              <w:t>方</w:t>
            </w:r>
            <w:r>
              <w:rPr>
                <w:rFonts w:hint="eastAsia" w:ascii="宋体" w:hAnsi="宋体" w:eastAsia="宋体" w:cs="宋体"/>
                <w:snapToGrid w:val="0"/>
                <w:color w:val="000000"/>
                <w:spacing w:val="-6"/>
                <w:kern w:val="0"/>
                <w:sz w:val="24"/>
                <w:szCs w:val="24"/>
                <w:lang w:val="en-US" w:eastAsia="en-US" w:bidi="ar-SA"/>
              </w:rPr>
              <w:t>案，方案大部分无法满足本项目要求的，得1-3分。</w:t>
            </w:r>
          </w:p>
          <w:p w14:paraId="220CE817">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00" w:lineRule="exact"/>
              <w:ind w:leftChars="0"/>
              <w:jc w:val="left"/>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zh-CN" w:bidi="ar-SA"/>
              </w:rPr>
              <w:t>（4）</w:t>
            </w:r>
            <w:r>
              <w:rPr>
                <w:rFonts w:hint="eastAsia" w:ascii="宋体" w:hAnsi="宋体" w:eastAsia="宋体" w:cs="宋体"/>
                <w:snapToGrid w:val="0"/>
                <w:color w:val="000000"/>
                <w:spacing w:val="-6"/>
                <w:kern w:val="0"/>
                <w:sz w:val="24"/>
                <w:szCs w:val="24"/>
                <w:lang w:val="en-US" w:eastAsia="en-US" w:bidi="ar-SA"/>
              </w:rPr>
              <w:t>未提供本项内容的，不得分。</w:t>
            </w:r>
          </w:p>
        </w:tc>
      </w:tr>
      <w:tr w14:paraId="1E203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1579" w:type="dxa"/>
            <w:vMerge w:val="continue"/>
            <w:vAlign w:val="top"/>
          </w:tcPr>
          <w:p w14:paraId="3A0726C7">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tc>
        <w:tc>
          <w:tcPr>
            <w:tcW w:w="1633" w:type="dxa"/>
            <w:vAlign w:val="top"/>
          </w:tcPr>
          <w:p w14:paraId="71180F58">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39904FC4">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2838BE53">
            <w:pPr>
              <w:keepNext w:val="0"/>
              <w:keepLines w:val="0"/>
              <w:pageBreakBefore w:val="0"/>
              <w:widowControl/>
              <w:kinsoku w:val="0"/>
              <w:wordWrap/>
              <w:overflowPunct/>
              <w:topLinePunct w:val="0"/>
              <w:autoSpaceDE w:val="0"/>
              <w:autoSpaceDN w:val="0"/>
              <w:bidi w:val="0"/>
              <w:adjustRightInd w:val="0"/>
              <w:snapToGrid w:val="0"/>
              <w:spacing w:before="78" w:after="0" w:line="380" w:lineRule="exact"/>
              <w:ind w:right="74"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工作重点难点</w:t>
            </w:r>
            <w:r>
              <w:rPr>
                <w:rFonts w:hint="eastAsia" w:ascii="宋体" w:hAnsi="宋体" w:eastAsia="宋体" w:cs="宋体"/>
                <w:snapToGrid w:val="0"/>
                <w:color w:val="000000"/>
                <w:spacing w:val="7"/>
                <w:kern w:val="0"/>
                <w:sz w:val="24"/>
                <w:szCs w:val="24"/>
                <w:lang w:val="en-US" w:eastAsia="en-US" w:bidi="ar-SA"/>
              </w:rPr>
              <w:t>分析(10分)</w:t>
            </w:r>
          </w:p>
        </w:tc>
        <w:tc>
          <w:tcPr>
            <w:tcW w:w="6128" w:type="dxa"/>
            <w:vAlign w:val="top"/>
          </w:tcPr>
          <w:p w14:paraId="5D3B484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after="0" w:line="400" w:lineRule="exact"/>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5"/>
                <w:kern w:val="0"/>
                <w:sz w:val="24"/>
                <w:szCs w:val="24"/>
                <w:lang w:val="en-US" w:eastAsia="zh-CN" w:bidi="ar-SA"/>
              </w:rPr>
              <w:t>（1）</w:t>
            </w:r>
            <w:r>
              <w:rPr>
                <w:rFonts w:hint="eastAsia" w:ascii="宋体" w:hAnsi="宋体" w:eastAsia="宋体" w:cs="宋体"/>
                <w:snapToGrid w:val="0"/>
                <w:color w:val="000000"/>
                <w:spacing w:val="-15"/>
                <w:kern w:val="0"/>
                <w:sz w:val="24"/>
                <w:szCs w:val="24"/>
                <w:lang w:val="en-US" w:eastAsia="en-US" w:bidi="ar-SA"/>
              </w:rPr>
              <w:t>对</w:t>
            </w:r>
            <w:r>
              <w:rPr>
                <w:rFonts w:hint="eastAsia" w:ascii="宋体" w:hAnsi="宋体" w:eastAsia="宋体" w:cs="宋体"/>
                <w:snapToGrid w:val="0"/>
                <w:color w:val="000000"/>
                <w:spacing w:val="-14"/>
                <w:kern w:val="0"/>
                <w:sz w:val="24"/>
                <w:szCs w:val="24"/>
                <w:lang w:val="en-US" w:eastAsia="en-US" w:bidi="ar-SA"/>
              </w:rPr>
              <w:t>本项目的重点、难点有充分的认识，措施具体，针对</w:t>
            </w:r>
            <w:r>
              <w:rPr>
                <w:rFonts w:hint="eastAsia" w:ascii="宋体" w:hAnsi="宋体" w:eastAsia="宋体" w:cs="宋体"/>
                <w:snapToGrid w:val="0"/>
                <w:color w:val="000000"/>
                <w:spacing w:val="-10"/>
                <w:kern w:val="0"/>
                <w:sz w:val="24"/>
                <w:szCs w:val="24"/>
                <w:lang w:val="en-US" w:eastAsia="en-US" w:bidi="ar-SA"/>
              </w:rPr>
              <w:t>性</w:t>
            </w:r>
            <w:r>
              <w:rPr>
                <w:rFonts w:hint="eastAsia" w:ascii="宋体" w:hAnsi="宋体" w:eastAsia="宋体" w:cs="宋体"/>
                <w:snapToGrid w:val="0"/>
                <w:color w:val="000000"/>
                <w:kern w:val="0"/>
                <w:sz w:val="24"/>
                <w:szCs w:val="24"/>
                <w:lang w:val="en-US" w:eastAsia="en-US" w:bidi="ar-SA"/>
              </w:rPr>
              <w:t>强，相关建议可行性高，得</w:t>
            </w:r>
            <w:r>
              <w:rPr>
                <w:rFonts w:hint="eastAsia" w:ascii="宋体" w:hAnsi="宋体" w:eastAsia="宋体" w:cs="宋体"/>
                <w:snapToGrid w:val="0"/>
                <w:color w:val="000000"/>
                <w:kern w:val="0"/>
                <w:sz w:val="24"/>
                <w:szCs w:val="24"/>
                <w:lang w:val="en-US" w:eastAsia="zh-CN" w:bidi="ar-SA"/>
              </w:rPr>
              <w:t>7.1</w:t>
            </w:r>
            <w:r>
              <w:rPr>
                <w:rFonts w:hint="eastAsia" w:ascii="宋体" w:hAnsi="宋体" w:eastAsia="宋体" w:cs="宋体"/>
                <w:snapToGrid w:val="0"/>
                <w:color w:val="000000"/>
                <w:kern w:val="0"/>
                <w:sz w:val="24"/>
                <w:szCs w:val="24"/>
                <w:lang w:val="en-US" w:eastAsia="en-US" w:bidi="ar-SA"/>
              </w:rPr>
              <w:t>-10分。</w:t>
            </w:r>
          </w:p>
          <w:p w14:paraId="36EC1DD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after="0" w:line="400" w:lineRule="exact"/>
              <w:ind w:leftChars="0"/>
              <w:jc w:val="left"/>
              <w:textAlignment w:val="baseline"/>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对本项目的重点、难点有一定的认识，措施具体，针对性较强，相关建</w:t>
            </w:r>
            <w:r>
              <w:rPr>
                <w:rFonts w:hint="eastAsia" w:ascii="宋体" w:hAnsi="宋体" w:eastAsia="宋体" w:cs="宋体"/>
                <w:snapToGrid w:val="0"/>
                <w:color w:val="000000"/>
                <w:spacing w:val="1"/>
                <w:kern w:val="0"/>
                <w:sz w:val="24"/>
                <w:szCs w:val="24"/>
                <w:lang w:val="en-US" w:eastAsia="en-US" w:bidi="ar-SA"/>
              </w:rPr>
              <w:t>议可行性较高，得</w:t>
            </w:r>
            <w:r>
              <w:rPr>
                <w:rFonts w:hint="eastAsia" w:ascii="宋体" w:hAnsi="宋体" w:eastAsia="宋体" w:cs="宋体"/>
                <w:snapToGrid w:val="0"/>
                <w:color w:val="000000"/>
                <w:spacing w:val="1"/>
                <w:kern w:val="0"/>
                <w:sz w:val="24"/>
                <w:szCs w:val="24"/>
                <w:lang w:val="en-US" w:eastAsia="zh-CN" w:bidi="ar-SA"/>
              </w:rPr>
              <w:t>3.1</w:t>
            </w:r>
            <w:r>
              <w:rPr>
                <w:rFonts w:hint="eastAsia" w:ascii="宋体" w:hAnsi="宋体" w:eastAsia="宋体" w:cs="宋体"/>
                <w:snapToGrid w:val="0"/>
                <w:color w:val="000000"/>
                <w:spacing w:val="1"/>
                <w:kern w:val="0"/>
                <w:sz w:val="24"/>
                <w:szCs w:val="24"/>
                <w:lang w:val="en-US" w:eastAsia="en-US" w:bidi="ar-SA"/>
              </w:rPr>
              <w:t>-7分；</w:t>
            </w:r>
          </w:p>
          <w:p w14:paraId="5675ABD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after="0" w:line="400" w:lineRule="exact"/>
              <w:ind w:left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（3）</w:t>
            </w:r>
            <w:r>
              <w:rPr>
                <w:rFonts w:hint="eastAsia" w:ascii="宋体" w:hAnsi="宋体" w:eastAsia="宋体" w:cs="宋体"/>
                <w:snapToGrid w:val="0"/>
                <w:color w:val="000000"/>
                <w:spacing w:val="1"/>
                <w:kern w:val="0"/>
                <w:sz w:val="24"/>
                <w:szCs w:val="24"/>
                <w:lang w:val="en-US" w:eastAsia="en-US" w:bidi="ar-SA"/>
              </w:rPr>
              <w:t>对本项目</w:t>
            </w:r>
            <w:r>
              <w:rPr>
                <w:rFonts w:hint="eastAsia" w:ascii="宋体" w:hAnsi="宋体" w:eastAsia="宋体" w:cs="宋体"/>
                <w:snapToGrid w:val="0"/>
                <w:color w:val="000000"/>
                <w:kern w:val="0"/>
                <w:sz w:val="24"/>
                <w:szCs w:val="24"/>
                <w:lang w:val="en-US" w:eastAsia="en-US" w:bidi="ar-SA"/>
              </w:rPr>
              <w:t>的重点、难点有相关的认识但不清晰，措施不具针对性，相关建议可行性较低，得1-3分。</w:t>
            </w:r>
          </w:p>
          <w:p w14:paraId="23161C1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after="0" w:line="400" w:lineRule="exact"/>
              <w:ind w:leftChars="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未提供本项内容的，不得分</w:t>
            </w:r>
            <w:r>
              <w:rPr>
                <w:rFonts w:hint="eastAsia" w:ascii="宋体" w:hAnsi="宋体" w:eastAsia="宋体" w:cs="宋体"/>
                <w:snapToGrid w:val="0"/>
                <w:color w:val="000000"/>
                <w:kern w:val="0"/>
                <w:sz w:val="24"/>
                <w:szCs w:val="24"/>
                <w:lang w:val="en-US" w:eastAsia="zh-CN" w:bidi="ar-SA"/>
              </w:rPr>
              <w:t>。</w:t>
            </w:r>
          </w:p>
        </w:tc>
      </w:tr>
      <w:tr w14:paraId="29015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579" w:type="dxa"/>
            <w:vMerge w:val="continue"/>
            <w:vAlign w:val="top"/>
          </w:tcPr>
          <w:p w14:paraId="035D653E">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tc>
        <w:tc>
          <w:tcPr>
            <w:tcW w:w="1633" w:type="dxa"/>
            <w:vAlign w:val="top"/>
          </w:tcPr>
          <w:p w14:paraId="7721DFB7">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66FF2E93">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48EBDEE5">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项目实施进度计划要求 (10分)</w:t>
            </w:r>
          </w:p>
        </w:tc>
        <w:tc>
          <w:tcPr>
            <w:tcW w:w="6128" w:type="dxa"/>
            <w:vAlign w:val="center"/>
          </w:tcPr>
          <w:p w14:paraId="0C0DFC1C">
            <w:pPr>
              <w:keepNext w:val="0"/>
              <w:keepLines w:val="0"/>
              <w:pageBreakBefore w:val="0"/>
              <w:widowControl/>
              <w:kinsoku w:val="0"/>
              <w:wordWrap/>
              <w:overflowPunct/>
              <w:topLinePunct w:val="0"/>
              <w:autoSpaceDE w:val="0"/>
              <w:autoSpaceDN w:val="0"/>
              <w:bidi w:val="0"/>
              <w:adjustRightInd w:val="0"/>
              <w:snapToGrid w:val="0"/>
              <w:spacing w:before="78" w:after="0" w:line="400" w:lineRule="exact"/>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根据投标人提供的项目进度保障措施进行评</w:t>
            </w:r>
            <w:r>
              <w:rPr>
                <w:rFonts w:hint="eastAsia" w:ascii="宋体" w:hAnsi="宋体" w:eastAsia="宋体" w:cs="宋体"/>
                <w:snapToGrid w:val="0"/>
                <w:color w:val="000000"/>
                <w:spacing w:val="-1"/>
                <w:kern w:val="0"/>
                <w:sz w:val="24"/>
                <w:szCs w:val="24"/>
                <w:lang w:val="en-US" w:eastAsia="en-US" w:bidi="ar-SA"/>
              </w:rPr>
              <w:t>审：</w:t>
            </w:r>
          </w:p>
          <w:p w14:paraId="07633B2F">
            <w:pPr>
              <w:keepNext w:val="0"/>
              <w:keepLines w:val="0"/>
              <w:pageBreakBefore w:val="0"/>
              <w:widowControl/>
              <w:kinsoku w:val="0"/>
              <w:wordWrap/>
              <w:overflowPunct/>
              <w:topLinePunct w:val="0"/>
              <w:autoSpaceDE w:val="0"/>
              <w:autoSpaceDN w:val="0"/>
              <w:bidi w:val="0"/>
              <w:adjustRightInd w:val="0"/>
              <w:snapToGrid w:val="0"/>
              <w:spacing w:before="78" w:after="0" w:line="400" w:lineRule="exact"/>
              <w:ind w:right="7"/>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w:t>
            </w:r>
            <w:r>
              <w:rPr>
                <w:rFonts w:hint="eastAsia" w:ascii="宋体" w:hAnsi="宋体" w:eastAsia="宋体" w:cs="宋体"/>
                <w:snapToGrid w:val="0"/>
                <w:color w:val="000000"/>
                <w:spacing w:val="-1"/>
                <w:kern w:val="0"/>
                <w:sz w:val="24"/>
                <w:szCs w:val="24"/>
                <w:lang w:val="en-US" w:eastAsia="en-US" w:bidi="ar-SA"/>
              </w:rPr>
              <w:t>项目管理、进度安排完善、具体、全面，项目管理及进度安排合理高效、可操作性强，有计划保障，得</w:t>
            </w:r>
            <w:r>
              <w:rPr>
                <w:rFonts w:hint="eastAsia" w:ascii="宋体" w:hAnsi="宋体" w:eastAsia="宋体" w:cs="宋体"/>
                <w:snapToGrid w:val="0"/>
                <w:color w:val="000000"/>
                <w:spacing w:val="-1"/>
                <w:kern w:val="0"/>
                <w:sz w:val="24"/>
                <w:szCs w:val="24"/>
                <w:lang w:val="en-US" w:eastAsia="zh-CN" w:bidi="ar-SA"/>
              </w:rPr>
              <w:t>7.1</w:t>
            </w:r>
            <w:r>
              <w:rPr>
                <w:rFonts w:hint="eastAsia" w:ascii="宋体" w:hAnsi="宋体" w:eastAsia="宋体" w:cs="宋体"/>
                <w:snapToGrid w:val="0"/>
                <w:color w:val="000000"/>
                <w:spacing w:val="-1"/>
                <w:kern w:val="0"/>
                <w:sz w:val="24"/>
                <w:szCs w:val="24"/>
                <w:lang w:val="en-US" w:eastAsia="en-US" w:bidi="ar-SA"/>
              </w:rPr>
              <w:t>-10</w:t>
            </w:r>
            <w:r>
              <w:rPr>
                <w:rFonts w:hint="eastAsia" w:ascii="宋体" w:hAnsi="宋体" w:eastAsia="宋体" w:cs="宋体"/>
                <w:snapToGrid w:val="0"/>
                <w:color w:val="000000"/>
                <w:kern w:val="0"/>
                <w:sz w:val="24"/>
                <w:szCs w:val="24"/>
                <w:lang w:val="en-US" w:eastAsia="en-US" w:bidi="ar-SA"/>
              </w:rPr>
              <w:t>分；</w:t>
            </w:r>
          </w:p>
          <w:p w14:paraId="4D57849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after="0" w:line="400" w:lineRule="exact"/>
              <w:ind w:right="47" w:rightChars="0"/>
              <w:jc w:val="both"/>
              <w:textAlignment w:val="baseline"/>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项目管理、进度安排基本完善，项目管理及进度安</w:t>
            </w:r>
            <w:r>
              <w:rPr>
                <w:rFonts w:hint="eastAsia" w:ascii="宋体" w:hAnsi="宋体" w:eastAsia="宋体" w:cs="宋体"/>
                <w:snapToGrid w:val="0"/>
                <w:color w:val="000000"/>
                <w:spacing w:val="2"/>
                <w:kern w:val="0"/>
                <w:sz w:val="24"/>
                <w:szCs w:val="24"/>
                <w:lang w:val="en-US" w:eastAsia="en-US" w:bidi="ar-SA"/>
              </w:rPr>
              <w:t>排不够合理、可操作性一般，得</w:t>
            </w:r>
            <w:r>
              <w:rPr>
                <w:rFonts w:hint="eastAsia" w:ascii="宋体" w:hAnsi="宋体" w:eastAsia="宋体" w:cs="宋体"/>
                <w:snapToGrid w:val="0"/>
                <w:color w:val="000000"/>
                <w:spacing w:val="2"/>
                <w:kern w:val="0"/>
                <w:sz w:val="24"/>
                <w:szCs w:val="24"/>
                <w:lang w:val="en-US" w:eastAsia="zh-CN" w:bidi="ar-SA"/>
              </w:rPr>
              <w:t>3.1</w:t>
            </w:r>
            <w:r>
              <w:rPr>
                <w:rFonts w:hint="eastAsia" w:ascii="宋体" w:hAnsi="宋体" w:eastAsia="宋体" w:cs="宋体"/>
                <w:snapToGrid w:val="0"/>
                <w:color w:val="000000"/>
                <w:spacing w:val="2"/>
                <w:kern w:val="0"/>
                <w:sz w:val="24"/>
                <w:szCs w:val="24"/>
                <w:lang w:val="en-US" w:eastAsia="en-US" w:bidi="ar-SA"/>
              </w:rPr>
              <w:t>-7分；</w:t>
            </w:r>
          </w:p>
          <w:p w14:paraId="4964B29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after="0" w:line="400" w:lineRule="exact"/>
              <w:ind w:right="47" w:rightChars="0"/>
              <w:jc w:val="both"/>
              <w:textAlignment w:val="baseline"/>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（3）</w:t>
            </w:r>
            <w:r>
              <w:rPr>
                <w:rFonts w:hint="eastAsia" w:ascii="宋体" w:hAnsi="宋体" w:eastAsia="宋体" w:cs="宋体"/>
                <w:snapToGrid w:val="0"/>
                <w:color w:val="000000"/>
                <w:spacing w:val="1"/>
                <w:kern w:val="0"/>
                <w:sz w:val="24"/>
                <w:szCs w:val="24"/>
                <w:lang w:val="en-US" w:eastAsia="en-US" w:bidi="ar-SA"/>
              </w:rPr>
              <w:t>项目管理、进</w:t>
            </w:r>
            <w:r>
              <w:rPr>
                <w:rFonts w:hint="eastAsia" w:ascii="宋体" w:hAnsi="宋体" w:eastAsia="宋体" w:cs="宋体"/>
                <w:snapToGrid w:val="0"/>
                <w:color w:val="000000"/>
                <w:spacing w:val="3"/>
                <w:kern w:val="0"/>
                <w:sz w:val="24"/>
                <w:szCs w:val="24"/>
                <w:lang w:val="en-US" w:eastAsia="en-US" w:bidi="ar-SA"/>
              </w:rPr>
              <w:t>度安排不完善，项目管理及进度安排不合理、可操作性低</w:t>
            </w:r>
            <w:r>
              <w:rPr>
                <w:rFonts w:hint="eastAsia" w:ascii="宋体" w:hAnsi="宋体" w:eastAsia="宋体" w:cs="宋体"/>
                <w:snapToGrid w:val="0"/>
                <w:color w:val="000000"/>
                <w:spacing w:val="-1"/>
                <w:kern w:val="0"/>
                <w:sz w:val="24"/>
                <w:szCs w:val="24"/>
                <w:lang w:val="en-US" w:eastAsia="en-US" w:bidi="ar-SA"/>
              </w:rPr>
              <w:t>,得1-3分。</w:t>
            </w:r>
          </w:p>
          <w:p w14:paraId="4F8B441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after="0" w:line="400" w:lineRule="exact"/>
              <w:ind w:right="47" w:rightChars="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（4）</w:t>
            </w:r>
            <w:r>
              <w:rPr>
                <w:rFonts w:hint="eastAsia" w:ascii="宋体" w:hAnsi="宋体" w:eastAsia="宋体" w:cs="宋体"/>
                <w:snapToGrid w:val="0"/>
                <w:color w:val="000000"/>
                <w:spacing w:val="-1"/>
                <w:kern w:val="0"/>
                <w:sz w:val="24"/>
                <w:szCs w:val="24"/>
                <w:lang w:val="en-US" w:eastAsia="en-US" w:bidi="ar-SA"/>
              </w:rPr>
              <w:t>未提供本项内容的，不得分。</w:t>
            </w:r>
          </w:p>
        </w:tc>
      </w:tr>
      <w:tr w14:paraId="7F30D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1579" w:type="dxa"/>
            <w:vMerge w:val="continue"/>
            <w:vAlign w:val="top"/>
          </w:tcPr>
          <w:p w14:paraId="30E4685C">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tc>
        <w:tc>
          <w:tcPr>
            <w:tcW w:w="1633" w:type="dxa"/>
            <w:vAlign w:val="top"/>
          </w:tcPr>
          <w:p w14:paraId="76AA5B33">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058F810D">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66275465">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2CF8B0E1">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p>
          <w:p w14:paraId="5B9E6734">
            <w:pPr>
              <w:keepNext w:val="0"/>
              <w:keepLines w:val="0"/>
              <w:pageBreakBefore w:val="0"/>
              <w:widowControl/>
              <w:kinsoku w:val="0"/>
              <w:wordWrap/>
              <w:overflowPunct/>
              <w:topLinePunct w:val="0"/>
              <w:autoSpaceDE w:val="0"/>
              <w:autoSpaceDN w:val="0"/>
              <w:bidi w:val="0"/>
              <w:adjustRightInd w:val="0"/>
              <w:snapToGrid w:val="0"/>
              <w:spacing w:before="78" w:after="0" w:line="380" w:lineRule="exact"/>
              <w:ind w:right="34"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en-US" w:bidi="ar-SA"/>
              </w:rPr>
              <w:t>后</w:t>
            </w:r>
            <w:r>
              <w:rPr>
                <w:rFonts w:hint="eastAsia" w:ascii="宋体" w:hAnsi="宋体" w:eastAsia="宋体" w:cs="宋体"/>
                <w:snapToGrid w:val="0"/>
                <w:color w:val="000000"/>
                <w:spacing w:val="-22"/>
                <w:kern w:val="0"/>
                <w:sz w:val="24"/>
                <w:szCs w:val="24"/>
                <w:lang w:val="en-US" w:eastAsia="en-US" w:bidi="ar-SA"/>
              </w:rPr>
              <w:t xml:space="preserve"> </w:t>
            </w:r>
            <w:r>
              <w:rPr>
                <w:rFonts w:hint="eastAsia" w:ascii="宋体" w:hAnsi="宋体" w:eastAsia="宋体" w:cs="宋体"/>
                <w:snapToGrid w:val="0"/>
                <w:color w:val="000000"/>
                <w:spacing w:val="-11"/>
                <w:kern w:val="0"/>
                <w:sz w:val="24"/>
                <w:szCs w:val="24"/>
                <w:lang w:val="en-US" w:eastAsia="en-US" w:bidi="ar-SA"/>
              </w:rPr>
              <w:t>续</w:t>
            </w:r>
            <w:r>
              <w:rPr>
                <w:rFonts w:hint="eastAsia" w:ascii="宋体" w:hAnsi="宋体" w:eastAsia="宋体" w:cs="宋体"/>
                <w:snapToGrid w:val="0"/>
                <w:color w:val="000000"/>
                <w:spacing w:val="-25"/>
                <w:kern w:val="0"/>
                <w:sz w:val="24"/>
                <w:szCs w:val="24"/>
                <w:lang w:val="en-US" w:eastAsia="en-US" w:bidi="ar-SA"/>
              </w:rPr>
              <w:t xml:space="preserve"> </w:t>
            </w:r>
            <w:r>
              <w:rPr>
                <w:rFonts w:hint="eastAsia" w:ascii="宋体" w:hAnsi="宋体" w:eastAsia="宋体" w:cs="宋体"/>
                <w:snapToGrid w:val="0"/>
                <w:color w:val="000000"/>
                <w:spacing w:val="-11"/>
                <w:kern w:val="0"/>
                <w:sz w:val="24"/>
                <w:szCs w:val="24"/>
                <w:lang w:val="en-US" w:eastAsia="en-US" w:bidi="ar-SA"/>
              </w:rPr>
              <w:t>服</w:t>
            </w:r>
            <w:r>
              <w:rPr>
                <w:rFonts w:hint="eastAsia" w:ascii="宋体" w:hAnsi="宋体" w:eastAsia="宋体" w:cs="宋体"/>
                <w:snapToGrid w:val="0"/>
                <w:color w:val="000000"/>
                <w:spacing w:val="-23"/>
                <w:kern w:val="0"/>
                <w:sz w:val="24"/>
                <w:szCs w:val="24"/>
                <w:lang w:val="en-US" w:eastAsia="en-US" w:bidi="ar-SA"/>
              </w:rPr>
              <w:t xml:space="preserve"> </w:t>
            </w:r>
            <w:r>
              <w:rPr>
                <w:rFonts w:hint="eastAsia" w:ascii="宋体" w:hAnsi="宋体" w:eastAsia="宋体" w:cs="宋体"/>
                <w:snapToGrid w:val="0"/>
                <w:color w:val="000000"/>
                <w:spacing w:val="-11"/>
                <w:kern w:val="0"/>
                <w:sz w:val="24"/>
                <w:szCs w:val="24"/>
                <w:lang w:val="en-US" w:eastAsia="en-US" w:bidi="ar-SA"/>
              </w:rPr>
              <w:t>务</w:t>
            </w:r>
            <w:r>
              <w:rPr>
                <w:rFonts w:hint="eastAsia" w:ascii="宋体" w:hAnsi="宋体" w:eastAsia="宋体" w:cs="宋体"/>
                <w:snapToGrid w:val="0"/>
                <w:color w:val="000000"/>
                <w:spacing w:val="-25"/>
                <w:kern w:val="0"/>
                <w:sz w:val="24"/>
                <w:szCs w:val="24"/>
                <w:lang w:val="en-US" w:eastAsia="en-US" w:bidi="ar-SA"/>
              </w:rPr>
              <w:t xml:space="preserve"> </w:t>
            </w:r>
            <w:r>
              <w:rPr>
                <w:rFonts w:hint="eastAsia" w:ascii="宋体" w:hAnsi="宋体" w:eastAsia="宋体" w:cs="宋体"/>
                <w:snapToGrid w:val="0"/>
                <w:color w:val="000000"/>
                <w:spacing w:val="-11"/>
                <w:kern w:val="0"/>
                <w:sz w:val="24"/>
                <w:szCs w:val="24"/>
                <w:lang w:val="en-US" w:eastAsia="en-US" w:bidi="ar-SA"/>
              </w:rPr>
              <w:t>承</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19"/>
                <w:kern w:val="0"/>
                <w:sz w:val="24"/>
                <w:szCs w:val="24"/>
                <w:lang w:val="en-US" w:eastAsia="en-US" w:bidi="ar-SA"/>
              </w:rPr>
              <w:t>诺</w:t>
            </w:r>
            <w:r>
              <w:rPr>
                <w:rFonts w:hint="eastAsia" w:ascii="宋体" w:hAnsi="宋体" w:eastAsia="宋体" w:cs="宋体"/>
                <w:snapToGrid w:val="0"/>
                <w:color w:val="000000"/>
                <w:spacing w:val="9"/>
                <w:kern w:val="0"/>
                <w:sz w:val="24"/>
                <w:szCs w:val="24"/>
                <w:lang w:val="en-US" w:eastAsia="en-US" w:bidi="ar-SA"/>
              </w:rPr>
              <w:t xml:space="preserve"> </w:t>
            </w:r>
            <w:r>
              <w:rPr>
                <w:rFonts w:hint="eastAsia" w:ascii="宋体" w:hAnsi="宋体" w:eastAsia="宋体" w:cs="宋体"/>
                <w:snapToGrid w:val="0"/>
                <w:color w:val="000000"/>
                <w:spacing w:val="-19"/>
                <w:kern w:val="0"/>
                <w:sz w:val="24"/>
                <w:szCs w:val="24"/>
                <w:lang w:val="en-US" w:eastAsia="en-US" w:bidi="ar-SA"/>
              </w:rPr>
              <w:t>(</w:t>
            </w:r>
            <w:r>
              <w:rPr>
                <w:rFonts w:hint="eastAsia" w:ascii="宋体" w:hAnsi="宋体" w:eastAsia="宋体" w:cs="宋体"/>
                <w:snapToGrid w:val="0"/>
                <w:color w:val="000000"/>
                <w:spacing w:val="-17"/>
                <w:kern w:val="0"/>
                <w:sz w:val="24"/>
                <w:szCs w:val="24"/>
                <w:lang w:val="en-US" w:eastAsia="en-US" w:bidi="ar-SA"/>
              </w:rPr>
              <w:t xml:space="preserve"> </w:t>
            </w:r>
            <w:r>
              <w:rPr>
                <w:rFonts w:hint="eastAsia" w:ascii="宋体" w:hAnsi="宋体" w:eastAsia="宋体" w:cs="宋体"/>
                <w:snapToGrid w:val="0"/>
                <w:color w:val="000000"/>
                <w:spacing w:val="-19"/>
                <w:kern w:val="0"/>
                <w:sz w:val="24"/>
                <w:szCs w:val="24"/>
                <w:lang w:val="en-US" w:eastAsia="en-US" w:bidi="ar-SA"/>
              </w:rPr>
              <w:t>1</w:t>
            </w:r>
            <w:r>
              <w:rPr>
                <w:rFonts w:hint="eastAsia" w:ascii="宋体" w:hAnsi="宋体" w:eastAsia="宋体" w:cs="宋体"/>
                <w:snapToGrid w:val="0"/>
                <w:color w:val="000000"/>
                <w:spacing w:val="-32"/>
                <w:kern w:val="0"/>
                <w:sz w:val="24"/>
                <w:szCs w:val="24"/>
                <w:lang w:val="en-US" w:eastAsia="en-US" w:bidi="ar-SA"/>
              </w:rPr>
              <w:t xml:space="preserve"> </w:t>
            </w:r>
            <w:r>
              <w:rPr>
                <w:rFonts w:hint="eastAsia" w:ascii="宋体" w:hAnsi="宋体" w:eastAsia="宋体" w:cs="宋体"/>
                <w:snapToGrid w:val="0"/>
                <w:color w:val="000000"/>
                <w:spacing w:val="-19"/>
                <w:kern w:val="0"/>
                <w:sz w:val="24"/>
                <w:szCs w:val="24"/>
                <w:lang w:val="en-US" w:eastAsia="en-US" w:bidi="ar-SA"/>
              </w:rPr>
              <w:t>0</w:t>
            </w:r>
            <w:r>
              <w:rPr>
                <w:rFonts w:hint="eastAsia" w:ascii="宋体" w:hAnsi="宋体" w:eastAsia="宋体" w:cs="宋体"/>
                <w:snapToGrid w:val="0"/>
                <w:color w:val="000000"/>
                <w:spacing w:val="-31"/>
                <w:kern w:val="0"/>
                <w:sz w:val="24"/>
                <w:szCs w:val="24"/>
                <w:lang w:val="en-US" w:eastAsia="en-US" w:bidi="ar-SA"/>
              </w:rPr>
              <w:t xml:space="preserve"> </w:t>
            </w:r>
            <w:r>
              <w:rPr>
                <w:rFonts w:hint="eastAsia" w:ascii="宋体" w:hAnsi="宋体" w:eastAsia="宋体" w:cs="宋体"/>
                <w:snapToGrid w:val="0"/>
                <w:color w:val="000000"/>
                <w:spacing w:val="-19"/>
                <w:kern w:val="0"/>
                <w:sz w:val="24"/>
                <w:szCs w:val="24"/>
                <w:lang w:val="en-US" w:eastAsia="en-US" w:bidi="ar-SA"/>
              </w:rPr>
              <w:t>分</w:t>
            </w:r>
            <w:r>
              <w:rPr>
                <w:rFonts w:hint="eastAsia" w:ascii="宋体" w:hAnsi="宋体" w:eastAsia="宋体" w:cs="宋体"/>
                <w:snapToGrid w:val="0"/>
                <w:color w:val="000000"/>
                <w:spacing w:val="-34"/>
                <w:kern w:val="0"/>
                <w:sz w:val="24"/>
                <w:szCs w:val="24"/>
                <w:lang w:val="en-US" w:eastAsia="en-US" w:bidi="ar-SA"/>
              </w:rPr>
              <w:t xml:space="preserve"> </w:t>
            </w:r>
            <w:r>
              <w:rPr>
                <w:rFonts w:hint="eastAsia" w:ascii="宋体" w:hAnsi="宋体" w:eastAsia="宋体" w:cs="宋体"/>
                <w:snapToGrid w:val="0"/>
                <w:color w:val="000000"/>
                <w:spacing w:val="-19"/>
                <w:kern w:val="0"/>
                <w:sz w:val="24"/>
                <w:szCs w:val="24"/>
                <w:lang w:val="en-US" w:eastAsia="en-US" w:bidi="ar-SA"/>
              </w:rPr>
              <w:t>)</w:t>
            </w:r>
          </w:p>
        </w:tc>
        <w:tc>
          <w:tcPr>
            <w:tcW w:w="6128" w:type="dxa"/>
            <w:vAlign w:val="top"/>
          </w:tcPr>
          <w:p w14:paraId="2AB1D32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after="0" w:line="400" w:lineRule="exact"/>
              <w:ind w:right="4" w:rightChars="0"/>
              <w:jc w:val="both"/>
              <w:textAlignment w:val="baseline"/>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对本项目有技术支持度及跟踪服务能力，有完善的后续</w:t>
            </w:r>
            <w:r>
              <w:rPr>
                <w:rFonts w:hint="eastAsia" w:ascii="宋体" w:hAnsi="宋体" w:eastAsia="宋体" w:cs="宋体"/>
                <w:snapToGrid w:val="0"/>
                <w:color w:val="000000"/>
                <w:spacing w:val="-2"/>
                <w:kern w:val="0"/>
                <w:sz w:val="24"/>
                <w:szCs w:val="24"/>
                <w:lang w:val="en-US" w:eastAsia="en-US" w:bidi="ar-SA"/>
              </w:rPr>
              <w:t>服务计划，且建立完整的后续工作信息收集、反馈等保证措</w:t>
            </w:r>
            <w:r>
              <w:rPr>
                <w:rFonts w:hint="eastAsia" w:ascii="宋体" w:hAnsi="宋体" w:eastAsia="宋体" w:cs="宋体"/>
                <w:snapToGrid w:val="0"/>
                <w:color w:val="000000"/>
                <w:spacing w:val="2"/>
                <w:kern w:val="0"/>
                <w:sz w:val="24"/>
                <w:szCs w:val="24"/>
                <w:lang w:val="en-US" w:eastAsia="en-US" w:bidi="ar-SA"/>
              </w:rPr>
              <w:t>施，后续服务的保障内容完善、具体、全面得</w:t>
            </w:r>
            <w:r>
              <w:rPr>
                <w:rFonts w:hint="eastAsia" w:ascii="宋体" w:hAnsi="宋体" w:eastAsia="宋体" w:cs="宋体"/>
                <w:snapToGrid w:val="0"/>
                <w:color w:val="000000"/>
                <w:spacing w:val="2"/>
                <w:kern w:val="0"/>
                <w:sz w:val="24"/>
                <w:szCs w:val="24"/>
                <w:lang w:val="en-US" w:eastAsia="zh-CN" w:bidi="ar-SA"/>
              </w:rPr>
              <w:t>7.1</w:t>
            </w:r>
            <w:r>
              <w:rPr>
                <w:rFonts w:hint="eastAsia" w:ascii="宋体" w:hAnsi="宋体" w:eastAsia="宋体" w:cs="宋体"/>
                <w:snapToGrid w:val="0"/>
                <w:color w:val="000000"/>
                <w:spacing w:val="2"/>
                <w:kern w:val="0"/>
                <w:sz w:val="24"/>
                <w:szCs w:val="24"/>
                <w:lang w:val="en-US" w:eastAsia="en-US" w:bidi="ar-SA"/>
              </w:rPr>
              <w:t>-10分；</w:t>
            </w:r>
          </w:p>
          <w:p w14:paraId="5FDE8F9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after="0" w:line="400" w:lineRule="exact"/>
              <w:ind w:leftChars="0" w:right="4" w:rightChars="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（2）</w:t>
            </w:r>
            <w:r>
              <w:rPr>
                <w:rFonts w:hint="eastAsia" w:ascii="宋体" w:hAnsi="宋体" w:eastAsia="宋体" w:cs="宋体"/>
                <w:snapToGrid w:val="0"/>
                <w:color w:val="000000"/>
                <w:spacing w:val="-2"/>
                <w:kern w:val="0"/>
                <w:sz w:val="24"/>
                <w:szCs w:val="24"/>
                <w:lang w:val="en-US" w:eastAsia="en-US" w:bidi="ar-SA"/>
              </w:rPr>
              <w:t>对本项目有一定的技术支持度及跟踪服务能力，有简单的后</w:t>
            </w:r>
            <w:r>
              <w:rPr>
                <w:rFonts w:hint="eastAsia" w:ascii="宋体" w:hAnsi="宋体" w:eastAsia="宋体" w:cs="宋体"/>
                <w:snapToGrid w:val="0"/>
                <w:color w:val="000000"/>
                <w:spacing w:val="3"/>
                <w:kern w:val="0"/>
                <w:sz w:val="24"/>
                <w:szCs w:val="24"/>
                <w:lang w:val="en-US" w:eastAsia="en-US" w:bidi="ar-SA"/>
              </w:rPr>
              <w:t>续服务计划，且建立了后续工作信息收集、反馈等保证措施，后续服务的保障内容一般得</w:t>
            </w:r>
            <w:r>
              <w:rPr>
                <w:rFonts w:hint="eastAsia" w:ascii="宋体" w:hAnsi="宋体" w:eastAsia="宋体" w:cs="宋体"/>
                <w:snapToGrid w:val="0"/>
                <w:color w:val="000000"/>
                <w:spacing w:val="3"/>
                <w:kern w:val="0"/>
                <w:sz w:val="24"/>
                <w:szCs w:val="24"/>
                <w:lang w:val="en-US" w:eastAsia="zh-CN" w:bidi="ar-SA"/>
              </w:rPr>
              <w:t>3.1</w:t>
            </w:r>
            <w:r>
              <w:rPr>
                <w:rFonts w:hint="eastAsia" w:ascii="宋体" w:hAnsi="宋体" w:eastAsia="宋体" w:cs="宋体"/>
                <w:snapToGrid w:val="0"/>
                <w:color w:val="000000"/>
                <w:spacing w:val="3"/>
                <w:kern w:val="0"/>
                <w:sz w:val="24"/>
                <w:szCs w:val="24"/>
                <w:lang w:val="en-US" w:eastAsia="en-US" w:bidi="ar-SA"/>
              </w:rPr>
              <w:t>-7分；</w:t>
            </w:r>
            <w:r>
              <w:rPr>
                <w:rFonts w:hint="eastAsia" w:ascii="宋体" w:hAnsi="宋体" w:eastAsia="宋体" w:cs="宋体"/>
                <w:snapToGrid w:val="0"/>
                <w:color w:val="000000"/>
                <w:spacing w:val="3"/>
                <w:kern w:val="0"/>
                <w:sz w:val="24"/>
                <w:szCs w:val="24"/>
                <w:lang w:val="en-US" w:eastAsia="zh-CN" w:bidi="ar-SA"/>
              </w:rPr>
              <w:t>（3）</w:t>
            </w:r>
            <w:r>
              <w:rPr>
                <w:rFonts w:hint="eastAsia" w:ascii="宋体" w:hAnsi="宋体" w:eastAsia="宋体" w:cs="宋体"/>
                <w:snapToGrid w:val="0"/>
                <w:color w:val="000000"/>
                <w:spacing w:val="3"/>
                <w:kern w:val="0"/>
                <w:sz w:val="24"/>
                <w:szCs w:val="24"/>
                <w:lang w:val="en-US" w:eastAsia="en-US" w:bidi="ar-SA"/>
              </w:rPr>
              <w:t>投标人未对项</w:t>
            </w:r>
            <w:r>
              <w:rPr>
                <w:rFonts w:hint="eastAsia" w:ascii="宋体" w:hAnsi="宋体" w:eastAsia="宋体" w:cs="宋体"/>
                <w:snapToGrid w:val="0"/>
                <w:color w:val="000000"/>
                <w:kern w:val="0"/>
                <w:sz w:val="24"/>
                <w:szCs w:val="24"/>
                <w:lang w:val="en-US" w:eastAsia="en-US" w:bidi="ar-SA"/>
              </w:rPr>
              <w:t>目后续服务等作出实质方案不够具体、全面得1-3分。</w:t>
            </w:r>
          </w:p>
          <w:p w14:paraId="0328D56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after="0" w:line="400" w:lineRule="exact"/>
              <w:ind w:leftChars="0" w:right="4" w:rightChars="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未</w:t>
            </w:r>
            <w:r>
              <w:rPr>
                <w:rFonts w:hint="eastAsia" w:ascii="宋体" w:hAnsi="宋体" w:eastAsia="宋体" w:cs="宋体"/>
                <w:snapToGrid w:val="0"/>
                <w:color w:val="000000"/>
                <w:spacing w:val="-1"/>
                <w:kern w:val="0"/>
                <w:sz w:val="24"/>
                <w:szCs w:val="24"/>
                <w:lang w:val="en-US" w:eastAsia="en-US" w:bidi="ar-SA"/>
              </w:rPr>
              <w:t>提供本项内容的，不得分。</w:t>
            </w:r>
          </w:p>
        </w:tc>
      </w:tr>
      <w:tr w14:paraId="3392B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6" w:hRule="atLeast"/>
        </w:trPr>
        <w:tc>
          <w:tcPr>
            <w:tcW w:w="1579" w:type="dxa"/>
            <w:vAlign w:val="center"/>
          </w:tcPr>
          <w:p w14:paraId="00FF617B">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项目组人员配备</w:t>
            </w:r>
          </w:p>
        </w:tc>
        <w:tc>
          <w:tcPr>
            <w:tcW w:w="1633" w:type="dxa"/>
            <w:vAlign w:val="center"/>
          </w:tcPr>
          <w:p w14:paraId="084092CB">
            <w:pPr>
              <w:keepNext w:val="0"/>
              <w:keepLines w:val="0"/>
              <w:pageBreakBefore w:val="0"/>
              <w:widowControl/>
              <w:kinsoku w:val="0"/>
              <w:wordWrap/>
              <w:overflowPunct/>
              <w:topLinePunct w:val="0"/>
              <w:autoSpaceDE w:val="0"/>
              <w:autoSpaceDN w:val="0"/>
              <w:bidi w:val="0"/>
              <w:adjustRightInd w:val="0"/>
              <w:snapToGrid w:val="0"/>
              <w:spacing w:before="78" w:after="0" w:line="380" w:lineRule="exact"/>
              <w:ind w:right="34" w:rightChars="0"/>
              <w:jc w:val="center"/>
              <w:textAlignment w:val="baseline"/>
              <w:rPr>
                <w:rFonts w:hint="default"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10分</w:t>
            </w:r>
          </w:p>
        </w:tc>
        <w:tc>
          <w:tcPr>
            <w:tcW w:w="6128" w:type="dxa"/>
            <w:vAlign w:val="top"/>
          </w:tcPr>
          <w:p w14:paraId="0B348B2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after="0" w:line="400" w:lineRule="exact"/>
              <w:ind w:leftChars="0" w:right="4" w:rightChars="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en-US" w:bidi="ar-SA"/>
              </w:rPr>
              <w:t>从拟投入本项目服务团队人员数量、组成结构、执业资格、从业经验等方面进行综合比较</w:t>
            </w:r>
            <w:r>
              <w:rPr>
                <w:rFonts w:hint="eastAsia" w:ascii="宋体" w:hAnsi="宋体" w:eastAsia="宋体" w:cs="宋体"/>
                <w:snapToGrid w:val="0"/>
                <w:color w:val="000000"/>
                <w:kern w:val="0"/>
                <w:sz w:val="24"/>
                <w:szCs w:val="24"/>
                <w:lang w:val="en-US" w:eastAsia="zh-CN" w:bidi="ar-SA"/>
              </w:rPr>
              <w:t>：</w:t>
            </w:r>
          </w:p>
          <w:p w14:paraId="0D8FF4C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after="0" w:line="400" w:lineRule="exact"/>
              <w:ind w:leftChars="0" w:right="4" w:rightChars="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组织结构较合理，专业配备齐全、人员分工明确得</w:t>
            </w:r>
            <w:r>
              <w:rPr>
                <w:rFonts w:hint="eastAsia" w:ascii="宋体" w:hAnsi="宋体" w:eastAsia="宋体" w:cs="宋体"/>
                <w:snapToGrid w:val="0"/>
                <w:color w:val="000000"/>
                <w:kern w:val="0"/>
                <w:sz w:val="24"/>
                <w:szCs w:val="24"/>
                <w:lang w:val="en-US" w:eastAsia="zh-CN" w:bidi="ar-SA"/>
              </w:rPr>
              <w:t>7.1</w:t>
            </w:r>
            <w:r>
              <w:rPr>
                <w:rFonts w:hint="eastAsia" w:ascii="宋体" w:hAnsi="宋体" w:eastAsia="宋体" w:cs="宋体"/>
                <w:snapToGrid w:val="0"/>
                <w:color w:val="000000"/>
                <w:kern w:val="0"/>
                <w:sz w:val="24"/>
                <w:szCs w:val="24"/>
                <w:lang w:val="en-US" w:eastAsia="en-US" w:bidi="ar-SA"/>
              </w:rPr>
              <w:t>-10 分；</w:t>
            </w:r>
          </w:p>
          <w:p w14:paraId="2E16980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after="0" w:line="400" w:lineRule="exact"/>
              <w:ind w:leftChars="0" w:right="4" w:rightChars="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组织结构较合理，专业配备较齐全，人员分工一般得4</w:t>
            </w: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7 分；</w:t>
            </w:r>
          </w:p>
          <w:p w14:paraId="357A44F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after="0" w:line="400" w:lineRule="exact"/>
              <w:ind w:leftChars="0" w:right="4" w:rightChars="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组织结构欠合理，专业配备欠齐全，人员分工不明确</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0</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4分；</w:t>
            </w:r>
          </w:p>
          <w:p w14:paraId="23D81F4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after="0" w:line="400" w:lineRule="exact"/>
              <w:ind w:leftChars="0" w:right="4" w:rightChars="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注：</w:t>
            </w:r>
            <w:r>
              <w:rPr>
                <w:rFonts w:hint="eastAsia" w:ascii="宋体" w:hAnsi="宋体" w:eastAsia="宋体" w:cs="宋体"/>
                <w:snapToGrid w:val="0"/>
                <w:color w:val="000000"/>
                <w:kern w:val="0"/>
                <w:sz w:val="24"/>
                <w:szCs w:val="24"/>
                <w:lang w:val="en-US" w:eastAsia="en-US" w:bidi="ar-SA"/>
              </w:rPr>
              <w:t>提供拟派人员</w:t>
            </w:r>
            <w:r>
              <w:rPr>
                <w:rFonts w:hint="eastAsia" w:ascii="宋体" w:hAnsi="宋体" w:eastAsia="宋体" w:cs="宋体"/>
                <w:snapToGrid w:val="0"/>
                <w:color w:val="000000"/>
                <w:kern w:val="0"/>
                <w:sz w:val="24"/>
                <w:szCs w:val="24"/>
                <w:lang w:val="en-US" w:eastAsia="zh-CN" w:bidi="ar-SA"/>
              </w:rPr>
              <w:t>社保证明</w:t>
            </w:r>
            <w:r>
              <w:rPr>
                <w:rFonts w:hint="eastAsia" w:ascii="宋体" w:hAnsi="宋体" w:eastAsia="宋体" w:cs="宋体"/>
                <w:snapToGrid w:val="0"/>
                <w:color w:val="000000"/>
                <w:kern w:val="0"/>
                <w:sz w:val="24"/>
                <w:szCs w:val="24"/>
                <w:lang w:val="en-US" w:eastAsia="en-US" w:bidi="ar-SA"/>
              </w:rPr>
              <w:t>及身份证</w:t>
            </w:r>
            <w:r>
              <w:rPr>
                <w:rFonts w:hint="eastAsia" w:ascii="宋体" w:hAnsi="宋体" w:eastAsia="宋体" w:cs="宋体"/>
                <w:snapToGrid w:val="0"/>
                <w:color w:val="000000"/>
                <w:kern w:val="0"/>
                <w:sz w:val="24"/>
                <w:szCs w:val="24"/>
                <w:lang w:val="en-US" w:eastAsia="zh-CN" w:bidi="ar-SA"/>
              </w:rPr>
              <w:t>复印件</w:t>
            </w:r>
            <w:r>
              <w:rPr>
                <w:rFonts w:hint="eastAsia" w:ascii="宋体" w:hAnsi="宋体" w:eastAsia="宋体" w:cs="宋体"/>
                <w:snapToGrid w:val="0"/>
                <w:color w:val="000000"/>
                <w:kern w:val="0"/>
                <w:sz w:val="24"/>
                <w:szCs w:val="24"/>
                <w:lang w:val="en-US" w:eastAsia="en-US" w:bidi="ar-SA"/>
              </w:rPr>
              <w:t>(复印件加盖单位公章)。</w:t>
            </w:r>
          </w:p>
        </w:tc>
      </w:tr>
      <w:tr w14:paraId="6B04A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trPr>
        <w:tc>
          <w:tcPr>
            <w:tcW w:w="1579" w:type="dxa"/>
            <w:vAlign w:val="center"/>
          </w:tcPr>
          <w:p w14:paraId="59010580">
            <w:pPr>
              <w:keepNext w:val="0"/>
              <w:keepLines w:val="0"/>
              <w:pageBreakBefore w:val="0"/>
              <w:widowControl/>
              <w:kinsoku w:val="0"/>
              <w:wordWrap/>
              <w:overflowPunct/>
              <w:topLinePunct w:val="0"/>
              <w:autoSpaceDE w:val="0"/>
              <w:autoSpaceDN w:val="0"/>
              <w:bidi w:val="0"/>
              <w:adjustRightInd w:val="0"/>
              <w:snapToGrid w:val="0"/>
              <w:spacing w:after="0" w:line="380" w:lineRule="exact"/>
              <w:jc w:val="center"/>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合理化建议</w:t>
            </w:r>
          </w:p>
        </w:tc>
        <w:tc>
          <w:tcPr>
            <w:tcW w:w="1633" w:type="dxa"/>
            <w:vAlign w:val="center"/>
          </w:tcPr>
          <w:p w14:paraId="7E034E84">
            <w:pPr>
              <w:keepNext w:val="0"/>
              <w:keepLines w:val="0"/>
              <w:pageBreakBefore w:val="0"/>
              <w:widowControl/>
              <w:kinsoku w:val="0"/>
              <w:wordWrap/>
              <w:overflowPunct/>
              <w:topLinePunct w:val="0"/>
              <w:autoSpaceDE w:val="0"/>
              <w:autoSpaceDN w:val="0"/>
              <w:bidi w:val="0"/>
              <w:adjustRightInd w:val="0"/>
              <w:snapToGrid w:val="0"/>
              <w:spacing w:before="78" w:after="0" w:line="380" w:lineRule="exact"/>
              <w:ind w:right="34" w:rightChars="0"/>
              <w:jc w:val="center"/>
              <w:textAlignment w:val="baseline"/>
              <w:rPr>
                <w:rFonts w:hint="default"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lang w:val="en-US" w:eastAsia="zh-CN" w:bidi="ar-SA"/>
              </w:rPr>
              <w:t>4分</w:t>
            </w:r>
          </w:p>
        </w:tc>
        <w:tc>
          <w:tcPr>
            <w:tcW w:w="6128" w:type="dxa"/>
            <w:vAlign w:val="top"/>
          </w:tcPr>
          <w:p w14:paraId="4F181C4C">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78" w:after="0" w:line="400" w:lineRule="exact"/>
              <w:ind w:leftChars="0" w:right="6" w:rightChars="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综合考核供应商所提出合理化建议是否全面、提供的实施建议方案是否切实可行、能否满足采购人的实际需求等。完全响应且逐条详细说明的得 2.1-4 分，基本响应未逐条详细说明的得 1-2 分，未进行描述的本项不得分。</w:t>
            </w:r>
          </w:p>
        </w:tc>
      </w:tr>
      <w:tr w14:paraId="55002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1579" w:type="dxa"/>
            <w:vAlign w:val="center"/>
          </w:tcPr>
          <w:p w14:paraId="37F1A6E5">
            <w:pPr>
              <w:keepNext w:val="0"/>
              <w:keepLines w:val="0"/>
              <w:pageBreakBefore w:val="0"/>
              <w:widowControl/>
              <w:kinsoku w:val="0"/>
              <w:wordWrap/>
              <w:overflowPunct/>
              <w:topLinePunct w:val="0"/>
              <w:autoSpaceDE w:val="0"/>
              <w:autoSpaceDN w:val="0"/>
              <w:bidi w:val="0"/>
              <w:adjustRightInd w:val="0"/>
              <w:snapToGrid w:val="0"/>
              <w:spacing w:before="78" w:after="0" w:line="380" w:lineRule="exact"/>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业绩</w:t>
            </w:r>
          </w:p>
        </w:tc>
        <w:tc>
          <w:tcPr>
            <w:tcW w:w="1633" w:type="dxa"/>
            <w:vAlign w:val="center"/>
          </w:tcPr>
          <w:p w14:paraId="5948D4B9">
            <w:pPr>
              <w:keepNext w:val="0"/>
              <w:keepLines w:val="0"/>
              <w:pageBreakBefore w:val="0"/>
              <w:widowControl/>
              <w:kinsoku w:val="0"/>
              <w:wordWrap/>
              <w:overflowPunct/>
              <w:topLinePunct w:val="0"/>
              <w:autoSpaceDE w:val="0"/>
              <w:autoSpaceDN w:val="0"/>
              <w:bidi w:val="0"/>
              <w:adjustRightInd w:val="0"/>
              <w:snapToGrid w:val="0"/>
              <w:spacing w:before="78" w:after="0" w:line="380" w:lineRule="exact"/>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6分</w:t>
            </w:r>
          </w:p>
        </w:tc>
        <w:tc>
          <w:tcPr>
            <w:tcW w:w="6128" w:type="dxa"/>
            <w:vAlign w:val="top"/>
          </w:tcPr>
          <w:p w14:paraId="2099E40D">
            <w:pPr>
              <w:keepNext w:val="0"/>
              <w:keepLines w:val="0"/>
              <w:pageBreakBefore w:val="0"/>
              <w:widowControl/>
              <w:kinsoku/>
              <w:wordWrap w:val="0"/>
              <w:overflowPunct/>
              <w:topLinePunct w:val="0"/>
              <w:autoSpaceDE w:val="0"/>
              <w:autoSpaceDN w:val="0"/>
              <w:bidi w:val="0"/>
              <w:adjustRightInd w:val="0"/>
              <w:snapToGrid w:val="0"/>
              <w:spacing w:before="78" w:after="0" w:line="400" w:lineRule="exact"/>
              <w:ind w:right="108" w:rightChars="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供应商</w:t>
            </w:r>
            <w:r>
              <w:rPr>
                <w:rFonts w:hint="eastAsia" w:ascii="宋体" w:hAnsi="宋体" w:eastAsia="宋体" w:cs="宋体"/>
                <w:snapToGrid w:val="0"/>
                <w:color w:val="000000"/>
                <w:kern w:val="0"/>
                <w:sz w:val="24"/>
                <w:szCs w:val="24"/>
                <w:lang w:val="en-US" w:eastAsia="zh-CN" w:bidi="ar-SA"/>
              </w:rPr>
              <w:t>提供</w:t>
            </w:r>
            <w:r>
              <w:rPr>
                <w:rFonts w:hint="eastAsia" w:ascii="宋体" w:hAnsi="宋体" w:eastAsia="宋体" w:cs="宋体"/>
                <w:snapToGrid w:val="0"/>
                <w:color w:val="000000"/>
                <w:kern w:val="0"/>
                <w:sz w:val="24"/>
                <w:szCs w:val="24"/>
                <w:lang w:val="en-US" w:eastAsia="en-US" w:bidi="ar-SA"/>
              </w:rPr>
              <w:t>202</w:t>
            </w: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年</w:t>
            </w:r>
            <w:r>
              <w:rPr>
                <w:rFonts w:hint="eastAsia" w:ascii="宋体" w:hAnsi="宋体" w:eastAsia="宋体" w:cs="宋体"/>
                <w:snapToGrid w:val="0"/>
                <w:color w:val="000000"/>
                <w:kern w:val="0"/>
                <w:sz w:val="24"/>
                <w:szCs w:val="24"/>
                <w:lang w:val="en-US" w:eastAsia="zh-CN" w:bidi="ar-SA"/>
              </w:rPr>
              <w:t>9</w:t>
            </w:r>
            <w:r>
              <w:rPr>
                <w:rFonts w:hint="eastAsia" w:ascii="宋体" w:hAnsi="宋体" w:eastAsia="宋体" w:cs="宋体"/>
                <w:snapToGrid w:val="0"/>
                <w:color w:val="000000"/>
                <w:kern w:val="0"/>
                <w:sz w:val="24"/>
                <w:szCs w:val="24"/>
                <w:lang w:val="en-US" w:eastAsia="en-US" w:bidi="ar-SA"/>
              </w:rPr>
              <w:t>月以来</w:t>
            </w:r>
            <w:r>
              <w:rPr>
                <w:rFonts w:hint="eastAsia" w:ascii="宋体" w:hAnsi="宋体" w:eastAsia="宋体" w:cs="宋体"/>
                <w:snapToGrid w:val="0"/>
                <w:color w:val="000000"/>
                <w:kern w:val="0"/>
                <w:sz w:val="24"/>
                <w:szCs w:val="24"/>
                <w:lang w:val="en-US" w:eastAsia="zh-CN" w:bidi="ar-SA"/>
              </w:rPr>
              <w:t>相关类似</w:t>
            </w:r>
            <w:r>
              <w:rPr>
                <w:rFonts w:hint="eastAsia" w:ascii="宋体" w:hAnsi="宋体" w:eastAsia="宋体" w:cs="宋体"/>
                <w:snapToGrid w:val="0"/>
                <w:color w:val="000000"/>
                <w:kern w:val="0"/>
                <w:sz w:val="24"/>
                <w:szCs w:val="24"/>
                <w:lang w:val="en-US" w:eastAsia="en-US" w:bidi="ar-SA"/>
              </w:rPr>
              <w:t>的业绩，每个得</w:t>
            </w: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spacing w:val="3"/>
                <w:kern w:val="0"/>
                <w:sz w:val="24"/>
                <w:szCs w:val="24"/>
                <w:lang w:val="en-US" w:eastAsia="en-US" w:bidi="ar-SA"/>
              </w:rPr>
              <w:t>分，本项最高得6分。(附相关证明材料合同复印件并加盖公章，时间以合同签订为准)</w:t>
            </w:r>
          </w:p>
        </w:tc>
      </w:tr>
    </w:tbl>
    <w:p w14:paraId="43535DF9">
      <w:pPr>
        <w:pStyle w:val="26"/>
        <w:keepNext w:val="0"/>
        <w:keepLines w:val="0"/>
        <w:pageBreakBefore w:val="0"/>
        <w:widowControl/>
        <w:kinsoku/>
        <w:wordWrap/>
        <w:overflowPunct/>
        <w:topLinePunct w:val="0"/>
        <w:autoSpaceDE/>
        <w:autoSpaceDN/>
        <w:bidi w:val="0"/>
        <w:adjustRightInd w:val="0"/>
        <w:snapToGrid w:val="0"/>
        <w:spacing w:after="0"/>
        <w:ind w:left="0" w:leftChars="0" w:firstLine="480" w:firstLineChars="200"/>
        <w:jc w:val="both"/>
        <w:textAlignment w:val="auto"/>
        <w:rPr>
          <w:rFonts w:hint="eastAsia" w:asciiTheme="majorEastAsia" w:hAnsiTheme="majorEastAsia" w:eastAsiaTheme="majorEastAsia" w:cstheme="minorHAnsi"/>
          <w:sz w:val="24"/>
          <w:szCs w:val="24"/>
        </w:rPr>
      </w:pPr>
    </w:p>
    <w:p w14:paraId="325F7F72">
      <w:pPr>
        <w:pStyle w:val="26"/>
        <w:keepNext w:val="0"/>
        <w:keepLines w:val="0"/>
        <w:pageBreakBefore w:val="0"/>
        <w:widowControl/>
        <w:kinsoku/>
        <w:wordWrap/>
        <w:overflowPunct/>
        <w:topLinePunct w:val="0"/>
        <w:autoSpaceDE/>
        <w:autoSpaceDN/>
        <w:bidi w:val="0"/>
        <w:adjustRightInd w:val="0"/>
        <w:snapToGrid w:val="0"/>
        <w:spacing w:after="0"/>
        <w:ind w:left="0" w:leftChars="0" w:firstLine="480" w:firstLineChars="200"/>
        <w:jc w:val="both"/>
        <w:textAlignment w:val="auto"/>
        <w:rPr>
          <w:rFonts w:hint="eastAsia"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注：投标人的竞争性磋商响应文件中须提供与以上评分因素相关的证明材料。如果发现有弄虚作假的，磋商小组将取消其投标资格。</w:t>
      </w:r>
    </w:p>
    <w:p w14:paraId="2BC0C961">
      <w:pPr>
        <w:keepNext w:val="0"/>
        <w:keepLines w:val="0"/>
        <w:pageBreakBefore w:val="0"/>
        <w:widowControl/>
        <w:kinsoku/>
        <w:wordWrap/>
        <w:overflowPunct/>
        <w:topLinePunct w:val="0"/>
        <w:autoSpaceDE w:val="0"/>
        <w:autoSpaceDN w:val="0"/>
        <w:bidi w:val="0"/>
        <w:adjustRightInd w:val="0"/>
        <w:snapToGrid w:val="0"/>
        <w:spacing w:after="0" w:line="440" w:lineRule="exact"/>
        <w:ind w:firstLine="482" w:firstLineChars="200"/>
        <w:textAlignment w:val="auto"/>
        <w:rPr>
          <w:rFonts w:asciiTheme="majorEastAsia" w:hAnsiTheme="majorEastAsia" w:eastAsiaTheme="majorEastAsia" w:cstheme="minorHAnsi"/>
          <w:b/>
          <w:sz w:val="24"/>
          <w:szCs w:val="24"/>
          <w:lang w:val="zh-CN"/>
        </w:rPr>
      </w:pPr>
      <w:r>
        <w:rPr>
          <w:rFonts w:hint="eastAsia" w:asciiTheme="majorEastAsia" w:hAnsiTheme="majorEastAsia" w:eastAsiaTheme="majorEastAsia" w:cstheme="minorHAnsi"/>
          <w:b/>
          <w:sz w:val="24"/>
          <w:szCs w:val="24"/>
          <w:lang w:val="zh-CN"/>
        </w:rPr>
        <w:t>2</w:t>
      </w:r>
      <w:r>
        <w:rPr>
          <w:rFonts w:hint="eastAsia" w:asciiTheme="majorEastAsia" w:hAnsiTheme="majorEastAsia" w:eastAsiaTheme="majorEastAsia" w:cstheme="minorHAnsi"/>
          <w:b/>
          <w:sz w:val="24"/>
          <w:szCs w:val="24"/>
          <w:lang w:val="en-US" w:eastAsia="zh-CN"/>
        </w:rPr>
        <w:t>1</w:t>
      </w:r>
      <w:r>
        <w:rPr>
          <w:rFonts w:hint="eastAsia" w:asciiTheme="majorEastAsia" w:hAnsiTheme="majorEastAsia" w:eastAsiaTheme="majorEastAsia" w:cstheme="minorHAnsi"/>
          <w:b/>
          <w:sz w:val="24"/>
          <w:szCs w:val="24"/>
          <w:lang w:val="zh-CN"/>
        </w:rPr>
        <w:t>.4本项目落实政府采购政策</w:t>
      </w:r>
    </w:p>
    <w:p w14:paraId="74825415">
      <w:pPr>
        <w:keepNext w:val="0"/>
        <w:keepLines w:val="0"/>
        <w:pageBreakBefore w:val="0"/>
        <w:widowControl/>
        <w:kinsoku/>
        <w:wordWrap/>
        <w:overflowPunct/>
        <w:topLinePunct w:val="0"/>
        <w:autoSpaceDE w:val="0"/>
        <w:autoSpaceDN w:val="0"/>
        <w:bidi w:val="0"/>
        <w:adjustRightInd w:val="0"/>
        <w:snapToGrid w:val="0"/>
        <w:spacing w:after="0" w:line="440" w:lineRule="exact"/>
        <w:ind w:firstLine="482" w:firstLineChars="200"/>
        <w:textAlignment w:val="auto"/>
        <w:rPr>
          <w:rFonts w:asciiTheme="majorEastAsia" w:hAnsiTheme="majorEastAsia" w:eastAsiaTheme="majorEastAsia" w:cstheme="minorHAnsi"/>
          <w:b/>
          <w:sz w:val="24"/>
          <w:szCs w:val="24"/>
          <w:lang w:val="zh-CN"/>
        </w:rPr>
      </w:pPr>
      <w:r>
        <w:rPr>
          <w:rFonts w:asciiTheme="majorEastAsia" w:hAnsiTheme="majorEastAsia" w:eastAsiaTheme="majorEastAsia" w:cstheme="minorHAnsi"/>
          <w:b/>
          <w:sz w:val="24"/>
          <w:szCs w:val="24"/>
          <w:lang w:val="zh-CN"/>
        </w:rPr>
        <w:t>2</w:t>
      </w:r>
      <w:r>
        <w:rPr>
          <w:rFonts w:asciiTheme="majorEastAsia" w:hAnsiTheme="majorEastAsia" w:eastAsiaTheme="majorEastAsia" w:cstheme="minorHAnsi"/>
          <w:b/>
          <w:sz w:val="24"/>
          <w:szCs w:val="24"/>
        </w:rPr>
        <w:t>1.4</w:t>
      </w:r>
      <w:r>
        <w:rPr>
          <w:rFonts w:hint="eastAsia" w:asciiTheme="majorEastAsia" w:hAnsiTheme="majorEastAsia" w:eastAsiaTheme="majorEastAsia" w:cstheme="minorHAnsi"/>
          <w:b/>
          <w:sz w:val="24"/>
          <w:szCs w:val="24"/>
          <w:lang w:val="en-US" w:eastAsia="zh-CN"/>
        </w:rPr>
        <w:t>.1</w:t>
      </w:r>
      <w:r>
        <w:rPr>
          <w:rFonts w:asciiTheme="majorEastAsia" w:hAnsiTheme="majorEastAsia" w:eastAsiaTheme="majorEastAsia" w:cstheme="minorHAnsi"/>
          <w:b/>
          <w:sz w:val="24"/>
          <w:szCs w:val="24"/>
          <w:lang w:val="zh-CN"/>
        </w:rPr>
        <w:t>中小投标企业政府采购政策</w:t>
      </w:r>
    </w:p>
    <w:p w14:paraId="2AB67205">
      <w:pPr>
        <w:keepNext w:val="0"/>
        <w:keepLines w:val="0"/>
        <w:pageBreakBefore w:val="0"/>
        <w:widowControl/>
        <w:kinsoku/>
        <w:wordWrap/>
        <w:overflowPunct/>
        <w:topLinePunct w:val="0"/>
        <w:autoSpaceDE w:val="0"/>
        <w:autoSpaceDN w:val="0"/>
        <w:bidi w:val="0"/>
        <w:adjustRightInd w:val="0"/>
        <w:snapToGrid w:val="0"/>
        <w:spacing w:after="0" w:line="440" w:lineRule="exact"/>
        <w:ind w:firstLine="480" w:firstLineChars="200"/>
        <w:textAlignment w:val="auto"/>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（1）中小企业落实政府采购政策</w:t>
      </w:r>
    </w:p>
    <w:p w14:paraId="426482B7">
      <w:pPr>
        <w:autoSpaceDE w:val="0"/>
        <w:autoSpaceDN w:val="0"/>
        <w:spacing w:after="0" w:line="44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①中小企业应符合工信部联企业[2011]300号文件规定，采购活动执行《政府采购促进中小企业发展暂行办法》的规定。</w:t>
      </w:r>
    </w:p>
    <w:p w14:paraId="21A98908">
      <w:pPr>
        <w:autoSpaceDE w:val="0"/>
        <w:autoSpaceDN w:val="0"/>
        <w:spacing w:after="0" w:line="44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②中小企业供应商须提供中小企业管理部门开具的中小企业证明函，以此为依据享受政府采购政策。</w:t>
      </w:r>
    </w:p>
    <w:p w14:paraId="745C3B81">
      <w:pPr>
        <w:autoSpaceDE w:val="0"/>
        <w:autoSpaceDN w:val="0"/>
        <w:spacing w:after="0" w:line="44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③中小企业供应商出具《中小企业声明函》，同时还需有财务审计资质的单位出具的上一年度财务审计报告、从业人员证明（养老保险缴纳证明或劳动合同），由评委会审定，符合条件的企业享受政府采购政策，开标时提供原件备查。</w:t>
      </w:r>
    </w:p>
    <w:p w14:paraId="5260AE8B">
      <w:pPr>
        <w:keepNext w:val="0"/>
        <w:keepLines w:val="0"/>
        <w:pageBreakBefore w:val="0"/>
        <w:widowControl w:val="0"/>
        <w:kinsoku/>
        <w:wordWrap/>
        <w:overflowPunct/>
        <w:topLinePunct w:val="0"/>
        <w:autoSpaceDE w:val="0"/>
        <w:autoSpaceDN w:val="0"/>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（2）</w:t>
      </w:r>
      <w:r>
        <w:rPr>
          <w:rFonts w:asciiTheme="majorEastAsia" w:hAnsiTheme="majorEastAsia" w:eastAsiaTheme="majorEastAsia" w:cstheme="minorHAnsi"/>
          <w:sz w:val="24"/>
          <w:szCs w:val="24"/>
          <w:lang w:val="zh-CN"/>
        </w:rPr>
        <w:t>监狱和戒毒企业应符合《财政部</w:t>
      </w:r>
      <w:r>
        <w:rPr>
          <w:rFonts w:asciiTheme="majorEastAsia" w:hAnsiTheme="majorEastAsia" w:eastAsiaTheme="majorEastAsia" w:cstheme="minorHAnsi"/>
          <w:sz w:val="24"/>
          <w:szCs w:val="24"/>
        </w:rPr>
        <w:t>、司法部关于政府采购支持监狱企业发展有关问题的通知》--财库[2014]68号</w:t>
      </w:r>
      <w:r>
        <w:rPr>
          <w:rFonts w:asciiTheme="majorEastAsia" w:hAnsiTheme="majorEastAsia" w:eastAsiaTheme="majorEastAsia" w:cstheme="minorHAnsi"/>
          <w:sz w:val="24"/>
          <w:szCs w:val="24"/>
          <w:lang w:val="zh-CN"/>
        </w:rPr>
        <w:t>，并提供由省级以上监狱管理局、戒毒管理局(含新疆生产建设兵团)出具的属于监狱企业的证明，</w:t>
      </w:r>
      <w:r>
        <w:rPr>
          <w:rFonts w:asciiTheme="majorEastAsia" w:hAnsiTheme="majorEastAsia" w:eastAsiaTheme="majorEastAsia" w:cstheme="minorHAnsi"/>
          <w:sz w:val="24"/>
          <w:szCs w:val="24"/>
        </w:rPr>
        <w:t>开标时提供原件备查。</w:t>
      </w:r>
    </w:p>
    <w:p w14:paraId="5A3F2245">
      <w:pPr>
        <w:keepNext w:val="0"/>
        <w:keepLines w:val="0"/>
        <w:pageBreakBefore w:val="0"/>
        <w:widowControl/>
        <w:kinsoku/>
        <w:wordWrap/>
        <w:overflowPunct/>
        <w:topLinePunct w:val="0"/>
        <w:autoSpaceDE w:val="0"/>
        <w:autoSpaceDN w:val="0"/>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bCs/>
          <w:sz w:val="24"/>
          <w:szCs w:val="24"/>
        </w:rPr>
      </w:pPr>
      <w:r>
        <w:rPr>
          <w:rFonts w:asciiTheme="majorEastAsia" w:hAnsiTheme="majorEastAsia" w:eastAsiaTheme="majorEastAsia" w:cstheme="minorHAnsi"/>
          <w:sz w:val="24"/>
          <w:szCs w:val="24"/>
        </w:rPr>
        <w:t>（3）中小企业供应商</w:t>
      </w:r>
      <w:r>
        <w:rPr>
          <w:rFonts w:asciiTheme="majorEastAsia" w:hAnsiTheme="majorEastAsia" w:eastAsiaTheme="majorEastAsia" w:cstheme="minorHAnsi"/>
          <w:bCs/>
          <w:sz w:val="24"/>
          <w:szCs w:val="24"/>
        </w:rPr>
        <w:t>应如实提供以上证明文件，如存在虚假应标，将取消其投标资格。</w:t>
      </w:r>
    </w:p>
    <w:p w14:paraId="2D95417B">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textAlignment w:val="auto"/>
        <w:rPr>
          <w:rFonts w:asciiTheme="majorEastAsia" w:hAnsiTheme="majorEastAsia" w:eastAsiaTheme="majorEastAsia" w:cstheme="minorHAnsi"/>
          <w:b/>
          <w:sz w:val="24"/>
          <w:szCs w:val="24"/>
          <w:lang w:val="zh-CN"/>
        </w:rPr>
      </w:pPr>
      <w:r>
        <w:rPr>
          <w:rFonts w:asciiTheme="majorEastAsia" w:hAnsiTheme="majorEastAsia" w:eastAsiaTheme="majorEastAsia" w:cstheme="minorHAnsi"/>
          <w:b/>
          <w:sz w:val="24"/>
          <w:szCs w:val="24"/>
        </w:rPr>
        <w:t>21.4.2</w:t>
      </w:r>
      <w:r>
        <w:rPr>
          <w:rFonts w:asciiTheme="majorEastAsia" w:hAnsiTheme="majorEastAsia" w:eastAsiaTheme="majorEastAsia" w:cstheme="minorHAnsi"/>
          <w:b/>
          <w:sz w:val="24"/>
          <w:szCs w:val="24"/>
          <w:lang w:val="zh-CN"/>
        </w:rPr>
        <w:t>价格优惠比例</w:t>
      </w:r>
    </w:p>
    <w:p w14:paraId="4AB47861">
      <w:pPr>
        <w:spacing w:after="0" w:line="440" w:lineRule="exact"/>
        <w:ind w:firstLine="472"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lang w:val="zh-CN"/>
        </w:rPr>
        <w:t>投标企业优惠比例</w:t>
      </w:r>
    </w:p>
    <w:p w14:paraId="7CA4F2AF">
      <w:pPr>
        <w:spacing w:after="0" w:line="440" w:lineRule="exact"/>
        <w:ind w:firstLine="470" w:firstLineChars="196"/>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lang w:val="zh-CN"/>
        </w:rPr>
        <w:t>符合磋商采购文件规定的</w:t>
      </w:r>
      <w:r>
        <w:rPr>
          <w:rFonts w:hint="eastAsia" w:asciiTheme="majorEastAsia" w:hAnsiTheme="majorEastAsia" w:eastAsiaTheme="majorEastAsia" w:cstheme="minorHAnsi"/>
          <w:sz w:val="24"/>
          <w:szCs w:val="24"/>
          <w:lang w:val="en-US" w:eastAsia="zh-CN"/>
        </w:rPr>
        <w:t>中</w:t>
      </w:r>
      <w:r>
        <w:rPr>
          <w:rFonts w:asciiTheme="majorEastAsia" w:hAnsiTheme="majorEastAsia" w:eastAsiaTheme="majorEastAsia" w:cstheme="minorHAnsi"/>
          <w:sz w:val="24"/>
          <w:szCs w:val="24"/>
          <w:lang w:val="zh-CN"/>
        </w:rPr>
        <w:t>小微企业、监狱企业优惠条件的供应商，价格给予</w:t>
      </w:r>
      <w:r>
        <w:rPr>
          <w:rFonts w:hint="eastAsia" w:asciiTheme="majorEastAsia" w:hAnsiTheme="majorEastAsia" w:eastAsiaTheme="majorEastAsia" w:cstheme="minorHAnsi"/>
          <w:sz w:val="24"/>
          <w:szCs w:val="24"/>
          <w:lang w:val="en-US" w:eastAsia="zh-CN"/>
        </w:rPr>
        <w:t>10</w:t>
      </w:r>
      <w:r>
        <w:rPr>
          <w:rFonts w:asciiTheme="majorEastAsia" w:hAnsiTheme="majorEastAsia" w:eastAsiaTheme="majorEastAsia" w:cstheme="minorHAnsi"/>
          <w:sz w:val="24"/>
          <w:szCs w:val="24"/>
          <w:lang w:val="zh-CN"/>
        </w:rPr>
        <w:t>%的扣除（不重复优惠，最高为</w:t>
      </w:r>
      <w:r>
        <w:rPr>
          <w:rFonts w:hint="eastAsia" w:asciiTheme="majorEastAsia" w:hAnsiTheme="majorEastAsia" w:eastAsiaTheme="majorEastAsia" w:cstheme="minorHAnsi"/>
          <w:sz w:val="24"/>
          <w:szCs w:val="24"/>
          <w:lang w:val="en-US" w:eastAsia="zh-CN"/>
        </w:rPr>
        <w:t>10</w:t>
      </w:r>
      <w:r>
        <w:rPr>
          <w:rFonts w:asciiTheme="majorEastAsia" w:hAnsiTheme="majorEastAsia" w:eastAsiaTheme="majorEastAsia" w:cstheme="minorHAnsi"/>
          <w:sz w:val="24"/>
          <w:szCs w:val="24"/>
          <w:lang w:val="zh-CN"/>
        </w:rPr>
        <w:t>%），用扣除后的价格参与评审。</w:t>
      </w:r>
    </w:p>
    <w:p w14:paraId="666E7A6F">
      <w:pPr>
        <w:spacing w:after="0" w:line="440" w:lineRule="exact"/>
        <w:ind w:firstLine="472"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b/>
          <w:bCs/>
          <w:sz w:val="24"/>
          <w:szCs w:val="24"/>
          <w:lang w:val="en-US" w:eastAsia="zh-CN"/>
        </w:rPr>
        <w:t>21.4.3</w:t>
      </w:r>
      <w:r>
        <w:rPr>
          <w:rFonts w:hint="eastAsia" w:asciiTheme="majorEastAsia" w:hAnsiTheme="majorEastAsia" w:eastAsiaTheme="majorEastAsia" w:cstheme="minorHAnsi"/>
          <w:b/>
          <w:bCs/>
          <w:sz w:val="24"/>
          <w:szCs w:val="24"/>
          <w:lang w:val="zh-CN"/>
        </w:rPr>
        <w:t>投标产品政府采购政策</w:t>
      </w:r>
    </w:p>
    <w:p w14:paraId="441C505A">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(1)节能产品根据《国务院办公厅关于建立政府强制采购节能产品制度的通知》(国办发[2007]51号)的规定,以中国政府采购网(http://www.ccgp.gov.cn/)公布的最新一期节能产品政府采购清单为准。</w:t>
      </w:r>
    </w:p>
    <w:p w14:paraId="741B008C">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(2)环境标志产品根据《环境标志产品政府采购实施的意见》(财库[2006]90号)的规定，以中国政府采购网(http://www.ccgp.gov.cn/)公布的最新一期环境标志产品政府采购清单为准。</w:t>
      </w:r>
    </w:p>
    <w:p w14:paraId="62307348">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(3)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38923B4">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(4)若节能、环保、环境标志清单内的产品仅是构成投标产品的部件、组件或零件的，则该投标产品不享受鼓励优惠政策。</w:t>
      </w:r>
    </w:p>
    <w:p w14:paraId="0112702A">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(5)同一标段的节能、环保、环境标志产品部分优惠只对属于清单内的非强制类产品进行优惠，强制类产品不给予优惠。</w:t>
      </w:r>
    </w:p>
    <w:p w14:paraId="23926E35">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(6)节能、环保、环境标志产品不重复优惠；同时列入国家级清单和省级清单的产品不重复优惠。</w:t>
      </w:r>
    </w:p>
    <w:p w14:paraId="2738FDC9">
      <w:pPr>
        <w:spacing w:after="0" w:line="440" w:lineRule="exact"/>
        <w:ind w:firstLine="470" w:firstLineChars="196"/>
        <w:rPr>
          <w:rFonts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(7)获得上述认证的产品在投标时应提供有效证明材料。以上所有证明文件复印件须加盖供应商公章并注明“与原件一致”,否则不予优惠。</w:t>
      </w:r>
    </w:p>
    <w:p w14:paraId="29FF0E11">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jc w:val="both"/>
        <w:textAlignment w:val="auto"/>
        <w:rPr>
          <w:rFonts w:asciiTheme="majorEastAsia" w:hAnsiTheme="majorEastAsia" w:eastAsiaTheme="majorEastAsia" w:cstheme="minorHAnsi"/>
          <w:sz w:val="24"/>
          <w:szCs w:val="24"/>
          <w:lang w:val="zh-CN"/>
        </w:rPr>
      </w:pPr>
      <w:r>
        <w:rPr>
          <w:rFonts w:asciiTheme="majorEastAsia" w:hAnsiTheme="majorEastAsia" w:eastAsiaTheme="majorEastAsia" w:cstheme="minorHAnsi"/>
          <w:b/>
          <w:bCs/>
          <w:sz w:val="24"/>
          <w:szCs w:val="24"/>
        </w:rPr>
        <w:t>22.</w:t>
      </w:r>
      <w:r>
        <w:rPr>
          <w:rFonts w:asciiTheme="majorEastAsia" w:hAnsiTheme="majorEastAsia" w:eastAsiaTheme="majorEastAsia" w:cstheme="minorHAnsi"/>
          <w:sz w:val="24"/>
          <w:szCs w:val="24"/>
        </w:rPr>
        <w:t>磋商小组应当根据综合评分情况，按照评审得分由高到低顺序推荐3名以上成交候选供应商，并编写评审报告报采购人。评审得分相同的，按照最终报价由低到高的顺序推荐。评审得分且最终报价相同的，按照磋商方案优劣顺序推荐。</w:t>
      </w:r>
    </w:p>
    <w:p w14:paraId="24A1E623">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jc w:val="both"/>
        <w:textAlignment w:val="auto"/>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23.确定成交单位</w:t>
      </w:r>
    </w:p>
    <w:p w14:paraId="1B02FCE1">
      <w:pPr>
        <w:spacing w:after="0" w:line="440" w:lineRule="exact"/>
        <w:ind w:firstLine="480"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采购人按照磋商小组推荐的成交候选人排名顺序确定成交单位。采购代理机构将成交结果</w:t>
      </w:r>
      <w:r>
        <w:rPr>
          <w:rStyle w:val="48"/>
          <w:rFonts w:asciiTheme="majorEastAsia" w:hAnsiTheme="majorEastAsia" w:eastAsiaTheme="majorEastAsia" w:cstheme="minorHAnsi"/>
          <w:color w:val="auto"/>
          <w:sz w:val="24"/>
          <w:szCs w:val="24"/>
        </w:rPr>
        <w:t>通知所有未成交的供应商。</w:t>
      </w:r>
      <w:bookmarkStart w:id="130" w:name="_Toc169846767"/>
      <w:bookmarkStart w:id="131" w:name="_Toc245658525"/>
      <w:bookmarkStart w:id="132" w:name="_Toc167591034"/>
      <w:bookmarkStart w:id="133" w:name="_Toc167591483"/>
      <w:bookmarkStart w:id="134" w:name="_Toc175033583"/>
      <w:bookmarkStart w:id="135" w:name="_Toc208337155"/>
      <w:bookmarkStart w:id="136" w:name="_Toc170980543"/>
      <w:bookmarkStart w:id="137" w:name="_Toc154482470"/>
      <w:bookmarkStart w:id="138" w:name="_Toc167590766"/>
      <w:bookmarkStart w:id="139" w:name="_Toc169838523"/>
      <w:bookmarkStart w:id="140" w:name="_Toc167591135"/>
      <w:bookmarkStart w:id="141" w:name="_Toc175032428"/>
      <w:bookmarkStart w:id="142" w:name="_Toc169846864"/>
      <w:bookmarkStart w:id="143" w:name="_Toc207897907"/>
      <w:bookmarkStart w:id="144" w:name="_Toc167591321"/>
      <w:bookmarkStart w:id="145" w:name="_Toc173549969"/>
      <w:bookmarkStart w:id="146" w:name="_Toc245657544"/>
      <w:bookmarkStart w:id="147" w:name="_Toc244623582"/>
      <w:bookmarkStart w:id="148" w:name="_Toc170980445"/>
      <w:bookmarkStart w:id="149" w:name="_Toc167849351"/>
      <w:bookmarkStart w:id="150" w:name="_Toc245176656"/>
    </w:p>
    <w:p w14:paraId="68CB9CD1">
      <w:pPr>
        <w:spacing w:before="156" w:beforeLines="50" w:after="156"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六、授予合同</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A7C4C56">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24．成交通知书</w:t>
      </w:r>
    </w:p>
    <w:p w14:paraId="4D883434">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24.1采购代理机构在收到采购人的成交定标复函后，按规定时间向成交供应商发出成交通知书。</w:t>
      </w:r>
    </w:p>
    <w:p w14:paraId="36FB1B8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24.2成交通知书是合同的组成部分。</w:t>
      </w:r>
    </w:p>
    <w:p w14:paraId="5A549557">
      <w:pPr>
        <w:spacing w:after="0" w:line="440" w:lineRule="exact"/>
        <w:ind w:firstLine="482" w:firstLineChars="200"/>
        <w:rPr>
          <w:rFonts w:asciiTheme="majorEastAsia" w:hAnsiTheme="majorEastAsia" w:eastAsiaTheme="majorEastAsia" w:cstheme="minorHAnsi"/>
          <w:b/>
          <w:sz w:val="24"/>
          <w:szCs w:val="24"/>
          <w:highlight w:val="none"/>
        </w:rPr>
      </w:pPr>
      <w:r>
        <w:rPr>
          <w:rFonts w:asciiTheme="majorEastAsia" w:hAnsiTheme="majorEastAsia" w:eastAsiaTheme="majorEastAsia" w:cstheme="minorHAnsi"/>
          <w:b/>
          <w:sz w:val="24"/>
          <w:szCs w:val="24"/>
        </w:rPr>
        <w:t>25．</w:t>
      </w:r>
      <w:r>
        <w:rPr>
          <w:rFonts w:asciiTheme="majorEastAsia" w:hAnsiTheme="majorEastAsia" w:eastAsiaTheme="majorEastAsia" w:cstheme="minorHAnsi"/>
          <w:b/>
          <w:sz w:val="24"/>
          <w:szCs w:val="24"/>
          <w:highlight w:val="none"/>
        </w:rPr>
        <w:t>招标代理服务费</w:t>
      </w:r>
    </w:p>
    <w:p w14:paraId="4EF365A4">
      <w:pPr>
        <w:keepNext w:val="0"/>
        <w:keepLines w:val="0"/>
        <w:pageBreakBefore w:val="0"/>
        <w:widowControl/>
        <w:kinsoku/>
        <w:wordWrap/>
        <w:overflowPunct/>
        <w:topLinePunct w:val="0"/>
        <w:autoSpaceDE/>
        <w:autoSpaceDN/>
        <w:bidi w:val="0"/>
        <w:adjustRightInd w:val="0"/>
        <w:snapToGrid w:val="0"/>
        <w:spacing w:after="0" w:line="400" w:lineRule="exact"/>
        <w:ind w:right="0" w:firstLine="570"/>
        <w:jc w:val="both"/>
        <w:textAlignment w:val="auto"/>
        <w:rPr>
          <w:rFonts w:hint="eastAsia" w:ascii="宋体" w:hAnsi="宋体" w:eastAsia="宋体" w:cs="宋体"/>
          <w:spacing w:val="24"/>
          <w:sz w:val="24"/>
          <w:szCs w:val="24"/>
          <w:highlight w:val="none"/>
          <w:lang w:eastAsia="zh-CN"/>
        </w:rPr>
      </w:pPr>
      <w:r>
        <w:rPr>
          <w:rFonts w:hint="eastAsia" w:ascii="宋体" w:hAnsi="宋体" w:eastAsia="宋体" w:cs="宋体"/>
          <w:spacing w:val="24"/>
          <w:sz w:val="24"/>
          <w:szCs w:val="24"/>
        </w:rPr>
        <w:t>成交人应在接到成交通知书时，按照国家发改委发改价格[2011]534号文件规定收取标准及相应的计算办法,向陕西宏盛祥鼎招标代理有限公司缴纳成交服务费（不足3000.00元按3000.00元收取）</w:t>
      </w:r>
      <w:bookmarkStart w:id="157" w:name="_GoBack"/>
      <w:bookmarkEnd w:id="157"/>
      <w:r>
        <w:rPr>
          <w:rFonts w:hint="eastAsia" w:ascii="宋体" w:hAnsi="宋体" w:eastAsia="宋体" w:cs="宋体"/>
          <w:spacing w:val="24"/>
          <w:sz w:val="24"/>
          <w:szCs w:val="24"/>
        </w:rPr>
        <w:t>。</w:t>
      </w:r>
    </w:p>
    <w:p w14:paraId="67E056A5">
      <w:pPr>
        <w:keepNext w:val="0"/>
        <w:keepLines w:val="0"/>
        <w:pageBreakBefore w:val="0"/>
        <w:widowControl/>
        <w:kinsoku/>
        <w:wordWrap/>
        <w:overflowPunct/>
        <w:topLinePunct w:val="0"/>
        <w:autoSpaceDE/>
        <w:autoSpaceDN/>
        <w:bidi w:val="0"/>
        <w:adjustRightInd w:val="0"/>
        <w:snapToGrid w:val="0"/>
        <w:spacing w:after="0" w:line="400" w:lineRule="exact"/>
        <w:ind w:right="0" w:firstLine="576" w:firstLineChars="200"/>
        <w:textAlignment w:val="auto"/>
        <w:rPr>
          <w:rFonts w:hint="eastAsia" w:ascii="宋体" w:hAnsi="宋体" w:eastAsia="宋体" w:cs="宋体"/>
          <w:spacing w:val="24"/>
          <w:sz w:val="24"/>
          <w:szCs w:val="24"/>
        </w:rPr>
      </w:pPr>
      <w:r>
        <w:rPr>
          <w:rFonts w:hint="eastAsia" w:ascii="宋体" w:hAnsi="宋体" w:eastAsia="宋体" w:cs="宋体"/>
          <w:spacing w:val="24"/>
          <w:sz w:val="24"/>
          <w:szCs w:val="24"/>
        </w:rPr>
        <w:t>招标代理服务费缴纳账户：</w:t>
      </w:r>
    </w:p>
    <w:p w14:paraId="2CE15D79">
      <w:pPr>
        <w:keepNext w:val="0"/>
        <w:keepLines w:val="0"/>
        <w:pageBreakBefore w:val="0"/>
        <w:widowControl/>
        <w:kinsoku/>
        <w:wordWrap/>
        <w:overflowPunct/>
        <w:topLinePunct w:val="0"/>
        <w:autoSpaceDE/>
        <w:autoSpaceDN/>
        <w:bidi w:val="0"/>
        <w:adjustRightInd w:val="0"/>
        <w:snapToGrid w:val="0"/>
        <w:spacing w:after="0" w:line="400" w:lineRule="exact"/>
        <w:ind w:right="0" w:firstLine="570"/>
        <w:textAlignment w:val="auto"/>
        <w:rPr>
          <w:rFonts w:hint="eastAsia" w:ascii="宋体" w:hAnsi="宋体" w:eastAsia="宋体" w:cs="宋体"/>
          <w:spacing w:val="24"/>
          <w:sz w:val="24"/>
          <w:szCs w:val="24"/>
        </w:rPr>
      </w:pPr>
      <w:r>
        <w:rPr>
          <w:rFonts w:hint="eastAsia" w:ascii="宋体" w:hAnsi="宋体" w:eastAsia="宋体" w:cs="宋体"/>
          <w:spacing w:val="24"/>
          <w:sz w:val="24"/>
          <w:szCs w:val="24"/>
        </w:rPr>
        <w:t>开户名称：陕西宏盛祥鼎招标代理有限公司</w:t>
      </w:r>
    </w:p>
    <w:p w14:paraId="14C0CC2D">
      <w:pPr>
        <w:keepNext w:val="0"/>
        <w:keepLines w:val="0"/>
        <w:pageBreakBefore w:val="0"/>
        <w:widowControl/>
        <w:kinsoku/>
        <w:wordWrap/>
        <w:overflowPunct/>
        <w:topLinePunct w:val="0"/>
        <w:autoSpaceDE/>
        <w:autoSpaceDN/>
        <w:bidi w:val="0"/>
        <w:adjustRightInd w:val="0"/>
        <w:snapToGrid w:val="0"/>
        <w:spacing w:after="0" w:line="400" w:lineRule="exact"/>
        <w:ind w:right="0" w:firstLine="570"/>
        <w:textAlignment w:val="auto"/>
        <w:rPr>
          <w:rFonts w:hint="eastAsia" w:ascii="宋体" w:hAnsi="宋体" w:eastAsia="宋体" w:cs="宋体"/>
          <w:spacing w:val="24"/>
          <w:sz w:val="24"/>
          <w:szCs w:val="24"/>
        </w:rPr>
      </w:pPr>
      <w:r>
        <w:rPr>
          <w:rFonts w:hint="eastAsia" w:ascii="宋体" w:hAnsi="宋体" w:eastAsia="宋体" w:cs="宋体"/>
          <w:spacing w:val="24"/>
          <w:sz w:val="24"/>
          <w:szCs w:val="24"/>
        </w:rPr>
        <w:t>开户银行：中国建设银行股份有限公司安康分行营业部</w:t>
      </w:r>
    </w:p>
    <w:p w14:paraId="5DE029EE">
      <w:pPr>
        <w:keepNext w:val="0"/>
        <w:keepLines w:val="0"/>
        <w:pageBreakBefore w:val="0"/>
        <w:widowControl/>
        <w:kinsoku/>
        <w:wordWrap/>
        <w:overflowPunct/>
        <w:topLinePunct w:val="0"/>
        <w:autoSpaceDE/>
        <w:autoSpaceDN/>
        <w:bidi w:val="0"/>
        <w:adjustRightInd w:val="0"/>
        <w:snapToGrid w:val="0"/>
        <w:spacing w:after="0" w:line="400" w:lineRule="exact"/>
        <w:ind w:right="0" w:firstLine="570"/>
        <w:textAlignment w:val="auto"/>
        <w:rPr>
          <w:rFonts w:hint="eastAsia" w:ascii="宋体" w:hAnsi="宋体" w:eastAsia="宋体" w:cs="宋体"/>
          <w:spacing w:val="24"/>
          <w:sz w:val="24"/>
          <w:szCs w:val="24"/>
        </w:rPr>
      </w:pPr>
      <w:r>
        <w:rPr>
          <w:rFonts w:hint="eastAsia" w:ascii="宋体" w:hAnsi="宋体" w:eastAsia="宋体" w:cs="宋体"/>
          <w:spacing w:val="24"/>
          <w:sz w:val="24"/>
          <w:szCs w:val="24"/>
        </w:rPr>
        <w:t>账号：61050166371100001492</w:t>
      </w:r>
    </w:p>
    <w:p w14:paraId="2FAAAD2D">
      <w:pPr>
        <w:pStyle w:val="5"/>
        <w:numPr>
          <w:ilvl w:val="0"/>
          <w:numId w:val="0"/>
        </w:numPr>
        <w:spacing w:before="0" w:after="0" w:line="440" w:lineRule="exact"/>
        <w:ind w:firstLine="562" w:firstLineChars="200"/>
        <w:rPr>
          <w:sz w:val="24"/>
          <w:szCs w:val="24"/>
        </w:rPr>
      </w:pPr>
      <w:r>
        <w:rPr>
          <w:rFonts w:asciiTheme="majorEastAsia" w:hAnsiTheme="majorEastAsia" w:eastAsiaTheme="majorEastAsia" w:cstheme="minorHAnsi"/>
          <w:sz w:val="24"/>
          <w:szCs w:val="24"/>
          <w:highlight w:val="none"/>
        </w:rPr>
        <w:t>26．签订合</w:t>
      </w:r>
      <w:r>
        <w:rPr>
          <w:rFonts w:asciiTheme="majorEastAsia" w:hAnsiTheme="majorEastAsia" w:eastAsiaTheme="majorEastAsia" w:cstheme="minorHAnsi"/>
          <w:sz w:val="24"/>
          <w:szCs w:val="24"/>
        </w:rPr>
        <w:t>同</w:t>
      </w:r>
    </w:p>
    <w:p w14:paraId="2E39626F">
      <w:pPr>
        <w:spacing w:after="0" w:line="440" w:lineRule="exact"/>
        <w:ind w:firstLine="480" w:firstLineChars="200"/>
        <w:jc w:val="both"/>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26.1成交供应商应在接到采购代理机构通知之日起七日内领取中标通知书，并在采购代理机构发出《成交通知书》后25个工作日内到采购人处与采购人签订合同。未在规定时间内领取中标通知书的，将中标人的失信行为纳入诚信记录。给招标单位或采购代理机构造成损失的，由中标人予以赔偿，并依法承担相应法律责任。</w:t>
      </w:r>
    </w:p>
    <w:p w14:paraId="15EB6C75">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26.</w:t>
      </w:r>
      <w:r>
        <w:rPr>
          <w:rFonts w:hint="eastAsia" w:asciiTheme="majorEastAsia" w:hAnsiTheme="majorEastAsia" w:eastAsiaTheme="majorEastAsia" w:cstheme="minorHAnsi"/>
          <w:sz w:val="24"/>
          <w:szCs w:val="24"/>
          <w:lang w:val="en-US" w:eastAsia="zh-CN"/>
        </w:rPr>
        <w:t>2</w:t>
      </w:r>
      <w:r>
        <w:rPr>
          <w:rFonts w:asciiTheme="majorEastAsia" w:hAnsiTheme="majorEastAsia" w:eastAsiaTheme="majorEastAsia" w:cstheme="minorHAnsi"/>
          <w:sz w:val="24"/>
          <w:szCs w:val="24"/>
        </w:rPr>
        <w:t>如果成交人没有按照上述第2</w:t>
      </w:r>
      <w:r>
        <w:rPr>
          <w:rFonts w:hint="eastAsia" w:asciiTheme="majorEastAsia" w:hAnsiTheme="majorEastAsia" w:eastAsiaTheme="majorEastAsia" w:cstheme="minorHAnsi"/>
          <w:sz w:val="24"/>
          <w:szCs w:val="24"/>
        </w:rPr>
        <w:t>5</w:t>
      </w:r>
      <w:r>
        <w:rPr>
          <w:rFonts w:asciiTheme="majorEastAsia" w:hAnsiTheme="majorEastAsia" w:eastAsiaTheme="majorEastAsia" w:cstheme="minorHAnsi"/>
          <w:sz w:val="24"/>
          <w:szCs w:val="24"/>
        </w:rPr>
        <w:t>条或第2</w:t>
      </w:r>
      <w:r>
        <w:rPr>
          <w:rFonts w:hint="eastAsia" w:asciiTheme="majorEastAsia" w:hAnsiTheme="majorEastAsia" w:eastAsiaTheme="majorEastAsia" w:cstheme="minorHAnsi"/>
          <w:sz w:val="24"/>
          <w:szCs w:val="24"/>
        </w:rPr>
        <w:t>6</w:t>
      </w:r>
      <w:r>
        <w:rPr>
          <w:rFonts w:asciiTheme="majorEastAsia" w:hAnsiTheme="majorEastAsia" w:eastAsiaTheme="majorEastAsia" w:cstheme="minorHAnsi"/>
          <w:sz w:val="24"/>
          <w:szCs w:val="24"/>
        </w:rPr>
        <w:t>.1条规定执行，招标采购单位将有充分理由取消该成交决定，在此情况下，招标采购单位可将合同授予综合得分排序名列下一个的供应商，或重新组织采购。</w:t>
      </w:r>
    </w:p>
    <w:p w14:paraId="0C8F76FF">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bCs/>
          <w:sz w:val="24"/>
          <w:szCs w:val="24"/>
        </w:rPr>
        <w:t>27．</w:t>
      </w:r>
      <w:r>
        <w:rPr>
          <w:rFonts w:asciiTheme="majorEastAsia" w:hAnsiTheme="majorEastAsia" w:eastAsiaTheme="majorEastAsia" w:cstheme="minorHAnsi"/>
          <w:b/>
          <w:sz w:val="24"/>
          <w:szCs w:val="24"/>
        </w:rPr>
        <w:t>拒绝商业贿赂</w:t>
      </w:r>
    </w:p>
    <w:p w14:paraId="229B9AC7">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供应商必须填写一份《拒绝政府采购领域商业贿赂承诺书》（格式见第五章附件）编制在响应文件中，同时保证响应文件正、副本中都有且一致。</w:t>
      </w:r>
      <w:bookmarkStart w:id="151" w:name="_Toc244623584"/>
      <w:bookmarkStart w:id="152" w:name="_Toc245657546"/>
      <w:bookmarkStart w:id="153" w:name="_Toc245658527"/>
      <w:bookmarkStart w:id="154" w:name="_Toc207897909"/>
      <w:bookmarkStart w:id="155" w:name="_Toc245176658"/>
      <w:bookmarkStart w:id="156" w:name="_Toc208337157"/>
    </w:p>
    <w:p w14:paraId="639CE7DC">
      <w:pPr>
        <w:spacing w:after="0" w:line="440" w:lineRule="exact"/>
        <w:ind w:firstLine="482" w:firstLineChars="200"/>
        <w:rPr>
          <w:rFonts w:hint="eastAsia" w:asciiTheme="majorEastAsia" w:hAnsiTheme="majorEastAsia" w:eastAsiaTheme="majorEastAsia" w:cstheme="minorHAnsi"/>
          <w:b/>
          <w:sz w:val="24"/>
          <w:szCs w:val="24"/>
          <w:lang w:val="en-US" w:eastAsia="zh-CN"/>
        </w:rPr>
      </w:pPr>
      <w:r>
        <w:rPr>
          <w:rFonts w:hint="eastAsia" w:asciiTheme="majorEastAsia" w:hAnsiTheme="majorEastAsia" w:eastAsiaTheme="majorEastAsia" w:cstheme="minorHAnsi"/>
          <w:b/>
          <w:sz w:val="24"/>
          <w:szCs w:val="24"/>
          <w:lang w:val="en-US" w:eastAsia="zh-CN"/>
        </w:rPr>
        <w:t>28</w:t>
      </w:r>
      <w:r>
        <w:rPr>
          <w:rFonts w:hint="eastAsia" w:asciiTheme="majorEastAsia" w:hAnsiTheme="majorEastAsia" w:eastAsiaTheme="majorEastAsia" w:cstheme="minorHAnsi"/>
          <w:b/>
          <w:sz w:val="24"/>
          <w:szCs w:val="24"/>
        </w:rPr>
        <w:t>．</w:t>
      </w:r>
      <w:r>
        <w:rPr>
          <w:rFonts w:hint="eastAsia" w:asciiTheme="majorEastAsia" w:hAnsiTheme="majorEastAsia" w:eastAsiaTheme="majorEastAsia" w:cstheme="minorHAnsi"/>
          <w:b/>
          <w:sz w:val="24"/>
          <w:szCs w:val="24"/>
          <w:lang w:val="en-US" w:eastAsia="zh-CN"/>
        </w:rPr>
        <w:t>融资贷款</w:t>
      </w:r>
    </w:p>
    <w:p w14:paraId="791EF015">
      <w:pPr>
        <w:spacing w:after="0" w:line="440" w:lineRule="exact"/>
        <w:ind w:firstLine="480" w:firstLineChars="200"/>
        <w:jc w:val="both"/>
        <w:rPr>
          <w:rFonts w:hint="eastAsia"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lang w:val="en-US" w:eastAsia="zh-CN"/>
        </w:rPr>
        <w:t>《陕西省中</w:t>
      </w:r>
      <w:r>
        <w:rPr>
          <w:rFonts w:hint="eastAsia" w:asciiTheme="majorEastAsia" w:hAnsiTheme="majorEastAsia" w:eastAsiaTheme="majorEastAsia" w:cstheme="minorHAnsi"/>
          <w:sz w:val="24"/>
          <w:szCs w:val="24"/>
          <w:lang w:eastAsia="zh-CN"/>
        </w:rPr>
        <w:t>小企业政府采购信用融资办法》（陕财办采〔2018〕23 号），为进一步贯彻落实国务院和我省关于支持中小企业发展的政策措施，发挥政府采购政策导向作用，充分利用信息化技术，通过搭建信息对称、相互对接的平台，有效缓解中小企业融资难、融资贵问题。本着 “银企自愿，风险自担”的原则，中标（成交）单位为中小企业的，可以自愿选择政府采购贷款进行融资，通过“陕西省政府采购合同融资平台”（http://www.ccgp-shaanxi.gov.cn/）实施。</w:t>
      </w:r>
    </w:p>
    <w:p w14:paraId="30EAF3F2">
      <w:pPr>
        <w:spacing w:after="0" w:line="440" w:lineRule="exact"/>
        <w:ind w:firstLine="482" w:firstLineChars="200"/>
        <w:rPr>
          <w:rFonts w:hint="eastAsia" w:asciiTheme="majorEastAsia" w:hAnsiTheme="majorEastAsia" w:eastAsiaTheme="majorEastAsia" w:cstheme="minorHAnsi"/>
          <w:b/>
          <w:sz w:val="24"/>
          <w:szCs w:val="24"/>
          <w:lang w:val="en-US" w:eastAsia="zh-CN"/>
        </w:rPr>
      </w:pPr>
      <w:r>
        <w:rPr>
          <w:rFonts w:hint="eastAsia" w:asciiTheme="majorEastAsia" w:hAnsiTheme="majorEastAsia" w:eastAsiaTheme="majorEastAsia" w:cstheme="minorHAnsi"/>
          <w:b/>
          <w:sz w:val="24"/>
          <w:szCs w:val="24"/>
          <w:lang w:val="en-US" w:eastAsia="zh-CN"/>
        </w:rPr>
        <w:t>29</w:t>
      </w:r>
      <w:r>
        <w:rPr>
          <w:rFonts w:hint="eastAsia" w:asciiTheme="majorEastAsia" w:hAnsiTheme="majorEastAsia" w:eastAsiaTheme="majorEastAsia" w:cstheme="minorHAnsi"/>
          <w:b/>
          <w:sz w:val="24"/>
          <w:szCs w:val="24"/>
        </w:rPr>
        <w:t>．</w:t>
      </w:r>
      <w:r>
        <w:rPr>
          <w:rFonts w:hint="eastAsia" w:asciiTheme="majorEastAsia" w:hAnsiTheme="majorEastAsia" w:eastAsiaTheme="majorEastAsia" w:cstheme="minorHAnsi"/>
          <w:b/>
          <w:sz w:val="24"/>
          <w:szCs w:val="24"/>
          <w:lang w:val="en-US" w:eastAsia="zh-CN"/>
        </w:rPr>
        <w:t>质疑</w:t>
      </w:r>
    </w:p>
    <w:p w14:paraId="75FA082D">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29.1质疑</w:t>
      </w:r>
    </w:p>
    <w:p w14:paraId="3FFB3C0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07AB8AF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（2）提出质疑的供应商应当是参与本项目采购活动的供应商。</w:t>
      </w:r>
    </w:p>
    <w:p w14:paraId="4CD28E9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131BBC4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（4）供应商提出质疑应当提交质疑函和必要的证明材料，质疑函应包括下列内容：</w:t>
      </w:r>
    </w:p>
    <w:p w14:paraId="6035EAD0">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① 供应商的姓名或者名称、地址、邮编、联系人及联系电话；</w:t>
      </w:r>
    </w:p>
    <w:p w14:paraId="29793C8F">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② 质疑项目的名称、编号；</w:t>
      </w:r>
    </w:p>
    <w:p w14:paraId="550CDD8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③ 具体、明确的质疑事项和与质疑事项相关的请求；</w:t>
      </w:r>
    </w:p>
    <w:p w14:paraId="07D7A2D3">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④ 事实依据；</w:t>
      </w:r>
    </w:p>
    <w:p w14:paraId="4D0B27DA">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⑤ 必要的法律依据；</w:t>
      </w:r>
    </w:p>
    <w:p w14:paraId="31813425">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⑥ 提出质疑的日期。</w:t>
      </w:r>
    </w:p>
    <w:p w14:paraId="7859BD5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（5）供应商为自然人的，应当由本人签字；供应商为法人或者其他组织的，应当由法定代表人、主要负责人，或者其被授权人签字或者盖章并加盖公章。</w:t>
      </w:r>
    </w:p>
    <w:p w14:paraId="70B5DFA7">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28FB88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（7）采购单位负责供应商质疑答复。采购单位委托采购代理机构采购的，采购代理机构在委托授权范围内作出答复。</w:t>
      </w:r>
    </w:p>
    <w:p w14:paraId="70EFA8B2">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（8）接收质疑函的方式和联系方式：</w:t>
      </w:r>
    </w:p>
    <w:p w14:paraId="3811801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① 接收质疑函的方式：书面递交质疑函纸质版</w:t>
      </w:r>
    </w:p>
    <w:p w14:paraId="179227D8">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② 联系方式</w:t>
      </w:r>
    </w:p>
    <w:p w14:paraId="73DA42C3">
      <w:pPr>
        <w:spacing w:after="0" w:line="440" w:lineRule="exact"/>
        <w:ind w:firstLine="480" w:firstLineChars="200"/>
        <w:rPr>
          <w:rFonts w:hint="default"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项目联系人：于工</w:t>
      </w:r>
    </w:p>
    <w:p w14:paraId="1BCAFC77">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联系电话：19299155960</w:t>
      </w:r>
    </w:p>
    <w:p w14:paraId="7866380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邮    箱：964371553@qq.com</w:t>
      </w:r>
    </w:p>
    <w:p w14:paraId="6FD33C5B">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29.2 投诉</w:t>
      </w:r>
    </w:p>
    <w:p w14:paraId="232400E0">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375F71C8">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2C951112">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① 投诉人和被投诉人的姓名或者名称、通讯地址、邮编、联系人及联系电话；</w:t>
      </w:r>
    </w:p>
    <w:p w14:paraId="5091B5E2">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② 质疑和质疑答复情况说明及相关证明材料；</w:t>
      </w:r>
    </w:p>
    <w:p w14:paraId="6A961AB1">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③ 具体、明确的投诉事项和与投诉事项相关的投诉请求；</w:t>
      </w:r>
    </w:p>
    <w:p w14:paraId="65B52859">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④ 事实依据；</w:t>
      </w:r>
    </w:p>
    <w:p w14:paraId="41D80F0D">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⑤ 法律依据；</w:t>
      </w:r>
    </w:p>
    <w:p w14:paraId="60214E6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⑥ 提起投诉的日期。</w:t>
      </w:r>
    </w:p>
    <w:p w14:paraId="6D092F1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（3）投诉人为自然人的，应当由本人签字；投诉人为法人或者其他组织的，应当由法定代表人、主要负责人，或者其授权代表签字或者盖章，并加盖公章。</w:t>
      </w:r>
    </w:p>
    <w:p w14:paraId="7308718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（4）投诉人提起投诉应当符合下列条件：</w:t>
      </w:r>
    </w:p>
    <w:p w14:paraId="3D063A05">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① 提起投诉前已依法进行质疑；</w:t>
      </w:r>
    </w:p>
    <w:p w14:paraId="47B61D58">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② 投诉书内容符合《政府采购质疑和投诉办法》（财政部令第94号令）的规定；</w:t>
      </w:r>
    </w:p>
    <w:p w14:paraId="269C120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③ 在投诉有效期限内提起投诉；</w:t>
      </w:r>
    </w:p>
    <w:p w14:paraId="1883F4F3">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④ 同一投诉事项未经财政部门投诉处理；</w:t>
      </w:r>
    </w:p>
    <w:p w14:paraId="632B3468">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⑤ 财政部规定的其他条件。</w:t>
      </w:r>
    </w:p>
    <w:p w14:paraId="6AF9F05A">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（5）供应商投诉的事项不得超出已质疑事项的范围，但基于质疑答复内容提出的投诉事项除外。</w:t>
      </w:r>
    </w:p>
    <w:p w14:paraId="2257192D">
      <w:pPr>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p>
    <w:bookmarkEnd w:id="21"/>
    <w:bookmarkEnd w:id="22"/>
    <w:bookmarkEnd w:id="151"/>
    <w:bookmarkEnd w:id="152"/>
    <w:bookmarkEnd w:id="153"/>
    <w:bookmarkEnd w:id="154"/>
    <w:bookmarkEnd w:id="155"/>
    <w:bookmarkEnd w:id="156"/>
    <w:p w14:paraId="04F031C5">
      <w:pPr>
        <w:rPr>
          <w:rFonts w:ascii="宋体" w:hAnsi="宋体" w:cs="仿宋"/>
          <w:b/>
          <w:bCs/>
          <w:sz w:val="24"/>
          <w:szCs w:val="24"/>
        </w:rPr>
      </w:pPr>
      <w:r>
        <w:rPr>
          <w:rFonts w:ascii="宋体" w:hAnsi="宋体" w:cs="仿宋"/>
          <w:b/>
          <w:bCs/>
          <w:sz w:val="24"/>
          <w:szCs w:val="24"/>
        </w:rPr>
        <w:br w:type="page"/>
      </w:r>
    </w:p>
    <w:p w14:paraId="4B7068AA">
      <w:pPr>
        <w:pStyle w:val="25"/>
        <w:spacing w:line="440" w:lineRule="exact"/>
        <w:ind w:firstLine="562" w:firstLineChars="200"/>
        <w:jc w:val="center"/>
        <w:rPr>
          <w:rFonts w:ascii="宋体" w:hAnsi="宋体" w:cs="仿宋"/>
          <w:b/>
          <w:bCs/>
          <w:kern w:val="0"/>
          <w:sz w:val="28"/>
          <w:szCs w:val="28"/>
        </w:rPr>
      </w:pPr>
      <w:r>
        <w:rPr>
          <w:rFonts w:ascii="宋体" w:hAnsi="宋体" w:cs="仿宋"/>
          <w:b/>
          <w:bCs/>
          <w:kern w:val="0"/>
          <w:sz w:val="28"/>
          <w:szCs w:val="28"/>
        </w:rPr>
        <w:t>第三章商务及合同主要条款</w:t>
      </w:r>
    </w:p>
    <w:p w14:paraId="3D2B9E9F">
      <w:pPr>
        <w:pStyle w:val="25"/>
        <w:spacing w:line="44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（此合同仅供参考，具体以甲乙双方签订合同为准。）</w:t>
      </w:r>
    </w:p>
    <w:p w14:paraId="7A56D8D8">
      <w:pPr>
        <w:rPr>
          <w:rFonts w:hint="eastAsia"/>
        </w:rPr>
      </w:pPr>
    </w:p>
    <w:p w14:paraId="191FAE28">
      <w:pPr>
        <w:widowControl w:val="0"/>
        <w:adjustRightInd/>
        <w:snapToGrid/>
        <w:spacing w:after="0"/>
        <w:jc w:val="center"/>
        <w:rPr>
          <w:rFonts w:hint="eastAsia" w:ascii="宋体" w:hAnsi="宋体" w:eastAsia="宋体" w:cs="Times New Roman"/>
          <w:b/>
          <w:kern w:val="2"/>
          <w:sz w:val="56"/>
          <w:szCs w:val="56"/>
          <w:lang w:val="en-US" w:eastAsia="zh-CN"/>
        </w:rPr>
      </w:pPr>
    </w:p>
    <w:p w14:paraId="7BCB0CD6">
      <w:pPr>
        <w:widowControl w:val="0"/>
        <w:adjustRightInd/>
        <w:snapToGrid/>
        <w:spacing w:after="0"/>
        <w:jc w:val="center"/>
        <w:rPr>
          <w:rFonts w:hint="eastAsia" w:ascii="宋体" w:hAnsi="宋体" w:eastAsia="宋体" w:cs="Times New Roman"/>
          <w:b/>
          <w:kern w:val="2"/>
          <w:sz w:val="56"/>
          <w:szCs w:val="56"/>
          <w:lang w:val="en-US" w:eastAsia="zh-CN"/>
        </w:rPr>
      </w:pPr>
    </w:p>
    <w:p w14:paraId="5B249944">
      <w:pPr>
        <w:widowControl w:val="0"/>
        <w:adjustRightInd/>
        <w:snapToGrid/>
        <w:spacing w:after="0"/>
        <w:jc w:val="center"/>
        <w:rPr>
          <w:rFonts w:hint="eastAsia" w:ascii="宋体" w:hAnsi="宋体" w:eastAsia="宋体" w:cs="Times New Roman"/>
          <w:b/>
          <w:kern w:val="2"/>
          <w:sz w:val="56"/>
          <w:szCs w:val="56"/>
          <w:lang w:val="en-US" w:eastAsia="zh-CN"/>
        </w:rPr>
      </w:pPr>
    </w:p>
    <w:p w14:paraId="78362291">
      <w:pPr>
        <w:widowControl w:val="0"/>
        <w:adjustRightInd/>
        <w:snapToGrid/>
        <w:spacing w:after="0"/>
        <w:jc w:val="center"/>
        <w:rPr>
          <w:rFonts w:hint="eastAsia" w:ascii="宋体" w:hAnsi="宋体" w:eastAsia="宋体" w:cs="Times New Roman"/>
          <w:b/>
          <w:kern w:val="2"/>
          <w:sz w:val="72"/>
          <w:szCs w:val="72"/>
          <w:lang w:val="en-US" w:eastAsia="zh-CN"/>
        </w:rPr>
      </w:pPr>
      <w:r>
        <w:rPr>
          <w:rFonts w:hint="eastAsia" w:ascii="宋体" w:hAnsi="宋体" w:eastAsia="宋体" w:cs="Times New Roman"/>
          <w:b/>
          <w:kern w:val="2"/>
          <w:sz w:val="56"/>
          <w:szCs w:val="56"/>
          <w:lang w:val="en-US" w:eastAsia="zh-CN"/>
        </w:rPr>
        <w:t>安康市</w:t>
      </w:r>
      <w:r>
        <w:rPr>
          <w:rFonts w:hint="eastAsia" w:ascii="宋体" w:hAnsi="宋体" w:eastAsia="宋体" w:cs="Times New Roman"/>
          <w:b/>
          <w:kern w:val="2"/>
          <w:sz w:val="56"/>
          <w:szCs w:val="56"/>
        </w:rPr>
        <w:t>政府采购合同</w:t>
      </w:r>
      <w:r>
        <w:rPr>
          <w:rFonts w:hint="eastAsia" w:ascii="宋体" w:hAnsi="宋体" w:eastAsia="宋体" w:cs="Times New Roman"/>
          <w:b/>
          <w:kern w:val="2"/>
          <w:sz w:val="56"/>
          <w:szCs w:val="56"/>
          <w:lang w:val="en-US" w:eastAsia="zh-CN"/>
        </w:rPr>
        <w:t>范本</w:t>
      </w:r>
    </w:p>
    <w:p w14:paraId="6DAB0CF3">
      <w:pPr>
        <w:widowControl w:val="0"/>
        <w:adjustRightInd/>
        <w:snapToGrid/>
        <w:spacing w:after="0"/>
        <w:jc w:val="center"/>
        <w:rPr>
          <w:rFonts w:hint="eastAsia" w:ascii="宋体" w:hAnsi="宋体" w:eastAsia="宋体" w:cs="Times New Roman"/>
          <w:b/>
          <w:kern w:val="2"/>
          <w:sz w:val="96"/>
          <w:szCs w:val="96"/>
        </w:rPr>
      </w:pPr>
    </w:p>
    <w:p w14:paraId="1B34A471">
      <w:pPr>
        <w:widowControl w:val="0"/>
        <w:adjustRightInd/>
        <w:snapToGrid/>
        <w:spacing w:after="0"/>
        <w:jc w:val="center"/>
        <w:rPr>
          <w:rFonts w:hint="eastAsia" w:ascii="宋体" w:hAnsi="宋体" w:eastAsia="宋体" w:cs="Times New Roman"/>
          <w:b/>
          <w:kern w:val="2"/>
          <w:sz w:val="96"/>
          <w:szCs w:val="96"/>
        </w:rPr>
      </w:pPr>
    </w:p>
    <w:p w14:paraId="278406C7">
      <w:pPr>
        <w:keepNext w:val="0"/>
        <w:keepLines w:val="0"/>
        <w:pageBreakBefore w:val="0"/>
        <w:widowControl w:val="0"/>
        <w:kinsoku/>
        <w:wordWrap/>
        <w:overflowPunct/>
        <w:topLinePunct w:val="0"/>
        <w:autoSpaceDE/>
        <w:autoSpaceDN/>
        <w:bidi w:val="0"/>
        <w:adjustRightInd/>
        <w:snapToGrid/>
        <w:spacing w:after="0" w:line="800" w:lineRule="exact"/>
        <w:ind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项目名称：</w:t>
      </w:r>
      <w:r>
        <w:rPr>
          <w:rFonts w:hint="eastAsia" w:ascii="宋体" w:hAnsi="宋体" w:eastAsia="宋体" w:cs="宋体"/>
          <w:kern w:val="2"/>
          <w:sz w:val="28"/>
          <w:szCs w:val="28"/>
          <w:u w:val="single"/>
        </w:rPr>
        <w:t xml:space="preserve"> 紫阳县城等7座污水处理厂社会稳定性风险评估服务   </w:t>
      </w:r>
    </w:p>
    <w:p w14:paraId="2BB7D65E">
      <w:pPr>
        <w:keepNext w:val="0"/>
        <w:keepLines w:val="0"/>
        <w:pageBreakBefore w:val="0"/>
        <w:widowControl w:val="0"/>
        <w:kinsoku/>
        <w:wordWrap/>
        <w:overflowPunct/>
        <w:topLinePunct w:val="0"/>
        <w:autoSpaceDE/>
        <w:autoSpaceDN/>
        <w:bidi w:val="0"/>
        <w:adjustRightInd/>
        <w:snapToGrid/>
        <w:spacing w:after="0" w:line="800" w:lineRule="exact"/>
        <w:ind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rPr>
        <w:t>招标采购文件编号：</w:t>
      </w:r>
      <w:r>
        <w:rPr>
          <w:rFonts w:hint="eastAsia" w:ascii="宋体" w:hAnsi="宋体" w:eastAsia="宋体" w:cs="宋体"/>
          <w:kern w:val="2"/>
          <w:sz w:val="28"/>
          <w:szCs w:val="28"/>
          <w:u w:val="single"/>
        </w:rPr>
        <w:t xml:space="preserve">                           </w:t>
      </w:r>
    </w:p>
    <w:p w14:paraId="62DAC919">
      <w:pPr>
        <w:keepNext w:val="0"/>
        <w:keepLines w:val="0"/>
        <w:pageBreakBefore w:val="0"/>
        <w:widowControl w:val="0"/>
        <w:kinsoku/>
        <w:wordWrap/>
        <w:overflowPunct/>
        <w:topLinePunct w:val="0"/>
        <w:autoSpaceDE/>
        <w:autoSpaceDN/>
        <w:bidi w:val="0"/>
        <w:adjustRightInd/>
        <w:snapToGrid/>
        <w:spacing w:after="0" w:line="800" w:lineRule="exact"/>
        <w:ind w:firstLine="560" w:firstLineChars="200"/>
        <w:jc w:val="both"/>
        <w:textAlignment w:val="auto"/>
        <w:rPr>
          <w:rFonts w:hint="eastAsia" w:ascii="宋体" w:hAnsi="宋体" w:eastAsia="宋体" w:cs="宋体"/>
          <w:kern w:val="2"/>
          <w:sz w:val="28"/>
          <w:szCs w:val="28"/>
          <w:u w:val="single"/>
        </w:rPr>
      </w:pPr>
      <w:r>
        <w:rPr>
          <w:rFonts w:hint="eastAsia" w:ascii="宋体" w:hAnsi="宋体" w:eastAsia="宋体" w:cs="宋体"/>
          <w:kern w:val="2"/>
          <w:sz w:val="28"/>
          <w:szCs w:val="28"/>
        </w:rPr>
        <w:t>甲方：</w:t>
      </w:r>
      <w:r>
        <w:rPr>
          <w:rFonts w:hint="eastAsia" w:ascii="宋体" w:hAnsi="宋体" w:eastAsia="宋体" w:cs="宋体"/>
          <w:kern w:val="2"/>
          <w:sz w:val="28"/>
          <w:szCs w:val="28"/>
          <w:u w:val="single"/>
        </w:rPr>
        <w:t xml:space="preserve">    紫阳县住房和城乡建设局</w:t>
      </w:r>
      <w:r>
        <w:rPr>
          <w:rFonts w:hint="eastAsia" w:ascii="宋体" w:hAnsi="宋体" w:eastAsia="宋体" w:cs="宋体"/>
          <w:kern w:val="2"/>
          <w:sz w:val="28"/>
          <w:szCs w:val="28"/>
          <w:u w:val="single"/>
          <w:lang w:val="en-US" w:eastAsia="zh-CN"/>
        </w:rPr>
        <w:t xml:space="preserve">         </w:t>
      </w:r>
      <w:r>
        <w:rPr>
          <w:rFonts w:hint="eastAsia" w:ascii="宋体" w:hAnsi="宋体" w:eastAsia="宋体" w:cs="宋体"/>
          <w:kern w:val="2"/>
          <w:sz w:val="28"/>
          <w:szCs w:val="28"/>
          <w:u w:val="single"/>
        </w:rPr>
        <w:t xml:space="preserve">    </w:t>
      </w:r>
    </w:p>
    <w:p w14:paraId="6ABFE6A8">
      <w:pPr>
        <w:keepNext w:val="0"/>
        <w:keepLines w:val="0"/>
        <w:pageBreakBefore w:val="0"/>
        <w:widowControl w:val="0"/>
        <w:kinsoku/>
        <w:wordWrap/>
        <w:overflowPunct/>
        <w:topLinePunct w:val="0"/>
        <w:autoSpaceDE/>
        <w:autoSpaceDN/>
        <w:bidi w:val="0"/>
        <w:adjustRightInd/>
        <w:snapToGrid/>
        <w:spacing w:after="0" w:line="800" w:lineRule="exact"/>
        <w:ind w:firstLine="560" w:firstLineChars="200"/>
        <w:jc w:val="both"/>
        <w:textAlignment w:val="auto"/>
        <w:rPr>
          <w:rFonts w:hint="eastAsia" w:ascii="宋体" w:hAnsi="宋体" w:eastAsia="宋体" w:cs="宋体"/>
          <w:kern w:val="2"/>
          <w:sz w:val="32"/>
          <w:szCs w:val="32"/>
        </w:rPr>
      </w:pPr>
      <w:r>
        <w:rPr>
          <w:rFonts w:hint="eastAsia" w:ascii="宋体" w:hAnsi="宋体" w:eastAsia="宋体" w:cs="宋体"/>
          <w:kern w:val="2"/>
          <w:sz w:val="28"/>
          <w:szCs w:val="28"/>
        </w:rPr>
        <w:t>乙方：</w:t>
      </w:r>
      <w:r>
        <w:rPr>
          <w:rFonts w:hint="eastAsia" w:ascii="宋体" w:hAnsi="宋体" w:eastAsia="宋体" w:cs="宋体"/>
          <w:kern w:val="2"/>
          <w:sz w:val="28"/>
          <w:szCs w:val="28"/>
          <w:u w:val="single"/>
        </w:rPr>
        <w:t xml:space="preserve">                    </w:t>
      </w:r>
      <w:r>
        <w:rPr>
          <w:rFonts w:hint="eastAsia" w:ascii="宋体" w:hAnsi="宋体" w:eastAsia="宋体" w:cs="宋体"/>
          <w:kern w:val="2"/>
          <w:sz w:val="32"/>
          <w:szCs w:val="32"/>
          <w:u w:val="single"/>
        </w:rPr>
        <w:t xml:space="preserve">              </w:t>
      </w:r>
      <w:r>
        <w:rPr>
          <w:rFonts w:hint="eastAsia" w:ascii="宋体" w:hAnsi="宋体" w:eastAsia="宋体" w:cs="宋体"/>
          <w:kern w:val="2"/>
          <w:sz w:val="32"/>
          <w:szCs w:val="32"/>
          <w:u w:val="single"/>
          <w:lang w:val="en-US" w:eastAsia="zh-CN"/>
        </w:rPr>
        <w:t xml:space="preserve"> </w:t>
      </w:r>
      <w:r>
        <w:rPr>
          <w:rFonts w:hint="eastAsia" w:ascii="宋体" w:hAnsi="宋体" w:eastAsia="宋体" w:cs="宋体"/>
          <w:kern w:val="2"/>
          <w:sz w:val="32"/>
          <w:szCs w:val="32"/>
          <w:u w:val="single"/>
        </w:rPr>
        <w:t xml:space="preserve">  </w:t>
      </w:r>
    </w:p>
    <w:p w14:paraId="1C478B27">
      <w:pPr>
        <w:keepNext w:val="0"/>
        <w:keepLines w:val="0"/>
        <w:pageBreakBefore w:val="0"/>
        <w:widowControl/>
        <w:kinsoku/>
        <w:wordWrap w:val="0"/>
        <w:overflowPunct/>
        <w:topLinePunct w:val="0"/>
        <w:autoSpaceDE w:val="0"/>
        <w:autoSpaceDN/>
        <w:bidi w:val="0"/>
        <w:adjustRightInd/>
        <w:snapToGrid w:val="0"/>
        <w:spacing w:before="0" w:after="0" w:line="500" w:lineRule="exact"/>
        <w:jc w:val="both"/>
        <w:textAlignment w:val="auto"/>
        <w:rPr>
          <w:rFonts w:hint="eastAsia" w:ascii="宋体" w:hAnsi="宋体" w:eastAsia="宋体" w:cs="宋体"/>
          <w:b/>
          <w:kern w:val="2"/>
          <w:sz w:val="24"/>
          <w:szCs w:val="24"/>
          <w:lang w:val="en-US" w:eastAsia="zh-CN"/>
        </w:rPr>
      </w:pPr>
    </w:p>
    <w:p w14:paraId="12DEB1C7">
      <w:pPr>
        <w:keepNext w:val="0"/>
        <w:keepLines w:val="0"/>
        <w:pageBreakBefore w:val="0"/>
        <w:widowControl/>
        <w:kinsoku/>
        <w:wordWrap w:val="0"/>
        <w:overflowPunct/>
        <w:topLinePunct w:val="0"/>
        <w:autoSpaceDE w:val="0"/>
        <w:autoSpaceDN/>
        <w:bidi w:val="0"/>
        <w:adjustRightInd/>
        <w:snapToGrid w:val="0"/>
        <w:spacing w:before="0" w:after="0" w:line="500" w:lineRule="exact"/>
        <w:jc w:val="both"/>
        <w:textAlignment w:val="auto"/>
        <w:rPr>
          <w:rFonts w:hint="eastAsia" w:ascii="宋体" w:hAnsi="宋体" w:eastAsia="宋体" w:cs="宋体"/>
          <w:b/>
          <w:kern w:val="2"/>
          <w:sz w:val="24"/>
          <w:szCs w:val="24"/>
          <w:lang w:val="en-US" w:eastAsia="zh-CN"/>
        </w:rPr>
      </w:pPr>
    </w:p>
    <w:p w14:paraId="104C56B8">
      <w:pPr>
        <w:keepNext w:val="0"/>
        <w:keepLines w:val="0"/>
        <w:pageBreakBefore w:val="0"/>
        <w:widowControl/>
        <w:kinsoku/>
        <w:wordWrap w:val="0"/>
        <w:overflowPunct/>
        <w:topLinePunct w:val="0"/>
        <w:autoSpaceDE w:val="0"/>
        <w:autoSpaceDN/>
        <w:bidi w:val="0"/>
        <w:adjustRightInd/>
        <w:snapToGrid w:val="0"/>
        <w:spacing w:before="0" w:after="0" w:line="500" w:lineRule="exact"/>
        <w:jc w:val="both"/>
        <w:textAlignment w:val="auto"/>
        <w:rPr>
          <w:rFonts w:hint="eastAsia" w:ascii="宋体" w:hAnsi="宋体" w:eastAsia="宋体" w:cs="宋体"/>
          <w:b/>
          <w:kern w:val="2"/>
          <w:sz w:val="24"/>
          <w:szCs w:val="24"/>
          <w:lang w:val="en-US" w:eastAsia="zh-CN"/>
        </w:rPr>
      </w:pPr>
    </w:p>
    <w:p w14:paraId="54AFDF30">
      <w:pPr>
        <w:keepNext w:val="0"/>
        <w:keepLines w:val="0"/>
        <w:pageBreakBefore w:val="0"/>
        <w:widowControl/>
        <w:kinsoku/>
        <w:wordWrap w:val="0"/>
        <w:overflowPunct/>
        <w:topLinePunct w:val="0"/>
        <w:autoSpaceDE w:val="0"/>
        <w:autoSpaceDN/>
        <w:bidi w:val="0"/>
        <w:adjustRightInd/>
        <w:snapToGrid w:val="0"/>
        <w:spacing w:before="0" w:after="0" w:line="500" w:lineRule="exact"/>
        <w:jc w:val="both"/>
        <w:textAlignment w:val="auto"/>
        <w:rPr>
          <w:rFonts w:hint="eastAsia" w:ascii="宋体" w:hAnsi="宋体" w:eastAsia="宋体" w:cs="宋体"/>
          <w:b/>
          <w:kern w:val="2"/>
          <w:sz w:val="24"/>
          <w:szCs w:val="24"/>
          <w:lang w:val="en-US" w:eastAsia="zh-CN"/>
        </w:rPr>
      </w:pPr>
    </w:p>
    <w:p w14:paraId="17F0065A">
      <w:pPr>
        <w:keepNext w:val="0"/>
        <w:keepLines w:val="0"/>
        <w:pageBreakBefore w:val="0"/>
        <w:widowControl/>
        <w:kinsoku/>
        <w:wordWrap w:val="0"/>
        <w:overflowPunct/>
        <w:topLinePunct w:val="0"/>
        <w:autoSpaceDE w:val="0"/>
        <w:autoSpaceDN/>
        <w:bidi w:val="0"/>
        <w:adjustRightInd/>
        <w:snapToGrid w:val="0"/>
        <w:spacing w:before="0" w:after="0" w:line="500" w:lineRule="exact"/>
        <w:jc w:val="both"/>
        <w:textAlignment w:val="auto"/>
        <w:rPr>
          <w:rFonts w:hint="eastAsia" w:ascii="宋体" w:hAnsi="宋体" w:eastAsia="宋体" w:cs="宋体"/>
          <w:b/>
          <w:kern w:val="2"/>
          <w:sz w:val="24"/>
          <w:szCs w:val="24"/>
          <w:lang w:val="en-US" w:eastAsia="zh-CN"/>
        </w:rPr>
      </w:pPr>
    </w:p>
    <w:p w14:paraId="1055BD27">
      <w:pPr>
        <w:keepNext w:val="0"/>
        <w:keepLines w:val="0"/>
        <w:pageBreakBefore w:val="0"/>
        <w:widowControl/>
        <w:kinsoku/>
        <w:wordWrap w:val="0"/>
        <w:overflowPunct/>
        <w:topLinePunct w:val="0"/>
        <w:autoSpaceDE w:val="0"/>
        <w:autoSpaceDN/>
        <w:bidi w:val="0"/>
        <w:adjustRightInd/>
        <w:snapToGrid w:val="0"/>
        <w:spacing w:before="0" w:after="0" w:line="500" w:lineRule="exact"/>
        <w:jc w:val="both"/>
        <w:textAlignment w:val="auto"/>
        <w:rPr>
          <w:rFonts w:hint="eastAsia" w:ascii="宋体" w:hAnsi="宋体" w:eastAsia="宋体" w:cs="宋体"/>
          <w:b/>
          <w:kern w:val="2"/>
          <w:sz w:val="24"/>
          <w:szCs w:val="24"/>
          <w:lang w:val="en-US" w:eastAsia="zh-CN"/>
        </w:rPr>
      </w:pPr>
    </w:p>
    <w:p w14:paraId="7FF644EC">
      <w:pPr>
        <w:keepNext w:val="0"/>
        <w:keepLines w:val="0"/>
        <w:pageBreakBefore w:val="0"/>
        <w:widowControl/>
        <w:kinsoku/>
        <w:wordWrap w:val="0"/>
        <w:overflowPunct/>
        <w:topLinePunct w:val="0"/>
        <w:autoSpaceDE w:val="0"/>
        <w:autoSpaceDN/>
        <w:bidi w:val="0"/>
        <w:adjustRightInd/>
        <w:snapToGrid w:val="0"/>
        <w:spacing w:before="0" w:after="0" w:line="500" w:lineRule="exact"/>
        <w:jc w:val="both"/>
        <w:textAlignment w:val="auto"/>
        <w:rPr>
          <w:rFonts w:hint="eastAsia" w:ascii="宋体" w:hAnsi="宋体" w:eastAsia="宋体" w:cs="宋体"/>
          <w:kern w:val="2"/>
          <w:sz w:val="24"/>
          <w:szCs w:val="24"/>
          <w:u w:val="single"/>
        </w:rPr>
      </w:pPr>
      <w:r>
        <w:rPr>
          <w:rFonts w:hint="eastAsia" w:ascii="宋体" w:hAnsi="宋体" w:eastAsia="宋体" w:cs="宋体"/>
          <w:b/>
          <w:kern w:val="2"/>
          <w:sz w:val="24"/>
          <w:szCs w:val="24"/>
          <w:lang w:val="en-US" w:eastAsia="zh-CN"/>
        </w:rPr>
        <w:t>甲方</w:t>
      </w:r>
      <w:r>
        <w:rPr>
          <w:rFonts w:hint="eastAsia" w:ascii="宋体" w:hAnsi="宋体" w:eastAsia="宋体" w:cs="宋体"/>
          <w:b/>
          <w:kern w:val="2"/>
          <w:sz w:val="24"/>
          <w:szCs w:val="24"/>
        </w:rPr>
        <w:t>：</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eastAsia="zh-CN"/>
        </w:rPr>
        <w:t>紫阳县住房和城乡建设局</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p>
    <w:p w14:paraId="1595CEE9">
      <w:pPr>
        <w:autoSpaceDE/>
        <w:autoSpaceDN/>
        <w:adjustRightInd/>
        <w:spacing w:before="0" w:after="0" w:line="500" w:lineRule="exact"/>
        <w:jc w:val="both"/>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乙方</w:t>
      </w:r>
      <w:r>
        <w:rPr>
          <w:rFonts w:hint="eastAsia" w:ascii="宋体" w:hAnsi="宋体" w:eastAsia="宋体" w:cs="宋体"/>
          <w:b/>
          <w:kern w:val="2"/>
          <w:sz w:val="24"/>
          <w:szCs w:val="24"/>
        </w:rPr>
        <w:t>：</w:t>
      </w:r>
      <w:r>
        <w:rPr>
          <w:rFonts w:hint="eastAsia" w:ascii="宋体" w:hAnsi="宋体" w:eastAsia="宋体" w:cs="宋体"/>
          <w:b/>
          <w:kern w:val="2"/>
          <w:sz w:val="24"/>
          <w:szCs w:val="24"/>
          <w:u w:val="single"/>
        </w:rPr>
        <w:t xml:space="preserve"> </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val="en-US" w:eastAsia="zh-CN"/>
        </w:rPr>
        <w:t xml:space="preserve"> </w:t>
      </w:r>
    </w:p>
    <w:p w14:paraId="1ECC8417">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根据 </w:t>
      </w:r>
      <w:r>
        <w:rPr>
          <w:rFonts w:hint="eastAsia" w:ascii="宋体" w:hAnsi="宋体" w:eastAsia="宋体" w:cs="宋体"/>
          <w:kern w:val="2"/>
          <w:sz w:val="24"/>
          <w:szCs w:val="24"/>
          <w:u w:val="single"/>
        </w:rPr>
        <w:t xml:space="preserve">              项目</w:t>
      </w:r>
      <w:r>
        <w:rPr>
          <w:rFonts w:hint="eastAsia" w:ascii="宋体" w:hAnsi="宋体" w:eastAsia="宋体" w:cs="宋体"/>
          <w:kern w:val="2"/>
          <w:sz w:val="24"/>
          <w:szCs w:val="24"/>
        </w:rPr>
        <w:t>的采购结果，按照《中华人民共和国政府采购法》、《中华人民共和国民法典》的规定，</w:t>
      </w:r>
      <w:r>
        <w:rPr>
          <w:rFonts w:hint="eastAsia" w:ascii="宋体" w:hAnsi="宋体" w:eastAsia="宋体" w:cs="宋体"/>
          <w:kern w:val="28"/>
          <w:sz w:val="24"/>
          <w:szCs w:val="24"/>
        </w:rPr>
        <w:t>经双方协商，</w:t>
      </w:r>
      <w:r>
        <w:rPr>
          <w:rFonts w:hint="eastAsia" w:ascii="宋体" w:hAnsi="宋体" w:eastAsia="宋体" w:cs="宋体"/>
          <w:kern w:val="2"/>
          <w:sz w:val="24"/>
          <w:szCs w:val="24"/>
        </w:rPr>
        <w:t>本着平等互利和诚实信用的原则，</w:t>
      </w:r>
      <w:r>
        <w:rPr>
          <w:rFonts w:hint="eastAsia" w:ascii="宋体" w:hAnsi="宋体" w:eastAsia="宋体" w:cs="宋体"/>
          <w:kern w:val="28"/>
          <w:sz w:val="24"/>
          <w:szCs w:val="24"/>
        </w:rPr>
        <w:t>一致同意签订本合同如下</w:t>
      </w:r>
      <w:r>
        <w:rPr>
          <w:rFonts w:hint="eastAsia" w:ascii="宋体" w:hAnsi="宋体" w:eastAsia="宋体" w:cs="宋体"/>
          <w:kern w:val="2"/>
          <w:sz w:val="24"/>
          <w:szCs w:val="24"/>
        </w:rPr>
        <w:t>。</w:t>
      </w:r>
    </w:p>
    <w:p w14:paraId="75C402D4">
      <w:pPr>
        <w:keepNext w:val="0"/>
        <w:keepLines w:val="0"/>
        <w:pageBreakBefore w:val="0"/>
        <w:widowControl w:val="0"/>
        <w:kinsoku/>
        <w:wordWrap/>
        <w:overflowPunct/>
        <w:topLinePunct w:val="0"/>
        <w:autoSpaceDE/>
        <w:autoSpaceDN/>
        <w:bidi w:val="0"/>
        <w:adjustRightInd/>
        <w:snapToGrid/>
        <w:spacing w:after="0" w:line="560" w:lineRule="exact"/>
        <w:ind w:right="0" w:firstLine="482" w:firstLineChars="200"/>
        <w:jc w:val="both"/>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一、合同金额</w:t>
      </w:r>
    </w:p>
    <w:p w14:paraId="6CD2036C">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合同金额为（大写）：_________________元（￥_______________元）人民币。</w:t>
      </w:r>
    </w:p>
    <w:p w14:paraId="50BF6487">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after="0" w:line="560" w:lineRule="exact"/>
        <w:ind w:right="0" w:rightChars="0" w:firstLine="482" w:firstLineChars="200"/>
        <w:jc w:val="both"/>
        <w:textAlignment w:val="auto"/>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rPr>
        <w:t>二、</w:t>
      </w:r>
      <w:r>
        <w:rPr>
          <w:rFonts w:hint="eastAsia" w:ascii="宋体" w:hAnsi="宋体" w:eastAsia="宋体" w:cs="宋体"/>
          <w:b/>
          <w:kern w:val="2"/>
          <w:sz w:val="24"/>
          <w:szCs w:val="24"/>
        </w:rPr>
        <w:t>服务范围</w:t>
      </w:r>
    </w:p>
    <w:p w14:paraId="0E9ECC08">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after="0" w:line="560" w:lineRule="exact"/>
        <w:ind w:right="0" w:righ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甲方聘请乙方提供以下服务：</w:t>
      </w:r>
    </w:p>
    <w:p w14:paraId="5085E57F">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u w:val="single"/>
        </w:rPr>
      </w:pPr>
      <w:r>
        <w:rPr>
          <w:rFonts w:hint="eastAsia" w:ascii="宋体" w:hAnsi="宋体" w:eastAsia="宋体" w:cs="宋体"/>
          <w:kern w:val="2"/>
          <w:sz w:val="24"/>
          <w:szCs w:val="24"/>
        </w:rPr>
        <w:t>1．本合同项下的服务指</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6D66BC76">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2．......</w:t>
      </w:r>
    </w:p>
    <w:p w14:paraId="04D94582">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w:t>
      </w:r>
    </w:p>
    <w:p w14:paraId="30A7F15F">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after="0" w:line="560" w:lineRule="exact"/>
        <w:ind w:leftChars="0" w:right="0" w:rightChars="0" w:firstLine="482" w:firstLineChars="200"/>
        <w:jc w:val="both"/>
        <w:textAlignment w:val="auto"/>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rPr>
        <w:t>三、</w:t>
      </w:r>
      <w:r>
        <w:rPr>
          <w:rFonts w:hint="eastAsia" w:ascii="宋体" w:hAnsi="宋体" w:eastAsia="宋体" w:cs="宋体"/>
          <w:b/>
          <w:kern w:val="2"/>
          <w:sz w:val="24"/>
          <w:szCs w:val="24"/>
        </w:rPr>
        <w:t>甲方乙方的权利和义务</w:t>
      </w:r>
    </w:p>
    <w:p w14:paraId="417C2D28">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（一） 甲方的权利和义务</w:t>
      </w:r>
    </w:p>
    <w:p w14:paraId="606D21C2">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（二） 乙方的权利和义务</w:t>
      </w:r>
    </w:p>
    <w:p w14:paraId="7B15843C">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after="0" w:line="560" w:lineRule="exact"/>
        <w:ind w:leftChars="0" w:right="0" w:rightChars="0" w:firstLine="482" w:firstLineChars="200"/>
        <w:jc w:val="both"/>
        <w:textAlignment w:val="auto"/>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rPr>
        <w:t>四、</w:t>
      </w:r>
      <w:r>
        <w:rPr>
          <w:rFonts w:hint="eastAsia" w:ascii="宋体" w:hAnsi="宋体" w:eastAsia="宋体" w:cs="宋体"/>
          <w:b/>
          <w:kern w:val="2"/>
          <w:sz w:val="24"/>
          <w:szCs w:val="24"/>
        </w:rPr>
        <w:t>服务期间（项目完成期限）</w:t>
      </w:r>
    </w:p>
    <w:p w14:paraId="4C33B6F2">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委托服务期间自______年______月至______年______月止。</w:t>
      </w:r>
    </w:p>
    <w:p w14:paraId="7C2ABDE0">
      <w:pPr>
        <w:keepNext w:val="0"/>
        <w:keepLines w:val="0"/>
        <w:pageBreakBefore w:val="0"/>
        <w:widowControl w:val="0"/>
        <w:kinsoku/>
        <w:wordWrap/>
        <w:overflowPunct/>
        <w:topLinePunct w:val="0"/>
        <w:autoSpaceDE/>
        <w:autoSpaceDN/>
        <w:bidi w:val="0"/>
        <w:adjustRightInd/>
        <w:snapToGrid/>
        <w:spacing w:after="0" w:line="560" w:lineRule="exact"/>
        <w:ind w:right="0" w:firstLine="482" w:firstLineChars="200"/>
        <w:jc w:val="both"/>
        <w:textAlignment w:val="auto"/>
        <w:rPr>
          <w:rFonts w:hint="eastAsia" w:ascii="宋体" w:hAnsi="宋体" w:eastAsia="宋体" w:cs="宋体"/>
          <w:kern w:val="2"/>
          <w:sz w:val="24"/>
          <w:szCs w:val="24"/>
        </w:rPr>
      </w:pPr>
      <w:r>
        <w:rPr>
          <w:rFonts w:hint="eastAsia" w:ascii="宋体" w:hAnsi="宋体" w:eastAsia="宋体" w:cs="宋体"/>
          <w:b/>
          <w:kern w:val="2"/>
          <w:sz w:val="24"/>
          <w:szCs w:val="24"/>
        </w:rPr>
        <w:t>五、付款方式</w:t>
      </w:r>
    </w:p>
    <w:p w14:paraId="278793B8">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由甲方按下列程序在</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内付款。</w:t>
      </w:r>
    </w:p>
    <w:p w14:paraId="3D2F1378">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在合同实施及服务人员到达服务地后__天内，甲方应将第一次付款总服务费的__(%)付给乙方。</w:t>
      </w:r>
    </w:p>
    <w:p w14:paraId="50FE5D80">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第二次付款额应为总服务费的__(%)，甲方应在乙方已经准备好，并递交了服务报告及其它相关文件，而这些报告和文件符合合同附件上的要求并被甲方验收后付给乙方。</w:t>
      </w:r>
    </w:p>
    <w:p w14:paraId="39680C82">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最后一次付款额应为总服务费的__(%)，甲方应在乙方递交了服务总结报告和说明并完全履行合同完毕</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日内付给乙方。</w:t>
      </w:r>
    </w:p>
    <w:p w14:paraId="0F7BCAF1">
      <w:pPr>
        <w:keepNext w:val="0"/>
        <w:keepLines w:val="0"/>
        <w:pageBreakBefore w:val="0"/>
        <w:widowControl w:val="0"/>
        <w:tabs>
          <w:tab w:val="left" w:pos="900"/>
        </w:tabs>
        <w:kinsoku/>
        <w:wordWrap/>
        <w:overflowPunct/>
        <w:topLinePunct w:val="0"/>
        <w:autoSpaceDE/>
        <w:autoSpaceDN/>
        <w:bidi w:val="0"/>
        <w:adjustRightInd/>
        <w:snapToGrid/>
        <w:spacing w:after="0" w:line="560" w:lineRule="exact"/>
        <w:ind w:right="0" w:firstLine="482" w:firstLineChars="200"/>
        <w:jc w:val="both"/>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六、知识产权产权归属</w:t>
      </w:r>
    </w:p>
    <w:p w14:paraId="55561D37">
      <w:pPr>
        <w:keepNext w:val="0"/>
        <w:keepLines w:val="0"/>
        <w:pageBreakBefore w:val="0"/>
        <w:widowControl w:val="0"/>
        <w:tabs>
          <w:tab w:val="left" w:pos="900"/>
        </w:tabs>
        <w:kinsoku/>
        <w:wordWrap/>
        <w:overflowPunct/>
        <w:topLinePunct w:val="0"/>
        <w:autoSpaceDE/>
        <w:autoSpaceDN/>
        <w:bidi w:val="0"/>
        <w:adjustRightInd/>
        <w:snapToGrid/>
        <w:spacing w:after="0" w:line="560" w:lineRule="exact"/>
        <w:ind w:right="0" w:firstLine="482" w:firstLineChars="200"/>
        <w:jc w:val="both"/>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七、保密</w:t>
      </w:r>
    </w:p>
    <w:p w14:paraId="04D1CFD3">
      <w:pPr>
        <w:keepNext w:val="0"/>
        <w:keepLines w:val="0"/>
        <w:pageBreakBefore w:val="0"/>
        <w:widowControl w:val="0"/>
        <w:tabs>
          <w:tab w:val="left" w:pos="900"/>
        </w:tabs>
        <w:kinsoku/>
        <w:wordWrap/>
        <w:overflowPunct/>
        <w:topLinePunct w:val="0"/>
        <w:autoSpaceDE/>
        <w:autoSpaceDN/>
        <w:bidi w:val="0"/>
        <w:adjustRightInd/>
        <w:snapToGrid/>
        <w:spacing w:after="0" w:line="560" w:lineRule="exact"/>
        <w:ind w:right="0" w:firstLine="482" w:firstLineChars="200"/>
        <w:jc w:val="both"/>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八、违约责任与赔偿损失</w:t>
      </w:r>
    </w:p>
    <w:p w14:paraId="5C5C5B23">
      <w:pPr>
        <w:keepNext w:val="0"/>
        <w:keepLines w:val="0"/>
        <w:pageBreakBefore w:val="0"/>
        <w:widowControl w:val="0"/>
        <w:tabs>
          <w:tab w:val="left" w:pos="900"/>
        </w:tabs>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 xml:space="preserve"> 乙方提供的服务不符合采购文件、报价文件或本合同规定的，甲方有权拒收，并且乙方须向甲方方支付本合同总价5%的违约金。</w:t>
      </w:r>
    </w:p>
    <w:p w14:paraId="1DFE67EB">
      <w:pPr>
        <w:keepNext w:val="0"/>
        <w:keepLines w:val="0"/>
        <w:pageBreakBefore w:val="0"/>
        <w:widowControl w:val="0"/>
        <w:tabs>
          <w:tab w:val="left" w:pos="720"/>
          <w:tab w:val="left" w:pos="900"/>
        </w:tabs>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 xml:space="preserve"> 乙方未能按本合同规定的交货时间提供服务，从逾期之日起每日按本合同总价3‰的数额向甲方支付违约金；逾期半个月以上的，甲方有权终止合同，由此造成的甲方经济损失由乙方承担。</w:t>
      </w:r>
    </w:p>
    <w:p w14:paraId="6DB622DA">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 xml:space="preserve"> 甲方无正当理由拒收接受服务，到期拒付服务款项的，甲方向乙方偿付本合同总的5%的违约金。甲方人逾期付款，则每日按本合同总价的3‰向乙方偿付违约金。</w:t>
      </w:r>
    </w:p>
    <w:p w14:paraId="1B072335">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4</w:t>
      </w:r>
      <w:r>
        <w:rPr>
          <w:rFonts w:hint="eastAsia" w:ascii="宋体" w:hAnsi="宋体" w:eastAsia="宋体" w:cs="宋体"/>
          <w:bCs/>
          <w:kern w:val="2"/>
          <w:sz w:val="24"/>
          <w:szCs w:val="24"/>
          <w:lang w:val="en-US" w:eastAsia="zh-CN"/>
        </w:rPr>
        <w:t>.</w:t>
      </w:r>
      <w:r>
        <w:rPr>
          <w:rFonts w:hint="eastAsia" w:ascii="宋体" w:hAnsi="宋体" w:eastAsia="宋体" w:cs="宋体"/>
          <w:bCs/>
          <w:kern w:val="2"/>
          <w:sz w:val="24"/>
          <w:szCs w:val="24"/>
        </w:rPr>
        <w:t>其它违约责任按《中华人民共和国合同法》处理。</w:t>
      </w:r>
    </w:p>
    <w:p w14:paraId="5D2A0618">
      <w:pPr>
        <w:keepNext w:val="0"/>
        <w:keepLines w:val="0"/>
        <w:pageBreakBefore w:val="0"/>
        <w:widowControl w:val="0"/>
        <w:kinsoku/>
        <w:wordWrap/>
        <w:overflowPunct/>
        <w:topLinePunct w:val="0"/>
        <w:autoSpaceDE/>
        <w:autoSpaceDN/>
        <w:bidi w:val="0"/>
        <w:adjustRightInd/>
        <w:snapToGrid/>
        <w:spacing w:after="0" w:line="560" w:lineRule="exact"/>
        <w:ind w:right="0" w:firstLine="482" w:firstLineChars="200"/>
        <w:jc w:val="both"/>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九、争端的解决</w:t>
      </w:r>
    </w:p>
    <w:p w14:paraId="79C375A5">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合同执行过程中发生的任何争议，如双方不能通过友好协商解决，按相关法律法规处理。</w:t>
      </w:r>
    </w:p>
    <w:p w14:paraId="7F5757E4">
      <w:pPr>
        <w:keepNext w:val="0"/>
        <w:keepLines w:val="0"/>
        <w:pageBreakBefore w:val="0"/>
        <w:widowControl w:val="0"/>
        <w:kinsoku/>
        <w:wordWrap/>
        <w:overflowPunct/>
        <w:topLinePunct w:val="0"/>
        <w:autoSpaceDE/>
        <w:autoSpaceDN/>
        <w:bidi w:val="0"/>
        <w:adjustRightInd/>
        <w:snapToGrid/>
        <w:spacing w:after="0" w:line="560" w:lineRule="exact"/>
        <w:ind w:right="0" w:firstLine="482" w:firstLineChars="200"/>
        <w:jc w:val="both"/>
        <w:textAlignment w:val="auto"/>
        <w:rPr>
          <w:rFonts w:hint="eastAsia" w:ascii="宋体" w:hAnsi="宋体" w:eastAsia="宋体" w:cs="宋体"/>
          <w:kern w:val="2"/>
          <w:sz w:val="24"/>
          <w:szCs w:val="24"/>
        </w:rPr>
      </w:pPr>
      <w:r>
        <w:rPr>
          <w:rFonts w:hint="eastAsia" w:ascii="宋体" w:hAnsi="宋体" w:eastAsia="宋体" w:cs="宋体"/>
          <w:b/>
          <w:kern w:val="2"/>
          <w:sz w:val="24"/>
          <w:szCs w:val="24"/>
        </w:rPr>
        <w:t>十、不可抗力：</w:t>
      </w:r>
      <w:r>
        <w:rPr>
          <w:rFonts w:hint="eastAsia" w:ascii="宋体" w:hAnsi="宋体" w:eastAsia="宋体" w:cs="宋体"/>
          <w:kern w:val="2"/>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6A2598D">
      <w:pPr>
        <w:keepNext w:val="0"/>
        <w:keepLines w:val="0"/>
        <w:pageBreakBefore w:val="0"/>
        <w:widowControl w:val="0"/>
        <w:kinsoku/>
        <w:wordWrap/>
        <w:overflowPunct/>
        <w:topLinePunct w:val="0"/>
        <w:autoSpaceDE/>
        <w:autoSpaceDN/>
        <w:bidi w:val="0"/>
        <w:adjustRightInd/>
        <w:snapToGrid/>
        <w:spacing w:after="0" w:line="560" w:lineRule="exact"/>
        <w:ind w:right="0" w:firstLine="482" w:firstLineChars="200"/>
        <w:jc w:val="both"/>
        <w:textAlignment w:val="auto"/>
        <w:rPr>
          <w:rFonts w:hint="eastAsia" w:ascii="宋体" w:hAnsi="宋体" w:eastAsia="宋体" w:cs="宋体"/>
          <w:kern w:val="2"/>
          <w:sz w:val="24"/>
          <w:szCs w:val="24"/>
        </w:rPr>
      </w:pPr>
      <w:r>
        <w:rPr>
          <w:rFonts w:hint="eastAsia" w:ascii="宋体" w:hAnsi="宋体" w:eastAsia="宋体" w:cs="宋体"/>
          <w:b/>
          <w:kern w:val="2"/>
          <w:sz w:val="24"/>
          <w:szCs w:val="24"/>
        </w:rPr>
        <w:t>十一、税费：</w:t>
      </w:r>
      <w:r>
        <w:rPr>
          <w:rFonts w:hint="eastAsia" w:ascii="宋体" w:hAnsi="宋体" w:eastAsia="宋体" w:cs="宋体"/>
          <w:kern w:val="2"/>
          <w:sz w:val="24"/>
          <w:szCs w:val="24"/>
        </w:rPr>
        <w:t>在中国境内、外发生的与本合同执行有关的一切税费均由乙方负担。</w:t>
      </w:r>
    </w:p>
    <w:p w14:paraId="724C4CC0">
      <w:pPr>
        <w:keepNext w:val="0"/>
        <w:keepLines w:val="0"/>
        <w:pageBreakBefore w:val="0"/>
        <w:widowControl w:val="0"/>
        <w:kinsoku/>
        <w:wordWrap/>
        <w:overflowPunct/>
        <w:topLinePunct w:val="0"/>
        <w:autoSpaceDE/>
        <w:autoSpaceDN/>
        <w:bidi w:val="0"/>
        <w:adjustRightInd/>
        <w:snapToGrid/>
        <w:spacing w:after="0" w:line="560" w:lineRule="exact"/>
        <w:ind w:right="0" w:firstLine="482" w:firstLineChars="200"/>
        <w:jc w:val="both"/>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十二、其它</w:t>
      </w:r>
    </w:p>
    <w:p w14:paraId="60CDFDB8">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b/>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 xml:space="preserve"> 本合同所有附件、采购文件、投标文件、中标通知书通知书均为合同的有效组成部分，与本合同具有同等法律效力。</w:t>
      </w:r>
    </w:p>
    <w:p w14:paraId="0F8B1116">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bCs/>
          <w:kern w:val="2"/>
          <w:sz w:val="24"/>
          <w:szCs w:val="24"/>
        </w:rPr>
        <w:t>2</w:t>
      </w:r>
      <w:r>
        <w:rPr>
          <w:rFonts w:hint="eastAsia" w:ascii="宋体" w:hAnsi="宋体" w:eastAsia="宋体" w:cs="宋体"/>
          <w:bCs/>
          <w:kern w:val="2"/>
          <w:sz w:val="24"/>
          <w:szCs w:val="24"/>
          <w:lang w:val="en-US" w:eastAsia="zh-CN"/>
        </w:rPr>
        <w:t>.</w:t>
      </w:r>
      <w:r>
        <w:rPr>
          <w:rFonts w:hint="eastAsia" w:ascii="宋体" w:hAnsi="宋体" w:eastAsia="宋体" w:cs="宋体"/>
          <w:bCs/>
          <w:kern w:val="2"/>
          <w:sz w:val="24"/>
          <w:szCs w:val="24"/>
        </w:rPr>
        <w:t xml:space="preserve"> </w:t>
      </w:r>
      <w:r>
        <w:rPr>
          <w:rFonts w:hint="eastAsia" w:ascii="宋体" w:hAnsi="宋体" w:eastAsia="宋体" w:cs="宋体"/>
          <w:kern w:val="2"/>
          <w:sz w:val="24"/>
          <w:szCs w:val="24"/>
        </w:rPr>
        <w:t>在执行本合同的过程中，所有经双方签署确认的文件（包括会议纪要、补充协议、往来信函）即成为本合同的有效组成部分。</w:t>
      </w:r>
    </w:p>
    <w:p w14:paraId="4025A7C0">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 xml:space="preserve"> 如一方地址、电话、传真号码有变更，应在变更当日内书面通知对方，否则，应承担相应责任。 </w:t>
      </w:r>
    </w:p>
    <w:p w14:paraId="13385E1B">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4</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除甲方事先书面同意外，乙方不得部分或全部转让其应履行的合同项下的义务。</w:t>
      </w:r>
    </w:p>
    <w:p w14:paraId="2C81CF77">
      <w:pPr>
        <w:keepNext w:val="0"/>
        <w:keepLines w:val="0"/>
        <w:pageBreakBefore w:val="0"/>
        <w:widowControl w:val="0"/>
        <w:kinsoku/>
        <w:wordWrap/>
        <w:overflowPunct/>
        <w:topLinePunct w:val="0"/>
        <w:autoSpaceDE/>
        <w:autoSpaceDN/>
        <w:bidi w:val="0"/>
        <w:adjustRightInd/>
        <w:snapToGrid/>
        <w:spacing w:after="0" w:line="560" w:lineRule="exact"/>
        <w:ind w:right="0" w:firstLine="482" w:firstLineChars="200"/>
        <w:jc w:val="both"/>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十二、合同生效：</w:t>
      </w:r>
    </w:p>
    <w:p w14:paraId="54B74B30">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本合同在甲乙双方法人代表或其授权代表签字盖章后生效。</w:t>
      </w:r>
    </w:p>
    <w:p w14:paraId="6C873D6E">
      <w:pPr>
        <w:keepNext w:val="0"/>
        <w:keepLines w:val="0"/>
        <w:pageBreakBefore w:val="0"/>
        <w:widowControl w:val="0"/>
        <w:kinsoku/>
        <w:wordWrap/>
        <w:overflowPunct/>
        <w:topLinePunct w:val="0"/>
        <w:autoSpaceDE/>
        <w:autoSpaceDN/>
        <w:bidi w:val="0"/>
        <w:adjustRightInd/>
        <w:snapToGrid/>
        <w:spacing w:after="0" w:line="560" w:lineRule="exact"/>
        <w:ind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合同一式</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份。</w:t>
      </w:r>
    </w:p>
    <w:p w14:paraId="575F8E45">
      <w:pPr>
        <w:keepNext w:val="0"/>
        <w:keepLines w:val="0"/>
        <w:pageBreakBefore w:val="0"/>
        <w:widowControl w:val="0"/>
        <w:kinsoku/>
        <w:wordWrap/>
        <w:overflowPunct/>
        <w:topLinePunct w:val="0"/>
        <w:autoSpaceDE/>
        <w:autoSpaceDN/>
        <w:bidi w:val="0"/>
        <w:adjustRightInd/>
        <w:snapToGrid/>
        <w:spacing w:after="0" w:line="560" w:lineRule="exact"/>
        <w:ind w:right="0" w:firstLine="482" w:firstLineChars="200"/>
        <w:jc w:val="both"/>
        <w:textAlignment w:val="auto"/>
        <w:rPr>
          <w:rFonts w:hint="eastAsia" w:ascii="宋体" w:hAnsi="宋体" w:eastAsia="宋体" w:cs="宋体"/>
          <w:b/>
          <w:kern w:val="2"/>
          <w:sz w:val="24"/>
          <w:szCs w:val="24"/>
        </w:rPr>
      </w:pPr>
    </w:p>
    <w:p w14:paraId="159CBC3F">
      <w:pPr>
        <w:keepNext w:val="0"/>
        <w:keepLines w:val="0"/>
        <w:pageBreakBefore w:val="0"/>
        <w:widowControl w:val="0"/>
        <w:kinsoku/>
        <w:wordWrap/>
        <w:overflowPunct/>
        <w:topLinePunct w:val="0"/>
        <w:autoSpaceDE/>
        <w:autoSpaceDN/>
        <w:bidi w:val="0"/>
        <w:adjustRightInd/>
        <w:snapToGrid/>
        <w:spacing w:after="0" w:line="560" w:lineRule="exact"/>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甲方名称：（盖章）</w:t>
      </w:r>
      <w:r>
        <w:rPr>
          <w:rFonts w:hint="eastAsia" w:ascii="宋体" w:hAnsi="宋体" w:eastAsia="宋体" w:cs="宋体"/>
          <w:kern w:val="2"/>
          <w:sz w:val="24"/>
          <w:szCs w:val="24"/>
          <w:lang w:val="en-US" w:eastAsia="zh-CN"/>
        </w:rPr>
        <w:t xml:space="preserve">                     乙</w:t>
      </w:r>
      <w:r>
        <w:rPr>
          <w:rFonts w:hint="eastAsia" w:ascii="宋体" w:hAnsi="宋体" w:eastAsia="宋体" w:cs="宋体"/>
          <w:kern w:val="2"/>
          <w:sz w:val="24"/>
          <w:szCs w:val="24"/>
        </w:rPr>
        <w:t>方名称：</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 xml:space="preserve">盖章）                    </w:t>
      </w:r>
      <w:r>
        <w:rPr>
          <w:rFonts w:hint="eastAsia" w:ascii="宋体" w:hAnsi="宋体" w:eastAsia="宋体" w:cs="宋体"/>
          <w:kern w:val="2"/>
          <w:sz w:val="24"/>
          <w:szCs w:val="24"/>
          <w:lang w:val="en-US" w:eastAsia="zh-CN"/>
        </w:rPr>
        <w:t xml:space="preserve">    </w:t>
      </w:r>
    </w:p>
    <w:p w14:paraId="14DE2A54">
      <w:pPr>
        <w:keepNext w:val="0"/>
        <w:keepLines w:val="0"/>
        <w:pageBreakBefore w:val="0"/>
        <w:widowControl w:val="0"/>
        <w:kinsoku/>
        <w:wordWrap/>
        <w:overflowPunct/>
        <w:topLinePunct w:val="0"/>
        <w:autoSpaceDE/>
        <w:autoSpaceDN/>
        <w:bidi w:val="0"/>
        <w:adjustRightInd/>
        <w:snapToGrid/>
        <w:spacing w:after="0" w:line="560" w:lineRule="exact"/>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地址：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 地址：</w:t>
      </w:r>
    </w:p>
    <w:p w14:paraId="77282377">
      <w:pPr>
        <w:keepNext w:val="0"/>
        <w:keepLines w:val="0"/>
        <w:pageBreakBefore w:val="0"/>
        <w:widowControl w:val="0"/>
        <w:kinsoku/>
        <w:wordWrap/>
        <w:overflowPunct/>
        <w:topLinePunct w:val="0"/>
        <w:autoSpaceDE/>
        <w:autoSpaceDN/>
        <w:bidi w:val="0"/>
        <w:adjustRightInd/>
        <w:snapToGrid/>
        <w:spacing w:after="0" w:line="560" w:lineRule="exact"/>
        <w:jc w:val="both"/>
        <w:rPr>
          <w:rFonts w:hint="eastAsia" w:ascii="宋体" w:hAnsi="宋体" w:eastAsia="宋体" w:cs="宋体"/>
          <w:kern w:val="2"/>
          <w:sz w:val="24"/>
          <w:szCs w:val="24"/>
        </w:rPr>
      </w:pPr>
      <w:r>
        <w:rPr>
          <w:rFonts w:hint="eastAsia" w:ascii="宋体" w:hAnsi="宋体" w:eastAsia="宋体" w:cs="宋体"/>
          <w:kern w:val="2"/>
          <w:sz w:val="24"/>
          <w:szCs w:val="24"/>
        </w:rPr>
        <w:t>法定代表人</w:t>
      </w:r>
      <w:r>
        <w:rPr>
          <w:rFonts w:hint="eastAsia" w:ascii="宋体" w:hAnsi="宋体" w:eastAsia="宋体" w:cs="宋体"/>
          <w:kern w:val="2"/>
          <w:sz w:val="24"/>
          <w:szCs w:val="24"/>
          <w:lang w:val="en-US" w:eastAsia="zh-CN"/>
        </w:rPr>
        <w:t>或</w:t>
      </w:r>
      <w:r>
        <w:rPr>
          <w:rFonts w:hint="eastAsia" w:ascii="宋体" w:hAnsi="宋体" w:eastAsia="宋体" w:cs="宋体"/>
          <w:kern w:val="2"/>
          <w:sz w:val="24"/>
          <w:szCs w:val="24"/>
        </w:rPr>
        <w:t>授权代表（签字）：         法定代表人</w:t>
      </w:r>
      <w:r>
        <w:rPr>
          <w:rFonts w:hint="eastAsia" w:ascii="宋体" w:hAnsi="宋体" w:eastAsia="宋体" w:cs="宋体"/>
          <w:kern w:val="2"/>
          <w:sz w:val="24"/>
          <w:szCs w:val="24"/>
          <w:lang w:val="en-US" w:eastAsia="zh-CN"/>
        </w:rPr>
        <w:t>或</w:t>
      </w:r>
      <w:r>
        <w:rPr>
          <w:rFonts w:hint="eastAsia" w:ascii="宋体" w:hAnsi="宋体" w:eastAsia="宋体" w:cs="宋体"/>
          <w:kern w:val="2"/>
          <w:sz w:val="24"/>
          <w:szCs w:val="24"/>
        </w:rPr>
        <w:t xml:space="preserve">授权代表（签字）    </w:t>
      </w:r>
    </w:p>
    <w:p w14:paraId="251CF628">
      <w:pPr>
        <w:keepNext w:val="0"/>
        <w:keepLines w:val="0"/>
        <w:pageBreakBefore w:val="0"/>
        <w:widowControl w:val="0"/>
        <w:kinsoku/>
        <w:wordWrap/>
        <w:overflowPunct/>
        <w:topLinePunct w:val="0"/>
        <w:autoSpaceDE/>
        <w:autoSpaceDN/>
        <w:bidi w:val="0"/>
        <w:adjustRightInd/>
        <w:snapToGrid/>
        <w:spacing w:after="0" w:line="560" w:lineRule="exact"/>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开户银行：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开户银行：</w:t>
      </w:r>
    </w:p>
    <w:p w14:paraId="322EB438">
      <w:pPr>
        <w:keepNext w:val="0"/>
        <w:keepLines w:val="0"/>
        <w:pageBreakBefore w:val="0"/>
        <w:widowControl w:val="0"/>
        <w:kinsoku/>
        <w:wordWrap/>
        <w:overflowPunct/>
        <w:topLinePunct w:val="0"/>
        <w:autoSpaceDE/>
        <w:autoSpaceDN/>
        <w:bidi w:val="0"/>
        <w:adjustRightInd/>
        <w:snapToGrid/>
        <w:spacing w:after="0" w:line="560" w:lineRule="exact"/>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银行帐号：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银行帐号：</w:t>
      </w:r>
    </w:p>
    <w:p w14:paraId="255017E7">
      <w:pPr>
        <w:keepNext w:val="0"/>
        <w:keepLines w:val="0"/>
        <w:pageBreakBefore w:val="0"/>
        <w:kinsoku/>
        <w:wordWrap/>
        <w:overflowPunct/>
        <w:topLinePunct w:val="0"/>
        <w:autoSpaceDE/>
        <w:autoSpaceDN/>
        <w:bidi w:val="0"/>
        <w:spacing w:before="0" w:after="0" w:line="480" w:lineRule="exact"/>
        <w:textAlignment w:val="auto"/>
        <w:rPr>
          <w:rFonts w:hint="eastAsia" w:ascii="宋体" w:hAnsi="宋体" w:eastAsia="宋体" w:cs="宋体"/>
          <w:sz w:val="24"/>
          <w:szCs w:val="24"/>
        </w:rPr>
      </w:pPr>
      <w:r>
        <w:rPr>
          <w:rFonts w:hint="eastAsia" w:ascii="宋体" w:hAnsi="宋体" w:eastAsia="宋体" w:cs="宋体"/>
          <w:kern w:val="2"/>
          <w:sz w:val="24"/>
          <w:szCs w:val="24"/>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年     月     日</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年     月     日</w:t>
      </w:r>
    </w:p>
    <w:p w14:paraId="49A6C79D">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3344A4D2">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5BD10959">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729C770C">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5EB10E39">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0F12081E">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2427E3C8">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2B1E79D9">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36012F8C">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4A64247B">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61148B33">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534751E3">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70D49FDE">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6F90AE89">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0C471E4E">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1DE2992E">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4681B591">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4574BC0D">
      <w:pPr>
        <w:keepNext w:val="0"/>
        <w:keepLines w:val="0"/>
        <w:pageBreakBefore w:val="0"/>
        <w:widowControl/>
        <w:wordWrap/>
        <w:overflowPunct/>
        <w:topLinePunct w:val="0"/>
        <w:bidi w:val="0"/>
        <w:adjustRightInd w:val="0"/>
        <w:snapToGrid w:val="0"/>
        <w:spacing w:after="0" w:line="460" w:lineRule="exact"/>
        <w:jc w:val="center"/>
        <w:outlineLvl w:val="1"/>
        <w:rPr>
          <w:rFonts w:asciiTheme="majorEastAsia" w:hAnsiTheme="majorEastAsia" w:eastAsiaTheme="majorEastAsia" w:cstheme="minorHAnsi"/>
          <w:b/>
          <w:sz w:val="30"/>
          <w:szCs w:val="30"/>
        </w:rPr>
      </w:pPr>
      <w:r>
        <w:rPr>
          <w:rFonts w:hint="eastAsia" w:ascii="宋体" w:hAnsi="宋体" w:eastAsia="宋体" w:cs="宋体"/>
          <w:sz w:val="24"/>
          <w:szCs w:val="24"/>
        </w:rPr>
        <w:t xml:space="preserve"> </w:t>
      </w:r>
      <w:r>
        <w:rPr>
          <w:rFonts w:asciiTheme="majorEastAsia" w:hAnsiTheme="majorEastAsia" w:eastAsiaTheme="majorEastAsia" w:cstheme="minorHAnsi"/>
          <w:b/>
          <w:sz w:val="30"/>
          <w:szCs w:val="30"/>
        </w:rPr>
        <w:t>第四章</w:t>
      </w:r>
      <w:r>
        <w:rPr>
          <w:rFonts w:hint="eastAsia" w:asciiTheme="majorEastAsia" w:hAnsiTheme="majorEastAsia" w:eastAsiaTheme="majorEastAsia" w:cstheme="minorHAnsi"/>
          <w:b/>
          <w:sz w:val="30"/>
          <w:szCs w:val="30"/>
          <w:lang w:val="en-US" w:eastAsia="zh-CN"/>
        </w:rPr>
        <w:t xml:space="preserve"> </w:t>
      </w:r>
      <w:r>
        <w:rPr>
          <w:rFonts w:asciiTheme="majorEastAsia" w:hAnsiTheme="majorEastAsia" w:eastAsiaTheme="majorEastAsia" w:cstheme="minorHAnsi"/>
          <w:b/>
          <w:sz w:val="30"/>
          <w:szCs w:val="30"/>
        </w:rPr>
        <w:t>服务内容及</w:t>
      </w:r>
      <w:r>
        <w:rPr>
          <w:rFonts w:hint="eastAsia" w:asciiTheme="majorEastAsia" w:hAnsiTheme="majorEastAsia" w:eastAsiaTheme="majorEastAsia" w:cstheme="minorHAnsi"/>
          <w:b/>
          <w:sz w:val="30"/>
          <w:szCs w:val="30"/>
          <w:lang w:val="en-US" w:eastAsia="zh-CN"/>
        </w:rPr>
        <w:t>技术</w:t>
      </w:r>
      <w:r>
        <w:rPr>
          <w:rFonts w:hint="eastAsia" w:asciiTheme="majorEastAsia" w:hAnsiTheme="majorEastAsia" w:eastAsiaTheme="majorEastAsia" w:cstheme="minorHAnsi"/>
          <w:b/>
          <w:sz w:val="30"/>
          <w:szCs w:val="30"/>
        </w:rPr>
        <w:t>要求</w:t>
      </w:r>
    </w:p>
    <w:p w14:paraId="368D5DD4">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2"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sz w:val="24"/>
          <w:szCs w:val="24"/>
          <w:lang w:val="en-US" w:eastAsia="zh-CN" w:bidi="ar-SA"/>
        </w:rPr>
        <w:t>一、</w:t>
      </w:r>
      <w:r>
        <w:rPr>
          <w:rFonts w:hint="eastAsia" w:ascii="宋体" w:hAnsi="宋体" w:eastAsia="宋体" w:cs="宋体"/>
          <w:b/>
          <w:bCs/>
          <w:sz w:val="24"/>
          <w:szCs w:val="24"/>
          <w:highlight w:val="none"/>
        </w:rPr>
        <w:t>项目名称：</w:t>
      </w:r>
      <w:r>
        <w:rPr>
          <w:rFonts w:hint="eastAsia" w:ascii="宋体" w:hAnsi="宋体" w:eastAsia="宋体" w:cs="宋体"/>
          <w:b w:val="0"/>
          <w:bCs w:val="0"/>
          <w:sz w:val="24"/>
          <w:szCs w:val="24"/>
          <w:highlight w:val="none"/>
          <w:lang w:eastAsia="zh-CN"/>
        </w:rPr>
        <w:t>紫阳县城等7座污水处理厂社会稳定性风险评估服务</w:t>
      </w:r>
    </w:p>
    <w:p w14:paraId="2F6DA72B">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2"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lang w:val="en-US" w:eastAsia="zh-CN" w:bidi="ar-SA"/>
        </w:rPr>
        <w:t>二、服务地点：</w:t>
      </w:r>
      <w:r>
        <w:rPr>
          <w:rFonts w:hint="eastAsia" w:ascii="宋体" w:hAnsi="宋体" w:eastAsia="宋体" w:cs="宋体"/>
          <w:b w:val="0"/>
          <w:bCs w:val="0"/>
          <w:sz w:val="24"/>
          <w:szCs w:val="24"/>
          <w:highlight w:val="none"/>
          <w:lang w:val="en-US" w:eastAsia="zh-CN"/>
        </w:rPr>
        <w:t>甲方指定地点</w:t>
      </w:r>
      <w:r>
        <w:rPr>
          <w:rFonts w:hint="eastAsia" w:ascii="宋体" w:hAnsi="宋体" w:eastAsia="宋体" w:cs="宋体"/>
          <w:b w:val="0"/>
          <w:bCs w:val="0"/>
          <w:sz w:val="24"/>
          <w:szCs w:val="24"/>
          <w:highlight w:val="none"/>
        </w:rPr>
        <w:t xml:space="preserve">              </w:t>
      </w:r>
    </w:p>
    <w:p w14:paraId="684350C6">
      <w:pPr>
        <w:keepNext w:val="0"/>
        <w:keepLines w:val="0"/>
        <w:pageBreakBefore w:val="0"/>
        <w:widowControl/>
        <w:kinsoku/>
        <w:wordWrap/>
        <w:overflowPunct/>
        <w:topLinePunct w:val="0"/>
        <w:autoSpaceDE/>
        <w:autoSpaceDN/>
        <w:bidi w:val="0"/>
        <w:adjustRightInd w:val="0"/>
        <w:snapToGrid w:val="0"/>
        <w:spacing w:after="0" w:line="480" w:lineRule="exact"/>
        <w:ind w:firstLine="482" w:firstLineChars="200"/>
        <w:textAlignment w:val="auto"/>
        <w:rPr>
          <w:rFonts w:hint="default" w:ascii="宋体" w:hAnsi="宋体" w:eastAsia="宋体" w:cs="宋体"/>
          <w:b w:val="0"/>
          <w:bCs w:val="0"/>
          <w:color w:val="auto"/>
          <w:sz w:val="24"/>
          <w:szCs w:val="24"/>
          <w:highlight w:val="none"/>
          <w:lang w:val="en-US"/>
        </w:rPr>
      </w:pPr>
      <w:r>
        <w:rPr>
          <w:rFonts w:hint="eastAsia" w:ascii="宋体" w:hAnsi="宋体" w:eastAsia="宋体" w:cs="宋体"/>
          <w:b/>
          <w:bCs/>
          <w:sz w:val="24"/>
          <w:szCs w:val="24"/>
          <w:lang w:val="en-US" w:eastAsia="zh-CN" w:bidi="ar-SA"/>
        </w:rPr>
        <w:t>三、服务期限与采购预算</w:t>
      </w:r>
    </w:p>
    <w:p w14:paraId="7BEECA34">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textAlignment w:val="auto"/>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b w:val="0"/>
          <w:bCs w:val="0"/>
          <w:color w:val="auto"/>
          <w:sz w:val="24"/>
          <w:szCs w:val="24"/>
          <w:highlight w:val="none"/>
          <w:lang w:val="en-US" w:eastAsia="zh-CN"/>
        </w:rPr>
        <w:t>1、服务期限</w:t>
      </w:r>
      <w:r>
        <w:rPr>
          <w:rFonts w:hint="eastAsia" w:ascii="宋体" w:hAnsi="宋体" w:eastAsia="宋体" w:cs="宋体"/>
          <w:b w:val="0"/>
          <w:bCs w:val="0"/>
          <w:color w:val="auto"/>
          <w:sz w:val="24"/>
          <w:szCs w:val="24"/>
          <w:highlight w:val="none"/>
        </w:rPr>
        <w:t>：</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2个月</w:t>
      </w:r>
      <w:r>
        <w:rPr>
          <w:rFonts w:hint="eastAsia" w:ascii="宋体" w:hAnsi="宋体" w:eastAsia="宋体" w:cs="宋体"/>
          <w:i w:val="0"/>
          <w:iCs w:val="0"/>
          <w:caps w:val="0"/>
          <w:color w:val="333333"/>
          <w:spacing w:val="0"/>
          <w:sz w:val="24"/>
          <w:szCs w:val="24"/>
          <w:highlight w:val="none"/>
          <w:shd w:val="clear" w:fill="FFFFFF"/>
          <w:vertAlign w:val="baseline"/>
          <w:lang w:eastAsia="zh-CN"/>
        </w:rPr>
        <w:t>。</w:t>
      </w:r>
    </w:p>
    <w:p w14:paraId="275EC12C">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textAlignment w:val="auto"/>
        <w:rPr>
          <w:rFonts w:hint="default"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2、本项目采购预算：贰拾壹万元整(¥:210000.00元)。磋商报价大于或等于本采购预算时按废标处理。</w:t>
      </w:r>
    </w:p>
    <w:p w14:paraId="2076D4DD">
      <w:pPr>
        <w:keepNext w:val="0"/>
        <w:keepLines w:val="0"/>
        <w:pageBreakBefore w:val="0"/>
        <w:widowControl/>
        <w:kinsoku/>
        <w:wordWrap/>
        <w:overflowPunct/>
        <w:topLinePunct w:val="0"/>
        <w:autoSpaceDE/>
        <w:autoSpaceDN/>
        <w:bidi w:val="0"/>
        <w:adjustRightInd w:val="0"/>
        <w:snapToGrid w:val="0"/>
        <w:spacing w:after="0" w:line="480" w:lineRule="exact"/>
        <w:ind w:firstLine="482" w:firstLineChars="200"/>
        <w:textAlignment w:val="auto"/>
        <w:rPr>
          <w:rFonts w:hint="default"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b/>
          <w:bCs/>
          <w:i w:val="0"/>
          <w:iCs w:val="0"/>
          <w:caps w:val="0"/>
          <w:color w:val="333333"/>
          <w:spacing w:val="0"/>
          <w:sz w:val="24"/>
          <w:szCs w:val="24"/>
          <w:highlight w:val="none"/>
          <w:shd w:val="clear" w:fill="FFFFFF"/>
          <w:vertAlign w:val="baseline"/>
          <w:lang w:val="en-US" w:eastAsia="zh-CN"/>
        </w:rPr>
        <w:t>四、</w:t>
      </w:r>
      <w:r>
        <w:rPr>
          <w:rFonts w:ascii="宋体" w:hAnsi="宋体" w:eastAsia="宋体" w:cs="宋体"/>
          <w:b/>
          <w:bCs/>
          <w:spacing w:val="-1"/>
          <w:sz w:val="24"/>
          <w:szCs w:val="24"/>
        </w:rPr>
        <w:t>服务质量：</w:t>
      </w:r>
      <w:r>
        <w:rPr>
          <w:rFonts w:ascii="宋体" w:hAnsi="宋体" w:eastAsia="宋体" w:cs="宋体"/>
          <w:spacing w:val="-1"/>
          <w:sz w:val="24"/>
          <w:szCs w:val="24"/>
        </w:rPr>
        <w:t>质量合格，符合国家及相关行业规范要求。</w:t>
      </w:r>
    </w:p>
    <w:p w14:paraId="1F107393">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2" w:firstLineChars="200"/>
        <w:jc w:val="both"/>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五、服务内容：</w:t>
      </w:r>
    </w:p>
    <w:p w14:paraId="1809AC64">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textAlignment w:val="auto"/>
        <w:rPr>
          <w:rFonts w:hint="eastAsia" w:ascii="宋体" w:hAnsi="宋体" w:eastAsia="宋体" w:cs="宋体"/>
          <w:i w:val="0"/>
          <w:iCs w:val="0"/>
          <w:caps w:val="0"/>
          <w:color w:val="333333"/>
          <w:spacing w:val="0"/>
          <w:sz w:val="24"/>
          <w:szCs w:val="24"/>
          <w:highlight w:val="none"/>
          <w:shd w:val="clear" w:fill="FFFFFF"/>
          <w:vertAlign w:val="baseline"/>
          <w:lang w:val="zh-CN" w:eastAsia="zh-CN"/>
        </w:rPr>
      </w:pPr>
      <w:r>
        <w:rPr>
          <w:rFonts w:hint="eastAsia" w:ascii="宋体" w:hAnsi="宋体" w:eastAsia="宋体" w:cs="宋体"/>
          <w:i w:val="0"/>
          <w:iCs w:val="0"/>
          <w:caps w:val="0"/>
          <w:color w:val="333333"/>
          <w:spacing w:val="0"/>
          <w:sz w:val="24"/>
          <w:szCs w:val="24"/>
          <w:highlight w:val="none"/>
          <w:shd w:val="clear" w:fill="FFFFFF"/>
          <w:vertAlign w:val="baseline"/>
          <w:lang w:val="zh-CN" w:eastAsia="zh-CN"/>
        </w:rPr>
        <w:t>完成</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紫阳</w:t>
      </w:r>
      <w:r>
        <w:rPr>
          <w:rFonts w:hint="eastAsia" w:ascii="宋体" w:hAnsi="宋体" w:eastAsia="宋体" w:cs="宋体"/>
          <w:i w:val="0"/>
          <w:iCs w:val="0"/>
          <w:caps w:val="0"/>
          <w:color w:val="333333"/>
          <w:spacing w:val="0"/>
          <w:sz w:val="24"/>
          <w:szCs w:val="24"/>
          <w:highlight w:val="none"/>
          <w:shd w:val="clear" w:fill="FFFFFF"/>
          <w:vertAlign w:val="baseline"/>
          <w:lang w:val="zh-CN" w:eastAsia="zh-CN"/>
        </w:rPr>
        <w:t>县城、任河咀、江南</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新区</w:t>
      </w:r>
      <w:r>
        <w:rPr>
          <w:rFonts w:hint="eastAsia" w:ascii="宋体" w:hAnsi="宋体" w:eastAsia="宋体" w:cs="宋体"/>
          <w:i w:val="0"/>
          <w:iCs w:val="0"/>
          <w:caps w:val="0"/>
          <w:color w:val="333333"/>
          <w:spacing w:val="0"/>
          <w:sz w:val="24"/>
          <w:szCs w:val="24"/>
          <w:highlight w:val="none"/>
          <w:shd w:val="clear" w:fill="FFFFFF"/>
          <w:vertAlign w:val="baseline"/>
          <w:lang w:val="zh-CN" w:eastAsia="zh-CN"/>
        </w:rPr>
        <w:t>、汉王镇、红椿镇、瓦庙镇、洞河镇半边街污水处理厂，共计7座污水处理厂的社会稳定性风险评估。对项目实施可能引发的社会不稳定因素开展合法性、合理性、可行性、可控性评估工作。</w:t>
      </w:r>
    </w:p>
    <w:p w14:paraId="67791FFB">
      <w:pPr>
        <w:keepNext w:val="0"/>
        <w:keepLines w:val="0"/>
        <w:pageBreakBefore w:val="0"/>
        <w:widowControl/>
        <w:kinsoku/>
        <w:wordWrap/>
        <w:overflowPunct/>
        <w:topLinePunct w:val="0"/>
        <w:autoSpaceDE/>
        <w:autoSpaceDN/>
        <w:bidi w:val="0"/>
        <w:adjustRightInd w:val="0"/>
        <w:snapToGrid w:val="0"/>
        <w:spacing w:after="0" w:line="480" w:lineRule="exact"/>
        <w:ind w:firstLine="442" w:firstLineChars="200"/>
        <w:textAlignment w:val="auto"/>
        <w:rPr>
          <w:rFonts w:hint="eastAsia" w:ascii="宋体" w:hAnsi="宋体" w:eastAsia="宋体" w:cs="宋体"/>
          <w:b/>
          <w:bCs/>
          <w:snapToGrid w:val="0"/>
          <w:color w:val="000000"/>
          <w:spacing w:val="-10"/>
          <w:kern w:val="0"/>
          <w:sz w:val="24"/>
          <w:szCs w:val="24"/>
          <w:highlight w:val="none"/>
          <w:lang w:val="en-US" w:eastAsia="zh-CN"/>
        </w:rPr>
      </w:pPr>
      <w:r>
        <w:rPr>
          <w:rFonts w:hint="eastAsia" w:ascii="宋体" w:hAnsi="宋体" w:eastAsia="宋体" w:cs="宋体"/>
          <w:b/>
          <w:bCs/>
          <w:snapToGrid w:val="0"/>
          <w:color w:val="000000"/>
          <w:spacing w:val="-10"/>
          <w:kern w:val="0"/>
          <w:sz w:val="24"/>
          <w:szCs w:val="24"/>
          <w:highlight w:val="none"/>
          <w:lang w:val="en-US" w:eastAsia="zh-CN"/>
        </w:rPr>
        <w:t>六、商务要求：</w:t>
      </w:r>
    </w:p>
    <w:p w14:paraId="318F83F1">
      <w:pPr>
        <w:keepNext w:val="0"/>
        <w:keepLines w:val="0"/>
        <w:pageBreakBefore w:val="0"/>
        <w:widowControl w:val="0"/>
        <w:kinsoku/>
        <w:wordWrap/>
        <w:overflowPunct/>
        <w:topLinePunct w:val="0"/>
        <w:autoSpaceDE w:val="0"/>
        <w:autoSpaceDN w:val="0"/>
        <w:bidi w:val="0"/>
        <w:adjustRightInd/>
        <w:snapToGrid/>
        <w:spacing w:after="0" w:line="560" w:lineRule="exact"/>
        <w:ind w:firstLine="480" w:firstLineChars="200"/>
        <w:jc w:val="both"/>
        <w:textAlignment w:val="auto"/>
        <w:rPr>
          <w:rFonts w:hint="eastAsia" w:ascii="宋体" w:hAnsi="宋体" w:eastAsia="宋体" w:cs="宋体"/>
          <w:i w:val="0"/>
          <w:iCs w:val="0"/>
          <w:snapToGrid w:val="0"/>
          <w:color w:val="000000"/>
          <w:kern w:val="0"/>
          <w:sz w:val="24"/>
          <w:szCs w:val="24"/>
          <w:lang w:val="en-US" w:eastAsia="zh-CN"/>
        </w:rPr>
      </w:pPr>
      <w:r>
        <w:rPr>
          <w:rFonts w:hint="eastAsia" w:ascii="宋体" w:hAnsi="宋体" w:eastAsia="宋体" w:cs="宋体"/>
          <w:i w:val="0"/>
          <w:iCs w:val="0"/>
          <w:snapToGrid w:val="0"/>
          <w:color w:val="000000"/>
          <w:kern w:val="0"/>
          <w:sz w:val="24"/>
          <w:szCs w:val="24"/>
          <w:lang w:val="en-US" w:eastAsia="zh-CN"/>
        </w:rPr>
        <w:t>1.其他要求：供应商应根据各阶段工作计划，按期完成资料收集、修改论证、汇报演示等工作，并按照采购人要求提供相应数量的文本及相关材料；配合采购人做好工作汇报等相关工作。</w:t>
      </w:r>
    </w:p>
    <w:p w14:paraId="7594A8DF">
      <w:pPr>
        <w:keepNext w:val="0"/>
        <w:keepLines w:val="0"/>
        <w:pageBreakBefore w:val="0"/>
        <w:widowControl w:val="0"/>
        <w:kinsoku/>
        <w:wordWrap/>
        <w:overflowPunct/>
        <w:topLinePunct w:val="0"/>
        <w:autoSpaceDE w:val="0"/>
        <w:autoSpaceDN w:val="0"/>
        <w:bidi w:val="0"/>
        <w:adjustRightInd/>
        <w:snapToGrid/>
        <w:spacing w:after="0" w:line="560" w:lineRule="exact"/>
        <w:ind w:firstLine="480" w:firstLineChars="200"/>
        <w:jc w:val="both"/>
        <w:textAlignment w:val="auto"/>
        <w:rPr>
          <w:rFonts w:hint="eastAsia" w:ascii="宋体" w:hAnsi="宋体" w:eastAsia="宋体" w:cs="宋体"/>
          <w:i w:val="0"/>
          <w:iCs w:val="0"/>
          <w:snapToGrid w:val="0"/>
          <w:color w:val="000000"/>
          <w:kern w:val="0"/>
          <w:sz w:val="24"/>
          <w:szCs w:val="24"/>
          <w:lang w:val="en-US" w:eastAsia="zh-CN"/>
        </w:rPr>
      </w:pPr>
      <w:r>
        <w:rPr>
          <w:rFonts w:hint="eastAsia" w:ascii="宋体" w:hAnsi="宋体" w:eastAsia="宋体" w:cs="宋体"/>
          <w:i w:val="0"/>
          <w:iCs w:val="0"/>
          <w:snapToGrid w:val="0"/>
          <w:color w:val="000000"/>
          <w:kern w:val="0"/>
          <w:sz w:val="24"/>
          <w:szCs w:val="24"/>
          <w:lang w:val="en-US" w:eastAsia="zh-CN"/>
        </w:rPr>
        <w:t>2.标的验收：通过部门审查，达到采购人预期。</w:t>
      </w:r>
    </w:p>
    <w:p w14:paraId="078EE712">
      <w:pPr>
        <w:widowControl w:val="0"/>
        <w:numPr>
          <w:ilvl w:val="0"/>
          <w:numId w:val="0"/>
        </w:numPr>
        <w:autoSpaceDE w:val="0"/>
        <w:autoSpaceDN w:val="0"/>
        <w:spacing w:after="0" w:line="360" w:lineRule="auto"/>
        <w:jc w:val="both"/>
        <w:rPr>
          <w:rFonts w:hint="eastAsia" w:asciiTheme="majorEastAsia" w:hAnsiTheme="majorEastAsia" w:eastAsiaTheme="majorEastAsia" w:cstheme="minorHAnsi"/>
          <w:b/>
          <w:bCs/>
          <w:sz w:val="28"/>
          <w:szCs w:val="28"/>
          <w:lang w:val="zh-CN" w:eastAsia="zh-CN" w:bidi="ar-SA"/>
        </w:rPr>
      </w:pPr>
    </w:p>
    <w:p w14:paraId="425E1605">
      <w:pPr>
        <w:pStyle w:val="12"/>
        <w:rPr>
          <w:rFonts w:hint="eastAsia" w:asciiTheme="majorEastAsia" w:hAnsiTheme="majorEastAsia" w:eastAsiaTheme="majorEastAsia" w:cstheme="minorHAnsi"/>
          <w:b/>
          <w:bCs/>
          <w:sz w:val="28"/>
          <w:szCs w:val="28"/>
          <w:lang w:val="zh-CN" w:eastAsia="zh-CN" w:bidi="ar-SA"/>
        </w:rPr>
      </w:pPr>
    </w:p>
    <w:p w14:paraId="25B4F9C6">
      <w:pPr>
        <w:pStyle w:val="12"/>
        <w:rPr>
          <w:rFonts w:hint="eastAsia" w:asciiTheme="majorEastAsia" w:hAnsiTheme="majorEastAsia" w:eastAsiaTheme="majorEastAsia" w:cstheme="minorHAnsi"/>
          <w:b/>
          <w:bCs/>
          <w:sz w:val="28"/>
          <w:szCs w:val="28"/>
          <w:lang w:val="zh-CN" w:eastAsia="zh-CN" w:bidi="ar-SA"/>
        </w:rPr>
      </w:pPr>
    </w:p>
    <w:p w14:paraId="0A0EA196">
      <w:pPr>
        <w:pStyle w:val="12"/>
        <w:rPr>
          <w:rFonts w:hint="eastAsia" w:asciiTheme="majorEastAsia" w:hAnsiTheme="majorEastAsia" w:eastAsiaTheme="majorEastAsia" w:cstheme="minorHAnsi"/>
          <w:b/>
          <w:bCs/>
          <w:sz w:val="28"/>
          <w:szCs w:val="28"/>
          <w:lang w:val="zh-CN" w:eastAsia="zh-CN" w:bidi="ar-SA"/>
        </w:rPr>
      </w:pPr>
    </w:p>
    <w:p w14:paraId="320CCDF5">
      <w:pPr>
        <w:pStyle w:val="12"/>
        <w:rPr>
          <w:rFonts w:hint="eastAsia" w:asciiTheme="majorEastAsia" w:hAnsiTheme="majorEastAsia" w:eastAsiaTheme="majorEastAsia" w:cstheme="minorHAnsi"/>
          <w:b/>
          <w:bCs/>
          <w:sz w:val="28"/>
          <w:szCs w:val="28"/>
          <w:lang w:val="zh-CN" w:eastAsia="zh-CN" w:bidi="ar-SA"/>
        </w:rPr>
      </w:pPr>
    </w:p>
    <w:p w14:paraId="692E75CF">
      <w:pPr>
        <w:pStyle w:val="12"/>
        <w:rPr>
          <w:rFonts w:hint="eastAsia" w:asciiTheme="majorEastAsia" w:hAnsiTheme="majorEastAsia" w:eastAsiaTheme="majorEastAsia" w:cstheme="minorHAnsi"/>
          <w:b/>
          <w:bCs/>
          <w:sz w:val="28"/>
          <w:szCs w:val="28"/>
          <w:lang w:val="zh-CN" w:eastAsia="zh-CN" w:bidi="ar-SA"/>
        </w:rPr>
      </w:pPr>
    </w:p>
    <w:p w14:paraId="7469755F">
      <w:pPr>
        <w:pStyle w:val="12"/>
        <w:rPr>
          <w:rFonts w:hint="eastAsia" w:asciiTheme="majorEastAsia" w:hAnsiTheme="majorEastAsia" w:eastAsiaTheme="majorEastAsia" w:cstheme="minorHAnsi"/>
          <w:b/>
          <w:bCs/>
          <w:sz w:val="28"/>
          <w:szCs w:val="28"/>
          <w:lang w:val="zh-CN" w:eastAsia="zh-CN" w:bidi="ar-SA"/>
        </w:rPr>
      </w:pPr>
    </w:p>
    <w:p w14:paraId="2C1C352A">
      <w:pPr>
        <w:pStyle w:val="12"/>
        <w:rPr>
          <w:rFonts w:hint="eastAsia" w:asciiTheme="majorEastAsia" w:hAnsiTheme="majorEastAsia" w:eastAsiaTheme="majorEastAsia" w:cstheme="minorHAnsi"/>
          <w:b/>
          <w:bCs/>
          <w:sz w:val="28"/>
          <w:szCs w:val="28"/>
          <w:lang w:val="zh-CN" w:eastAsia="zh-CN" w:bidi="ar-SA"/>
        </w:rPr>
      </w:pPr>
    </w:p>
    <w:p w14:paraId="583DD2EA">
      <w:pPr>
        <w:widowControl w:val="0"/>
        <w:numPr>
          <w:ilvl w:val="0"/>
          <w:numId w:val="0"/>
        </w:numPr>
        <w:autoSpaceDE w:val="0"/>
        <w:autoSpaceDN w:val="0"/>
        <w:spacing w:after="0" w:line="360" w:lineRule="auto"/>
        <w:jc w:val="center"/>
        <w:rPr>
          <w:rFonts w:asciiTheme="majorEastAsia" w:hAnsiTheme="majorEastAsia" w:eastAsiaTheme="majorEastAsia" w:cstheme="minorHAnsi"/>
          <w:b/>
          <w:bCs/>
          <w:sz w:val="28"/>
          <w:szCs w:val="28"/>
          <w:lang w:val="zh-CN"/>
        </w:rPr>
      </w:pPr>
      <w:r>
        <w:rPr>
          <w:rFonts w:hint="eastAsia" w:asciiTheme="majorEastAsia" w:hAnsiTheme="majorEastAsia" w:eastAsiaTheme="majorEastAsia" w:cstheme="minorHAnsi"/>
          <w:b/>
          <w:bCs/>
          <w:sz w:val="28"/>
          <w:szCs w:val="28"/>
          <w:lang w:val="zh-CN" w:eastAsia="zh-CN" w:bidi="ar-SA"/>
        </w:rPr>
        <w:t>第五章</w:t>
      </w:r>
      <w:r>
        <w:rPr>
          <w:rFonts w:hint="eastAsia" w:asciiTheme="majorEastAsia" w:hAnsiTheme="majorEastAsia" w:eastAsiaTheme="majorEastAsia" w:cstheme="minorHAnsi"/>
          <w:b/>
          <w:bCs/>
          <w:sz w:val="28"/>
          <w:szCs w:val="28"/>
          <w:lang w:val="en-US" w:eastAsia="zh-CN" w:bidi="ar-SA"/>
        </w:rPr>
        <w:t xml:space="preserve"> </w:t>
      </w:r>
      <w:r>
        <w:rPr>
          <w:rFonts w:asciiTheme="majorEastAsia" w:hAnsiTheme="majorEastAsia" w:eastAsiaTheme="majorEastAsia" w:cstheme="minorHAnsi"/>
          <w:b/>
          <w:bCs/>
          <w:sz w:val="28"/>
          <w:szCs w:val="28"/>
        </w:rPr>
        <w:t>磋商</w:t>
      </w:r>
      <w:r>
        <w:rPr>
          <w:rFonts w:asciiTheme="majorEastAsia" w:hAnsiTheme="majorEastAsia" w:eastAsiaTheme="majorEastAsia" w:cstheme="minorHAnsi"/>
          <w:b/>
          <w:bCs/>
          <w:sz w:val="28"/>
          <w:szCs w:val="28"/>
          <w:lang w:val="zh-CN"/>
        </w:rPr>
        <w:t>响应文件基本格式</w:t>
      </w:r>
    </w:p>
    <w:p w14:paraId="5FA7FA81">
      <w:pPr>
        <w:spacing w:line="1000" w:lineRule="exact"/>
        <w:jc w:val="left"/>
        <w:rPr>
          <w:rFonts w:hint="eastAsia" w:ascii="宋体" w:hAnsi="宋体" w:eastAsia="宋体" w:cs="宋体"/>
          <w:b/>
          <w:bCs/>
          <w:sz w:val="28"/>
          <w:szCs w:val="28"/>
          <w:lang w:eastAsia="zh-CN"/>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HSXD2025-AK-049</w:t>
      </w:r>
    </w:p>
    <w:p w14:paraId="76D91641">
      <w:pPr>
        <w:pStyle w:val="26"/>
        <w:ind w:left="440"/>
      </w:pPr>
    </w:p>
    <w:p w14:paraId="7F716FC2">
      <w:pPr>
        <w:spacing w:line="360" w:lineRule="auto"/>
        <w:ind w:right="-196" w:rightChars="-89"/>
        <w:jc w:val="right"/>
        <w:rPr>
          <w:rFonts w:asciiTheme="majorEastAsia" w:hAnsiTheme="majorEastAsia" w:eastAsiaTheme="majorEastAsia" w:cstheme="minorHAnsi"/>
          <w:b/>
          <w:sz w:val="32"/>
          <w:szCs w:val="32"/>
        </w:rPr>
      </w:pPr>
      <w:r>
        <w:rPr>
          <w:rFonts w:asciiTheme="majorEastAsia" w:hAnsiTheme="majorEastAsia" w:eastAsiaTheme="majorEastAsia" w:cstheme="minorHAnsi"/>
          <w:b/>
          <w:sz w:val="32"/>
          <w:szCs w:val="32"/>
        </w:rPr>
        <w:t>正（副）本</w:t>
      </w:r>
    </w:p>
    <w:p w14:paraId="481742DD">
      <w:pPr>
        <w:spacing w:line="20" w:lineRule="atLeast"/>
        <w:jc w:val="center"/>
        <w:rPr>
          <w:rFonts w:hint="eastAsia" w:asciiTheme="majorEastAsia" w:hAnsiTheme="majorEastAsia" w:eastAsiaTheme="majorEastAsia" w:cstheme="minorHAnsi"/>
          <w:b/>
          <w:spacing w:val="60"/>
          <w:w w:val="90"/>
          <w:sz w:val="56"/>
          <w:szCs w:val="72"/>
          <w:lang w:eastAsia="zh-CN"/>
        </w:rPr>
      </w:pPr>
    </w:p>
    <w:p w14:paraId="314BF4B6">
      <w:pPr>
        <w:spacing w:line="20" w:lineRule="atLeast"/>
        <w:jc w:val="center"/>
        <w:rPr>
          <w:rFonts w:hint="eastAsia" w:asciiTheme="majorEastAsia" w:hAnsiTheme="majorEastAsia" w:eastAsiaTheme="majorEastAsia" w:cstheme="minorHAnsi"/>
          <w:b/>
          <w:spacing w:val="60"/>
          <w:w w:val="90"/>
          <w:sz w:val="56"/>
          <w:szCs w:val="72"/>
          <w:lang w:eastAsia="zh-CN"/>
        </w:rPr>
      </w:pPr>
      <w:r>
        <w:rPr>
          <w:rFonts w:hint="eastAsia" w:asciiTheme="majorEastAsia" w:hAnsiTheme="majorEastAsia" w:eastAsiaTheme="majorEastAsia" w:cstheme="minorHAnsi"/>
          <w:b/>
          <w:spacing w:val="60"/>
          <w:w w:val="90"/>
          <w:sz w:val="56"/>
          <w:szCs w:val="72"/>
          <w:lang w:eastAsia="zh-CN"/>
        </w:rPr>
        <w:t xml:space="preserve"> 紫阳县城等7座污水处理厂社会稳定性风险评估服务</w:t>
      </w:r>
    </w:p>
    <w:p w14:paraId="64D59C17">
      <w:pPr>
        <w:pStyle w:val="26"/>
        <w:ind w:left="0" w:leftChars="0"/>
        <w:rPr>
          <w:rFonts w:asciiTheme="majorEastAsia" w:hAnsiTheme="majorEastAsia" w:eastAsiaTheme="majorEastAsia" w:cstheme="minorHAnsi"/>
          <w:b/>
          <w:spacing w:val="60"/>
          <w:w w:val="90"/>
          <w:sz w:val="84"/>
          <w:szCs w:val="84"/>
        </w:rPr>
      </w:pPr>
    </w:p>
    <w:p w14:paraId="54D9FDAA">
      <w:pPr>
        <w:spacing w:line="20" w:lineRule="atLeast"/>
        <w:jc w:val="center"/>
        <w:rPr>
          <w:rFonts w:asciiTheme="majorEastAsia" w:hAnsiTheme="majorEastAsia" w:eastAsiaTheme="majorEastAsia" w:cstheme="minorHAnsi"/>
          <w:b/>
          <w:bCs/>
          <w:spacing w:val="60"/>
          <w:w w:val="90"/>
          <w:sz w:val="84"/>
          <w:szCs w:val="84"/>
        </w:rPr>
      </w:pPr>
      <w:r>
        <w:rPr>
          <w:rFonts w:asciiTheme="majorEastAsia" w:hAnsiTheme="majorEastAsia" w:eastAsiaTheme="majorEastAsia" w:cstheme="minorHAnsi"/>
          <w:b/>
          <w:spacing w:val="60"/>
          <w:w w:val="90"/>
          <w:sz w:val="84"/>
          <w:szCs w:val="84"/>
        </w:rPr>
        <w:t>磋商响应文件</w:t>
      </w:r>
    </w:p>
    <w:p w14:paraId="05B8C5EE">
      <w:pPr>
        <w:spacing w:line="800" w:lineRule="exact"/>
        <w:rPr>
          <w:rFonts w:hint="eastAsia" w:ascii="宋体" w:hAnsi="宋体" w:eastAsia="宋体" w:cs="宋体"/>
          <w:b/>
          <w:bCs/>
          <w:sz w:val="28"/>
          <w:szCs w:val="28"/>
        </w:rPr>
      </w:pPr>
    </w:p>
    <w:p w14:paraId="5F4C0B97">
      <w:pPr>
        <w:spacing w:line="800" w:lineRule="exact"/>
        <w:ind w:firstLine="1687" w:firstLineChars="600"/>
        <w:rPr>
          <w:rFonts w:hint="eastAsia" w:ascii="宋体" w:hAnsi="宋体" w:eastAsia="宋体" w:cs="宋体"/>
          <w:b/>
          <w:sz w:val="28"/>
          <w:szCs w:val="28"/>
        </w:rPr>
      </w:pPr>
      <w:r>
        <w:rPr>
          <w:rFonts w:hint="eastAsia" w:ascii="宋体" w:hAnsi="宋体" w:eastAsia="宋体" w:cs="宋体"/>
          <w:b/>
          <w:bCs/>
          <w:sz w:val="28"/>
          <w:szCs w:val="28"/>
        </w:rPr>
        <w:t>供应商</w:t>
      </w:r>
      <w:r>
        <w:rPr>
          <w:rFonts w:hint="eastAsia" w:ascii="宋体" w:hAnsi="宋体" w:eastAsia="宋体" w:cs="宋体"/>
          <w:b/>
          <w:sz w:val="28"/>
          <w:szCs w:val="28"/>
        </w:rPr>
        <w:t>：</w:t>
      </w:r>
    </w:p>
    <w:p w14:paraId="00F33A39">
      <w:pPr>
        <w:spacing w:line="800" w:lineRule="exact"/>
        <w:ind w:firstLine="1687" w:firstLineChars="600"/>
        <w:rPr>
          <w:rFonts w:hint="eastAsia" w:ascii="宋体" w:hAnsi="宋体" w:eastAsia="宋体" w:cs="宋体"/>
          <w:b/>
          <w:sz w:val="28"/>
          <w:szCs w:val="28"/>
          <w:u w:val="single"/>
        </w:rPr>
      </w:pPr>
      <w:r>
        <w:rPr>
          <w:rFonts w:hint="eastAsia" w:ascii="宋体" w:hAnsi="宋体" w:eastAsia="宋体" w:cs="宋体"/>
          <w:b/>
          <w:bCs/>
          <w:sz w:val="28"/>
          <w:szCs w:val="28"/>
        </w:rPr>
        <w:t>法人或委托人</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签字或盖章</w:t>
      </w:r>
      <w:r>
        <w:rPr>
          <w:rFonts w:hint="eastAsia" w:ascii="宋体" w:hAnsi="宋体" w:eastAsia="宋体" w:cs="宋体"/>
          <w:b/>
          <w:bCs/>
          <w:sz w:val="28"/>
          <w:szCs w:val="28"/>
          <w:lang w:eastAsia="zh-CN"/>
        </w:rPr>
        <w:t>）</w:t>
      </w:r>
      <w:r>
        <w:rPr>
          <w:rFonts w:hint="eastAsia" w:ascii="宋体" w:hAnsi="宋体" w:eastAsia="宋体" w:cs="宋体"/>
          <w:b/>
          <w:bCs/>
          <w:sz w:val="28"/>
          <w:szCs w:val="28"/>
        </w:rPr>
        <w:t>：</w:t>
      </w:r>
    </w:p>
    <w:p w14:paraId="36DA17A2">
      <w:pPr>
        <w:spacing w:line="800" w:lineRule="exact"/>
        <w:ind w:firstLine="1687" w:firstLineChars="600"/>
        <w:rPr>
          <w:rFonts w:hint="eastAsia" w:ascii="宋体" w:hAnsi="宋体" w:eastAsia="宋体" w:cs="宋体"/>
          <w:sz w:val="28"/>
          <w:szCs w:val="28"/>
          <w:u w:val="single"/>
          <w:lang w:eastAsia="zh-CN"/>
        </w:rPr>
      </w:pPr>
      <w:r>
        <w:rPr>
          <w:rFonts w:hint="eastAsia" w:ascii="宋体" w:hAnsi="宋体" w:eastAsia="宋体" w:cs="宋体"/>
          <w:b/>
          <w:sz w:val="28"/>
          <w:szCs w:val="28"/>
        </w:rPr>
        <w:t>时间</w:t>
      </w:r>
      <w:r>
        <w:rPr>
          <w:rFonts w:hint="eastAsia" w:ascii="宋体" w:hAnsi="宋体" w:eastAsia="宋体" w:cs="宋体"/>
          <w:b/>
          <w:sz w:val="28"/>
          <w:szCs w:val="28"/>
          <w:lang w:eastAsia="zh-CN"/>
        </w:rPr>
        <w:t>：</w:t>
      </w:r>
    </w:p>
    <w:p w14:paraId="73F80152">
      <w:pPr>
        <w:rPr>
          <w:rFonts w:asciiTheme="majorEastAsia" w:hAnsiTheme="majorEastAsia" w:eastAsiaTheme="majorEastAsia" w:cstheme="minorHAnsi"/>
          <w:b/>
          <w:sz w:val="48"/>
          <w:szCs w:val="48"/>
        </w:rPr>
      </w:pPr>
    </w:p>
    <w:p w14:paraId="7AA24B54">
      <w:pPr>
        <w:jc w:val="center"/>
        <w:rPr>
          <w:rFonts w:asciiTheme="majorEastAsia" w:hAnsiTheme="majorEastAsia" w:eastAsiaTheme="majorEastAsia" w:cstheme="minorHAnsi"/>
          <w:b/>
          <w:sz w:val="44"/>
          <w:szCs w:val="44"/>
        </w:rPr>
      </w:pPr>
    </w:p>
    <w:p w14:paraId="596F404D">
      <w:pPr>
        <w:jc w:val="center"/>
        <w:rPr>
          <w:rFonts w:asciiTheme="majorEastAsia" w:hAnsiTheme="majorEastAsia" w:eastAsiaTheme="majorEastAsia" w:cstheme="minorHAnsi"/>
          <w:b/>
          <w:sz w:val="44"/>
          <w:szCs w:val="44"/>
        </w:rPr>
      </w:pPr>
    </w:p>
    <w:p w14:paraId="561E2BF8">
      <w:pPr>
        <w:jc w:val="center"/>
        <w:rPr>
          <w:rFonts w:asciiTheme="majorEastAsia" w:hAnsiTheme="majorEastAsia" w:eastAsiaTheme="majorEastAsia" w:cstheme="minorHAnsi"/>
          <w:b/>
          <w:sz w:val="44"/>
          <w:szCs w:val="44"/>
        </w:rPr>
      </w:pPr>
      <w:r>
        <w:rPr>
          <w:rFonts w:asciiTheme="majorEastAsia" w:hAnsiTheme="majorEastAsia" w:eastAsiaTheme="majorEastAsia" w:cstheme="minorHAnsi"/>
          <w:b/>
          <w:sz w:val="44"/>
          <w:szCs w:val="44"/>
        </w:rPr>
        <w:t>目录</w:t>
      </w:r>
    </w:p>
    <w:p w14:paraId="45F33D58">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一、磋商响应函</w:t>
      </w:r>
    </w:p>
    <w:p w14:paraId="3E7BEF33">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二、报价一览表</w:t>
      </w:r>
    </w:p>
    <w:p w14:paraId="4D4916B5">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三、资格证明文件</w:t>
      </w:r>
    </w:p>
    <w:p w14:paraId="65466AD9">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四、分项报价表</w:t>
      </w:r>
    </w:p>
    <w:p w14:paraId="67377CD8">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五、商务响应偏离表</w:t>
      </w:r>
    </w:p>
    <w:p w14:paraId="598CF574">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六、磋商文件确认书</w:t>
      </w:r>
    </w:p>
    <w:p w14:paraId="00C58BC1">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default"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七、服务方案</w:t>
      </w:r>
    </w:p>
    <w:p w14:paraId="7B56C39F">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default"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八、项目组人员配备</w:t>
      </w:r>
    </w:p>
    <w:p w14:paraId="7AB22615">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default"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九、合理化建议</w:t>
      </w:r>
    </w:p>
    <w:p w14:paraId="713E1F4B">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十、业绩</w:t>
      </w:r>
    </w:p>
    <w:p w14:paraId="262B684B">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十一、其他证明材料</w:t>
      </w:r>
    </w:p>
    <w:p w14:paraId="10B8879C">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554AD33D">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7433E497">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2901293C">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12AA1374">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2289FC3B">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755C7235">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22D497DF">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31BF1DBF">
      <w:pPr>
        <w:pStyle w:val="12"/>
        <w:rPr>
          <w:rFonts w:hint="eastAsia"/>
          <w:lang w:val="en-US" w:eastAsia="zh-CN"/>
        </w:rPr>
      </w:pPr>
    </w:p>
    <w:p w14:paraId="556E43C2">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617BAF90">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3C3A5805">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cstheme="minorHAnsi"/>
          <w:b/>
          <w:sz w:val="32"/>
          <w:szCs w:val="32"/>
        </w:rPr>
      </w:pPr>
      <w:r>
        <w:rPr>
          <w:rFonts w:asciiTheme="majorEastAsia" w:hAnsiTheme="majorEastAsia" w:eastAsiaTheme="majorEastAsia" w:cstheme="minorHAnsi"/>
          <w:b/>
          <w:sz w:val="28"/>
          <w:szCs w:val="28"/>
        </w:rPr>
        <w:t>一、磋商响应函</w:t>
      </w:r>
    </w:p>
    <w:p w14:paraId="4BAFEA31">
      <w:pPr>
        <w:spacing w:after="93" w:afterLines="30" w:line="400" w:lineRule="exact"/>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陕西</w:t>
      </w:r>
      <w:r>
        <w:rPr>
          <w:rFonts w:hint="eastAsia" w:asciiTheme="majorEastAsia" w:hAnsiTheme="majorEastAsia" w:eastAsiaTheme="majorEastAsia" w:cstheme="minorHAnsi"/>
          <w:sz w:val="24"/>
          <w:szCs w:val="24"/>
        </w:rPr>
        <w:t>宏盛祥鼎招标代理有限</w:t>
      </w:r>
      <w:r>
        <w:rPr>
          <w:rFonts w:asciiTheme="majorEastAsia" w:hAnsiTheme="majorEastAsia" w:eastAsiaTheme="majorEastAsia" w:cstheme="minorHAnsi"/>
          <w:sz w:val="24"/>
          <w:szCs w:val="24"/>
        </w:rPr>
        <w:t>公司：</w:t>
      </w:r>
    </w:p>
    <w:p w14:paraId="0A7E29AD">
      <w:pPr>
        <w:spacing w:after="93" w:afterLines="30" w:line="400" w:lineRule="exact"/>
        <w:ind w:firstLine="437"/>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根据贵方为</w:t>
      </w:r>
      <w:r>
        <w:rPr>
          <w:rFonts w:asciiTheme="majorEastAsia" w:hAnsiTheme="majorEastAsia" w:eastAsiaTheme="majorEastAsia" w:cstheme="minorHAnsi"/>
          <w:sz w:val="24"/>
          <w:szCs w:val="24"/>
          <w:u w:val="single"/>
        </w:rPr>
        <w:t>（采购项目名称）</w:t>
      </w:r>
      <w:r>
        <w:rPr>
          <w:rFonts w:asciiTheme="majorEastAsia" w:hAnsiTheme="majorEastAsia" w:eastAsiaTheme="majorEastAsia" w:cstheme="minorHAnsi"/>
          <w:sz w:val="24"/>
          <w:szCs w:val="24"/>
        </w:rPr>
        <w:t>招标采购货物及服务的磋商邀请函</w:t>
      </w:r>
      <w:r>
        <w:rPr>
          <w:rFonts w:asciiTheme="majorEastAsia" w:hAnsiTheme="majorEastAsia" w:eastAsiaTheme="majorEastAsia" w:cstheme="minorHAnsi"/>
          <w:sz w:val="24"/>
          <w:szCs w:val="24"/>
          <w:u w:val="single"/>
        </w:rPr>
        <w:t>（项目编号）</w:t>
      </w:r>
      <w:r>
        <w:rPr>
          <w:rFonts w:asciiTheme="majorEastAsia" w:hAnsiTheme="majorEastAsia" w:eastAsiaTheme="majorEastAsia" w:cstheme="minorHAnsi"/>
          <w:sz w:val="24"/>
          <w:szCs w:val="24"/>
        </w:rPr>
        <w:t>，签字代表</w:t>
      </w:r>
      <w:r>
        <w:rPr>
          <w:rFonts w:asciiTheme="majorEastAsia" w:hAnsiTheme="majorEastAsia" w:eastAsiaTheme="majorEastAsia" w:cstheme="minorHAnsi"/>
          <w:sz w:val="24"/>
          <w:szCs w:val="24"/>
          <w:u w:val="single"/>
        </w:rPr>
        <w:t>（姓名、职务）</w:t>
      </w:r>
      <w:r>
        <w:rPr>
          <w:rFonts w:asciiTheme="majorEastAsia" w:hAnsiTheme="majorEastAsia" w:eastAsiaTheme="majorEastAsia" w:cstheme="minorHAnsi"/>
          <w:sz w:val="24"/>
          <w:szCs w:val="24"/>
        </w:rPr>
        <w:t>经正式授权并代表供应商</w:t>
      </w:r>
      <w:r>
        <w:rPr>
          <w:rFonts w:hint="eastAsia" w:asciiTheme="majorEastAsia" w:hAnsiTheme="majorEastAsia" w:eastAsiaTheme="majorEastAsia" w:cstheme="minorHAnsi"/>
          <w:sz w:val="24"/>
          <w:szCs w:val="24"/>
          <w:lang w:val="en-US" w:eastAsia="zh-CN"/>
        </w:rPr>
        <w:t xml:space="preserve"> </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u w:val="single"/>
        </w:rPr>
        <w:t>（供应商名称、地址）</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，提交响应文件</w:t>
      </w:r>
      <w:r>
        <w:rPr>
          <w:rFonts w:hint="eastAsia" w:asciiTheme="majorEastAsia" w:hAnsiTheme="majorEastAsia" w:eastAsiaTheme="majorEastAsia" w:cstheme="minorHAnsi"/>
          <w:sz w:val="24"/>
          <w:szCs w:val="24"/>
          <w:lang w:val="en-US" w:eastAsia="zh-CN"/>
        </w:rPr>
        <w:t>正</w:t>
      </w:r>
      <w:r>
        <w:rPr>
          <w:rFonts w:asciiTheme="majorEastAsia" w:hAnsiTheme="majorEastAsia" w:eastAsiaTheme="majorEastAsia" w:cstheme="minorHAnsi"/>
          <w:sz w:val="24"/>
          <w:szCs w:val="24"/>
        </w:rPr>
        <w:t>本</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份、副本</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份</w:t>
      </w:r>
      <w:r>
        <w:rPr>
          <w:rFonts w:hint="eastAsia" w:asciiTheme="majorEastAsia" w:hAnsiTheme="majorEastAsia" w:eastAsiaTheme="majorEastAsia" w:cstheme="minorHAnsi"/>
          <w:sz w:val="24"/>
          <w:szCs w:val="24"/>
          <w:lang w:eastAsia="zh-CN"/>
        </w:rPr>
        <w:t>、</w:t>
      </w:r>
      <w:r>
        <w:rPr>
          <w:rFonts w:hint="eastAsia" w:asciiTheme="majorEastAsia" w:hAnsiTheme="majorEastAsia" w:eastAsiaTheme="majorEastAsia" w:cstheme="minorHAnsi"/>
          <w:sz w:val="24"/>
          <w:szCs w:val="24"/>
          <w:lang w:val="en-US" w:eastAsia="zh-CN"/>
        </w:rPr>
        <w:t>电子响应文件U盘</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份。</w:t>
      </w:r>
    </w:p>
    <w:p w14:paraId="4A0DEA08">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在此，签字代表宣布同意如下：</w:t>
      </w:r>
    </w:p>
    <w:p w14:paraId="477745DD">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1．所附报价表中规定的应提交和交付的工程总报价为</w:t>
      </w:r>
      <w:r>
        <w:rPr>
          <w:rFonts w:asciiTheme="majorEastAsia" w:hAnsiTheme="majorEastAsia" w:eastAsiaTheme="majorEastAsia" w:cstheme="minorHAnsi"/>
          <w:sz w:val="24"/>
          <w:szCs w:val="24"/>
          <w:u w:val="single"/>
        </w:rPr>
        <w:t>人民币金额数（同时用汉字大写和数字表示的总报价）</w:t>
      </w:r>
      <w:r>
        <w:rPr>
          <w:rFonts w:asciiTheme="majorEastAsia" w:hAnsiTheme="majorEastAsia" w:eastAsiaTheme="majorEastAsia" w:cstheme="minorHAnsi"/>
          <w:sz w:val="24"/>
          <w:szCs w:val="24"/>
        </w:rPr>
        <w:t>。</w:t>
      </w:r>
    </w:p>
    <w:p w14:paraId="0259EF51">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2．我们将按磋商文件的规定履行合同责任和义务。</w:t>
      </w:r>
    </w:p>
    <w:p w14:paraId="3FD0B663">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3．我们已详细审查全部磋商文件。我们完全理解并同意放弃对这方面有不明及误解的权力。</w:t>
      </w:r>
    </w:p>
    <w:p w14:paraId="232305B0">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4．本磋商有效期为</w:t>
      </w:r>
      <w:r>
        <w:rPr>
          <w:rFonts w:hint="eastAsia" w:asciiTheme="majorEastAsia" w:hAnsiTheme="majorEastAsia" w:eastAsiaTheme="majorEastAsia" w:cstheme="minorHAnsi"/>
          <w:sz w:val="24"/>
          <w:szCs w:val="24"/>
        </w:rPr>
        <w:t>自磋商之日起</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个日历日（成交供应商的响应文件有效期延长为与合同有效期一致）。</w:t>
      </w:r>
    </w:p>
    <w:p w14:paraId="379DBF99">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5．我们完全理解并同意贵方在磋商文件中的有关拒绝磋商的条款。</w:t>
      </w:r>
    </w:p>
    <w:p w14:paraId="0BE7CBC2">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6．我们同意提供按照贵方可能要求的与其磋商有关的一切数据或资料，完全理解贵方不一定接受最低磋商报价的响应文件或收到的任何响应文件。</w:t>
      </w:r>
    </w:p>
    <w:p w14:paraId="70BDB6A0">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7．若我方获得成交，我方保证按有关规定向贵方支付成交服务费。</w:t>
      </w:r>
    </w:p>
    <w:p w14:paraId="455A7907">
      <w:pPr>
        <w:spacing w:after="93" w:afterLines="30" w:line="40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lang w:val="en-US" w:eastAsia="zh-CN"/>
        </w:rPr>
        <w:t>8</w:t>
      </w:r>
      <w:r>
        <w:rPr>
          <w:rFonts w:asciiTheme="majorEastAsia" w:hAnsiTheme="majorEastAsia" w:eastAsiaTheme="majorEastAsia" w:cstheme="minorHAnsi"/>
          <w:sz w:val="24"/>
          <w:szCs w:val="24"/>
        </w:rPr>
        <w:t>．与本磋商有关的一切正式往来信函请寄：</w:t>
      </w:r>
    </w:p>
    <w:p w14:paraId="55CC698B">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供应商名称（公章）：</w:t>
      </w:r>
    </w:p>
    <w:p w14:paraId="17B6F3A8">
      <w:pPr>
        <w:spacing w:after="93" w:afterLines="30" w:line="400" w:lineRule="exact"/>
        <w:ind w:firstLine="480" w:firstLineChars="200"/>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法定代表人或授权代理人签字：</w:t>
      </w:r>
    </w:p>
    <w:p w14:paraId="70639C12">
      <w:pPr>
        <w:spacing w:after="0" w:line="360" w:lineRule="exact"/>
        <w:ind w:firstLine="480" w:firstLineChars="200"/>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详细地址：</w:t>
      </w:r>
    </w:p>
    <w:p w14:paraId="202BF4DB">
      <w:pPr>
        <w:tabs>
          <w:tab w:val="left" w:pos="360"/>
        </w:tabs>
        <w:spacing w:after="0" w:line="360" w:lineRule="exact"/>
        <w:ind w:firstLine="480" w:firstLineChars="200"/>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邮政编码：</w:t>
      </w:r>
    </w:p>
    <w:p w14:paraId="3F325AB1">
      <w:pPr>
        <w:autoSpaceDE w:val="0"/>
        <w:autoSpaceDN w:val="0"/>
        <w:spacing w:after="0" w:line="360" w:lineRule="exact"/>
        <w:ind w:firstLine="480" w:firstLineChars="200"/>
        <w:rPr>
          <w:rFonts w:asciiTheme="majorEastAsia" w:hAnsiTheme="majorEastAsia" w:eastAsiaTheme="majorEastAsia" w:cstheme="minorHAnsi"/>
          <w:sz w:val="24"/>
          <w:szCs w:val="24"/>
          <w:u w:val="single"/>
          <w:lang w:val="zh-CN"/>
        </w:rPr>
      </w:pPr>
      <w:r>
        <w:rPr>
          <w:rFonts w:asciiTheme="majorEastAsia" w:hAnsiTheme="majorEastAsia" w:eastAsiaTheme="majorEastAsia" w:cstheme="minorHAnsi"/>
          <w:sz w:val="24"/>
          <w:szCs w:val="24"/>
          <w:lang w:val="zh-CN"/>
        </w:rPr>
        <w:t>电话：</w:t>
      </w:r>
    </w:p>
    <w:p w14:paraId="6BF2125C">
      <w:pPr>
        <w:autoSpaceDE w:val="0"/>
        <w:autoSpaceDN w:val="0"/>
        <w:spacing w:after="0" w:line="36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lang w:val="zh-CN"/>
        </w:rPr>
        <w:t>传真：</w:t>
      </w:r>
    </w:p>
    <w:p w14:paraId="4A784174">
      <w:pPr>
        <w:tabs>
          <w:tab w:val="left" w:pos="360"/>
        </w:tabs>
        <w:spacing w:after="0" w:line="36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电子邮件地址：</w:t>
      </w:r>
    </w:p>
    <w:p w14:paraId="719E63AA">
      <w:pPr>
        <w:autoSpaceDE w:val="0"/>
        <w:autoSpaceDN w:val="0"/>
        <w:spacing w:after="0" w:line="360" w:lineRule="exact"/>
        <w:ind w:firstLine="480" w:firstLineChars="200"/>
        <w:rPr>
          <w:rFonts w:asciiTheme="majorEastAsia" w:hAnsiTheme="majorEastAsia" w:eastAsiaTheme="majorEastAsia" w:cstheme="minorHAnsi"/>
          <w:sz w:val="24"/>
          <w:szCs w:val="24"/>
          <w:u w:val="single"/>
          <w:lang w:val="zh-CN"/>
        </w:rPr>
      </w:pPr>
      <w:r>
        <w:rPr>
          <w:rFonts w:asciiTheme="majorEastAsia" w:hAnsiTheme="majorEastAsia" w:eastAsiaTheme="majorEastAsia" w:cstheme="minorHAnsi"/>
          <w:sz w:val="24"/>
          <w:szCs w:val="24"/>
          <w:lang w:val="zh-CN"/>
        </w:rPr>
        <w:t>开户银行：</w:t>
      </w:r>
    </w:p>
    <w:p w14:paraId="2FDBE3BD">
      <w:pPr>
        <w:autoSpaceDE w:val="0"/>
        <w:autoSpaceDN w:val="0"/>
        <w:spacing w:after="0" w:line="36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lang w:val="zh-CN"/>
        </w:rPr>
        <w:t>帐号：</w:t>
      </w:r>
    </w:p>
    <w:p w14:paraId="6F5DF11D">
      <w:pPr>
        <w:autoSpaceDE w:val="0"/>
        <w:autoSpaceDN w:val="0"/>
        <w:spacing w:after="0" w:line="360" w:lineRule="exact"/>
        <w:ind w:right="480" w:firstLine="480" w:firstLineChars="200"/>
        <w:jc w:val="right"/>
        <w:rPr>
          <w:rFonts w:asciiTheme="majorEastAsia" w:hAnsiTheme="majorEastAsia" w:eastAsiaTheme="majorEastAsia" w:cstheme="minorHAnsi"/>
          <w:sz w:val="24"/>
          <w:szCs w:val="24"/>
          <w:lang w:val="zh-CN"/>
        </w:rPr>
      </w:pPr>
    </w:p>
    <w:p w14:paraId="17CEED4E">
      <w:pPr>
        <w:autoSpaceDE w:val="0"/>
        <w:autoSpaceDN w:val="0"/>
        <w:spacing w:after="0" w:line="360" w:lineRule="exact"/>
        <w:ind w:right="480" w:firstLine="480" w:firstLineChars="200"/>
        <w:jc w:val="right"/>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p>
    <w:p w14:paraId="669393A0">
      <w:pPr>
        <w:autoSpaceDE w:val="0"/>
        <w:autoSpaceDN w:val="0"/>
        <w:spacing w:after="0" w:line="360" w:lineRule="exact"/>
        <w:ind w:right="480" w:firstLine="480" w:firstLineChars="200"/>
        <w:jc w:val="right"/>
        <w:rPr>
          <w:rFonts w:asciiTheme="majorEastAsia" w:hAnsiTheme="majorEastAsia" w:eastAsiaTheme="majorEastAsia" w:cstheme="minorHAnsi"/>
          <w:sz w:val="24"/>
          <w:szCs w:val="24"/>
          <w:lang w:val="zh-CN"/>
        </w:rPr>
      </w:pPr>
    </w:p>
    <w:p w14:paraId="0BECD125">
      <w:pPr>
        <w:autoSpaceDE w:val="0"/>
        <w:autoSpaceDN w:val="0"/>
        <w:spacing w:line="360" w:lineRule="auto"/>
        <w:rPr>
          <w:rFonts w:asciiTheme="majorEastAsia" w:hAnsiTheme="majorEastAsia" w:eastAsiaTheme="majorEastAsia" w:cstheme="minorHAnsi"/>
          <w:b/>
          <w:sz w:val="32"/>
          <w:szCs w:val="32"/>
        </w:rPr>
      </w:pPr>
    </w:p>
    <w:p w14:paraId="27A60368">
      <w:pPr>
        <w:numPr>
          <w:ilvl w:val="0"/>
          <w:numId w:val="5"/>
        </w:numPr>
        <w:autoSpaceDE w:val="0"/>
        <w:autoSpaceDN w:val="0"/>
        <w:spacing w:line="360" w:lineRule="auto"/>
        <w:jc w:val="center"/>
        <w:rPr>
          <w:rFonts w:asciiTheme="majorEastAsia" w:hAnsiTheme="majorEastAsia" w:eastAsiaTheme="majorEastAsia" w:cstheme="minorHAnsi"/>
          <w:b/>
          <w:sz w:val="28"/>
          <w:szCs w:val="28"/>
        </w:rPr>
      </w:pPr>
      <w:r>
        <w:rPr>
          <w:rFonts w:asciiTheme="majorEastAsia" w:hAnsiTheme="majorEastAsia" w:eastAsiaTheme="majorEastAsia" w:cstheme="minorHAnsi"/>
          <w:b/>
          <w:sz w:val="28"/>
          <w:szCs w:val="28"/>
        </w:rPr>
        <w:t>报价一览表</w:t>
      </w:r>
    </w:p>
    <w:p w14:paraId="40987983">
      <w:pPr>
        <w:numPr>
          <w:ilvl w:val="0"/>
          <w:numId w:val="0"/>
        </w:numPr>
        <w:autoSpaceDE w:val="0"/>
        <w:autoSpaceDN w:val="0"/>
        <w:spacing w:line="360" w:lineRule="auto"/>
        <w:ind w:firstLine="480" w:firstLineChars="200"/>
        <w:jc w:val="both"/>
        <w:rPr>
          <w:rFonts w:asciiTheme="majorEastAsia" w:hAnsiTheme="majorEastAsia" w:eastAsiaTheme="majorEastAsia" w:cstheme="minorHAnsi"/>
          <w:b/>
          <w:sz w:val="28"/>
          <w:szCs w:val="28"/>
        </w:rPr>
      </w:pPr>
      <w:r>
        <w:rPr>
          <w:rFonts w:asciiTheme="majorEastAsia" w:hAnsiTheme="majorEastAsia" w:eastAsiaTheme="majorEastAsia" w:cstheme="minorHAnsi"/>
          <w:bCs/>
          <w:sz w:val="24"/>
          <w:szCs w:val="24"/>
        </w:rPr>
        <w:t>项目编号：</w:t>
      </w:r>
      <w:r>
        <w:rPr>
          <w:rFonts w:hint="eastAsia" w:asciiTheme="majorEastAsia" w:hAnsiTheme="majorEastAsia" w:eastAsiaTheme="majorEastAsia" w:cstheme="minorHAnsi"/>
          <w:bCs/>
          <w:sz w:val="24"/>
          <w:szCs w:val="24"/>
          <w:lang w:eastAsia="zh-CN"/>
        </w:rPr>
        <w:t>HSXD2025-AK-049</w:t>
      </w:r>
    </w:p>
    <w:tbl>
      <w:tblPr>
        <w:tblStyle w:val="27"/>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3"/>
        <w:gridCol w:w="1771"/>
        <w:gridCol w:w="2412"/>
        <w:gridCol w:w="1333"/>
      </w:tblGrid>
      <w:tr w14:paraId="1793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3333" w:type="dxa"/>
            <w:vAlign w:val="center"/>
          </w:tcPr>
          <w:p w14:paraId="6EB6742C">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cstheme="minorHAnsi"/>
                <w:bCs/>
                <w:sz w:val="24"/>
                <w:szCs w:val="24"/>
              </w:rPr>
            </w:pPr>
            <w:r>
              <w:rPr>
                <w:rFonts w:asciiTheme="majorEastAsia" w:hAnsiTheme="majorEastAsia" w:eastAsiaTheme="majorEastAsia" w:cstheme="minorHAnsi"/>
                <w:bCs/>
                <w:sz w:val="24"/>
                <w:szCs w:val="24"/>
              </w:rPr>
              <w:t>项目名称</w:t>
            </w:r>
          </w:p>
        </w:tc>
        <w:tc>
          <w:tcPr>
            <w:tcW w:w="1771" w:type="dxa"/>
            <w:vAlign w:val="center"/>
          </w:tcPr>
          <w:p w14:paraId="74516F2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cstheme="minorHAnsi"/>
                <w:bCs/>
                <w:sz w:val="24"/>
                <w:szCs w:val="24"/>
              </w:rPr>
            </w:pPr>
            <w:r>
              <w:rPr>
                <w:rFonts w:asciiTheme="majorEastAsia" w:hAnsiTheme="majorEastAsia" w:eastAsiaTheme="majorEastAsia" w:cstheme="minorHAnsi"/>
                <w:bCs/>
                <w:sz w:val="24"/>
                <w:szCs w:val="24"/>
              </w:rPr>
              <w:t>总报价（元）</w:t>
            </w:r>
          </w:p>
        </w:tc>
        <w:tc>
          <w:tcPr>
            <w:tcW w:w="2412" w:type="dxa"/>
            <w:vAlign w:val="center"/>
          </w:tcPr>
          <w:p w14:paraId="25B4FCB0">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cstheme="minorHAnsi"/>
                <w:bCs/>
                <w:sz w:val="24"/>
                <w:szCs w:val="24"/>
              </w:rPr>
            </w:pPr>
            <w:r>
              <w:rPr>
                <w:rFonts w:hint="eastAsia" w:asciiTheme="majorEastAsia" w:hAnsiTheme="majorEastAsia" w:eastAsiaTheme="majorEastAsia" w:cstheme="minorHAnsi"/>
                <w:bCs/>
                <w:sz w:val="24"/>
                <w:szCs w:val="24"/>
              </w:rPr>
              <w:t>服务期限</w:t>
            </w:r>
          </w:p>
        </w:tc>
        <w:tc>
          <w:tcPr>
            <w:tcW w:w="1333" w:type="dxa"/>
            <w:vAlign w:val="center"/>
          </w:tcPr>
          <w:p w14:paraId="5982D176">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cstheme="minorHAnsi"/>
                <w:bCs/>
                <w:sz w:val="24"/>
                <w:szCs w:val="24"/>
                <w:lang w:val="en-US" w:eastAsia="zh-CN"/>
              </w:rPr>
            </w:pPr>
            <w:r>
              <w:rPr>
                <w:rFonts w:hint="eastAsia" w:asciiTheme="majorEastAsia" w:hAnsiTheme="majorEastAsia" w:eastAsiaTheme="majorEastAsia" w:cstheme="minorHAnsi"/>
                <w:bCs/>
                <w:sz w:val="24"/>
                <w:szCs w:val="24"/>
                <w:lang w:val="en-US" w:eastAsia="zh-CN"/>
              </w:rPr>
              <w:t>备注</w:t>
            </w:r>
          </w:p>
        </w:tc>
      </w:tr>
      <w:tr w14:paraId="0AD7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3333" w:type="dxa"/>
            <w:vAlign w:val="center"/>
          </w:tcPr>
          <w:p w14:paraId="7F976B54">
            <w:pPr>
              <w:spacing w:line="440" w:lineRule="exact"/>
              <w:jc w:val="center"/>
              <w:rPr>
                <w:rFonts w:asciiTheme="majorEastAsia" w:hAnsiTheme="majorEastAsia" w:eastAsiaTheme="majorEastAsia" w:cstheme="minorHAnsi"/>
                <w:bCs/>
                <w:sz w:val="24"/>
                <w:szCs w:val="24"/>
              </w:rPr>
            </w:pPr>
            <w:r>
              <w:rPr>
                <w:rFonts w:hint="eastAsia" w:asciiTheme="majorEastAsia" w:hAnsiTheme="majorEastAsia" w:eastAsiaTheme="majorEastAsia" w:cstheme="minorHAnsi"/>
                <w:bCs/>
                <w:sz w:val="24"/>
                <w:szCs w:val="24"/>
                <w:lang w:val="en-US" w:eastAsia="zh-CN"/>
              </w:rPr>
              <w:t>紫阳县城等7座污水处理厂社会稳定性风险评估服务</w:t>
            </w:r>
          </w:p>
        </w:tc>
        <w:tc>
          <w:tcPr>
            <w:tcW w:w="1771" w:type="dxa"/>
            <w:vAlign w:val="center"/>
          </w:tcPr>
          <w:p w14:paraId="4117E5F2">
            <w:pPr>
              <w:spacing w:line="560" w:lineRule="exact"/>
              <w:jc w:val="center"/>
              <w:rPr>
                <w:rFonts w:asciiTheme="majorEastAsia" w:hAnsiTheme="majorEastAsia" w:eastAsiaTheme="majorEastAsia" w:cstheme="minorHAnsi"/>
                <w:bCs/>
                <w:sz w:val="24"/>
                <w:szCs w:val="24"/>
              </w:rPr>
            </w:pPr>
          </w:p>
        </w:tc>
        <w:tc>
          <w:tcPr>
            <w:tcW w:w="2412" w:type="dxa"/>
            <w:vAlign w:val="center"/>
          </w:tcPr>
          <w:p w14:paraId="1BA668A1">
            <w:pPr>
              <w:spacing w:line="560" w:lineRule="exact"/>
              <w:jc w:val="center"/>
              <w:rPr>
                <w:rFonts w:asciiTheme="majorEastAsia" w:hAnsiTheme="majorEastAsia" w:eastAsiaTheme="majorEastAsia" w:cstheme="minorHAnsi"/>
                <w:bCs/>
                <w:sz w:val="24"/>
                <w:szCs w:val="24"/>
              </w:rPr>
            </w:pPr>
          </w:p>
        </w:tc>
        <w:tc>
          <w:tcPr>
            <w:tcW w:w="1333" w:type="dxa"/>
            <w:vAlign w:val="center"/>
          </w:tcPr>
          <w:p w14:paraId="75E570E4">
            <w:pPr>
              <w:spacing w:line="560" w:lineRule="exact"/>
              <w:jc w:val="center"/>
              <w:rPr>
                <w:rFonts w:asciiTheme="majorEastAsia" w:hAnsiTheme="majorEastAsia" w:eastAsiaTheme="majorEastAsia" w:cstheme="minorHAnsi"/>
                <w:bCs/>
                <w:sz w:val="24"/>
                <w:szCs w:val="24"/>
              </w:rPr>
            </w:pPr>
          </w:p>
        </w:tc>
      </w:tr>
      <w:tr w14:paraId="1757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333" w:type="dxa"/>
            <w:vAlign w:val="center"/>
          </w:tcPr>
          <w:p w14:paraId="654D86EB">
            <w:pPr>
              <w:spacing w:line="440" w:lineRule="exact"/>
              <w:jc w:val="center"/>
              <w:rPr>
                <w:rFonts w:hint="eastAsia" w:asciiTheme="majorEastAsia" w:hAnsiTheme="majorEastAsia" w:eastAsiaTheme="majorEastAsia" w:cstheme="minorHAnsi"/>
                <w:bCs/>
                <w:sz w:val="24"/>
                <w:szCs w:val="24"/>
                <w:lang w:val="en-US" w:eastAsia="zh-CN"/>
              </w:rPr>
            </w:pPr>
            <w:r>
              <w:rPr>
                <w:rFonts w:hint="eastAsia" w:asciiTheme="majorEastAsia" w:hAnsiTheme="majorEastAsia" w:eastAsiaTheme="majorEastAsia" w:cstheme="minorHAnsi"/>
                <w:bCs/>
                <w:sz w:val="24"/>
                <w:szCs w:val="24"/>
                <w:lang w:val="en-US" w:eastAsia="zh-CN"/>
              </w:rPr>
              <w:t>总报价（大写）</w:t>
            </w:r>
          </w:p>
        </w:tc>
        <w:tc>
          <w:tcPr>
            <w:tcW w:w="5516" w:type="dxa"/>
            <w:gridSpan w:val="3"/>
            <w:vAlign w:val="center"/>
          </w:tcPr>
          <w:p w14:paraId="79AC0015">
            <w:pPr>
              <w:spacing w:line="560" w:lineRule="exact"/>
              <w:jc w:val="center"/>
              <w:rPr>
                <w:rFonts w:asciiTheme="majorEastAsia" w:hAnsiTheme="majorEastAsia" w:eastAsiaTheme="majorEastAsia" w:cstheme="minorHAnsi"/>
                <w:bCs/>
                <w:sz w:val="24"/>
                <w:szCs w:val="24"/>
              </w:rPr>
            </w:pPr>
          </w:p>
        </w:tc>
      </w:tr>
    </w:tbl>
    <w:p w14:paraId="4C25EF7B">
      <w:pPr>
        <w:rPr>
          <w:rFonts w:asciiTheme="majorEastAsia" w:hAnsiTheme="majorEastAsia" w:eastAsiaTheme="majorEastAsia" w:cstheme="minorHAnsi"/>
          <w:sz w:val="24"/>
          <w:szCs w:val="24"/>
        </w:rPr>
      </w:pPr>
    </w:p>
    <w:p w14:paraId="607183A0">
      <w:pPr>
        <w:rPr>
          <w:rFonts w:asciiTheme="majorEastAsia" w:hAnsiTheme="majorEastAsia" w:eastAsiaTheme="majorEastAsia" w:cstheme="minorHAnsi"/>
          <w:sz w:val="24"/>
          <w:szCs w:val="24"/>
        </w:rPr>
      </w:pPr>
    </w:p>
    <w:p w14:paraId="574D8F3F">
      <w:pPr>
        <w:ind w:firstLine="240" w:firstLineChars="100"/>
        <w:rPr>
          <w:rFonts w:asciiTheme="majorEastAsia" w:hAnsiTheme="majorEastAsia" w:eastAsiaTheme="majorEastAsia" w:cstheme="minorHAnsi"/>
          <w:sz w:val="24"/>
          <w:szCs w:val="24"/>
        </w:rPr>
      </w:pPr>
    </w:p>
    <w:p w14:paraId="11DF96E1">
      <w:pPr>
        <w:ind w:firstLine="240" w:firstLineChars="1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供应商：（</w:t>
      </w:r>
      <w:r>
        <w:rPr>
          <w:rFonts w:hint="eastAsia" w:asciiTheme="majorEastAsia" w:hAnsiTheme="majorEastAsia" w:eastAsiaTheme="majorEastAsia" w:cstheme="minorHAnsi"/>
          <w:sz w:val="24"/>
          <w:szCs w:val="24"/>
        </w:rPr>
        <w:t>盖章</w:t>
      </w:r>
      <w:r>
        <w:rPr>
          <w:rFonts w:asciiTheme="majorEastAsia" w:hAnsiTheme="majorEastAsia" w:eastAsiaTheme="majorEastAsia" w:cstheme="minorHAnsi"/>
          <w:sz w:val="24"/>
          <w:szCs w:val="24"/>
        </w:rPr>
        <w:t>）</w:t>
      </w:r>
    </w:p>
    <w:p w14:paraId="5138F995">
      <w:pPr>
        <w:rPr>
          <w:rFonts w:asciiTheme="majorEastAsia" w:hAnsiTheme="majorEastAsia" w:eastAsiaTheme="majorEastAsia" w:cstheme="minorHAnsi"/>
          <w:sz w:val="24"/>
          <w:szCs w:val="24"/>
        </w:rPr>
      </w:pPr>
    </w:p>
    <w:p w14:paraId="2F13614A">
      <w:pPr>
        <w:ind w:firstLine="240" w:firstLineChars="100"/>
        <w:rPr>
          <w:rFonts w:asciiTheme="majorEastAsia" w:hAnsiTheme="majorEastAsia" w:eastAsiaTheme="majorEastAsia" w:cstheme="minorHAnsi"/>
          <w:sz w:val="24"/>
          <w:szCs w:val="24"/>
        </w:rPr>
      </w:pPr>
    </w:p>
    <w:p w14:paraId="03C0F5E8">
      <w:pPr>
        <w:ind w:firstLine="240" w:firstLineChars="1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法定代表人或授权代理人签字：</w:t>
      </w:r>
    </w:p>
    <w:p w14:paraId="52B73D81">
      <w:pPr>
        <w:ind w:firstLine="240" w:firstLineChars="100"/>
        <w:rPr>
          <w:rFonts w:asciiTheme="majorEastAsia" w:hAnsiTheme="majorEastAsia" w:eastAsiaTheme="majorEastAsia" w:cstheme="minorHAnsi"/>
          <w:sz w:val="24"/>
          <w:szCs w:val="24"/>
        </w:rPr>
      </w:pPr>
    </w:p>
    <w:p w14:paraId="070FBBCC">
      <w:pPr>
        <w:ind w:firstLine="240" w:firstLineChars="100"/>
        <w:rPr>
          <w:rFonts w:asciiTheme="majorEastAsia" w:hAnsiTheme="majorEastAsia" w:eastAsiaTheme="majorEastAsia" w:cstheme="minorHAnsi"/>
          <w:sz w:val="28"/>
          <w:szCs w:val="28"/>
        </w:rPr>
      </w:pPr>
      <w:r>
        <w:rPr>
          <w:rFonts w:asciiTheme="majorEastAsia" w:hAnsiTheme="majorEastAsia" w:eastAsiaTheme="majorEastAsia" w:cstheme="minorHAnsi"/>
          <w:sz w:val="24"/>
          <w:szCs w:val="24"/>
        </w:rPr>
        <w:t>日期：</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p>
    <w:p w14:paraId="723A40AC">
      <w:pPr>
        <w:jc w:val="center"/>
        <w:rPr>
          <w:rFonts w:asciiTheme="majorEastAsia" w:hAnsiTheme="majorEastAsia" w:eastAsiaTheme="majorEastAsia" w:cstheme="minorHAnsi"/>
          <w:b/>
          <w:sz w:val="32"/>
          <w:szCs w:val="32"/>
        </w:rPr>
      </w:pPr>
    </w:p>
    <w:p w14:paraId="7D44A7CF">
      <w:pPr>
        <w:jc w:val="both"/>
        <w:rPr>
          <w:rFonts w:asciiTheme="majorEastAsia" w:hAnsiTheme="majorEastAsia" w:eastAsiaTheme="majorEastAsia" w:cstheme="minorHAnsi"/>
          <w:b/>
          <w:sz w:val="32"/>
          <w:szCs w:val="32"/>
        </w:rPr>
      </w:pPr>
    </w:p>
    <w:p w14:paraId="47BF8E37">
      <w:pPr>
        <w:jc w:val="both"/>
        <w:rPr>
          <w:rFonts w:asciiTheme="majorEastAsia" w:hAnsiTheme="majorEastAsia" w:eastAsiaTheme="majorEastAsia" w:cstheme="minorHAnsi"/>
          <w:b/>
          <w:sz w:val="32"/>
          <w:szCs w:val="32"/>
        </w:rPr>
      </w:pPr>
    </w:p>
    <w:p w14:paraId="5198E978">
      <w:pPr>
        <w:pStyle w:val="12"/>
      </w:pPr>
    </w:p>
    <w:p w14:paraId="58423430">
      <w:pPr>
        <w:pStyle w:val="12"/>
        <w:rPr>
          <w:rFonts w:asciiTheme="majorEastAsia" w:hAnsiTheme="majorEastAsia" w:eastAsiaTheme="majorEastAsia" w:cstheme="minorHAnsi"/>
          <w:b/>
          <w:sz w:val="32"/>
          <w:szCs w:val="32"/>
        </w:rPr>
      </w:pPr>
    </w:p>
    <w:p w14:paraId="2C3C686A">
      <w:pPr>
        <w:jc w:val="center"/>
        <w:rPr>
          <w:rFonts w:asciiTheme="majorEastAsia" w:hAnsiTheme="majorEastAsia" w:eastAsiaTheme="majorEastAsia" w:cstheme="minorHAnsi"/>
          <w:b/>
          <w:bCs/>
          <w:sz w:val="28"/>
          <w:szCs w:val="28"/>
        </w:rPr>
      </w:pPr>
      <w:r>
        <w:rPr>
          <w:rFonts w:hint="eastAsia" w:asciiTheme="majorEastAsia" w:hAnsiTheme="majorEastAsia" w:eastAsiaTheme="majorEastAsia" w:cstheme="minorHAnsi"/>
          <w:b/>
          <w:sz w:val="28"/>
          <w:szCs w:val="28"/>
          <w:lang w:val="en-US" w:eastAsia="zh-CN"/>
        </w:rPr>
        <w:t>三</w:t>
      </w:r>
      <w:r>
        <w:rPr>
          <w:rFonts w:asciiTheme="majorEastAsia" w:hAnsiTheme="majorEastAsia" w:eastAsiaTheme="majorEastAsia" w:cstheme="minorHAnsi"/>
          <w:b/>
          <w:sz w:val="28"/>
          <w:szCs w:val="28"/>
        </w:rPr>
        <w:t>、</w:t>
      </w:r>
      <w:r>
        <w:rPr>
          <w:rFonts w:asciiTheme="majorEastAsia" w:hAnsiTheme="majorEastAsia" w:eastAsiaTheme="majorEastAsia" w:cstheme="minorHAnsi"/>
          <w:b/>
          <w:bCs/>
          <w:sz w:val="28"/>
          <w:szCs w:val="28"/>
        </w:rPr>
        <w:t>资格证明文件（复印件并加盖公章）</w:t>
      </w:r>
    </w:p>
    <w:p w14:paraId="704D7E7F">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（1）具有独立承担民事责任的能力，提供营业执照、税务登记证、组织机构代码证或登载有统一社会信用代码的营业执照（或《事业单位法人证书》或其他合法组织登记证书、自然人只须提交身份证复印件）；</w:t>
      </w:r>
    </w:p>
    <w:p w14:paraId="251BDE1D">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（2）法定代表人授权书 (附法定代表人身份证复印件) 及被授权人身份证 (法定代表人直接参加磋商只须提供法定代表人身份证) ；</w:t>
      </w:r>
    </w:p>
    <w:p w14:paraId="755EABD2">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 xml:space="preserve">（3）供应商必须提供参加政府采购活动近3年内在经营活动中没有重大违法记录的书面声明(加盖投标供应商公章) ；    </w:t>
      </w:r>
    </w:p>
    <w:p w14:paraId="660B7EA6">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4CD87AF8">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68EE7797">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03331DEA">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232017F7">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（8）本项目不接受联合体投标 (须出具非联合体投标声明) ；</w:t>
      </w:r>
    </w:p>
    <w:p w14:paraId="3B84B7B6">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（9）投标人提供具有履行本合同所必需的设备和专业技术能力的声明；</w:t>
      </w:r>
    </w:p>
    <w:p w14:paraId="5F6DC120">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（10）供应商须提供在“全国投资项目在线审批监管平台”的工程咨询单位备案证明；</w:t>
      </w:r>
    </w:p>
    <w:p w14:paraId="79AB02FE">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ascii="宋体" w:hAnsi="宋体" w:eastAsia="宋体" w:cs="宋体"/>
          <w:color w:val="000000"/>
          <w:sz w:val="24"/>
          <w:szCs w:val="24"/>
          <w:highlight w:val="none"/>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11）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sz w:val="24"/>
          <w:szCs w:val="24"/>
          <w:highlight w:val="none"/>
          <w:lang w:val="en-US" w:eastAsia="zh-CN"/>
        </w:rPr>
        <w:t>。</w:t>
      </w:r>
      <w:r>
        <w:rPr>
          <w:rFonts w:hint="eastAsia" w:ascii="宋体" w:hAnsi="宋体" w:eastAsia="宋体" w:cs="宋体"/>
          <w:color w:val="000000"/>
          <w:sz w:val="24"/>
          <w:szCs w:val="24"/>
          <w:highlight w:val="none"/>
        </w:rPr>
        <w:t xml:space="preserve"> </w:t>
      </w:r>
    </w:p>
    <w:p w14:paraId="0B92A129">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textAlignment w:val="auto"/>
        <w:rPr>
          <w:rFonts w:asciiTheme="majorEastAsia" w:hAnsiTheme="majorEastAsia" w:eastAsiaTheme="majorEastAsia" w:cstheme="minorHAnsi"/>
          <w:b/>
          <w:sz w:val="24"/>
          <w:szCs w:val="24"/>
        </w:rPr>
      </w:pPr>
      <w:r>
        <w:rPr>
          <w:rFonts w:hint="eastAsia" w:asciiTheme="majorEastAsia" w:hAnsiTheme="majorEastAsia" w:eastAsiaTheme="majorEastAsia" w:cstheme="minorHAnsi"/>
          <w:b/>
          <w:sz w:val="24"/>
          <w:szCs w:val="24"/>
        </w:rPr>
        <w:t>备注：以上（1）～（</w:t>
      </w:r>
      <w:r>
        <w:rPr>
          <w:rFonts w:hint="eastAsia" w:asciiTheme="majorEastAsia" w:hAnsiTheme="majorEastAsia" w:eastAsiaTheme="majorEastAsia" w:cstheme="minorHAnsi"/>
          <w:b/>
          <w:sz w:val="24"/>
          <w:szCs w:val="24"/>
          <w:lang w:val="en-US" w:eastAsia="zh-CN"/>
        </w:rPr>
        <w:t>11</w:t>
      </w:r>
      <w:r>
        <w:rPr>
          <w:rFonts w:hint="eastAsia" w:asciiTheme="majorEastAsia" w:hAnsiTheme="majorEastAsia" w:eastAsiaTheme="majorEastAsia" w:cstheme="minorHAnsi"/>
          <w:b/>
          <w:sz w:val="24"/>
          <w:szCs w:val="24"/>
        </w:rPr>
        <w:t>）为必备资质资料，缺一项或某项达不到要求，投标文件按废标处理。</w:t>
      </w:r>
    </w:p>
    <w:p w14:paraId="0072E55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both"/>
        <w:textAlignment w:val="auto"/>
        <w:rPr>
          <w:rFonts w:hint="eastAsia" w:asciiTheme="majorEastAsia" w:hAnsiTheme="majorEastAsia" w:eastAsiaTheme="majorEastAsia" w:cstheme="minorHAnsi"/>
          <w:b/>
          <w:bCs/>
          <w:sz w:val="24"/>
          <w:szCs w:val="24"/>
        </w:rPr>
      </w:pPr>
    </w:p>
    <w:p w14:paraId="54D52B7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both"/>
        <w:textAlignment w:val="auto"/>
        <w:rPr>
          <w:rFonts w:hint="default" w:ascii="宋体" w:hAnsi="宋体" w:eastAsia="宋体" w:cs="宋体"/>
          <w:sz w:val="28"/>
          <w:szCs w:val="28"/>
          <w:lang w:val="en-US"/>
        </w:rPr>
      </w:pPr>
      <w:r>
        <w:rPr>
          <w:rFonts w:hint="eastAsia" w:asciiTheme="majorEastAsia" w:hAnsiTheme="majorEastAsia" w:eastAsiaTheme="majorEastAsia" w:cstheme="minorHAnsi"/>
          <w:b/>
          <w:bCs/>
          <w:sz w:val="24"/>
          <w:szCs w:val="24"/>
        </w:rPr>
        <w:t>附：</w:t>
      </w:r>
      <w:r>
        <w:rPr>
          <w:rFonts w:asciiTheme="majorEastAsia" w:hAnsiTheme="majorEastAsia" w:eastAsiaTheme="majorEastAsia" w:cstheme="minorHAnsi"/>
          <w:b/>
          <w:bCs/>
          <w:sz w:val="24"/>
          <w:szCs w:val="24"/>
        </w:rPr>
        <w:t>法定代表人授权委托书</w:t>
      </w:r>
      <w:r>
        <w:rPr>
          <w:rFonts w:hint="eastAsia" w:asciiTheme="majorEastAsia" w:hAnsiTheme="majorEastAsia" w:eastAsiaTheme="majorEastAsia" w:cstheme="minorHAnsi"/>
          <w:b/>
          <w:bCs/>
          <w:sz w:val="24"/>
          <w:szCs w:val="24"/>
          <w:lang w:eastAsia="zh-CN"/>
        </w:rPr>
        <w:t>、</w:t>
      </w:r>
      <w:r>
        <w:rPr>
          <w:rFonts w:asciiTheme="majorEastAsia" w:hAnsiTheme="majorEastAsia" w:eastAsiaTheme="majorEastAsia" w:cstheme="minorHAnsi"/>
          <w:b/>
          <w:bCs/>
          <w:sz w:val="24"/>
          <w:szCs w:val="24"/>
        </w:rPr>
        <w:t>法定代表人证明书</w:t>
      </w:r>
      <w:r>
        <w:rPr>
          <w:rFonts w:hint="eastAsia" w:asciiTheme="majorEastAsia" w:hAnsiTheme="majorEastAsia" w:eastAsiaTheme="majorEastAsia" w:cstheme="minorHAnsi"/>
          <w:b/>
          <w:bCs/>
          <w:sz w:val="24"/>
          <w:szCs w:val="24"/>
          <w:lang w:eastAsia="zh-CN"/>
        </w:rPr>
        <w:t>、</w:t>
      </w:r>
      <w:r>
        <w:rPr>
          <w:rFonts w:hint="eastAsia" w:ascii="宋体" w:hAnsi="宋体" w:eastAsia="宋体" w:cs="宋体"/>
          <w:b/>
          <w:color w:val="000000"/>
          <w:sz w:val="24"/>
          <w:szCs w:val="24"/>
          <w:lang w:bidi="ar"/>
        </w:rPr>
        <w:t>供应商信用记录书面声明函</w:t>
      </w:r>
      <w:r>
        <w:rPr>
          <w:rFonts w:hint="eastAsia" w:ascii="宋体" w:hAnsi="宋体" w:eastAsia="宋体" w:cs="宋体"/>
          <w:b/>
          <w:color w:val="000000"/>
          <w:sz w:val="24"/>
          <w:szCs w:val="24"/>
          <w:lang w:eastAsia="zh-CN" w:bidi="ar"/>
        </w:rPr>
        <w:t>、非联合体声明格式</w:t>
      </w:r>
      <w:r>
        <w:rPr>
          <w:rFonts w:hint="eastAsia" w:ascii="宋体" w:hAnsi="宋体" w:eastAsia="宋体" w:cs="宋体"/>
          <w:b/>
          <w:color w:val="000000"/>
          <w:sz w:val="24"/>
          <w:szCs w:val="24"/>
          <w:lang w:val="en-US" w:eastAsia="zh-CN" w:bidi="ar"/>
        </w:rPr>
        <w:t>模板</w:t>
      </w:r>
    </w:p>
    <w:p w14:paraId="64AABAEE">
      <w:pPr>
        <w:jc w:val="center"/>
        <w:rPr>
          <w:rFonts w:hint="eastAsia" w:ascii="宋体" w:hAnsi="宋体" w:eastAsia="宋体" w:cs="宋体"/>
          <w:sz w:val="28"/>
          <w:szCs w:val="28"/>
        </w:rPr>
      </w:pPr>
      <w:r>
        <w:rPr>
          <w:rFonts w:hint="eastAsia" w:ascii="宋体" w:hAnsi="宋体" w:eastAsia="宋体" w:cs="宋体"/>
          <w:b/>
          <w:sz w:val="28"/>
          <w:szCs w:val="28"/>
        </w:rPr>
        <w:t>法定代表人授权委托书</w:t>
      </w:r>
    </w:p>
    <w:p w14:paraId="391766F5">
      <w:pPr>
        <w:spacing w:after="156" w:afterLines="50" w:line="240" w:lineRule="exact"/>
        <w:ind w:firstLine="437"/>
        <w:rPr>
          <w:rFonts w:hint="eastAsia" w:ascii="宋体" w:hAnsi="宋体" w:eastAsia="宋体" w:cs="宋体"/>
          <w:sz w:val="24"/>
          <w:szCs w:val="24"/>
        </w:rPr>
      </w:pPr>
    </w:p>
    <w:p w14:paraId="7DA36F5F">
      <w:pPr>
        <w:spacing w:after="156" w:afterLines="50" w:line="440" w:lineRule="exact"/>
        <w:ind w:firstLine="437"/>
        <w:rPr>
          <w:rFonts w:hint="eastAsia" w:ascii="宋体" w:hAnsi="宋体" w:eastAsia="宋体" w:cs="宋体"/>
          <w:sz w:val="24"/>
          <w:szCs w:val="24"/>
        </w:rPr>
      </w:pPr>
      <w:r>
        <w:rPr>
          <w:rFonts w:hint="eastAsia" w:ascii="宋体" w:hAnsi="宋体" w:eastAsia="宋体" w:cs="宋体"/>
          <w:sz w:val="24"/>
          <w:szCs w:val="24"/>
        </w:rPr>
        <w:t>本授权书声明：注册于中华人民共和国的</w:t>
      </w:r>
      <w:r>
        <w:rPr>
          <w:rFonts w:hint="eastAsia" w:ascii="宋体" w:hAnsi="宋体" w:eastAsia="宋体" w:cs="宋体"/>
          <w:sz w:val="24"/>
          <w:szCs w:val="24"/>
          <w:u w:val="single"/>
        </w:rPr>
        <w:t>（供应商名称）</w:t>
      </w:r>
      <w:r>
        <w:rPr>
          <w:rFonts w:hint="eastAsia" w:ascii="宋体" w:hAnsi="宋体" w:eastAsia="宋体" w:cs="宋体"/>
          <w:sz w:val="24"/>
          <w:szCs w:val="24"/>
        </w:rPr>
        <w:t>的在下面签字的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代表本公司授权的在下面签字的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为本公司的合法代理人，就项目编号为</w:t>
      </w:r>
      <w:r>
        <w:rPr>
          <w:rFonts w:hint="eastAsia" w:ascii="宋体" w:hAnsi="宋体" w:eastAsia="宋体" w:cs="宋体"/>
          <w:sz w:val="24"/>
          <w:szCs w:val="24"/>
          <w:u w:val="single"/>
        </w:rPr>
        <w:t>（项目编号）</w:t>
      </w:r>
      <w:r>
        <w:rPr>
          <w:rFonts w:hint="eastAsia" w:ascii="宋体" w:hAnsi="宋体" w:eastAsia="宋体" w:cs="宋体"/>
          <w:sz w:val="24"/>
          <w:szCs w:val="24"/>
        </w:rPr>
        <w:t>的</w:t>
      </w:r>
      <w:r>
        <w:rPr>
          <w:rFonts w:hint="eastAsia" w:ascii="宋体" w:hAnsi="宋体" w:eastAsia="宋体" w:cs="宋体"/>
          <w:sz w:val="24"/>
          <w:szCs w:val="24"/>
          <w:u w:val="single"/>
        </w:rPr>
        <w:t>(磋商项目名称)</w:t>
      </w:r>
      <w:r>
        <w:rPr>
          <w:rFonts w:hint="eastAsia" w:ascii="宋体" w:hAnsi="宋体" w:eastAsia="宋体" w:cs="宋体"/>
          <w:sz w:val="24"/>
          <w:szCs w:val="24"/>
        </w:rPr>
        <w:t>的投标，以本公司名义处理一切与之有关的事务。</w:t>
      </w:r>
    </w:p>
    <w:p w14:paraId="68F956B1">
      <w:pPr>
        <w:spacing w:after="156" w:afterLines="50" w:line="440" w:lineRule="exact"/>
        <w:ind w:firstLine="437"/>
        <w:rPr>
          <w:rFonts w:hint="eastAsia"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日</w:t>
      </w:r>
      <w:r>
        <w:rPr>
          <w:rFonts w:hint="eastAsia" w:ascii="宋体" w:hAnsi="宋体" w:eastAsia="宋体" w:cs="宋体"/>
          <w:sz w:val="24"/>
          <w:szCs w:val="24"/>
        </w:rPr>
        <w:t>签字生效，特此声明。</w:t>
      </w:r>
    </w:p>
    <w:p w14:paraId="3F09270C">
      <w:pPr>
        <w:autoSpaceDE w:val="0"/>
        <w:autoSpaceDN w:val="0"/>
        <w:spacing w:line="360" w:lineRule="auto"/>
        <w:rPr>
          <w:rFonts w:hint="eastAsia" w:ascii="宋体" w:hAnsi="宋体" w:eastAsia="宋体" w:cs="宋体"/>
          <w:sz w:val="24"/>
          <w:szCs w:val="24"/>
          <w:lang w:val="zh-CN"/>
        </w:rPr>
      </w:pPr>
    </w:p>
    <w:tbl>
      <w:tblPr>
        <w:tblStyle w:val="27"/>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8"/>
        <w:gridCol w:w="4431"/>
      </w:tblGrid>
      <w:tr w14:paraId="3F9A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exact"/>
          <w:jc w:val="center"/>
        </w:trPr>
        <w:tc>
          <w:tcPr>
            <w:tcW w:w="4408" w:type="dxa"/>
          </w:tcPr>
          <w:p w14:paraId="684B75D9">
            <w:pPr>
              <w:spacing w:line="440" w:lineRule="exact"/>
              <w:rPr>
                <w:rFonts w:hint="eastAsia" w:ascii="宋体" w:hAnsi="宋体" w:eastAsia="宋体" w:cs="宋体"/>
                <w:sz w:val="24"/>
                <w:szCs w:val="24"/>
              </w:rPr>
            </w:pPr>
          </w:p>
          <w:p w14:paraId="640C8EC1">
            <w:pPr>
              <w:spacing w:line="440" w:lineRule="exact"/>
              <w:rPr>
                <w:rFonts w:hint="eastAsia" w:ascii="宋体" w:hAnsi="宋体" w:eastAsia="宋体" w:cs="宋体"/>
                <w:sz w:val="24"/>
                <w:szCs w:val="24"/>
                <w:u w:val="single"/>
              </w:rPr>
            </w:pPr>
            <w:r>
              <w:rPr>
                <w:rFonts w:hint="eastAsia" w:ascii="宋体" w:hAnsi="宋体" w:eastAsia="宋体" w:cs="宋体"/>
                <w:sz w:val="24"/>
                <w:szCs w:val="24"/>
              </w:rPr>
              <w:t>法人代表签字：</w:t>
            </w:r>
          </w:p>
          <w:p w14:paraId="5BB49583">
            <w:pPr>
              <w:spacing w:line="440" w:lineRule="exact"/>
              <w:rPr>
                <w:rFonts w:hint="eastAsia" w:ascii="宋体" w:hAnsi="宋体" w:eastAsia="宋体" w:cs="宋体"/>
                <w:sz w:val="24"/>
                <w:szCs w:val="24"/>
              </w:rPr>
            </w:pPr>
          </w:p>
          <w:p w14:paraId="6885F7EF">
            <w:pPr>
              <w:spacing w:line="440" w:lineRule="exact"/>
              <w:rPr>
                <w:rFonts w:hint="eastAsia" w:ascii="宋体" w:hAnsi="宋体" w:eastAsia="宋体" w:cs="宋体"/>
                <w:sz w:val="24"/>
                <w:szCs w:val="24"/>
              </w:rPr>
            </w:pPr>
            <w:r>
              <w:rPr>
                <w:rFonts w:hint="eastAsia" w:ascii="宋体" w:hAnsi="宋体" w:eastAsia="宋体" w:cs="宋体"/>
                <w:sz w:val="24"/>
                <w:szCs w:val="24"/>
              </w:rPr>
              <w:t>（公章）：</w:t>
            </w:r>
          </w:p>
          <w:p w14:paraId="64ED297B">
            <w:pPr>
              <w:spacing w:line="440" w:lineRule="exact"/>
              <w:rPr>
                <w:rFonts w:hint="eastAsia" w:ascii="宋体" w:hAnsi="宋体" w:eastAsia="宋体" w:cs="宋体"/>
                <w:sz w:val="24"/>
                <w:szCs w:val="24"/>
              </w:rPr>
            </w:pPr>
          </w:p>
          <w:p w14:paraId="3CF20D34">
            <w:pPr>
              <w:spacing w:line="440" w:lineRule="exact"/>
              <w:ind w:firstLine="1920" w:firstLineChars="800"/>
              <w:rPr>
                <w:rFonts w:hint="eastAsia" w:ascii="宋体" w:hAnsi="宋体" w:eastAsia="宋体" w:cs="宋体"/>
                <w:sz w:val="24"/>
                <w:szCs w:val="24"/>
              </w:rPr>
            </w:pPr>
            <w:r>
              <w:rPr>
                <w:rFonts w:hint="eastAsia" w:ascii="宋体" w:hAnsi="宋体" w:eastAsia="宋体" w:cs="宋体"/>
                <w:sz w:val="24"/>
                <w:szCs w:val="24"/>
              </w:rPr>
              <w:t>年月日</w:t>
            </w:r>
          </w:p>
        </w:tc>
        <w:tc>
          <w:tcPr>
            <w:tcW w:w="4431" w:type="dxa"/>
            <w:vAlign w:val="center"/>
          </w:tcPr>
          <w:p w14:paraId="46764B5D">
            <w:pPr>
              <w:spacing w:line="440" w:lineRule="exact"/>
              <w:jc w:val="center"/>
              <w:rPr>
                <w:rFonts w:hint="eastAsia" w:ascii="宋体" w:hAnsi="宋体" w:eastAsia="宋体" w:cs="宋体"/>
                <w:sz w:val="24"/>
                <w:szCs w:val="24"/>
                <w:u w:val="single"/>
              </w:rPr>
            </w:pPr>
            <w:r>
              <w:rPr>
                <w:rFonts w:hint="eastAsia" w:ascii="宋体" w:hAnsi="宋体" w:eastAsia="宋体" w:cs="宋体"/>
                <w:sz w:val="24"/>
                <w:szCs w:val="24"/>
              </w:rPr>
              <w:t>（法人代表身份证复印件）</w:t>
            </w:r>
          </w:p>
        </w:tc>
      </w:tr>
    </w:tbl>
    <w:p w14:paraId="449D845C">
      <w:pPr>
        <w:autoSpaceDE w:val="0"/>
        <w:autoSpaceDN w:val="0"/>
        <w:spacing w:line="360" w:lineRule="auto"/>
        <w:rPr>
          <w:rFonts w:hint="eastAsia" w:ascii="宋体" w:hAnsi="宋体" w:eastAsia="宋体" w:cs="宋体"/>
          <w:sz w:val="24"/>
          <w:szCs w:val="24"/>
        </w:rPr>
      </w:pPr>
    </w:p>
    <w:tbl>
      <w:tblPr>
        <w:tblStyle w:val="2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4381"/>
      </w:tblGrid>
      <w:tr w14:paraId="4A17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exact"/>
          <w:jc w:val="center"/>
        </w:trPr>
        <w:tc>
          <w:tcPr>
            <w:tcW w:w="4358" w:type="dxa"/>
          </w:tcPr>
          <w:p w14:paraId="136069A3">
            <w:pPr>
              <w:spacing w:line="440" w:lineRule="exact"/>
              <w:rPr>
                <w:rFonts w:hint="eastAsia" w:ascii="宋体" w:hAnsi="宋体" w:eastAsia="宋体" w:cs="宋体"/>
                <w:sz w:val="24"/>
                <w:szCs w:val="24"/>
              </w:rPr>
            </w:pPr>
          </w:p>
          <w:p w14:paraId="46A9D023">
            <w:pPr>
              <w:spacing w:line="440" w:lineRule="exact"/>
              <w:rPr>
                <w:rFonts w:hint="eastAsia" w:ascii="宋体" w:hAnsi="宋体" w:eastAsia="宋体" w:cs="宋体"/>
                <w:sz w:val="24"/>
                <w:szCs w:val="24"/>
              </w:rPr>
            </w:pPr>
            <w:r>
              <w:rPr>
                <w:rFonts w:hint="eastAsia" w:ascii="宋体" w:hAnsi="宋体" w:eastAsia="宋体" w:cs="宋体"/>
                <w:sz w:val="24"/>
                <w:szCs w:val="24"/>
              </w:rPr>
              <w:t>代理人（被授权人）签字：</w:t>
            </w:r>
          </w:p>
          <w:p w14:paraId="77169FEF">
            <w:pPr>
              <w:spacing w:line="440" w:lineRule="exact"/>
              <w:rPr>
                <w:rFonts w:hint="eastAsia" w:ascii="宋体" w:hAnsi="宋体" w:eastAsia="宋体" w:cs="宋体"/>
                <w:sz w:val="24"/>
                <w:szCs w:val="24"/>
              </w:rPr>
            </w:pPr>
          </w:p>
          <w:p w14:paraId="0A615D34">
            <w:pPr>
              <w:spacing w:line="440" w:lineRule="exact"/>
              <w:rPr>
                <w:rFonts w:hint="eastAsia" w:ascii="宋体" w:hAnsi="宋体" w:eastAsia="宋体" w:cs="宋体"/>
                <w:sz w:val="24"/>
                <w:szCs w:val="24"/>
                <w:u w:val="single"/>
              </w:rPr>
            </w:pPr>
            <w:r>
              <w:rPr>
                <w:rFonts w:hint="eastAsia" w:ascii="宋体" w:hAnsi="宋体" w:eastAsia="宋体" w:cs="宋体"/>
                <w:sz w:val="24"/>
                <w:szCs w:val="24"/>
              </w:rPr>
              <w:t>职务：</w:t>
            </w:r>
          </w:p>
          <w:p w14:paraId="0DF80541">
            <w:pPr>
              <w:spacing w:line="440" w:lineRule="exact"/>
              <w:ind w:firstLine="1920" w:firstLineChars="800"/>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c>
          <w:tcPr>
            <w:tcW w:w="4381" w:type="dxa"/>
            <w:vAlign w:val="center"/>
          </w:tcPr>
          <w:p w14:paraId="7AB37E66">
            <w:pPr>
              <w:spacing w:line="440" w:lineRule="exact"/>
              <w:jc w:val="center"/>
              <w:rPr>
                <w:rFonts w:hint="eastAsia" w:ascii="宋体" w:hAnsi="宋体" w:eastAsia="宋体" w:cs="宋体"/>
                <w:sz w:val="24"/>
                <w:szCs w:val="24"/>
                <w:u w:val="single"/>
              </w:rPr>
            </w:pPr>
            <w:r>
              <w:rPr>
                <w:rFonts w:hint="eastAsia" w:ascii="宋体" w:hAnsi="宋体" w:eastAsia="宋体" w:cs="宋体"/>
                <w:sz w:val="24"/>
                <w:szCs w:val="24"/>
              </w:rPr>
              <w:t>（被授权人身份证复印件）</w:t>
            </w:r>
          </w:p>
        </w:tc>
      </w:tr>
    </w:tbl>
    <w:p w14:paraId="6775D69E">
      <w:pPr>
        <w:tabs>
          <w:tab w:val="left" w:pos="210"/>
        </w:tabs>
        <w:spacing w:line="320" w:lineRule="exact"/>
        <w:rPr>
          <w:rFonts w:asciiTheme="majorEastAsia" w:hAnsiTheme="majorEastAsia" w:eastAsiaTheme="majorEastAsia" w:cstheme="minorHAnsi"/>
          <w:b/>
          <w:sz w:val="32"/>
          <w:szCs w:val="32"/>
        </w:rPr>
      </w:pPr>
    </w:p>
    <w:p w14:paraId="0F4D1BD9">
      <w:pPr>
        <w:tabs>
          <w:tab w:val="left" w:pos="210"/>
        </w:tabs>
        <w:spacing w:line="320" w:lineRule="exact"/>
        <w:rPr>
          <w:rFonts w:asciiTheme="majorEastAsia" w:hAnsiTheme="majorEastAsia" w:eastAsiaTheme="majorEastAsia" w:cstheme="minorHAnsi"/>
          <w:b/>
          <w:sz w:val="32"/>
          <w:szCs w:val="32"/>
        </w:rPr>
      </w:pPr>
    </w:p>
    <w:p w14:paraId="47EF894F">
      <w:pPr>
        <w:tabs>
          <w:tab w:val="left" w:pos="210"/>
        </w:tabs>
        <w:spacing w:line="320" w:lineRule="exact"/>
        <w:jc w:val="center"/>
        <w:rPr>
          <w:rFonts w:hint="eastAsia" w:ascii="宋体" w:hAnsi="宋体" w:eastAsia="宋体" w:cs="宋体"/>
          <w:b/>
          <w:sz w:val="28"/>
          <w:szCs w:val="28"/>
        </w:rPr>
      </w:pPr>
    </w:p>
    <w:p w14:paraId="279E5ABB">
      <w:pPr>
        <w:tabs>
          <w:tab w:val="left" w:pos="210"/>
        </w:tabs>
        <w:spacing w:line="32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法定代表人证明书</w:t>
      </w:r>
    </w:p>
    <w:p w14:paraId="48DE287B">
      <w:pPr>
        <w:tabs>
          <w:tab w:val="left" w:pos="210"/>
        </w:tabs>
        <w:spacing w:line="320" w:lineRule="exact"/>
        <w:jc w:val="center"/>
        <w:rPr>
          <w:rFonts w:asciiTheme="majorEastAsia" w:hAnsiTheme="majorEastAsia" w:eastAsiaTheme="majorEastAsia" w:cstheme="minorHAnsi"/>
          <w:b/>
          <w:sz w:val="32"/>
          <w:szCs w:val="32"/>
        </w:rPr>
      </w:pPr>
    </w:p>
    <w:tbl>
      <w:tblPr>
        <w:tblStyle w:val="27"/>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762B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vAlign w:val="center"/>
          </w:tcPr>
          <w:p w14:paraId="72FF245D">
            <w:pPr>
              <w:tabs>
                <w:tab w:val="left" w:pos="210"/>
              </w:tabs>
              <w:spacing w:line="320" w:lineRule="exact"/>
              <w:rPr>
                <w:rFonts w:asciiTheme="majorEastAsia" w:hAnsiTheme="majorEastAsia" w:eastAsiaTheme="majorEastAsia" w:cstheme="minorHAnsi"/>
                <w:sz w:val="24"/>
              </w:rPr>
            </w:pPr>
            <w:r>
              <w:rPr>
                <w:rFonts w:asciiTheme="majorEastAsia" w:hAnsiTheme="majorEastAsia" w:eastAsiaTheme="majorEastAsia" w:cstheme="minorHAnsi"/>
                <w:sz w:val="24"/>
              </w:rPr>
              <w:t>致：</w:t>
            </w:r>
            <w:r>
              <w:rPr>
                <w:rFonts w:hint="eastAsia" w:asciiTheme="majorEastAsia" w:hAnsiTheme="majorEastAsia" w:eastAsiaTheme="majorEastAsia" w:cstheme="minorHAnsi"/>
                <w:sz w:val="24"/>
              </w:rPr>
              <w:t>陕西宏盛祥鼎招标代理有限公司</w:t>
            </w:r>
          </w:p>
        </w:tc>
      </w:tr>
      <w:tr w14:paraId="71F9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6B3303FC">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企</w:t>
            </w:r>
          </w:p>
          <w:p w14:paraId="5927B35C">
            <w:pPr>
              <w:tabs>
                <w:tab w:val="left" w:pos="210"/>
              </w:tabs>
              <w:spacing w:line="320" w:lineRule="exact"/>
              <w:jc w:val="center"/>
              <w:rPr>
                <w:rFonts w:asciiTheme="majorEastAsia" w:hAnsiTheme="majorEastAsia" w:eastAsiaTheme="majorEastAsia" w:cstheme="minorHAnsi"/>
                <w:sz w:val="24"/>
              </w:rPr>
            </w:pPr>
          </w:p>
          <w:p w14:paraId="28ECE263">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业</w:t>
            </w:r>
          </w:p>
          <w:p w14:paraId="24832273">
            <w:pPr>
              <w:tabs>
                <w:tab w:val="left" w:pos="210"/>
              </w:tabs>
              <w:spacing w:line="320" w:lineRule="exact"/>
              <w:jc w:val="center"/>
              <w:rPr>
                <w:rFonts w:asciiTheme="majorEastAsia" w:hAnsiTheme="majorEastAsia" w:eastAsiaTheme="majorEastAsia" w:cstheme="minorHAnsi"/>
                <w:sz w:val="24"/>
              </w:rPr>
            </w:pPr>
          </w:p>
          <w:p w14:paraId="22237A0B">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w:t>
            </w:r>
          </w:p>
          <w:p w14:paraId="391B0370">
            <w:pPr>
              <w:tabs>
                <w:tab w:val="left" w:pos="210"/>
              </w:tabs>
              <w:spacing w:line="320" w:lineRule="exact"/>
              <w:jc w:val="center"/>
              <w:rPr>
                <w:rFonts w:asciiTheme="majorEastAsia" w:hAnsiTheme="majorEastAsia" w:eastAsiaTheme="majorEastAsia" w:cstheme="minorHAnsi"/>
                <w:sz w:val="24"/>
              </w:rPr>
            </w:pPr>
          </w:p>
          <w:p w14:paraId="08394B23">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人</w:t>
            </w:r>
          </w:p>
        </w:tc>
        <w:tc>
          <w:tcPr>
            <w:tcW w:w="2064" w:type="dxa"/>
            <w:vAlign w:val="center"/>
          </w:tcPr>
          <w:p w14:paraId="105BA9B9">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企业名称</w:t>
            </w:r>
          </w:p>
        </w:tc>
        <w:tc>
          <w:tcPr>
            <w:tcW w:w="6356" w:type="dxa"/>
            <w:gridSpan w:val="4"/>
            <w:vAlign w:val="center"/>
          </w:tcPr>
          <w:p w14:paraId="28ECEEC9">
            <w:pPr>
              <w:tabs>
                <w:tab w:val="left" w:pos="210"/>
              </w:tabs>
              <w:spacing w:line="320" w:lineRule="exact"/>
              <w:jc w:val="center"/>
              <w:rPr>
                <w:rFonts w:asciiTheme="majorEastAsia" w:hAnsiTheme="majorEastAsia" w:eastAsiaTheme="majorEastAsia" w:cstheme="minorHAnsi"/>
                <w:sz w:val="24"/>
              </w:rPr>
            </w:pPr>
          </w:p>
        </w:tc>
      </w:tr>
      <w:tr w14:paraId="0439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56474573">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3D11F7C8">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法定地址</w:t>
            </w:r>
          </w:p>
        </w:tc>
        <w:tc>
          <w:tcPr>
            <w:tcW w:w="6356" w:type="dxa"/>
            <w:gridSpan w:val="4"/>
            <w:vAlign w:val="center"/>
          </w:tcPr>
          <w:p w14:paraId="1E330D18">
            <w:pPr>
              <w:tabs>
                <w:tab w:val="left" w:pos="210"/>
              </w:tabs>
              <w:spacing w:line="320" w:lineRule="exact"/>
              <w:jc w:val="center"/>
              <w:rPr>
                <w:rFonts w:asciiTheme="majorEastAsia" w:hAnsiTheme="majorEastAsia" w:eastAsiaTheme="majorEastAsia" w:cstheme="minorHAnsi"/>
                <w:sz w:val="24"/>
              </w:rPr>
            </w:pPr>
          </w:p>
        </w:tc>
      </w:tr>
      <w:tr w14:paraId="1838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0E612363">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13628EE5">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邮政编码</w:t>
            </w:r>
          </w:p>
        </w:tc>
        <w:tc>
          <w:tcPr>
            <w:tcW w:w="6356" w:type="dxa"/>
            <w:gridSpan w:val="4"/>
            <w:vAlign w:val="center"/>
          </w:tcPr>
          <w:p w14:paraId="66D2E6ED">
            <w:pPr>
              <w:tabs>
                <w:tab w:val="left" w:pos="210"/>
              </w:tabs>
              <w:spacing w:line="320" w:lineRule="exact"/>
              <w:jc w:val="center"/>
              <w:rPr>
                <w:rFonts w:asciiTheme="majorEastAsia" w:hAnsiTheme="majorEastAsia" w:eastAsiaTheme="majorEastAsia" w:cstheme="minorHAnsi"/>
                <w:sz w:val="24"/>
              </w:rPr>
            </w:pPr>
          </w:p>
        </w:tc>
      </w:tr>
      <w:tr w14:paraId="4E53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0A67151F">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6D2A8E57">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工商登记机关</w:t>
            </w:r>
          </w:p>
        </w:tc>
        <w:tc>
          <w:tcPr>
            <w:tcW w:w="6356" w:type="dxa"/>
            <w:gridSpan w:val="4"/>
            <w:vAlign w:val="center"/>
          </w:tcPr>
          <w:p w14:paraId="47B3224B">
            <w:pPr>
              <w:tabs>
                <w:tab w:val="left" w:pos="210"/>
              </w:tabs>
              <w:spacing w:line="320" w:lineRule="exact"/>
              <w:jc w:val="center"/>
              <w:rPr>
                <w:rFonts w:asciiTheme="majorEastAsia" w:hAnsiTheme="majorEastAsia" w:eastAsiaTheme="majorEastAsia" w:cstheme="minorHAnsi"/>
                <w:sz w:val="24"/>
              </w:rPr>
            </w:pPr>
          </w:p>
        </w:tc>
      </w:tr>
      <w:tr w14:paraId="3FBF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vAlign w:val="center"/>
          </w:tcPr>
          <w:p w14:paraId="51048E87">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4F1F1ECC">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税务登记机关</w:t>
            </w:r>
          </w:p>
        </w:tc>
        <w:tc>
          <w:tcPr>
            <w:tcW w:w="6356" w:type="dxa"/>
            <w:gridSpan w:val="4"/>
            <w:vAlign w:val="center"/>
          </w:tcPr>
          <w:p w14:paraId="455AB7C9">
            <w:pPr>
              <w:tabs>
                <w:tab w:val="left" w:pos="210"/>
              </w:tabs>
              <w:spacing w:line="320" w:lineRule="exact"/>
              <w:rPr>
                <w:rFonts w:asciiTheme="majorEastAsia" w:hAnsiTheme="majorEastAsia" w:eastAsiaTheme="majorEastAsia" w:cstheme="minorHAnsi"/>
                <w:sz w:val="24"/>
              </w:rPr>
            </w:pPr>
          </w:p>
        </w:tc>
      </w:tr>
      <w:tr w14:paraId="45A0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01D66044">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59E018FC">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机构代码证号</w:t>
            </w:r>
          </w:p>
        </w:tc>
        <w:tc>
          <w:tcPr>
            <w:tcW w:w="6356" w:type="dxa"/>
            <w:gridSpan w:val="4"/>
            <w:vAlign w:val="center"/>
          </w:tcPr>
          <w:p w14:paraId="5FCF8572">
            <w:pPr>
              <w:tabs>
                <w:tab w:val="left" w:pos="210"/>
              </w:tabs>
              <w:spacing w:line="320" w:lineRule="exact"/>
              <w:jc w:val="center"/>
              <w:rPr>
                <w:rFonts w:asciiTheme="majorEastAsia" w:hAnsiTheme="majorEastAsia" w:eastAsiaTheme="majorEastAsia" w:cstheme="minorHAnsi"/>
                <w:sz w:val="24"/>
              </w:rPr>
            </w:pPr>
          </w:p>
        </w:tc>
      </w:tr>
      <w:tr w14:paraId="728B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2FE7C489">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法定代表人</w:t>
            </w:r>
          </w:p>
        </w:tc>
        <w:tc>
          <w:tcPr>
            <w:tcW w:w="2064" w:type="dxa"/>
            <w:vAlign w:val="center"/>
          </w:tcPr>
          <w:p w14:paraId="0C6E2BF3">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姓名</w:t>
            </w:r>
          </w:p>
        </w:tc>
        <w:tc>
          <w:tcPr>
            <w:tcW w:w="2235" w:type="dxa"/>
            <w:gridSpan w:val="2"/>
            <w:vAlign w:val="center"/>
          </w:tcPr>
          <w:p w14:paraId="4BB1FB47">
            <w:pPr>
              <w:tabs>
                <w:tab w:val="left" w:pos="210"/>
              </w:tabs>
              <w:spacing w:line="320" w:lineRule="exact"/>
              <w:jc w:val="center"/>
              <w:rPr>
                <w:rFonts w:asciiTheme="majorEastAsia" w:hAnsiTheme="majorEastAsia" w:eastAsiaTheme="majorEastAsia" w:cstheme="minorHAnsi"/>
                <w:sz w:val="24"/>
              </w:rPr>
            </w:pPr>
          </w:p>
        </w:tc>
        <w:tc>
          <w:tcPr>
            <w:tcW w:w="2059" w:type="dxa"/>
            <w:vAlign w:val="center"/>
          </w:tcPr>
          <w:p w14:paraId="69FF9C8E">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性别</w:t>
            </w:r>
          </w:p>
        </w:tc>
        <w:tc>
          <w:tcPr>
            <w:tcW w:w="2062" w:type="dxa"/>
            <w:vAlign w:val="center"/>
          </w:tcPr>
          <w:p w14:paraId="3652EDED">
            <w:pPr>
              <w:tabs>
                <w:tab w:val="left" w:pos="210"/>
              </w:tabs>
              <w:spacing w:line="320" w:lineRule="exact"/>
              <w:jc w:val="center"/>
              <w:rPr>
                <w:rFonts w:asciiTheme="majorEastAsia" w:hAnsiTheme="majorEastAsia" w:eastAsiaTheme="majorEastAsia" w:cstheme="minorHAnsi"/>
                <w:sz w:val="24"/>
              </w:rPr>
            </w:pPr>
          </w:p>
        </w:tc>
      </w:tr>
      <w:tr w14:paraId="6560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19049BF5">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22724E29">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职务</w:t>
            </w:r>
          </w:p>
        </w:tc>
        <w:tc>
          <w:tcPr>
            <w:tcW w:w="2235" w:type="dxa"/>
            <w:gridSpan w:val="2"/>
            <w:vAlign w:val="center"/>
          </w:tcPr>
          <w:p w14:paraId="1D410173">
            <w:pPr>
              <w:tabs>
                <w:tab w:val="left" w:pos="210"/>
              </w:tabs>
              <w:spacing w:line="320" w:lineRule="exact"/>
              <w:jc w:val="center"/>
              <w:rPr>
                <w:rFonts w:asciiTheme="majorEastAsia" w:hAnsiTheme="majorEastAsia" w:eastAsiaTheme="majorEastAsia" w:cstheme="minorHAnsi"/>
                <w:sz w:val="24"/>
              </w:rPr>
            </w:pPr>
          </w:p>
        </w:tc>
        <w:tc>
          <w:tcPr>
            <w:tcW w:w="2059" w:type="dxa"/>
            <w:vAlign w:val="center"/>
          </w:tcPr>
          <w:p w14:paraId="366C7C31">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联系电话</w:t>
            </w:r>
          </w:p>
        </w:tc>
        <w:tc>
          <w:tcPr>
            <w:tcW w:w="2062" w:type="dxa"/>
            <w:vAlign w:val="center"/>
          </w:tcPr>
          <w:p w14:paraId="31EF5BFF">
            <w:pPr>
              <w:tabs>
                <w:tab w:val="left" w:pos="210"/>
              </w:tabs>
              <w:spacing w:line="320" w:lineRule="exact"/>
              <w:jc w:val="center"/>
              <w:rPr>
                <w:rFonts w:asciiTheme="majorEastAsia" w:hAnsiTheme="majorEastAsia" w:eastAsiaTheme="majorEastAsia" w:cstheme="minorHAnsi"/>
                <w:sz w:val="24"/>
              </w:rPr>
            </w:pPr>
          </w:p>
        </w:tc>
      </w:tr>
      <w:tr w14:paraId="0CCA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3367FF85">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7E14A54A">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传真</w:t>
            </w:r>
          </w:p>
        </w:tc>
        <w:tc>
          <w:tcPr>
            <w:tcW w:w="6356" w:type="dxa"/>
            <w:gridSpan w:val="4"/>
            <w:vAlign w:val="center"/>
          </w:tcPr>
          <w:p w14:paraId="1AF2B23A">
            <w:pPr>
              <w:tabs>
                <w:tab w:val="left" w:pos="210"/>
              </w:tabs>
              <w:spacing w:line="320" w:lineRule="exact"/>
              <w:jc w:val="center"/>
              <w:rPr>
                <w:rFonts w:asciiTheme="majorEastAsia" w:hAnsiTheme="majorEastAsia" w:eastAsiaTheme="majorEastAsia" w:cstheme="minorHAnsi"/>
                <w:sz w:val="24"/>
              </w:rPr>
            </w:pPr>
          </w:p>
        </w:tc>
      </w:tr>
      <w:tr w14:paraId="71F4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vAlign w:val="center"/>
          </w:tcPr>
          <w:p w14:paraId="3735848A">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法定代表人身份证复印件</w:t>
            </w:r>
          </w:p>
        </w:tc>
        <w:tc>
          <w:tcPr>
            <w:tcW w:w="4122" w:type="dxa"/>
            <w:gridSpan w:val="2"/>
            <w:vMerge w:val="restart"/>
            <w:vAlign w:val="center"/>
          </w:tcPr>
          <w:p w14:paraId="61FC24B6">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（粘贴处）</w:t>
            </w:r>
          </w:p>
        </w:tc>
        <w:tc>
          <w:tcPr>
            <w:tcW w:w="4298" w:type="dxa"/>
            <w:gridSpan w:val="3"/>
            <w:vAlign w:val="center"/>
          </w:tcPr>
          <w:p w14:paraId="6FBC40DD">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法定代表人（签字或盖章）</w:t>
            </w:r>
          </w:p>
        </w:tc>
      </w:tr>
      <w:tr w14:paraId="1A32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vAlign w:val="center"/>
          </w:tcPr>
          <w:p w14:paraId="4F63A31B">
            <w:pPr>
              <w:tabs>
                <w:tab w:val="left" w:pos="210"/>
              </w:tabs>
              <w:spacing w:line="320" w:lineRule="exact"/>
              <w:jc w:val="center"/>
              <w:rPr>
                <w:rFonts w:asciiTheme="majorEastAsia" w:hAnsiTheme="majorEastAsia" w:eastAsiaTheme="majorEastAsia" w:cstheme="minorHAnsi"/>
                <w:sz w:val="24"/>
              </w:rPr>
            </w:pPr>
          </w:p>
        </w:tc>
        <w:tc>
          <w:tcPr>
            <w:tcW w:w="4122" w:type="dxa"/>
            <w:gridSpan w:val="2"/>
            <w:vMerge w:val="continue"/>
            <w:vAlign w:val="center"/>
          </w:tcPr>
          <w:p w14:paraId="683EB1E9">
            <w:pPr>
              <w:tabs>
                <w:tab w:val="left" w:pos="210"/>
              </w:tabs>
              <w:spacing w:line="320" w:lineRule="exact"/>
              <w:jc w:val="center"/>
              <w:rPr>
                <w:rFonts w:asciiTheme="majorEastAsia" w:hAnsiTheme="majorEastAsia" w:eastAsiaTheme="majorEastAsia" w:cstheme="minorHAnsi"/>
                <w:sz w:val="24"/>
              </w:rPr>
            </w:pPr>
          </w:p>
        </w:tc>
        <w:tc>
          <w:tcPr>
            <w:tcW w:w="4298" w:type="dxa"/>
            <w:gridSpan w:val="3"/>
            <w:vAlign w:val="bottom"/>
          </w:tcPr>
          <w:p w14:paraId="10B9749C">
            <w:pPr>
              <w:tabs>
                <w:tab w:val="left" w:pos="210"/>
              </w:tabs>
              <w:spacing w:line="320" w:lineRule="exact"/>
              <w:jc w:val="center"/>
              <w:rPr>
                <w:rFonts w:asciiTheme="majorEastAsia" w:hAnsiTheme="majorEastAsia" w:eastAsiaTheme="majorEastAsia" w:cstheme="minorHAnsi"/>
                <w:sz w:val="24"/>
              </w:rPr>
            </w:pPr>
          </w:p>
          <w:p w14:paraId="3B4A293C">
            <w:pPr>
              <w:tabs>
                <w:tab w:val="left" w:pos="210"/>
              </w:tabs>
              <w:spacing w:line="320" w:lineRule="exact"/>
              <w:jc w:val="center"/>
              <w:rPr>
                <w:rFonts w:asciiTheme="majorEastAsia" w:hAnsiTheme="majorEastAsia" w:eastAsiaTheme="majorEastAsia" w:cstheme="minorHAnsi"/>
                <w:sz w:val="24"/>
              </w:rPr>
            </w:pPr>
          </w:p>
          <w:p w14:paraId="65CD3844">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（公章）</w:t>
            </w:r>
          </w:p>
          <w:p w14:paraId="6676C964">
            <w:pPr>
              <w:tabs>
                <w:tab w:val="left" w:pos="210"/>
              </w:tabs>
              <w:spacing w:line="320" w:lineRule="exact"/>
              <w:jc w:val="center"/>
              <w:rPr>
                <w:rFonts w:asciiTheme="majorEastAsia" w:hAnsiTheme="majorEastAsia" w:eastAsiaTheme="majorEastAsia" w:cstheme="minorHAnsi"/>
                <w:sz w:val="24"/>
              </w:rPr>
            </w:pPr>
          </w:p>
          <w:p w14:paraId="4C7ED1D2">
            <w:pPr>
              <w:tabs>
                <w:tab w:val="left" w:pos="210"/>
              </w:tabs>
              <w:spacing w:line="320" w:lineRule="exact"/>
              <w:jc w:val="right"/>
              <w:rPr>
                <w:rFonts w:asciiTheme="majorEastAsia" w:hAnsiTheme="majorEastAsia" w:eastAsiaTheme="majorEastAsia" w:cstheme="minorHAnsi"/>
                <w:sz w:val="24"/>
              </w:rPr>
            </w:pPr>
          </w:p>
          <w:p w14:paraId="00C38AC9">
            <w:pPr>
              <w:tabs>
                <w:tab w:val="left" w:pos="210"/>
              </w:tabs>
              <w:spacing w:line="320" w:lineRule="exact"/>
              <w:jc w:val="right"/>
              <w:rPr>
                <w:rFonts w:asciiTheme="majorEastAsia" w:hAnsiTheme="majorEastAsia" w:eastAsiaTheme="majorEastAsia" w:cstheme="minorHAnsi"/>
                <w:sz w:val="24"/>
              </w:rPr>
            </w:pPr>
            <w:r>
              <w:rPr>
                <w:rFonts w:asciiTheme="majorEastAsia" w:hAnsiTheme="majorEastAsia" w:eastAsiaTheme="majorEastAsia" w:cstheme="minorHAnsi"/>
                <w:sz w:val="24"/>
              </w:rPr>
              <w:t>年</w:t>
            </w:r>
            <w:r>
              <w:rPr>
                <w:rFonts w:hint="eastAsia" w:asciiTheme="majorEastAsia" w:hAnsiTheme="majorEastAsia" w:eastAsiaTheme="majorEastAsia" w:cstheme="minorHAnsi"/>
                <w:sz w:val="24"/>
                <w:lang w:val="en-US" w:eastAsia="zh-CN"/>
              </w:rPr>
              <w:t xml:space="preserve"> </w:t>
            </w:r>
            <w:r>
              <w:rPr>
                <w:rFonts w:asciiTheme="majorEastAsia" w:hAnsiTheme="majorEastAsia" w:eastAsiaTheme="majorEastAsia" w:cstheme="minorHAnsi"/>
                <w:sz w:val="24"/>
              </w:rPr>
              <w:t>月</w:t>
            </w:r>
            <w:r>
              <w:rPr>
                <w:rFonts w:hint="eastAsia" w:asciiTheme="majorEastAsia" w:hAnsiTheme="majorEastAsia" w:eastAsiaTheme="majorEastAsia" w:cstheme="minorHAnsi"/>
                <w:sz w:val="24"/>
                <w:lang w:val="en-US" w:eastAsia="zh-CN"/>
              </w:rPr>
              <w:t xml:space="preserve"> </w:t>
            </w:r>
            <w:r>
              <w:rPr>
                <w:rFonts w:asciiTheme="majorEastAsia" w:hAnsiTheme="majorEastAsia" w:eastAsiaTheme="majorEastAsia" w:cstheme="minorHAnsi"/>
                <w:sz w:val="24"/>
              </w:rPr>
              <w:t>日</w:t>
            </w:r>
          </w:p>
        </w:tc>
      </w:tr>
    </w:tbl>
    <w:p w14:paraId="0731F123">
      <w:pPr>
        <w:jc w:val="both"/>
        <w:rPr>
          <w:rFonts w:asciiTheme="majorEastAsia" w:hAnsiTheme="majorEastAsia" w:eastAsiaTheme="majorEastAsia" w:cstheme="minorHAnsi"/>
          <w:b/>
          <w:sz w:val="32"/>
          <w:szCs w:val="32"/>
        </w:rPr>
      </w:pPr>
    </w:p>
    <w:p w14:paraId="1DAC22C0">
      <w:pPr>
        <w:jc w:val="both"/>
        <w:rPr>
          <w:rFonts w:ascii="宋体" w:hAnsi="宋体" w:eastAsia="宋体" w:cs="宋体"/>
          <w:b/>
          <w:color w:val="000000"/>
          <w:sz w:val="28"/>
          <w:szCs w:val="28"/>
          <w:lang w:bidi="ar"/>
        </w:rPr>
      </w:pPr>
    </w:p>
    <w:p w14:paraId="3CF6E677">
      <w:pPr>
        <w:jc w:val="center"/>
        <w:rPr>
          <w:rFonts w:ascii="宋体" w:hAnsi="宋体" w:eastAsia="宋体" w:cs="宋体"/>
          <w:sz w:val="28"/>
          <w:szCs w:val="28"/>
        </w:rPr>
      </w:pPr>
      <w:r>
        <w:rPr>
          <w:rFonts w:hint="eastAsia" w:ascii="宋体" w:hAnsi="宋体" w:eastAsia="宋体" w:cs="宋体"/>
          <w:b/>
          <w:color w:val="000000"/>
          <w:sz w:val="28"/>
          <w:szCs w:val="28"/>
          <w:lang w:bidi="ar"/>
        </w:rPr>
        <w:t>供应商信用记录书面声明函（格式）</w:t>
      </w:r>
    </w:p>
    <w:p w14:paraId="6575DAF3">
      <w:pPr>
        <w:rPr>
          <w:rFonts w:ascii="宋体" w:hAnsi="宋体" w:eastAsia="宋体" w:cs="宋体"/>
          <w:color w:val="000000"/>
          <w:sz w:val="24"/>
          <w:szCs w:val="24"/>
          <w:lang w:bidi="ar"/>
        </w:rPr>
      </w:pPr>
      <w:r>
        <w:rPr>
          <w:rFonts w:hint="eastAsia" w:ascii="宋体" w:hAnsi="宋体" w:eastAsia="宋体" w:cs="宋体"/>
          <w:color w:val="000000"/>
          <w:sz w:val="24"/>
          <w:szCs w:val="24"/>
          <w:lang w:bidi="ar"/>
        </w:rPr>
        <w:t>陕西宏盛祥鼎招标代理有限公司：</w:t>
      </w:r>
    </w:p>
    <w:p w14:paraId="129FFF51">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我方作为《</w:t>
      </w:r>
      <w:r>
        <w:rPr>
          <w:rFonts w:hint="eastAsia" w:ascii="宋体" w:hAnsi="宋体" w:eastAsia="宋体" w:cs="宋体"/>
          <w:color w:val="000000"/>
          <w:sz w:val="24"/>
          <w:szCs w:val="24"/>
          <w:u w:val="single"/>
          <w:lang w:bidi="ar"/>
        </w:rPr>
        <w:t>项目名称</w:t>
      </w:r>
      <w:r>
        <w:rPr>
          <w:rFonts w:hint="eastAsia" w:ascii="宋体" w:hAnsi="宋体" w:eastAsia="宋体" w:cs="宋体"/>
          <w:color w:val="000000"/>
          <w:sz w:val="24"/>
          <w:szCs w:val="24"/>
          <w:lang w:bidi="ar"/>
        </w:rPr>
        <w:t>》（项目编号：</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lang w:bidi="ar"/>
        </w:rPr>
        <w:t>）第</w:t>
      </w:r>
      <w:r>
        <w:rPr>
          <w:rFonts w:hint="eastAsia" w:ascii="宋体" w:hAnsi="宋体" w:eastAsia="宋体" w:cs="宋体"/>
          <w:color w:val="000000"/>
          <w:sz w:val="24"/>
          <w:szCs w:val="24"/>
          <w:lang w:val="en-US" w:eastAsia="zh-CN" w:bidi="ar"/>
        </w:rPr>
        <w:t xml:space="preserve"> </w:t>
      </w:r>
      <w:r>
        <w:rPr>
          <w:rFonts w:hint="eastAsia" w:ascii="宋体" w:hAnsi="宋体" w:cs="宋体"/>
          <w:color w:val="000000"/>
          <w:kern w:val="0"/>
          <w:sz w:val="24"/>
          <w:szCs w:val="24"/>
          <w:lang w:bidi="ar"/>
        </w:rPr>
        <w:t>___</w:t>
      </w:r>
      <w:r>
        <w:rPr>
          <w:rFonts w:hint="eastAsia" w:ascii="宋体" w:hAnsi="宋体" w:eastAsia="宋体" w:cs="宋体"/>
          <w:color w:val="000000"/>
          <w:sz w:val="24"/>
          <w:szCs w:val="24"/>
          <w:lang w:val="en-US" w:eastAsia="zh-CN" w:bidi="ar"/>
        </w:rPr>
        <w:t xml:space="preserve"> </w:t>
      </w:r>
      <w:r>
        <w:rPr>
          <w:rFonts w:hint="eastAsia" w:ascii="宋体" w:hAnsi="宋体" w:eastAsia="宋体" w:cs="宋体"/>
          <w:color w:val="000000"/>
          <w:sz w:val="24"/>
          <w:szCs w:val="24"/>
          <w:lang w:bidi="ar"/>
        </w:rPr>
        <w:t>标段的投标供应商，在此郑重声明：</w:t>
      </w:r>
    </w:p>
    <w:p w14:paraId="6D5913BC">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宋体"/>
          <w:b w:val="0"/>
          <w:bCs w:val="0"/>
          <w:sz w:val="24"/>
          <w:szCs w:val="24"/>
        </w:rPr>
      </w:pPr>
      <w:r>
        <w:rPr>
          <w:rFonts w:hint="eastAsia" w:ascii="宋体" w:hAnsi="宋体" w:eastAsia="宋体" w:cs="宋体"/>
          <w:color w:val="000000"/>
          <w:sz w:val="24"/>
          <w:szCs w:val="24"/>
          <w:lang w:bidi="ar"/>
        </w:rPr>
        <w:t>1、在参加本次政府采购活动前3年内的经营活动中____（填“没有”或“有”）重大违法记录。</w:t>
      </w:r>
      <w:r>
        <w:rPr>
          <w:rFonts w:hint="eastAsia" w:ascii="宋体" w:hAnsi="宋体" w:eastAsia="宋体" w:cs="宋体"/>
          <w:b w:val="0"/>
          <w:bCs w:val="0"/>
          <w:color w:val="000000"/>
          <w:sz w:val="24"/>
          <w:szCs w:val="24"/>
          <w:lang w:bidi="ar"/>
        </w:rPr>
        <w:t>供应商</w:t>
      </w:r>
      <w:r>
        <w:rPr>
          <w:rFonts w:hint="eastAsia" w:ascii="宋体" w:hAnsi="宋体" w:eastAsia="宋体" w:cs="宋体"/>
          <w:b/>
          <w:bCs/>
          <w:color w:val="000000"/>
          <w:sz w:val="24"/>
          <w:szCs w:val="24"/>
          <w:lang w:bidi="ar"/>
        </w:rPr>
        <w:t>在参加政府采购活动前3年内因违法经营被禁止在一定期限内参加政府采购活动，期限届满的，可以参加政府采购活动，但应提供期限届满的证明材料。</w:t>
      </w:r>
    </w:p>
    <w:p w14:paraId="2724CD90">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2、我方</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lang w:bidi="ar"/>
        </w:rPr>
        <w:t>（填“未被列入”或“被列入”）失信被执行人名单。</w:t>
      </w:r>
    </w:p>
    <w:p w14:paraId="235E82B5">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3、我方</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lang w:bidi="ar"/>
        </w:rPr>
        <w:t>（填“未被列入”或“被列入”）重大税收违法案件当事人名单。</w:t>
      </w:r>
    </w:p>
    <w:p w14:paraId="371C1475">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4、我方</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lang w:bidi="ar"/>
        </w:rPr>
        <w:t>（填“未被列入”或“被列入”）政府采购严重违法失信行为记录名单。</w:t>
      </w:r>
    </w:p>
    <w:p w14:paraId="1BDBB604">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如有不实，我方将无条件地退出本项目的采购活动，并遵照《政府采购法》有关“提供虚假材料的规定”接受处罚。</w:t>
      </w:r>
    </w:p>
    <w:p w14:paraId="22D96D96">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特此声明。</w:t>
      </w:r>
    </w:p>
    <w:p w14:paraId="2A8E5F3E">
      <w:pPr>
        <w:ind w:firstLine="3360" w:firstLineChars="1400"/>
        <w:rPr>
          <w:rFonts w:ascii="宋体" w:hAnsi="宋体" w:eastAsia="宋体" w:cs="宋体"/>
          <w:sz w:val="24"/>
          <w:szCs w:val="24"/>
        </w:rPr>
      </w:pPr>
      <w:r>
        <w:rPr>
          <w:rFonts w:hint="eastAsia" w:ascii="宋体" w:hAnsi="宋体" w:eastAsia="宋体" w:cs="宋体"/>
          <w:color w:val="000000"/>
          <w:sz w:val="24"/>
          <w:szCs w:val="24"/>
          <w:lang w:bidi="ar"/>
        </w:rPr>
        <w:t>供应商：名称（加盖公章）</w:t>
      </w:r>
    </w:p>
    <w:p w14:paraId="7C26EECE">
      <w:pPr>
        <w:ind w:firstLine="3600" w:firstLineChars="1500"/>
        <w:rPr>
          <w:rFonts w:ascii="宋体" w:hAnsi="宋体" w:eastAsia="宋体" w:cs="宋体"/>
          <w:sz w:val="24"/>
          <w:szCs w:val="24"/>
        </w:rPr>
      </w:pPr>
      <w:r>
        <w:rPr>
          <w:rFonts w:hint="eastAsia" w:ascii="宋体" w:hAnsi="宋体" w:eastAsia="宋体" w:cs="宋体"/>
          <w:color w:val="000000"/>
          <w:sz w:val="24"/>
          <w:szCs w:val="24"/>
          <w:lang w:bidi="ar"/>
        </w:rPr>
        <w:t>日期：</w:t>
      </w:r>
    </w:p>
    <w:p w14:paraId="2A7DDC0C">
      <w:pPr>
        <w:pStyle w:val="60"/>
        <w:ind w:firstLine="0" w:firstLineChars="0"/>
        <w:rPr>
          <w:rFonts w:hint="eastAsia" w:ascii="宋体" w:hAnsi="宋体" w:cs="宋体"/>
          <w:color w:val="000000"/>
          <w:kern w:val="0"/>
          <w:sz w:val="24"/>
          <w:szCs w:val="24"/>
          <w:lang w:bidi="ar"/>
        </w:rPr>
      </w:pPr>
    </w:p>
    <w:p w14:paraId="1177105C">
      <w:pPr>
        <w:pStyle w:val="60"/>
        <w:ind w:firstLine="0" w:firstLineChars="0"/>
        <w:rPr>
          <w:rFonts w:hint="eastAsia" w:ascii="宋体" w:hAnsi="宋体" w:cs="宋体"/>
          <w:color w:val="000000"/>
          <w:kern w:val="0"/>
          <w:sz w:val="24"/>
          <w:szCs w:val="24"/>
          <w:lang w:bidi="ar"/>
        </w:rPr>
      </w:pPr>
    </w:p>
    <w:p w14:paraId="3B28F4E7">
      <w:pPr>
        <w:pStyle w:val="60"/>
        <w:ind w:firstLine="0" w:firstLineChars="0"/>
        <w:rPr>
          <w:rFonts w:ascii="宋体" w:hAnsi="宋体" w:cs="宋体"/>
          <w:sz w:val="24"/>
          <w:szCs w:val="24"/>
        </w:rPr>
      </w:pPr>
      <w:r>
        <w:rPr>
          <w:rFonts w:hint="eastAsia" w:ascii="宋体" w:hAnsi="宋体" w:cs="宋体"/>
          <w:color w:val="000000"/>
          <w:kern w:val="0"/>
          <w:sz w:val="24"/>
          <w:szCs w:val="24"/>
          <w:lang w:bidi="ar"/>
        </w:rPr>
        <w:t>备注：项目不分标段的，第___标段空白处填写“/”。</w:t>
      </w:r>
    </w:p>
    <w:p w14:paraId="67B4FB23">
      <w:pPr>
        <w:pStyle w:val="26"/>
        <w:ind w:left="440"/>
        <w:rPr>
          <w:sz w:val="24"/>
          <w:szCs w:val="24"/>
        </w:rPr>
      </w:pPr>
    </w:p>
    <w:p w14:paraId="7D09290A">
      <w:pPr>
        <w:jc w:val="center"/>
        <w:rPr>
          <w:rFonts w:asciiTheme="majorEastAsia" w:hAnsiTheme="majorEastAsia" w:eastAsiaTheme="majorEastAsia" w:cstheme="minorHAnsi"/>
          <w:b/>
          <w:sz w:val="32"/>
          <w:szCs w:val="32"/>
        </w:rPr>
      </w:pPr>
    </w:p>
    <w:p w14:paraId="1881D001">
      <w:pPr>
        <w:pStyle w:val="26"/>
        <w:ind w:left="0" w:leftChars="0"/>
        <w:rPr>
          <w:rFonts w:asciiTheme="majorEastAsia" w:hAnsiTheme="majorEastAsia" w:eastAsiaTheme="majorEastAsia" w:cstheme="minorHAnsi"/>
          <w:b/>
          <w:sz w:val="32"/>
          <w:szCs w:val="32"/>
        </w:rPr>
      </w:pPr>
    </w:p>
    <w:p w14:paraId="51E257AF">
      <w:pPr>
        <w:pStyle w:val="26"/>
        <w:ind w:left="0" w:leftChars="0"/>
        <w:rPr>
          <w:rFonts w:asciiTheme="majorEastAsia" w:hAnsiTheme="majorEastAsia" w:eastAsiaTheme="majorEastAsia" w:cstheme="minorHAnsi"/>
          <w:b/>
          <w:sz w:val="32"/>
          <w:szCs w:val="32"/>
        </w:rPr>
      </w:pPr>
    </w:p>
    <w:p w14:paraId="0C662635">
      <w:pPr>
        <w:pStyle w:val="26"/>
        <w:ind w:left="0" w:leftChars="0"/>
        <w:rPr>
          <w:rFonts w:asciiTheme="majorEastAsia" w:hAnsiTheme="majorEastAsia" w:eastAsiaTheme="majorEastAsia" w:cstheme="minorHAnsi"/>
          <w:b/>
          <w:sz w:val="32"/>
          <w:szCs w:val="32"/>
        </w:rPr>
      </w:pPr>
    </w:p>
    <w:p w14:paraId="327280C9">
      <w:pPr>
        <w:pStyle w:val="26"/>
        <w:ind w:left="0" w:leftChars="0"/>
        <w:rPr>
          <w:rFonts w:asciiTheme="majorEastAsia" w:hAnsiTheme="majorEastAsia" w:eastAsiaTheme="majorEastAsia" w:cstheme="minorHAnsi"/>
          <w:b/>
          <w:sz w:val="32"/>
          <w:szCs w:val="32"/>
        </w:rPr>
      </w:pPr>
    </w:p>
    <w:p w14:paraId="3791CA4C">
      <w:pPr>
        <w:pStyle w:val="26"/>
        <w:ind w:left="0" w:leftChars="0"/>
        <w:rPr>
          <w:rFonts w:asciiTheme="majorEastAsia" w:hAnsiTheme="majorEastAsia" w:eastAsiaTheme="majorEastAsia" w:cstheme="minorHAnsi"/>
          <w:b/>
          <w:sz w:val="32"/>
          <w:szCs w:val="32"/>
        </w:rPr>
      </w:pPr>
    </w:p>
    <w:p w14:paraId="641D619D">
      <w:pPr>
        <w:pStyle w:val="26"/>
        <w:ind w:left="0" w:leftChars="0"/>
        <w:rPr>
          <w:rFonts w:asciiTheme="majorEastAsia" w:hAnsiTheme="majorEastAsia" w:eastAsiaTheme="majorEastAsia" w:cstheme="minorHAnsi"/>
          <w:b/>
          <w:sz w:val="32"/>
          <w:szCs w:val="32"/>
        </w:rPr>
      </w:pPr>
    </w:p>
    <w:p w14:paraId="36E6DCD9">
      <w:pPr>
        <w:pStyle w:val="26"/>
        <w:ind w:left="0" w:leftChars="0"/>
        <w:rPr>
          <w:rFonts w:asciiTheme="majorEastAsia" w:hAnsiTheme="majorEastAsia" w:eastAsiaTheme="majorEastAsia" w:cstheme="minorHAnsi"/>
          <w:b/>
          <w:sz w:val="32"/>
          <w:szCs w:val="32"/>
        </w:rPr>
      </w:pPr>
    </w:p>
    <w:p w14:paraId="727F3B1F">
      <w:pPr>
        <w:pStyle w:val="26"/>
        <w:ind w:left="0" w:leftChars="0"/>
        <w:rPr>
          <w:rFonts w:asciiTheme="majorEastAsia" w:hAnsiTheme="majorEastAsia" w:eastAsiaTheme="majorEastAsia" w:cstheme="minorHAnsi"/>
          <w:b/>
          <w:sz w:val="32"/>
          <w:szCs w:val="32"/>
        </w:rPr>
      </w:pPr>
    </w:p>
    <w:p w14:paraId="6CF7E47C">
      <w:pPr>
        <w:pStyle w:val="12"/>
        <w:spacing w:before="78" w:line="219" w:lineRule="auto"/>
        <w:ind w:left="2753"/>
        <w:rPr>
          <w:sz w:val="28"/>
          <w:szCs w:val="28"/>
        </w:rPr>
      </w:pPr>
      <w:r>
        <w:rPr>
          <w:spacing w:val="-2"/>
          <w:sz w:val="28"/>
          <w:szCs w:val="28"/>
          <w14:textOutline w14:w="4358" w14:cap="sq" w14:cmpd="sng">
            <w14:solidFill>
              <w14:srgbClr w14:val="000000"/>
            </w14:solidFill>
            <w14:prstDash w14:val="solid"/>
            <w14:bevel/>
          </w14:textOutline>
        </w:rPr>
        <w:t>非联合体声明</w:t>
      </w:r>
      <w:r>
        <w:rPr>
          <w:spacing w:val="-2"/>
          <w:sz w:val="28"/>
          <w:szCs w:val="28"/>
        </w:rPr>
        <w:t xml:space="preserve"> </w:t>
      </w:r>
      <w:r>
        <w:rPr>
          <w:spacing w:val="-2"/>
          <w:sz w:val="28"/>
          <w:szCs w:val="28"/>
          <w14:textOutline w14:w="4358" w14:cap="sq" w14:cmpd="sng">
            <w14:solidFill>
              <w14:srgbClr w14:val="000000"/>
            </w14:solidFill>
            <w14:prstDash w14:val="solid"/>
            <w14:bevel/>
          </w14:textOutline>
        </w:rPr>
        <w:t>（格式）</w:t>
      </w:r>
    </w:p>
    <w:p w14:paraId="01070194">
      <w:pPr>
        <w:spacing w:line="284" w:lineRule="auto"/>
        <w:rPr>
          <w:rFonts w:ascii="Arial"/>
          <w:sz w:val="21"/>
        </w:rPr>
      </w:pPr>
    </w:p>
    <w:p w14:paraId="3C017919">
      <w:pPr>
        <w:spacing w:line="285" w:lineRule="auto"/>
        <w:rPr>
          <w:rFonts w:ascii="Arial"/>
          <w:sz w:val="21"/>
        </w:rPr>
      </w:pPr>
    </w:p>
    <w:p w14:paraId="45839819">
      <w:pPr>
        <w:pStyle w:val="12"/>
        <w:spacing w:before="182" w:line="468" w:lineRule="exact"/>
        <w:jc w:val="left"/>
        <w:rPr>
          <w:rFonts w:hint="eastAsia" w:eastAsia="宋体"/>
          <w:spacing w:val="-1"/>
          <w:sz w:val="24"/>
          <w:szCs w:val="24"/>
          <w:lang w:eastAsia="zh-CN"/>
        </w:rPr>
      </w:pPr>
      <w:r>
        <w:rPr>
          <w:spacing w:val="-1"/>
          <w:sz w:val="24"/>
          <w:szCs w:val="24"/>
        </w:rPr>
        <w:t>致：</w:t>
      </w:r>
      <w:r>
        <w:rPr>
          <w:rFonts w:hint="eastAsia" w:ascii="宋体" w:hAnsi="宋体" w:cs="宋体"/>
          <w:kern w:val="2"/>
          <w:sz w:val="24"/>
          <w:szCs w:val="24"/>
          <w:lang w:val="en-US" w:eastAsia="zh-CN" w:bidi="ar-SA"/>
        </w:rPr>
        <w:t>紫阳县住房和城乡建设局</w:t>
      </w:r>
      <w:r>
        <w:rPr>
          <w:spacing w:val="-1"/>
          <w:sz w:val="24"/>
          <w:szCs w:val="24"/>
        </w:rPr>
        <w:t>、</w:t>
      </w:r>
      <w:r>
        <w:rPr>
          <w:rFonts w:hint="eastAsia" w:eastAsia="宋体"/>
          <w:spacing w:val="-1"/>
          <w:sz w:val="24"/>
          <w:szCs w:val="24"/>
          <w:lang w:eastAsia="zh-CN"/>
        </w:rPr>
        <w:t>陕西宏盛祥鼎招标代理有限公司</w:t>
      </w:r>
    </w:p>
    <w:p w14:paraId="6A2033E0">
      <w:pPr>
        <w:pStyle w:val="12"/>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我公司作为本次磋商项目的投标人，根据磋商文件要求，现郑重声明如下：</w:t>
      </w:r>
    </w:p>
    <w:p w14:paraId="4AB87744">
      <w:pPr>
        <w:pStyle w:val="12"/>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我公司参加本次磋商项目为非联合体。</w:t>
      </w:r>
    </w:p>
    <w:p w14:paraId="3D3988AC">
      <w:pPr>
        <w:pStyle w:val="12"/>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本公司对上述承诺的内容事项真实性负责。如经查实上述承诺的内容事项存在虚假，我公司愿意接受以提供虚假材料谋取成交的法律责任。</w:t>
      </w:r>
    </w:p>
    <w:p w14:paraId="288B7D09">
      <w:pPr>
        <w:spacing w:line="285" w:lineRule="auto"/>
        <w:rPr>
          <w:rFonts w:ascii="Arial"/>
          <w:sz w:val="21"/>
        </w:rPr>
      </w:pPr>
    </w:p>
    <w:p w14:paraId="693E0216">
      <w:pPr>
        <w:spacing w:line="285" w:lineRule="auto"/>
        <w:rPr>
          <w:rFonts w:ascii="Arial"/>
          <w:sz w:val="21"/>
        </w:rPr>
      </w:pPr>
    </w:p>
    <w:p w14:paraId="6D7BC369">
      <w:pPr>
        <w:pStyle w:val="12"/>
        <w:spacing w:before="78" w:line="219" w:lineRule="auto"/>
        <w:ind w:left="503"/>
        <w:rPr>
          <w:sz w:val="24"/>
          <w:szCs w:val="24"/>
        </w:rPr>
      </w:pPr>
      <w:r>
        <w:rPr>
          <w:spacing w:val="-2"/>
          <w:sz w:val="24"/>
          <w:szCs w:val="24"/>
        </w:rPr>
        <w:t>特此声明！</w:t>
      </w:r>
    </w:p>
    <w:p w14:paraId="6E895FEA">
      <w:pPr>
        <w:spacing w:line="284" w:lineRule="auto"/>
        <w:rPr>
          <w:rFonts w:ascii="Arial"/>
          <w:sz w:val="21"/>
        </w:rPr>
      </w:pPr>
    </w:p>
    <w:p w14:paraId="00D15F66">
      <w:pPr>
        <w:spacing w:line="284" w:lineRule="auto"/>
        <w:rPr>
          <w:rFonts w:ascii="Arial"/>
          <w:sz w:val="21"/>
        </w:rPr>
      </w:pPr>
    </w:p>
    <w:p w14:paraId="794C635A">
      <w:pPr>
        <w:pStyle w:val="12"/>
        <w:spacing w:before="79" w:line="219" w:lineRule="auto"/>
        <w:ind w:left="28"/>
        <w:rPr>
          <w:sz w:val="24"/>
          <w:szCs w:val="24"/>
        </w:rPr>
      </w:pPr>
      <w:r>
        <w:rPr>
          <w:spacing w:val="-2"/>
          <w:sz w:val="24"/>
          <w:szCs w:val="24"/>
        </w:rPr>
        <w:t>声明人（盖投标人公章</w:t>
      </w:r>
      <w:r>
        <w:rPr>
          <w:spacing w:val="2"/>
          <w:sz w:val="24"/>
          <w:szCs w:val="24"/>
        </w:rPr>
        <w:t>）：</w:t>
      </w:r>
    </w:p>
    <w:p w14:paraId="6735F6AA">
      <w:pPr>
        <w:pStyle w:val="12"/>
        <w:spacing w:before="184" w:line="468" w:lineRule="exact"/>
        <w:ind w:left="24"/>
        <w:rPr>
          <w:rFonts w:ascii="新宋体" w:hAnsi="新宋体" w:eastAsia="新宋体" w:cs="新宋体"/>
          <w:spacing w:val="-1"/>
          <w:position w:val="17"/>
          <w:sz w:val="24"/>
          <w:szCs w:val="24"/>
        </w:rPr>
      </w:pPr>
    </w:p>
    <w:p w14:paraId="0A89159C">
      <w:pPr>
        <w:pStyle w:val="12"/>
        <w:spacing w:before="184" w:line="468" w:lineRule="exact"/>
        <w:ind w:left="24"/>
        <w:rPr>
          <w:sz w:val="24"/>
          <w:szCs w:val="24"/>
        </w:rPr>
      </w:pPr>
      <w:r>
        <w:rPr>
          <w:rFonts w:ascii="新宋体" w:hAnsi="新宋体" w:eastAsia="新宋体" w:cs="新宋体"/>
          <w:spacing w:val="-1"/>
          <w:position w:val="17"/>
          <w:sz w:val="24"/>
          <w:szCs w:val="24"/>
        </w:rPr>
        <w:t>法定代表人（</w:t>
      </w:r>
      <w:r>
        <w:rPr>
          <w:spacing w:val="-1"/>
          <w:position w:val="17"/>
          <w:sz w:val="24"/>
          <w:szCs w:val="24"/>
        </w:rPr>
        <w:t>法定代表人私章</w:t>
      </w:r>
      <w:r>
        <w:rPr>
          <w:rFonts w:ascii="新宋体" w:hAnsi="新宋体" w:eastAsia="新宋体" w:cs="新宋体"/>
          <w:position w:val="17"/>
          <w:sz w:val="24"/>
          <w:szCs w:val="24"/>
        </w:rPr>
        <w:t>）</w:t>
      </w:r>
      <w:r>
        <w:rPr>
          <w:position w:val="17"/>
          <w:sz w:val="24"/>
          <w:szCs w:val="24"/>
        </w:rPr>
        <w:t>：</w:t>
      </w:r>
    </w:p>
    <w:p w14:paraId="0ABB205E">
      <w:pPr>
        <w:pStyle w:val="12"/>
        <w:spacing w:before="1" w:line="219" w:lineRule="auto"/>
        <w:ind w:left="384"/>
        <w:rPr>
          <w:spacing w:val="-9"/>
          <w:sz w:val="24"/>
          <w:szCs w:val="24"/>
        </w:rPr>
      </w:pPr>
    </w:p>
    <w:p w14:paraId="68008073">
      <w:pPr>
        <w:pStyle w:val="12"/>
        <w:spacing w:before="1" w:line="219" w:lineRule="auto"/>
        <w:ind w:left="384"/>
        <w:rPr>
          <w:spacing w:val="-9"/>
          <w:sz w:val="24"/>
          <w:szCs w:val="24"/>
        </w:rPr>
      </w:pPr>
    </w:p>
    <w:p w14:paraId="5FD555DD">
      <w:pPr>
        <w:pStyle w:val="12"/>
        <w:spacing w:before="1" w:line="219" w:lineRule="auto"/>
        <w:ind w:left="384"/>
        <w:jc w:val="right"/>
        <w:rPr>
          <w:spacing w:val="-9"/>
          <w:sz w:val="24"/>
          <w:szCs w:val="24"/>
        </w:rPr>
      </w:pPr>
    </w:p>
    <w:p w14:paraId="7E3B32AF">
      <w:pPr>
        <w:pStyle w:val="12"/>
        <w:spacing w:before="1" w:line="219" w:lineRule="auto"/>
        <w:ind w:left="384"/>
        <w:jc w:val="center"/>
        <w:rPr>
          <w:sz w:val="24"/>
          <w:szCs w:val="24"/>
        </w:rPr>
      </w:pPr>
      <w:r>
        <w:rPr>
          <w:rFonts w:hint="eastAsia" w:eastAsia="宋体"/>
          <w:spacing w:val="-9"/>
          <w:sz w:val="24"/>
          <w:szCs w:val="24"/>
          <w:lang w:val="en-US" w:eastAsia="zh-CN"/>
        </w:rPr>
        <w:t xml:space="preserve">       </w:t>
      </w:r>
      <w:r>
        <w:rPr>
          <w:spacing w:val="-9"/>
          <w:sz w:val="24"/>
          <w:szCs w:val="24"/>
        </w:rPr>
        <w:t>年</w:t>
      </w:r>
      <w:r>
        <w:rPr>
          <w:spacing w:val="5"/>
          <w:sz w:val="24"/>
          <w:szCs w:val="24"/>
        </w:rPr>
        <w:t xml:space="preserve">  </w:t>
      </w:r>
      <w:r>
        <w:rPr>
          <w:rFonts w:hint="eastAsia" w:eastAsia="宋体"/>
          <w:spacing w:val="5"/>
          <w:sz w:val="24"/>
          <w:szCs w:val="24"/>
          <w:lang w:val="en-US" w:eastAsia="zh-CN"/>
        </w:rPr>
        <w:t xml:space="preserve"> </w:t>
      </w:r>
      <w:r>
        <w:rPr>
          <w:spacing w:val="5"/>
          <w:sz w:val="24"/>
          <w:szCs w:val="24"/>
        </w:rPr>
        <w:t xml:space="preserve"> </w:t>
      </w:r>
      <w:r>
        <w:rPr>
          <w:spacing w:val="-9"/>
          <w:sz w:val="24"/>
          <w:szCs w:val="24"/>
        </w:rPr>
        <w:t>月</w:t>
      </w:r>
      <w:r>
        <w:rPr>
          <w:spacing w:val="17"/>
          <w:sz w:val="24"/>
          <w:szCs w:val="24"/>
        </w:rPr>
        <w:t xml:space="preserve"> </w:t>
      </w:r>
      <w:r>
        <w:rPr>
          <w:rFonts w:hint="eastAsia" w:eastAsia="宋体"/>
          <w:spacing w:val="17"/>
          <w:sz w:val="24"/>
          <w:szCs w:val="24"/>
          <w:lang w:val="en-US" w:eastAsia="zh-CN"/>
        </w:rPr>
        <w:t xml:space="preserve"> </w:t>
      </w:r>
      <w:r>
        <w:rPr>
          <w:spacing w:val="17"/>
          <w:sz w:val="24"/>
          <w:szCs w:val="24"/>
        </w:rPr>
        <w:t xml:space="preserve">  </w:t>
      </w:r>
      <w:r>
        <w:rPr>
          <w:spacing w:val="-9"/>
          <w:sz w:val="24"/>
          <w:szCs w:val="24"/>
        </w:rPr>
        <w:t>日</w:t>
      </w:r>
    </w:p>
    <w:p w14:paraId="5AB5F773">
      <w:pPr>
        <w:spacing w:line="245" w:lineRule="auto"/>
        <w:rPr>
          <w:rFonts w:ascii="Arial"/>
          <w:sz w:val="21"/>
        </w:rPr>
      </w:pPr>
    </w:p>
    <w:p w14:paraId="06D54266">
      <w:pPr>
        <w:spacing w:line="245" w:lineRule="auto"/>
        <w:rPr>
          <w:rFonts w:ascii="Arial"/>
          <w:sz w:val="21"/>
        </w:rPr>
      </w:pPr>
    </w:p>
    <w:p w14:paraId="5CDB091E">
      <w:pPr>
        <w:spacing w:line="245" w:lineRule="auto"/>
        <w:rPr>
          <w:rFonts w:ascii="Arial"/>
          <w:sz w:val="21"/>
        </w:rPr>
      </w:pPr>
    </w:p>
    <w:p w14:paraId="4C2FFD69">
      <w:pPr>
        <w:spacing w:line="245" w:lineRule="auto"/>
        <w:rPr>
          <w:rFonts w:ascii="Arial"/>
          <w:sz w:val="21"/>
        </w:rPr>
      </w:pPr>
    </w:p>
    <w:p w14:paraId="464B193C">
      <w:pPr>
        <w:spacing w:line="245" w:lineRule="auto"/>
        <w:rPr>
          <w:rFonts w:ascii="Arial"/>
          <w:sz w:val="21"/>
        </w:rPr>
      </w:pPr>
    </w:p>
    <w:p w14:paraId="687E51F9">
      <w:pPr>
        <w:spacing w:line="245" w:lineRule="auto"/>
        <w:rPr>
          <w:rFonts w:ascii="Arial"/>
          <w:sz w:val="21"/>
        </w:rPr>
      </w:pPr>
    </w:p>
    <w:p w14:paraId="33BCC80A">
      <w:pPr>
        <w:pStyle w:val="12"/>
        <w:rPr>
          <w:rFonts w:ascii="Arial"/>
          <w:sz w:val="21"/>
        </w:rPr>
      </w:pPr>
    </w:p>
    <w:p w14:paraId="2AAEB163">
      <w:pPr>
        <w:pStyle w:val="12"/>
        <w:rPr>
          <w:rFonts w:ascii="Arial"/>
          <w:sz w:val="21"/>
        </w:rPr>
      </w:pPr>
    </w:p>
    <w:p w14:paraId="42D889F3">
      <w:pPr>
        <w:spacing w:line="245" w:lineRule="auto"/>
        <w:rPr>
          <w:rFonts w:ascii="Arial"/>
          <w:sz w:val="21"/>
        </w:rPr>
      </w:pPr>
    </w:p>
    <w:p w14:paraId="1B50DAA6">
      <w:pPr>
        <w:spacing w:before="104" w:line="218" w:lineRule="auto"/>
        <w:jc w:val="center"/>
        <w:outlineLvl w:val="6"/>
        <w:rPr>
          <w:rFonts w:ascii="宋体" w:hAnsi="宋体" w:eastAsia="宋体" w:cs="宋体"/>
          <w:sz w:val="28"/>
          <w:szCs w:val="28"/>
        </w:rPr>
      </w:pPr>
      <w:r>
        <w:rPr>
          <w:rFonts w:ascii="宋体" w:hAnsi="宋体" w:eastAsia="宋体" w:cs="宋体"/>
          <w:b/>
          <w:bCs/>
          <w:spacing w:val="-26"/>
          <w:sz w:val="28"/>
          <w:szCs w:val="28"/>
        </w:rPr>
        <w:t>四、分项报价表</w:t>
      </w:r>
    </w:p>
    <w:p w14:paraId="315436D0">
      <w:pPr>
        <w:spacing w:line="111" w:lineRule="exact"/>
      </w:pPr>
    </w:p>
    <w:p w14:paraId="283D8850">
      <w:pPr>
        <w:pStyle w:val="12"/>
        <w:jc w:val="center"/>
      </w:pPr>
      <w:r>
        <w:rPr>
          <w:rFonts w:ascii="宋体" w:hAnsi="宋体" w:eastAsia="宋体" w:cs="宋体"/>
          <w:b/>
          <w:bCs/>
          <w:spacing w:val="-3"/>
          <w:sz w:val="24"/>
          <w:szCs w:val="24"/>
        </w:rPr>
        <w:t>投标人根据采购内容报价格式自拟</w:t>
      </w:r>
    </w:p>
    <w:p w14:paraId="1A4CA976">
      <w:pPr>
        <w:keepNext w:val="0"/>
        <w:keepLines w:val="0"/>
        <w:pageBreakBefore w:val="0"/>
        <w:widowControl/>
        <w:kinsoku/>
        <w:wordWrap/>
        <w:overflowPunct/>
        <w:topLinePunct w:val="0"/>
        <w:autoSpaceDE/>
        <w:autoSpaceDN/>
        <w:bidi w:val="0"/>
        <w:adjustRightInd w:val="0"/>
        <w:snapToGrid w:val="0"/>
        <w:spacing w:after="0" w:line="480" w:lineRule="exact"/>
        <w:ind w:left="0"/>
        <w:textAlignment w:val="auto"/>
        <w:rPr>
          <w:rFonts w:hint="eastAsia" w:ascii="宋体" w:hAnsi="宋体" w:eastAsia="宋体" w:cs="宋体"/>
          <w:spacing w:val="18"/>
          <w:sz w:val="24"/>
          <w:szCs w:val="24"/>
        </w:rPr>
      </w:pPr>
    </w:p>
    <w:p w14:paraId="2375DC03">
      <w:pPr>
        <w:keepNext w:val="0"/>
        <w:keepLines w:val="0"/>
        <w:pageBreakBefore w:val="0"/>
        <w:widowControl/>
        <w:kinsoku/>
        <w:wordWrap/>
        <w:overflowPunct/>
        <w:topLinePunct w:val="0"/>
        <w:autoSpaceDE/>
        <w:autoSpaceDN/>
        <w:bidi w:val="0"/>
        <w:adjustRightInd w:val="0"/>
        <w:snapToGrid w:val="0"/>
        <w:spacing w:after="0" w:line="480" w:lineRule="exact"/>
        <w:ind w:left="0"/>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注：①本磋商报价依据磋商文件投标须知和合同文件的有关条款进行编制；</w:t>
      </w:r>
    </w:p>
    <w:p w14:paraId="483AF16F">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textAlignment w:val="auto"/>
        <w:rPr>
          <w:rFonts w:hint="eastAsia" w:ascii="宋体" w:hAnsi="宋体" w:eastAsia="宋体" w:cs="宋体"/>
          <w:spacing w:val="18"/>
          <w:sz w:val="24"/>
          <w:szCs w:val="24"/>
          <w:lang w:eastAsia="zh-CN"/>
        </w:rPr>
      </w:pPr>
      <w:r>
        <w:rPr>
          <w:rFonts w:hint="eastAsia" w:ascii="宋体" w:hAnsi="宋体" w:eastAsia="宋体" w:cs="宋体"/>
          <w:spacing w:val="18"/>
          <w:sz w:val="24"/>
          <w:szCs w:val="24"/>
        </w:rPr>
        <w:t>②投标方应将投标报价需要说明的事项，用文字书写与投标报价表一并报送</w:t>
      </w:r>
      <w:r>
        <w:rPr>
          <w:rFonts w:hint="eastAsia" w:ascii="宋体" w:hAnsi="宋体" w:eastAsia="宋体" w:cs="宋体"/>
          <w:spacing w:val="18"/>
          <w:sz w:val="24"/>
          <w:szCs w:val="24"/>
          <w:lang w:eastAsia="zh-CN"/>
        </w:rPr>
        <w:t>；</w:t>
      </w:r>
    </w:p>
    <w:p w14:paraId="0ED66D34">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③如果不提供详细分项报价将视为没有实质性响应磋商文件。</w:t>
      </w:r>
    </w:p>
    <w:p w14:paraId="67EAEFD4">
      <w:pPr>
        <w:pStyle w:val="12"/>
        <w:spacing w:line="246" w:lineRule="auto"/>
      </w:pPr>
    </w:p>
    <w:p w14:paraId="33436D96">
      <w:pPr>
        <w:pStyle w:val="12"/>
        <w:spacing w:line="246" w:lineRule="auto"/>
      </w:pPr>
    </w:p>
    <w:p w14:paraId="4C34F6ED">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供应商：(盖章)</w:t>
      </w:r>
    </w:p>
    <w:p w14:paraId="217A621D">
      <w:pPr>
        <w:keepNext w:val="0"/>
        <w:keepLines w:val="0"/>
        <w:pageBreakBefore w:val="0"/>
        <w:widowControl/>
        <w:kinsoku/>
        <w:wordWrap/>
        <w:overflowPunct/>
        <w:topLinePunct w:val="0"/>
        <w:autoSpaceDE/>
        <w:autoSpaceDN/>
        <w:bidi w:val="0"/>
        <w:adjustRightInd w:val="0"/>
        <w:snapToGrid w:val="0"/>
        <w:spacing w:after="0" w:line="480" w:lineRule="exact"/>
        <w:textAlignment w:val="auto"/>
        <w:rPr>
          <w:rFonts w:hint="eastAsia" w:ascii="宋体" w:hAnsi="宋体" w:eastAsia="宋体" w:cs="宋体"/>
          <w:spacing w:val="18"/>
          <w:sz w:val="24"/>
          <w:szCs w:val="24"/>
        </w:rPr>
      </w:pPr>
    </w:p>
    <w:p w14:paraId="3FEE73AD">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法定代表人或授权代理人签字：</w:t>
      </w:r>
    </w:p>
    <w:p w14:paraId="49CCD357">
      <w:pPr>
        <w:pStyle w:val="12"/>
        <w:spacing w:line="267" w:lineRule="auto"/>
      </w:pPr>
    </w:p>
    <w:p w14:paraId="7232A181">
      <w:pPr>
        <w:pStyle w:val="12"/>
        <w:spacing w:line="268" w:lineRule="auto"/>
      </w:pPr>
    </w:p>
    <w:p w14:paraId="487CCE2C">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jc w:val="right"/>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日期：</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年</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月</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日</w:t>
      </w:r>
    </w:p>
    <w:p w14:paraId="047E40A7">
      <w:pPr>
        <w:numPr>
          <w:ilvl w:val="0"/>
          <w:numId w:val="0"/>
        </w:numPr>
        <w:jc w:val="center"/>
        <w:rPr>
          <w:rFonts w:hint="eastAsia" w:asciiTheme="majorEastAsia" w:hAnsiTheme="majorEastAsia" w:eastAsiaTheme="majorEastAsia" w:cstheme="minorHAnsi"/>
          <w:b/>
          <w:sz w:val="28"/>
          <w:szCs w:val="28"/>
          <w:lang w:val="en-US" w:eastAsia="zh-CN"/>
        </w:rPr>
      </w:pPr>
    </w:p>
    <w:p w14:paraId="70837C7A">
      <w:pPr>
        <w:pStyle w:val="12"/>
        <w:rPr>
          <w:rFonts w:hint="eastAsia" w:asciiTheme="majorEastAsia" w:hAnsiTheme="majorEastAsia" w:eastAsiaTheme="majorEastAsia" w:cstheme="minorHAnsi"/>
          <w:b/>
          <w:sz w:val="28"/>
          <w:szCs w:val="28"/>
          <w:lang w:val="en-US" w:eastAsia="zh-CN"/>
        </w:rPr>
      </w:pPr>
    </w:p>
    <w:p w14:paraId="64531102">
      <w:pPr>
        <w:pStyle w:val="12"/>
        <w:rPr>
          <w:rFonts w:hint="eastAsia" w:asciiTheme="majorEastAsia" w:hAnsiTheme="majorEastAsia" w:eastAsiaTheme="majorEastAsia" w:cstheme="minorHAnsi"/>
          <w:b/>
          <w:sz w:val="28"/>
          <w:szCs w:val="28"/>
          <w:lang w:val="en-US" w:eastAsia="zh-CN"/>
        </w:rPr>
      </w:pPr>
    </w:p>
    <w:p w14:paraId="69941705">
      <w:pPr>
        <w:pStyle w:val="12"/>
        <w:rPr>
          <w:rFonts w:hint="eastAsia" w:asciiTheme="majorEastAsia" w:hAnsiTheme="majorEastAsia" w:eastAsiaTheme="majorEastAsia" w:cstheme="minorHAnsi"/>
          <w:b/>
          <w:sz w:val="28"/>
          <w:szCs w:val="28"/>
          <w:lang w:val="en-US" w:eastAsia="zh-CN"/>
        </w:rPr>
      </w:pPr>
    </w:p>
    <w:p w14:paraId="1E983CBE">
      <w:pPr>
        <w:pStyle w:val="12"/>
        <w:rPr>
          <w:rFonts w:hint="eastAsia" w:asciiTheme="majorEastAsia" w:hAnsiTheme="majorEastAsia" w:eastAsiaTheme="majorEastAsia" w:cstheme="minorHAnsi"/>
          <w:b/>
          <w:sz w:val="28"/>
          <w:szCs w:val="28"/>
          <w:lang w:val="en-US" w:eastAsia="zh-CN"/>
        </w:rPr>
      </w:pPr>
    </w:p>
    <w:p w14:paraId="631B3DF9">
      <w:pPr>
        <w:pStyle w:val="12"/>
        <w:rPr>
          <w:rFonts w:hint="eastAsia" w:asciiTheme="majorEastAsia" w:hAnsiTheme="majorEastAsia" w:eastAsiaTheme="majorEastAsia" w:cstheme="minorHAnsi"/>
          <w:b/>
          <w:sz w:val="28"/>
          <w:szCs w:val="28"/>
          <w:lang w:val="en-US" w:eastAsia="zh-CN"/>
        </w:rPr>
      </w:pPr>
    </w:p>
    <w:p w14:paraId="72EA89DD">
      <w:pPr>
        <w:pStyle w:val="12"/>
        <w:rPr>
          <w:rFonts w:hint="eastAsia" w:asciiTheme="majorEastAsia" w:hAnsiTheme="majorEastAsia" w:eastAsiaTheme="majorEastAsia" w:cstheme="minorHAnsi"/>
          <w:b/>
          <w:sz w:val="28"/>
          <w:szCs w:val="28"/>
          <w:lang w:val="en-US" w:eastAsia="zh-CN"/>
        </w:rPr>
      </w:pPr>
    </w:p>
    <w:p w14:paraId="43562BF1">
      <w:pPr>
        <w:pStyle w:val="12"/>
        <w:rPr>
          <w:rFonts w:hint="eastAsia" w:asciiTheme="majorEastAsia" w:hAnsiTheme="majorEastAsia" w:eastAsiaTheme="majorEastAsia" w:cstheme="minorHAnsi"/>
          <w:b/>
          <w:sz w:val="28"/>
          <w:szCs w:val="28"/>
          <w:lang w:val="en-US" w:eastAsia="zh-CN"/>
        </w:rPr>
      </w:pPr>
    </w:p>
    <w:p w14:paraId="7F9AA9D0">
      <w:pPr>
        <w:pStyle w:val="12"/>
        <w:rPr>
          <w:rFonts w:hint="eastAsia" w:asciiTheme="majorEastAsia" w:hAnsiTheme="majorEastAsia" w:eastAsiaTheme="majorEastAsia" w:cstheme="minorHAnsi"/>
          <w:b/>
          <w:sz w:val="28"/>
          <w:szCs w:val="28"/>
          <w:lang w:val="en-US" w:eastAsia="zh-CN"/>
        </w:rPr>
      </w:pPr>
    </w:p>
    <w:p w14:paraId="6832085F">
      <w:pPr>
        <w:pStyle w:val="12"/>
        <w:rPr>
          <w:rFonts w:hint="eastAsia" w:asciiTheme="majorEastAsia" w:hAnsiTheme="majorEastAsia" w:eastAsiaTheme="majorEastAsia" w:cstheme="minorHAnsi"/>
          <w:b/>
          <w:sz w:val="28"/>
          <w:szCs w:val="28"/>
          <w:lang w:val="en-US" w:eastAsia="zh-CN"/>
        </w:rPr>
      </w:pPr>
    </w:p>
    <w:p w14:paraId="496B7B68">
      <w:pPr>
        <w:numPr>
          <w:ilvl w:val="0"/>
          <w:numId w:val="0"/>
        </w:numPr>
        <w:jc w:val="center"/>
        <w:rPr>
          <w:rFonts w:hint="eastAsia" w:asciiTheme="majorEastAsia" w:hAnsiTheme="majorEastAsia" w:eastAsiaTheme="majorEastAsia" w:cstheme="minorHAnsi"/>
          <w:b/>
          <w:sz w:val="28"/>
          <w:szCs w:val="28"/>
        </w:rPr>
      </w:pPr>
      <w:r>
        <w:rPr>
          <w:rFonts w:hint="eastAsia" w:asciiTheme="majorEastAsia" w:hAnsiTheme="majorEastAsia" w:eastAsiaTheme="majorEastAsia" w:cstheme="minorHAnsi"/>
          <w:b/>
          <w:sz w:val="28"/>
          <w:szCs w:val="28"/>
          <w:lang w:val="en-US" w:eastAsia="zh-CN"/>
        </w:rPr>
        <w:t>五、</w:t>
      </w:r>
      <w:r>
        <w:rPr>
          <w:rFonts w:hint="eastAsia" w:asciiTheme="majorEastAsia" w:hAnsiTheme="majorEastAsia" w:eastAsiaTheme="majorEastAsia" w:cstheme="minorHAnsi"/>
          <w:b/>
          <w:sz w:val="28"/>
          <w:szCs w:val="28"/>
        </w:rPr>
        <w:t>商务响应偏离表</w:t>
      </w:r>
    </w:p>
    <w:p w14:paraId="602E20C3">
      <w:pPr>
        <w:spacing w:after="120"/>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p>
    <w:p w14:paraId="59A0DCE7">
      <w:pPr>
        <w:spacing w:after="120"/>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项目编号：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035"/>
        <w:gridCol w:w="2985"/>
        <w:gridCol w:w="2910"/>
        <w:gridCol w:w="1740"/>
      </w:tblGrid>
      <w:tr w14:paraId="3C0B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82" w:type="dxa"/>
            <w:vAlign w:val="center"/>
          </w:tcPr>
          <w:p w14:paraId="090A5F93">
            <w:pPr>
              <w:pStyle w:val="1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序号</w:t>
            </w:r>
          </w:p>
        </w:tc>
        <w:tc>
          <w:tcPr>
            <w:tcW w:w="1035" w:type="dxa"/>
            <w:vAlign w:val="center"/>
          </w:tcPr>
          <w:p w14:paraId="3ABB8752">
            <w:pPr>
              <w:pStyle w:val="1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名称</w:t>
            </w:r>
          </w:p>
        </w:tc>
        <w:tc>
          <w:tcPr>
            <w:tcW w:w="2985" w:type="dxa"/>
            <w:vAlign w:val="center"/>
          </w:tcPr>
          <w:p w14:paraId="2B8A6839">
            <w:pPr>
              <w:pStyle w:val="1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磋商文件商务要求</w:t>
            </w:r>
          </w:p>
        </w:tc>
        <w:tc>
          <w:tcPr>
            <w:tcW w:w="2910" w:type="dxa"/>
            <w:vAlign w:val="center"/>
          </w:tcPr>
          <w:p w14:paraId="549094CE">
            <w:pPr>
              <w:pStyle w:val="1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响应文件商务要求</w:t>
            </w:r>
          </w:p>
        </w:tc>
        <w:tc>
          <w:tcPr>
            <w:tcW w:w="1740" w:type="dxa"/>
            <w:vAlign w:val="center"/>
          </w:tcPr>
          <w:p w14:paraId="71C3CC5A">
            <w:pPr>
              <w:pStyle w:val="1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偏离说明</w:t>
            </w:r>
          </w:p>
        </w:tc>
      </w:tr>
      <w:tr w14:paraId="2F90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82" w:type="dxa"/>
          </w:tcPr>
          <w:p w14:paraId="44A11A34">
            <w:pPr>
              <w:pStyle w:val="12"/>
              <w:jc w:val="center"/>
              <w:rPr>
                <w:rFonts w:hint="default" w:ascii="宋体" w:hAnsi="宋体" w:cs="宋体"/>
                <w:b w:val="0"/>
                <w:bCs/>
                <w:sz w:val="32"/>
                <w:szCs w:val="32"/>
                <w:vertAlign w:val="baseline"/>
                <w:lang w:val="en-US" w:eastAsia="zh-CN"/>
              </w:rPr>
            </w:pPr>
          </w:p>
        </w:tc>
        <w:tc>
          <w:tcPr>
            <w:tcW w:w="1035" w:type="dxa"/>
          </w:tcPr>
          <w:p w14:paraId="03EA1BB0">
            <w:pPr>
              <w:pStyle w:val="12"/>
              <w:jc w:val="center"/>
              <w:rPr>
                <w:rFonts w:hint="default" w:ascii="宋体" w:hAnsi="宋体" w:cs="宋体"/>
                <w:b w:val="0"/>
                <w:bCs/>
                <w:sz w:val="32"/>
                <w:szCs w:val="32"/>
                <w:vertAlign w:val="baseline"/>
                <w:lang w:val="en-US" w:eastAsia="zh-CN"/>
              </w:rPr>
            </w:pPr>
          </w:p>
        </w:tc>
        <w:tc>
          <w:tcPr>
            <w:tcW w:w="2985" w:type="dxa"/>
          </w:tcPr>
          <w:p w14:paraId="15A588CA">
            <w:pPr>
              <w:pStyle w:val="12"/>
              <w:jc w:val="center"/>
              <w:rPr>
                <w:rFonts w:hint="default" w:ascii="宋体" w:hAnsi="宋体" w:cs="宋体"/>
                <w:b w:val="0"/>
                <w:bCs/>
                <w:sz w:val="32"/>
                <w:szCs w:val="32"/>
                <w:vertAlign w:val="baseline"/>
                <w:lang w:val="en-US" w:eastAsia="zh-CN"/>
              </w:rPr>
            </w:pPr>
          </w:p>
        </w:tc>
        <w:tc>
          <w:tcPr>
            <w:tcW w:w="2910" w:type="dxa"/>
          </w:tcPr>
          <w:p w14:paraId="4D9B689C">
            <w:pPr>
              <w:pStyle w:val="12"/>
              <w:jc w:val="center"/>
              <w:rPr>
                <w:rFonts w:hint="default" w:ascii="宋体" w:hAnsi="宋体" w:cs="宋体"/>
                <w:b w:val="0"/>
                <w:bCs/>
                <w:sz w:val="32"/>
                <w:szCs w:val="32"/>
                <w:vertAlign w:val="baseline"/>
                <w:lang w:val="en-US" w:eastAsia="zh-CN"/>
              </w:rPr>
            </w:pPr>
          </w:p>
        </w:tc>
        <w:tc>
          <w:tcPr>
            <w:tcW w:w="1740" w:type="dxa"/>
          </w:tcPr>
          <w:p w14:paraId="28E9DE16">
            <w:pPr>
              <w:pStyle w:val="12"/>
              <w:jc w:val="center"/>
              <w:rPr>
                <w:rFonts w:hint="default" w:ascii="宋体" w:hAnsi="宋体" w:cs="宋体"/>
                <w:b w:val="0"/>
                <w:bCs/>
                <w:sz w:val="32"/>
                <w:szCs w:val="32"/>
                <w:vertAlign w:val="baseline"/>
                <w:lang w:val="en-US" w:eastAsia="zh-CN"/>
              </w:rPr>
            </w:pPr>
          </w:p>
        </w:tc>
      </w:tr>
      <w:tr w14:paraId="2293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2" w:type="dxa"/>
          </w:tcPr>
          <w:p w14:paraId="4D3CAE14">
            <w:pPr>
              <w:pStyle w:val="12"/>
              <w:jc w:val="center"/>
              <w:rPr>
                <w:rFonts w:hint="default" w:ascii="宋体" w:hAnsi="宋体" w:cs="宋体"/>
                <w:b w:val="0"/>
                <w:bCs/>
                <w:sz w:val="32"/>
                <w:szCs w:val="32"/>
                <w:vertAlign w:val="baseline"/>
                <w:lang w:val="en-US" w:eastAsia="zh-CN"/>
              </w:rPr>
            </w:pPr>
          </w:p>
        </w:tc>
        <w:tc>
          <w:tcPr>
            <w:tcW w:w="1035" w:type="dxa"/>
          </w:tcPr>
          <w:p w14:paraId="7DDBF89B">
            <w:pPr>
              <w:pStyle w:val="12"/>
              <w:jc w:val="center"/>
              <w:rPr>
                <w:rFonts w:hint="default" w:ascii="宋体" w:hAnsi="宋体" w:cs="宋体"/>
                <w:b w:val="0"/>
                <w:bCs/>
                <w:sz w:val="32"/>
                <w:szCs w:val="32"/>
                <w:vertAlign w:val="baseline"/>
                <w:lang w:val="en-US" w:eastAsia="zh-CN"/>
              </w:rPr>
            </w:pPr>
          </w:p>
        </w:tc>
        <w:tc>
          <w:tcPr>
            <w:tcW w:w="2985" w:type="dxa"/>
          </w:tcPr>
          <w:p w14:paraId="1DC36B77">
            <w:pPr>
              <w:pStyle w:val="12"/>
              <w:jc w:val="center"/>
              <w:rPr>
                <w:rFonts w:hint="default" w:ascii="宋体" w:hAnsi="宋体" w:cs="宋体"/>
                <w:b w:val="0"/>
                <w:bCs/>
                <w:sz w:val="32"/>
                <w:szCs w:val="32"/>
                <w:vertAlign w:val="baseline"/>
                <w:lang w:val="en-US" w:eastAsia="zh-CN"/>
              </w:rPr>
            </w:pPr>
          </w:p>
        </w:tc>
        <w:tc>
          <w:tcPr>
            <w:tcW w:w="2910" w:type="dxa"/>
          </w:tcPr>
          <w:p w14:paraId="028F842D">
            <w:pPr>
              <w:pStyle w:val="12"/>
              <w:jc w:val="center"/>
              <w:rPr>
                <w:rFonts w:hint="default" w:ascii="宋体" w:hAnsi="宋体" w:cs="宋体"/>
                <w:b w:val="0"/>
                <w:bCs/>
                <w:sz w:val="32"/>
                <w:szCs w:val="32"/>
                <w:vertAlign w:val="baseline"/>
                <w:lang w:val="en-US" w:eastAsia="zh-CN"/>
              </w:rPr>
            </w:pPr>
          </w:p>
        </w:tc>
        <w:tc>
          <w:tcPr>
            <w:tcW w:w="1740" w:type="dxa"/>
          </w:tcPr>
          <w:p w14:paraId="45F4CD23">
            <w:pPr>
              <w:pStyle w:val="12"/>
              <w:jc w:val="center"/>
              <w:rPr>
                <w:rFonts w:hint="default" w:ascii="宋体" w:hAnsi="宋体" w:cs="宋体"/>
                <w:b w:val="0"/>
                <w:bCs/>
                <w:sz w:val="32"/>
                <w:szCs w:val="32"/>
                <w:vertAlign w:val="baseline"/>
                <w:lang w:val="en-US" w:eastAsia="zh-CN"/>
              </w:rPr>
            </w:pPr>
          </w:p>
        </w:tc>
      </w:tr>
      <w:tr w14:paraId="268F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2" w:type="dxa"/>
          </w:tcPr>
          <w:p w14:paraId="310DE283">
            <w:pPr>
              <w:pStyle w:val="12"/>
              <w:jc w:val="center"/>
              <w:rPr>
                <w:rFonts w:hint="default" w:ascii="宋体" w:hAnsi="宋体" w:cs="宋体"/>
                <w:b w:val="0"/>
                <w:bCs/>
                <w:sz w:val="32"/>
                <w:szCs w:val="32"/>
                <w:vertAlign w:val="baseline"/>
                <w:lang w:val="en-US" w:eastAsia="zh-CN"/>
              </w:rPr>
            </w:pPr>
          </w:p>
        </w:tc>
        <w:tc>
          <w:tcPr>
            <w:tcW w:w="1035" w:type="dxa"/>
          </w:tcPr>
          <w:p w14:paraId="03F8DB44">
            <w:pPr>
              <w:pStyle w:val="12"/>
              <w:jc w:val="center"/>
              <w:rPr>
                <w:rFonts w:hint="default" w:ascii="宋体" w:hAnsi="宋体" w:cs="宋体"/>
                <w:b w:val="0"/>
                <w:bCs/>
                <w:sz w:val="32"/>
                <w:szCs w:val="32"/>
                <w:vertAlign w:val="baseline"/>
                <w:lang w:val="en-US" w:eastAsia="zh-CN"/>
              </w:rPr>
            </w:pPr>
          </w:p>
        </w:tc>
        <w:tc>
          <w:tcPr>
            <w:tcW w:w="2985" w:type="dxa"/>
          </w:tcPr>
          <w:p w14:paraId="37738FE1">
            <w:pPr>
              <w:pStyle w:val="12"/>
              <w:jc w:val="center"/>
              <w:rPr>
                <w:rFonts w:hint="default" w:ascii="宋体" w:hAnsi="宋体" w:cs="宋体"/>
                <w:b w:val="0"/>
                <w:bCs/>
                <w:sz w:val="32"/>
                <w:szCs w:val="32"/>
                <w:vertAlign w:val="baseline"/>
                <w:lang w:val="en-US" w:eastAsia="zh-CN"/>
              </w:rPr>
            </w:pPr>
          </w:p>
        </w:tc>
        <w:tc>
          <w:tcPr>
            <w:tcW w:w="2910" w:type="dxa"/>
          </w:tcPr>
          <w:p w14:paraId="30381EB9">
            <w:pPr>
              <w:pStyle w:val="12"/>
              <w:jc w:val="center"/>
              <w:rPr>
                <w:rFonts w:hint="default" w:ascii="宋体" w:hAnsi="宋体" w:cs="宋体"/>
                <w:b w:val="0"/>
                <w:bCs/>
                <w:sz w:val="32"/>
                <w:szCs w:val="32"/>
                <w:vertAlign w:val="baseline"/>
                <w:lang w:val="en-US" w:eastAsia="zh-CN"/>
              </w:rPr>
            </w:pPr>
          </w:p>
        </w:tc>
        <w:tc>
          <w:tcPr>
            <w:tcW w:w="1740" w:type="dxa"/>
          </w:tcPr>
          <w:p w14:paraId="6F030EEC">
            <w:pPr>
              <w:pStyle w:val="12"/>
              <w:jc w:val="center"/>
              <w:rPr>
                <w:rFonts w:hint="default" w:ascii="宋体" w:hAnsi="宋体" w:cs="宋体"/>
                <w:b w:val="0"/>
                <w:bCs/>
                <w:sz w:val="32"/>
                <w:szCs w:val="32"/>
                <w:vertAlign w:val="baseline"/>
                <w:lang w:val="en-US" w:eastAsia="zh-CN"/>
              </w:rPr>
            </w:pPr>
          </w:p>
        </w:tc>
      </w:tr>
      <w:tr w14:paraId="2713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82" w:type="dxa"/>
          </w:tcPr>
          <w:p w14:paraId="53C29417">
            <w:pPr>
              <w:pStyle w:val="12"/>
              <w:jc w:val="center"/>
              <w:rPr>
                <w:rFonts w:hint="default" w:ascii="宋体" w:hAnsi="宋体" w:cs="宋体"/>
                <w:b w:val="0"/>
                <w:bCs/>
                <w:sz w:val="32"/>
                <w:szCs w:val="32"/>
                <w:vertAlign w:val="baseline"/>
                <w:lang w:val="en-US" w:eastAsia="zh-CN"/>
              </w:rPr>
            </w:pPr>
          </w:p>
        </w:tc>
        <w:tc>
          <w:tcPr>
            <w:tcW w:w="1035" w:type="dxa"/>
          </w:tcPr>
          <w:p w14:paraId="636025A9">
            <w:pPr>
              <w:pStyle w:val="12"/>
              <w:jc w:val="center"/>
              <w:rPr>
                <w:rFonts w:hint="default" w:ascii="宋体" w:hAnsi="宋体" w:cs="宋体"/>
                <w:b w:val="0"/>
                <w:bCs/>
                <w:sz w:val="32"/>
                <w:szCs w:val="32"/>
                <w:vertAlign w:val="baseline"/>
                <w:lang w:val="en-US" w:eastAsia="zh-CN"/>
              </w:rPr>
            </w:pPr>
          </w:p>
        </w:tc>
        <w:tc>
          <w:tcPr>
            <w:tcW w:w="2985" w:type="dxa"/>
          </w:tcPr>
          <w:p w14:paraId="7099D9B2">
            <w:pPr>
              <w:pStyle w:val="12"/>
              <w:jc w:val="center"/>
              <w:rPr>
                <w:rFonts w:hint="default" w:ascii="宋体" w:hAnsi="宋体" w:cs="宋体"/>
                <w:b w:val="0"/>
                <w:bCs/>
                <w:sz w:val="32"/>
                <w:szCs w:val="32"/>
                <w:vertAlign w:val="baseline"/>
                <w:lang w:val="en-US" w:eastAsia="zh-CN"/>
              </w:rPr>
            </w:pPr>
          </w:p>
        </w:tc>
        <w:tc>
          <w:tcPr>
            <w:tcW w:w="2910" w:type="dxa"/>
          </w:tcPr>
          <w:p w14:paraId="7CFF8989">
            <w:pPr>
              <w:pStyle w:val="12"/>
              <w:jc w:val="center"/>
              <w:rPr>
                <w:rFonts w:hint="default" w:ascii="宋体" w:hAnsi="宋体" w:cs="宋体"/>
                <w:b w:val="0"/>
                <w:bCs/>
                <w:sz w:val="32"/>
                <w:szCs w:val="32"/>
                <w:vertAlign w:val="baseline"/>
                <w:lang w:val="en-US" w:eastAsia="zh-CN"/>
              </w:rPr>
            </w:pPr>
          </w:p>
        </w:tc>
        <w:tc>
          <w:tcPr>
            <w:tcW w:w="1740" w:type="dxa"/>
          </w:tcPr>
          <w:p w14:paraId="0DD9DC06">
            <w:pPr>
              <w:pStyle w:val="12"/>
              <w:jc w:val="center"/>
              <w:rPr>
                <w:rFonts w:hint="default" w:ascii="宋体" w:hAnsi="宋体" w:cs="宋体"/>
                <w:b w:val="0"/>
                <w:bCs/>
                <w:sz w:val="32"/>
                <w:szCs w:val="32"/>
                <w:vertAlign w:val="baseline"/>
                <w:lang w:val="en-US" w:eastAsia="zh-CN"/>
              </w:rPr>
            </w:pPr>
          </w:p>
        </w:tc>
      </w:tr>
      <w:tr w14:paraId="0FCD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2" w:type="dxa"/>
          </w:tcPr>
          <w:p w14:paraId="2421F6DD">
            <w:pPr>
              <w:pStyle w:val="12"/>
              <w:jc w:val="center"/>
              <w:rPr>
                <w:rFonts w:hint="default" w:ascii="宋体" w:hAnsi="宋体" w:cs="宋体"/>
                <w:b w:val="0"/>
                <w:bCs/>
                <w:sz w:val="32"/>
                <w:szCs w:val="32"/>
                <w:vertAlign w:val="baseline"/>
                <w:lang w:val="en-US" w:eastAsia="zh-CN"/>
              </w:rPr>
            </w:pPr>
          </w:p>
        </w:tc>
        <w:tc>
          <w:tcPr>
            <w:tcW w:w="1035" w:type="dxa"/>
          </w:tcPr>
          <w:p w14:paraId="2FCE75A7">
            <w:pPr>
              <w:pStyle w:val="12"/>
              <w:jc w:val="center"/>
              <w:rPr>
                <w:rFonts w:hint="default" w:ascii="宋体" w:hAnsi="宋体" w:cs="宋体"/>
                <w:b w:val="0"/>
                <w:bCs/>
                <w:sz w:val="32"/>
                <w:szCs w:val="32"/>
                <w:vertAlign w:val="baseline"/>
                <w:lang w:val="en-US" w:eastAsia="zh-CN"/>
              </w:rPr>
            </w:pPr>
          </w:p>
        </w:tc>
        <w:tc>
          <w:tcPr>
            <w:tcW w:w="2985" w:type="dxa"/>
          </w:tcPr>
          <w:p w14:paraId="6C13129C">
            <w:pPr>
              <w:pStyle w:val="12"/>
              <w:jc w:val="center"/>
              <w:rPr>
                <w:rFonts w:hint="default" w:ascii="宋体" w:hAnsi="宋体" w:cs="宋体"/>
                <w:b w:val="0"/>
                <w:bCs/>
                <w:sz w:val="32"/>
                <w:szCs w:val="32"/>
                <w:vertAlign w:val="baseline"/>
                <w:lang w:val="en-US" w:eastAsia="zh-CN"/>
              </w:rPr>
            </w:pPr>
          </w:p>
        </w:tc>
        <w:tc>
          <w:tcPr>
            <w:tcW w:w="2910" w:type="dxa"/>
          </w:tcPr>
          <w:p w14:paraId="20FBAEC3">
            <w:pPr>
              <w:pStyle w:val="12"/>
              <w:jc w:val="center"/>
              <w:rPr>
                <w:rFonts w:hint="default" w:ascii="宋体" w:hAnsi="宋体" w:cs="宋体"/>
                <w:b w:val="0"/>
                <w:bCs/>
                <w:sz w:val="32"/>
                <w:szCs w:val="32"/>
                <w:vertAlign w:val="baseline"/>
                <w:lang w:val="en-US" w:eastAsia="zh-CN"/>
              </w:rPr>
            </w:pPr>
          </w:p>
        </w:tc>
        <w:tc>
          <w:tcPr>
            <w:tcW w:w="1740" w:type="dxa"/>
          </w:tcPr>
          <w:p w14:paraId="078095CE">
            <w:pPr>
              <w:pStyle w:val="12"/>
              <w:jc w:val="center"/>
              <w:rPr>
                <w:rFonts w:hint="default" w:ascii="宋体" w:hAnsi="宋体" w:cs="宋体"/>
                <w:b w:val="0"/>
                <w:bCs/>
                <w:sz w:val="32"/>
                <w:szCs w:val="32"/>
                <w:vertAlign w:val="baseline"/>
                <w:lang w:val="en-US" w:eastAsia="zh-CN"/>
              </w:rPr>
            </w:pPr>
          </w:p>
        </w:tc>
      </w:tr>
      <w:tr w14:paraId="7793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2" w:type="dxa"/>
          </w:tcPr>
          <w:p w14:paraId="2A769801">
            <w:pPr>
              <w:pStyle w:val="12"/>
              <w:jc w:val="center"/>
              <w:rPr>
                <w:rFonts w:hint="default" w:ascii="宋体" w:hAnsi="宋体" w:cs="宋体"/>
                <w:b w:val="0"/>
                <w:bCs/>
                <w:sz w:val="32"/>
                <w:szCs w:val="32"/>
                <w:vertAlign w:val="baseline"/>
                <w:lang w:val="en-US" w:eastAsia="zh-CN"/>
              </w:rPr>
            </w:pPr>
          </w:p>
        </w:tc>
        <w:tc>
          <w:tcPr>
            <w:tcW w:w="1035" w:type="dxa"/>
          </w:tcPr>
          <w:p w14:paraId="0BA43060">
            <w:pPr>
              <w:pStyle w:val="12"/>
              <w:jc w:val="center"/>
              <w:rPr>
                <w:rFonts w:hint="default" w:ascii="宋体" w:hAnsi="宋体" w:cs="宋体"/>
                <w:b w:val="0"/>
                <w:bCs/>
                <w:sz w:val="32"/>
                <w:szCs w:val="32"/>
                <w:vertAlign w:val="baseline"/>
                <w:lang w:val="en-US" w:eastAsia="zh-CN"/>
              </w:rPr>
            </w:pPr>
          </w:p>
        </w:tc>
        <w:tc>
          <w:tcPr>
            <w:tcW w:w="2985" w:type="dxa"/>
          </w:tcPr>
          <w:p w14:paraId="557F04EB">
            <w:pPr>
              <w:pStyle w:val="12"/>
              <w:jc w:val="center"/>
              <w:rPr>
                <w:rFonts w:hint="default" w:ascii="宋体" w:hAnsi="宋体" w:cs="宋体"/>
                <w:b w:val="0"/>
                <w:bCs/>
                <w:sz w:val="32"/>
                <w:szCs w:val="32"/>
                <w:vertAlign w:val="baseline"/>
                <w:lang w:val="en-US" w:eastAsia="zh-CN"/>
              </w:rPr>
            </w:pPr>
          </w:p>
        </w:tc>
        <w:tc>
          <w:tcPr>
            <w:tcW w:w="2910" w:type="dxa"/>
          </w:tcPr>
          <w:p w14:paraId="5C53B4F1">
            <w:pPr>
              <w:pStyle w:val="12"/>
              <w:jc w:val="center"/>
              <w:rPr>
                <w:rFonts w:hint="default" w:ascii="宋体" w:hAnsi="宋体" w:cs="宋体"/>
                <w:b w:val="0"/>
                <w:bCs/>
                <w:sz w:val="32"/>
                <w:szCs w:val="32"/>
                <w:vertAlign w:val="baseline"/>
                <w:lang w:val="en-US" w:eastAsia="zh-CN"/>
              </w:rPr>
            </w:pPr>
          </w:p>
        </w:tc>
        <w:tc>
          <w:tcPr>
            <w:tcW w:w="1740" w:type="dxa"/>
          </w:tcPr>
          <w:p w14:paraId="770685B1">
            <w:pPr>
              <w:pStyle w:val="12"/>
              <w:jc w:val="center"/>
              <w:rPr>
                <w:rFonts w:hint="default" w:ascii="宋体" w:hAnsi="宋体" w:cs="宋体"/>
                <w:b w:val="0"/>
                <w:bCs/>
                <w:sz w:val="32"/>
                <w:szCs w:val="32"/>
                <w:vertAlign w:val="baseline"/>
                <w:lang w:val="en-US" w:eastAsia="zh-CN"/>
              </w:rPr>
            </w:pPr>
          </w:p>
        </w:tc>
      </w:tr>
      <w:tr w14:paraId="46AE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2" w:type="dxa"/>
          </w:tcPr>
          <w:p w14:paraId="66116796">
            <w:pPr>
              <w:pStyle w:val="12"/>
              <w:jc w:val="center"/>
              <w:rPr>
                <w:rFonts w:hint="default" w:ascii="宋体" w:hAnsi="宋体" w:cs="宋体"/>
                <w:b w:val="0"/>
                <w:bCs/>
                <w:sz w:val="32"/>
                <w:szCs w:val="32"/>
                <w:vertAlign w:val="baseline"/>
                <w:lang w:val="en-US" w:eastAsia="zh-CN"/>
              </w:rPr>
            </w:pPr>
          </w:p>
        </w:tc>
        <w:tc>
          <w:tcPr>
            <w:tcW w:w="1035" w:type="dxa"/>
          </w:tcPr>
          <w:p w14:paraId="56DCF9FC">
            <w:pPr>
              <w:pStyle w:val="12"/>
              <w:jc w:val="center"/>
              <w:rPr>
                <w:rFonts w:hint="default" w:ascii="宋体" w:hAnsi="宋体" w:cs="宋体"/>
                <w:b w:val="0"/>
                <w:bCs/>
                <w:sz w:val="32"/>
                <w:szCs w:val="32"/>
                <w:vertAlign w:val="baseline"/>
                <w:lang w:val="en-US" w:eastAsia="zh-CN"/>
              </w:rPr>
            </w:pPr>
          </w:p>
        </w:tc>
        <w:tc>
          <w:tcPr>
            <w:tcW w:w="2985" w:type="dxa"/>
          </w:tcPr>
          <w:p w14:paraId="199FA843">
            <w:pPr>
              <w:pStyle w:val="12"/>
              <w:jc w:val="center"/>
              <w:rPr>
                <w:rFonts w:hint="default" w:ascii="宋体" w:hAnsi="宋体" w:cs="宋体"/>
                <w:b w:val="0"/>
                <w:bCs/>
                <w:sz w:val="32"/>
                <w:szCs w:val="32"/>
                <w:vertAlign w:val="baseline"/>
                <w:lang w:val="en-US" w:eastAsia="zh-CN"/>
              </w:rPr>
            </w:pPr>
          </w:p>
        </w:tc>
        <w:tc>
          <w:tcPr>
            <w:tcW w:w="2910" w:type="dxa"/>
          </w:tcPr>
          <w:p w14:paraId="0A4AB450">
            <w:pPr>
              <w:pStyle w:val="12"/>
              <w:jc w:val="center"/>
              <w:rPr>
                <w:rFonts w:hint="default" w:ascii="宋体" w:hAnsi="宋体" w:cs="宋体"/>
                <w:b w:val="0"/>
                <w:bCs/>
                <w:sz w:val="32"/>
                <w:szCs w:val="32"/>
                <w:vertAlign w:val="baseline"/>
                <w:lang w:val="en-US" w:eastAsia="zh-CN"/>
              </w:rPr>
            </w:pPr>
          </w:p>
        </w:tc>
        <w:tc>
          <w:tcPr>
            <w:tcW w:w="1740" w:type="dxa"/>
          </w:tcPr>
          <w:p w14:paraId="2602FC94">
            <w:pPr>
              <w:pStyle w:val="12"/>
              <w:jc w:val="center"/>
              <w:rPr>
                <w:rFonts w:hint="default" w:ascii="宋体" w:hAnsi="宋体" w:cs="宋体"/>
                <w:b w:val="0"/>
                <w:bCs/>
                <w:sz w:val="32"/>
                <w:szCs w:val="32"/>
                <w:vertAlign w:val="baseline"/>
                <w:lang w:val="en-US" w:eastAsia="zh-CN"/>
              </w:rPr>
            </w:pPr>
          </w:p>
        </w:tc>
      </w:tr>
      <w:tr w14:paraId="095B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82" w:type="dxa"/>
          </w:tcPr>
          <w:p w14:paraId="0ED0EA5C">
            <w:pPr>
              <w:pStyle w:val="12"/>
              <w:jc w:val="center"/>
              <w:rPr>
                <w:rFonts w:hint="default" w:ascii="宋体" w:hAnsi="宋体" w:cs="宋体"/>
                <w:b w:val="0"/>
                <w:bCs/>
                <w:sz w:val="32"/>
                <w:szCs w:val="32"/>
                <w:vertAlign w:val="baseline"/>
                <w:lang w:val="en-US" w:eastAsia="zh-CN"/>
              </w:rPr>
            </w:pPr>
          </w:p>
        </w:tc>
        <w:tc>
          <w:tcPr>
            <w:tcW w:w="1035" w:type="dxa"/>
          </w:tcPr>
          <w:p w14:paraId="114B1F9F">
            <w:pPr>
              <w:pStyle w:val="12"/>
              <w:jc w:val="center"/>
              <w:rPr>
                <w:rFonts w:hint="default" w:ascii="宋体" w:hAnsi="宋体" w:cs="宋体"/>
                <w:b w:val="0"/>
                <w:bCs/>
                <w:sz w:val="32"/>
                <w:szCs w:val="32"/>
                <w:vertAlign w:val="baseline"/>
                <w:lang w:val="en-US" w:eastAsia="zh-CN"/>
              </w:rPr>
            </w:pPr>
          </w:p>
        </w:tc>
        <w:tc>
          <w:tcPr>
            <w:tcW w:w="2985" w:type="dxa"/>
          </w:tcPr>
          <w:p w14:paraId="2A493984">
            <w:pPr>
              <w:pStyle w:val="12"/>
              <w:jc w:val="center"/>
              <w:rPr>
                <w:rFonts w:hint="default" w:ascii="宋体" w:hAnsi="宋体" w:cs="宋体"/>
                <w:b w:val="0"/>
                <w:bCs/>
                <w:sz w:val="32"/>
                <w:szCs w:val="32"/>
                <w:vertAlign w:val="baseline"/>
                <w:lang w:val="en-US" w:eastAsia="zh-CN"/>
              </w:rPr>
            </w:pPr>
          </w:p>
        </w:tc>
        <w:tc>
          <w:tcPr>
            <w:tcW w:w="2910" w:type="dxa"/>
          </w:tcPr>
          <w:p w14:paraId="40F0F0FB">
            <w:pPr>
              <w:pStyle w:val="12"/>
              <w:jc w:val="center"/>
              <w:rPr>
                <w:rFonts w:hint="default" w:ascii="宋体" w:hAnsi="宋体" w:cs="宋体"/>
                <w:b w:val="0"/>
                <w:bCs/>
                <w:sz w:val="32"/>
                <w:szCs w:val="32"/>
                <w:vertAlign w:val="baseline"/>
                <w:lang w:val="en-US" w:eastAsia="zh-CN"/>
              </w:rPr>
            </w:pPr>
          </w:p>
        </w:tc>
        <w:tc>
          <w:tcPr>
            <w:tcW w:w="1740" w:type="dxa"/>
          </w:tcPr>
          <w:p w14:paraId="4C21206E">
            <w:pPr>
              <w:pStyle w:val="12"/>
              <w:jc w:val="center"/>
              <w:rPr>
                <w:rFonts w:hint="default" w:ascii="宋体" w:hAnsi="宋体" w:cs="宋体"/>
                <w:b w:val="0"/>
                <w:bCs/>
                <w:sz w:val="32"/>
                <w:szCs w:val="32"/>
                <w:vertAlign w:val="baseline"/>
                <w:lang w:val="en-US" w:eastAsia="zh-CN"/>
              </w:rPr>
            </w:pPr>
          </w:p>
        </w:tc>
      </w:tr>
      <w:tr w14:paraId="1315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2" w:type="dxa"/>
          </w:tcPr>
          <w:p w14:paraId="2E318CCD">
            <w:pPr>
              <w:pStyle w:val="12"/>
              <w:jc w:val="center"/>
              <w:rPr>
                <w:rFonts w:hint="default" w:ascii="宋体" w:hAnsi="宋体" w:cs="宋体"/>
                <w:b w:val="0"/>
                <w:bCs/>
                <w:sz w:val="32"/>
                <w:szCs w:val="32"/>
                <w:vertAlign w:val="baseline"/>
                <w:lang w:val="en-US" w:eastAsia="zh-CN"/>
              </w:rPr>
            </w:pPr>
          </w:p>
        </w:tc>
        <w:tc>
          <w:tcPr>
            <w:tcW w:w="1035" w:type="dxa"/>
          </w:tcPr>
          <w:p w14:paraId="2C99CE4E">
            <w:pPr>
              <w:pStyle w:val="12"/>
              <w:jc w:val="center"/>
              <w:rPr>
                <w:rFonts w:hint="default" w:ascii="宋体" w:hAnsi="宋体" w:cs="宋体"/>
                <w:b w:val="0"/>
                <w:bCs/>
                <w:sz w:val="32"/>
                <w:szCs w:val="32"/>
                <w:vertAlign w:val="baseline"/>
                <w:lang w:val="en-US" w:eastAsia="zh-CN"/>
              </w:rPr>
            </w:pPr>
          </w:p>
        </w:tc>
        <w:tc>
          <w:tcPr>
            <w:tcW w:w="2985" w:type="dxa"/>
          </w:tcPr>
          <w:p w14:paraId="52E81D39">
            <w:pPr>
              <w:pStyle w:val="12"/>
              <w:jc w:val="center"/>
              <w:rPr>
                <w:rFonts w:hint="default" w:ascii="宋体" w:hAnsi="宋体" w:cs="宋体"/>
                <w:b w:val="0"/>
                <w:bCs/>
                <w:sz w:val="32"/>
                <w:szCs w:val="32"/>
                <w:vertAlign w:val="baseline"/>
                <w:lang w:val="en-US" w:eastAsia="zh-CN"/>
              </w:rPr>
            </w:pPr>
          </w:p>
        </w:tc>
        <w:tc>
          <w:tcPr>
            <w:tcW w:w="2910" w:type="dxa"/>
          </w:tcPr>
          <w:p w14:paraId="0A29168E">
            <w:pPr>
              <w:pStyle w:val="12"/>
              <w:jc w:val="center"/>
              <w:rPr>
                <w:rFonts w:hint="default" w:ascii="宋体" w:hAnsi="宋体" w:cs="宋体"/>
                <w:b w:val="0"/>
                <w:bCs/>
                <w:sz w:val="32"/>
                <w:szCs w:val="32"/>
                <w:vertAlign w:val="baseline"/>
                <w:lang w:val="en-US" w:eastAsia="zh-CN"/>
              </w:rPr>
            </w:pPr>
          </w:p>
        </w:tc>
        <w:tc>
          <w:tcPr>
            <w:tcW w:w="1740" w:type="dxa"/>
          </w:tcPr>
          <w:p w14:paraId="71F582F2">
            <w:pPr>
              <w:pStyle w:val="12"/>
              <w:jc w:val="center"/>
              <w:rPr>
                <w:rFonts w:hint="default" w:ascii="宋体" w:hAnsi="宋体" w:cs="宋体"/>
                <w:b w:val="0"/>
                <w:bCs/>
                <w:sz w:val="32"/>
                <w:szCs w:val="32"/>
                <w:vertAlign w:val="baseline"/>
                <w:lang w:val="en-US" w:eastAsia="zh-CN"/>
              </w:rPr>
            </w:pPr>
          </w:p>
        </w:tc>
      </w:tr>
      <w:tr w14:paraId="2F2B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2" w:type="dxa"/>
          </w:tcPr>
          <w:p w14:paraId="2D1B7A4F">
            <w:pPr>
              <w:pStyle w:val="12"/>
              <w:jc w:val="center"/>
              <w:rPr>
                <w:rFonts w:hint="default" w:ascii="宋体" w:hAnsi="宋体" w:cs="宋体"/>
                <w:b w:val="0"/>
                <w:bCs/>
                <w:sz w:val="32"/>
                <w:szCs w:val="32"/>
                <w:vertAlign w:val="baseline"/>
                <w:lang w:val="en-US" w:eastAsia="zh-CN"/>
              </w:rPr>
            </w:pPr>
          </w:p>
        </w:tc>
        <w:tc>
          <w:tcPr>
            <w:tcW w:w="1035" w:type="dxa"/>
          </w:tcPr>
          <w:p w14:paraId="7E6EB809">
            <w:pPr>
              <w:pStyle w:val="12"/>
              <w:jc w:val="center"/>
              <w:rPr>
                <w:rFonts w:hint="default" w:ascii="宋体" w:hAnsi="宋体" w:cs="宋体"/>
                <w:b w:val="0"/>
                <w:bCs/>
                <w:sz w:val="32"/>
                <w:szCs w:val="32"/>
                <w:vertAlign w:val="baseline"/>
                <w:lang w:val="en-US" w:eastAsia="zh-CN"/>
              </w:rPr>
            </w:pPr>
          </w:p>
        </w:tc>
        <w:tc>
          <w:tcPr>
            <w:tcW w:w="2985" w:type="dxa"/>
          </w:tcPr>
          <w:p w14:paraId="77FF88D3">
            <w:pPr>
              <w:pStyle w:val="12"/>
              <w:jc w:val="center"/>
              <w:rPr>
                <w:rFonts w:hint="default" w:ascii="宋体" w:hAnsi="宋体" w:cs="宋体"/>
                <w:b w:val="0"/>
                <w:bCs/>
                <w:sz w:val="32"/>
                <w:szCs w:val="32"/>
                <w:vertAlign w:val="baseline"/>
                <w:lang w:val="en-US" w:eastAsia="zh-CN"/>
              </w:rPr>
            </w:pPr>
          </w:p>
        </w:tc>
        <w:tc>
          <w:tcPr>
            <w:tcW w:w="2910" w:type="dxa"/>
          </w:tcPr>
          <w:p w14:paraId="23090B14">
            <w:pPr>
              <w:pStyle w:val="12"/>
              <w:jc w:val="center"/>
              <w:rPr>
                <w:rFonts w:hint="default" w:ascii="宋体" w:hAnsi="宋体" w:cs="宋体"/>
                <w:b w:val="0"/>
                <w:bCs/>
                <w:sz w:val="32"/>
                <w:szCs w:val="32"/>
                <w:vertAlign w:val="baseline"/>
                <w:lang w:val="en-US" w:eastAsia="zh-CN"/>
              </w:rPr>
            </w:pPr>
          </w:p>
        </w:tc>
        <w:tc>
          <w:tcPr>
            <w:tcW w:w="1740" w:type="dxa"/>
          </w:tcPr>
          <w:p w14:paraId="6C51262B">
            <w:pPr>
              <w:pStyle w:val="12"/>
              <w:jc w:val="center"/>
              <w:rPr>
                <w:rFonts w:hint="default" w:ascii="宋体" w:hAnsi="宋体" w:cs="宋体"/>
                <w:b w:val="0"/>
                <w:bCs/>
                <w:sz w:val="32"/>
                <w:szCs w:val="32"/>
                <w:vertAlign w:val="baseline"/>
                <w:lang w:val="en-US" w:eastAsia="zh-CN"/>
              </w:rPr>
            </w:pPr>
          </w:p>
        </w:tc>
      </w:tr>
    </w:tbl>
    <w:p w14:paraId="7A2CA9A4">
      <w:pPr>
        <w:pStyle w:val="12"/>
        <w:rPr>
          <w:rFonts w:hint="default" w:ascii="宋体" w:hAnsi="宋体" w:cs="宋体"/>
          <w:b w:val="0"/>
          <w:bCs/>
          <w:sz w:val="24"/>
          <w:szCs w:val="24"/>
          <w:lang w:val="en-US" w:eastAsia="zh-CN"/>
        </w:rPr>
      </w:pPr>
    </w:p>
    <w:p w14:paraId="19DCF1E3">
      <w:pPr>
        <w:spacing w:after="120"/>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注：</w:t>
      </w:r>
      <w:r>
        <w:rPr>
          <w:rFonts w:hint="eastAsia" w:ascii="宋体" w:hAnsi="宋体" w:eastAsia="宋体" w:cs="宋体"/>
          <w:spacing w:val="-1"/>
          <w:sz w:val="24"/>
          <w:szCs w:val="24"/>
        </w:rPr>
        <w:t>请按所投项目的实际技术参数，逐条对应国家</w:t>
      </w:r>
      <w:r>
        <w:rPr>
          <w:rFonts w:hint="eastAsia" w:ascii="宋体" w:hAnsi="宋体" w:eastAsia="宋体" w:cs="宋体"/>
          <w:spacing w:val="-2"/>
          <w:sz w:val="24"/>
          <w:szCs w:val="24"/>
        </w:rPr>
        <w:t>相关要求和磋商文件的“商务及合同主要</w:t>
      </w:r>
      <w:r>
        <w:rPr>
          <w:rFonts w:hint="eastAsia" w:ascii="宋体" w:hAnsi="宋体" w:eastAsia="宋体" w:cs="宋体"/>
          <w:spacing w:val="-1"/>
          <w:sz w:val="24"/>
          <w:szCs w:val="24"/>
        </w:rPr>
        <w:t>条款”中的要求认真填写本表。投标人保证：除商务偏差表列出的偏差外，投标人响应招标文件的全部要求。</w:t>
      </w:r>
      <w:r>
        <w:rPr>
          <w:rFonts w:hint="eastAsia" w:ascii="宋体" w:hAnsi="宋体" w:eastAsia="宋体" w:cs="宋体"/>
          <w:b w:val="0"/>
          <w:bCs/>
          <w:sz w:val="24"/>
          <w:szCs w:val="24"/>
        </w:rPr>
        <w:t>此表在不改变表式的情况下可自行制作。</w:t>
      </w:r>
      <w:r>
        <w:rPr>
          <w:rFonts w:hint="eastAsia" w:ascii="宋体" w:hAnsi="宋体" w:eastAsia="宋体" w:cs="宋体"/>
          <w:spacing w:val="-1"/>
          <w:sz w:val="24"/>
          <w:szCs w:val="24"/>
        </w:rPr>
        <w:t>偏</w:t>
      </w:r>
      <w:r>
        <w:rPr>
          <w:rFonts w:hint="eastAsia" w:ascii="宋体" w:hAnsi="宋体" w:eastAsia="宋体" w:cs="宋体"/>
          <w:spacing w:val="-1"/>
          <w:sz w:val="24"/>
          <w:szCs w:val="24"/>
          <w:lang w:val="en-US" w:eastAsia="zh-CN"/>
        </w:rPr>
        <w:t>离</w:t>
      </w:r>
      <w:r>
        <w:rPr>
          <w:rFonts w:hint="eastAsia" w:ascii="宋体" w:hAnsi="宋体" w:eastAsia="宋体" w:cs="宋体"/>
          <w:spacing w:val="-1"/>
          <w:sz w:val="24"/>
          <w:szCs w:val="24"/>
        </w:rPr>
        <w:t>说明填写：优于、等于或低于。</w:t>
      </w:r>
    </w:p>
    <w:p w14:paraId="44A1289E">
      <w:pPr>
        <w:pStyle w:val="87"/>
        <w:rPr>
          <w:rFonts w:asciiTheme="majorEastAsia" w:hAnsiTheme="majorEastAsia" w:eastAsiaTheme="majorEastAsia" w:cstheme="minorHAnsi"/>
          <w:b w:val="0"/>
          <w:bCs/>
          <w:sz w:val="24"/>
          <w:szCs w:val="24"/>
        </w:rPr>
      </w:pPr>
    </w:p>
    <w:p w14:paraId="5080E08F">
      <w:pPr>
        <w:pStyle w:val="87"/>
        <w:rPr>
          <w:rFonts w:asciiTheme="majorEastAsia" w:hAnsiTheme="majorEastAsia" w:eastAsiaTheme="majorEastAsia" w:cstheme="minorHAnsi"/>
          <w:b w:val="0"/>
          <w:bCs/>
          <w:sz w:val="24"/>
          <w:szCs w:val="24"/>
        </w:rPr>
      </w:pPr>
    </w:p>
    <w:p w14:paraId="719D84DB">
      <w:pPr>
        <w:spacing w:before="94" w:line="219" w:lineRule="auto"/>
        <w:ind w:left="135"/>
        <w:rPr>
          <w:rFonts w:hint="eastAsia" w:ascii="宋体" w:hAnsi="宋体" w:eastAsia="宋体" w:cs="宋体"/>
          <w:sz w:val="24"/>
          <w:szCs w:val="24"/>
        </w:rPr>
      </w:pPr>
      <w:r>
        <w:rPr>
          <w:rFonts w:hint="eastAsia" w:ascii="宋体" w:hAnsi="宋体" w:eastAsia="宋体" w:cs="宋体"/>
          <w:spacing w:val="25"/>
          <w:sz w:val="24"/>
          <w:szCs w:val="24"/>
        </w:rPr>
        <w:t>供应商(盖章):</w:t>
      </w:r>
    </w:p>
    <w:p w14:paraId="74BFFC0D">
      <w:pPr>
        <w:spacing w:before="95" w:line="219" w:lineRule="auto"/>
        <w:ind w:left="135"/>
        <w:rPr>
          <w:rFonts w:hint="eastAsia" w:ascii="宋体" w:hAnsi="宋体" w:eastAsia="宋体" w:cs="宋体"/>
          <w:spacing w:val="-24"/>
          <w:sz w:val="24"/>
          <w:szCs w:val="24"/>
        </w:rPr>
      </w:pPr>
      <w:r>
        <w:rPr>
          <w:rFonts w:hint="eastAsia" w:ascii="宋体" w:hAnsi="宋体" w:eastAsia="宋体" w:cs="宋体"/>
          <w:spacing w:val="-24"/>
          <w:sz w:val="24"/>
          <w:szCs w:val="24"/>
        </w:rPr>
        <w:t>法定代表人或授权代理人签字：</w:t>
      </w:r>
    </w:p>
    <w:p w14:paraId="092B7E3D">
      <w:pPr>
        <w:spacing w:before="95" w:line="219" w:lineRule="auto"/>
        <w:ind w:left="135"/>
        <w:rPr>
          <w:rFonts w:hint="eastAsia" w:ascii="宋体" w:hAnsi="宋体" w:eastAsia="宋体" w:cs="宋体"/>
          <w:b w:val="0"/>
          <w:bCs/>
          <w:sz w:val="24"/>
          <w:szCs w:val="24"/>
        </w:rPr>
      </w:pPr>
      <w:r>
        <w:rPr>
          <w:rFonts w:hint="eastAsia" w:ascii="宋体" w:hAnsi="宋体" w:eastAsia="宋体" w:cs="宋体"/>
          <w:b w:val="0"/>
          <w:bCs/>
          <w:sz w:val="24"/>
          <w:szCs w:val="24"/>
        </w:rPr>
        <w:t>日期：</w:t>
      </w:r>
      <w:r>
        <w:rPr>
          <w:rFonts w:hint="eastAsia" w:ascii="宋体" w:hAnsi="宋体" w:eastAsia="宋体" w:cs="宋体"/>
          <w:b w:val="0"/>
          <w:bCs/>
          <w:sz w:val="24"/>
          <w:szCs w:val="24"/>
          <w:lang w:val="en-US" w:eastAsia="zh-CN"/>
        </w:rPr>
        <w:t xml:space="preserve"> </w:t>
      </w:r>
      <w:r>
        <w:rPr>
          <w:rFonts w:hint="eastAsia" w:ascii="宋体" w:hAnsi="宋体" w:eastAsia="宋体" w:cs="宋体"/>
          <w:spacing w:val="-24"/>
          <w:sz w:val="24"/>
          <w:szCs w:val="24"/>
          <w:lang w:val="en-US" w:eastAsia="zh-CN"/>
        </w:rPr>
        <w:t xml:space="preserve"> 年  </w:t>
      </w:r>
      <w:r>
        <w:rPr>
          <w:rFonts w:hint="eastAsia" w:ascii="宋体" w:hAnsi="宋体" w:eastAsia="宋体" w:cs="宋体"/>
          <w:spacing w:val="-24"/>
          <w:sz w:val="24"/>
          <w:szCs w:val="24"/>
        </w:rPr>
        <w:t>月</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日</w:t>
      </w:r>
    </w:p>
    <w:p w14:paraId="36FAFDEE">
      <w:pPr>
        <w:pStyle w:val="26"/>
      </w:pPr>
    </w:p>
    <w:p w14:paraId="0C0D9D10">
      <w:pPr>
        <w:spacing w:line="480" w:lineRule="auto"/>
        <w:jc w:val="center"/>
        <w:rPr>
          <w:rFonts w:asciiTheme="majorEastAsia" w:hAnsiTheme="majorEastAsia" w:eastAsiaTheme="majorEastAsia" w:cstheme="minorHAnsi"/>
          <w:b/>
          <w:bCs/>
          <w:sz w:val="28"/>
          <w:szCs w:val="28"/>
        </w:rPr>
      </w:pPr>
      <w:r>
        <w:rPr>
          <w:rFonts w:hint="eastAsia" w:asciiTheme="majorEastAsia" w:hAnsiTheme="majorEastAsia" w:eastAsiaTheme="majorEastAsia" w:cstheme="minorHAnsi"/>
          <w:b/>
          <w:bCs/>
          <w:sz w:val="28"/>
          <w:szCs w:val="28"/>
          <w:lang w:val="en-US" w:eastAsia="zh-CN"/>
        </w:rPr>
        <w:t>六</w:t>
      </w:r>
      <w:r>
        <w:rPr>
          <w:rFonts w:asciiTheme="majorEastAsia" w:hAnsiTheme="majorEastAsia" w:eastAsiaTheme="majorEastAsia" w:cstheme="minorHAnsi"/>
          <w:b/>
          <w:bCs/>
          <w:sz w:val="28"/>
          <w:szCs w:val="28"/>
        </w:rPr>
        <w:t>、磋商文件确认书</w:t>
      </w:r>
    </w:p>
    <w:p w14:paraId="1DD55054">
      <w:pPr>
        <w:kinsoku w:val="0"/>
        <w:spacing w:line="5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本单位对</w:t>
      </w:r>
      <w:r>
        <w:rPr>
          <w:rFonts w:hint="eastAsia" w:asciiTheme="majorEastAsia" w:hAnsiTheme="majorEastAsia" w:eastAsiaTheme="majorEastAsia" w:cstheme="minorHAnsi"/>
          <w:sz w:val="24"/>
          <w:szCs w:val="24"/>
          <w:lang w:eastAsia="zh-CN"/>
        </w:rPr>
        <w:t>紫阳县城等7座污水处理厂社会稳定性风险评估服务</w:t>
      </w:r>
      <w:r>
        <w:rPr>
          <w:rFonts w:asciiTheme="majorEastAsia" w:hAnsiTheme="majorEastAsia" w:eastAsiaTheme="majorEastAsia" w:cstheme="minorHAnsi"/>
          <w:sz w:val="24"/>
          <w:szCs w:val="24"/>
        </w:rPr>
        <w:t>磋商文件及相关的修正内容、答疑内容均无异议。</w:t>
      </w:r>
    </w:p>
    <w:p w14:paraId="58E1C2C6">
      <w:pPr>
        <w:kinsoku w:val="0"/>
        <w:spacing w:line="500" w:lineRule="exact"/>
        <w:ind w:firstLine="480" w:firstLineChars="200"/>
        <w:rPr>
          <w:rFonts w:asciiTheme="majorEastAsia" w:hAnsiTheme="majorEastAsia" w:eastAsiaTheme="majorEastAsia" w:cstheme="minorHAnsi"/>
          <w:sz w:val="24"/>
          <w:szCs w:val="24"/>
        </w:rPr>
      </w:pPr>
    </w:p>
    <w:p w14:paraId="0134A746">
      <w:pPr>
        <w:spacing w:line="440" w:lineRule="exact"/>
        <w:rPr>
          <w:rFonts w:asciiTheme="majorEastAsia" w:hAnsiTheme="majorEastAsia" w:eastAsiaTheme="majorEastAsia" w:cstheme="minorHAnsi"/>
          <w:b/>
          <w:bCs/>
          <w:sz w:val="24"/>
          <w:szCs w:val="24"/>
        </w:rPr>
      </w:pPr>
    </w:p>
    <w:p w14:paraId="447660B7">
      <w:pPr>
        <w:ind w:firstLine="4560" w:firstLineChars="1900"/>
        <w:jc w:val="left"/>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供应商</w:t>
      </w:r>
      <w:r>
        <w:rPr>
          <w:rFonts w:hint="eastAsia" w:asciiTheme="majorEastAsia" w:hAnsiTheme="majorEastAsia" w:eastAsiaTheme="majorEastAsia" w:cstheme="minorHAnsi"/>
          <w:sz w:val="24"/>
          <w:szCs w:val="24"/>
          <w:lang w:eastAsia="zh-CN"/>
        </w:rPr>
        <w:t>（</w:t>
      </w:r>
      <w:r>
        <w:rPr>
          <w:rFonts w:hint="eastAsia" w:asciiTheme="majorEastAsia" w:hAnsiTheme="majorEastAsia" w:eastAsiaTheme="majorEastAsia" w:cstheme="minorHAnsi"/>
          <w:sz w:val="24"/>
          <w:szCs w:val="24"/>
          <w:lang w:val="en-US" w:eastAsia="zh-CN"/>
        </w:rPr>
        <w:t>盖章</w:t>
      </w:r>
      <w:r>
        <w:rPr>
          <w:rFonts w:hint="eastAsia" w:asciiTheme="majorEastAsia" w:hAnsiTheme="majorEastAsia" w:eastAsiaTheme="majorEastAsia" w:cstheme="minorHAnsi"/>
          <w:sz w:val="24"/>
          <w:szCs w:val="24"/>
          <w:lang w:eastAsia="zh-CN"/>
        </w:rPr>
        <w:t>）</w:t>
      </w:r>
      <w:r>
        <w:rPr>
          <w:rFonts w:asciiTheme="majorEastAsia" w:hAnsiTheme="majorEastAsia" w:eastAsiaTheme="majorEastAsia" w:cstheme="minorHAnsi"/>
          <w:sz w:val="24"/>
          <w:szCs w:val="24"/>
        </w:rPr>
        <w:t>：</w:t>
      </w:r>
    </w:p>
    <w:p w14:paraId="7C86A9A9">
      <w:pPr>
        <w:spacing w:line="440" w:lineRule="exact"/>
        <w:jc w:val="center"/>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p>
    <w:p w14:paraId="3B41AEEE">
      <w:pPr>
        <w:spacing w:line="440" w:lineRule="exact"/>
        <w:jc w:val="center"/>
        <w:rPr>
          <w:rFonts w:hint="eastAsia" w:ascii="宋体" w:hAnsi="宋体" w:eastAsia="宋体" w:cs="宋体"/>
          <w:b/>
          <w:bCs/>
          <w:sz w:val="28"/>
          <w:szCs w:val="28"/>
        </w:rPr>
      </w:pPr>
    </w:p>
    <w:p w14:paraId="60E495C4">
      <w:pPr>
        <w:spacing w:line="440" w:lineRule="exact"/>
        <w:jc w:val="center"/>
        <w:rPr>
          <w:rFonts w:hint="eastAsia" w:ascii="宋体" w:hAnsi="宋体" w:eastAsia="宋体" w:cs="宋体"/>
          <w:b/>
          <w:bCs/>
          <w:sz w:val="28"/>
          <w:szCs w:val="28"/>
        </w:rPr>
      </w:pPr>
    </w:p>
    <w:p w14:paraId="5A85D8EA">
      <w:pPr>
        <w:spacing w:line="440" w:lineRule="exact"/>
        <w:jc w:val="center"/>
        <w:rPr>
          <w:rFonts w:hint="eastAsia" w:ascii="宋体" w:hAnsi="宋体" w:eastAsia="宋体" w:cs="宋体"/>
          <w:b/>
          <w:bCs/>
          <w:sz w:val="28"/>
          <w:szCs w:val="28"/>
        </w:rPr>
      </w:pPr>
    </w:p>
    <w:p w14:paraId="00D4082D">
      <w:pPr>
        <w:spacing w:line="440" w:lineRule="exact"/>
        <w:jc w:val="center"/>
        <w:rPr>
          <w:rFonts w:hint="eastAsia" w:ascii="宋体" w:hAnsi="宋体" w:eastAsia="宋体" w:cs="宋体"/>
          <w:b/>
          <w:bCs/>
          <w:sz w:val="28"/>
          <w:szCs w:val="28"/>
        </w:rPr>
      </w:pPr>
    </w:p>
    <w:p w14:paraId="373C30D5">
      <w:pPr>
        <w:spacing w:line="440" w:lineRule="exact"/>
        <w:jc w:val="center"/>
        <w:rPr>
          <w:rFonts w:hint="eastAsia" w:ascii="宋体" w:hAnsi="宋体" w:eastAsia="宋体" w:cs="宋体"/>
          <w:b/>
          <w:bCs/>
          <w:sz w:val="28"/>
          <w:szCs w:val="28"/>
        </w:rPr>
      </w:pPr>
    </w:p>
    <w:p w14:paraId="5F95872B">
      <w:pPr>
        <w:spacing w:line="440" w:lineRule="exact"/>
        <w:jc w:val="center"/>
        <w:rPr>
          <w:rFonts w:hint="eastAsia" w:ascii="宋体" w:hAnsi="宋体" w:eastAsia="宋体" w:cs="宋体"/>
          <w:b/>
          <w:bCs/>
          <w:sz w:val="28"/>
          <w:szCs w:val="28"/>
        </w:rPr>
      </w:pPr>
    </w:p>
    <w:p w14:paraId="0E126B9D">
      <w:pPr>
        <w:spacing w:line="440" w:lineRule="exact"/>
        <w:jc w:val="center"/>
        <w:rPr>
          <w:rFonts w:hint="eastAsia" w:ascii="宋体" w:hAnsi="宋体" w:eastAsia="宋体" w:cs="宋体"/>
          <w:b/>
          <w:bCs/>
          <w:sz w:val="28"/>
          <w:szCs w:val="28"/>
        </w:rPr>
      </w:pPr>
    </w:p>
    <w:p w14:paraId="6B16DC93">
      <w:pPr>
        <w:spacing w:line="440" w:lineRule="exact"/>
        <w:jc w:val="center"/>
        <w:rPr>
          <w:rFonts w:hint="eastAsia" w:ascii="宋体" w:hAnsi="宋体" w:eastAsia="宋体" w:cs="宋体"/>
          <w:b/>
          <w:bCs/>
          <w:sz w:val="28"/>
          <w:szCs w:val="28"/>
        </w:rPr>
      </w:pPr>
    </w:p>
    <w:p w14:paraId="0FF550D9">
      <w:pPr>
        <w:spacing w:line="440" w:lineRule="exact"/>
        <w:jc w:val="center"/>
        <w:rPr>
          <w:rFonts w:hint="eastAsia" w:ascii="宋体" w:hAnsi="宋体" w:eastAsia="宋体" w:cs="宋体"/>
          <w:b/>
          <w:bCs/>
          <w:sz w:val="28"/>
          <w:szCs w:val="28"/>
        </w:rPr>
      </w:pPr>
    </w:p>
    <w:p w14:paraId="4F035B18">
      <w:pPr>
        <w:spacing w:line="440" w:lineRule="exact"/>
        <w:jc w:val="center"/>
        <w:rPr>
          <w:rFonts w:hint="eastAsia" w:ascii="宋体" w:hAnsi="宋体" w:eastAsia="宋体" w:cs="宋体"/>
          <w:b/>
          <w:bCs/>
          <w:sz w:val="28"/>
          <w:szCs w:val="28"/>
        </w:rPr>
      </w:pPr>
    </w:p>
    <w:p w14:paraId="1BA397E1">
      <w:pPr>
        <w:spacing w:line="440" w:lineRule="exact"/>
        <w:jc w:val="center"/>
        <w:rPr>
          <w:rFonts w:hint="eastAsia" w:ascii="宋体" w:hAnsi="宋体" w:eastAsia="宋体" w:cs="宋体"/>
          <w:b/>
          <w:bCs/>
          <w:sz w:val="28"/>
          <w:szCs w:val="28"/>
        </w:rPr>
      </w:pPr>
    </w:p>
    <w:p w14:paraId="279E946C">
      <w:pPr>
        <w:spacing w:line="440" w:lineRule="exact"/>
        <w:jc w:val="center"/>
        <w:rPr>
          <w:rFonts w:hint="eastAsia" w:ascii="宋体" w:hAnsi="宋体" w:eastAsia="宋体" w:cs="宋体"/>
          <w:b/>
          <w:bCs/>
          <w:sz w:val="28"/>
          <w:szCs w:val="28"/>
        </w:rPr>
      </w:pPr>
    </w:p>
    <w:p w14:paraId="5643D640">
      <w:pPr>
        <w:spacing w:line="440" w:lineRule="exact"/>
        <w:jc w:val="center"/>
        <w:rPr>
          <w:rFonts w:hint="eastAsia" w:ascii="宋体" w:hAnsi="宋体" w:eastAsia="宋体" w:cs="宋体"/>
          <w:b/>
          <w:bCs/>
          <w:sz w:val="28"/>
          <w:szCs w:val="28"/>
        </w:rPr>
      </w:pPr>
    </w:p>
    <w:p w14:paraId="31C3E733">
      <w:pPr>
        <w:spacing w:line="440" w:lineRule="exact"/>
        <w:jc w:val="center"/>
        <w:rPr>
          <w:rFonts w:hint="eastAsia" w:ascii="宋体" w:hAnsi="宋体" w:eastAsia="宋体" w:cs="宋体"/>
          <w:b/>
          <w:bCs/>
          <w:sz w:val="28"/>
          <w:szCs w:val="28"/>
        </w:rPr>
      </w:pPr>
    </w:p>
    <w:p w14:paraId="43D8DDB4">
      <w:pPr>
        <w:pStyle w:val="5"/>
        <w:jc w:val="center"/>
        <w:rPr>
          <w:rFonts w:hint="eastAsia" w:ascii="宋体" w:hAnsi="宋体" w:eastAsia="宋体" w:cs="宋体"/>
        </w:rPr>
      </w:pPr>
      <w:r>
        <w:rPr>
          <w:rFonts w:hint="eastAsia" w:ascii="宋体" w:hAnsi="宋体" w:eastAsia="宋体" w:cs="宋体"/>
          <w:lang w:val="en-US" w:eastAsia="zh-CN"/>
        </w:rPr>
        <w:t>七、服务方案</w:t>
      </w:r>
    </w:p>
    <w:p w14:paraId="52825F9E">
      <w:pPr>
        <w:spacing w:before="71" w:line="385" w:lineRule="auto"/>
        <w:ind w:right="306" w:firstLine="1024" w:firstLineChars="42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p>
    <w:p w14:paraId="6ADDDC5B">
      <w:pPr>
        <w:pStyle w:val="12"/>
        <w:rPr>
          <w:rFonts w:hint="eastAsia" w:ascii="宋体" w:hAnsi="宋体" w:eastAsia="宋体" w:cs="宋体"/>
          <w:sz w:val="24"/>
          <w:szCs w:val="24"/>
          <w:lang w:eastAsia="zh-CN"/>
        </w:rPr>
      </w:pPr>
    </w:p>
    <w:p w14:paraId="6CA8A46D">
      <w:pPr>
        <w:pStyle w:val="12"/>
        <w:rPr>
          <w:rFonts w:hint="eastAsia" w:ascii="宋体" w:hAnsi="宋体" w:eastAsia="宋体" w:cs="宋体"/>
          <w:sz w:val="24"/>
          <w:szCs w:val="24"/>
          <w:lang w:eastAsia="zh-CN"/>
        </w:rPr>
      </w:pPr>
    </w:p>
    <w:p w14:paraId="79ED1622">
      <w:pPr>
        <w:pStyle w:val="12"/>
        <w:rPr>
          <w:rFonts w:hint="eastAsia" w:ascii="宋体" w:hAnsi="宋体" w:eastAsia="宋体" w:cs="宋体"/>
          <w:sz w:val="24"/>
          <w:szCs w:val="24"/>
          <w:lang w:eastAsia="zh-CN"/>
        </w:rPr>
      </w:pPr>
    </w:p>
    <w:p w14:paraId="01708E86">
      <w:pPr>
        <w:pStyle w:val="12"/>
        <w:rPr>
          <w:rFonts w:hint="eastAsia" w:ascii="宋体" w:hAnsi="宋体" w:eastAsia="宋体" w:cs="宋体"/>
          <w:sz w:val="24"/>
          <w:szCs w:val="24"/>
          <w:lang w:eastAsia="zh-CN"/>
        </w:rPr>
      </w:pPr>
    </w:p>
    <w:p w14:paraId="0ABC6786">
      <w:pPr>
        <w:pStyle w:val="5"/>
        <w:jc w:val="center"/>
        <w:rPr>
          <w:rFonts w:hint="eastAsia" w:ascii="宋体" w:hAnsi="宋体" w:eastAsia="宋体" w:cs="宋体"/>
        </w:rPr>
      </w:pPr>
      <w:r>
        <w:rPr>
          <w:rFonts w:hint="eastAsia" w:ascii="宋体" w:hAnsi="宋体" w:eastAsia="宋体" w:cs="宋体"/>
          <w:lang w:val="en-US" w:eastAsia="zh-CN"/>
        </w:rPr>
        <w:t>八、项目组人员配备</w:t>
      </w:r>
    </w:p>
    <w:p w14:paraId="31B9C44C">
      <w:pPr>
        <w:spacing w:before="71" w:line="385" w:lineRule="auto"/>
        <w:ind w:right="306" w:firstLine="1024" w:firstLineChars="42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p>
    <w:p w14:paraId="28B26AD0">
      <w:pPr>
        <w:pStyle w:val="12"/>
        <w:rPr>
          <w:rFonts w:hint="eastAsia"/>
          <w:lang w:eastAsia="zh-CN"/>
        </w:rPr>
      </w:pPr>
    </w:p>
    <w:p w14:paraId="25466BA7">
      <w:pPr>
        <w:pStyle w:val="12"/>
        <w:rPr>
          <w:rFonts w:hint="eastAsia"/>
          <w:lang w:eastAsia="zh-CN"/>
        </w:rPr>
      </w:pPr>
    </w:p>
    <w:p w14:paraId="0126CB34">
      <w:pPr>
        <w:pStyle w:val="12"/>
        <w:rPr>
          <w:rFonts w:hint="eastAsia"/>
          <w:lang w:eastAsia="zh-CN"/>
        </w:rPr>
      </w:pPr>
    </w:p>
    <w:p w14:paraId="146CC930">
      <w:pPr>
        <w:pStyle w:val="12"/>
        <w:rPr>
          <w:rFonts w:hint="eastAsia"/>
          <w:lang w:eastAsia="zh-CN"/>
        </w:rPr>
      </w:pPr>
    </w:p>
    <w:p w14:paraId="7D1F28EC">
      <w:pPr>
        <w:pStyle w:val="12"/>
        <w:rPr>
          <w:rFonts w:hint="eastAsia"/>
          <w:lang w:eastAsia="zh-CN"/>
        </w:rPr>
      </w:pPr>
    </w:p>
    <w:p w14:paraId="1229453C">
      <w:pPr>
        <w:pStyle w:val="5"/>
        <w:jc w:val="center"/>
        <w:rPr>
          <w:rFonts w:hint="eastAsia" w:ascii="宋体" w:hAnsi="宋体" w:eastAsia="宋体" w:cs="宋体"/>
        </w:rPr>
      </w:pPr>
      <w:r>
        <w:rPr>
          <w:rFonts w:hint="eastAsia" w:ascii="宋体" w:hAnsi="宋体" w:eastAsia="宋体" w:cs="宋体"/>
          <w:lang w:val="en-US" w:eastAsia="zh-CN"/>
        </w:rPr>
        <w:t>九、合理化建议</w:t>
      </w:r>
    </w:p>
    <w:p w14:paraId="69E4C087">
      <w:pPr>
        <w:spacing w:before="71" w:line="385" w:lineRule="auto"/>
        <w:ind w:right="306" w:firstLine="1024" w:firstLineChars="42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p>
    <w:p w14:paraId="620BEDB3">
      <w:pPr>
        <w:pStyle w:val="12"/>
        <w:rPr>
          <w:rFonts w:hint="eastAsia"/>
          <w:lang w:eastAsia="zh-CN"/>
        </w:rPr>
      </w:pPr>
    </w:p>
    <w:p w14:paraId="28F30C3D">
      <w:pPr>
        <w:pStyle w:val="12"/>
        <w:rPr>
          <w:rFonts w:hint="eastAsia" w:ascii="宋体" w:hAnsi="宋体" w:eastAsia="宋体" w:cs="宋体"/>
          <w:sz w:val="24"/>
          <w:szCs w:val="24"/>
          <w:lang w:eastAsia="zh-CN"/>
        </w:rPr>
      </w:pPr>
    </w:p>
    <w:p w14:paraId="5483F89B">
      <w:pPr>
        <w:pStyle w:val="44"/>
        <w:rPr>
          <w:rFonts w:hint="eastAsia" w:ascii="宋体" w:hAnsi="宋体" w:eastAsia="宋体" w:cs="宋体"/>
          <w:lang w:val="en-US" w:eastAsia="zh-CN"/>
        </w:rPr>
      </w:pPr>
    </w:p>
    <w:p w14:paraId="31CE1B1B">
      <w:pPr>
        <w:pStyle w:val="44"/>
        <w:rPr>
          <w:rFonts w:hint="eastAsia" w:ascii="宋体" w:hAnsi="宋体" w:eastAsia="宋体" w:cs="宋体"/>
          <w:lang w:val="en-US" w:eastAsia="zh-CN"/>
        </w:rPr>
      </w:pPr>
    </w:p>
    <w:p w14:paraId="6BDE9912">
      <w:pPr>
        <w:pStyle w:val="44"/>
        <w:rPr>
          <w:rFonts w:hint="eastAsia" w:ascii="宋体" w:hAnsi="宋体" w:eastAsia="宋体" w:cs="宋体"/>
          <w:lang w:val="en-US" w:eastAsia="zh-CN"/>
        </w:rPr>
      </w:pPr>
    </w:p>
    <w:p w14:paraId="00673B3B">
      <w:pPr>
        <w:pStyle w:val="44"/>
        <w:rPr>
          <w:rFonts w:hint="eastAsia" w:ascii="宋体" w:hAnsi="宋体" w:eastAsia="宋体" w:cs="宋体"/>
          <w:lang w:val="en-US" w:eastAsia="zh-CN"/>
        </w:rPr>
      </w:pPr>
    </w:p>
    <w:p w14:paraId="57C15022">
      <w:pPr>
        <w:pStyle w:val="44"/>
        <w:rPr>
          <w:rFonts w:hint="eastAsia" w:ascii="宋体" w:hAnsi="宋体" w:eastAsia="宋体" w:cs="宋体"/>
          <w:lang w:val="en-US" w:eastAsia="zh-CN"/>
        </w:rPr>
      </w:pPr>
    </w:p>
    <w:p w14:paraId="7EED67E8">
      <w:pPr>
        <w:pStyle w:val="44"/>
        <w:rPr>
          <w:rFonts w:hint="eastAsia" w:ascii="宋体" w:hAnsi="宋体" w:eastAsia="宋体" w:cs="宋体"/>
          <w:lang w:val="en-US" w:eastAsia="zh-CN"/>
        </w:rPr>
      </w:pPr>
    </w:p>
    <w:p w14:paraId="7E05D110">
      <w:pPr>
        <w:pStyle w:val="44"/>
        <w:rPr>
          <w:rFonts w:hint="eastAsia" w:ascii="宋体" w:hAnsi="宋体" w:eastAsia="宋体" w:cs="宋体"/>
          <w:lang w:val="en-US" w:eastAsia="zh-CN"/>
        </w:rPr>
      </w:pPr>
    </w:p>
    <w:p w14:paraId="2729AA76">
      <w:pPr>
        <w:pStyle w:val="44"/>
        <w:rPr>
          <w:rFonts w:hint="eastAsia" w:ascii="宋体" w:hAnsi="宋体" w:eastAsia="宋体" w:cs="宋体"/>
          <w:lang w:val="en-US" w:eastAsia="zh-CN"/>
        </w:rPr>
      </w:pPr>
    </w:p>
    <w:p w14:paraId="0A15472A">
      <w:pPr>
        <w:pStyle w:val="44"/>
        <w:rPr>
          <w:rFonts w:hint="eastAsia" w:ascii="宋体" w:hAnsi="宋体" w:eastAsia="宋体" w:cs="宋体"/>
          <w:lang w:val="en-US" w:eastAsia="zh-CN"/>
        </w:rPr>
      </w:pPr>
    </w:p>
    <w:p w14:paraId="3E60AE52">
      <w:pPr>
        <w:pStyle w:val="44"/>
        <w:rPr>
          <w:rFonts w:hint="eastAsia" w:ascii="宋体" w:hAnsi="宋体" w:eastAsia="宋体" w:cs="宋体"/>
          <w:lang w:val="en-US" w:eastAsia="zh-CN"/>
        </w:rPr>
      </w:pPr>
    </w:p>
    <w:p w14:paraId="737D0855">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十、业绩</w:t>
      </w:r>
    </w:p>
    <w:p w14:paraId="782A21AA">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近三年（2022年9月至今）相关类似的业绩（</w:t>
      </w:r>
      <w:r>
        <w:rPr>
          <w:rFonts w:hint="eastAsia" w:ascii="宋体" w:hAnsi="宋体" w:eastAsia="宋体" w:cs="宋体"/>
          <w:spacing w:val="-7"/>
          <w:sz w:val="24"/>
          <w:szCs w:val="24"/>
          <w:lang w:eastAsia="zh-CN"/>
        </w:rPr>
        <w:t>附相关证明材料合同复印件并加盖公章，时间以合同签订为准</w:t>
      </w:r>
      <w:r>
        <w:rPr>
          <w:rFonts w:hint="eastAsia" w:ascii="宋体" w:hAnsi="宋体" w:eastAsia="宋体" w:cs="宋体"/>
          <w:b w:val="0"/>
          <w:bCs w:val="0"/>
          <w:kern w:val="2"/>
          <w:sz w:val="24"/>
          <w:szCs w:val="24"/>
          <w:lang w:val="en-US" w:eastAsia="zh-CN" w:bidi="ar-SA"/>
        </w:rPr>
        <w:t>）。</w:t>
      </w:r>
    </w:p>
    <w:p w14:paraId="40BFFEE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9A96588">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1F2E52F">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E225BEA">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92F9637">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45C87C2">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08DF3D3C">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4D2DB3ED">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0D169269">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EED807A">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6BC7C86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004E2BB">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AEE138B">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0E211ADF">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E8ABC3C">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F748D84">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F501A89">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424F246">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B481E86">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7A287DB9">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6360337">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4BB1F987">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4E75C015">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31D227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6AD0543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680EDE1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7B5D2A4D">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720A054">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C378DD3">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F7FD0F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C290698">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34B451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9B6DF0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56119AC">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b w:val="0"/>
          <w:bCs w:val="0"/>
          <w:kern w:val="2"/>
          <w:sz w:val="24"/>
          <w:szCs w:val="24"/>
          <w:lang w:val="en-US" w:eastAsia="zh-CN" w:bidi="ar-SA"/>
        </w:rPr>
      </w:pPr>
    </w:p>
    <w:p w14:paraId="118D8D7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704F6A0">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47B77030">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2195452">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BF24A2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0F8D4F6A">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CB5B8D4">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DAAAFEC">
      <w:pPr>
        <w:keepNext w:val="0"/>
        <w:keepLines w:val="0"/>
        <w:pageBreakBefore w:val="0"/>
        <w:widowControl/>
        <w:kinsoku/>
        <w:wordWrap/>
        <w:overflowPunct/>
        <w:topLinePunct w:val="0"/>
        <w:autoSpaceDE/>
        <w:autoSpaceDN/>
        <w:bidi w:val="0"/>
        <w:adjustRightInd w:val="0"/>
        <w:snapToGrid w:val="0"/>
        <w:spacing w:after="0"/>
        <w:ind w:firstLine="562" w:firstLineChars="200"/>
        <w:jc w:val="center"/>
        <w:textAlignment w:val="auto"/>
        <w:rPr>
          <w:rFonts w:hint="eastAsia" w:ascii="宋体" w:hAnsi="宋体" w:eastAsia="宋体" w:cs="宋体"/>
          <w:b/>
          <w:bCs/>
          <w:spacing w:val="-6"/>
          <w:sz w:val="28"/>
          <w:szCs w:val="28"/>
          <w:highlight w:val="none"/>
          <w:lang w:val="en-US" w:eastAsia="zh-CN"/>
        </w:rPr>
      </w:pPr>
      <w:r>
        <w:rPr>
          <w:rFonts w:hint="eastAsia" w:asciiTheme="majorEastAsia" w:hAnsiTheme="majorEastAsia" w:eastAsiaTheme="majorEastAsia" w:cstheme="minorHAnsi"/>
          <w:b/>
          <w:bCs/>
          <w:sz w:val="28"/>
          <w:szCs w:val="28"/>
          <w:lang w:val="en-US" w:eastAsia="zh-CN"/>
        </w:rPr>
        <w:t>十一</w:t>
      </w:r>
      <w:r>
        <w:rPr>
          <w:rFonts w:hint="eastAsia" w:asciiTheme="majorEastAsia" w:hAnsiTheme="majorEastAsia" w:eastAsiaTheme="majorEastAsia" w:cstheme="minorHAnsi"/>
          <w:b/>
          <w:bCs/>
          <w:sz w:val="28"/>
          <w:szCs w:val="28"/>
        </w:rPr>
        <w:t>、</w:t>
      </w:r>
      <w:r>
        <w:rPr>
          <w:rFonts w:hint="eastAsia" w:ascii="宋体" w:hAnsi="宋体" w:eastAsia="宋体" w:cs="宋体"/>
          <w:b/>
          <w:bCs/>
          <w:spacing w:val="-6"/>
          <w:sz w:val="28"/>
          <w:szCs w:val="28"/>
          <w:highlight w:val="none"/>
          <w:lang w:val="en-US" w:eastAsia="zh-CN"/>
        </w:rPr>
        <w:t>其他证明材料</w:t>
      </w:r>
    </w:p>
    <w:p w14:paraId="53DFDCEB">
      <w:pPr>
        <w:jc w:val="center"/>
        <w:rPr>
          <w:rFonts w:asciiTheme="majorEastAsia" w:hAnsiTheme="majorEastAsia" w:eastAsiaTheme="majorEastAsia" w:cstheme="minorHAnsi"/>
          <w:b/>
          <w:bCs/>
          <w:sz w:val="32"/>
          <w:szCs w:val="32"/>
        </w:rPr>
      </w:pPr>
      <w:r>
        <w:rPr>
          <w:rFonts w:hint="eastAsia" w:asciiTheme="majorEastAsia" w:hAnsiTheme="majorEastAsia" w:eastAsiaTheme="majorEastAsia" w:cstheme="minorHAnsi"/>
          <w:b/>
          <w:bCs/>
          <w:sz w:val="28"/>
          <w:szCs w:val="28"/>
        </w:rPr>
        <w:t>政府采购供应商拒绝政府采购领域商业贿赂承诺书</w:t>
      </w:r>
    </w:p>
    <w:p w14:paraId="1461C4B8">
      <w:pPr>
        <w:kinsoku w:val="0"/>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为响应党中央、国务院关于治理政府采购领域商业贿赂行为的号召，我</w:t>
      </w:r>
      <w:r>
        <w:rPr>
          <w:rFonts w:hint="eastAsia" w:asciiTheme="majorEastAsia" w:hAnsiTheme="majorEastAsia" w:eastAsiaTheme="majorEastAsia" w:cstheme="minorHAnsi"/>
          <w:sz w:val="24"/>
          <w:szCs w:val="24"/>
        </w:rPr>
        <w:t>单位</w:t>
      </w:r>
      <w:r>
        <w:rPr>
          <w:rFonts w:asciiTheme="majorEastAsia" w:hAnsiTheme="majorEastAsia" w:eastAsiaTheme="majorEastAsia" w:cstheme="minorHAnsi"/>
          <w:sz w:val="24"/>
          <w:szCs w:val="24"/>
        </w:rPr>
        <w:t>在此庄严承诺：</w:t>
      </w:r>
    </w:p>
    <w:p w14:paraId="73D8577A">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1、在参与政府采购活动中遵纪守法、诚信经营、公平竞标。</w:t>
      </w:r>
    </w:p>
    <w:p w14:paraId="5376F2DD">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2、不向政府采购人、采购代理机构和政府采购评审专家进行任何形式的商业贿赂以谋取交易机会。</w:t>
      </w:r>
    </w:p>
    <w:p w14:paraId="0FC90018">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3、不向政府采购代理机构和采购人提供虚假资质文件或采用虚假应标方式参与政府采购市场竞争并谋取中标、成交。</w:t>
      </w:r>
    </w:p>
    <w:p w14:paraId="46E5F21F">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4、不采取“围标、陪标”等商业欺诈手段获得政府采购定单。</w:t>
      </w:r>
    </w:p>
    <w:p w14:paraId="71A4D2DA">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5、不采取不正当手段低毁、排挤其他供应商。</w:t>
      </w:r>
    </w:p>
    <w:p w14:paraId="100B6672">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6、不在提供商品和服务时“偷梁换柱、以次充好”损害采购人的合法权益。</w:t>
      </w:r>
    </w:p>
    <w:p w14:paraId="3D26EDC4">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7、不与采购人、采购代理机构政府采购评审专家或其它供应商恶意串通，进行质疑和投诉，维护政府采购市场秩序。</w:t>
      </w:r>
    </w:p>
    <w:p w14:paraId="5BA852F8">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8、尊重和接受政府采购监督管理部门的监督和政府采购代理机构招标采购要求，承担因违约行为给采购人造成的损失。</w:t>
      </w:r>
    </w:p>
    <w:p w14:paraId="1473CC21">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9、不发生其他有悖于政府采购公开、公平、公正和诚信原则的行为。</w:t>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t>承诺单位：（盖章）</w:t>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t>全权代表：（签字）</w:t>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t>地址：</w:t>
      </w:r>
    </w:p>
    <w:p w14:paraId="2FB7CFCA">
      <w:pPr>
        <w:kinsoku w:val="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邮编：</w:t>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t>电话：</w:t>
      </w:r>
      <w:r>
        <w:rPr>
          <w:rFonts w:asciiTheme="majorEastAsia" w:hAnsiTheme="majorEastAsia" w:eastAsiaTheme="majorEastAsia" w:cstheme="minorHAnsi"/>
          <w:sz w:val="24"/>
          <w:szCs w:val="24"/>
        </w:rPr>
        <w:br w:type="textWrapping"/>
      </w:r>
    </w:p>
    <w:p w14:paraId="73DBE989">
      <w:pPr>
        <w:kinsoku w:val="0"/>
        <w:jc w:val="right"/>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r>
        <w:rPr>
          <w:rFonts w:asciiTheme="majorEastAsia" w:hAnsiTheme="majorEastAsia" w:eastAsiaTheme="majorEastAsia" w:cstheme="minorHAnsi"/>
          <w:sz w:val="24"/>
          <w:szCs w:val="24"/>
        </w:rPr>
        <w:br w:type="textWrapping"/>
      </w:r>
    </w:p>
    <w:p w14:paraId="405D6352">
      <w:pPr>
        <w:spacing w:line="360" w:lineRule="atLeast"/>
        <w:jc w:val="center"/>
        <w:rPr>
          <w:rFonts w:ascii="宋体" w:hAnsi="宋体"/>
          <w:b/>
          <w:sz w:val="32"/>
          <w:szCs w:val="32"/>
        </w:rPr>
      </w:pPr>
    </w:p>
    <w:p w14:paraId="582D5C0C"/>
    <w:p w14:paraId="76900358">
      <w:pPr>
        <w:spacing w:line="360" w:lineRule="auto"/>
        <w:rPr>
          <w:rFonts w:ascii="宋体" w:hAnsi="宋体" w:eastAsia="宋体" w:cs="宋体"/>
          <w:b/>
          <w:color w:val="000000"/>
          <w:sz w:val="32"/>
          <w:szCs w:val="32"/>
        </w:rPr>
      </w:pPr>
    </w:p>
    <w:p w14:paraId="67AFA2BB">
      <w:pPr>
        <w:spacing w:line="360" w:lineRule="auto"/>
        <w:rPr>
          <w:rFonts w:ascii="宋体" w:hAnsi="宋体" w:eastAsia="宋体" w:cs="宋体"/>
          <w:b/>
          <w:bCs/>
          <w:color w:val="000000"/>
          <w:spacing w:val="6"/>
          <w:sz w:val="28"/>
          <w:szCs w:val="28"/>
        </w:rPr>
      </w:pPr>
      <w:r>
        <w:rPr>
          <w:rFonts w:hint="eastAsia" w:ascii="宋体" w:hAnsi="宋体" w:eastAsia="宋体" w:cs="宋体"/>
          <w:b/>
          <w:color w:val="000000"/>
          <w:sz w:val="28"/>
          <w:szCs w:val="28"/>
        </w:rPr>
        <w:t>（附件）其他证明材料</w:t>
      </w:r>
    </w:p>
    <w:p w14:paraId="7402126A">
      <w:pPr>
        <w:tabs>
          <w:tab w:val="left" w:pos="3600"/>
        </w:tabs>
        <w:ind w:firstLine="630" w:firstLineChars="250"/>
        <w:rPr>
          <w:rFonts w:ascii="宋体" w:hAnsi="宋体" w:eastAsia="宋体" w:cs="宋体"/>
          <w:bCs/>
          <w:color w:val="000000"/>
          <w:spacing w:val="6"/>
          <w:sz w:val="24"/>
          <w:szCs w:val="24"/>
        </w:rPr>
      </w:pPr>
      <w:r>
        <w:rPr>
          <w:rFonts w:hint="eastAsia" w:ascii="宋体" w:hAnsi="宋体" w:eastAsia="宋体" w:cs="宋体"/>
          <w:bCs/>
          <w:color w:val="000000"/>
          <w:spacing w:val="6"/>
          <w:sz w:val="24"/>
          <w:szCs w:val="24"/>
        </w:rPr>
        <w:t>其他证明材料非供应商必备证明材料，仅作为评审的参考因素，未提供或提供有瑕疵仅做扣分处理，不影响投标人投标资格。</w:t>
      </w:r>
    </w:p>
    <w:p w14:paraId="10F37457">
      <w:pPr>
        <w:tabs>
          <w:tab w:val="left" w:pos="3600"/>
        </w:tabs>
        <w:jc w:val="center"/>
        <w:rPr>
          <w:rFonts w:ascii="宋体" w:hAnsi="宋体" w:eastAsia="宋体" w:cs="宋体"/>
          <w:b/>
          <w:bCs/>
          <w:color w:val="000000"/>
          <w:spacing w:val="6"/>
          <w:sz w:val="24"/>
          <w:szCs w:val="24"/>
        </w:rPr>
      </w:pPr>
    </w:p>
    <w:p w14:paraId="76CFBC59">
      <w:pPr>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提供政府采购政策货物（服务）的证明材料（如有）</w:t>
      </w:r>
    </w:p>
    <w:p w14:paraId="2232C547">
      <w:pPr>
        <w:spacing w:line="360" w:lineRule="auto"/>
        <w:rPr>
          <w:rFonts w:ascii="宋体" w:hAnsi="宋体" w:eastAsia="宋体" w:cs="宋体"/>
          <w:bCs/>
          <w:color w:val="000000"/>
          <w:szCs w:val="21"/>
        </w:rPr>
      </w:pPr>
    </w:p>
    <w:p w14:paraId="20E8803D">
      <w:pPr>
        <w:pStyle w:val="14"/>
        <w:adjustRightInd w:val="0"/>
        <w:snapToGrid w:val="0"/>
        <w:spacing w:before="156" w:beforeLines="50" w:line="360" w:lineRule="auto"/>
        <w:jc w:val="center"/>
        <w:rPr>
          <w:rFonts w:hAnsi="宋体" w:cs="宋体"/>
          <w:color w:val="000000"/>
          <w:sz w:val="28"/>
          <w:szCs w:val="28"/>
        </w:rPr>
      </w:pPr>
      <w:r>
        <w:rPr>
          <w:rFonts w:hint="eastAsia" w:hAnsi="宋体" w:cs="宋体"/>
          <w:color w:val="000000"/>
          <w:sz w:val="28"/>
          <w:szCs w:val="28"/>
        </w:rPr>
        <w:t>（没有的此项可删除）</w:t>
      </w:r>
    </w:p>
    <w:p w14:paraId="065CC447">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附件1:中小企业声明函</w:t>
      </w:r>
    </w:p>
    <w:p w14:paraId="26EF8F4A">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附件2:“节能产品”、“环境标志产品”证明材料</w:t>
      </w:r>
    </w:p>
    <w:p w14:paraId="5B37BCAC">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附件3:残疾人福利性单位声明函</w:t>
      </w:r>
    </w:p>
    <w:p w14:paraId="3CF41A77">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ascii="宋体" w:hAnsi="宋体" w:eastAsia="宋体" w:cs="宋体"/>
          <w:color w:val="000000"/>
          <w:sz w:val="28"/>
          <w:szCs w:val="28"/>
          <w:lang w:eastAsia="zh-CN"/>
        </w:rPr>
      </w:pPr>
      <w:r>
        <w:rPr>
          <w:rFonts w:hint="eastAsia" w:ascii="宋体" w:hAnsi="宋体" w:eastAsia="宋体" w:cs="宋体"/>
          <w:color w:val="000000"/>
          <w:kern w:val="2"/>
          <w:sz w:val="24"/>
          <w:szCs w:val="24"/>
          <w:lang w:val="en-US" w:eastAsia="zh-CN" w:bidi="ar-SA"/>
        </w:rPr>
        <w:t>附件4:监狱企业证明文件</w:t>
      </w:r>
    </w:p>
    <w:p w14:paraId="185D3F65">
      <w:pPr>
        <w:pStyle w:val="78"/>
        <w:spacing w:line="400" w:lineRule="exact"/>
        <w:ind w:firstLine="1680" w:firstLineChars="600"/>
        <w:rPr>
          <w:rFonts w:ascii="宋体" w:hAnsi="宋体" w:eastAsia="宋体" w:cs="宋体"/>
          <w:color w:val="000000"/>
          <w:sz w:val="28"/>
          <w:szCs w:val="28"/>
          <w:lang w:eastAsia="zh-CN"/>
        </w:rPr>
      </w:pPr>
    </w:p>
    <w:p w14:paraId="1920E737">
      <w:pPr>
        <w:pStyle w:val="78"/>
        <w:spacing w:line="400" w:lineRule="exact"/>
        <w:ind w:firstLine="1680" w:firstLineChars="600"/>
        <w:rPr>
          <w:rFonts w:ascii="宋体" w:hAnsi="宋体" w:eastAsia="宋体" w:cs="宋体"/>
          <w:color w:val="000000"/>
          <w:sz w:val="28"/>
          <w:szCs w:val="28"/>
          <w:lang w:eastAsia="zh-CN"/>
        </w:rPr>
      </w:pPr>
    </w:p>
    <w:p w14:paraId="09D0015B">
      <w:pPr>
        <w:pStyle w:val="78"/>
        <w:spacing w:line="400" w:lineRule="exact"/>
        <w:ind w:firstLine="1680" w:firstLineChars="600"/>
        <w:rPr>
          <w:rFonts w:ascii="宋体" w:hAnsi="宋体" w:eastAsia="宋体" w:cs="宋体"/>
          <w:color w:val="000000"/>
          <w:sz w:val="28"/>
          <w:szCs w:val="28"/>
          <w:lang w:eastAsia="zh-CN"/>
        </w:rPr>
      </w:pPr>
    </w:p>
    <w:p w14:paraId="6629A4B1">
      <w:pPr>
        <w:pStyle w:val="78"/>
        <w:spacing w:line="400" w:lineRule="exact"/>
        <w:ind w:firstLine="1680" w:firstLineChars="600"/>
        <w:rPr>
          <w:rFonts w:ascii="宋体" w:hAnsi="宋体" w:eastAsia="宋体" w:cs="宋体"/>
          <w:color w:val="000000"/>
          <w:sz w:val="28"/>
          <w:szCs w:val="28"/>
          <w:lang w:eastAsia="zh-CN"/>
        </w:rPr>
      </w:pPr>
    </w:p>
    <w:p w14:paraId="341A47AA">
      <w:pPr>
        <w:pStyle w:val="78"/>
        <w:spacing w:line="400" w:lineRule="exact"/>
        <w:ind w:firstLine="1680" w:firstLineChars="600"/>
        <w:rPr>
          <w:rFonts w:ascii="宋体" w:hAnsi="宋体" w:eastAsia="宋体" w:cs="宋体"/>
          <w:color w:val="000000"/>
          <w:sz w:val="28"/>
          <w:szCs w:val="28"/>
          <w:lang w:eastAsia="zh-CN"/>
        </w:rPr>
      </w:pPr>
    </w:p>
    <w:p w14:paraId="01011EB4">
      <w:pPr>
        <w:pStyle w:val="78"/>
        <w:spacing w:line="400" w:lineRule="exact"/>
        <w:ind w:firstLine="1680" w:firstLineChars="600"/>
        <w:rPr>
          <w:rFonts w:ascii="宋体" w:hAnsi="宋体" w:eastAsia="宋体" w:cs="宋体"/>
          <w:color w:val="000000"/>
          <w:sz w:val="28"/>
          <w:szCs w:val="28"/>
          <w:lang w:eastAsia="zh-CN"/>
        </w:rPr>
      </w:pPr>
    </w:p>
    <w:p w14:paraId="44239886">
      <w:pPr>
        <w:pStyle w:val="78"/>
        <w:spacing w:line="400" w:lineRule="exact"/>
        <w:ind w:firstLine="1680" w:firstLineChars="600"/>
        <w:rPr>
          <w:rFonts w:ascii="宋体" w:hAnsi="宋体" w:eastAsia="宋体" w:cs="宋体"/>
          <w:color w:val="000000"/>
          <w:sz w:val="28"/>
          <w:szCs w:val="28"/>
          <w:lang w:eastAsia="zh-CN"/>
        </w:rPr>
      </w:pPr>
    </w:p>
    <w:p w14:paraId="6C861DC6">
      <w:pPr>
        <w:pStyle w:val="78"/>
        <w:spacing w:line="400" w:lineRule="exact"/>
        <w:ind w:firstLine="1680" w:firstLineChars="600"/>
        <w:rPr>
          <w:rFonts w:ascii="宋体" w:hAnsi="宋体" w:eastAsia="宋体" w:cs="宋体"/>
          <w:color w:val="000000"/>
          <w:sz w:val="28"/>
          <w:szCs w:val="28"/>
          <w:lang w:eastAsia="zh-CN"/>
        </w:rPr>
      </w:pPr>
    </w:p>
    <w:p w14:paraId="37830D5C">
      <w:pPr>
        <w:pStyle w:val="78"/>
        <w:spacing w:line="400" w:lineRule="exact"/>
        <w:ind w:firstLine="1680" w:firstLineChars="600"/>
        <w:rPr>
          <w:rFonts w:ascii="宋体" w:hAnsi="宋体" w:eastAsia="宋体" w:cs="宋体"/>
          <w:color w:val="000000"/>
          <w:sz w:val="28"/>
          <w:szCs w:val="28"/>
          <w:lang w:eastAsia="zh-CN"/>
        </w:rPr>
      </w:pPr>
    </w:p>
    <w:p w14:paraId="463439E7">
      <w:pPr>
        <w:pStyle w:val="78"/>
        <w:spacing w:line="400" w:lineRule="exact"/>
        <w:ind w:firstLine="1680" w:firstLineChars="600"/>
        <w:rPr>
          <w:rFonts w:ascii="宋体" w:hAnsi="宋体" w:eastAsia="宋体" w:cs="宋体"/>
          <w:color w:val="000000"/>
          <w:sz w:val="28"/>
          <w:szCs w:val="28"/>
          <w:lang w:eastAsia="zh-CN"/>
        </w:rPr>
      </w:pPr>
    </w:p>
    <w:p w14:paraId="2C969E72">
      <w:pPr>
        <w:pStyle w:val="78"/>
        <w:spacing w:line="400" w:lineRule="exact"/>
        <w:ind w:firstLine="1680" w:firstLineChars="600"/>
        <w:rPr>
          <w:rFonts w:ascii="宋体" w:hAnsi="宋体" w:eastAsia="宋体" w:cs="宋体"/>
          <w:color w:val="000000"/>
          <w:sz w:val="28"/>
          <w:szCs w:val="28"/>
          <w:lang w:eastAsia="zh-CN"/>
        </w:rPr>
      </w:pPr>
    </w:p>
    <w:p w14:paraId="548678D2">
      <w:pPr>
        <w:pStyle w:val="78"/>
        <w:spacing w:line="400" w:lineRule="exact"/>
        <w:ind w:firstLine="1680" w:firstLineChars="600"/>
        <w:rPr>
          <w:rFonts w:ascii="宋体" w:hAnsi="宋体" w:eastAsia="宋体" w:cs="宋体"/>
          <w:color w:val="000000"/>
          <w:sz w:val="28"/>
          <w:szCs w:val="28"/>
          <w:lang w:eastAsia="zh-CN"/>
        </w:rPr>
      </w:pPr>
    </w:p>
    <w:p w14:paraId="29754D59">
      <w:pPr>
        <w:pStyle w:val="78"/>
        <w:spacing w:line="400" w:lineRule="exac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附件1、（</w:t>
      </w:r>
      <w:r>
        <w:rPr>
          <w:rStyle w:val="79"/>
          <w:rFonts w:hint="eastAsia" w:ascii="宋体" w:hAnsi="宋体" w:eastAsia="宋体" w:cs="宋体"/>
          <w:color w:val="000000"/>
          <w:spacing w:val="6"/>
          <w:sz w:val="24"/>
        </w:rPr>
        <w:t>非中小企业可删除。）★供应商对身份声明的真实性负责，提供《中小企业声明函》内容不实的，属于提供虚假材料谋取中标（成交），依照《政府采购法》有关规定追究相应责任。</w:t>
      </w:r>
    </w:p>
    <w:p w14:paraId="4E0EE041">
      <w:pPr>
        <w:spacing w:line="360" w:lineRule="auto"/>
        <w:jc w:val="center"/>
        <w:textAlignment w:val="baseline"/>
        <w:rPr>
          <w:rFonts w:ascii="宋体" w:hAnsi="宋体" w:eastAsia="宋体" w:cs="宋体"/>
          <w:b/>
          <w:color w:val="000000"/>
          <w:sz w:val="24"/>
          <w:szCs w:val="24"/>
        </w:rPr>
      </w:pPr>
      <w:r>
        <w:rPr>
          <w:rFonts w:hint="eastAsia" w:ascii="宋体" w:hAnsi="宋体" w:eastAsia="宋体" w:cs="宋体"/>
          <w:b/>
          <w:color w:val="000000"/>
          <w:sz w:val="24"/>
          <w:szCs w:val="24"/>
        </w:rPr>
        <w:t>中小企业声明函（</w:t>
      </w:r>
      <w:r>
        <w:rPr>
          <w:rFonts w:hint="eastAsia" w:ascii="宋体" w:hAnsi="宋体" w:eastAsia="宋体" w:cs="宋体"/>
          <w:b/>
          <w:color w:val="000000"/>
          <w:sz w:val="24"/>
          <w:szCs w:val="24"/>
          <w:lang w:val="en-US" w:eastAsia="zh-CN"/>
        </w:rPr>
        <w:t>工程、</w:t>
      </w:r>
      <w:r>
        <w:rPr>
          <w:rFonts w:hint="eastAsia" w:ascii="宋体" w:hAnsi="宋体" w:eastAsia="宋体" w:cs="宋体"/>
          <w:b/>
          <w:color w:val="000000"/>
          <w:sz w:val="24"/>
          <w:szCs w:val="24"/>
        </w:rPr>
        <w:t>服务）</w:t>
      </w:r>
    </w:p>
    <w:p w14:paraId="176F8EE1">
      <w:pPr>
        <w:spacing w:line="360" w:lineRule="auto"/>
        <w:ind w:firstLine="480" w:firstLineChars="200"/>
        <w:jc w:val="both"/>
        <w:rPr>
          <w:rStyle w:val="82"/>
          <w:rFonts w:ascii="宋体" w:hAnsi="宋体" w:eastAsia="宋体" w:cs="宋体"/>
          <w:sz w:val="24"/>
          <w:szCs w:val="24"/>
        </w:rPr>
      </w:pPr>
      <w:r>
        <w:rPr>
          <w:rStyle w:val="82"/>
          <w:rFonts w:hint="eastAsia" w:ascii="宋体" w:hAnsi="宋体" w:eastAsia="宋体" w:cs="宋体"/>
          <w:sz w:val="24"/>
          <w:szCs w:val="24"/>
        </w:rPr>
        <w:t>本公司（联合体）郑重声明，根据《政府采购促进中小企业发展管理办法》（财库</w:t>
      </w:r>
      <w:r>
        <w:rPr>
          <w:rStyle w:val="81"/>
          <w:rFonts w:hint="default" w:cs="宋体"/>
          <w:sz w:val="24"/>
          <w:szCs w:val="24"/>
        </w:rPr>
        <w:t>﹝</w:t>
      </w:r>
      <w:r>
        <w:rPr>
          <w:rStyle w:val="82"/>
          <w:rFonts w:hint="eastAsia" w:ascii="宋体" w:hAnsi="宋体" w:eastAsia="宋体" w:cs="宋体"/>
          <w:sz w:val="24"/>
          <w:szCs w:val="24"/>
        </w:rPr>
        <w:t>2020</w:t>
      </w:r>
      <w:r>
        <w:rPr>
          <w:rStyle w:val="81"/>
          <w:rFonts w:hint="default" w:cs="宋体"/>
          <w:sz w:val="24"/>
          <w:szCs w:val="24"/>
        </w:rPr>
        <w:t>﹞</w:t>
      </w:r>
      <w:r>
        <w:rPr>
          <w:rStyle w:val="82"/>
          <w:rFonts w:hint="eastAsia" w:ascii="宋体" w:hAnsi="宋体" w:eastAsia="宋体" w:cs="宋体"/>
          <w:sz w:val="24"/>
          <w:szCs w:val="24"/>
        </w:rPr>
        <w:t>46号）的规定，本公司（联合体）参加</w:t>
      </w:r>
      <w:r>
        <w:rPr>
          <w:rStyle w:val="82"/>
          <w:rFonts w:hint="eastAsia" w:ascii="宋体" w:hAnsi="宋体" w:eastAsia="宋体" w:cs="宋体"/>
          <w:sz w:val="24"/>
          <w:szCs w:val="24"/>
          <w:u w:val="single"/>
        </w:rPr>
        <w:t>（单位名称）</w:t>
      </w:r>
      <w:r>
        <w:rPr>
          <w:rStyle w:val="82"/>
          <w:rFonts w:hint="eastAsia" w:ascii="宋体" w:hAnsi="宋体" w:eastAsia="宋体" w:cs="宋体"/>
          <w:sz w:val="24"/>
          <w:szCs w:val="24"/>
        </w:rPr>
        <w:t>的</w:t>
      </w:r>
      <w:r>
        <w:rPr>
          <w:rStyle w:val="82"/>
          <w:rFonts w:hint="eastAsia" w:ascii="宋体" w:hAnsi="宋体" w:eastAsia="宋体" w:cs="宋体"/>
          <w:sz w:val="24"/>
          <w:szCs w:val="24"/>
          <w:u w:val="single"/>
        </w:rPr>
        <w:t>（项目名称）</w:t>
      </w:r>
      <w:r>
        <w:rPr>
          <w:rStyle w:val="82"/>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363C847">
      <w:pPr>
        <w:spacing w:line="360" w:lineRule="auto"/>
        <w:ind w:firstLine="480" w:firstLineChars="200"/>
        <w:jc w:val="both"/>
        <w:rPr>
          <w:rStyle w:val="82"/>
          <w:rFonts w:ascii="宋体" w:hAnsi="宋体" w:eastAsia="宋体" w:cs="宋体"/>
          <w:sz w:val="24"/>
          <w:szCs w:val="24"/>
        </w:rPr>
      </w:pPr>
      <w:r>
        <w:rPr>
          <w:rStyle w:val="82"/>
          <w:rFonts w:hint="eastAsia" w:ascii="宋体" w:hAnsi="宋体" w:eastAsia="宋体" w:cs="宋体"/>
          <w:sz w:val="24"/>
          <w:szCs w:val="24"/>
        </w:rPr>
        <w:t>1.</w:t>
      </w:r>
      <w:r>
        <w:rPr>
          <w:rStyle w:val="82"/>
          <w:rFonts w:hint="eastAsia" w:ascii="宋体" w:hAnsi="宋体" w:eastAsia="宋体" w:cs="宋体"/>
          <w:sz w:val="24"/>
          <w:szCs w:val="24"/>
          <w:u w:val="single"/>
        </w:rPr>
        <w:t>（标的名称）</w:t>
      </w:r>
      <w:r>
        <w:rPr>
          <w:rStyle w:val="82"/>
          <w:rFonts w:hint="eastAsia" w:ascii="宋体" w:hAnsi="宋体" w:eastAsia="宋体" w:cs="宋体"/>
          <w:sz w:val="24"/>
          <w:szCs w:val="24"/>
        </w:rPr>
        <w:t>，属于</w:t>
      </w:r>
      <w:r>
        <w:rPr>
          <w:rFonts w:hint="eastAsia" w:ascii="宋体" w:hAnsi="宋体" w:eastAsia="宋体" w:cs="宋体"/>
          <w:b/>
          <w:bCs/>
          <w:spacing w:val="-1"/>
          <w:sz w:val="24"/>
          <w:szCs w:val="24"/>
          <w:u w:val="single" w:color="auto"/>
          <w:lang w:val="en-US" w:eastAsia="zh-CN"/>
        </w:rPr>
        <w:t xml:space="preserve"> </w:t>
      </w:r>
      <w:r>
        <w:rPr>
          <w:rStyle w:val="82"/>
          <w:rFonts w:hint="eastAsia" w:ascii="宋体" w:hAnsi="宋体" w:eastAsia="宋体" w:cs="宋体"/>
          <w:sz w:val="24"/>
          <w:szCs w:val="24"/>
          <w:u w:val="single"/>
        </w:rPr>
        <w:t>（采购文件中明确的所属行业）</w:t>
      </w:r>
      <w:r>
        <w:rPr>
          <w:rStyle w:val="82"/>
          <w:rFonts w:hint="eastAsia" w:ascii="宋体" w:hAnsi="宋体" w:eastAsia="宋体" w:cs="宋体"/>
          <w:sz w:val="24"/>
          <w:szCs w:val="24"/>
          <w:u w:val="single"/>
          <w:lang w:val="en-US" w:eastAsia="zh-CN"/>
        </w:rPr>
        <w:t>行业</w:t>
      </w:r>
      <w:r>
        <w:rPr>
          <w:rStyle w:val="82"/>
          <w:rFonts w:hint="eastAsia" w:ascii="宋体" w:hAnsi="宋体" w:eastAsia="宋体" w:cs="宋体"/>
          <w:sz w:val="24"/>
          <w:szCs w:val="24"/>
        </w:rPr>
        <w:t>；承建（承接）企业为</w:t>
      </w:r>
      <w:r>
        <w:rPr>
          <w:rStyle w:val="82"/>
          <w:rFonts w:hint="eastAsia" w:ascii="宋体" w:hAnsi="宋体" w:eastAsia="宋体" w:cs="宋体"/>
          <w:sz w:val="24"/>
          <w:szCs w:val="24"/>
          <w:u w:val="single"/>
        </w:rPr>
        <w:t>（企业名称）</w:t>
      </w:r>
      <w:r>
        <w:rPr>
          <w:rStyle w:val="82"/>
          <w:rFonts w:hint="eastAsia" w:ascii="宋体" w:hAnsi="宋体" w:eastAsia="宋体" w:cs="宋体"/>
          <w:sz w:val="24"/>
          <w:szCs w:val="24"/>
        </w:rPr>
        <w:t>，从业人员人，营业收入为</w:t>
      </w:r>
      <w:r>
        <w:rPr>
          <w:rStyle w:val="82"/>
          <w:rFonts w:hint="eastAsia" w:ascii="宋体" w:hAnsi="宋体" w:eastAsia="宋体" w:cs="宋体"/>
          <w:sz w:val="24"/>
          <w:szCs w:val="24"/>
          <w:u w:val="single"/>
          <w:lang w:val="en-US" w:eastAsia="zh-CN"/>
        </w:rPr>
        <w:t xml:space="preserve">    </w:t>
      </w:r>
      <w:r>
        <w:rPr>
          <w:rStyle w:val="82"/>
          <w:rFonts w:hint="eastAsia" w:ascii="宋体" w:hAnsi="宋体" w:eastAsia="宋体" w:cs="宋体"/>
          <w:sz w:val="24"/>
          <w:szCs w:val="24"/>
        </w:rPr>
        <w:t>万元，资产总额为</w:t>
      </w:r>
      <w:r>
        <w:rPr>
          <w:rStyle w:val="82"/>
          <w:rFonts w:hint="eastAsia" w:ascii="宋体" w:hAnsi="宋体" w:eastAsia="宋体" w:cs="宋体"/>
          <w:sz w:val="24"/>
          <w:szCs w:val="24"/>
          <w:u w:val="single"/>
          <w:lang w:val="en-US" w:eastAsia="zh-CN"/>
        </w:rPr>
        <w:t xml:space="preserve">     </w:t>
      </w:r>
      <w:r>
        <w:rPr>
          <w:rStyle w:val="82"/>
          <w:rFonts w:hint="eastAsia" w:ascii="宋体" w:hAnsi="宋体" w:eastAsia="宋体" w:cs="宋体"/>
          <w:sz w:val="24"/>
          <w:szCs w:val="24"/>
        </w:rPr>
        <w:t>万元，属于</w:t>
      </w:r>
      <w:r>
        <w:rPr>
          <w:rStyle w:val="82"/>
          <w:rFonts w:hint="eastAsia" w:ascii="宋体" w:hAnsi="宋体" w:eastAsia="宋体" w:cs="宋体"/>
          <w:sz w:val="24"/>
          <w:szCs w:val="24"/>
          <w:u w:val="single"/>
        </w:rPr>
        <w:t>（中型企业、小型企业、微型企业）</w:t>
      </w:r>
      <w:r>
        <w:rPr>
          <w:rStyle w:val="82"/>
          <w:rFonts w:hint="eastAsia" w:ascii="宋体" w:hAnsi="宋体" w:eastAsia="宋体" w:cs="宋体"/>
          <w:sz w:val="24"/>
          <w:szCs w:val="24"/>
        </w:rPr>
        <w:t>；</w:t>
      </w:r>
    </w:p>
    <w:p w14:paraId="20850F84">
      <w:pPr>
        <w:spacing w:line="360" w:lineRule="auto"/>
        <w:ind w:firstLine="480" w:firstLineChars="200"/>
        <w:jc w:val="both"/>
        <w:rPr>
          <w:rStyle w:val="82"/>
          <w:rFonts w:ascii="宋体" w:hAnsi="宋体" w:eastAsia="宋体" w:cs="宋体"/>
          <w:sz w:val="24"/>
          <w:szCs w:val="24"/>
        </w:rPr>
      </w:pPr>
      <w:r>
        <w:rPr>
          <w:rStyle w:val="82"/>
          <w:rFonts w:hint="eastAsia" w:ascii="宋体" w:hAnsi="宋体" w:eastAsia="宋体" w:cs="宋体"/>
          <w:sz w:val="24"/>
          <w:szCs w:val="24"/>
        </w:rPr>
        <w:t>2.</w:t>
      </w:r>
      <w:r>
        <w:rPr>
          <w:rStyle w:val="82"/>
          <w:rFonts w:hint="eastAsia" w:ascii="宋体" w:hAnsi="宋体" w:eastAsia="宋体" w:cs="宋体"/>
          <w:sz w:val="24"/>
          <w:szCs w:val="24"/>
          <w:u w:val="single"/>
        </w:rPr>
        <w:t>（标的名称）</w:t>
      </w:r>
      <w:r>
        <w:rPr>
          <w:rStyle w:val="82"/>
          <w:rFonts w:hint="eastAsia" w:ascii="宋体" w:hAnsi="宋体" w:eastAsia="宋体" w:cs="宋体"/>
          <w:sz w:val="24"/>
          <w:szCs w:val="24"/>
        </w:rPr>
        <w:t>，属于</w:t>
      </w:r>
      <w:r>
        <w:rPr>
          <w:rStyle w:val="82"/>
          <w:rFonts w:hint="eastAsia" w:ascii="宋体" w:hAnsi="宋体" w:eastAsia="宋体" w:cs="宋体"/>
          <w:sz w:val="24"/>
          <w:szCs w:val="24"/>
          <w:u w:val="single"/>
        </w:rPr>
        <w:t>（采购文件中明确的所属行业）</w:t>
      </w:r>
      <w:r>
        <w:rPr>
          <w:rStyle w:val="82"/>
          <w:rFonts w:hint="eastAsia" w:ascii="宋体" w:hAnsi="宋体" w:eastAsia="宋体" w:cs="宋体"/>
          <w:sz w:val="24"/>
          <w:szCs w:val="24"/>
          <w:u w:val="single"/>
          <w:lang w:val="en-US" w:eastAsia="zh-CN"/>
        </w:rPr>
        <w:t>行业</w:t>
      </w:r>
      <w:r>
        <w:rPr>
          <w:rStyle w:val="82"/>
          <w:rFonts w:hint="eastAsia" w:ascii="宋体" w:hAnsi="宋体" w:eastAsia="宋体" w:cs="宋体"/>
          <w:sz w:val="24"/>
          <w:szCs w:val="24"/>
        </w:rPr>
        <w:t>；承建（承接）企业为</w:t>
      </w:r>
      <w:r>
        <w:rPr>
          <w:rStyle w:val="82"/>
          <w:rFonts w:hint="eastAsia" w:ascii="宋体" w:hAnsi="宋体" w:eastAsia="宋体" w:cs="宋体"/>
          <w:sz w:val="24"/>
          <w:szCs w:val="24"/>
          <w:u w:val="single"/>
        </w:rPr>
        <w:t>（企业名称）</w:t>
      </w:r>
      <w:r>
        <w:rPr>
          <w:rStyle w:val="82"/>
          <w:rFonts w:hint="eastAsia" w:ascii="宋体" w:hAnsi="宋体" w:eastAsia="宋体" w:cs="宋体"/>
          <w:sz w:val="24"/>
          <w:szCs w:val="24"/>
        </w:rPr>
        <w:t>，从业人员人，营业收入为</w:t>
      </w:r>
      <w:r>
        <w:rPr>
          <w:rStyle w:val="82"/>
          <w:rFonts w:hint="eastAsia" w:ascii="宋体" w:hAnsi="宋体" w:eastAsia="宋体" w:cs="宋体"/>
          <w:sz w:val="24"/>
          <w:szCs w:val="24"/>
          <w:u w:val="single"/>
          <w:lang w:val="en-US" w:eastAsia="zh-CN"/>
        </w:rPr>
        <w:t xml:space="preserve">    </w:t>
      </w:r>
      <w:r>
        <w:rPr>
          <w:rStyle w:val="82"/>
          <w:rFonts w:hint="eastAsia" w:ascii="宋体" w:hAnsi="宋体" w:eastAsia="宋体" w:cs="宋体"/>
          <w:sz w:val="24"/>
          <w:szCs w:val="24"/>
        </w:rPr>
        <w:t>万元，资产总额为</w:t>
      </w:r>
      <w:r>
        <w:rPr>
          <w:rStyle w:val="82"/>
          <w:rFonts w:hint="eastAsia" w:ascii="宋体" w:hAnsi="宋体" w:eastAsia="宋体" w:cs="宋体"/>
          <w:sz w:val="24"/>
          <w:szCs w:val="24"/>
          <w:u w:val="single"/>
          <w:lang w:val="en-US" w:eastAsia="zh-CN"/>
        </w:rPr>
        <w:t xml:space="preserve">     </w:t>
      </w:r>
      <w:r>
        <w:rPr>
          <w:rStyle w:val="82"/>
          <w:rFonts w:hint="eastAsia" w:ascii="宋体" w:hAnsi="宋体" w:eastAsia="宋体" w:cs="宋体"/>
          <w:sz w:val="24"/>
          <w:szCs w:val="24"/>
        </w:rPr>
        <w:t>万元，属于</w:t>
      </w:r>
      <w:r>
        <w:rPr>
          <w:rStyle w:val="82"/>
          <w:rFonts w:hint="eastAsia" w:ascii="宋体" w:hAnsi="宋体" w:eastAsia="宋体" w:cs="宋体"/>
          <w:sz w:val="24"/>
          <w:szCs w:val="24"/>
          <w:u w:val="single"/>
        </w:rPr>
        <w:t>（中型企业、小型企业、微型企业）</w:t>
      </w:r>
      <w:r>
        <w:rPr>
          <w:rStyle w:val="82"/>
          <w:rFonts w:hint="eastAsia" w:ascii="宋体" w:hAnsi="宋体" w:eastAsia="宋体" w:cs="宋体"/>
          <w:sz w:val="24"/>
          <w:szCs w:val="24"/>
        </w:rPr>
        <w:t>；</w:t>
      </w:r>
    </w:p>
    <w:p w14:paraId="0E07F8A5">
      <w:pPr>
        <w:spacing w:line="360" w:lineRule="auto"/>
        <w:ind w:firstLine="477" w:firstLineChars="199"/>
        <w:rPr>
          <w:rStyle w:val="82"/>
          <w:rFonts w:ascii="宋体" w:hAnsi="宋体" w:eastAsia="宋体" w:cs="宋体"/>
          <w:sz w:val="24"/>
          <w:szCs w:val="24"/>
        </w:rPr>
      </w:pPr>
      <w:r>
        <w:rPr>
          <w:rStyle w:val="82"/>
          <w:rFonts w:hint="eastAsia" w:ascii="宋体" w:hAnsi="宋体" w:eastAsia="宋体" w:cs="宋体"/>
          <w:sz w:val="24"/>
          <w:szCs w:val="24"/>
        </w:rPr>
        <w:t>……</w:t>
      </w:r>
    </w:p>
    <w:p w14:paraId="32A8D0DF">
      <w:pPr>
        <w:spacing w:line="360" w:lineRule="auto"/>
        <w:ind w:firstLine="477" w:firstLineChars="199"/>
        <w:rPr>
          <w:rStyle w:val="82"/>
          <w:rFonts w:ascii="宋体" w:hAnsi="宋体" w:eastAsia="宋体" w:cs="宋体"/>
          <w:sz w:val="24"/>
          <w:szCs w:val="24"/>
        </w:rPr>
      </w:pPr>
      <w:r>
        <w:rPr>
          <w:rStyle w:val="82"/>
          <w:rFonts w:hint="eastAsia" w:ascii="宋体" w:hAnsi="宋体" w:eastAsia="宋体" w:cs="宋体"/>
          <w:sz w:val="24"/>
          <w:szCs w:val="24"/>
        </w:rPr>
        <w:t>以上企业，不属于大企业的分支机构，不存在控股股东为大企业的情形，也不存在与大企业的负责人为同一人的情形。</w:t>
      </w:r>
    </w:p>
    <w:p w14:paraId="25300403">
      <w:pPr>
        <w:spacing w:line="360" w:lineRule="auto"/>
        <w:ind w:firstLine="477" w:firstLineChars="199"/>
        <w:rPr>
          <w:rStyle w:val="82"/>
          <w:rFonts w:ascii="宋体" w:hAnsi="宋体" w:eastAsia="宋体" w:cs="宋体"/>
          <w:sz w:val="24"/>
          <w:szCs w:val="24"/>
        </w:rPr>
      </w:pPr>
      <w:r>
        <w:rPr>
          <w:rStyle w:val="82"/>
          <w:rFonts w:hint="eastAsia" w:ascii="宋体" w:hAnsi="宋体" w:eastAsia="宋体" w:cs="宋体"/>
          <w:sz w:val="24"/>
          <w:szCs w:val="24"/>
        </w:rPr>
        <w:t>本企业对上述声明内容的真实性负责。如有虚假，将依法承担相应责任。</w:t>
      </w:r>
    </w:p>
    <w:p w14:paraId="680006E6">
      <w:pPr>
        <w:pStyle w:val="60"/>
        <w:ind w:firstLine="480"/>
        <w:rPr>
          <w:rFonts w:ascii="宋体" w:hAnsi="宋体" w:cs="宋体"/>
          <w:sz w:val="24"/>
          <w:szCs w:val="24"/>
        </w:rPr>
      </w:pPr>
    </w:p>
    <w:p w14:paraId="33EFEE3B">
      <w:pPr>
        <w:spacing w:line="360" w:lineRule="auto"/>
        <w:ind w:firstLine="5637" w:firstLineChars="2349"/>
        <w:rPr>
          <w:rStyle w:val="82"/>
          <w:rFonts w:ascii="宋体" w:hAnsi="宋体" w:eastAsia="宋体" w:cs="宋体"/>
          <w:sz w:val="24"/>
          <w:szCs w:val="24"/>
        </w:rPr>
      </w:pPr>
      <w:r>
        <w:rPr>
          <w:rStyle w:val="82"/>
          <w:rFonts w:hint="eastAsia" w:ascii="宋体" w:hAnsi="宋体" w:eastAsia="宋体" w:cs="宋体"/>
          <w:sz w:val="24"/>
          <w:szCs w:val="24"/>
        </w:rPr>
        <w:t>企业名称（盖章）：</w:t>
      </w:r>
    </w:p>
    <w:p w14:paraId="0236CB09">
      <w:pPr>
        <w:spacing w:line="360" w:lineRule="auto"/>
        <w:ind w:firstLine="5637" w:firstLineChars="2349"/>
        <w:rPr>
          <w:rStyle w:val="82"/>
          <w:rFonts w:ascii="宋体" w:hAnsi="宋体" w:eastAsia="宋体" w:cs="宋体"/>
          <w:sz w:val="24"/>
          <w:szCs w:val="24"/>
        </w:rPr>
      </w:pPr>
      <w:r>
        <w:rPr>
          <w:rStyle w:val="82"/>
          <w:rFonts w:hint="eastAsia" w:ascii="宋体" w:hAnsi="宋体" w:eastAsia="宋体" w:cs="宋体"/>
          <w:sz w:val="24"/>
          <w:szCs w:val="24"/>
        </w:rPr>
        <w:t>日期：</w:t>
      </w:r>
    </w:p>
    <w:p w14:paraId="2C324DE6">
      <w:pPr>
        <w:spacing w:line="360" w:lineRule="auto"/>
        <w:rPr>
          <w:rStyle w:val="81"/>
          <w:rFonts w:hint="default" w:cs="宋体"/>
          <w:sz w:val="21"/>
          <w:szCs w:val="21"/>
        </w:rPr>
      </w:pPr>
    </w:p>
    <w:p w14:paraId="127F8082">
      <w:pPr>
        <w:spacing w:line="360" w:lineRule="auto"/>
        <w:rPr>
          <w:rStyle w:val="81"/>
          <w:rFonts w:hint="default" w:cs="宋体"/>
          <w:sz w:val="21"/>
          <w:szCs w:val="21"/>
        </w:rPr>
      </w:pPr>
      <w:r>
        <w:rPr>
          <w:rStyle w:val="81"/>
          <w:rFonts w:hint="default" w:cs="宋体"/>
          <w:sz w:val="21"/>
          <w:szCs w:val="21"/>
        </w:rPr>
        <w:t>从业人员、营业收入、资产总额填报上一年度数据，无上一年度数据的新成立企业可不填报。</w:t>
      </w:r>
    </w:p>
    <w:p w14:paraId="1D16C863">
      <w:pPr>
        <w:spacing w:line="360" w:lineRule="auto"/>
        <w:rPr>
          <w:rFonts w:ascii="宋体" w:hAnsi="宋体" w:eastAsia="宋体" w:cs="宋体"/>
          <w:color w:val="000000"/>
          <w:sz w:val="24"/>
        </w:rPr>
      </w:pPr>
      <w:r>
        <w:rPr>
          <w:rStyle w:val="79"/>
          <w:rFonts w:hint="eastAsia" w:ascii="宋体" w:hAnsi="宋体" w:eastAsia="宋体" w:cs="宋体"/>
          <w:bCs/>
          <w:color w:val="000000"/>
        </w:rPr>
        <w:t>说明：不提供的</w:t>
      </w:r>
      <w:r>
        <w:rPr>
          <w:rStyle w:val="79"/>
          <w:rFonts w:hint="eastAsia" w:ascii="宋体" w:hAnsi="宋体" w:eastAsia="宋体" w:cs="宋体"/>
          <w:color w:val="000000"/>
          <w:spacing w:val="6"/>
          <w:kern w:val="0"/>
        </w:rPr>
        <w:t>，在评审时不享受政府采购优惠政策。</w:t>
      </w:r>
    </w:p>
    <w:p w14:paraId="78B968B0">
      <w:pPr>
        <w:spacing w:line="360" w:lineRule="auto"/>
        <w:rPr>
          <w:rFonts w:hint="eastAsia" w:ascii="宋体" w:hAnsi="宋体" w:eastAsia="宋体" w:cs="宋体"/>
          <w:color w:val="000000"/>
          <w:sz w:val="24"/>
        </w:rPr>
      </w:pPr>
      <w:r>
        <w:rPr>
          <w:rFonts w:hint="eastAsia" w:ascii="宋体" w:hAnsi="宋体" w:eastAsia="宋体" w:cs="宋体"/>
          <w:color w:val="000000"/>
          <w:sz w:val="24"/>
        </w:rPr>
        <w:t>附件</w:t>
      </w:r>
      <w:r>
        <w:rPr>
          <w:rFonts w:hint="eastAsia" w:ascii="宋体" w:hAnsi="宋体" w:eastAsia="宋体" w:cs="宋体"/>
          <w:color w:val="000000"/>
          <w:sz w:val="24"/>
          <w:lang w:val="en-US" w:eastAsia="zh-CN"/>
        </w:rPr>
        <w:t>2</w:t>
      </w:r>
      <w:r>
        <w:rPr>
          <w:rFonts w:hint="eastAsia" w:ascii="宋体" w:hAnsi="宋体" w:eastAsia="宋体" w:cs="宋体"/>
          <w:color w:val="000000"/>
          <w:sz w:val="24"/>
        </w:rPr>
        <w:t>：</w:t>
      </w:r>
    </w:p>
    <w:p w14:paraId="34F20B46">
      <w:pPr>
        <w:keepNext w:val="0"/>
        <w:keepLines w:val="0"/>
        <w:pageBreakBefore w:val="0"/>
        <w:widowControl/>
        <w:kinsoku w:val="0"/>
        <w:wordWrap/>
        <w:overflowPunct/>
        <w:topLinePunct w:val="0"/>
        <w:autoSpaceDE w:val="0"/>
        <w:autoSpaceDN w:val="0"/>
        <w:bidi w:val="0"/>
        <w:adjustRightInd w:val="0"/>
        <w:snapToGrid w:val="0"/>
        <w:spacing w:before="253" w:line="219" w:lineRule="auto"/>
        <w:ind w:left="550" w:leftChars="250" w:right="330" w:rightChars="150"/>
        <w:jc w:val="center"/>
        <w:textAlignment w:val="baseline"/>
        <w:rPr>
          <w:rFonts w:ascii="宋体" w:hAnsi="宋体" w:eastAsia="宋体" w:cs="宋体"/>
          <w:sz w:val="28"/>
          <w:szCs w:val="28"/>
        </w:rPr>
      </w:pPr>
      <w:r>
        <w:rPr>
          <w:rFonts w:ascii="宋体" w:hAnsi="宋体" w:eastAsia="宋体" w:cs="宋体"/>
          <w:b/>
          <w:bCs/>
          <w:spacing w:val="-7"/>
          <w:sz w:val="28"/>
          <w:szCs w:val="28"/>
        </w:rPr>
        <w:t>“节能产品”、“环境标志产品”证明材料(没有可删除)</w:t>
      </w:r>
    </w:p>
    <w:p w14:paraId="38070771">
      <w:pPr>
        <w:pStyle w:val="12"/>
        <w:keepNext w:val="0"/>
        <w:keepLines w:val="0"/>
        <w:pageBreakBefore w:val="0"/>
        <w:widowControl/>
        <w:kinsoku w:val="0"/>
        <w:wordWrap/>
        <w:overflowPunct/>
        <w:topLinePunct w:val="0"/>
        <w:autoSpaceDE w:val="0"/>
        <w:autoSpaceDN w:val="0"/>
        <w:bidi w:val="0"/>
        <w:adjustRightInd w:val="0"/>
        <w:snapToGrid w:val="0"/>
        <w:spacing w:line="336" w:lineRule="auto"/>
        <w:ind w:left="550" w:leftChars="250" w:right="330" w:rightChars="150"/>
        <w:textAlignment w:val="baseline"/>
      </w:pPr>
    </w:p>
    <w:p w14:paraId="6889EF48">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50" w:leftChars="250" w:right="330" w:rightChars="150"/>
        <w:textAlignment w:val="baseline"/>
        <w:rPr>
          <w:rFonts w:ascii="宋体" w:hAnsi="宋体" w:eastAsia="宋体" w:cs="宋体"/>
          <w:spacing w:val="-16"/>
          <w:position w:val="14"/>
          <w:sz w:val="24"/>
          <w:szCs w:val="24"/>
        </w:rPr>
      </w:pPr>
    </w:p>
    <w:p w14:paraId="2CE99563">
      <w:pPr>
        <w:spacing w:line="360" w:lineRule="auto"/>
        <w:ind w:firstLine="50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说明：1、供应商提供的产品属于该情形，应按第</w:t>
      </w:r>
      <w:r>
        <w:rPr>
          <w:rFonts w:hint="eastAsia" w:ascii="宋体" w:hAnsi="宋体" w:eastAsia="宋体" w:cs="宋体"/>
          <w:color w:val="000000"/>
          <w:spacing w:val="6"/>
          <w:sz w:val="24"/>
          <w:lang w:val="en-US" w:eastAsia="zh-CN"/>
        </w:rPr>
        <w:t>21.4.3</w:t>
      </w:r>
      <w:r>
        <w:rPr>
          <w:rFonts w:hint="eastAsia" w:ascii="宋体" w:hAnsi="宋体" w:eastAsia="宋体" w:cs="宋体"/>
          <w:color w:val="000000"/>
          <w:spacing w:val="6"/>
          <w:sz w:val="24"/>
        </w:rPr>
        <w:t>款规定提供相关证明材料，并在《分项明细报价表》中提供相应数据。</w:t>
      </w:r>
    </w:p>
    <w:p w14:paraId="524F4B86">
      <w:pPr>
        <w:spacing w:line="360" w:lineRule="auto"/>
        <w:ind w:firstLine="50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2、本表仅适用于涉及提供产品的服务项目，未按上述要求提供、填写的，未提供证明材料，评审时不予以考虑。</w:t>
      </w:r>
    </w:p>
    <w:p w14:paraId="626B4FCA">
      <w:pPr>
        <w:spacing w:line="360" w:lineRule="auto"/>
        <w:rPr>
          <w:rFonts w:hint="eastAsia" w:ascii="宋体" w:hAnsi="宋体" w:eastAsia="宋体" w:cs="宋体"/>
          <w:color w:val="000000"/>
          <w:sz w:val="24"/>
        </w:rPr>
      </w:pPr>
    </w:p>
    <w:p w14:paraId="4A8EBE02">
      <w:pPr>
        <w:spacing w:line="360" w:lineRule="auto"/>
        <w:rPr>
          <w:rFonts w:hint="eastAsia" w:ascii="宋体" w:hAnsi="宋体" w:eastAsia="宋体" w:cs="宋体"/>
          <w:color w:val="000000"/>
          <w:sz w:val="24"/>
        </w:rPr>
      </w:pPr>
    </w:p>
    <w:p w14:paraId="27403DE4">
      <w:pPr>
        <w:spacing w:line="360" w:lineRule="auto"/>
        <w:rPr>
          <w:rFonts w:hint="eastAsia" w:ascii="宋体" w:hAnsi="宋体" w:eastAsia="宋体" w:cs="宋体"/>
          <w:color w:val="000000"/>
          <w:sz w:val="24"/>
        </w:rPr>
      </w:pPr>
    </w:p>
    <w:p w14:paraId="3074F261">
      <w:pPr>
        <w:spacing w:line="360" w:lineRule="auto"/>
        <w:rPr>
          <w:rFonts w:hint="eastAsia" w:ascii="宋体" w:hAnsi="宋体" w:eastAsia="宋体" w:cs="宋体"/>
          <w:color w:val="000000"/>
          <w:sz w:val="24"/>
        </w:rPr>
      </w:pPr>
    </w:p>
    <w:p w14:paraId="4C889A8F">
      <w:pPr>
        <w:spacing w:line="360" w:lineRule="auto"/>
        <w:rPr>
          <w:rFonts w:hint="eastAsia" w:ascii="宋体" w:hAnsi="宋体" w:eastAsia="宋体" w:cs="宋体"/>
          <w:color w:val="000000"/>
          <w:sz w:val="24"/>
        </w:rPr>
      </w:pPr>
    </w:p>
    <w:p w14:paraId="11C46D64">
      <w:pPr>
        <w:spacing w:line="360" w:lineRule="auto"/>
        <w:rPr>
          <w:rFonts w:hint="eastAsia" w:ascii="宋体" w:hAnsi="宋体" w:eastAsia="宋体" w:cs="宋体"/>
          <w:color w:val="000000"/>
          <w:sz w:val="24"/>
        </w:rPr>
      </w:pPr>
    </w:p>
    <w:p w14:paraId="25BD2A2E">
      <w:pPr>
        <w:spacing w:line="360" w:lineRule="auto"/>
        <w:rPr>
          <w:rFonts w:hint="eastAsia" w:ascii="宋体" w:hAnsi="宋体" w:eastAsia="宋体" w:cs="宋体"/>
          <w:color w:val="000000"/>
          <w:sz w:val="24"/>
        </w:rPr>
      </w:pPr>
    </w:p>
    <w:p w14:paraId="2B1C2759">
      <w:pPr>
        <w:spacing w:line="360" w:lineRule="auto"/>
        <w:rPr>
          <w:rFonts w:hint="eastAsia" w:ascii="宋体" w:hAnsi="宋体" w:eastAsia="宋体" w:cs="宋体"/>
          <w:color w:val="000000"/>
          <w:sz w:val="24"/>
        </w:rPr>
      </w:pPr>
    </w:p>
    <w:p w14:paraId="36A2037E">
      <w:pPr>
        <w:spacing w:line="360" w:lineRule="auto"/>
        <w:rPr>
          <w:rFonts w:hint="eastAsia" w:ascii="宋体" w:hAnsi="宋体" w:eastAsia="宋体" w:cs="宋体"/>
          <w:color w:val="000000"/>
          <w:sz w:val="24"/>
        </w:rPr>
      </w:pPr>
    </w:p>
    <w:p w14:paraId="00A3DB57">
      <w:pPr>
        <w:spacing w:line="360" w:lineRule="auto"/>
        <w:rPr>
          <w:rFonts w:hint="eastAsia" w:ascii="宋体" w:hAnsi="宋体" w:eastAsia="宋体" w:cs="宋体"/>
          <w:color w:val="000000"/>
          <w:sz w:val="24"/>
        </w:rPr>
      </w:pPr>
    </w:p>
    <w:p w14:paraId="3E2BCACF">
      <w:pPr>
        <w:spacing w:line="360" w:lineRule="auto"/>
        <w:rPr>
          <w:rFonts w:hint="eastAsia" w:ascii="宋体" w:hAnsi="宋体" w:eastAsia="宋体" w:cs="宋体"/>
          <w:color w:val="000000"/>
          <w:sz w:val="24"/>
        </w:rPr>
      </w:pPr>
    </w:p>
    <w:p w14:paraId="14254413">
      <w:pPr>
        <w:spacing w:line="360" w:lineRule="auto"/>
        <w:rPr>
          <w:rFonts w:hint="eastAsia" w:ascii="宋体" w:hAnsi="宋体" w:eastAsia="宋体" w:cs="宋体"/>
          <w:color w:val="000000"/>
          <w:sz w:val="24"/>
        </w:rPr>
      </w:pPr>
    </w:p>
    <w:p w14:paraId="6B12870C">
      <w:pPr>
        <w:spacing w:line="360" w:lineRule="auto"/>
        <w:rPr>
          <w:rFonts w:hint="eastAsia" w:ascii="宋体" w:hAnsi="宋体" w:eastAsia="宋体" w:cs="宋体"/>
          <w:color w:val="000000"/>
          <w:sz w:val="24"/>
        </w:rPr>
      </w:pPr>
    </w:p>
    <w:p w14:paraId="0681E96F">
      <w:pPr>
        <w:spacing w:line="360" w:lineRule="auto"/>
        <w:rPr>
          <w:rFonts w:hint="eastAsia" w:ascii="宋体" w:hAnsi="宋体" w:eastAsia="宋体" w:cs="宋体"/>
          <w:color w:val="000000"/>
          <w:sz w:val="24"/>
        </w:rPr>
      </w:pPr>
    </w:p>
    <w:p w14:paraId="3D8A7948">
      <w:pPr>
        <w:spacing w:line="360" w:lineRule="auto"/>
        <w:rPr>
          <w:rFonts w:hint="eastAsia" w:ascii="宋体" w:hAnsi="宋体" w:eastAsia="宋体" w:cs="宋体"/>
          <w:color w:val="000000"/>
          <w:sz w:val="24"/>
        </w:rPr>
      </w:pPr>
      <w:r>
        <w:rPr>
          <w:rFonts w:hint="eastAsia" w:ascii="宋体" w:hAnsi="宋体" w:eastAsia="宋体" w:cs="宋体"/>
          <w:color w:val="000000"/>
          <w:sz w:val="24"/>
        </w:rPr>
        <w:t>附件</w:t>
      </w:r>
      <w:r>
        <w:rPr>
          <w:rFonts w:hint="eastAsia" w:ascii="宋体" w:hAnsi="宋体" w:eastAsia="宋体" w:cs="宋体"/>
          <w:color w:val="000000"/>
          <w:sz w:val="24"/>
          <w:lang w:val="en-US" w:eastAsia="zh-CN"/>
        </w:rPr>
        <w:t>3</w:t>
      </w:r>
      <w:r>
        <w:rPr>
          <w:rFonts w:hint="eastAsia" w:ascii="宋体" w:hAnsi="宋体" w:eastAsia="宋体" w:cs="宋体"/>
          <w:color w:val="000000"/>
          <w:sz w:val="24"/>
        </w:rPr>
        <w:t>：</w:t>
      </w:r>
    </w:p>
    <w:p w14:paraId="66D02C5F">
      <w:pPr>
        <w:spacing w:line="588" w:lineRule="exact"/>
        <w:jc w:val="center"/>
        <w:rPr>
          <w:rFonts w:ascii="宋体" w:hAnsi="宋体" w:eastAsia="宋体" w:cs="宋体"/>
          <w:b/>
          <w:color w:val="000000"/>
          <w:spacing w:val="6"/>
          <w:sz w:val="28"/>
          <w:szCs w:val="28"/>
        </w:rPr>
      </w:pPr>
      <w:r>
        <w:rPr>
          <w:rFonts w:hint="eastAsia" w:ascii="宋体" w:hAnsi="宋体" w:eastAsia="宋体" w:cs="宋体"/>
          <w:b/>
          <w:color w:val="000000"/>
          <w:spacing w:val="6"/>
          <w:sz w:val="28"/>
          <w:szCs w:val="28"/>
        </w:rPr>
        <w:t>残疾人福利性单位声明函（没有可删除）</w:t>
      </w:r>
    </w:p>
    <w:p w14:paraId="65EF4398">
      <w:pPr>
        <w:spacing w:line="588" w:lineRule="exact"/>
        <w:rPr>
          <w:rFonts w:ascii="宋体" w:hAnsi="宋体" w:eastAsia="宋体" w:cs="宋体"/>
          <w:b/>
          <w:color w:val="000000"/>
          <w:spacing w:val="6"/>
          <w:sz w:val="30"/>
          <w:szCs w:val="30"/>
        </w:rPr>
      </w:pPr>
    </w:p>
    <w:p w14:paraId="4B40B6EE">
      <w:pPr>
        <w:spacing w:line="360" w:lineRule="auto"/>
        <w:ind w:firstLine="504" w:firstLineChars="200"/>
        <w:rPr>
          <w:rFonts w:ascii="宋体" w:hAnsi="宋体" w:eastAsia="宋体" w:cs="宋体"/>
          <w:color w:val="000000"/>
          <w:spacing w:val="6"/>
          <w:sz w:val="24"/>
        </w:rPr>
      </w:pPr>
      <w:r>
        <w:rPr>
          <w:rFonts w:hint="eastAsia" w:ascii="宋体" w:hAnsi="宋体" w:eastAsia="宋体" w:cs="宋体"/>
          <w:color w:val="000000"/>
          <w:spacing w:val="6"/>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05BA72">
      <w:pPr>
        <w:spacing w:line="360" w:lineRule="auto"/>
        <w:ind w:firstLine="504" w:firstLineChars="200"/>
        <w:rPr>
          <w:rFonts w:ascii="宋体" w:hAnsi="宋体" w:eastAsia="宋体" w:cs="宋体"/>
          <w:color w:val="000000"/>
          <w:spacing w:val="6"/>
          <w:sz w:val="24"/>
        </w:rPr>
      </w:pPr>
      <w:r>
        <w:rPr>
          <w:rFonts w:hint="eastAsia" w:ascii="宋体" w:hAnsi="宋体" w:eastAsia="宋体" w:cs="宋体"/>
          <w:color w:val="000000"/>
          <w:spacing w:val="6"/>
          <w:sz w:val="24"/>
        </w:rPr>
        <w:t>本单位对上述声明的真实性负责。如有虚假，将依法承担相应责任。</w:t>
      </w:r>
    </w:p>
    <w:p w14:paraId="65EC9E41">
      <w:pPr>
        <w:spacing w:line="360" w:lineRule="auto"/>
        <w:ind w:firstLine="504" w:firstLineChars="200"/>
        <w:rPr>
          <w:rFonts w:ascii="宋体" w:hAnsi="宋体" w:eastAsia="宋体" w:cs="宋体"/>
          <w:color w:val="000000"/>
          <w:spacing w:val="6"/>
          <w:sz w:val="24"/>
        </w:rPr>
      </w:pPr>
    </w:p>
    <w:p w14:paraId="3A1EFF60">
      <w:pPr>
        <w:spacing w:line="360" w:lineRule="auto"/>
        <w:ind w:firstLine="504" w:firstLineChars="200"/>
        <w:rPr>
          <w:rFonts w:ascii="宋体" w:hAnsi="宋体" w:eastAsia="宋体" w:cs="宋体"/>
          <w:color w:val="000000"/>
          <w:spacing w:val="6"/>
          <w:sz w:val="24"/>
        </w:rPr>
      </w:pPr>
    </w:p>
    <w:p w14:paraId="0FC25A12">
      <w:pPr>
        <w:spacing w:line="360" w:lineRule="auto"/>
        <w:ind w:firstLine="3276" w:firstLineChars="1300"/>
        <w:rPr>
          <w:rFonts w:ascii="宋体" w:hAnsi="宋体" w:eastAsia="宋体" w:cs="宋体"/>
          <w:color w:val="000000"/>
          <w:spacing w:val="6"/>
          <w:sz w:val="24"/>
        </w:rPr>
      </w:pPr>
      <w:r>
        <w:rPr>
          <w:rFonts w:hint="eastAsia" w:ascii="宋体" w:hAnsi="宋体" w:eastAsia="宋体" w:cs="宋体"/>
          <w:color w:val="000000"/>
          <w:spacing w:val="6"/>
          <w:sz w:val="24"/>
        </w:rPr>
        <w:t>单位名称（盖章）：</w:t>
      </w:r>
    </w:p>
    <w:p w14:paraId="20812BAC">
      <w:pPr>
        <w:spacing w:line="360" w:lineRule="auto"/>
        <w:ind w:firstLine="3276" w:firstLineChars="1300"/>
        <w:rPr>
          <w:rFonts w:ascii="宋体" w:hAnsi="宋体" w:eastAsia="宋体" w:cs="宋体"/>
          <w:color w:val="000000"/>
          <w:spacing w:val="6"/>
          <w:sz w:val="24"/>
        </w:rPr>
      </w:pPr>
      <w:r>
        <w:rPr>
          <w:rFonts w:hint="eastAsia" w:ascii="宋体" w:hAnsi="宋体" w:eastAsia="宋体" w:cs="宋体"/>
          <w:color w:val="000000"/>
          <w:spacing w:val="6"/>
          <w:sz w:val="24"/>
        </w:rPr>
        <w:t>日期：</w:t>
      </w:r>
    </w:p>
    <w:p w14:paraId="16741567">
      <w:pPr>
        <w:jc w:val="center"/>
        <w:rPr>
          <w:rFonts w:ascii="宋体" w:hAnsi="宋体" w:eastAsia="宋体" w:cs="宋体"/>
          <w:b/>
          <w:color w:val="000000"/>
          <w:sz w:val="36"/>
          <w:szCs w:val="36"/>
        </w:rPr>
      </w:pPr>
    </w:p>
    <w:p w14:paraId="37469F2A">
      <w:pPr>
        <w:spacing w:line="360" w:lineRule="exact"/>
        <w:rPr>
          <w:rFonts w:ascii="宋体" w:hAnsi="宋体" w:eastAsia="宋体" w:cs="宋体"/>
          <w:color w:val="000000"/>
          <w:spacing w:val="6"/>
          <w:szCs w:val="21"/>
        </w:rPr>
      </w:pPr>
    </w:p>
    <w:p w14:paraId="6726AD5F">
      <w:pPr>
        <w:spacing w:line="360" w:lineRule="exact"/>
        <w:rPr>
          <w:rFonts w:ascii="宋体" w:hAnsi="宋体" w:eastAsia="宋体" w:cs="宋体"/>
          <w:color w:val="000000"/>
          <w:spacing w:val="6"/>
          <w:szCs w:val="21"/>
        </w:rPr>
      </w:pPr>
    </w:p>
    <w:p w14:paraId="000D81BD">
      <w:pPr>
        <w:spacing w:line="360" w:lineRule="exact"/>
        <w:rPr>
          <w:rFonts w:ascii="宋体" w:hAnsi="宋体" w:eastAsia="宋体" w:cs="宋体"/>
          <w:color w:val="000000"/>
          <w:spacing w:val="6"/>
          <w:szCs w:val="21"/>
        </w:rPr>
      </w:pPr>
    </w:p>
    <w:p w14:paraId="4C34A9A2">
      <w:pPr>
        <w:pStyle w:val="60"/>
        <w:ind w:firstLine="432"/>
        <w:rPr>
          <w:rFonts w:ascii="宋体" w:hAnsi="宋体" w:cs="宋体"/>
          <w:color w:val="000000"/>
          <w:spacing w:val="6"/>
          <w:kern w:val="0"/>
          <w:szCs w:val="21"/>
        </w:rPr>
      </w:pPr>
    </w:p>
    <w:p w14:paraId="01A6751D">
      <w:pPr>
        <w:spacing w:line="360" w:lineRule="exact"/>
        <w:rPr>
          <w:rFonts w:hint="eastAsia" w:ascii="宋体" w:hAnsi="宋体" w:eastAsia="宋体" w:cs="宋体"/>
          <w:color w:val="000000"/>
          <w:spacing w:val="6"/>
          <w:szCs w:val="21"/>
        </w:rPr>
      </w:pPr>
      <w:r>
        <w:rPr>
          <w:rFonts w:hint="eastAsia" w:ascii="宋体" w:hAnsi="宋体" w:eastAsia="宋体" w:cs="宋体"/>
          <w:color w:val="000000"/>
          <w:spacing w:val="6"/>
          <w:szCs w:val="21"/>
        </w:rPr>
        <w:t>说明：</w:t>
      </w:r>
      <w:r>
        <w:rPr>
          <w:rFonts w:hint="eastAsia" w:ascii="宋体" w:hAnsi="宋体" w:eastAsia="宋体" w:cs="宋体"/>
          <w:color w:val="000000"/>
          <w:szCs w:val="21"/>
        </w:rPr>
        <w:t>填写前请认真阅读</w:t>
      </w:r>
      <w:r>
        <w:rPr>
          <w:rFonts w:hint="eastAsia" w:ascii="宋体" w:hAnsi="宋体" w:eastAsia="宋体" w:cs="宋体"/>
          <w:color w:val="000000"/>
          <w:spacing w:val="6"/>
          <w:szCs w:val="21"/>
        </w:rPr>
        <w:t>（财库〔2017〕141号）文件，并如实填写，享受价格折扣的企业如成交，此</w:t>
      </w:r>
      <w:r>
        <w:rPr>
          <w:rFonts w:hint="eastAsia" w:ascii="宋体" w:hAnsi="宋体" w:eastAsia="宋体" w:cs="宋体"/>
          <w:color w:val="000000"/>
          <w:szCs w:val="21"/>
        </w:rPr>
        <w:t>声明函</w:t>
      </w:r>
      <w:r>
        <w:rPr>
          <w:rFonts w:hint="eastAsia" w:ascii="宋体" w:hAnsi="宋体" w:eastAsia="宋体" w:cs="宋体"/>
          <w:color w:val="000000"/>
          <w:spacing w:val="6"/>
          <w:szCs w:val="21"/>
        </w:rPr>
        <w:t>将随成交结果一同公示如实填写，供应商提供的《残疾人福利性单位声明函》与事实不符的，依照《政府采购法》第七十七条第一款的规定追究法律责任。</w:t>
      </w:r>
      <w:r>
        <w:rPr>
          <w:rFonts w:hint="eastAsia" w:ascii="宋体" w:hAnsi="宋体" w:eastAsia="宋体" w:cs="宋体"/>
          <w:bCs/>
          <w:color w:val="000000"/>
          <w:szCs w:val="21"/>
        </w:rPr>
        <w:t>不提供的</w:t>
      </w:r>
      <w:r>
        <w:rPr>
          <w:rFonts w:hint="eastAsia" w:ascii="宋体" w:hAnsi="宋体" w:eastAsia="宋体" w:cs="宋体"/>
          <w:color w:val="000000"/>
          <w:spacing w:val="6"/>
          <w:szCs w:val="21"/>
        </w:rPr>
        <w:t>，在评审时不享受政府采购优惠政策。非残疾人福利性单位此表可删除。</w:t>
      </w:r>
    </w:p>
    <w:p w14:paraId="4C1E13B0">
      <w:pPr>
        <w:spacing w:line="360" w:lineRule="exact"/>
        <w:rPr>
          <w:rFonts w:hint="eastAsia" w:ascii="宋体" w:hAnsi="宋体" w:eastAsia="宋体" w:cs="宋体"/>
          <w:color w:val="000000"/>
          <w:spacing w:val="6"/>
          <w:szCs w:val="21"/>
        </w:rPr>
      </w:pPr>
    </w:p>
    <w:p w14:paraId="551C0403">
      <w:pPr>
        <w:spacing w:line="360" w:lineRule="exact"/>
        <w:rPr>
          <w:rFonts w:hint="eastAsia" w:ascii="宋体" w:hAnsi="宋体" w:eastAsia="宋体" w:cs="宋体"/>
          <w:color w:val="000000"/>
          <w:spacing w:val="6"/>
          <w:szCs w:val="21"/>
        </w:rPr>
      </w:pPr>
    </w:p>
    <w:p w14:paraId="75A0D5AE">
      <w:pPr>
        <w:pStyle w:val="3"/>
        <w:keepNext/>
        <w:keepLines/>
        <w:pageBreakBefore w:val="0"/>
        <w:widowControl/>
        <w:tabs>
          <w:tab w:val="left" w:pos="720"/>
        </w:tabs>
        <w:kinsoku/>
        <w:wordWrap/>
        <w:overflowPunct/>
        <w:topLinePunct w:val="0"/>
        <w:autoSpaceDE/>
        <w:autoSpaceDN/>
        <w:bidi w:val="0"/>
        <w:adjustRightInd w:val="0"/>
        <w:snapToGrid w:val="0"/>
        <w:spacing w:before="0" w:after="0" w:line="416" w:lineRule="auto"/>
        <w:ind w:firstLine="0" w:firstLineChars="0"/>
        <w:jc w:val="left"/>
        <w:textAlignment w:val="auto"/>
        <w:rPr>
          <w:rFonts w:hint="eastAsia" w:ascii="宋体" w:hAnsi="宋体" w:eastAsia="宋体" w:cs="宋体"/>
          <w:b w:val="0"/>
          <w:bCs w:val="0"/>
          <w:color w:val="000000"/>
          <w:sz w:val="24"/>
          <w:szCs w:val="22"/>
          <w:lang w:val="en-US" w:eastAsia="en-US" w:bidi="ar-SA"/>
        </w:rPr>
      </w:pPr>
      <w:r>
        <w:rPr>
          <w:rFonts w:hint="eastAsia" w:ascii="宋体" w:hAnsi="宋体" w:eastAsia="宋体" w:cs="宋体"/>
          <w:b w:val="0"/>
          <w:bCs w:val="0"/>
          <w:color w:val="000000"/>
          <w:sz w:val="24"/>
          <w:szCs w:val="22"/>
          <w:lang w:val="en-US" w:eastAsia="zh-CN" w:bidi="ar-SA"/>
        </w:rPr>
        <w:t>附件4</w:t>
      </w:r>
      <w:r>
        <w:rPr>
          <w:rFonts w:hint="eastAsia" w:ascii="宋体" w:hAnsi="宋体" w:eastAsia="宋体" w:cs="宋体"/>
          <w:b w:val="0"/>
          <w:bCs w:val="0"/>
          <w:color w:val="000000"/>
          <w:sz w:val="24"/>
          <w:szCs w:val="22"/>
          <w:lang w:val="en-US" w:eastAsia="en-US" w:bidi="ar-SA"/>
        </w:rPr>
        <w:t>：</w:t>
      </w:r>
    </w:p>
    <w:p w14:paraId="2BE35255">
      <w:pPr>
        <w:keepNext w:val="0"/>
        <w:keepLines w:val="0"/>
        <w:pageBreakBefore w:val="0"/>
        <w:widowControl/>
        <w:kinsoku w:val="0"/>
        <w:wordWrap/>
        <w:overflowPunct/>
        <w:topLinePunct w:val="0"/>
        <w:autoSpaceDE w:val="0"/>
        <w:autoSpaceDN w:val="0"/>
        <w:bidi w:val="0"/>
        <w:adjustRightInd w:val="0"/>
        <w:snapToGrid w:val="0"/>
        <w:spacing w:before="79" w:line="359" w:lineRule="auto"/>
        <w:ind w:left="550" w:leftChars="250" w:right="1417" w:firstLine="352" w:firstLineChars="140"/>
        <w:jc w:val="center"/>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监狱企业证明文件（若有）</w:t>
      </w:r>
    </w:p>
    <w:p w14:paraId="370C906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说明：根据《关于政府采购支持监狱企业发展有关问题的通知》（财库〔2014〕68号）的规定，监狱企业参加政府采购活动时，应当提供由省级以上监狱管理局</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戒毒管理局（含新疆生产建设兵团）出具的属于监狱企业的证明文件。</w:t>
      </w:r>
    </w:p>
    <w:p w14:paraId="76F0183A">
      <w:pPr>
        <w:spacing w:line="360" w:lineRule="exact"/>
        <w:rPr>
          <w:rFonts w:hint="eastAsia" w:ascii="宋体" w:hAnsi="宋体" w:eastAsia="宋体" w:cs="宋体"/>
          <w:color w:val="000000"/>
          <w:spacing w:val="6"/>
          <w:szCs w:val="21"/>
        </w:rPr>
      </w:pPr>
    </w:p>
    <w:p w14:paraId="486E0721">
      <w:pPr>
        <w:tabs>
          <w:tab w:val="left" w:pos="1755"/>
        </w:tabs>
        <w:spacing w:line="500" w:lineRule="atLeast"/>
        <w:jc w:val="center"/>
        <w:outlineLvl w:val="2"/>
        <w:rPr>
          <w:rFonts w:asciiTheme="majorEastAsia" w:hAnsiTheme="majorEastAsia" w:eastAsiaTheme="majorEastAsia" w:cstheme="minorHAnsi"/>
        </w:rPr>
      </w:pPr>
    </w:p>
    <w:p w14:paraId="392EA8D9">
      <w:pPr>
        <w:tabs>
          <w:tab w:val="left" w:pos="1755"/>
        </w:tabs>
        <w:spacing w:line="500" w:lineRule="atLeast"/>
        <w:jc w:val="center"/>
        <w:outlineLvl w:val="2"/>
        <w:rPr>
          <w:rFonts w:asciiTheme="majorEastAsia" w:hAnsiTheme="majorEastAsia" w:eastAsiaTheme="majorEastAsia" w:cstheme="minorHAnsi"/>
        </w:rPr>
      </w:pPr>
    </w:p>
    <w:p w14:paraId="12A87155">
      <w:pPr>
        <w:tabs>
          <w:tab w:val="left" w:pos="1755"/>
        </w:tabs>
        <w:spacing w:line="500" w:lineRule="atLeast"/>
        <w:jc w:val="center"/>
        <w:outlineLvl w:val="2"/>
        <w:rPr>
          <w:rFonts w:asciiTheme="majorEastAsia" w:hAnsiTheme="majorEastAsia" w:eastAsiaTheme="majorEastAsia" w:cstheme="minorHAnsi"/>
        </w:rPr>
      </w:pPr>
    </w:p>
    <w:p w14:paraId="4CF5BF3B">
      <w:pPr>
        <w:tabs>
          <w:tab w:val="left" w:pos="1755"/>
        </w:tabs>
        <w:spacing w:line="500" w:lineRule="atLeast"/>
        <w:jc w:val="center"/>
        <w:outlineLvl w:val="2"/>
        <w:rPr>
          <w:rFonts w:asciiTheme="majorEastAsia" w:hAnsiTheme="majorEastAsia" w:eastAsiaTheme="majorEastAsia" w:cstheme="minorHAnsi"/>
        </w:rPr>
      </w:pPr>
    </w:p>
    <w:p w14:paraId="0B3DA4F0">
      <w:pPr>
        <w:tabs>
          <w:tab w:val="left" w:pos="1755"/>
        </w:tabs>
        <w:spacing w:line="500" w:lineRule="atLeast"/>
        <w:jc w:val="center"/>
        <w:outlineLvl w:val="2"/>
        <w:rPr>
          <w:rFonts w:asciiTheme="majorEastAsia" w:hAnsiTheme="majorEastAsia" w:eastAsiaTheme="majorEastAsia" w:cstheme="minorHAnsi"/>
        </w:rPr>
      </w:pPr>
    </w:p>
    <w:p w14:paraId="3E06A439">
      <w:pPr>
        <w:tabs>
          <w:tab w:val="left" w:pos="1755"/>
        </w:tabs>
        <w:spacing w:line="500" w:lineRule="atLeast"/>
        <w:jc w:val="center"/>
        <w:outlineLvl w:val="2"/>
        <w:rPr>
          <w:rFonts w:asciiTheme="majorEastAsia" w:hAnsiTheme="majorEastAsia" w:eastAsiaTheme="majorEastAsia" w:cstheme="minorHAnsi"/>
        </w:rPr>
      </w:pPr>
    </w:p>
    <w:p w14:paraId="32623495">
      <w:pPr>
        <w:tabs>
          <w:tab w:val="left" w:pos="1755"/>
        </w:tabs>
        <w:spacing w:line="500" w:lineRule="atLeast"/>
        <w:jc w:val="center"/>
        <w:outlineLvl w:val="2"/>
        <w:rPr>
          <w:rFonts w:asciiTheme="majorEastAsia" w:hAnsiTheme="majorEastAsia" w:eastAsiaTheme="majorEastAsia" w:cstheme="minorHAnsi"/>
        </w:rPr>
      </w:pPr>
    </w:p>
    <w:p w14:paraId="48806E67">
      <w:pPr>
        <w:tabs>
          <w:tab w:val="left" w:pos="1755"/>
        </w:tabs>
        <w:spacing w:line="500" w:lineRule="atLeast"/>
        <w:jc w:val="center"/>
        <w:outlineLvl w:val="2"/>
        <w:rPr>
          <w:rFonts w:asciiTheme="majorEastAsia" w:hAnsiTheme="majorEastAsia" w:eastAsiaTheme="majorEastAsia" w:cstheme="minorHAnsi"/>
        </w:rPr>
      </w:pPr>
    </w:p>
    <w:p w14:paraId="59AB3146">
      <w:pPr>
        <w:tabs>
          <w:tab w:val="left" w:pos="1755"/>
        </w:tabs>
        <w:spacing w:line="500" w:lineRule="atLeast"/>
        <w:jc w:val="center"/>
        <w:outlineLvl w:val="2"/>
        <w:rPr>
          <w:rFonts w:asciiTheme="majorEastAsia" w:hAnsiTheme="majorEastAsia" w:eastAsiaTheme="majorEastAsia" w:cstheme="minorHAnsi"/>
        </w:rPr>
      </w:pPr>
    </w:p>
    <w:p w14:paraId="09F8B5A7">
      <w:pPr>
        <w:tabs>
          <w:tab w:val="left" w:pos="1755"/>
        </w:tabs>
        <w:spacing w:line="500" w:lineRule="atLeast"/>
        <w:jc w:val="center"/>
        <w:outlineLvl w:val="2"/>
        <w:rPr>
          <w:rFonts w:asciiTheme="majorEastAsia" w:hAnsiTheme="majorEastAsia" w:eastAsiaTheme="majorEastAsia" w:cstheme="minorHAnsi"/>
        </w:rPr>
      </w:pPr>
    </w:p>
    <w:p w14:paraId="6CB0D6B6">
      <w:pPr>
        <w:tabs>
          <w:tab w:val="left" w:pos="1755"/>
        </w:tabs>
        <w:spacing w:line="500" w:lineRule="atLeast"/>
        <w:jc w:val="center"/>
        <w:outlineLvl w:val="2"/>
        <w:rPr>
          <w:rFonts w:asciiTheme="majorEastAsia" w:hAnsiTheme="majorEastAsia" w:eastAsiaTheme="majorEastAsia" w:cstheme="minorHAnsi"/>
        </w:rPr>
      </w:pPr>
    </w:p>
    <w:p w14:paraId="5C40BA2E">
      <w:pPr>
        <w:tabs>
          <w:tab w:val="left" w:pos="1755"/>
        </w:tabs>
        <w:spacing w:line="500" w:lineRule="atLeast"/>
        <w:jc w:val="center"/>
        <w:outlineLvl w:val="2"/>
        <w:rPr>
          <w:rFonts w:asciiTheme="majorEastAsia" w:hAnsiTheme="majorEastAsia" w:eastAsiaTheme="majorEastAsia" w:cstheme="minorHAnsi"/>
        </w:rPr>
      </w:pPr>
    </w:p>
    <w:p w14:paraId="5300C6AB">
      <w:pPr>
        <w:tabs>
          <w:tab w:val="left" w:pos="1755"/>
        </w:tabs>
        <w:spacing w:line="500" w:lineRule="atLeast"/>
        <w:jc w:val="center"/>
        <w:outlineLvl w:val="2"/>
        <w:rPr>
          <w:rFonts w:asciiTheme="majorEastAsia" w:hAnsiTheme="majorEastAsia" w:eastAsiaTheme="majorEastAsia" w:cstheme="minorHAnsi"/>
        </w:rPr>
      </w:pPr>
    </w:p>
    <w:p w14:paraId="5733EA8E">
      <w:pPr>
        <w:pStyle w:val="12"/>
        <w:rPr>
          <w:rFonts w:asciiTheme="majorEastAsia" w:hAnsiTheme="majorEastAsia" w:eastAsiaTheme="majorEastAsia" w:cstheme="minorHAnsi"/>
        </w:rPr>
      </w:pPr>
    </w:p>
    <w:p w14:paraId="34FE1165">
      <w:pPr>
        <w:pStyle w:val="12"/>
        <w:rPr>
          <w:rFonts w:asciiTheme="majorEastAsia" w:hAnsiTheme="majorEastAsia" w:eastAsiaTheme="majorEastAsia" w:cstheme="minorHAnsi"/>
        </w:rPr>
      </w:pPr>
    </w:p>
    <w:p w14:paraId="2D8FC53E">
      <w:pPr>
        <w:pStyle w:val="12"/>
        <w:rPr>
          <w:rFonts w:asciiTheme="majorEastAsia" w:hAnsiTheme="majorEastAsia" w:eastAsiaTheme="majorEastAsia" w:cstheme="minorHAnsi"/>
        </w:rPr>
      </w:pPr>
    </w:p>
    <w:p w14:paraId="03A31565">
      <w:pPr>
        <w:keepNext/>
        <w:keepLines/>
        <w:pageBreakBefore w:val="0"/>
        <w:widowControl/>
        <w:tabs>
          <w:tab w:val="left" w:pos="720"/>
        </w:tabs>
        <w:kinsoku/>
        <w:wordWrap/>
        <w:overflowPunct/>
        <w:topLinePunct w:val="0"/>
        <w:autoSpaceDE/>
        <w:autoSpaceDN/>
        <w:bidi w:val="0"/>
        <w:adjustRightInd w:val="0"/>
        <w:snapToGrid w:val="0"/>
        <w:spacing w:before="0" w:after="0" w:line="416" w:lineRule="auto"/>
        <w:ind w:firstLine="0" w:firstLineChars="0"/>
        <w:jc w:val="left"/>
        <w:textAlignment w:val="auto"/>
        <w:outlineLvl w:val="1"/>
        <w:rPr>
          <w:rFonts w:hint="eastAsia" w:ascii="宋体" w:hAnsi="宋体" w:eastAsia="宋体" w:cs="宋体"/>
          <w:b w:val="0"/>
          <w:bCs w:val="0"/>
          <w:snapToGrid w:val="0"/>
          <w:color w:val="000000"/>
          <w:kern w:val="0"/>
          <w:sz w:val="24"/>
          <w:szCs w:val="22"/>
          <w:lang w:val="en-US" w:eastAsia="en-US" w:bidi="ar-SA"/>
        </w:rPr>
      </w:pPr>
      <w:r>
        <w:rPr>
          <w:rFonts w:hint="eastAsia" w:ascii="宋体" w:hAnsi="宋体" w:eastAsia="宋体" w:cs="宋体"/>
          <w:b w:val="0"/>
          <w:bCs w:val="0"/>
          <w:snapToGrid w:val="0"/>
          <w:color w:val="000000"/>
          <w:kern w:val="0"/>
          <w:sz w:val="24"/>
          <w:szCs w:val="22"/>
          <w:lang w:val="en-US" w:eastAsia="zh-CN" w:bidi="ar-SA"/>
        </w:rPr>
        <w:t>附件5</w:t>
      </w:r>
      <w:r>
        <w:rPr>
          <w:rFonts w:hint="eastAsia" w:ascii="宋体" w:hAnsi="宋体" w:eastAsia="宋体" w:cs="宋体"/>
          <w:b w:val="0"/>
          <w:bCs w:val="0"/>
          <w:snapToGrid w:val="0"/>
          <w:color w:val="000000"/>
          <w:kern w:val="0"/>
          <w:sz w:val="24"/>
          <w:szCs w:val="22"/>
          <w:lang w:val="en-US" w:eastAsia="en-US" w:bidi="ar-SA"/>
        </w:rPr>
        <w:t>：</w:t>
      </w:r>
    </w:p>
    <w:p w14:paraId="48CFEA9B">
      <w:pPr>
        <w:kinsoku/>
        <w:autoSpaceDE w:val="0"/>
        <w:autoSpaceDN w:val="0"/>
        <w:spacing w:after="200" w:line="360" w:lineRule="auto"/>
        <w:jc w:val="center"/>
        <w:textAlignment w:val="baseline"/>
        <w:rPr>
          <w:rFonts w:hint="eastAsia" w:ascii="宋体" w:hAnsi="宋体" w:eastAsia="宋体" w:cs="宋体"/>
          <w:b/>
          <w:bCs/>
          <w:snapToGrid/>
          <w:color w:val="000000"/>
          <w:kern w:val="0"/>
          <w:sz w:val="28"/>
          <w:szCs w:val="28"/>
          <w:highlight w:val="none"/>
          <w:lang w:eastAsia="zh-CN"/>
        </w:rPr>
      </w:pPr>
      <w:r>
        <w:rPr>
          <w:rFonts w:hint="eastAsia" w:ascii="宋体" w:hAnsi="宋体" w:eastAsia="宋体" w:cs="宋体"/>
          <w:b/>
          <w:bCs/>
          <w:snapToGrid/>
          <w:color w:val="000000"/>
          <w:kern w:val="0"/>
          <w:sz w:val="28"/>
          <w:szCs w:val="28"/>
          <w:highlight w:val="none"/>
          <w:lang w:eastAsia="zh-CN"/>
        </w:rPr>
        <w:t>具备履行合同所必</w:t>
      </w:r>
      <w:r>
        <w:rPr>
          <w:rFonts w:hint="eastAsia" w:ascii="宋体" w:hAnsi="宋体" w:eastAsia="宋体" w:cs="宋体"/>
          <w:b/>
          <w:bCs/>
          <w:snapToGrid/>
          <w:color w:val="000000"/>
          <w:kern w:val="0"/>
          <w:sz w:val="28"/>
          <w:szCs w:val="28"/>
          <w:highlight w:val="none"/>
          <w:lang w:val="en-US" w:eastAsia="zh-CN"/>
        </w:rPr>
        <w:t>需</w:t>
      </w:r>
      <w:r>
        <w:rPr>
          <w:rFonts w:hint="eastAsia" w:ascii="宋体" w:hAnsi="宋体" w:eastAsia="宋体" w:cs="宋体"/>
          <w:b/>
          <w:bCs/>
          <w:snapToGrid/>
          <w:color w:val="000000"/>
          <w:kern w:val="0"/>
          <w:sz w:val="28"/>
          <w:szCs w:val="28"/>
          <w:highlight w:val="none"/>
          <w:lang w:eastAsia="zh-CN"/>
        </w:rPr>
        <w:t>的设备和专业技术能力的书面声明</w:t>
      </w:r>
    </w:p>
    <w:p w14:paraId="05DBADBA">
      <w:pPr>
        <w:kinsoku/>
        <w:autoSpaceDE w:val="0"/>
        <w:autoSpaceDN w:val="0"/>
        <w:spacing w:after="200" w:line="360" w:lineRule="auto"/>
        <w:jc w:val="center"/>
        <w:textAlignment w:val="baseline"/>
        <w:rPr>
          <w:rFonts w:hint="eastAsia" w:ascii="宋体" w:hAnsi="宋体" w:eastAsia="宋体" w:cs="宋体"/>
          <w:b/>
          <w:bCs/>
          <w:snapToGrid/>
          <w:color w:val="000000"/>
          <w:kern w:val="0"/>
          <w:sz w:val="24"/>
          <w:szCs w:val="22"/>
          <w:highlight w:val="none"/>
          <w:lang w:eastAsia="zh-CN"/>
        </w:rPr>
      </w:pPr>
    </w:p>
    <w:p w14:paraId="6DEC2B04">
      <w:pPr>
        <w:kinsoku/>
        <w:autoSpaceDE/>
        <w:autoSpaceDN/>
        <w:spacing w:after="200" w:line="360" w:lineRule="auto"/>
        <w:jc w:val="left"/>
        <w:textAlignment w:val="auto"/>
        <w:rPr>
          <w:rFonts w:hint="eastAsia" w:ascii="宋体" w:hAnsi="宋体" w:eastAsia="宋体" w:cs="宋体"/>
          <w:snapToGrid/>
          <w:color w:val="000000"/>
          <w:kern w:val="0"/>
          <w:sz w:val="22"/>
          <w:szCs w:val="22"/>
          <w:highlight w:val="none"/>
          <w:lang w:eastAsia="zh-CN"/>
        </w:rPr>
      </w:pPr>
    </w:p>
    <w:p w14:paraId="0C48A8B4">
      <w:pPr>
        <w:kinsoku/>
        <w:autoSpaceDE w:val="0"/>
        <w:autoSpaceDN w:val="0"/>
        <w:spacing w:after="200" w:line="360" w:lineRule="auto"/>
        <w:jc w:val="left"/>
        <w:textAlignment w:val="baseline"/>
        <w:rPr>
          <w:rFonts w:hint="eastAsia" w:ascii="宋体" w:hAnsi="宋体" w:eastAsia="宋体" w:cs="宋体"/>
          <w:snapToGrid/>
          <w:color w:val="000000"/>
          <w:kern w:val="0"/>
          <w:sz w:val="24"/>
          <w:szCs w:val="22"/>
          <w:highlight w:val="none"/>
          <w:lang w:eastAsia="zh-CN"/>
        </w:rPr>
      </w:pPr>
      <w:r>
        <w:rPr>
          <w:rFonts w:hint="eastAsia" w:ascii="宋体" w:hAnsi="宋体" w:eastAsia="宋体" w:cs="宋体"/>
          <w:snapToGrid/>
          <w:color w:val="000000"/>
          <w:kern w:val="0"/>
          <w:sz w:val="24"/>
          <w:szCs w:val="22"/>
          <w:highlight w:val="none"/>
          <w:lang w:eastAsia="zh-CN"/>
        </w:rPr>
        <w:t>致：</w:t>
      </w:r>
      <w:r>
        <w:rPr>
          <w:rFonts w:hint="eastAsia" w:ascii="宋体" w:hAnsi="宋体" w:eastAsia="宋体" w:cs="宋体"/>
          <w:snapToGrid/>
          <w:color w:val="000000"/>
          <w:kern w:val="0"/>
          <w:sz w:val="24"/>
          <w:szCs w:val="22"/>
          <w:highlight w:val="none"/>
          <w:u w:val="single"/>
          <w:lang w:eastAsia="zh-CN"/>
        </w:rPr>
        <w:t>（</w:t>
      </w:r>
      <w:r>
        <w:rPr>
          <w:rFonts w:hint="eastAsia" w:ascii="宋体" w:hAnsi="宋体" w:eastAsia="宋体" w:cs="宋体"/>
          <w:snapToGrid/>
          <w:color w:val="000000"/>
          <w:kern w:val="0"/>
          <w:sz w:val="24"/>
          <w:szCs w:val="22"/>
          <w:highlight w:val="none"/>
          <w:u w:val="single"/>
          <w:lang w:val="en-US" w:eastAsia="zh-CN"/>
        </w:rPr>
        <w:t>采购</w:t>
      </w:r>
      <w:r>
        <w:rPr>
          <w:rFonts w:hint="eastAsia" w:ascii="宋体" w:hAnsi="宋体" w:eastAsia="宋体" w:cs="宋体"/>
          <w:snapToGrid/>
          <w:color w:val="000000"/>
          <w:kern w:val="0"/>
          <w:sz w:val="24"/>
          <w:szCs w:val="22"/>
          <w:highlight w:val="none"/>
          <w:u w:val="single"/>
          <w:lang w:eastAsia="zh-CN"/>
        </w:rPr>
        <w:t>人）</w:t>
      </w:r>
    </w:p>
    <w:p w14:paraId="2E877869">
      <w:pPr>
        <w:kinsoku/>
        <w:autoSpaceDE w:val="0"/>
        <w:autoSpaceDN w:val="0"/>
        <w:spacing w:after="200" w:line="360" w:lineRule="auto"/>
        <w:ind w:firstLine="536" w:firstLineChars="200"/>
        <w:jc w:val="left"/>
        <w:textAlignment w:val="baseline"/>
        <w:rPr>
          <w:rFonts w:hint="eastAsia" w:ascii="宋体" w:hAnsi="宋体" w:eastAsia="宋体" w:cs="宋体"/>
          <w:snapToGrid/>
          <w:color w:val="000000"/>
          <w:spacing w:val="7"/>
          <w:kern w:val="0"/>
          <w:sz w:val="24"/>
          <w:szCs w:val="22"/>
          <w:highlight w:val="none"/>
          <w:lang w:eastAsia="zh-CN"/>
        </w:rPr>
      </w:pPr>
      <w:r>
        <w:rPr>
          <w:rFonts w:hint="eastAsia" w:ascii="宋体" w:hAnsi="宋体" w:eastAsia="宋体" w:cs="宋体"/>
          <w:snapToGrid/>
          <w:color w:val="000000"/>
          <w:spacing w:val="14"/>
          <w:kern w:val="0"/>
          <w:sz w:val="24"/>
          <w:szCs w:val="22"/>
          <w:highlight w:val="none"/>
          <w:lang w:eastAsia="zh-CN"/>
        </w:rPr>
        <w:t>我公司</w:t>
      </w:r>
      <w:r>
        <w:rPr>
          <w:rFonts w:hint="eastAsia" w:ascii="宋体" w:hAnsi="宋体" w:eastAsia="宋体" w:cs="宋体"/>
          <w:snapToGrid/>
          <w:color w:val="000000"/>
          <w:spacing w:val="7"/>
          <w:kern w:val="0"/>
          <w:sz w:val="24"/>
          <w:szCs w:val="22"/>
          <w:highlight w:val="none"/>
          <w:lang w:eastAsia="zh-CN"/>
        </w:rPr>
        <w:t>参加此次</w:t>
      </w:r>
      <w:r>
        <w:rPr>
          <w:rFonts w:hint="eastAsia" w:ascii="宋体" w:hAnsi="宋体" w:eastAsia="宋体" w:cs="宋体"/>
          <w:snapToGrid/>
          <w:color w:val="000000"/>
          <w:spacing w:val="7"/>
          <w:kern w:val="0"/>
          <w:sz w:val="24"/>
          <w:szCs w:val="22"/>
          <w:highlight w:val="none"/>
          <w:u w:val="single"/>
          <w:lang w:eastAsia="zh-CN"/>
        </w:rPr>
        <w:t xml:space="preserve">   </w:t>
      </w:r>
      <w:r>
        <w:rPr>
          <w:rFonts w:hint="eastAsia" w:ascii="宋体" w:hAnsi="宋体" w:eastAsia="宋体" w:cs="宋体"/>
          <w:snapToGrid/>
          <w:color w:val="000000"/>
          <w:kern w:val="0"/>
          <w:sz w:val="24"/>
          <w:szCs w:val="22"/>
          <w:highlight w:val="none"/>
          <w:u w:val="single"/>
          <w:lang w:eastAsia="zh-CN"/>
        </w:rPr>
        <w:t>（项目名称）</w:t>
      </w:r>
      <w:r>
        <w:rPr>
          <w:rFonts w:hint="eastAsia" w:ascii="宋体" w:hAnsi="宋体" w:eastAsia="宋体" w:cs="宋体"/>
          <w:snapToGrid/>
          <w:color w:val="000000"/>
          <w:spacing w:val="7"/>
          <w:kern w:val="0"/>
          <w:sz w:val="24"/>
          <w:szCs w:val="22"/>
          <w:highlight w:val="none"/>
          <w:u w:val="single"/>
          <w:lang w:eastAsia="zh-CN"/>
        </w:rPr>
        <w:t xml:space="preserve">   </w:t>
      </w:r>
      <w:r>
        <w:rPr>
          <w:rFonts w:hint="eastAsia" w:ascii="宋体" w:hAnsi="宋体" w:eastAsia="宋体" w:cs="宋体"/>
          <w:snapToGrid/>
          <w:color w:val="000000"/>
          <w:spacing w:val="7"/>
          <w:kern w:val="0"/>
          <w:sz w:val="24"/>
          <w:szCs w:val="22"/>
          <w:highlight w:val="none"/>
          <w:lang w:eastAsia="zh-CN"/>
        </w:rPr>
        <w:t>投标，参加本次采购活动具备履行合同所必</w:t>
      </w:r>
      <w:r>
        <w:rPr>
          <w:rFonts w:hint="eastAsia" w:ascii="宋体" w:hAnsi="宋体" w:eastAsia="宋体" w:cs="宋体"/>
          <w:snapToGrid/>
          <w:color w:val="000000"/>
          <w:spacing w:val="7"/>
          <w:kern w:val="0"/>
          <w:sz w:val="24"/>
          <w:szCs w:val="22"/>
          <w:highlight w:val="none"/>
          <w:lang w:val="en-US" w:eastAsia="zh-CN"/>
        </w:rPr>
        <w:t>需</w:t>
      </w:r>
      <w:r>
        <w:rPr>
          <w:rFonts w:hint="eastAsia" w:ascii="宋体" w:hAnsi="宋体" w:eastAsia="宋体" w:cs="宋体"/>
          <w:snapToGrid/>
          <w:color w:val="000000"/>
          <w:spacing w:val="7"/>
          <w:kern w:val="0"/>
          <w:sz w:val="24"/>
          <w:szCs w:val="22"/>
          <w:highlight w:val="none"/>
          <w:lang w:eastAsia="zh-CN"/>
        </w:rPr>
        <w:t>的设备和专业技术能力的书面声明。</w:t>
      </w:r>
    </w:p>
    <w:p w14:paraId="355EC76F">
      <w:pPr>
        <w:kinsoku/>
        <w:autoSpaceDE w:val="0"/>
        <w:autoSpaceDN w:val="0"/>
        <w:spacing w:after="200" w:line="360" w:lineRule="auto"/>
        <w:ind w:firstLine="504" w:firstLineChars="200"/>
        <w:jc w:val="left"/>
        <w:textAlignment w:val="baseline"/>
        <w:rPr>
          <w:rFonts w:hint="eastAsia" w:ascii="宋体" w:hAnsi="宋体" w:eastAsia="宋体" w:cs="宋体"/>
          <w:snapToGrid/>
          <w:color w:val="000000"/>
          <w:kern w:val="0"/>
          <w:sz w:val="24"/>
          <w:szCs w:val="22"/>
          <w:highlight w:val="none"/>
          <w:lang w:eastAsia="zh-CN"/>
        </w:rPr>
      </w:pPr>
      <w:r>
        <w:rPr>
          <w:rFonts w:hint="eastAsia" w:ascii="宋体" w:hAnsi="宋体" w:eastAsia="宋体" w:cs="宋体"/>
          <w:snapToGrid/>
          <w:color w:val="000000"/>
          <w:spacing w:val="6"/>
          <w:kern w:val="0"/>
          <w:sz w:val="24"/>
          <w:szCs w:val="22"/>
          <w:highlight w:val="none"/>
          <w:lang w:eastAsia="zh-CN"/>
        </w:rPr>
        <w:t>特此声明。</w:t>
      </w:r>
    </w:p>
    <w:p w14:paraId="4238A3AC">
      <w:pPr>
        <w:kinsoku/>
        <w:autoSpaceDE/>
        <w:autoSpaceDN/>
        <w:spacing w:after="200" w:line="360" w:lineRule="auto"/>
        <w:jc w:val="left"/>
        <w:textAlignment w:val="auto"/>
        <w:rPr>
          <w:rFonts w:hint="eastAsia" w:ascii="宋体" w:hAnsi="宋体" w:eastAsia="宋体" w:cs="宋体"/>
          <w:snapToGrid/>
          <w:color w:val="000000"/>
          <w:kern w:val="0"/>
          <w:sz w:val="22"/>
          <w:szCs w:val="22"/>
          <w:highlight w:val="none"/>
          <w:lang w:eastAsia="zh-CN"/>
        </w:rPr>
      </w:pPr>
    </w:p>
    <w:p w14:paraId="4642E9F9">
      <w:pPr>
        <w:widowControl w:val="0"/>
        <w:kinsoku/>
        <w:autoSpaceDE/>
        <w:autoSpaceDN/>
        <w:spacing w:after="200" w:line="240" w:lineRule="auto"/>
        <w:jc w:val="both"/>
        <w:textAlignment w:val="auto"/>
        <w:rPr>
          <w:rFonts w:hint="eastAsia" w:ascii="宋体" w:hAnsi="宋体" w:eastAsia="宋体" w:cs="宋体"/>
          <w:snapToGrid/>
          <w:color w:val="000000"/>
          <w:kern w:val="2"/>
          <w:sz w:val="21"/>
          <w:szCs w:val="24"/>
          <w:highlight w:val="none"/>
          <w:lang w:val="en-US" w:eastAsia="zh-CN" w:bidi="ar-SA"/>
        </w:rPr>
      </w:pPr>
    </w:p>
    <w:p w14:paraId="4AC9C47A">
      <w:pPr>
        <w:kinsoku/>
        <w:autoSpaceDE/>
        <w:autoSpaceDN/>
        <w:spacing w:after="200" w:line="240" w:lineRule="auto"/>
        <w:jc w:val="left"/>
        <w:textAlignment w:val="auto"/>
        <w:rPr>
          <w:rFonts w:hint="eastAsia" w:ascii="宋体" w:hAnsi="宋体" w:eastAsia="宋体" w:cs="宋体"/>
          <w:snapToGrid/>
          <w:color w:val="000000"/>
          <w:kern w:val="0"/>
          <w:sz w:val="22"/>
          <w:szCs w:val="22"/>
          <w:highlight w:val="none"/>
          <w:lang w:eastAsia="zh-CN"/>
        </w:rPr>
      </w:pPr>
    </w:p>
    <w:p w14:paraId="47DB6B9C">
      <w:pPr>
        <w:tabs>
          <w:tab w:val="left" w:pos="136"/>
        </w:tabs>
        <w:kinsoku/>
        <w:autoSpaceDE w:val="0"/>
        <w:autoSpaceDN w:val="0"/>
        <w:spacing w:after="200" w:line="480" w:lineRule="auto"/>
        <w:ind w:firstLine="524" w:firstLineChars="200"/>
        <w:jc w:val="left"/>
        <w:textAlignment w:val="baseline"/>
        <w:rPr>
          <w:rFonts w:hint="eastAsia" w:ascii="宋体" w:hAnsi="宋体" w:eastAsia="宋体" w:cs="宋体"/>
          <w:snapToGrid/>
          <w:color w:val="000000"/>
          <w:spacing w:val="11"/>
          <w:kern w:val="0"/>
          <w:sz w:val="24"/>
          <w:szCs w:val="22"/>
          <w:highlight w:val="none"/>
          <w:lang w:eastAsia="zh-CN"/>
        </w:rPr>
      </w:pPr>
      <w:r>
        <w:rPr>
          <w:rFonts w:hint="eastAsia" w:ascii="宋体" w:hAnsi="宋体" w:eastAsia="宋体" w:cs="宋体"/>
          <w:snapToGrid/>
          <w:color w:val="000000"/>
          <w:spacing w:val="11"/>
          <w:kern w:val="0"/>
          <w:sz w:val="24"/>
          <w:szCs w:val="22"/>
          <w:highlight w:val="none"/>
          <w:lang w:eastAsia="zh-CN"/>
        </w:rPr>
        <w:t>供 应 商 （公章） ：</w:t>
      </w:r>
    </w:p>
    <w:p w14:paraId="35B14EDF">
      <w:pPr>
        <w:tabs>
          <w:tab w:val="left" w:pos="136"/>
        </w:tabs>
        <w:kinsoku/>
        <w:autoSpaceDE w:val="0"/>
        <w:autoSpaceDN w:val="0"/>
        <w:spacing w:after="200" w:line="480" w:lineRule="auto"/>
        <w:ind w:firstLine="552" w:firstLineChars="200"/>
        <w:jc w:val="left"/>
        <w:textAlignment w:val="baseline"/>
        <w:rPr>
          <w:rFonts w:hint="eastAsia" w:ascii="宋体" w:hAnsi="宋体" w:eastAsia="宋体" w:cs="宋体"/>
          <w:snapToGrid/>
          <w:color w:val="000000"/>
          <w:spacing w:val="11"/>
          <w:kern w:val="0"/>
          <w:sz w:val="24"/>
          <w:szCs w:val="22"/>
          <w:highlight w:val="none"/>
          <w:lang w:eastAsia="zh-CN"/>
        </w:rPr>
      </w:pPr>
      <w:r>
        <w:rPr>
          <w:rFonts w:hint="eastAsia" w:ascii="宋体" w:hAnsi="宋体" w:eastAsia="宋体" w:cs="宋体"/>
          <w:snapToGrid/>
          <w:color w:val="000000"/>
          <w:spacing w:val="18"/>
          <w:kern w:val="0"/>
          <w:sz w:val="24"/>
          <w:szCs w:val="24"/>
          <w:lang w:eastAsia="zh-CN"/>
        </w:rPr>
        <w:t>法定代表人或授权代理人签字</w:t>
      </w:r>
      <w:r>
        <w:rPr>
          <w:rFonts w:hint="eastAsia" w:ascii="宋体" w:hAnsi="宋体" w:eastAsia="宋体" w:cs="宋体"/>
          <w:snapToGrid/>
          <w:color w:val="000000"/>
          <w:spacing w:val="11"/>
          <w:kern w:val="0"/>
          <w:sz w:val="24"/>
          <w:szCs w:val="22"/>
          <w:highlight w:val="none"/>
          <w:lang w:eastAsia="zh-CN"/>
        </w:rPr>
        <w:t>：</w:t>
      </w:r>
    </w:p>
    <w:p w14:paraId="550E0B74">
      <w:pPr>
        <w:tabs>
          <w:tab w:val="left" w:pos="1755"/>
        </w:tabs>
        <w:kinsoku/>
        <w:autoSpaceDE/>
        <w:autoSpaceDN/>
        <w:spacing w:after="200" w:line="500" w:lineRule="atLeast"/>
        <w:ind w:firstLine="524" w:firstLineChars="200"/>
        <w:jc w:val="both"/>
        <w:textAlignment w:val="auto"/>
        <w:outlineLvl w:val="2"/>
        <w:rPr>
          <w:rFonts w:hint="eastAsia" w:ascii="宋体" w:hAnsi="宋体" w:eastAsia="宋体" w:cs="宋体"/>
          <w:snapToGrid/>
          <w:color w:val="000000"/>
          <w:kern w:val="0"/>
          <w:sz w:val="22"/>
          <w:szCs w:val="22"/>
          <w:highlight w:val="none"/>
          <w:lang w:eastAsia="zh-CN"/>
        </w:rPr>
      </w:pPr>
      <w:r>
        <w:rPr>
          <w:rFonts w:hint="eastAsia" w:ascii="宋体" w:hAnsi="宋体" w:eastAsia="宋体" w:cs="宋体"/>
          <w:snapToGrid/>
          <w:color w:val="000000"/>
          <w:spacing w:val="11"/>
          <w:kern w:val="0"/>
          <w:sz w:val="24"/>
          <w:szCs w:val="22"/>
          <w:highlight w:val="none"/>
          <w:lang w:eastAsia="zh-CN"/>
        </w:rPr>
        <w:t>日   期 ：      年    月    日</w:t>
      </w:r>
    </w:p>
    <w:p w14:paraId="14576EAB">
      <w:pPr>
        <w:pStyle w:val="12"/>
        <w:rPr>
          <w:rFonts w:asciiTheme="majorEastAsia" w:hAnsiTheme="majorEastAsia" w:eastAsiaTheme="majorEastAsia" w:cstheme="minorHAnsi"/>
        </w:rPr>
      </w:pPr>
    </w:p>
    <w:p w14:paraId="68FB79E5">
      <w:pPr>
        <w:pStyle w:val="12"/>
        <w:rPr>
          <w:rFonts w:asciiTheme="majorEastAsia" w:hAnsiTheme="majorEastAsia" w:eastAsiaTheme="majorEastAsia" w:cstheme="minorHAnsi"/>
        </w:rPr>
      </w:pPr>
    </w:p>
    <w:p w14:paraId="51E4D205">
      <w:pPr>
        <w:tabs>
          <w:tab w:val="left" w:pos="1755"/>
        </w:tabs>
        <w:spacing w:line="500" w:lineRule="atLeast"/>
        <w:jc w:val="center"/>
        <w:outlineLvl w:val="2"/>
        <w:rPr>
          <w:rFonts w:asciiTheme="majorEastAsia" w:hAnsiTheme="majorEastAsia" w:eastAsiaTheme="majorEastAsia" w:cstheme="minorHAnsi"/>
        </w:rPr>
      </w:pPr>
    </w:p>
    <w:p w14:paraId="039A4510">
      <w:pPr>
        <w:tabs>
          <w:tab w:val="left" w:pos="1755"/>
        </w:tabs>
        <w:spacing w:line="500" w:lineRule="atLeast"/>
        <w:jc w:val="center"/>
        <w:outlineLvl w:val="2"/>
        <w:rPr>
          <w:rFonts w:asciiTheme="majorEastAsia" w:hAnsiTheme="majorEastAsia" w:eastAsiaTheme="majorEastAsia" w:cstheme="minorHAnsi"/>
        </w:rPr>
      </w:pPr>
    </w:p>
    <w:p w14:paraId="59466E5E">
      <w:pPr>
        <w:tabs>
          <w:tab w:val="left" w:pos="1755"/>
        </w:tabs>
        <w:spacing w:line="500" w:lineRule="atLeast"/>
        <w:jc w:val="center"/>
        <w:outlineLvl w:val="2"/>
        <w:rPr>
          <w:rFonts w:asciiTheme="majorEastAsia" w:hAnsiTheme="majorEastAsia" w:eastAsiaTheme="majorEastAsia" w:cstheme="minorHAnsi"/>
        </w:rPr>
      </w:pPr>
    </w:p>
    <w:p w14:paraId="767E9B05">
      <w:pPr>
        <w:tabs>
          <w:tab w:val="left" w:pos="1755"/>
        </w:tabs>
        <w:spacing w:line="500" w:lineRule="atLeast"/>
        <w:jc w:val="center"/>
        <w:outlineLvl w:val="2"/>
        <w:rPr>
          <w:rFonts w:asciiTheme="majorEastAsia" w:hAnsiTheme="majorEastAsia" w:eastAsiaTheme="majorEastAsia" w:cstheme="minorHAnsi"/>
        </w:rPr>
      </w:pPr>
    </w:p>
    <w:p w14:paraId="43F4795D">
      <w:pPr>
        <w:tabs>
          <w:tab w:val="left" w:pos="1755"/>
        </w:tabs>
        <w:spacing w:line="500" w:lineRule="atLeast"/>
        <w:jc w:val="center"/>
        <w:outlineLvl w:val="2"/>
        <w:rPr>
          <w:rFonts w:asciiTheme="majorEastAsia" w:hAnsiTheme="majorEastAsia" w:eastAsiaTheme="majorEastAsia" w:cstheme="minorHAnsi"/>
        </w:rPr>
      </w:pPr>
    </w:p>
    <w:p w14:paraId="0C682DC3">
      <w:pPr>
        <w:tabs>
          <w:tab w:val="left" w:pos="1755"/>
        </w:tabs>
        <w:spacing w:line="500" w:lineRule="atLeast"/>
        <w:jc w:val="center"/>
        <w:outlineLvl w:val="2"/>
        <w:rPr>
          <w:rFonts w:asciiTheme="majorEastAsia" w:hAnsiTheme="majorEastAsia" w:eastAsiaTheme="majorEastAsia" w:cstheme="minorHAnsi"/>
        </w:rPr>
      </w:pPr>
    </w:p>
    <w:p w14:paraId="4C826AFA">
      <w:pPr>
        <w:tabs>
          <w:tab w:val="left" w:pos="1755"/>
        </w:tabs>
        <w:spacing w:line="500" w:lineRule="atLeast"/>
        <w:jc w:val="center"/>
        <w:outlineLvl w:val="2"/>
        <w:rPr>
          <w:rFonts w:hint="eastAsia" w:ascii="宋体" w:hAnsi="宋体" w:eastAsia="宋体" w:cs="宋体"/>
        </w:rPr>
      </w:pPr>
      <w:r>
        <w:rPr>
          <w:rFonts w:hint="eastAsia" w:ascii="宋体" w:hAnsi="宋体" w:eastAsia="宋体" w:cs="宋体"/>
          <w:sz w:val="24"/>
          <w:szCs w:val="24"/>
          <w14:textOutline w14:w="4358" w14:cap="sq" w14:cmpd="sng">
            <w14:solidFill>
              <w14:srgbClr w14:val="000000"/>
            </w14:solidFill>
            <w14:prstDash w14:val="solid"/>
            <w14:bevel/>
          </w14:textOutline>
        </w:rPr>
        <w:t>投标人认为有必要提供的其它证明资料</w:t>
      </w:r>
    </w:p>
    <w:sectPr>
      <w:headerReference r:id="rId4" w:type="default"/>
      <w:footerReference r:id="rId5" w:type="default"/>
      <w:pgSz w:w="11906" w:h="16838"/>
      <w:pgMar w:top="1247" w:right="1080" w:bottom="1247" w:left="124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061FC">
    <w:pPr>
      <w:pStyle w:val="18"/>
      <w:tabs>
        <w:tab w:val="right" w:pos="9360"/>
        <w:tab w:val="clear" w:pos="8306"/>
      </w:tabs>
      <w:ind w:right="-301" w:rightChars="-137" w:firstLine="180" w:firstLineChars="100"/>
      <w:rPr>
        <w:rFonts w:ascii="宋体"/>
        <w:b/>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7AB9C">
                          <w:pPr>
                            <w:pStyle w:val="1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A7AB9C">
                    <w:pPr>
                      <w:pStyle w:val="1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r>
      <w:rPr>
        <w:rFonts w:ascii="宋体" w:hAnsi="宋体"/>
        <w:b/>
        <w:i/>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F907A">
    <w:pPr>
      <w:pStyle w:val="19"/>
      <w:pBdr>
        <w:bottom w:val="none" w:color="auto" w:sz="0" w:space="1"/>
      </w:pBdr>
      <w:tabs>
        <w:tab w:val="left" w:pos="846"/>
      </w:tabs>
      <w:jc w:val="left"/>
      <w:rPr>
        <w:rFonts w:hint="eastAsia"/>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FD928"/>
    <w:multiLevelType w:val="singleLevel"/>
    <w:tmpl w:val="F05FD928"/>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suff w:val="nothing"/>
      <w:lvlText w:val=""/>
      <w:lvlJc w:val="left"/>
    </w:lvl>
    <w:lvl w:ilvl="1" w:tentative="0">
      <w:start w:val="1"/>
      <w:numFmt w:val="none"/>
      <w:lvlText w:val=""/>
      <w:lvlJc w:val="left"/>
    </w:lvl>
    <w:lvl w:ilvl="2" w:tentative="0">
      <w:start w:val="1"/>
      <w:numFmt w:val="none"/>
      <w:lvlText w:val=""/>
      <w:lvlJc w:val="left"/>
    </w:lvl>
    <w:lvl w:ilvl="3" w:tentative="0">
      <w:start w:val="1"/>
      <w:numFmt w:val="none"/>
      <w:pStyle w:val="5"/>
      <w:lvlText w:val=""/>
      <w:lvlJc w:val="left"/>
    </w:lvl>
    <w:lvl w:ilvl="4" w:tentative="0">
      <w:start w:val="1"/>
      <w:numFmt w:val="none"/>
      <w:lvlText w:val=""/>
      <w:lvlJc w:val="left"/>
    </w:lvl>
    <w:lvl w:ilvl="5" w:tentative="0">
      <w:start w:val="1"/>
      <w:numFmt w:val="decimal"/>
      <w:lvlText w:val=".%6"/>
      <w:lvlJc w:val="left"/>
    </w:lvl>
    <w:lvl w:ilvl="6" w:tentative="0">
      <w:start w:val="1"/>
      <w:numFmt w:val="decimal"/>
      <w:lvlText w:val=".%6.%7"/>
      <w:lvlJc w:val="left"/>
    </w:lvl>
    <w:lvl w:ilvl="7" w:tentative="0">
      <w:start w:val="1"/>
      <w:numFmt w:val="decimal"/>
      <w:lvlText w:val=".%6.%7.%8"/>
      <w:lvlJc w:val="left"/>
    </w:lvl>
    <w:lvl w:ilvl="8" w:tentative="0">
      <w:start w:val="1"/>
      <w:numFmt w:val="decimal"/>
      <w:lvlText w:val=".%6.%7.%8.%9"/>
      <w:lvlJc w:val="left"/>
    </w:lvl>
  </w:abstractNum>
  <w:abstractNum w:abstractNumId="2">
    <w:nsid w:val="0000000A"/>
    <w:multiLevelType w:val="multilevel"/>
    <w:tmpl w:val="0000000A"/>
    <w:lvl w:ilvl="0" w:tentative="0">
      <w:start w:val="1"/>
      <w:numFmt w:val="decimal"/>
      <w:pStyle w:val="86"/>
      <w:lvlText w:val="%1）"/>
      <w:lvlJc w:val="left"/>
      <w:pPr>
        <w:tabs>
          <w:tab w:val="left" w:pos="780"/>
        </w:tabs>
        <w:ind w:left="780" w:hanging="360"/>
        <w:textAlignment w:val="baseline"/>
      </w:pPr>
    </w:lvl>
    <w:lvl w:ilvl="1" w:tentative="0">
      <w:start w:val="1"/>
      <w:numFmt w:val="lowerLetter"/>
      <w:lvlText w:val="%1)"/>
      <w:lvlJc w:val="left"/>
      <w:pPr>
        <w:tabs>
          <w:tab w:val="left" w:pos="120"/>
        </w:tabs>
        <w:ind w:left="120" w:hanging="420"/>
        <w:textAlignment w:val="baseline"/>
      </w:pPr>
    </w:lvl>
    <w:lvl w:ilvl="2" w:tentative="0">
      <w:start w:val="1"/>
      <w:numFmt w:val="lowerRoman"/>
      <w:lvlText w:val="%1."/>
      <w:lvlJc w:val="right"/>
      <w:pPr>
        <w:tabs>
          <w:tab w:val="left" w:pos="540"/>
        </w:tabs>
        <w:ind w:left="540" w:hanging="420"/>
        <w:textAlignment w:val="baseline"/>
      </w:pPr>
    </w:lvl>
    <w:lvl w:ilvl="3" w:tentative="0">
      <w:start w:val="1"/>
      <w:numFmt w:val="decimal"/>
      <w:lvlText w:val="%1."/>
      <w:lvlJc w:val="left"/>
      <w:pPr>
        <w:tabs>
          <w:tab w:val="left" w:pos="960"/>
        </w:tabs>
        <w:ind w:left="960" w:hanging="420"/>
        <w:textAlignment w:val="baseline"/>
      </w:pPr>
    </w:lvl>
    <w:lvl w:ilvl="4" w:tentative="0">
      <w:start w:val="1"/>
      <w:numFmt w:val="lowerLetter"/>
      <w:lvlText w:val="%1)"/>
      <w:lvlJc w:val="left"/>
      <w:pPr>
        <w:tabs>
          <w:tab w:val="left" w:pos="1380"/>
        </w:tabs>
        <w:ind w:left="1380" w:hanging="420"/>
        <w:textAlignment w:val="baseline"/>
      </w:pPr>
    </w:lvl>
    <w:lvl w:ilvl="5" w:tentative="0">
      <w:start w:val="1"/>
      <w:numFmt w:val="lowerRoman"/>
      <w:lvlText w:val="%1."/>
      <w:lvlJc w:val="right"/>
      <w:pPr>
        <w:tabs>
          <w:tab w:val="left" w:pos="1800"/>
        </w:tabs>
        <w:ind w:left="1800" w:hanging="420"/>
        <w:textAlignment w:val="baseline"/>
      </w:pPr>
    </w:lvl>
    <w:lvl w:ilvl="6" w:tentative="0">
      <w:start w:val="1"/>
      <w:numFmt w:val="decimal"/>
      <w:lvlText w:val="%1."/>
      <w:lvlJc w:val="left"/>
      <w:pPr>
        <w:tabs>
          <w:tab w:val="left" w:pos="2220"/>
        </w:tabs>
        <w:ind w:left="2220" w:hanging="420"/>
        <w:textAlignment w:val="baseline"/>
      </w:pPr>
    </w:lvl>
    <w:lvl w:ilvl="7" w:tentative="0">
      <w:start w:val="1"/>
      <w:numFmt w:val="lowerLetter"/>
      <w:lvlText w:val="%1)"/>
      <w:lvlJc w:val="left"/>
      <w:pPr>
        <w:tabs>
          <w:tab w:val="left" w:pos="2640"/>
        </w:tabs>
        <w:ind w:left="2640" w:hanging="420"/>
        <w:textAlignment w:val="baseline"/>
      </w:pPr>
    </w:lvl>
    <w:lvl w:ilvl="8" w:tentative="0">
      <w:start w:val="1"/>
      <w:numFmt w:val="lowerRoman"/>
      <w:lvlText w:val="%1."/>
      <w:lvlJc w:val="right"/>
      <w:pPr>
        <w:tabs>
          <w:tab w:val="left" w:pos="3060"/>
        </w:tabs>
        <w:ind w:left="3060" w:hanging="420"/>
        <w:textAlignment w:val="baseline"/>
      </w:pPr>
    </w:lvl>
  </w:abstractNum>
  <w:abstractNum w:abstractNumId="3">
    <w:nsid w:val="0000000B"/>
    <w:multiLevelType w:val="multilevel"/>
    <w:tmpl w:val="0000000B"/>
    <w:lvl w:ilvl="0" w:tentative="0">
      <w:start w:val="1"/>
      <w:numFmt w:val="bullet"/>
      <w:pStyle w:val="20"/>
      <w:lvlText w:val="–"/>
      <w:lvlJc w:val="left"/>
      <w:pPr>
        <w:tabs>
          <w:tab w:val="left" w:pos="540"/>
        </w:tabs>
        <w:ind w:left="504" w:hanging="324"/>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CBE8E12"/>
    <w:multiLevelType w:val="singleLevel"/>
    <w:tmpl w:val="3CBE8E12"/>
    <w:lvl w:ilvl="0" w:tentative="0">
      <w:start w:val="1"/>
      <w:numFmt w:val="chineseCounting"/>
      <w:suff w:val="space"/>
      <w:lvlText w:val="第%1章"/>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footnotePr>
    <w:footnote w:id="0"/>
    <w:footnote w:id="1"/>
  </w:foot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TIxN2M1MjFjYTg2YWExYjU1MDk1MjJmNTI1M2MifQ=="/>
  </w:docVars>
  <w:rsids>
    <w:rsidRoot w:val="00D31D50"/>
    <w:rsid w:val="00001994"/>
    <w:rsid w:val="00003D23"/>
    <w:rsid w:val="00004067"/>
    <w:rsid w:val="00012391"/>
    <w:rsid w:val="00017388"/>
    <w:rsid w:val="0002719E"/>
    <w:rsid w:val="00030DB3"/>
    <w:rsid w:val="000328E3"/>
    <w:rsid w:val="0003444D"/>
    <w:rsid w:val="0003652A"/>
    <w:rsid w:val="00044CD8"/>
    <w:rsid w:val="00045706"/>
    <w:rsid w:val="00045AF6"/>
    <w:rsid w:val="00052BFF"/>
    <w:rsid w:val="00055FFF"/>
    <w:rsid w:val="0005697F"/>
    <w:rsid w:val="00057446"/>
    <w:rsid w:val="0006227D"/>
    <w:rsid w:val="00064378"/>
    <w:rsid w:val="00065161"/>
    <w:rsid w:val="00065B00"/>
    <w:rsid w:val="00065C87"/>
    <w:rsid w:val="00071AAC"/>
    <w:rsid w:val="000731C3"/>
    <w:rsid w:val="00080387"/>
    <w:rsid w:val="00080E2B"/>
    <w:rsid w:val="0008143C"/>
    <w:rsid w:val="00082885"/>
    <w:rsid w:val="00082B2A"/>
    <w:rsid w:val="00087EDD"/>
    <w:rsid w:val="0009092B"/>
    <w:rsid w:val="000911A6"/>
    <w:rsid w:val="00093CBF"/>
    <w:rsid w:val="000944F0"/>
    <w:rsid w:val="000952F3"/>
    <w:rsid w:val="0009696D"/>
    <w:rsid w:val="000A1550"/>
    <w:rsid w:val="000A2653"/>
    <w:rsid w:val="000A7746"/>
    <w:rsid w:val="000B16B3"/>
    <w:rsid w:val="000B61B1"/>
    <w:rsid w:val="000C4C98"/>
    <w:rsid w:val="000C502D"/>
    <w:rsid w:val="000D3059"/>
    <w:rsid w:val="000D4AB2"/>
    <w:rsid w:val="000D54F8"/>
    <w:rsid w:val="000D7C3E"/>
    <w:rsid w:val="000E1C5B"/>
    <w:rsid w:val="000E24E1"/>
    <w:rsid w:val="000E4013"/>
    <w:rsid w:val="000F4CDF"/>
    <w:rsid w:val="00103CDE"/>
    <w:rsid w:val="0010467D"/>
    <w:rsid w:val="00107C2D"/>
    <w:rsid w:val="001138F4"/>
    <w:rsid w:val="00116E55"/>
    <w:rsid w:val="001236C7"/>
    <w:rsid w:val="00123B8C"/>
    <w:rsid w:val="0012568C"/>
    <w:rsid w:val="00126442"/>
    <w:rsid w:val="00127A6A"/>
    <w:rsid w:val="00131FE4"/>
    <w:rsid w:val="001361D1"/>
    <w:rsid w:val="00140EEF"/>
    <w:rsid w:val="00141D65"/>
    <w:rsid w:val="00143098"/>
    <w:rsid w:val="00143315"/>
    <w:rsid w:val="0014499B"/>
    <w:rsid w:val="00147263"/>
    <w:rsid w:val="00152206"/>
    <w:rsid w:val="00156505"/>
    <w:rsid w:val="00161C3E"/>
    <w:rsid w:val="00164787"/>
    <w:rsid w:val="00164992"/>
    <w:rsid w:val="0016575B"/>
    <w:rsid w:val="001666D7"/>
    <w:rsid w:val="00182E37"/>
    <w:rsid w:val="00184948"/>
    <w:rsid w:val="00185982"/>
    <w:rsid w:val="00187B35"/>
    <w:rsid w:val="001A0184"/>
    <w:rsid w:val="001A020F"/>
    <w:rsid w:val="001A0471"/>
    <w:rsid w:val="001A2B13"/>
    <w:rsid w:val="001B3911"/>
    <w:rsid w:val="001B5859"/>
    <w:rsid w:val="001B5D61"/>
    <w:rsid w:val="001B6160"/>
    <w:rsid w:val="001C305A"/>
    <w:rsid w:val="001C37FD"/>
    <w:rsid w:val="001C704B"/>
    <w:rsid w:val="001D2B98"/>
    <w:rsid w:val="001D30CE"/>
    <w:rsid w:val="001D3994"/>
    <w:rsid w:val="001E66ED"/>
    <w:rsid w:val="001E7309"/>
    <w:rsid w:val="001F0150"/>
    <w:rsid w:val="001F411B"/>
    <w:rsid w:val="001F6588"/>
    <w:rsid w:val="001F7BE6"/>
    <w:rsid w:val="001F7F3A"/>
    <w:rsid w:val="002079A5"/>
    <w:rsid w:val="00211B52"/>
    <w:rsid w:val="00216062"/>
    <w:rsid w:val="00220D27"/>
    <w:rsid w:val="00220EDF"/>
    <w:rsid w:val="002261DE"/>
    <w:rsid w:val="00231332"/>
    <w:rsid w:val="00231D82"/>
    <w:rsid w:val="00233258"/>
    <w:rsid w:val="002348CA"/>
    <w:rsid w:val="00235281"/>
    <w:rsid w:val="002359E2"/>
    <w:rsid w:val="00236910"/>
    <w:rsid w:val="00240D0F"/>
    <w:rsid w:val="0025062C"/>
    <w:rsid w:val="002557C5"/>
    <w:rsid w:val="002622BF"/>
    <w:rsid w:val="002622F3"/>
    <w:rsid w:val="00263214"/>
    <w:rsid w:val="00264B9A"/>
    <w:rsid w:val="002667BE"/>
    <w:rsid w:val="0027261F"/>
    <w:rsid w:val="00275105"/>
    <w:rsid w:val="0028305A"/>
    <w:rsid w:val="00283654"/>
    <w:rsid w:val="00283972"/>
    <w:rsid w:val="00285338"/>
    <w:rsid w:val="002879A6"/>
    <w:rsid w:val="002956EF"/>
    <w:rsid w:val="00296B62"/>
    <w:rsid w:val="002972AC"/>
    <w:rsid w:val="002976EC"/>
    <w:rsid w:val="002A1C51"/>
    <w:rsid w:val="002A44AF"/>
    <w:rsid w:val="002B1AE4"/>
    <w:rsid w:val="002B32F6"/>
    <w:rsid w:val="002B34E8"/>
    <w:rsid w:val="002B5150"/>
    <w:rsid w:val="002B74E4"/>
    <w:rsid w:val="002C2DCD"/>
    <w:rsid w:val="002D2D35"/>
    <w:rsid w:val="002D6825"/>
    <w:rsid w:val="002E0178"/>
    <w:rsid w:val="002E0B9F"/>
    <w:rsid w:val="002E4982"/>
    <w:rsid w:val="002E670B"/>
    <w:rsid w:val="002F1842"/>
    <w:rsid w:val="002F2129"/>
    <w:rsid w:val="002F46D6"/>
    <w:rsid w:val="002F6082"/>
    <w:rsid w:val="002F60CB"/>
    <w:rsid w:val="002F6515"/>
    <w:rsid w:val="002F65FB"/>
    <w:rsid w:val="00300A9D"/>
    <w:rsid w:val="00306D33"/>
    <w:rsid w:val="00310845"/>
    <w:rsid w:val="00317734"/>
    <w:rsid w:val="00317BBF"/>
    <w:rsid w:val="00320027"/>
    <w:rsid w:val="00323B43"/>
    <w:rsid w:val="00327536"/>
    <w:rsid w:val="00327CDC"/>
    <w:rsid w:val="00331EEB"/>
    <w:rsid w:val="00334210"/>
    <w:rsid w:val="003370A9"/>
    <w:rsid w:val="00345D88"/>
    <w:rsid w:val="003638D6"/>
    <w:rsid w:val="0037015B"/>
    <w:rsid w:val="00374E0E"/>
    <w:rsid w:val="00376B02"/>
    <w:rsid w:val="00382314"/>
    <w:rsid w:val="0038243A"/>
    <w:rsid w:val="00382D9C"/>
    <w:rsid w:val="00387AB0"/>
    <w:rsid w:val="0039158A"/>
    <w:rsid w:val="00391A15"/>
    <w:rsid w:val="00391D96"/>
    <w:rsid w:val="003A2FF0"/>
    <w:rsid w:val="003A6C31"/>
    <w:rsid w:val="003B034D"/>
    <w:rsid w:val="003B1B43"/>
    <w:rsid w:val="003C261C"/>
    <w:rsid w:val="003C3C03"/>
    <w:rsid w:val="003D37D8"/>
    <w:rsid w:val="003E786B"/>
    <w:rsid w:val="003F2E81"/>
    <w:rsid w:val="004050EB"/>
    <w:rsid w:val="0041318F"/>
    <w:rsid w:val="00415476"/>
    <w:rsid w:val="00415CD7"/>
    <w:rsid w:val="00426133"/>
    <w:rsid w:val="00430ED8"/>
    <w:rsid w:val="00431779"/>
    <w:rsid w:val="00432BFD"/>
    <w:rsid w:val="004358AB"/>
    <w:rsid w:val="00444DFA"/>
    <w:rsid w:val="0044532D"/>
    <w:rsid w:val="004503A7"/>
    <w:rsid w:val="00455CF2"/>
    <w:rsid w:val="00464D31"/>
    <w:rsid w:val="00472176"/>
    <w:rsid w:val="004757D6"/>
    <w:rsid w:val="004818B5"/>
    <w:rsid w:val="00485673"/>
    <w:rsid w:val="0049254B"/>
    <w:rsid w:val="00495128"/>
    <w:rsid w:val="004A272B"/>
    <w:rsid w:val="004A454E"/>
    <w:rsid w:val="004A5DF7"/>
    <w:rsid w:val="004C3F68"/>
    <w:rsid w:val="004D0433"/>
    <w:rsid w:val="004D71FD"/>
    <w:rsid w:val="004D7298"/>
    <w:rsid w:val="004D7D05"/>
    <w:rsid w:val="004E50F5"/>
    <w:rsid w:val="005000B7"/>
    <w:rsid w:val="00503870"/>
    <w:rsid w:val="005073CF"/>
    <w:rsid w:val="005124CE"/>
    <w:rsid w:val="005178ED"/>
    <w:rsid w:val="00526034"/>
    <w:rsid w:val="00533577"/>
    <w:rsid w:val="0054629E"/>
    <w:rsid w:val="00547BEF"/>
    <w:rsid w:val="00550273"/>
    <w:rsid w:val="00551AA6"/>
    <w:rsid w:val="005522A1"/>
    <w:rsid w:val="0055639D"/>
    <w:rsid w:val="0055647C"/>
    <w:rsid w:val="005615F6"/>
    <w:rsid w:val="005632B0"/>
    <w:rsid w:val="005644FD"/>
    <w:rsid w:val="00567AC6"/>
    <w:rsid w:val="00567B69"/>
    <w:rsid w:val="005769F3"/>
    <w:rsid w:val="00583005"/>
    <w:rsid w:val="005838D0"/>
    <w:rsid w:val="00586C18"/>
    <w:rsid w:val="0059100B"/>
    <w:rsid w:val="00592CFC"/>
    <w:rsid w:val="00592FCC"/>
    <w:rsid w:val="00595F37"/>
    <w:rsid w:val="005A229F"/>
    <w:rsid w:val="005A5F19"/>
    <w:rsid w:val="005B06FA"/>
    <w:rsid w:val="005B09FF"/>
    <w:rsid w:val="005B0DE8"/>
    <w:rsid w:val="005B1F28"/>
    <w:rsid w:val="005B3600"/>
    <w:rsid w:val="005B7885"/>
    <w:rsid w:val="005B7CAE"/>
    <w:rsid w:val="005C1A0B"/>
    <w:rsid w:val="005D2948"/>
    <w:rsid w:val="005D33C2"/>
    <w:rsid w:val="005D3E72"/>
    <w:rsid w:val="005D4E0F"/>
    <w:rsid w:val="005D7915"/>
    <w:rsid w:val="005E2F0E"/>
    <w:rsid w:val="005F28D3"/>
    <w:rsid w:val="005F34A6"/>
    <w:rsid w:val="005F4C98"/>
    <w:rsid w:val="00604F2B"/>
    <w:rsid w:val="00605B25"/>
    <w:rsid w:val="00606429"/>
    <w:rsid w:val="006070E8"/>
    <w:rsid w:val="006120CE"/>
    <w:rsid w:val="00615652"/>
    <w:rsid w:val="00616149"/>
    <w:rsid w:val="00616A0E"/>
    <w:rsid w:val="00621198"/>
    <w:rsid w:val="0063052B"/>
    <w:rsid w:val="00640EB2"/>
    <w:rsid w:val="00652C3D"/>
    <w:rsid w:val="00654220"/>
    <w:rsid w:val="00654981"/>
    <w:rsid w:val="006560FE"/>
    <w:rsid w:val="006648BD"/>
    <w:rsid w:val="006668E2"/>
    <w:rsid w:val="00666903"/>
    <w:rsid w:val="00671152"/>
    <w:rsid w:val="00673A77"/>
    <w:rsid w:val="00675457"/>
    <w:rsid w:val="006A2A68"/>
    <w:rsid w:val="006B1796"/>
    <w:rsid w:val="006B2E66"/>
    <w:rsid w:val="006B557E"/>
    <w:rsid w:val="006B5F89"/>
    <w:rsid w:val="006C5758"/>
    <w:rsid w:val="006C752D"/>
    <w:rsid w:val="006D52FE"/>
    <w:rsid w:val="006D6A63"/>
    <w:rsid w:val="006D7759"/>
    <w:rsid w:val="006E1D42"/>
    <w:rsid w:val="006F12E0"/>
    <w:rsid w:val="006F154B"/>
    <w:rsid w:val="006F3D20"/>
    <w:rsid w:val="006F4168"/>
    <w:rsid w:val="006F6127"/>
    <w:rsid w:val="00704804"/>
    <w:rsid w:val="007048E9"/>
    <w:rsid w:val="00707308"/>
    <w:rsid w:val="00710A54"/>
    <w:rsid w:val="00712503"/>
    <w:rsid w:val="00714BB5"/>
    <w:rsid w:val="0072320F"/>
    <w:rsid w:val="0072498B"/>
    <w:rsid w:val="00727668"/>
    <w:rsid w:val="00733384"/>
    <w:rsid w:val="00734273"/>
    <w:rsid w:val="007412E7"/>
    <w:rsid w:val="007439A7"/>
    <w:rsid w:val="007476D4"/>
    <w:rsid w:val="00751B78"/>
    <w:rsid w:val="00751CF0"/>
    <w:rsid w:val="0075787F"/>
    <w:rsid w:val="00760374"/>
    <w:rsid w:val="00763DF4"/>
    <w:rsid w:val="0077379B"/>
    <w:rsid w:val="007744C4"/>
    <w:rsid w:val="00774524"/>
    <w:rsid w:val="007747D7"/>
    <w:rsid w:val="007832E1"/>
    <w:rsid w:val="007A7EAB"/>
    <w:rsid w:val="007B02FC"/>
    <w:rsid w:val="007B4DDF"/>
    <w:rsid w:val="007B5DDB"/>
    <w:rsid w:val="007C4216"/>
    <w:rsid w:val="007D0ADE"/>
    <w:rsid w:val="007D3C6D"/>
    <w:rsid w:val="007E1B83"/>
    <w:rsid w:val="007E3F4C"/>
    <w:rsid w:val="007E476D"/>
    <w:rsid w:val="007E4824"/>
    <w:rsid w:val="007E6825"/>
    <w:rsid w:val="007E6F27"/>
    <w:rsid w:val="007F10FE"/>
    <w:rsid w:val="007F1F71"/>
    <w:rsid w:val="007F286E"/>
    <w:rsid w:val="00800A57"/>
    <w:rsid w:val="008012BF"/>
    <w:rsid w:val="00807422"/>
    <w:rsid w:val="008078F5"/>
    <w:rsid w:val="00810A22"/>
    <w:rsid w:val="00810DB7"/>
    <w:rsid w:val="00813AD6"/>
    <w:rsid w:val="00813E6C"/>
    <w:rsid w:val="00815DDE"/>
    <w:rsid w:val="008163B1"/>
    <w:rsid w:val="00817E28"/>
    <w:rsid w:val="00820CFB"/>
    <w:rsid w:val="008243B2"/>
    <w:rsid w:val="008339F1"/>
    <w:rsid w:val="00840798"/>
    <w:rsid w:val="008434D7"/>
    <w:rsid w:val="00847ABF"/>
    <w:rsid w:val="00850246"/>
    <w:rsid w:val="008525C2"/>
    <w:rsid w:val="00852C06"/>
    <w:rsid w:val="00863D84"/>
    <w:rsid w:val="00864F58"/>
    <w:rsid w:val="00884333"/>
    <w:rsid w:val="00886642"/>
    <w:rsid w:val="00886F88"/>
    <w:rsid w:val="00896227"/>
    <w:rsid w:val="00897DE0"/>
    <w:rsid w:val="008A135D"/>
    <w:rsid w:val="008A4D0E"/>
    <w:rsid w:val="008B1708"/>
    <w:rsid w:val="008B2B51"/>
    <w:rsid w:val="008B4332"/>
    <w:rsid w:val="008B51B9"/>
    <w:rsid w:val="008B5D51"/>
    <w:rsid w:val="008B70B0"/>
    <w:rsid w:val="008B7726"/>
    <w:rsid w:val="008B7D19"/>
    <w:rsid w:val="008C47C8"/>
    <w:rsid w:val="008C7499"/>
    <w:rsid w:val="008D19AE"/>
    <w:rsid w:val="008D33ED"/>
    <w:rsid w:val="008D34FE"/>
    <w:rsid w:val="008D5883"/>
    <w:rsid w:val="008E3426"/>
    <w:rsid w:val="008E4B81"/>
    <w:rsid w:val="008E4CAF"/>
    <w:rsid w:val="008F54E0"/>
    <w:rsid w:val="008F674F"/>
    <w:rsid w:val="00905456"/>
    <w:rsid w:val="00923A2C"/>
    <w:rsid w:val="0093034D"/>
    <w:rsid w:val="0093046E"/>
    <w:rsid w:val="00933A92"/>
    <w:rsid w:val="0093561A"/>
    <w:rsid w:val="00936192"/>
    <w:rsid w:val="009379D8"/>
    <w:rsid w:val="00937B04"/>
    <w:rsid w:val="009414CC"/>
    <w:rsid w:val="009428F7"/>
    <w:rsid w:val="009468B2"/>
    <w:rsid w:val="0094710C"/>
    <w:rsid w:val="00947826"/>
    <w:rsid w:val="00950671"/>
    <w:rsid w:val="009507EA"/>
    <w:rsid w:val="009508F8"/>
    <w:rsid w:val="009537BA"/>
    <w:rsid w:val="00953838"/>
    <w:rsid w:val="0095403D"/>
    <w:rsid w:val="00954135"/>
    <w:rsid w:val="00960BC1"/>
    <w:rsid w:val="009611F4"/>
    <w:rsid w:val="00961875"/>
    <w:rsid w:val="00963E76"/>
    <w:rsid w:val="00967FB5"/>
    <w:rsid w:val="00971798"/>
    <w:rsid w:val="00974D22"/>
    <w:rsid w:val="00977ECE"/>
    <w:rsid w:val="00983A28"/>
    <w:rsid w:val="00984FBE"/>
    <w:rsid w:val="00985089"/>
    <w:rsid w:val="00986EC5"/>
    <w:rsid w:val="009913C9"/>
    <w:rsid w:val="0099353D"/>
    <w:rsid w:val="00993C97"/>
    <w:rsid w:val="00995997"/>
    <w:rsid w:val="009A0599"/>
    <w:rsid w:val="009A1A7E"/>
    <w:rsid w:val="009A251D"/>
    <w:rsid w:val="009A3481"/>
    <w:rsid w:val="009A37E4"/>
    <w:rsid w:val="009A67B7"/>
    <w:rsid w:val="009A6BFF"/>
    <w:rsid w:val="009B6CE5"/>
    <w:rsid w:val="009B750C"/>
    <w:rsid w:val="009C13B6"/>
    <w:rsid w:val="009C1FAC"/>
    <w:rsid w:val="009C7736"/>
    <w:rsid w:val="009D0AD9"/>
    <w:rsid w:val="009D0F0A"/>
    <w:rsid w:val="009D1F40"/>
    <w:rsid w:val="009D1F5C"/>
    <w:rsid w:val="009D2652"/>
    <w:rsid w:val="009D7105"/>
    <w:rsid w:val="009E67CC"/>
    <w:rsid w:val="00A00471"/>
    <w:rsid w:val="00A02649"/>
    <w:rsid w:val="00A02C6D"/>
    <w:rsid w:val="00A03766"/>
    <w:rsid w:val="00A04E39"/>
    <w:rsid w:val="00A139A3"/>
    <w:rsid w:val="00A21FEA"/>
    <w:rsid w:val="00A237A6"/>
    <w:rsid w:val="00A26895"/>
    <w:rsid w:val="00A33E01"/>
    <w:rsid w:val="00A35474"/>
    <w:rsid w:val="00A4349B"/>
    <w:rsid w:val="00A51EC4"/>
    <w:rsid w:val="00A53AE3"/>
    <w:rsid w:val="00A600CC"/>
    <w:rsid w:val="00A6107A"/>
    <w:rsid w:val="00A62199"/>
    <w:rsid w:val="00A62F8C"/>
    <w:rsid w:val="00A6432E"/>
    <w:rsid w:val="00A66BC9"/>
    <w:rsid w:val="00A771AD"/>
    <w:rsid w:val="00A85305"/>
    <w:rsid w:val="00A91B1A"/>
    <w:rsid w:val="00A933FF"/>
    <w:rsid w:val="00A93674"/>
    <w:rsid w:val="00AA07C8"/>
    <w:rsid w:val="00AA5828"/>
    <w:rsid w:val="00AA771A"/>
    <w:rsid w:val="00AA7AAD"/>
    <w:rsid w:val="00AB551F"/>
    <w:rsid w:val="00AB5753"/>
    <w:rsid w:val="00AB66E6"/>
    <w:rsid w:val="00AB70FE"/>
    <w:rsid w:val="00AB7629"/>
    <w:rsid w:val="00AC0689"/>
    <w:rsid w:val="00AC1B9A"/>
    <w:rsid w:val="00AC4856"/>
    <w:rsid w:val="00AD5805"/>
    <w:rsid w:val="00AE223E"/>
    <w:rsid w:val="00AE356B"/>
    <w:rsid w:val="00AF0EE0"/>
    <w:rsid w:val="00AF3810"/>
    <w:rsid w:val="00AF3B9D"/>
    <w:rsid w:val="00AF5E8F"/>
    <w:rsid w:val="00AF7105"/>
    <w:rsid w:val="00AF7550"/>
    <w:rsid w:val="00AF7989"/>
    <w:rsid w:val="00B11621"/>
    <w:rsid w:val="00B1565B"/>
    <w:rsid w:val="00B1704B"/>
    <w:rsid w:val="00B242EA"/>
    <w:rsid w:val="00B2660F"/>
    <w:rsid w:val="00B27D5C"/>
    <w:rsid w:val="00B31C2F"/>
    <w:rsid w:val="00B4228A"/>
    <w:rsid w:val="00B50358"/>
    <w:rsid w:val="00B5403E"/>
    <w:rsid w:val="00B55AE9"/>
    <w:rsid w:val="00B56889"/>
    <w:rsid w:val="00B57FE5"/>
    <w:rsid w:val="00B611F0"/>
    <w:rsid w:val="00B63DE8"/>
    <w:rsid w:val="00B65400"/>
    <w:rsid w:val="00B70074"/>
    <w:rsid w:val="00B75E58"/>
    <w:rsid w:val="00B81503"/>
    <w:rsid w:val="00B8304C"/>
    <w:rsid w:val="00B862F7"/>
    <w:rsid w:val="00B9077A"/>
    <w:rsid w:val="00B91AA6"/>
    <w:rsid w:val="00BA19E9"/>
    <w:rsid w:val="00BA6A1D"/>
    <w:rsid w:val="00BA6F0F"/>
    <w:rsid w:val="00BB5B11"/>
    <w:rsid w:val="00BC29E6"/>
    <w:rsid w:val="00BC51EF"/>
    <w:rsid w:val="00BD4F32"/>
    <w:rsid w:val="00BD510D"/>
    <w:rsid w:val="00BD521E"/>
    <w:rsid w:val="00BD75A9"/>
    <w:rsid w:val="00BD7BEA"/>
    <w:rsid w:val="00BE0CD5"/>
    <w:rsid w:val="00BE14E7"/>
    <w:rsid w:val="00BE1E4F"/>
    <w:rsid w:val="00BE31AD"/>
    <w:rsid w:val="00BE4B4A"/>
    <w:rsid w:val="00BE567E"/>
    <w:rsid w:val="00BE610D"/>
    <w:rsid w:val="00BF0782"/>
    <w:rsid w:val="00C018B4"/>
    <w:rsid w:val="00C0769F"/>
    <w:rsid w:val="00C1212D"/>
    <w:rsid w:val="00C13CA1"/>
    <w:rsid w:val="00C168DF"/>
    <w:rsid w:val="00C20326"/>
    <w:rsid w:val="00C23A19"/>
    <w:rsid w:val="00C244B3"/>
    <w:rsid w:val="00C32D49"/>
    <w:rsid w:val="00C34DC0"/>
    <w:rsid w:val="00C362BB"/>
    <w:rsid w:val="00C368FA"/>
    <w:rsid w:val="00C36D86"/>
    <w:rsid w:val="00C442AC"/>
    <w:rsid w:val="00C464E3"/>
    <w:rsid w:val="00C50C73"/>
    <w:rsid w:val="00C51D8F"/>
    <w:rsid w:val="00C52E27"/>
    <w:rsid w:val="00C55891"/>
    <w:rsid w:val="00C62840"/>
    <w:rsid w:val="00C62AE1"/>
    <w:rsid w:val="00C667DA"/>
    <w:rsid w:val="00C6712B"/>
    <w:rsid w:val="00C70FD4"/>
    <w:rsid w:val="00C72448"/>
    <w:rsid w:val="00C80A4E"/>
    <w:rsid w:val="00C825FC"/>
    <w:rsid w:val="00C95599"/>
    <w:rsid w:val="00C95778"/>
    <w:rsid w:val="00C97396"/>
    <w:rsid w:val="00CB4D10"/>
    <w:rsid w:val="00CC1CB4"/>
    <w:rsid w:val="00CC1CC8"/>
    <w:rsid w:val="00CC2D9F"/>
    <w:rsid w:val="00CC4DBC"/>
    <w:rsid w:val="00CC76F8"/>
    <w:rsid w:val="00CD1879"/>
    <w:rsid w:val="00CD1CBB"/>
    <w:rsid w:val="00CD6EAB"/>
    <w:rsid w:val="00CE1B43"/>
    <w:rsid w:val="00CE1BD6"/>
    <w:rsid w:val="00CE1D89"/>
    <w:rsid w:val="00CE4C39"/>
    <w:rsid w:val="00CE78A6"/>
    <w:rsid w:val="00CF0223"/>
    <w:rsid w:val="00CF58B0"/>
    <w:rsid w:val="00D00245"/>
    <w:rsid w:val="00D026AB"/>
    <w:rsid w:val="00D11BF2"/>
    <w:rsid w:val="00D12F80"/>
    <w:rsid w:val="00D14537"/>
    <w:rsid w:val="00D14E08"/>
    <w:rsid w:val="00D21F5D"/>
    <w:rsid w:val="00D25029"/>
    <w:rsid w:val="00D3045B"/>
    <w:rsid w:val="00D31D50"/>
    <w:rsid w:val="00D42807"/>
    <w:rsid w:val="00D4505F"/>
    <w:rsid w:val="00D51014"/>
    <w:rsid w:val="00D52CC4"/>
    <w:rsid w:val="00D7217A"/>
    <w:rsid w:val="00D730D4"/>
    <w:rsid w:val="00D77495"/>
    <w:rsid w:val="00D809E6"/>
    <w:rsid w:val="00D80DD2"/>
    <w:rsid w:val="00D8176F"/>
    <w:rsid w:val="00DA410C"/>
    <w:rsid w:val="00DB1472"/>
    <w:rsid w:val="00DB369E"/>
    <w:rsid w:val="00DB5001"/>
    <w:rsid w:val="00DB7500"/>
    <w:rsid w:val="00DC1377"/>
    <w:rsid w:val="00DC2F22"/>
    <w:rsid w:val="00DC72DA"/>
    <w:rsid w:val="00DD18A9"/>
    <w:rsid w:val="00DD4A09"/>
    <w:rsid w:val="00DE6DE0"/>
    <w:rsid w:val="00DF04FB"/>
    <w:rsid w:val="00DF242F"/>
    <w:rsid w:val="00DF4AAA"/>
    <w:rsid w:val="00E04A7D"/>
    <w:rsid w:val="00E06991"/>
    <w:rsid w:val="00E12E9F"/>
    <w:rsid w:val="00E141C1"/>
    <w:rsid w:val="00E15735"/>
    <w:rsid w:val="00E250B1"/>
    <w:rsid w:val="00E26E1F"/>
    <w:rsid w:val="00E30F3A"/>
    <w:rsid w:val="00E323D4"/>
    <w:rsid w:val="00E3487A"/>
    <w:rsid w:val="00E3622C"/>
    <w:rsid w:val="00E373EF"/>
    <w:rsid w:val="00E424B2"/>
    <w:rsid w:val="00E4276A"/>
    <w:rsid w:val="00E4280B"/>
    <w:rsid w:val="00E4359E"/>
    <w:rsid w:val="00E4573A"/>
    <w:rsid w:val="00E638C6"/>
    <w:rsid w:val="00E66008"/>
    <w:rsid w:val="00E717D8"/>
    <w:rsid w:val="00E7244C"/>
    <w:rsid w:val="00E7273C"/>
    <w:rsid w:val="00E879BD"/>
    <w:rsid w:val="00E962B0"/>
    <w:rsid w:val="00EA0FE1"/>
    <w:rsid w:val="00EA2365"/>
    <w:rsid w:val="00EA569D"/>
    <w:rsid w:val="00EA6D0D"/>
    <w:rsid w:val="00EB014A"/>
    <w:rsid w:val="00EB04E6"/>
    <w:rsid w:val="00EB07E5"/>
    <w:rsid w:val="00EB1835"/>
    <w:rsid w:val="00EB3670"/>
    <w:rsid w:val="00EB4018"/>
    <w:rsid w:val="00EB55FB"/>
    <w:rsid w:val="00EC271E"/>
    <w:rsid w:val="00EC6B3C"/>
    <w:rsid w:val="00ED2228"/>
    <w:rsid w:val="00ED2668"/>
    <w:rsid w:val="00ED5FD0"/>
    <w:rsid w:val="00EF0BFD"/>
    <w:rsid w:val="00EF12FF"/>
    <w:rsid w:val="00EF5B19"/>
    <w:rsid w:val="00EF7E0C"/>
    <w:rsid w:val="00EF7ED3"/>
    <w:rsid w:val="00F0092D"/>
    <w:rsid w:val="00F00C06"/>
    <w:rsid w:val="00F01765"/>
    <w:rsid w:val="00F03FE1"/>
    <w:rsid w:val="00F05B7B"/>
    <w:rsid w:val="00F061B9"/>
    <w:rsid w:val="00F07718"/>
    <w:rsid w:val="00F106C5"/>
    <w:rsid w:val="00F151F9"/>
    <w:rsid w:val="00F17993"/>
    <w:rsid w:val="00F21714"/>
    <w:rsid w:val="00F230BD"/>
    <w:rsid w:val="00F235D3"/>
    <w:rsid w:val="00F353C7"/>
    <w:rsid w:val="00F354EF"/>
    <w:rsid w:val="00F36C2D"/>
    <w:rsid w:val="00F40CEF"/>
    <w:rsid w:val="00F60BDA"/>
    <w:rsid w:val="00F61327"/>
    <w:rsid w:val="00F61EA4"/>
    <w:rsid w:val="00F62079"/>
    <w:rsid w:val="00F65C59"/>
    <w:rsid w:val="00F72565"/>
    <w:rsid w:val="00F749F8"/>
    <w:rsid w:val="00F75399"/>
    <w:rsid w:val="00F80781"/>
    <w:rsid w:val="00F82772"/>
    <w:rsid w:val="00F84237"/>
    <w:rsid w:val="00F90FAC"/>
    <w:rsid w:val="00F917BE"/>
    <w:rsid w:val="00F93991"/>
    <w:rsid w:val="00FA0E7A"/>
    <w:rsid w:val="00FA11F7"/>
    <w:rsid w:val="00FA4CBD"/>
    <w:rsid w:val="00FA7507"/>
    <w:rsid w:val="00FB0F9D"/>
    <w:rsid w:val="00FB35F1"/>
    <w:rsid w:val="00FB3B29"/>
    <w:rsid w:val="00FB681D"/>
    <w:rsid w:val="00FB69C0"/>
    <w:rsid w:val="00FB718B"/>
    <w:rsid w:val="00FC4A89"/>
    <w:rsid w:val="00FC4C8B"/>
    <w:rsid w:val="00FC591C"/>
    <w:rsid w:val="00FC6C42"/>
    <w:rsid w:val="00FD5DC6"/>
    <w:rsid w:val="00FD7E6F"/>
    <w:rsid w:val="00FE2517"/>
    <w:rsid w:val="00FF069F"/>
    <w:rsid w:val="00FF09D9"/>
    <w:rsid w:val="00FF5C64"/>
    <w:rsid w:val="011E0236"/>
    <w:rsid w:val="01521C8D"/>
    <w:rsid w:val="01572697"/>
    <w:rsid w:val="01695AF5"/>
    <w:rsid w:val="017F736D"/>
    <w:rsid w:val="018E53BB"/>
    <w:rsid w:val="01B34E22"/>
    <w:rsid w:val="01B75D37"/>
    <w:rsid w:val="01E7687A"/>
    <w:rsid w:val="020C0A0A"/>
    <w:rsid w:val="021358C1"/>
    <w:rsid w:val="021A6C4F"/>
    <w:rsid w:val="021C1B6A"/>
    <w:rsid w:val="021C29C7"/>
    <w:rsid w:val="02510197"/>
    <w:rsid w:val="025C29CC"/>
    <w:rsid w:val="026E0D49"/>
    <w:rsid w:val="027B2A86"/>
    <w:rsid w:val="02D13196"/>
    <w:rsid w:val="02D60B54"/>
    <w:rsid w:val="03200295"/>
    <w:rsid w:val="035E2B6B"/>
    <w:rsid w:val="03635224"/>
    <w:rsid w:val="036C4CB6"/>
    <w:rsid w:val="03863E70"/>
    <w:rsid w:val="03BC3421"/>
    <w:rsid w:val="03BD5AE4"/>
    <w:rsid w:val="03C84489"/>
    <w:rsid w:val="03CA1FAF"/>
    <w:rsid w:val="03EB73D7"/>
    <w:rsid w:val="040509DC"/>
    <w:rsid w:val="04055F9E"/>
    <w:rsid w:val="041F7C4D"/>
    <w:rsid w:val="044C6E68"/>
    <w:rsid w:val="04581CB1"/>
    <w:rsid w:val="04736191"/>
    <w:rsid w:val="04B36EE7"/>
    <w:rsid w:val="04D255BF"/>
    <w:rsid w:val="04ED7B02"/>
    <w:rsid w:val="04F64D98"/>
    <w:rsid w:val="04FC5DE7"/>
    <w:rsid w:val="051E25B2"/>
    <w:rsid w:val="05340028"/>
    <w:rsid w:val="05373161"/>
    <w:rsid w:val="05623A5E"/>
    <w:rsid w:val="05846BC6"/>
    <w:rsid w:val="05942028"/>
    <w:rsid w:val="0596483F"/>
    <w:rsid w:val="05B178CA"/>
    <w:rsid w:val="05B510D2"/>
    <w:rsid w:val="05EF3F4F"/>
    <w:rsid w:val="05FF3943"/>
    <w:rsid w:val="060C2D53"/>
    <w:rsid w:val="062C0CFF"/>
    <w:rsid w:val="063D2F0C"/>
    <w:rsid w:val="066A4212"/>
    <w:rsid w:val="068723D9"/>
    <w:rsid w:val="068F128E"/>
    <w:rsid w:val="06935222"/>
    <w:rsid w:val="06D51397"/>
    <w:rsid w:val="06D66EBD"/>
    <w:rsid w:val="06E4782C"/>
    <w:rsid w:val="0717375D"/>
    <w:rsid w:val="07222102"/>
    <w:rsid w:val="07373DFF"/>
    <w:rsid w:val="074107DA"/>
    <w:rsid w:val="077F14C3"/>
    <w:rsid w:val="08053EFD"/>
    <w:rsid w:val="081B102B"/>
    <w:rsid w:val="081D7547"/>
    <w:rsid w:val="086F1377"/>
    <w:rsid w:val="088017D6"/>
    <w:rsid w:val="089E3A0A"/>
    <w:rsid w:val="08BF5E5A"/>
    <w:rsid w:val="08C65D06"/>
    <w:rsid w:val="08F16230"/>
    <w:rsid w:val="09273399"/>
    <w:rsid w:val="09280B58"/>
    <w:rsid w:val="093305F6"/>
    <w:rsid w:val="095D1774"/>
    <w:rsid w:val="098B0432"/>
    <w:rsid w:val="09A92667"/>
    <w:rsid w:val="09C32896"/>
    <w:rsid w:val="09C97B6F"/>
    <w:rsid w:val="09CA2D09"/>
    <w:rsid w:val="09F72EF5"/>
    <w:rsid w:val="0A2A2657"/>
    <w:rsid w:val="0A3779CA"/>
    <w:rsid w:val="0A426D43"/>
    <w:rsid w:val="0A650C83"/>
    <w:rsid w:val="0A6D7B38"/>
    <w:rsid w:val="0A740EC6"/>
    <w:rsid w:val="0A7876DE"/>
    <w:rsid w:val="0A8E1F88"/>
    <w:rsid w:val="0AE918B4"/>
    <w:rsid w:val="0B0A2D91"/>
    <w:rsid w:val="0B3D39AE"/>
    <w:rsid w:val="0B446AEB"/>
    <w:rsid w:val="0B6251C3"/>
    <w:rsid w:val="0B83618D"/>
    <w:rsid w:val="0B9043B8"/>
    <w:rsid w:val="0BD34029"/>
    <w:rsid w:val="0BDE2A9B"/>
    <w:rsid w:val="0BF027CF"/>
    <w:rsid w:val="0C0B7609"/>
    <w:rsid w:val="0C0F2D73"/>
    <w:rsid w:val="0C2D4C0B"/>
    <w:rsid w:val="0C5B233E"/>
    <w:rsid w:val="0C6D3E1F"/>
    <w:rsid w:val="0C874EE1"/>
    <w:rsid w:val="0C8910D8"/>
    <w:rsid w:val="0CD143AE"/>
    <w:rsid w:val="0CD30126"/>
    <w:rsid w:val="0CD85C73"/>
    <w:rsid w:val="0CDD71F7"/>
    <w:rsid w:val="0CE627FD"/>
    <w:rsid w:val="0D1D5845"/>
    <w:rsid w:val="0D417786"/>
    <w:rsid w:val="0D5F7C0C"/>
    <w:rsid w:val="0D646FD0"/>
    <w:rsid w:val="0D7E6C57"/>
    <w:rsid w:val="0DC67C8B"/>
    <w:rsid w:val="0DF442E6"/>
    <w:rsid w:val="0E03217F"/>
    <w:rsid w:val="0E463D7D"/>
    <w:rsid w:val="0E4A266A"/>
    <w:rsid w:val="0EB51949"/>
    <w:rsid w:val="0EB6385C"/>
    <w:rsid w:val="0ED4462A"/>
    <w:rsid w:val="0EE0181D"/>
    <w:rsid w:val="0F077F6D"/>
    <w:rsid w:val="0F2F284C"/>
    <w:rsid w:val="0F9D0EBF"/>
    <w:rsid w:val="0FE64614"/>
    <w:rsid w:val="0FE8213B"/>
    <w:rsid w:val="0FF44B7F"/>
    <w:rsid w:val="0FF767C5"/>
    <w:rsid w:val="10207C9B"/>
    <w:rsid w:val="1066305F"/>
    <w:rsid w:val="10795489"/>
    <w:rsid w:val="1092654A"/>
    <w:rsid w:val="10A07063"/>
    <w:rsid w:val="10A67900"/>
    <w:rsid w:val="10D11214"/>
    <w:rsid w:val="11154C5C"/>
    <w:rsid w:val="11186A50"/>
    <w:rsid w:val="11312C57"/>
    <w:rsid w:val="114C04A7"/>
    <w:rsid w:val="11586E4C"/>
    <w:rsid w:val="115A0E16"/>
    <w:rsid w:val="117D2427"/>
    <w:rsid w:val="118934A9"/>
    <w:rsid w:val="11A60FE1"/>
    <w:rsid w:val="11AE2F10"/>
    <w:rsid w:val="11C960F8"/>
    <w:rsid w:val="12170AB5"/>
    <w:rsid w:val="12295E68"/>
    <w:rsid w:val="123258EF"/>
    <w:rsid w:val="123805C1"/>
    <w:rsid w:val="129465AA"/>
    <w:rsid w:val="12C56763"/>
    <w:rsid w:val="12ED7A68"/>
    <w:rsid w:val="12F64B6E"/>
    <w:rsid w:val="12F746CC"/>
    <w:rsid w:val="132D60B6"/>
    <w:rsid w:val="135E44C2"/>
    <w:rsid w:val="139345A6"/>
    <w:rsid w:val="13960100"/>
    <w:rsid w:val="139B3D5F"/>
    <w:rsid w:val="13D96576"/>
    <w:rsid w:val="13DC3F34"/>
    <w:rsid w:val="13F15336"/>
    <w:rsid w:val="13FE214E"/>
    <w:rsid w:val="1409328D"/>
    <w:rsid w:val="142B4CEC"/>
    <w:rsid w:val="1437070E"/>
    <w:rsid w:val="143771ED"/>
    <w:rsid w:val="14523E0D"/>
    <w:rsid w:val="14627FE2"/>
    <w:rsid w:val="14AD765D"/>
    <w:rsid w:val="14CD18FF"/>
    <w:rsid w:val="14FB61C2"/>
    <w:rsid w:val="15227E9D"/>
    <w:rsid w:val="153019E1"/>
    <w:rsid w:val="15393438"/>
    <w:rsid w:val="155E2E9F"/>
    <w:rsid w:val="156E4B58"/>
    <w:rsid w:val="158E5532"/>
    <w:rsid w:val="159468C1"/>
    <w:rsid w:val="15B924BA"/>
    <w:rsid w:val="15E96C0C"/>
    <w:rsid w:val="15FD4466"/>
    <w:rsid w:val="1602382A"/>
    <w:rsid w:val="160E4859"/>
    <w:rsid w:val="16207AF4"/>
    <w:rsid w:val="164E6A70"/>
    <w:rsid w:val="16753FFC"/>
    <w:rsid w:val="16B46053"/>
    <w:rsid w:val="172779EC"/>
    <w:rsid w:val="17667DE9"/>
    <w:rsid w:val="1776002C"/>
    <w:rsid w:val="178D5376"/>
    <w:rsid w:val="17A61A08"/>
    <w:rsid w:val="17B31280"/>
    <w:rsid w:val="17D66D1D"/>
    <w:rsid w:val="17DD62FD"/>
    <w:rsid w:val="18023FB5"/>
    <w:rsid w:val="18131D1F"/>
    <w:rsid w:val="182C2DE0"/>
    <w:rsid w:val="183B54E7"/>
    <w:rsid w:val="184918BE"/>
    <w:rsid w:val="18624A54"/>
    <w:rsid w:val="18950986"/>
    <w:rsid w:val="18D92F68"/>
    <w:rsid w:val="18FA4C8D"/>
    <w:rsid w:val="19185113"/>
    <w:rsid w:val="194B0C28"/>
    <w:rsid w:val="19524AC9"/>
    <w:rsid w:val="199C38C1"/>
    <w:rsid w:val="19AA3F51"/>
    <w:rsid w:val="19BC5E34"/>
    <w:rsid w:val="19CC494E"/>
    <w:rsid w:val="1A2C6B30"/>
    <w:rsid w:val="1A43155E"/>
    <w:rsid w:val="1A7C28DC"/>
    <w:rsid w:val="1AE403DB"/>
    <w:rsid w:val="1AE6463D"/>
    <w:rsid w:val="1B140288"/>
    <w:rsid w:val="1B353CC7"/>
    <w:rsid w:val="1B46065D"/>
    <w:rsid w:val="1B83540D"/>
    <w:rsid w:val="1B844ABD"/>
    <w:rsid w:val="1B9A237B"/>
    <w:rsid w:val="1BB235FD"/>
    <w:rsid w:val="1BBE3B3D"/>
    <w:rsid w:val="1BD23C9F"/>
    <w:rsid w:val="1BE0460E"/>
    <w:rsid w:val="1C0A51E7"/>
    <w:rsid w:val="1C0F0A4F"/>
    <w:rsid w:val="1C79257E"/>
    <w:rsid w:val="1C7E172A"/>
    <w:rsid w:val="1C8C02F2"/>
    <w:rsid w:val="1C9014B1"/>
    <w:rsid w:val="1C9839B2"/>
    <w:rsid w:val="1CAA0778"/>
    <w:rsid w:val="1CB75591"/>
    <w:rsid w:val="1CE63138"/>
    <w:rsid w:val="1D1B6CE1"/>
    <w:rsid w:val="1D37025D"/>
    <w:rsid w:val="1D7414B2"/>
    <w:rsid w:val="1D896836"/>
    <w:rsid w:val="1DA653E3"/>
    <w:rsid w:val="1DAA7D8E"/>
    <w:rsid w:val="1DBB6169"/>
    <w:rsid w:val="1DDE692B"/>
    <w:rsid w:val="1E2F0F79"/>
    <w:rsid w:val="1E4A3FC0"/>
    <w:rsid w:val="1E7B061E"/>
    <w:rsid w:val="1E85388C"/>
    <w:rsid w:val="1EB45CEB"/>
    <w:rsid w:val="1F446C62"/>
    <w:rsid w:val="1F464788"/>
    <w:rsid w:val="1F4D7EEF"/>
    <w:rsid w:val="1F864371"/>
    <w:rsid w:val="1FB262C1"/>
    <w:rsid w:val="20022EFD"/>
    <w:rsid w:val="200631F2"/>
    <w:rsid w:val="202076CF"/>
    <w:rsid w:val="203443E6"/>
    <w:rsid w:val="20C51F90"/>
    <w:rsid w:val="20C87199"/>
    <w:rsid w:val="20CC3CA8"/>
    <w:rsid w:val="20DE6EE2"/>
    <w:rsid w:val="21006F2C"/>
    <w:rsid w:val="21154D5A"/>
    <w:rsid w:val="212B632B"/>
    <w:rsid w:val="213B67FF"/>
    <w:rsid w:val="216A6484"/>
    <w:rsid w:val="21747CD2"/>
    <w:rsid w:val="21780E44"/>
    <w:rsid w:val="21935C7E"/>
    <w:rsid w:val="21983295"/>
    <w:rsid w:val="219E0967"/>
    <w:rsid w:val="21A165ED"/>
    <w:rsid w:val="21F56C9B"/>
    <w:rsid w:val="21F7620D"/>
    <w:rsid w:val="2202482E"/>
    <w:rsid w:val="22193235"/>
    <w:rsid w:val="224C6559"/>
    <w:rsid w:val="22503B8C"/>
    <w:rsid w:val="22877591"/>
    <w:rsid w:val="22E93976"/>
    <w:rsid w:val="23405992"/>
    <w:rsid w:val="235A4CA6"/>
    <w:rsid w:val="23902190"/>
    <w:rsid w:val="23B819CC"/>
    <w:rsid w:val="23BE0876"/>
    <w:rsid w:val="241C1F5B"/>
    <w:rsid w:val="242D4168"/>
    <w:rsid w:val="24390D5F"/>
    <w:rsid w:val="243D3D65"/>
    <w:rsid w:val="245E07C6"/>
    <w:rsid w:val="24E86F4D"/>
    <w:rsid w:val="25140E84"/>
    <w:rsid w:val="251610A0"/>
    <w:rsid w:val="25243314"/>
    <w:rsid w:val="252F6017"/>
    <w:rsid w:val="254609E6"/>
    <w:rsid w:val="255A0F8D"/>
    <w:rsid w:val="25B5045F"/>
    <w:rsid w:val="25CC175F"/>
    <w:rsid w:val="25E62821"/>
    <w:rsid w:val="2646209B"/>
    <w:rsid w:val="26527EB6"/>
    <w:rsid w:val="26864004"/>
    <w:rsid w:val="26971D6D"/>
    <w:rsid w:val="26AB5818"/>
    <w:rsid w:val="26B20955"/>
    <w:rsid w:val="26F7280B"/>
    <w:rsid w:val="270C7BE0"/>
    <w:rsid w:val="27260011"/>
    <w:rsid w:val="278542BB"/>
    <w:rsid w:val="27E31670"/>
    <w:rsid w:val="27E64D5A"/>
    <w:rsid w:val="27F51BDF"/>
    <w:rsid w:val="28215D92"/>
    <w:rsid w:val="28475245"/>
    <w:rsid w:val="28506677"/>
    <w:rsid w:val="287C56BE"/>
    <w:rsid w:val="28911A9E"/>
    <w:rsid w:val="28CF3A40"/>
    <w:rsid w:val="28E05C4D"/>
    <w:rsid w:val="2903193C"/>
    <w:rsid w:val="29194CBB"/>
    <w:rsid w:val="29211209"/>
    <w:rsid w:val="295A26B0"/>
    <w:rsid w:val="295B0B40"/>
    <w:rsid w:val="296F0D7F"/>
    <w:rsid w:val="29810E5E"/>
    <w:rsid w:val="29874652"/>
    <w:rsid w:val="29934A6D"/>
    <w:rsid w:val="2996455E"/>
    <w:rsid w:val="29A547A1"/>
    <w:rsid w:val="29AE18A7"/>
    <w:rsid w:val="29EA6657"/>
    <w:rsid w:val="29F514AA"/>
    <w:rsid w:val="2A110088"/>
    <w:rsid w:val="2A2920BE"/>
    <w:rsid w:val="2A314286"/>
    <w:rsid w:val="2A351FC9"/>
    <w:rsid w:val="2A521C1D"/>
    <w:rsid w:val="2A571F3F"/>
    <w:rsid w:val="2AAB4039"/>
    <w:rsid w:val="2AB24AD4"/>
    <w:rsid w:val="2ACD2599"/>
    <w:rsid w:val="2AE5754B"/>
    <w:rsid w:val="2B345DDC"/>
    <w:rsid w:val="2B404781"/>
    <w:rsid w:val="2B585F6F"/>
    <w:rsid w:val="2B6761B2"/>
    <w:rsid w:val="2B911F57"/>
    <w:rsid w:val="2BA72A52"/>
    <w:rsid w:val="2BB60EE7"/>
    <w:rsid w:val="2BDB6BA0"/>
    <w:rsid w:val="2BDC58C0"/>
    <w:rsid w:val="2BE75544"/>
    <w:rsid w:val="2BF612E4"/>
    <w:rsid w:val="2C057779"/>
    <w:rsid w:val="2C583C14"/>
    <w:rsid w:val="2C8132A3"/>
    <w:rsid w:val="2C8D1C48"/>
    <w:rsid w:val="2CA86A82"/>
    <w:rsid w:val="2CB2345D"/>
    <w:rsid w:val="2CD3209F"/>
    <w:rsid w:val="2D177764"/>
    <w:rsid w:val="2D3622E0"/>
    <w:rsid w:val="2D4E188A"/>
    <w:rsid w:val="2D687FBF"/>
    <w:rsid w:val="2D880661"/>
    <w:rsid w:val="2DBE22D5"/>
    <w:rsid w:val="2E0B376C"/>
    <w:rsid w:val="2E477743"/>
    <w:rsid w:val="2E62252A"/>
    <w:rsid w:val="2E7F3812"/>
    <w:rsid w:val="2EC21951"/>
    <w:rsid w:val="2EFA5A9E"/>
    <w:rsid w:val="2F0F659D"/>
    <w:rsid w:val="2F34284F"/>
    <w:rsid w:val="2F370591"/>
    <w:rsid w:val="2F62214D"/>
    <w:rsid w:val="2F8F5CD7"/>
    <w:rsid w:val="2FC736C3"/>
    <w:rsid w:val="2FEE50F3"/>
    <w:rsid w:val="302648BD"/>
    <w:rsid w:val="303A20E7"/>
    <w:rsid w:val="304928EC"/>
    <w:rsid w:val="308B2263"/>
    <w:rsid w:val="30A77050"/>
    <w:rsid w:val="30BC6FA0"/>
    <w:rsid w:val="30C220DC"/>
    <w:rsid w:val="30C95219"/>
    <w:rsid w:val="313528AE"/>
    <w:rsid w:val="31442402"/>
    <w:rsid w:val="31554CFE"/>
    <w:rsid w:val="316634A4"/>
    <w:rsid w:val="316761FE"/>
    <w:rsid w:val="317D5C37"/>
    <w:rsid w:val="319C4663"/>
    <w:rsid w:val="31A83080"/>
    <w:rsid w:val="31AB491E"/>
    <w:rsid w:val="31B732C3"/>
    <w:rsid w:val="31BC4D7D"/>
    <w:rsid w:val="31D14ECE"/>
    <w:rsid w:val="31E87920"/>
    <w:rsid w:val="322C4B79"/>
    <w:rsid w:val="326C2300"/>
    <w:rsid w:val="32704A60"/>
    <w:rsid w:val="32910FFC"/>
    <w:rsid w:val="32A555E3"/>
    <w:rsid w:val="32D80A93"/>
    <w:rsid w:val="330C5E9D"/>
    <w:rsid w:val="33174961"/>
    <w:rsid w:val="331D184C"/>
    <w:rsid w:val="33356B95"/>
    <w:rsid w:val="333A0650"/>
    <w:rsid w:val="3355548A"/>
    <w:rsid w:val="335C2374"/>
    <w:rsid w:val="33664FA1"/>
    <w:rsid w:val="33AD17CC"/>
    <w:rsid w:val="33E25109"/>
    <w:rsid w:val="33EA3E24"/>
    <w:rsid w:val="33F87FD7"/>
    <w:rsid w:val="33F94067"/>
    <w:rsid w:val="34563267"/>
    <w:rsid w:val="34951FE2"/>
    <w:rsid w:val="34FD36E3"/>
    <w:rsid w:val="3522139B"/>
    <w:rsid w:val="35265708"/>
    <w:rsid w:val="353C420B"/>
    <w:rsid w:val="3546363A"/>
    <w:rsid w:val="355E6877"/>
    <w:rsid w:val="358209A1"/>
    <w:rsid w:val="35A2054A"/>
    <w:rsid w:val="35C4345A"/>
    <w:rsid w:val="35CF507F"/>
    <w:rsid w:val="36050A61"/>
    <w:rsid w:val="361164F9"/>
    <w:rsid w:val="365C060C"/>
    <w:rsid w:val="36603F29"/>
    <w:rsid w:val="366B3E2C"/>
    <w:rsid w:val="366C0B20"/>
    <w:rsid w:val="36843B0B"/>
    <w:rsid w:val="36877708"/>
    <w:rsid w:val="36B31784"/>
    <w:rsid w:val="36F315FA"/>
    <w:rsid w:val="37510792"/>
    <w:rsid w:val="3798597F"/>
    <w:rsid w:val="37BC4E4B"/>
    <w:rsid w:val="37DC1CD5"/>
    <w:rsid w:val="37F854B0"/>
    <w:rsid w:val="38211DDE"/>
    <w:rsid w:val="38305B7D"/>
    <w:rsid w:val="38602906"/>
    <w:rsid w:val="388A1731"/>
    <w:rsid w:val="389773FC"/>
    <w:rsid w:val="38AF7C92"/>
    <w:rsid w:val="38C70290"/>
    <w:rsid w:val="39186D3D"/>
    <w:rsid w:val="392909BB"/>
    <w:rsid w:val="394915ED"/>
    <w:rsid w:val="39663F4D"/>
    <w:rsid w:val="39715344"/>
    <w:rsid w:val="397A17A6"/>
    <w:rsid w:val="3996528E"/>
    <w:rsid w:val="39B61A4E"/>
    <w:rsid w:val="39D2236F"/>
    <w:rsid w:val="39D8471E"/>
    <w:rsid w:val="39DF5AAD"/>
    <w:rsid w:val="39F96B6F"/>
    <w:rsid w:val="3A0472C2"/>
    <w:rsid w:val="3A192D6D"/>
    <w:rsid w:val="3A5C534F"/>
    <w:rsid w:val="3A643C29"/>
    <w:rsid w:val="3AA03F88"/>
    <w:rsid w:val="3AB42A96"/>
    <w:rsid w:val="3B1C1703"/>
    <w:rsid w:val="3B201503"/>
    <w:rsid w:val="3B312338"/>
    <w:rsid w:val="3B4434E2"/>
    <w:rsid w:val="3B457B92"/>
    <w:rsid w:val="3B883FFD"/>
    <w:rsid w:val="3BED741C"/>
    <w:rsid w:val="3BF21AC7"/>
    <w:rsid w:val="3BF2235B"/>
    <w:rsid w:val="3C2F5B35"/>
    <w:rsid w:val="3C481894"/>
    <w:rsid w:val="3C640F92"/>
    <w:rsid w:val="3C662FA4"/>
    <w:rsid w:val="3C7B42F3"/>
    <w:rsid w:val="3CA46CA7"/>
    <w:rsid w:val="3CD63197"/>
    <w:rsid w:val="3CFE7ACE"/>
    <w:rsid w:val="3D025E46"/>
    <w:rsid w:val="3D323D66"/>
    <w:rsid w:val="3D3E04B2"/>
    <w:rsid w:val="3D595B76"/>
    <w:rsid w:val="3D755886"/>
    <w:rsid w:val="3D89645B"/>
    <w:rsid w:val="3DCB6A74"/>
    <w:rsid w:val="3E063608"/>
    <w:rsid w:val="3E295549"/>
    <w:rsid w:val="3E473903"/>
    <w:rsid w:val="3E762D5D"/>
    <w:rsid w:val="3E8E3DE4"/>
    <w:rsid w:val="3E9D21EA"/>
    <w:rsid w:val="3EEC6CA2"/>
    <w:rsid w:val="3EED47C8"/>
    <w:rsid w:val="3F163D1F"/>
    <w:rsid w:val="3F171845"/>
    <w:rsid w:val="3F352A08"/>
    <w:rsid w:val="3F656A54"/>
    <w:rsid w:val="3F744EE9"/>
    <w:rsid w:val="3F8213B4"/>
    <w:rsid w:val="3F831380"/>
    <w:rsid w:val="4001480A"/>
    <w:rsid w:val="401F30A7"/>
    <w:rsid w:val="4024246B"/>
    <w:rsid w:val="4050500F"/>
    <w:rsid w:val="406B3A8F"/>
    <w:rsid w:val="406C4C0E"/>
    <w:rsid w:val="409F35A1"/>
    <w:rsid w:val="40DB773D"/>
    <w:rsid w:val="41197BB2"/>
    <w:rsid w:val="41466412"/>
    <w:rsid w:val="41674F14"/>
    <w:rsid w:val="41C63FE4"/>
    <w:rsid w:val="41D52A67"/>
    <w:rsid w:val="41E75D55"/>
    <w:rsid w:val="41EA1C14"/>
    <w:rsid w:val="41F221AD"/>
    <w:rsid w:val="4258464E"/>
    <w:rsid w:val="42784027"/>
    <w:rsid w:val="427F1BDB"/>
    <w:rsid w:val="428135CB"/>
    <w:rsid w:val="42884F34"/>
    <w:rsid w:val="42A6360C"/>
    <w:rsid w:val="42BE0955"/>
    <w:rsid w:val="42DA5063"/>
    <w:rsid w:val="430B7FBC"/>
    <w:rsid w:val="43291B47"/>
    <w:rsid w:val="43365A06"/>
    <w:rsid w:val="437E1E93"/>
    <w:rsid w:val="438D4FE8"/>
    <w:rsid w:val="4418327A"/>
    <w:rsid w:val="442A7A10"/>
    <w:rsid w:val="443E5C6A"/>
    <w:rsid w:val="444C672F"/>
    <w:rsid w:val="44A23E96"/>
    <w:rsid w:val="44A82C27"/>
    <w:rsid w:val="44AB315B"/>
    <w:rsid w:val="44C95B0C"/>
    <w:rsid w:val="44EB4A0D"/>
    <w:rsid w:val="44F76618"/>
    <w:rsid w:val="451431F9"/>
    <w:rsid w:val="452300C1"/>
    <w:rsid w:val="45322F35"/>
    <w:rsid w:val="4550785F"/>
    <w:rsid w:val="456122D3"/>
    <w:rsid w:val="457E617A"/>
    <w:rsid w:val="45E16709"/>
    <w:rsid w:val="460C19D8"/>
    <w:rsid w:val="464117A0"/>
    <w:rsid w:val="4651388E"/>
    <w:rsid w:val="468E4AE3"/>
    <w:rsid w:val="46B502C1"/>
    <w:rsid w:val="46C10A14"/>
    <w:rsid w:val="46D52711"/>
    <w:rsid w:val="46DB60FE"/>
    <w:rsid w:val="47723ABC"/>
    <w:rsid w:val="477E06B3"/>
    <w:rsid w:val="477F61D9"/>
    <w:rsid w:val="47862DA0"/>
    <w:rsid w:val="4795234F"/>
    <w:rsid w:val="47AA76FA"/>
    <w:rsid w:val="47F22E4F"/>
    <w:rsid w:val="47F308F3"/>
    <w:rsid w:val="47F95F8C"/>
    <w:rsid w:val="48517B76"/>
    <w:rsid w:val="487E4D0D"/>
    <w:rsid w:val="489108BA"/>
    <w:rsid w:val="48961A2D"/>
    <w:rsid w:val="489F6B33"/>
    <w:rsid w:val="48CD5FBF"/>
    <w:rsid w:val="48D52555"/>
    <w:rsid w:val="48E64762"/>
    <w:rsid w:val="48E72288"/>
    <w:rsid w:val="490466FF"/>
    <w:rsid w:val="491C0737"/>
    <w:rsid w:val="491C4628"/>
    <w:rsid w:val="49361EFE"/>
    <w:rsid w:val="493C25D4"/>
    <w:rsid w:val="497F0713"/>
    <w:rsid w:val="498521CD"/>
    <w:rsid w:val="49861AA1"/>
    <w:rsid w:val="498C3945"/>
    <w:rsid w:val="49A6486B"/>
    <w:rsid w:val="49B452D5"/>
    <w:rsid w:val="49EB5DA8"/>
    <w:rsid w:val="49F64E79"/>
    <w:rsid w:val="4A3B2CB5"/>
    <w:rsid w:val="4A4C0A87"/>
    <w:rsid w:val="4A5D1B66"/>
    <w:rsid w:val="4A834233"/>
    <w:rsid w:val="4A8561FD"/>
    <w:rsid w:val="4AC00FE3"/>
    <w:rsid w:val="4ADA02F6"/>
    <w:rsid w:val="4AE90539"/>
    <w:rsid w:val="4AF56EDE"/>
    <w:rsid w:val="4B152795"/>
    <w:rsid w:val="4BA80A71"/>
    <w:rsid w:val="4BB61CF3"/>
    <w:rsid w:val="4BBE1A56"/>
    <w:rsid w:val="4BC977CA"/>
    <w:rsid w:val="4C2F6420"/>
    <w:rsid w:val="4C6F0F12"/>
    <w:rsid w:val="4CB15087"/>
    <w:rsid w:val="4CC0176E"/>
    <w:rsid w:val="4CE4720A"/>
    <w:rsid w:val="4CE90CC5"/>
    <w:rsid w:val="4CF11927"/>
    <w:rsid w:val="4D6E4D26"/>
    <w:rsid w:val="4D707A35"/>
    <w:rsid w:val="4D7F0BD4"/>
    <w:rsid w:val="4D7F6F33"/>
    <w:rsid w:val="4D8F0514"/>
    <w:rsid w:val="4D923088"/>
    <w:rsid w:val="4DC63424"/>
    <w:rsid w:val="4DDB254D"/>
    <w:rsid w:val="4DDB4B5B"/>
    <w:rsid w:val="4DE66FB2"/>
    <w:rsid w:val="4DED7556"/>
    <w:rsid w:val="4E177089"/>
    <w:rsid w:val="4E434473"/>
    <w:rsid w:val="4E48798B"/>
    <w:rsid w:val="4E6D3230"/>
    <w:rsid w:val="4E6E1535"/>
    <w:rsid w:val="4E726A98"/>
    <w:rsid w:val="4EA81F47"/>
    <w:rsid w:val="4ECA0682"/>
    <w:rsid w:val="4EDD03B5"/>
    <w:rsid w:val="4EDE2A1F"/>
    <w:rsid w:val="4F2953A8"/>
    <w:rsid w:val="4F583EE0"/>
    <w:rsid w:val="4F5B752C"/>
    <w:rsid w:val="4F6D5B0A"/>
    <w:rsid w:val="4F892582"/>
    <w:rsid w:val="4F9667B6"/>
    <w:rsid w:val="4FC84E8B"/>
    <w:rsid w:val="4FEE2510"/>
    <w:rsid w:val="4FF16DEC"/>
    <w:rsid w:val="501F2FE1"/>
    <w:rsid w:val="502F6EEC"/>
    <w:rsid w:val="51254295"/>
    <w:rsid w:val="514444D9"/>
    <w:rsid w:val="51534A50"/>
    <w:rsid w:val="5156444F"/>
    <w:rsid w:val="51A258E6"/>
    <w:rsid w:val="51A927D1"/>
    <w:rsid w:val="51DF65F8"/>
    <w:rsid w:val="522400A9"/>
    <w:rsid w:val="5233653E"/>
    <w:rsid w:val="5235351B"/>
    <w:rsid w:val="523E69AC"/>
    <w:rsid w:val="52524C16"/>
    <w:rsid w:val="52720E14"/>
    <w:rsid w:val="527B23BF"/>
    <w:rsid w:val="5298683E"/>
    <w:rsid w:val="52B129B0"/>
    <w:rsid w:val="52CC7AE5"/>
    <w:rsid w:val="52DB4C0C"/>
    <w:rsid w:val="530A729F"/>
    <w:rsid w:val="53114AD1"/>
    <w:rsid w:val="5322283B"/>
    <w:rsid w:val="53281E1B"/>
    <w:rsid w:val="535544E1"/>
    <w:rsid w:val="537A2677"/>
    <w:rsid w:val="538006B5"/>
    <w:rsid w:val="53A25729"/>
    <w:rsid w:val="53A80B30"/>
    <w:rsid w:val="53B150CE"/>
    <w:rsid w:val="53CC27A6"/>
    <w:rsid w:val="53EE4E13"/>
    <w:rsid w:val="54500E26"/>
    <w:rsid w:val="546E7D01"/>
    <w:rsid w:val="54843081"/>
    <w:rsid w:val="549459BA"/>
    <w:rsid w:val="54AB4AB2"/>
    <w:rsid w:val="54C73B3E"/>
    <w:rsid w:val="54D25991"/>
    <w:rsid w:val="54F4089C"/>
    <w:rsid w:val="552F38FC"/>
    <w:rsid w:val="555D3FFE"/>
    <w:rsid w:val="555E5381"/>
    <w:rsid w:val="55A82D9F"/>
    <w:rsid w:val="55B55BE8"/>
    <w:rsid w:val="56024BA5"/>
    <w:rsid w:val="565F7902"/>
    <w:rsid w:val="56A8206D"/>
    <w:rsid w:val="56B34EE8"/>
    <w:rsid w:val="56E817B7"/>
    <w:rsid w:val="5712706A"/>
    <w:rsid w:val="57231206"/>
    <w:rsid w:val="57381FA9"/>
    <w:rsid w:val="577613A7"/>
    <w:rsid w:val="580764A3"/>
    <w:rsid w:val="581666E6"/>
    <w:rsid w:val="585D232D"/>
    <w:rsid w:val="586C27AA"/>
    <w:rsid w:val="58896EB8"/>
    <w:rsid w:val="588C69A8"/>
    <w:rsid w:val="58B02697"/>
    <w:rsid w:val="58C15CEE"/>
    <w:rsid w:val="58DA1F1D"/>
    <w:rsid w:val="59097FF9"/>
    <w:rsid w:val="594554D5"/>
    <w:rsid w:val="594D51E9"/>
    <w:rsid w:val="596040BD"/>
    <w:rsid w:val="59895440"/>
    <w:rsid w:val="59A0270B"/>
    <w:rsid w:val="59A44263"/>
    <w:rsid w:val="5A094754"/>
    <w:rsid w:val="5A307F33"/>
    <w:rsid w:val="5A5D7588"/>
    <w:rsid w:val="5A5F5ECA"/>
    <w:rsid w:val="5A8E07B6"/>
    <w:rsid w:val="5AB02E22"/>
    <w:rsid w:val="5AC11688"/>
    <w:rsid w:val="5AF70A51"/>
    <w:rsid w:val="5B01542B"/>
    <w:rsid w:val="5B6559BA"/>
    <w:rsid w:val="5B8F2A37"/>
    <w:rsid w:val="5BBE5F39"/>
    <w:rsid w:val="5BE82F21"/>
    <w:rsid w:val="5C4A63B1"/>
    <w:rsid w:val="5C583771"/>
    <w:rsid w:val="5C91458D"/>
    <w:rsid w:val="5C9B365E"/>
    <w:rsid w:val="5CAC7619"/>
    <w:rsid w:val="5CE15514"/>
    <w:rsid w:val="5D096819"/>
    <w:rsid w:val="5D133D93"/>
    <w:rsid w:val="5D5618A2"/>
    <w:rsid w:val="5D6B29D0"/>
    <w:rsid w:val="5D8F0D1F"/>
    <w:rsid w:val="5D995DEF"/>
    <w:rsid w:val="5DC310BE"/>
    <w:rsid w:val="5DCA41FA"/>
    <w:rsid w:val="5DCD7847"/>
    <w:rsid w:val="5DD230AF"/>
    <w:rsid w:val="5E4775FA"/>
    <w:rsid w:val="5E4C60C0"/>
    <w:rsid w:val="5E6D4B86"/>
    <w:rsid w:val="5E767F8E"/>
    <w:rsid w:val="5E916AC6"/>
    <w:rsid w:val="5E976B71"/>
    <w:rsid w:val="5ED6097D"/>
    <w:rsid w:val="5EDD61AF"/>
    <w:rsid w:val="5EE74938"/>
    <w:rsid w:val="5F381638"/>
    <w:rsid w:val="5FAB005C"/>
    <w:rsid w:val="5FB7186C"/>
    <w:rsid w:val="5FEC4192"/>
    <w:rsid w:val="5FEF334F"/>
    <w:rsid w:val="5FFE1F39"/>
    <w:rsid w:val="5FFE6CA3"/>
    <w:rsid w:val="600F7C6F"/>
    <w:rsid w:val="60287A7B"/>
    <w:rsid w:val="60402552"/>
    <w:rsid w:val="60433DF0"/>
    <w:rsid w:val="604A1DDC"/>
    <w:rsid w:val="60593614"/>
    <w:rsid w:val="606E3563"/>
    <w:rsid w:val="60765FA7"/>
    <w:rsid w:val="60B9089B"/>
    <w:rsid w:val="60CB2763"/>
    <w:rsid w:val="60D20437"/>
    <w:rsid w:val="60EC092C"/>
    <w:rsid w:val="60EE6452"/>
    <w:rsid w:val="61C15914"/>
    <w:rsid w:val="61E67129"/>
    <w:rsid w:val="620C20F4"/>
    <w:rsid w:val="624F5E3E"/>
    <w:rsid w:val="62A8236B"/>
    <w:rsid w:val="62CC4571"/>
    <w:rsid w:val="63381C06"/>
    <w:rsid w:val="63464323"/>
    <w:rsid w:val="63A22B93"/>
    <w:rsid w:val="63BB2605"/>
    <w:rsid w:val="63EE168C"/>
    <w:rsid w:val="643028DD"/>
    <w:rsid w:val="643F0D73"/>
    <w:rsid w:val="646031C3"/>
    <w:rsid w:val="647757DE"/>
    <w:rsid w:val="647E51C9"/>
    <w:rsid w:val="647F3BB7"/>
    <w:rsid w:val="64897F02"/>
    <w:rsid w:val="648C4422"/>
    <w:rsid w:val="64F93617"/>
    <w:rsid w:val="65580317"/>
    <w:rsid w:val="657F1D6E"/>
    <w:rsid w:val="659550EE"/>
    <w:rsid w:val="65A90B99"/>
    <w:rsid w:val="65CA4808"/>
    <w:rsid w:val="65DC2D1D"/>
    <w:rsid w:val="65DD7DB4"/>
    <w:rsid w:val="65DF45BB"/>
    <w:rsid w:val="65F00576"/>
    <w:rsid w:val="66171FA7"/>
    <w:rsid w:val="663012BB"/>
    <w:rsid w:val="663B18A7"/>
    <w:rsid w:val="663E7534"/>
    <w:rsid w:val="666F3B91"/>
    <w:rsid w:val="66A03D4A"/>
    <w:rsid w:val="66A1204F"/>
    <w:rsid w:val="66C5521C"/>
    <w:rsid w:val="66E0683D"/>
    <w:rsid w:val="66E86423"/>
    <w:rsid w:val="670A5670"/>
    <w:rsid w:val="67183D31"/>
    <w:rsid w:val="673152EA"/>
    <w:rsid w:val="67630A01"/>
    <w:rsid w:val="676E5BF7"/>
    <w:rsid w:val="67784CC7"/>
    <w:rsid w:val="6784541A"/>
    <w:rsid w:val="67AB0BF9"/>
    <w:rsid w:val="67C82371"/>
    <w:rsid w:val="67CC418C"/>
    <w:rsid w:val="67D85766"/>
    <w:rsid w:val="67EA781C"/>
    <w:rsid w:val="67EB7247"/>
    <w:rsid w:val="680622D3"/>
    <w:rsid w:val="680B5B3B"/>
    <w:rsid w:val="68123F05"/>
    <w:rsid w:val="681B0AC7"/>
    <w:rsid w:val="682B3AE8"/>
    <w:rsid w:val="682E3CDE"/>
    <w:rsid w:val="6888718C"/>
    <w:rsid w:val="68F91E38"/>
    <w:rsid w:val="690802CD"/>
    <w:rsid w:val="695B1299"/>
    <w:rsid w:val="696E0130"/>
    <w:rsid w:val="699B2EEF"/>
    <w:rsid w:val="69A2427D"/>
    <w:rsid w:val="69AC2A06"/>
    <w:rsid w:val="69D63F27"/>
    <w:rsid w:val="6A95793E"/>
    <w:rsid w:val="6AC00E5F"/>
    <w:rsid w:val="6AC50223"/>
    <w:rsid w:val="6ADE12E5"/>
    <w:rsid w:val="6AE82164"/>
    <w:rsid w:val="6AED69E4"/>
    <w:rsid w:val="6AF44665"/>
    <w:rsid w:val="6AF705F9"/>
    <w:rsid w:val="6AFC5AD3"/>
    <w:rsid w:val="6B136E3A"/>
    <w:rsid w:val="6B2807B2"/>
    <w:rsid w:val="6B317BB9"/>
    <w:rsid w:val="6B721A2E"/>
    <w:rsid w:val="6B9740AD"/>
    <w:rsid w:val="6BA20565"/>
    <w:rsid w:val="6BBE4C73"/>
    <w:rsid w:val="6BF04599"/>
    <w:rsid w:val="6BF568E6"/>
    <w:rsid w:val="6C1F1BB5"/>
    <w:rsid w:val="6C384A25"/>
    <w:rsid w:val="6CAB169B"/>
    <w:rsid w:val="6CB247D7"/>
    <w:rsid w:val="6CBA6B8E"/>
    <w:rsid w:val="6CD40BF2"/>
    <w:rsid w:val="6CDF1345"/>
    <w:rsid w:val="6CE626D3"/>
    <w:rsid w:val="6CF21078"/>
    <w:rsid w:val="6D01750D"/>
    <w:rsid w:val="6D30394E"/>
    <w:rsid w:val="6D4B0788"/>
    <w:rsid w:val="6D6F091A"/>
    <w:rsid w:val="6D7D4DE5"/>
    <w:rsid w:val="6DAF51BB"/>
    <w:rsid w:val="6DB42B8F"/>
    <w:rsid w:val="6DBB3B60"/>
    <w:rsid w:val="6DCF4F15"/>
    <w:rsid w:val="6DFB3F5C"/>
    <w:rsid w:val="6E160D96"/>
    <w:rsid w:val="6E573888"/>
    <w:rsid w:val="6E805938"/>
    <w:rsid w:val="6EB87487"/>
    <w:rsid w:val="6EDF387E"/>
    <w:rsid w:val="6EE64C0C"/>
    <w:rsid w:val="6EED7D49"/>
    <w:rsid w:val="6EF32452"/>
    <w:rsid w:val="6EFC1D3A"/>
    <w:rsid w:val="6F0E7CBF"/>
    <w:rsid w:val="6F211F25"/>
    <w:rsid w:val="6F2F65B3"/>
    <w:rsid w:val="6F451933"/>
    <w:rsid w:val="6F992BF7"/>
    <w:rsid w:val="6FAB37C8"/>
    <w:rsid w:val="6FAD572A"/>
    <w:rsid w:val="6FBD1DC3"/>
    <w:rsid w:val="6FE364DE"/>
    <w:rsid w:val="6FF670D1"/>
    <w:rsid w:val="700E61C9"/>
    <w:rsid w:val="70111815"/>
    <w:rsid w:val="70952446"/>
    <w:rsid w:val="709541F4"/>
    <w:rsid w:val="70B07280"/>
    <w:rsid w:val="70C56686"/>
    <w:rsid w:val="71051388"/>
    <w:rsid w:val="710650F2"/>
    <w:rsid w:val="71226E0C"/>
    <w:rsid w:val="71295969"/>
    <w:rsid w:val="71397275"/>
    <w:rsid w:val="71520337"/>
    <w:rsid w:val="71B11502"/>
    <w:rsid w:val="71B763EC"/>
    <w:rsid w:val="71CA5BEA"/>
    <w:rsid w:val="71D24EB8"/>
    <w:rsid w:val="71D26265"/>
    <w:rsid w:val="71E27B34"/>
    <w:rsid w:val="71F7747E"/>
    <w:rsid w:val="71F92EA9"/>
    <w:rsid w:val="720930EC"/>
    <w:rsid w:val="721C57A7"/>
    <w:rsid w:val="722C6DDA"/>
    <w:rsid w:val="722E2A92"/>
    <w:rsid w:val="723545AF"/>
    <w:rsid w:val="723B701D"/>
    <w:rsid w:val="7262522D"/>
    <w:rsid w:val="728025C1"/>
    <w:rsid w:val="72872262"/>
    <w:rsid w:val="72C04CC7"/>
    <w:rsid w:val="72E72D01"/>
    <w:rsid w:val="73013DC3"/>
    <w:rsid w:val="73282FD3"/>
    <w:rsid w:val="73514AEA"/>
    <w:rsid w:val="73530396"/>
    <w:rsid w:val="7375655F"/>
    <w:rsid w:val="738C30F5"/>
    <w:rsid w:val="739B2FF1"/>
    <w:rsid w:val="73A223B2"/>
    <w:rsid w:val="73C3376E"/>
    <w:rsid w:val="73CD03FD"/>
    <w:rsid w:val="73D72D76"/>
    <w:rsid w:val="74273CFD"/>
    <w:rsid w:val="742C1313"/>
    <w:rsid w:val="743E51F2"/>
    <w:rsid w:val="74632C41"/>
    <w:rsid w:val="7472484C"/>
    <w:rsid w:val="7479207F"/>
    <w:rsid w:val="74BC5398"/>
    <w:rsid w:val="74BF5CE3"/>
    <w:rsid w:val="74C94684"/>
    <w:rsid w:val="74EE0377"/>
    <w:rsid w:val="75303CA8"/>
    <w:rsid w:val="759C7DD3"/>
    <w:rsid w:val="761B33ED"/>
    <w:rsid w:val="7662101C"/>
    <w:rsid w:val="7662726E"/>
    <w:rsid w:val="767A34A4"/>
    <w:rsid w:val="769A6A08"/>
    <w:rsid w:val="76A034A7"/>
    <w:rsid w:val="76AF405D"/>
    <w:rsid w:val="76B8487C"/>
    <w:rsid w:val="76EE123B"/>
    <w:rsid w:val="7714266E"/>
    <w:rsid w:val="773D7394"/>
    <w:rsid w:val="77514BED"/>
    <w:rsid w:val="776A15B2"/>
    <w:rsid w:val="77707769"/>
    <w:rsid w:val="77762B43"/>
    <w:rsid w:val="779F004E"/>
    <w:rsid w:val="77C26308"/>
    <w:rsid w:val="77C96E79"/>
    <w:rsid w:val="77F42148"/>
    <w:rsid w:val="7804753B"/>
    <w:rsid w:val="78144598"/>
    <w:rsid w:val="78146346"/>
    <w:rsid w:val="781A4930"/>
    <w:rsid w:val="782C3773"/>
    <w:rsid w:val="783764D9"/>
    <w:rsid w:val="786C7F30"/>
    <w:rsid w:val="786E3AD1"/>
    <w:rsid w:val="7871153C"/>
    <w:rsid w:val="787225AD"/>
    <w:rsid w:val="78774B27"/>
    <w:rsid w:val="787858C3"/>
    <w:rsid w:val="78852DA0"/>
    <w:rsid w:val="78BD69DE"/>
    <w:rsid w:val="78BF6B00"/>
    <w:rsid w:val="78C74BE8"/>
    <w:rsid w:val="78D37FAF"/>
    <w:rsid w:val="78F41CD4"/>
    <w:rsid w:val="79116D2A"/>
    <w:rsid w:val="79134850"/>
    <w:rsid w:val="798C118E"/>
    <w:rsid w:val="79977774"/>
    <w:rsid w:val="799D4109"/>
    <w:rsid w:val="79D833A4"/>
    <w:rsid w:val="7A140880"/>
    <w:rsid w:val="7A234C92"/>
    <w:rsid w:val="7A6D3619"/>
    <w:rsid w:val="7A725E85"/>
    <w:rsid w:val="7A840B04"/>
    <w:rsid w:val="7A85352B"/>
    <w:rsid w:val="7A956117"/>
    <w:rsid w:val="7A965738"/>
    <w:rsid w:val="7AAC4C4A"/>
    <w:rsid w:val="7ADB139D"/>
    <w:rsid w:val="7AE069B4"/>
    <w:rsid w:val="7AE446F6"/>
    <w:rsid w:val="7B0D1496"/>
    <w:rsid w:val="7B2A40D3"/>
    <w:rsid w:val="7B4C36F5"/>
    <w:rsid w:val="7B4C4049"/>
    <w:rsid w:val="7B642F91"/>
    <w:rsid w:val="7B670E83"/>
    <w:rsid w:val="7B713AB0"/>
    <w:rsid w:val="7B74156D"/>
    <w:rsid w:val="7BA619AB"/>
    <w:rsid w:val="7BCD092E"/>
    <w:rsid w:val="7BD578B9"/>
    <w:rsid w:val="7BF344C5"/>
    <w:rsid w:val="7BF87D2D"/>
    <w:rsid w:val="7C0901A3"/>
    <w:rsid w:val="7C120DEF"/>
    <w:rsid w:val="7C336FB7"/>
    <w:rsid w:val="7C684EB3"/>
    <w:rsid w:val="7C715CAD"/>
    <w:rsid w:val="7C861E6C"/>
    <w:rsid w:val="7CB43C54"/>
    <w:rsid w:val="7CC71E37"/>
    <w:rsid w:val="7CF64261"/>
    <w:rsid w:val="7CFC22F4"/>
    <w:rsid w:val="7D0D7808"/>
    <w:rsid w:val="7D124E1E"/>
    <w:rsid w:val="7D140B97"/>
    <w:rsid w:val="7D254B52"/>
    <w:rsid w:val="7D40373A"/>
    <w:rsid w:val="7D52384C"/>
    <w:rsid w:val="7D8651CE"/>
    <w:rsid w:val="7DF458B8"/>
    <w:rsid w:val="7E096221"/>
    <w:rsid w:val="7E273EDC"/>
    <w:rsid w:val="7E3F60E7"/>
    <w:rsid w:val="7E68119A"/>
    <w:rsid w:val="7E6873EC"/>
    <w:rsid w:val="7E906943"/>
    <w:rsid w:val="7EC363D0"/>
    <w:rsid w:val="7ECD724F"/>
    <w:rsid w:val="7EF7251E"/>
    <w:rsid w:val="7EF939B2"/>
    <w:rsid w:val="7F0215EE"/>
    <w:rsid w:val="7F074875"/>
    <w:rsid w:val="7F45772D"/>
    <w:rsid w:val="7F5160D2"/>
    <w:rsid w:val="7F930F73"/>
    <w:rsid w:val="7FF627D5"/>
    <w:rsid w:val="7FFA0CE6"/>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47"/>
    <w:qFormat/>
    <w:uiPriority w:val="0"/>
    <w:pPr>
      <w:keepNext/>
      <w:keepLines/>
      <w:widowControl w:val="0"/>
      <w:adjustRightInd/>
      <w:snapToGrid/>
      <w:spacing w:after="0" w:line="360" w:lineRule="auto"/>
      <w:jc w:val="both"/>
      <w:outlineLvl w:val="0"/>
    </w:pPr>
    <w:rPr>
      <w:rFonts w:ascii="Calibri" w:hAnsi="Calibri" w:eastAsia="宋体" w:cs="Times New Roman"/>
      <w:b/>
      <w:bCs/>
      <w:kern w:val="44"/>
      <w:sz w:val="32"/>
      <w:szCs w:val="44"/>
    </w:rPr>
  </w:style>
  <w:style w:type="paragraph" w:styleId="3">
    <w:name w:val="heading 2"/>
    <w:basedOn w:val="1"/>
    <w:next w:val="1"/>
    <w:link w:val="6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6"/>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numPr>
        <w:ilvl w:val="3"/>
        <w:numId w:val="1"/>
      </w:numPr>
      <w:spacing w:before="280" w:after="290" w:line="376" w:lineRule="atLeast"/>
      <w:textAlignment w:val="baseline"/>
      <w:outlineLvl w:val="3"/>
    </w:pPr>
    <w:rPr>
      <w:rFonts w:ascii="Arial" w:hAnsi="Arial"/>
      <w:b/>
      <w:spacing w:val="20"/>
      <w:sz w:val="28"/>
      <w:szCs w:val="20"/>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50"/>
    <w:qFormat/>
    <w:uiPriority w:val="0"/>
    <w:pPr>
      <w:widowControl w:val="0"/>
      <w:adjustRightInd/>
      <w:snapToGrid/>
      <w:spacing w:after="0"/>
      <w:jc w:val="both"/>
    </w:pPr>
    <w:rPr>
      <w:rFonts w:ascii="宋体" w:hAnsiTheme="minorHAnsi"/>
      <w:kern w:val="2"/>
      <w:sz w:val="18"/>
      <w:szCs w:val="18"/>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link w:val="74"/>
    <w:unhideWhenUsed/>
    <w:qFormat/>
    <w:uiPriority w:val="0"/>
  </w:style>
  <w:style w:type="paragraph" w:styleId="10">
    <w:name w:val="Body Text 3"/>
    <w:basedOn w:val="1"/>
    <w:link w:val="57"/>
    <w:qFormat/>
    <w:uiPriority w:val="0"/>
    <w:pPr>
      <w:widowControl w:val="0"/>
      <w:adjustRightInd/>
      <w:snapToGrid/>
      <w:spacing w:after="0"/>
      <w:jc w:val="center"/>
    </w:pPr>
    <w:rPr>
      <w:rFonts w:ascii="Calibri" w:hAnsi="Calibri" w:eastAsia="宋体" w:cs="Times New Roman"/>
      <w:b/>
      <w:spacing w:val="-20"/>
      <w:w w:val="110"/>
      <w:kern w:val="2"/>
      <w:sz w:val="52"/>
      <w:szCs w:val="24"/>
    </w:rPr>
  </w:style>
  <w:style w:type="paragraph" w:styleId="11">
    <w:name w:val="List Bullet 3"/>
    <w:basedOn w:val="1"/>
    <w:qFormat/>
    <w:uiPriority w:val="0"/>
    <w:pPr>
      <w:widowControl w:val="0"/>
      <w:tabs>
        <w:tab w:val="left" w:pos="1200"/>
      </w:tabs>
      <w:adjustRightInd/>
      <w:snapToGrid/>
      <w:spacing w:after="0" w:line="360" w:lineRule="auto"/>
      <w:ind w:left="1200" w:leftChars="400" w:hanging="360" w:hangingChars="200"/>
      <w:jc w:val="both"/>
    </w:pPr>
    <w:rPr>
      <w:rFonts w:ascii="宋体" w:hAnsi="宋体" w:eastAsia="宋体" w:cs="Times New Roman"/>
      <w:kern w:val="2"/>
      <w:sz w:val="24"/>
      <w:szCs w:val="24"/>
    </w:rPr>
  </w:style>
  <w:style w:type="paragraph" w:styleId="12">
    <w:name w:val="Body Text"/>
    <w:basedOn w:val="1"/>
    <w:link w:val="56"/>
    <w:qFormat/>
    <w:uiPriority w:val="0"/>
    <w:pPr>
      <w:widowControl w:val="0"/>
      <w:adjustRightInd/>
      <w:snapToGrid/>
      <w:spacing w:after="120"/>
      <w:jc w:val="both"/>
    </w:pPr>
    <w:rPr>
      <w:rFonts w:ascii="Calibri" w:hAnsi="Calibri" w:eastAsia="宋体" w:cs="Times New Roman"/>
      <w:kern w:val="2"/>
      <w:sz w:val="21"/>
      <w:szCs w:val="24"/>
    </w:rPr>
  </w:style>
  <w:style w:type="paragraph" w:styleId="13">
    <w:name w:val="Body Text Indent"/>
    <w:basedOn w:val="1"/>
    <w:qFormat/>
    <w:uiPriority w:val="0"/>
    <w:pPr>
      <w:spacing w:after="120"/>
      <w:ind w:left="420" w:leftChars="200"/>
    </w:pPr>
    <w:rPr>
      <w:rFonts w:ascii="Calibri"/>
      <w:kern w:val="2"/>
      <w:sz w:val="21"/>
      <w:szCs w:val="24"/>
    </w:rPr>
  </w:style>
  <w:style w:type="paragraph" w:styleId="14">
    <w:name w:val="Plain Text"/>
    <w:basedOn w:val="1"/>
    <w:link w:val="58"/>
    <w:qFormat/>
    <w:uiPriority w:val="0"/>
    <w:pPr>
      <w:widowControl w:val="0"/>
      <w:adjustRightInd/>
      <w:snapToGrid/>
      <w:spacing w:after="0"/>
      <w:jc w:val="both"/>
    </w:pPr>
    <w:rPr>
      <w:rFonts w:ascii="宋体" w:hAnsi="Courier New" w:eastAsia="宋体" w:cs="Courier New"/>
      <w:kern w:val="2"/>
      <w:sz w:val="21"/>
      <w:szCs w:val="21"/>
    </w:rPr>
  </w:style>
  <w:style w:type="paragraph" w:styleId="15">
    <w:name w:val="toc 8"/>
    <w:basedOn w:val="1"/>
    <w:next w:val="1"/>
    <w:qFormat/>
    <w:uiPriority w:val="0"/>
    <w:pPr>
      <w:ind w:left="2940" w:leftChars="1400"/>
    </w:pPr>
    <w:rPr>
      <w:rFonts w:ascii="Times New Roman" w:hAnsi="Times New Roman" w:eastAsia="宋体" w:cs="Times New Roman"/>
    </w:rPr>
  </w:style>
  <w:style w:type="paragraph" w:styleId="16">
    <w:name w:val="Date"/>
    <w:basedOn w:val="1"/>
    <w:next w:val="1"/>
    <w:link w:val="55"/>
    <w:qFormat/>
    <w:uiPriority w:val="0"/>
    <w:pPr>
      <w:widowControl w:val="0"/>
      <w:adjustRightInd/>
      <w:snapToGrid/>
      <w:spacing w:after="0"/>
      <w:ind w:left="100" w:leftChars="2500"/>
      <w:jc w:val="both"/>
    </w:pPr>
    <w:rPr>
      <w:rFonts w:asciiTheme="minorHAnsi" w:hAnsiTheme="minorHAnsi"/>
      <w:kern w:val="2"/>
      <w:sz w:val="21"/>
      <w:szCs w:val="24"/>
    </w:rPr>
  </w:style>
  <w:style w:type="paragraph" w:styleId="17">
    <w:name w:val="Balloon Text"/>
    <w:basedOn w:val="1"/>
    <w:link w:val="64"/>
    <w:qFormat/>
    <w:uiPriority w:val="0"/>
    <w:pPr>
      <w:widowControl w:val="0"/>
      <w:adjustRightInd/>
      <w:snapToGrid/>
      <w:spacing w:after="0"/>
      <w:jc w:val="both"/>
    </w:pPr>
    <w:rPr>
      <w:rFonts w:ascii="Calibri" w:hAnsi="Calibri" w:eastAsia="宋体" w:cs="Times New Roman"/>
      <w:kern w:val="2"/>
      <w:sz w:val="18"/>
      <w:szCs w:val="18"/>
    </w:rPr>
  </w:style>
  <w:style w:type="paragraph" w:styleId="18">
    <w:name w:val="footer"/>
    <w:basedOn w:val="1"/>
    <w:link w:val="46"/>
    <w:unhideWhenUsed/>
    <w:qFormat/>
    <w:uiPriority w:val="99"/>
    <w:pPr>
      <w:tabs>
        <w:tab w:val="center" w:pos="4153"/>
        <w:tab w:val="right" w:pos="8306"/>
      </w:tabs>
    </w:pPr>
    <w:rPr>
      <w:sz w:val="18"/>
      <w:szCs w:val="18"/>
    </w:rPr>
  </w:style>
  <w:style w:type="paragraph" w:styleId="19">
    <w:name w:val="header"/>
    <w:basedOn w:val="1"/>
    <w:link w:val="45"/>
    <w:unhideWhenUsed/>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0"/>
    <w:pPr>
      <w:numPr>
        <w:ilvl w:val="0"/>
        <w:numId w:val="2"/>
      </w:numPr>
      <w:tabs>
        <w:tab w:val="clear" w:pos="540"/>
      </w:tabs>
      <w:ind w:left="0" w:firstLine="0"/>
      <w:jc w:val="center"/>
    </w:pPr>
    <w:rPr>
      <w:rFonts w:ascii="仿宋_GB2312" w:eastAsia="仿宋_GB2312"/>
      <w:caps/>
      <w:sz w:val="40"/>
      <w:szCs w:val="40"/>
    </w:rPr>
  </w:style>
  <w:style w:type="paragraph" w:styleId="21">
    <w:name w:val="toc 9"/>
    <w:basedOn w:val="1"/>
    <w:next w:val="1"/>
    <w:unhideWhenUsed/>
    <w:qFormat/>
    <w:uiPriority w:val="39"/>
    <w:pPr>
      <w:ind w:left="3360" w:leftChars="1600"/>
    </w:pPr>
    <w:rPr>
      <w:rFonts w:ascii="Times New Roman" w:hAnsi="Times New Roman" w:eastAsia="宋体" w:cs="Times New Roman"/>
    </w:rPr>
  </w:style>
  <w:style w:type="paragraph" w:styleId="22">
    <w:name w:val="List Continue 2"/>
    <w:basedOn w:val="1"/>
    <w:unhideWhenUsed/>
    <w:qFormat/>
    <w:uiPriority w:val="99"/>
    <w:pPr>
      <w:widowControl w:val="0"/>
      <w:adjustRightInd/>
      <w:snapToGrid/>
      <w:spacing w:after="120"/>
      <w:ind w:left="840" w:leftChars="400"/>
      <w:jc w:val="both"/>
    </w:pPr>
    <w:rPr>
      <w:rFonts w:ascii="Calibri" w:hAnsi="Calibri" w:cs="Times New Roman"/>
      <w:kern w:val="2"/>
      <w:sz w:val="21"/>
      <w:szCs w:val="24"/>
    </w:rPr>
  </w:style>
  <w:style w:type="paragraph" w:styleId="23">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paragraph" w:styleId="24">
    <w:name w:val="annotation subject"/>
    <w:basedOn w:val="9"/>
    <w:next w:val="9"/>
    <w:link w:val="75"/>
    <w:semiHidden/>
    <w:unhideWhenUsed/>
    <w:qFormat/>
    <w:uiPriority w:val="99"/>
    <w:rPr>
      <w:b/>
      <w:bCs/>
    </w:rPr>
  </w:style>
  <w:style w:type="paragraph" w:styleId="25">
    <w:name w:val="Body Text First Indent"/>
    <w:basedOn w:val="12"/>
    <w:next w:val="1"/>
    <w:unhideWhenUsed/>
    <w:qFormat/>
    <w:uiPriority w:val="99"/>
    <w:pPr>
      <w:ind w:firstLine="420" w:firstLineChars="100"/>
    </w:pPr>
    <w:rPr>
      <w:rFonts w:ascii="Times New Roman" w:hAnsi="Times New Roman"/>
      <w:sz w:val="18"/>
      <w:szCs w:val="18"/>
    </w:rPr>
  </w:style>
  <w:style w:type="paragraph" w:styleId="26">
    <w:name w:val="Body Text First Indent 2"/>
    <w:basedOn w:val="13"/>
    <w:qFormat/>
    <w:uiPriority w:val="99"/>
  </w:style>
  <w:style w:type="table" w:styleId="28">
    <w:name w:val="Table Grid"/>
    <w:basedOn w:val="27"/>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qFormat/>
    <w:uiPriority w:val="22"/>
    <w:rPr>
      <w:b/>
    </w:rPr>
  </w:style>
  <w:style w:type="character" w:styleId="31">
    <w:name w:val="page number"/>
    <w:basedOn w:val="29"/>
    <w:qFormat/>
    <w:uiPriority w:val="0"/>
  </w:style>
  <w:style w:type="character" w:styleId="32">
    <w:name w:val="FollowedHyperlink"/>
    <w:basedOn w:val="29"/>
    <w:semiHidden/>
    <w:unhideWhenUsed/>
    <w:qFormat/>
    <w:uiPriority w:val="99"/>
    <w:rPr>
      <w:color w:val="800080"/>
      <w:u w:val="none"/>
    </w:rPr>
  </w:style>
  <w:style w:type="character" w:styleId="33">
    <w:name w:val="Emphasis"/>
    <w:basedOn w:val="29"/>
    <w:qFormat/>
    <w:uiPriority w:val="20"/>
    <w:rPr>
      <w:b/>
    </w:rPr>
  </w:style>
  <w:style w:type="character" w:styleId="34">
    <w:name w:val="HTML Definition"/>
    <w:basedOn w:val="29"/>
    <w:semiHidden/>
    <w:unhideWhenUsed/>
    <w:qFormat/>
    <w:uiPriority w:val="99"/>
  </w:style>
  <w:style w:type="character" w:styleId="35">
    <w:name w:val="HTML Typewriter"/>
    <w:basedOn w:val="29"/>
    <w:semiHidden/>
    <w:unhideWhenUsed/>
    <w:qFormat/>
    <w:uiPriority w:val="99"/>
    <w:rPr>
      <w:rFonts w:ascii="monospace" w:hAnsi="monospace" w:eastAsia="monospace" w:cs="monospace"/>
      <w:sz w:val="20"/>
    </w:rPr>
  </w:style>
  <w:style w:type="character" w:styleId="36">
    <w:name w:val="HTML Acronym"/>
    <w:basedOn w:val="29"/>
    <w:semiHidden/>
    <w:unhideWhenUsed/>
    <w:qFormat/>
    <w:uiPriority w:val="99"/>
  </w:style>
  <w:style w:type="character" w:styleId="37">
    <w:name w:val="HTML Variable"/>
    <w:basedOn w:val="29"/>
    <w:semiHidden/>
    <w:unhideWhenUsed/>
    <w:qFormat/>
    <w:uiPriority w:val="99"/>
  </w:style>
  <w:style w:type="character" w:styleId="38">
    <w:name w:val="Hyperlink"/>
    <w:basedOn w:val="29"/>
    <w:unhideWhenUsed/>
    <w:qFormat/>
    <w:uiPriority w:val="99"/>
    <w:rPr>
      <w:color w:val="0000FF"/>
      <w:u w:val="none"/>
    </w:rPr>
  </w:style>
  <w:style w:type="character" w:styleId="39">
    <w:name w:val="HTML Code"/>
    <w:basedOn w:val="29"/>
    <w:semiHidden/>
    <w:unhideWhenUsed/>
    <w:qFormat/>
    <w:uiPriority w:val="99"/>
    <w:rPr>
      <w:rFonts w:hint="default" w:ascii="monospace" w:hAnsi="monospace" w:eastAsia="monospace" w:cs="monospace"/>
      <w:sz w:val="20"/>
    </w:rPr>
  </w:style>
  <w:style w:type="character" w:styleId="40">
    <w:name w:val="annotation reference"/>
    <w:basedOn w:val="29"/>
    <w:unhideWhenUsed/>
    <w:qFormat/>
    <w:uiPriority w:val="0"/>
    <w:rPr>
      <w:sz w:val="21"/>
      <w:szCs w:val="21"/>
    </w:rPr>
  </w:style>
  <w:style w:type="character" w:styleId="41">
    <w:name w:val="HTML Cite"/>
    <w:basedOn w:val="29"/>
    <w:semiHidden/>
    <w:unhideWhenUsed/>
    <w:qFormat/>
    <w:uiPriority w:val="99"/>
  </w:style>
  <w:style w:type="character" w:styleId="42">
    <w:name w:val="HTML Keyboard"/>
    <w:basedOn w:val="29"/>
    <w:semiHidden/>
    <w:unhideWhenUsed/>
    <w:qFormat/>
    <w:uiPriority w:val="99"/>
    <w:rPr>
      <w:rFonts w:hint="default" w:ascii="monospace" w:hAnsi="monospace" w:eastAsia="monospace" w:cs="monospace"/>
      <w:sz w:val="20"/>
    </w:rPr>
  </w:style>
  <w:style w:type="character" w:styleId="43">
    <w:name w:val="HTML Sample"/>
    <w:basedOn w:val="29"/>
    <w:semiHidden/>
    <w:unhideWhenUsed/>
    <w:qFormat/>
    <w:uiPriority w:val="99"/>
    <w:rPr>
      <w:rFonts w:hint="default" w:ascii="monospace" w:hAnsi="monospace" w:eastAsia="monospace" w:cs="monospace"/>
    </w:rPr>
  </w:style>
  <w:style w:type="paragraph" w:customStyle="1" w:styleId="44">
    <w:name w:val="正文缩进1"/>
    <w:basedOn w:val="1"/>
    <w:qFormat/>
    <w:uiPriority w:val="0"/>
    <w:pPr>
      <w:ind w:firstLine="420" w:firstLineChars="200"/>
    </w:pPr>
  </w:style>
  <w:style w:type="character" w:customStyle="1" w:styleId="45">
    <w:name w:val="页眉 字符"/>
    <w:basedOn w:val="29"/>
    <w:link w:val="19"/>
    <w:qFormat/>
    <w:uiPriority w:val="99"/>
    <w:rPr>
      <w:rFonts w:ascii="Tahoma" w:hAnsi="Tahoma"/>
      <w:sz w:val="18"/>
      <w:szCs w:val="18"/>
    </w:rPr>
  </w:style>
  <w:style w:type="character" w:customStyle="1" w:styleId="46">
    <w:name w:val="页脚 字符"/>
    <w:basedOn w:val="29"/>
    <w:link w:val="18"/>
    <w:qFormat/>
    <w:uiPriority w:val="99"/>
    <w:rPr>
      <w:rFonts w:ascii="Tahoma" w:hAnsi="Tahoma"/>
      <w:sz w:val="18"/>
      <w:szCs w:val="18"/>
    </w:rPr>
  </w:style>
  <w:style w:type="character" w:customStyle="1" w:styleId="47">
    <w:name w:val="标题 1 字符"/>
    <w:basedOn w:val="29"/>
    <w:link w:val="2"/>
    <w:qFormat/>
    <w:uiPriority w:val="0"/>
    <w:rPr>
      <w:rFonts w:ascii="Calibri" w:hAnsi="Calibri" w:eastAsia="宋体" w:cs="Times New Roman"/>
      <w:b/>
      <w:bCs/>
      <w:kern w:val="44"/>
      <w:sz w:val="32"/>
      <w:szCs w:val="44"/>
    </w:rPr>
  </w:style>
  <w:style w:type="character" w:customStyle="1" w:styleId="48">
    <w:name w:val="articleitemtext1"/>
    <w:basedOn w:val="29"/>
    <w:qFormat/>
    <w:uiPriority w:val="0"/>
    <w:rPr>
      <w:color w:val="000000"/>
      <w:sz w:val="18"/>
      <w:szCs w:val="18"/>
    </w:rPr>
  </w:style>
  <w:style w:type="character" w:customStyle="1" w:styleId="49">
    <w:name w:val="文档结构图 Char"/>
    <w:basedOn w:val="29"/>
    <w:qFormat/>
    <w:uiPriority w:val="0"/>
    <w:rPr>
      <w:rFonts w:ascii="宋体"/>
      <w:kern w:val="2"/>
      <w:sz w:val="18"/>
      <w:szCs w:val="18"/>
    </w:rPr>
  </w:style>
  <w:style w:type="character" w:customStyle="1" w:styleId="50">
    <w:name w:val="文档结构图 字符"/>
    <w:basedOn w:val="29"/>
    <w:link w:val="7"/>
    <w:semiHidden/>
    <w:qFormat/>
    <w:uiPriority w:val="99"/>
    <w:rPr>
      <w:rFonts w:ascii="宋体" w:hAnsi="Tahoma" w:eastAsia="宋体"/>
      <w:sz w:val="18"/>
      <w:szCs w:val="18"/>
    </w:rPr>
  </w:style>
  <w:style w:type="character" w:customStyle="1" w:styleId="51">
    <w:name w:val="font61"/>
    <w:basedOn w:val="29"/>
    <w:qFormat/>
    <w:uiPriority w:val="0"/>
    <w:rPr>
      <w:rFonts w:hint="eastAsia" w:ascii="宋体" w:hAnsi="宋体" w:eastAsia="宋体" w:cs="宋体"/>
      <w:color w:val="000000"/>
      <w:sz w:val="22"/>
      <w:szCs w:val="22"/>
      <w:u w:val="none"/>
    </w:rPr>
  </w:style>
  <w:style w:type="character" w:customStyle="1" w:styleId="52">
    <w:name w:val="font41"/>
    <w:basedOn w:val="29"/>
    <w:qFormat/>
    <w:uiPriority w:val="0"/>
    <w:rPr>
      <w:rFonts w:hint="eastAsia" w:ascii="宋体" w:hAnsi="宋体" w:eastAsia="宋体" w:cs="宋体"/>
      <w:color w:val="000000"/>
      <w:sz w:val="18"/>
      <w:szCs w:val="18"/>
      <w:u w:val="none"/>
    </w:rPr>
  </w:style>
  <w:style w:type="character" w:customStyle="1" w:styleId="53">
    <w:name w:val="font71"/>
    <w:basedOn w:val="29"/>
    <w:qFormat/>
    <w:uiPriority w:val="0"/>
    <w:rPr>
      <w:rFonts w:ascii="Arial" w:hAnsi="Arial" w:cs="Arial"/>
      <w:color w:val="000000"/>
      <w:sz w:val="18"/>
      <w:szCs w:val="18"/>
      <w:u w:val="none"/>
    </w:rPr>
  </w:style>
  <w:style w:type="character" w:customStyle="1" w:styleId="54">
    <w:name w:val="日期 Char"/>
    <w:basedOn w:val="29"/>
    <w:qFormat/>
    <w:uiPriority w:val="0"/>
    <w:rPr>
      <w:kern w:val="2"/>
      <w:sz w:val="21"/>
      <w:szCs w:val="24"/>
    </w:rPr>
  </w:style>
  <w:style w:type="character" w:customStyle="1" w:styleId="55">
    <w:name w:val="日期 字符"/>
    <w:basedOn w:val="29"/>
    <w:link w:val="16"/>
    <w:semiHidden/>
    <w:qFormat/>
    <w:uiPriority w:val="99"/>
    <w:rPr>
      <w:rFonts w:ascii="Tahoma" w:hAnsi="Tahoma"/>
    </w:rPr>
  </w:style>
  <w:style w:type="character" w:customStyle="1" w:styleId="56">
    <w:name w:val="正文文本 字符"/>
    <w:basedOn w:val="29"/>
    <w:link w:val="12"/>
    <w:qFormat/>
    <w:uiPriority w:val="0"/>
    <w:rPr>
      <w:rFonts w:ascii="Calibri" w:hAnsi="Calibri" w:eastAsia="宋体" w:cs="Times New Roman"/>
      <w:kern w:val="2"/>
      <w:sz w:val="21"/>
      <w:szCs w:val="24"/>
    </w:rPr>
  </w:style>
  <w:style w:type="character" w:customStyle="1" w:styleId="57">
    <w:name w:val="正文文本 3 字符"/>
    <w:basedOn w:val="29"/>
    <w:link w:val="10"/>
    <w:qFormat/>
    <w:uiPriority w:val="0"/>
    <w:rPr>
      <w:rFonts w:ascii="Calibri" w:hAnsi="Calibri" w:eastAsia="宋体" w:cs="Times New Roman"/>
      <w:b/>
      <w:spacing w:val="-20"/>
      <w:w w:val="110"/>
      <w:kern w:val="2"/>
      <w:sz w:val="52"/>
      <w:szCs w:val="24"/>
    </w:rPr>
  </w:style>
  <w:style w:type="character" w:customStyle="1" w:styleId="58">
    <w:name w:val="纯文本 字符"/>
    <w:basedOn w:val="29"/>
    <w:link w:val="14"/>
    <w:qFormat/>
    <w:uiPriority w:val="0"/>
    <w:rPr>
      <w:rFonts w:ascii="宋体" w:hAnsi="Courier New" w:eastAsia="宋体" w:cs="Courier New"/>
      <w:kern w:val="2"/>
      <w:sz w:val="21"/>
      <w:szCs w:val="21"/>
    </w:rPr>
  </w:style>
  <w:style w:type="paragraph" w:customStyle="1" w:styleId="59">
    <w:name w:val="p15"/>
    <w:basedOn w:val="1"/>
    <w:qFormat/>
    <w:uiPriority w:val="0"/>
    <w:pPr>
      <w:adjustRightInd/>
      <w:snapToGrid/>
      <w:spacing w:after="0"/>
      <w:jc w:val="both"/>
    </w:pPr>
    <w:rPr>
      <w:rFonts w:ascii="Calibri" w:hAnsi="Calibri" w:eastAsia="宋体" w:cs="Times New Roman"/>
      <w:sz w:val="21"/>
      <w:szCs w:val="21"/>
    </w:rPr>
  </w:style>
  <w:style w:type="paragraph" w:customStyle="1" w:styleId="60">
    <w:name w:val="列出段落1"/>
    <w:basedOn w:val="1"/>
    <w:qFormat/>
    <w:uiPriority w:val="0"/>
    <w:pPr>
      <w:widowControl w:val="0"/>
      <w:adjustRightInd/>
      <w:snapToGrid/>
      <w:spacing w:after="0" w:line="360" w:lineRule="auto"/>
      <w:ind w:firstLine="420" w:firstLineChars="200"/>
      <w:jc w:val="both"/>
    </w:pPr>
    <w:rPr>
      <w:rFonts w:ascii="Calibri" w:hAnsi="Calibri" w:eastAsia="宋体" w:cs="Times New Roman"/>
      <w:kern w:val="2"/>
      <w:sz w:val="21"/>
      <w:szCs w:val="20"/>
    </w:rPr>
  </w:style>
  <w:style w:type="paragraph" w:customStyle="1" w:styleId="61">
    <w:name w:val="列出段落2"/>
    <w:basedOn w:val="1"/>
    <w:qFormat/>
    <w:uiPriority w:val="0"/>
    <w:pPr>
      <w:widowControl w:val="0"/>
      <w:adjustRightInd/>
      <w:snapToGrid/>
      <w:spacing w:after="0"/>
      <w:ind w:firstLine="420" w:firstLineChars="200"/>
      <w:jc w:val="both"/>
    </w:pPr>
    <w:rPr>
      <w:rFonts w:ascii="Calibri" w:hAnsi="Calibri" w:eastAsia="宋体" w:cs="Times New Roman"/>
      <w:kern w:val="2"/>
      <w:sz w:val="21"/>
      <w:szCs w:val="20"/>
    </w:rPr>
  </w:style>
  <w:style w:type="paragraph" w:customStyle="1" w:styleId="62">
    <w:name w:val="Table Paragraph"/>
    <w:basedOn w:val="1"/>
    <w:qFormat/>
    <w:uiPriority w:val="1"/>
    <w:pPr>
      <w:widowControl w:val="0"/>
      <w:adjustRightInd/>
      <w:snapToGrid/>
      <w:spacing w:after="0"/>
      <w:jc w:val="both"/>
    </w:pPr>
    <w:rPr>
      <w:rFonts w:ascii="宋体" w:hAnsi="宋体" w:eastAsia="宋体" w:cs="宋体"/>
      <w:kern w:val="2"/>
      <w:sz w:val="21"/>
      <w:szCs w:val="24"/>
      <w:lang w:val="zh-CN" w:bidi="zh-CN"/>
    </w:rPr>
  </w:style>
  <w:style w:type="paragraph" w:customStyle="1" w:styleId="63">
    <w:name w:val="目录"/>
    <w:basedOn w:val="1"/>
    <w:qFormat/>
    <w:uiPriority w:val="0"/>
    <w:pPr>
      <w:adjustRightInd/>
      <w:snapToGrid/>
      <w:spacing w:after="0"/>
      <w:jc w:val="center"/>
    </w:pPr>
    <w:rPr>
      <w:rFonts w:ascii="宋体" w:hAnsi="Calibri" w:eastAsia="宋体" w:cs="Times New Roman"/>
      <w:b/>
      <w:sz w:val="36"/>
      <w:szCs w:val="20"/>
    </w:rPr>
  </w:style>
  <w:style w:type="character" w:customStyle="1" w:styleId="64">
    <w:name w:val="批注框文本 字符"/>
    <w:basedOn w:val="29"/>
    <w:link w:val="17"/>
    <w:qFormat/>
    <w:uiPriority w:val="0"/>
    <w:rPr>
      <w:rFonts w:ascii="Calibri" w:hAnsi="Calibri" w:eastAsia="宋体" w:cs="Times New Roman"/>
      <w:kern w:val="2"/>
      <w:sz w:val="18"/>
      <w:szCs w:val="18"/>
    </w:rPr>
  </w:style>
  <w:style w:type="character" w:customStyle="1" w:styleId="65">
    <w:name w:val="标题 2 字符"/>
    <w:basedOn w:val="29"/>
    <w:link w:val="3"/>
    <w:semiHidden/>
    <w:qFormat/>
    <w:uiPriority w:val="9"/>
    <w:rPr>
      <w:rFonts w:asciiTheme="majorHAnsi" w:hAnsiTheme="majorHAnsi" w:eastAsiaTheme="majorEastAsia" w:cstheme="majorBidi"/>
      <w:b/>
      <w:bCs/>
      <w:sz w:val="32"/>
      <w:szCs w:val="32"/>
    </w:rPr>
  </w:style>
  <w:style w:type="character" w:customStyle="1" w:styleId="66">
    <w:name w:val="标题 3 字符"/>
    <w:basedOn w:val="29"/>
    <w:link w:val="4"/>
    <w:semiHidden/>
    <w:qFormat/>
    <w:uiPriority w:val="9"/>
    <w:rPr>
      <w:rFonts w:ascii="Tahoma" w:hAnsi="Tahoma"/>
      <w:b/>
      <w:bCs/>
      <w:sz w:val="32"/>
      <w:szCs w:val="32"/>
    </w:rPr>
  </w:style>
  <w:style w:type="character" w:customStyle="1" w:styleId="67">
    <w:name w:val="_正文 Char"/>
    <w:link w:val="68"/>
    <w:qFormat/>
    <w:uiPriority w:val="0"/>
    <w:rPr>
      <w:rFonts w:ascii="宋体" w:hAnsi="宋体"/>
    </w:rPr>
  </w:style>
  <w:style w:type="paragraph" w:customStyle="1" w:styleId="68">
    <w:name w:val="_正文"/>
    <w:basedOn w:val="1"/>
    <w:link w:val="67"/>
    <w:qFormat/>
    <w:uiPriority w:val="0"/>
    <w:pPr>
      <w:widowControl w:val="0"/>
      <w:adjustRightInd/>
      <w:snapToGrid/>
      <w:spacing w:before="20" w:after="0" w:line="360" w:lineRule="auto"/>
      <w:ind w:firstLine="200" w:firstLineChars="200"/>
      <w:jc w:val="both"/>
    </w:pPr>
    <w:rPr>
      <w:rFonts w:ascii="宋体" w:hAnsi="宋体"/>
      <w:sz w:val="20"/>
      <w:szCs w:val="20"/>
    </w:rPr>
  </w:style>
  <w:style w:type="character" w:customStyle="1" w:styleId="69">
    <w:name w:val="1.1.1.1. 字符"/>
    <w:basedOn w:val="29"/>
    <w:link w:val="70"/>
    <w:qFormat/>
    <w:uiPriority w:val="0"/>
    <w:rPr>
      <w:rFonts w:ascii="宋体" w:hAnsi="宋体" w:eastAsia="黑体"/>
      <w:b/>
      <w:bCs/>
      <w:color w:val="000000"/>
      <w:kern w:val="2"/>
      <w:sz w:val="24"/>
      <w:szCs w:val="28"/>
    </w:rPr>
  </w:style>
  <w:style w:type="paragraph" w:customStyle="1" w:styleId="70">
    <w:name w:val="1.1.1.1."/>
    <w:basedOn w:val="5"/>
    <w:link w:val="69"/>
    <w:qFormat/>
    <w:uiPriority w:val="0"/>
    <w:pPr>
      <w:numPr>
        <w:ilvl w:val="0"/>
        <w:numId w:val="0"/>
      </w:numPr>
      <w:adjustRightInd/>
      <w:snapToGrid/>
      <w:spacing w:before="100" w:after="0" w:line="360" w:lineRule="auto"/>
      <w:ind w:left="851" w:hanging="851" w:firstLineChars="200"/>
      <w:textAlignment w:val="auto"/>
      <w:outlineLvl w:val="4"/>
    </w:pPr>
    <w:rPr>
      <w:rFonts w:ascii="宋体" w:hAnsi="宋体" w:eastAsia="黑体"/>
      <w:bCs/>
      <w:color w:val="000000"/>
      <w:spacing w:val="0"/>
      <w:kern w:val="2"/>
      <w:sz w:val="24"/>
      <w:szCs w:val="28"/>
    </w:rPr>
  </w:style>
  <w:style w:type="character" w:customStyle="1" w:styleId="71">
    <w:name w:val="列出段落 字符"/>
    <w:basedOn w:val="29"/>
    <w:link w:val="72"/>
    <w:qFormat/>
    <w:uiPriority w:val="34"/>
    <w:rPr>
      <w:rFonts w:ascii="宋体"/>
      <w:sz w:val="34"/>
    </w:rPr>
  </w:style>
  <w:style w:type="paragraph" w:styleId="72">
    <w:name w:val="List Paragraph"/>
    <w:basedOn w:val="1"/>
    <w:link w:val="71"/>
    <w:qFormat/>
    <w:uiPriority w:val="34"/>
    <w:pPr>
      <w:widowControl w:val="0"/>
      <w:adjustRightInd/>
      <w:snapToGrid/>
      <w:spacing w:after="0"/>
      <w:ind w:firstLine="420" w:firstLineChars="200"/>
      <w:jc w:val="both"/>
    </w:pPr>
    <w:rPr>
      <w:rFonts w:ascii="宋体" w:hAnsiTheme="minorHAnsi"/>
      <w:sz w:val="34"/>
      <w:szCs w:val="20"/>
    </w:rPr>
  </w:style>
  <w:style w:type="character" w:customStyle="1" w:styleId="73">
    <w:name w:val="列出段落 Char1"/>
    <w:basedOn w:val="29"/>
    <w:qFormat/>
    <w:uiPriority w:val="34"/>
    <w:rPr>
      <w:sz w:val="21"/>
      <w:szCs w:val="22"/>
    </w:rPr>
  </w:style>
  <w:style w:type="character" w:customStyle="1" w:styleId="74">
    <w:name w:val="批注文字 字符"/>
    <w:basedOn w:val="29"/>
    <w:link w:val="9"/>
    <w:qFormat/>
    <w:uiPriority w:val="0"/>
    <w:rPr>
      <w:rFonts w:ascii="Tahoma" w:hAnsi="Tahoma"/>
      <w:sz w:val="22"/>
      <w:szCs w:val="22"/>
    </w:rPr>
  </w:style>
  <w:style w:type="character" w:customStyle="1" w:styleId="75">
    <w:name w:val="批注主题 字符"/>
    <w:basedOn w:val="74"/>
    <w:link w:val="24"/>
    <w:semiHidden/>
    <w:qFormat/>
    <w:uiPriority w:val="99"/>
    <w:rPr>
      <w:rFonts w:ascii="Tahoma" w:hAnsi="Tahoma"/>
      <w:b/>
      <w:bCs/>
      <w:sz w:val="22"/>
      <w:szCs w:val="22"/>
    </w:rPr>
  </w:style>
  <w:style w:type="paragraph" w:customStyle="1" w:styleId="76">
    <w:name w:val="列表段落1"/>
    <w:basedOn w:val="1"/>
    <w:qFormat/>
    <w:uiPriority w:val="34"/>
    <w:pPr>
      <w:ind w:firstLine="420" w:firstLineChars="200"/>
    </w:pPr>
  </w:style>
  <w:style w:type="character" w:customStyle="1" w:styleId="77">
    <w:name w:val="mini-outputtext1"/>
    <w:basedOn w:val="29"/>
    <w:qFormat/>
    <w:uiPriority w:val="0"/>
  </w:style>
  <w:style w:type="paragraph" w:customStyle="1" w:styleId="78">
    <w:name w:val="Char1"/>
    <w:basedOn w:val="1"/>
    <w:qFormat/>
    <w:uiPriority w:val="0"/>
    <w:pPr>
      <w:spacing w:after="160" w:line="240" w:lineRule="exact"/>
    </w:pPr>
    <w:rPr>
      <w:rFonts w:ascii="Verdana" w:hAnsi="Verdana"/>
      <w:sz w:val="20"/>
      <w:szCs w:val="20"/>
      <w:lang w:eastAsia="en-US"/>
    </w:rPr>
  </w:style>
  <w:style w:type="character" w:customStyle="1" w:styleId="79">
    <w:name w:val="NormalCharacter"/>
    <w:qFormat/>
    <w:uiPriority w:val="0"/>
    <w:rPr>
      <w:kern w:val="2"/>
      <w:sz w:val="21"/>
      <w:szCs w:val="24"/>
      <w:lang w:val="en-US" w:eastAsia="zh-CN" w:bidi="ar-SA"/>
    </w:rPr>
  </w:style>
  <w:style w:type="character" w:customStyle="1" w:styleId="80">
    <w:name w:val="fontstyle11"/>
    <w:qFormat/>
    <w:uiPriority w:val="0"/>
    <w:rPr>
      <w:rFonts w:hint="default" w:ascii="仿宋" w:hAnsi="仿宋"/>
      <w:color w:val="000000"/>
      <w:sz w:val="32"/>
      <w:szCs w:val="32"/>
    </w:rPr>
  </w:style>
  <w:style w:type="character" w:customStyle="1" w:styleId="81">
    <w:name w:val="fontstyle01"/>
    <w:qFormat/>
    <w:uiPriority w:val="0"/>
    <w:rPr>
      <w:rFonts w:hint="eastAsia" w:ascii="宋体" w:hAnsi="宋体" w:eastAsia="宋体"/>
      <w:color w:val="000000"/>
      <w:sz w:val="36"/>
      <w:szCs w:val="36"/>
    </w:rPr>
  </w:style>
  <w:style w:type="character" w:customStyle="1" w:styleId="82">
    <w:name w:val="fontstyle21"/>
    <w:qFormat/>
    <w:uiPriority w:val="0"/>
    <w:rPr>
      <w:rFonts w:hint="default" w:ascii="仿宋" w:hAnsi="仿宋"/>
      <w:color w:val="000000"/>
      <w:sz w:val="32"/>
      <w:szCs w:val="32"/>
    </w:rPr>
  </w:style>
  <w:style w:type="paragraph" w:customStyle="1" w:styleId="83">
    <w:name w:val="TOC 标题1"/>
    <w:basedOn w:val="2"/>
    <w:next w:val="1"/>
    <w:qFormat/>
    <w:uiPriority w:val="99"/>
    <w:pPr>
      <w:spacing w:before="480" w:line="276" w:lineRule="auto"/>
      <w:outlineLvl w:val="9"/>
    </w:pPr>
    <w:rPr>
      <w:rFonts w:ascii="仿宋" w:hAnsi="仿宋" w:eastAsia="仿宋"/>
      <w:color w:val="000000"/>
      <w:szCs w:val="32"/>
    </w:rPr>
  </w:style>
  <w:style w:type="table" w:customStyle="1" w:styleId="84">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85">
    <w:name w:val="Table Text"/>
    <w:basedOn w:val="1"/>
    <w:semiHidden/>
    <w:qFormat/>
    <w:uiPriority w:val="0"/>
    <w:pPr>
      <w:kinsoku w:val="0"/>
      <w:autoSpaceDE w:val="0"/>
      <w:autoSpaceDN w:val="0"/>
      <w:spacing w:after="0"/>
      <w:textAlignment w:val="baseline"/>
    </w:pPr>
    <w:rPr>
      <w:rFonts w:ascii="楷体" w:hAnsi="楷体" w:eastAsia="楷体" w:cs="楷体"/>
      <w:snapToGrid w:val="0"/>
      <w:color w:val="000000"/>
      <w:sz w:val="24"/>
      <w:szCs w:val="24"/>
      <w:lang w:eastAsia="en-US"/>
    </w:rPr>
  </w:style>
  <w:style w:type="paragraph" w:customStyle="1" w:styleId="86">
    <w:name w:val="UserStyle_31"/>
    <w:basedOn w:val="1"/>
    <w:qFormat/>
    <w:uiPriority w:val="0"/>
    <w:pPr>
      <w:numPr>
        <w:ilvl w:val="0"/>
        <w:numId w:val="3"/>
      </w:numPr>
      <w:adjustRightInd/>
      <w:snapToGrid/>
      <w:spacing w:before="156" w:after="156" w:line="360" w:lineRule="auto"/>
      <w:ind w:firstLine="0"/>
      <w:jc w:val="both"/>
    </w:pPr>
    <w:rPr>
      <w:rFonts w:ascii="Times New Roman" w:hAnsi="Times New Roman" w:eastAsia="宋体"/>
      <w:kern w:val="2"/>
      <w:sz w:val="24"/>
      <w:szCs w:val="24"/>
    </w:rPr>
  </w:style>
  <w:style w:type="paragraph" w:customStyle="1" w:styleId="87">
    <w:name w:val="无间隔1"/>
    <w:qFormat/>
    <w:uiPriority w:val="0"/>
    <w:pPr>
      <w:widowControl w:val="0"/>
    </w:pPr>
    <w:rPr>
      <w:rFonts w:ascii="Times New Roman" w:hAnsi="Times New Roman" w:eastAsia="宋体" w:cs="Times New Roman"/>
      <w:kern w:val="2"/>
      <w:sz w:val="21"/>
      <w:szCs w:val="22"/>
      <w:lang w:val="en-US" w:eastAsia="zh-CN" w:bidi="ar-SA"/>
    </w:rPr>
  </w:style>
  <w:style w:type="paragraph" w:customStyle="1" w:styleId="8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20159</Words>
  <Characters>21408</Characters>
  <Lines>149</Lines>
  <Paragraphs>41</Paragraphs>
  <TotalTime>2</TotalTime>
  <ScaleCrop>false</ScaleCrop>
  <LinksUpToDate>false</LinksUpToDate>
  <CharactersWithSpaces>22078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2020-01-06T01:53:00Z</dcterms:created>
  <dc:creator>Administrator</dc:creator>
  <cp:lastModifiedBy>胡宸彬妈妈</cp:lastModifiedBy>
  <cp:lastPrinted>2024-07-30T09:38:00Z</cp:lastPrinted>
  <dcterms:modified xsi:type="dcterms:W3CDTF">2025-09-05T08:08:23Z</dcterms:modified>
  <cp:revision>569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CD580207DF434F818171D64D2FC8E1A1_13</vt:lpwstr>
  </property>
  <property fmtid="{D5CDD505-2E9C-101B-9397-08002B2CF9AE}" pid="4" name="KSOTemplateDocerSaveRecord">
    <vt:lpwstr>eyJoZGlkIjoiMjY1ODA0ZGEyN2Q4MGM0N2EzZGQ2ZTI5YjRmZWQ3ZmQiLCJ1c2VySWQiOiIzMTQyOTQ0NzMifQ==</vt:lpwstr>
  </property>
</Properties>
</file>