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1ECC3">
      <w:pPr>
        <w:bidi w:val="0"/>
        <w:jc w:val="center"/>
        <w:rPr>
          <w:rFonts w:hint="eastAsia" w:ascii="宋体" w:hAnsi="宋体" w:eastAsia="宋体" w:cs="宋体"/>
          <w:b/>
          <w:bCs/>
          <w:sz w:val="24"/>
          <w:szCs w:val="24"/>
        </w:rPr>
      </w:pPr>
      <w:r>
        <w:rPr>
          <w:rFonts w:hint="eastAsia" w:ascii="宋体" w:hAnsi="宋体" w:eastAsia="宋体" w:cs="宋体"/>
          <w:b/>
          <w:bCs/>
          <w:sz w:val="24"/>
          <w:szCs w:val="24"/>
        </w:rPr>
        <w:t>紫阳县2025年森林生态保护补偿支出（森林修复）项目招标公告</w:t>
      </w:r>
    </w:p>
    <w:p w14:paraId="39A641E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14:paraId="7341DA5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紫阳县2025年森林生态保护补偿支出（森林修复）项目招标项目的潜在投标人应在全国公共资源交易平台（陕西省·安康市）（网址：http://ak.sxggzyjy.cn/）获取招标文件，并于2025年10月10日16时00分（北京时间）前递交投标文件。</w:t>
      </w:r>
    </w:p>
    <w:p w14:paraId="647DDF1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07500A9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项目编号：SDJTCG-AK2025-009</w:t>
      </w:r>
    </w:p>
    <w:p w14:paraId="736405E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项目名称：紫阳县2025年森林生态保护补偿支出（森林修复）项目</w:t>
      </w:r>
    </w:p>
    <w:p w14:paraId="622664C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14:paraId="07BC695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预算金额：3,010,000.00元</w:t>
      </w:r>
    </w:p>
    <w:p w14:paraId="6B6DBE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5844F6C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合同包1(紫阳县2025年森林生态保护补偿支出（森林修复）项目):</w:t>
      </w:r>
    </w:p>
    <w:p w14:paraId="1863F20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合同包预算金额：3,010,000.00元</w:t>
      </w:r>
    </w:p>
    <w:p w14:paraId="3C4636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合同包最高限价：3,010,000.00元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2"/>
        <w:gridCol w:w="1275"/>
        <w:gridCol w:w="2535"/>
        <w:gridCol w:w="854"/>
        <w:gridCol w:w="1456"/>
        <w:gridCol w:w="1584"/>
      </w:tblGrid>
      <w:tr w14:paraId="082C0323">
        <w:tc>
          <w:tcPr>
            <w:tcW w:w="872" w:type="dxa"/>
            <w:vAlign w:val="center"/>
          </w:tcPr>
          <w:p w14:paraId="222573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275" w:type="dxa"/>
            <w:vAlign w:val="center"/>
          </w:tcPr>
          <w:p w14:paraId="0A45EF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2535" w:type="dxa"/>
            <w:vAlign w:val="center"/>
          </w:tcPr>
          <w:p w14:paraId="06DBBB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854" w:type="dxa"/>
            <w:vAlign w:val="center"/>
          </w:tcPr>
          <w:p w14:paraId="790B54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456" w:type="dxa"/>
            <w:vAlign w:val="center"/>
          </w:tcPr>
          <w:p w14:paraId="79CEEA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584" w:type="dxa"/>
            <w:vAlign w:val="center"/>
          </w:tcPr>
          <w:p w14:paraId="6B1B45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r>
      <w:tr w14:paraId="6C4F0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2" w:type="dxa"/>
            <w:vAlign w:val="center"/>
          </w:tcPr>
          <w:p w14:paraId="3E0BA07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275" w:type="dxa"/>
            <w:vAlign w:val="center"/>
          </w:tcPr>
          <w:p w14:paraId="46264C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林木抚育管理服务</w:t>
            </w:r>
          </w:p>
        </w:tc>
        <w:tc>
          <w:tcPr>
            <w:tcW w:w="2535" w:type="dxa"/>
            <w:vAlign w:val="center"/>
          </w:tcPr>
          <w:p w14:paraId="7276D4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安康市紫阳县2025年森林生态保护补偿支出（森林修复）项目总面积8600亩，实施地点位于高桥镇兰草村、何家堡村和汉王镇安五村，按照《安康市紫阳县2025年森林生态保护补偿支出（森林修复）项目作业设计》</w:t>
            </w:r>
          </w:p>
        </w:tc>
        <w:tc>
          <w:tcPr>
            <w:tcW w:w="854" w:type="dxa"/>
            <w:vAlign w:val="center"/>
          </w:tcPr>
          <w:p w14:paraId="279DC3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1(次)</w:t>
            </w:r>
          </w:p>
        </w:tc>
        <w:tc>
          <w:tcPr>
            <w:tcW w:w="1456" w:type="dxa"/>
            <w:vAlign w:val="center"/>
          </w:tcPr>
          <w:p w14:paraId="2CC49B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584" w:type="dxa"/>
            <w:vAlign w:val="center"/>
          </w:tcPr>
          <w:p w14:paraId="05F40D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3,010,000.00</w:t>
            </w:r>
          </w:p>
        </w:tc>
      </w:tr>
    </w:tbl>
    <w:p w14:paraId="33C4AD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269CA2E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合同履行期限：2025年12月30日前</w:t>
      </w:r>
    </w:p>
    <w:p w14:paraId="750535F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3219F4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B9E84E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00B8D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合同包1(紫阳县2025年森林生态保护补偿支出（森林修复）项目)落实政府采购政策需满足的资格要求如下:</w:t>
      </w:r>
    </w:p>
    <w:p w14:paraId="47484A9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 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1646F7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AE1FA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合同包1(紫阳县2025年森林生态保护补偿支出（森林修复）项目)特定资格要求如下:</w:t>
      </w:r>
    </w:p>
    <w:p w14:paraId="2C1AF68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（2）法定代表人直接参加投标的，须出具法定代表人身份证复印件；法定代表人授权代表参加投标的，须出具法定代表人授权委托书及被授权代表身份证复印件；</w:t>
      </w:r>
      <w:r>
        <w:rPr>
          <w:rFonts w:hint="eastAsia" w:ascii="宋体" w:hAnsi="宋体" w:eastAsia="宋体" w:cs="宋体"/>
          <w:sz w:val="24"/>
          <w:szCs w:val="24"/>
        </w:rPr>
        <w:br w:type="textWrapping"/>
      </w:r>
      <w:r>
        <w:rPr>
          <w:rFonts w:hint="eastAsia" w:ascii="宋体" w:hAnsi="宋体" w:eastAsia="宋体" w:cs="宋体"/>
          <w:sz w:val="24"/>
          <w:szCs w:val="24"/>
        </w:rPr>
        <w:t>（3）具有履行合同所必需的设备和专业技术能力；</w:t>
      </w:r>
      <w:r>
        <w:rPr>
          <w:rFonts w:hint="eastAsia" w:ascii="宋体" w:hAnsi="宋体" w:eastAsia="宋体" w:cs="宋体"/>
          <w:sz w:val="24"/>
          <w:szCs w:val="24"/>
        </w:rPr>
        <w:br w:type="textWrapping"/>
      </w:r>
      <w:r>
        <w:rPr>
          <w:rFonts w:hint="eastAsia" w:ascii="宋体" w:hAnsi="宋体" w:eastAsia="宋体" w:cs="宋体"/>
          <w:sz w:val="24"/>
          <w:szCs w:val="24"/>
        </w:rPr>
        <w:t>（4）具有良好的商业信誉和健全的财务会计管理制度，提供2024年度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（5）社会保障资金缴纳证明：提供2025年1月1日至今任意三个月的社会保障资金缴纳证明或社会保险缴纳清单或社会保险缴纳专用收据（依法不需要缴纳社会保障资金或新成立的投标单位应提供相关文件证明）；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（6）税收缴纳证明：提供2025年1月1日至今任意三个月已缴纳的完税证明（依法免税或新成立的投标单位应提供相关文件证明）；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7）投标单位未被列入信用中国网站(www.creditchina.gov.cn)“失信被执行人、重大税收违法失信主体”;不处于中国政府采购网(www.ccgp.gov.cn)“政府采购严重违法失信行为信息记录”中的禁止参加政府采购活动期间等查询相关主体信用记录，提供截图并加盖投标单位公章；</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（8）参加政府采购活动前三年内，在经营活动中没有重大违法记录的书面声明；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本项目专门面向中小企业采购，投标单位应根据《政府采购促进中小企业发展管理办法》（财库〔2020〕46号）自行填写《中小企业声明函》，且中小企业的划分标准所属行业为：农、林、牧、渔业；投标单位为监狱企业的，应提供监狱企业的证明文件；投标单位为残疾人福利性单位的，应提供《残疾人福利性单位声明函》。</w:t>
      </w:r>
      <w:r>
        <w:rPr>
          <w:rFonts w:hint="eastAsia" w:ascii="宋体" w:hAnsi="宋体" w:eastAsia="宋体" w:cs="宋体"/>
          <w:sz w:val="24"/>
          <w:szCs w:val="24"/>
        </w:rPr>
        <w:br w:type="textWrapping"/>
      </w:r>
      <w:r>
        <w:rPr>
          <w:rFonts w:hint="eastAsia" w:ascii="宋体" w:hAnsi="宋体" w:eastAsia="宋体" w:cs="宋体"/>
          <w:sz w:val="24"/>
          <w:szCs w:val="24"/>
        </w:rPr>
        <w:t>注：本项目不接收联合体投标</w:t>
      </w:r>
    </w:p>
    <w:p w14:paraId="06C4DDB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三、获取招标文件</w:t>
      </w:r>
    </w:p>
    <w:p w14:paraId="02C3F1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时间：2025年09月17日至2025年09月23日，每天上午 08:00:00 至 12:00:00 ，下午14:00:00 至18:00:00 （北京时间）</w:t>
      </w:r>
    </w:p>
    <w:p w14:paraId="62BD93C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途径：全国公共资源交易平台（陕西省·安康市）（网址：http://ak.sxggzyjy.cn/）</w:t>
      </w:r>
    </w:p>
    <w:p w14:paraId="26F205F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19E103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173CD74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14:paraId="53ADAA6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时间：2025年10月10日16时00分00秒（北京时间）</w:t>
      </w:r>
    </w:p>
    <w:p w14:paraId="7DA668A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提交投标文件地点：全国公共资源交易平台（陕西省·安康市）（网址：http://ak.sxggzyjy.cn/）</w:t>
      </w:r>
    </w:p>
    <w:p w14:paraId="1A7DB56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开标地点：安康市公共资源交易中心不见面开标大厅</w:t>
      </w:r>
    </w:p>
    <w:p w14:paraId="2FF270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p>
    <w:p w14:paraId="13699D8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1F1126D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六、其他补充事宜</w:t>
      </w:r>
    </w:p>
    <w:p w14:paraId="0F7781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1）投标单位使用捆绑陕西省公共资源交易平台的CA锁登录电子交易平台，通过政府采购系统企业端进入，点击“我要投标”并完善相关投标信息；（2）投标单位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投标人获取招标文件后，按照陕西省财政厅《关于政府采购投标人注册登记有关事项的通知》要求，通过陕西省政府采购网注册登记加入陕西省政府采购投标人库。</w:t>
      </w:r>
    </w:p>
    <w:p w14:paraId="5217F1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p>
    <w:p w14:paraId="745F0D4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0A58A8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名称：紫阳县林业局</w:t>
      </w:r>
    </w:p>
    <w:p w14:paraId="08F762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地址：城关镇西关广场东南侧坎下</w:t>
      </w:r>
    </w:p>
    <w:p w14:paraId="56B6E26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联系方式：13992564567</w:t>
      </w:r>
    </w:p>
    <w:p w14:paraId="2E4D232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3CC84BC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名称：陕西三鼎建投工程咨询有限公司</w:t>
      </w:r>
    </w:p>
    <w:p w14:paraId="1C5F37F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地址：陕西省安康市汉滨区陕西省安康市汉滨区新城办泸康大道江南-品三十栋6单元202室</w:t>
      </w:r>
    </w:p>
    <w:p w14:paraId="61ACEAD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联系方式：16609153373</w:t>
      </w:r>
    </w:p>
    <w:p w14:paraId="09EB385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222837F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项目联系人：鄢工</w:t>
      </w:r>
    </w:p>
    <w:p w14:paraId="4C7F17E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电话：16609153373</w:t>
      </w:r>
    </w:p>
    <w:p w14:paraId="295EECE3">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陕西三鼎建投工程咨询有限公司</w:t>
      </w:r>
    </w:p>
    <w:p w14:paraId="7FD96E31">
      <w:pPr>
        <w:keepNext w:val="0"/>
        <w:keepLines w:val="0"/>
        <w:pageBreakBefore w:val="0"/>
        <w:widowControl w:val="0"/>
        <w:kinsoku/>
        <w:wordWrap/>
        <w:overflowPunct/>
        <w:topLinePunct w:val="0"/>
        <w:autoSpaceDE/>
        <w:autoSpaceDN/>
        <w:bidi w:val="0"/>
        <w:adjustRightInd/>
        <w:snapToGrid/>
        <w:spacing w:line="460" w:lineRule="exact"/>
        <w:jc w:val="right"/>
        <w:textAlignment w:val="auto"/>
      </w:pPr>
      <w:r>
        <w:rPr>
          <w:rFonts w:hint="eastAsia" w:ascii="宋体" w:hAnsi="宋体" w:eastAsia="宋体" w:cs="宋体"/>
          <w:sz w:val="24"/>
          <w:szCs w:val="24"/>
          <w:lang w:val="en-US" w:eastAsia="zh-CN"/>
        </w:rPr>
        <w:t>2025年09月16日</w:t>
      </w:r>
      <w:r>
        <w:br w:type="textWrapping"/>
      </w:r>
      <w:bookmarkStart w:id="0" w:name="_GoBack"/>
      <w:bookmarkEnd w:id="0"/>
    </w:p>
    <w:p w14:paraId="5531FC42">
      <w:pPr>
        <w:pStyle w:val="4"/>
        <w:rPr>
          <w:rFonts w:hint="eastAsia"/>
          <w:lang w:val="en-US" w:eastAsia="zh-Hans"/>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3123F13"/>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2588</Words>
  <Characters>3000</Characters>
  <Lines>0</Lines>
  <Paragraphs>0</Paragraphs>
  <TotalTime>3</TotalTime>
  <ScaleCrop>false</ScaleCrop>
  <LinksUpToDate>false</LinksUpToDate>
  <CharactersWithSpaces>3024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2025-09-16T03:56:09Z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eyJoZGlkIjoiZTk5OGZlZjgzMTFkNTRlOWQzMTlhMjIxMGFlODFhNjgiLCJ1c2VySWQiOiI0MTk0MTMyMjIifQ==</vt:lpwstr>
  </property>
  <property fmtid="{D5CDD505-2E9C-101B-9397-08002B2CF9AE}" pid="4" name="ICV">
    <vt:lpwstr>C75F355A2DD74E9A8B22EC7900405ADD_12</vt:lpwstr>
  </property>
</Properties>
</file>