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758FA">
      <w:pPr>
        <w:adjustRightInd w:val="0"/>
        <w:snapToGrid w:val="0"/>
        <w:spacing w:line="600" w:lineRule="exact"/>
        <w:jc w:val="left"/>
        <w:rPr>
          <w:rFonts w:hint="eastAsia" w:ascii="宋体" w:hAnsi="宋体" w:eastAsia="宋体" w:cs="宋体"/>
          <w:b/>
          <w:color w:val="auto"/>
          <w:sz w:val="28"/>
          <w:szCs w:val="28"/>
          <w:highlight w:val="none"/>
          <w:lang w:val="en-US" w:eastAsia="zh-CN"/>
        </w:rPr>
      </w:pPr>
      <w:bookmarkStart w:id="0" w:name="_Toc209579333"/>
      <w:bookmarkStart w:id="1" w:name="_Toc209579452"/>
      <w:bookmarkStart w:id="2" w:name="_Toc259869118"/>
      <w:bookmarkStart w:id="3" w:name="_Toc260042339"/>
      <w:bookmarkStart w:id="4" w:name="_Toc303775128"/>
      <w:bookmarkStart w:id="5" w:name="_Toc188808812"/>
      <w:bookmarkStart w:id="6" w:name="_Toc209580044"/>
      <w:bookmarkStart w:id="7" w:name="_Toc260042508"/>
      <w:bookmarkStart w:id="8" w:name="_Toc263757846"/>
      <w:bookmarkStart w:id="9" w:name="_Toc209887572"/>
      <w:bookmarkStart w:id="10" w:name="_Toc259868787"/>
      <w:bookmarkStart w:id="11" w:name="_Toc261207330"/>
      <w:bookmarkStart w:id="12" w:name="_Toc9263"/>
      <w:bookmarkStart w:id="13" w:name="_Toc259864590"/>
      <w:bookmarkStart w:id="14" w:name="_Toc5895"/>
      <w:bookmarkStart w:id="15" w:name="_Toc196288194"/>
      <w:bookmarkStart w:id="16" w:name="_Toc263758469"/>
      <w:bookmarkStart w:id="17" w:name="_Toc209579576"/>
      <w:bookmarkStart w:id="18" w:name="_Toc260900491"/>
      <w:bookmarkStart w:id="19" w:name="_Toc249948239"/>
      <w:bookmarkStart w:id="20" w:name="_Toc259869035"/>
      <w:bookmarkStart w:id="21" w:name="_Toc260042009"/>
      <w:bookmarkStart w:id="22" w:name="_Toc250318083"/>
      <w:bookmarkStart w:id="23" w:name="_Toc196888060"/>
      <w:bookmarkStart w:id="24" w:name="_Toc193191444"/>
      <w:bookmarkStart w:id="417" w:name="_GoBack"/>
      <w:bookmarkEnd w:id="417"/>
      <w:r>
        <w:rPr>
          <w:rFonts w:hint="eastAsia" w:ascii="宋体" w:hAnsi="宋体" w:eastAsia="宋体" w:cs="宋体"/>
          <w:b/>
          <w:color w:val="000000"/>
          <w:spacing w:val="11"/>
          <w:sz w:val="28"/>
          <w:szCs w:val="28"/>
        </w:rPr>
        <w:t>项目编号</w:t>
      </w:r>
      <w:r>
        <w:rPr>
          <w:rFonts w:hint="eastAsia" w:ascii="宋体" w:hAnsi="宋体" w:eastAsia="宋体" w:cs="宋体"/>
          <w:b/>
          <w:color w:val="auto"/>
          <w:spacing w:val="11"/>
          <w:sz w:val="28"/>
          <w:szCs w:val="28"/>
        </w:rPr>
        <w:t>：</w:t>
      </w:r>
      <w:r>
        <w:rPr>
          <w:rFonts w:hint="eastAsia" w:ascii="宋体" w:hAnsi="宋体" w:cs="宋体"/>
          <w:b/>
          <w:color w:val="auto"/>
          <w:sz w:val="28"/>
          <w:szCs w:val="28"/>
          <w:highlight w:val="none"/>
          <w:lang w:eastAsia="zh-CN"/>
        </w:rPr>
        <w:t>DCZB-2025-AK-Z021</w:t>
      </w:r>
    </w:p>
    <w:p w14:paraId="5C5D0CE4">
      <w:pPr>
        <w:adjustRightInd w:val="0"/>
        <w:snapToGrid w:val="0"/>
        <w:spacing w:line="600" w:lineRule="exact"/>
        <w:jc w:val="left"/>
        <w:rPr>
          <w:rFonts w:hint="eastAsia" w:ascii="宋体" w:hAnsi="宋体"/>
          <w:b/>
          <w:color w:val="000000"/>
          <w:sz w:val="28"/>
          <w:szCs w:val="28"/>
        </w:rPr>
      </w:pPr>
    </w:p>
    <w:p w14:paraId="0B9869B9">
      <w:pPr>
        <w:pStyle w:val="6"/>
        <w:rPr>
          <w:rFonts w:hint="eastAsia"/>
        </w:rPr>
      </w:pPr>
    </w:p>
    <w:p w14:paraId="55B7110A">
      <w:pPr>
        <w:adjustRightInd w:val="0"/>
        <w:snapToGrid w:val="0"/>
        <w:spacing w:before="156" w:beforeLines="50" w:after="156" w:afterLines="50" w:line="240" w:lineRule="auto"/>
        <w:jc w:val="center"/>
        <w:rPr>
          <w:rFonts w:hint="eastAsia" w:ascii="宋体" w:hAnsi="宋体"/>
          <w:b/>
          <w:color w:val="000000"/>
          <w:spacing w:val="28"/>
          <w:sz w:val="52"/>
          <w:szCs w:val="52"/>
        </w:rPr>
      </w:pPr>
    </w:p>
    <w:p w14:paraId="40BAEA3E">
      <w:pPr>
        <w:pStyle w:val="6"/>
        <w:rPr>
          <w:rFonts w:hint="eastAsia"/>
        </w:rPr>
      </w:pPr>
    </w:p>
    <w:p w14:paraId="0792634F">
      <w:pPr>
        <w:adjustRightInd w:val="0"/>
        <w:snapToGrid w:val="0"/>
        <w:spacing w:before="156" w:beforeLines="50" w:after="156" w:afterLines="50" w:line="240" w:lineRule="auto"/>
        <w:jc w:val="center"/>
        <w:rPr>
          <w:rFonts w:hint="default" w:ascii="宋体" w:hAnsi="宋体"/>
          <w:bCs/>
          <w:color w:val="000000"/>
          <w:spacing w:val="28"/>
          <w:sz w:val="52"/>
          <w:szCs w:val="52"/>
          <w:lang w:val="en-US"/>
        </w:rPr>
      </w:pPr>
      <w:r>
        <w:rPr>
          <w:rFonts w:hint="eastAsia" w:ascii="宋体" w:hAnsi="宋体"/>
          <w:b/>
          <w:color w:val="000000"/>
          <w:spacing w:val="-6"/>
          <w:sz w:val="48"/>
          <w:szCs w:val="48"/>
          <w:lang w:eastAsia="zh-CN"/>
        </w:rPr>
        <w:t>2025-2026学年远程直播教学服务</w:t>
      </w:r>
    </w:p>
    <w:p w14:paraId="306674F2">
      <w:pPr>
        <w:adjustRightInd w:val="0"/>
        <w:snapToGrid w:val="0"/>
        <w:spacing w:before="156" w:beforeLines="50" w:after="156" w:afterLines="50" w:line="240" w:lineRule="auto"/>
        <w:jc w:val="center"/>
        <w:rPr>
          <w:rFonts w:hint="eastAsia" w:ascii="宋体" w:hAnsi="宋体"/>
          <w:b/>
          <w:color w:val="000000"/>
          <w:spacing w:val="28"/>
          <w:sz w:val="52"/>
          <w:szCs w:val="52"/>
        </w:rPr>
      </w:pPr>
    </w:p>
    <w:p w14:paraId="45E2AD8A">
      <w:pPr>
        <w:adjustRightInd w:val="0"/>
        <w:snapToGrid w:val="0"/>
        <w:spacing w:before="156" w:beforeLines="50" w:after="156" w:afterLines="50" w:line="240" w:lineRule="auto"/>
        <w:jc w:val="center"/>
        <w:rPr>
          <w:rFonts w:hint="eastAsia" w:ascii="宋体" w:hAnsi="宋体"/>
          <w:b/>
          <w:color w:val="000000"/>
          <w:spacing w:val="28"/>
          <w:sz w:val="52"/>
          <w:szCs w:val="52"/>
        </w:rPr>
      </w:pPr>
      <w:r>
        <w:rPr>
          <w:rFonts w:hint="eastAsia" w:ascii="宋体" w:hAnsi="宋体"/>
          <w:b/>
          <w:color w:val="000000"/>
          <w:spacing w:val="28"/>
          <w:sz w:val="48"/>
          <w:szCs w:val="48"/>
        </w:rPr>
        <w:t>竞争性磋商文件</w:t>
      </w:r>
    </w:p>
    <w:p w14:paraId="67DD774F">
      <w:pPr>
        <w:tabs>
          <w:tab w:val="left" w:pos="8374"/>
        </w:tabs>
        <w:adjustRightInd w:val="0"/>
        <w:snapToGrid w:val="0"/>
        <w:spacing w:before="156" w:beforeLines="50" w:after="156" w:afterLines="50" w:line="240" w:lineRule="auto"/>
        <w:jc w:val="left"/>
        <w:rPr>
          <w:rFonts w:hint="eastAsia" w:ascii="宋体" w:hAnsi="宋体"/>
          <w:b/>
          <w:color w:val="000000"/>
          <w:spacing w:val="57"/>
          <w:sz w:val="44"/>
          <w:szCs w:val="44"/>
        </w:rPr>
      </w:pPr>
      <w:r>
        <w:rPr>
          <w:rFonts w:hint="eastAsia" w:ascii="宋体" w:hAnsi="宋体"/>
          <w:b/>
          <w:color w:val="000000"/>
          <w:spacing w:val="57"/>
          <w:sz w:val="44"/>
          <w:szCs w:val="44"/>
        </w:rPr>
        <w:tab/>
      </w:r>
    </w:p>
    <w:p w14:paraId="14025FCF">
      <w:pPr>
        <w:pStyle w:val="16"/>
        <w:ind w:firstLine="556"/>
        <w:rPr>
          <w:rFonts w:hint="eastAsia" w:ascii="宋体" w:hAnsi="宋体"/>
          <w:b/>
          <w:color w:val="000000"/>
          <w:spacing w:val="57"/>
          <w:sz w:val="44"/>
          <w:szCs w:val="44"/>
        </w:rPr>
      </w:pPr>
    </w:p>
    <w:p w14:paraId="7AE09C9D">
      <w:pPr>
        <w:pStyle w:val="16"/>
        <w:ind w:firstLine="556"/>
        <w:rPr>
          <w:rFonts w:hint="eastAsia" w:ascii="宋体" w:hAnsi="宋体"/>
          <w:b/>
          <w:color w:val="000000"/>
          <w:spacing w:val="57"/>
          <w:sz w:val="44"/>
          <w:szCs w:val="44"/>
        </w:rPr>
      </w:pPr>
    </w:p>
    <w:p w14:paraId="7C25A937">
      <w:pPr>
        <w:pStyle w:val="14"/>
        <w:rPr>
          <w:rFonts w:hint="eastAsia"/>
          <w:b/>
          <w:color w:val="000000"/>
          <w:spacing w:val="57"/>
          <w:sz w:val="44"/>
          <w:szCs w:val="44"/>
        </w:rPr>
      </w:pPr>
    </w:p>
    <w:p w14:paraId="3F6260E4">
      <w:pPr>
        <w:pStyle w:val="14"/>
        <w:rPr>
          <w:rFonts w:hint="eastAsia"/>
          <w:b/>
          <w:color w:val="000000"/>
          <w:spacing w:val="57"/>
          <w:sz w:val="44"/>
          <w:szCs w:val="44"/>
        </w:rPr>
      </w:pPr>
    </w:p>
    <w:p w14:paraId="5BE7AB5D">
      <w:pPr>
        <w:pStyle w:val="14"/>
        <w:rPr>
          <w:rFonts w:hint="eastAsia"/>
          <w:b/>
          <w:color w:val="000000"/>
          <w:spacing w:val="57"/>
          <w:sz w:val="44"/>
          <w:szCs w:val="44"/>
        </w:rPr>
      </w:pPr>
    </w:p>
    <w:p w14:paraId="24ABDE52">
      <w:pPr>
        <w:pStyle w:val="14"/>
        <w:rPr>
          <w:rFonts w:hint="eastAsia"/>
          <w:b/>
          <w:color w:val="000000"/>
          <w:spacing w:val="57"/>
          <w:sz w:val="44"/>
          <w:szCs w:val="44"/>
        </w:rPr>
      </w:pPr>
    </w:p>
    <w:p w14:paraId="4B05AD75">
      <w:pPr>
        <w:pStyle w:val="14"/>
        <w:rPr>
          <w:rFonts w:hint="eastAsia"/>
          <w:b/>
          <w:color w:val="000000"/>
          <w:spacing w:val="57"/>
          <w:sz w:val="44"/>
          <w:szCs w:val="44"/>
        </w:rPr>
      </w:pPr>
    </w:p>
    <w:p w14:paraId="32DD94C8">
      <w:pPr>
        <w:pStyle w:val="16"/>
        <w:ind w:firstLine="180"/>
        <w:rPr>
          <w:rFonts w:hint="eastAsia"/>
        </w:rPr>
      </w:pPr>
    </w:p>
    <w:p w14:paraId="016895CB">
      <w:pPr>
        <w:rPr>
          <w:rFonts w:hint="eastAsia"/>
        </w:rPr>
      </w:pPr>
    </w:p>
    <w:p w14:paraId="370F41F7">
      <w:pPr>
        <w:rPr>
          <w:rFonts w:hint="eastAsia"/>
        </w:rPr>
      </w:pPr>
    </w:p>
    <w:p w14:paraId="6C95614F">
      <w:pPr>
        <w:adjustRightInd w:val="0"/>
        <w:snapToGrid w:val="0"/>
        <w:spacing w:before="156" w:beforeLines="50" w:after="156" w:afterLines="50" w:line="240" w:lineRule="auto"/>
        <w:ind w:firstLine="1710" w:firstLineChars="500"/>
        <w:jc w:val="left"/>
        <w:rPr>
          <w:rFonts w:hint="eastAsia" w:ascii="楷体" w:hAnsi="楷体" w:eastAsia="楷体" w:cs="楷体"/>
          <w:bCs/>
          <w:color w:val="auto"/>
          <w:spacing w:val="11"/>
          <w:sz w:val="32"/>
          <w:szCs w:val="32"/>
          <w:lang w:eastAsia="zh-CN"/>
        </w:rPr>
      </w:pPr>
      <w:r>
        <w:rPr>
          <w:rFonts w:hint="eastAsia" w:ascii="楷体" w:hAnsi="楷体" w:eastAsia="楷体" w:cs="楷体"/>
          <w:bCs/>
          <w:color w:val="auto"/>
          <w:spacing w:val="11"/>
          <w:sz w:val="32"/>
          <w:szCs w:val="32"/>
        </w:rPr>
        <w:t>采购人：</w:t>
      </w:r>
      <w:r>
        <w:rPr>
          <w:rFonts w:hint="eastAsia" w:ascii="楷体" w:hAnsi="楷体" w:eastAsia="楷体" w:cs="楷体"/>
          <w:bCs/>
          <w:color w:val="auto"/>
          <w:spacing w:val="11"/>
          <w:sz w:val="32"/>
          <w:szCs w:val="32"/>
          <w:lang w:eastAsia="zh-CN"/>
        </w:rPr>
        <w:t>旬阳第二中学</w:t>
      </w:r>
    </w:p>
    <w:p w14:paraId="6426DD2E">
      <w:pPr>
        <w:adjustRightInd w:val="0"/>
        <w:snapToGrid w:val="0"/>
        <w:spacing w:before="156" w:beforeLines="50" w:after="156" w:afterLines="50" w:line="240" w:lineRule="auto"/>
        <w:ind w:firstLine="1710" w:firstLineChars="500"/>
        <w:jc w:val="left"/>
        <w:rPr>
          <w:rFonts w:hint="eastAsia" w:ascii="楷体" w:hAnsi="楷体" w:eastAsia="楷体" w:cs="楷体"/>
          <w:bCs/>
          <w:color w:val="auto"/>
          <w:spacing w:val="11"/>
          <w:sz w:val="32"/>
          <w:szCs w:val="32"/>
        </w:rPr>
      </w:pPr>
      <w:r>
        <w:rPr>
          <w:rFonts w:hint="eastAsia" w:ascii="楷体" w:hAnsi="楷体" w:eastAsia="楷体" w:cs="楷体"/>
          <w:bCs/>
          <w:color w:val="auto"/>
          <w:spacing w:val="11"/>
          <w:sz w:val="32"/>
          <w:szCs w:val="32"/>
        </w:rPr>
        <w:t>采购代理机构：陕西顶诚招标有限公司</w:t>
      </w:r>
    </w:p>
    <w:p w14:paraId="509D981A">
      <w:pPr>
        <w:adjustRightInd w:val="0"/>
        <w:snapToGrid w:val="0"/>
        <w:spacing w:before="156" w:beforeLines="50" w:after="156" w:afterLines="50" w:line="240" w:lineRule="auto"/>
        <w:ind w:firstLine="1710" w:firstLineChars="500"/>
        <w:jc w:val="left"/>
        <w:rPr>
          <w:rFonts w:hint="eastAsia" w:ascii="楷体" w:hAnsi="楷体" w:eastAsia="楷体" w:cs="楷体"/>
          <w:bCs/>
          <w:color w:val="auto"/>
          <w:spacing w:val="11"/>
          <w:sz w:val="32"/>
          <w:szCs w:val="32"/>
          <w:lang w:eastAsia="zh-CN"/>
        </w:rPr>
      </w:pPr>
      <w:r>
        <w:rPr>
          <w:rFonts w:hint="eastAsia" w:ascii="楷体" w:hAnsi="楷体" w:eastAsia="楷体" w:cs="楷体"/>
          <w:bCs/>
          <w:color w:val="auto"/>
          <w:spacing w:val="11"/>
          <w:sz w:val="32"/>
          <w:szCs w:val="32"/>
        </w:rPr>
        <w:t>公告时间：</w:t>
      </w:r>
      <w:r>
        <w:rPr>
          <w:rFonts w:hint="eastAsia" w:ascii="楷体" w:hAnsi="楷体" w:eastAsia="楷体" w:cs="楷体"/>
          <w:bCs/>
          <w:color w:val="auto"/>
          <w:spacing w:val="11"/>
          <w:sz w:val="32"/>
          <w:szCs w:val="32"/>
          <w:lang w:eastAsia="zh-CN"/>
        </w:rPr>
        <w:t>202</w:t>
      </w:r>
      <w:r>
        <w:rPr>
          <w:rFonts w:hint="eastAsia" w:ascii="楷体" w:hAnsi="楷体" w:eastAsia="楷体" w:cs="楷体"/>
          <w:bCs/>
          <w:color w:val="auto"/>
          <w:spacing w:val="11"/>
          <w:sz w:val="32"/>
          <w:szCs w:val="32"/>
          <w:lang w:val="en-US" w:eastAsia="zh-CN"/>
        </w:rPr>
        <w:t>5</w:t>
      </w:r>
      <w:r>
        <w:rPr>
          <w:rFonts w:hint="eastAsia" w:ascii="楷体" w:hAnsi="楷体" w:eastAsia="楷体" w:cs="楷体"/>
          <w:bCs/>
          <w:color w:val="auto"/>
          <w:spacing w:val="11"/>
          <w:sz w:val="32"/>
          <w:szCs w:val="32"/>
          <w:lang w:eastAsia="zh-CN"/>
        </w:rPr>
        <w:t>年</w:t>
      </w:r>
      <w:r>
        <w:rPr>
          <w:rFonts w:hint="eastAsia" w:ascii="楷体" w:hAnsi="楷体" w:eastAsia="楷体" w:cs="楷体"/>
          <w:bCs/>
          <w:color w:val="auto"/>
          <w:spacing w:val="11"/>
          <w:sz w:val="32"/>
          <w:szCs w:val="32"/>
          <w:lang w:val="en-US" w:eastAsia="zh-CN"/>
        </w:rPr>
        <w:t>9</w:t>
      </w:r>
      <w:r>
        <w:rPr>
          <w:rFonts w:hint="eastAsia" w:ascii="楷体" w:hAnsi="楷体" w:eastAsia="楷体" w:cs="楷体"/>
          <w:bCs/>
          <w:color w:val="auto"/>
          <w:spacing w:val="11"/>
          <w:sz w:val="32"/>
          <w:szCs w:val="32"/>
          <w:lang w:eastAsia="zh-CN"/>
        </w:rPr>
        <w:t>月</w:t>
      </w:r>
      <w:r>
        <w:rPr>
          <w:rFonts w:hint="eastAsia" w:ascii="楷体" w:hAnsi="楷体" w:eastAsia="楷体" w:cs="楷体"/>
          <w:bCs/>
          <w:color w:val="auto"/>
          <w:spacing w:val="11"/>
          <w:sz w:val="32"/>
          <w:szCs w:val="32"/>
          <w:lang w:val="en-US" w:eastAsia="zh-CN"/>
        </w:rPr>
        <w:t>5</w:t>
      </w:r>
      <w:r>
        <w:rPr>
          <w:rFonts w:hint="eastAsia" w:ascii="楷体" w:hAnsi="楷体" w:eastAsia="楷体" w:cs="楷体"/>
          <w:bCs/>
          <w:color w:val="auto"/>
          <w:spacing w:val="11"/>
          <w:sz w:val="32"/>
          <w:szCs w:val="32"/>
          <w:lang w:eastAsia="zh-CN"/>
        </w:rPr>
        <w:t>日</w:t>
      </w:r>
    </w:p>
    <w:p w14:paraId="1CF1E954">
      <w:pPr>
        <w:adjustRightInd w:val="0"/>
        <w:snapToGrid w:val="0"/>
        <w:spacing w:before="156" w:beforeLines="50" w:after="156" w:afterLines="50" w:line="240" w:lineRule="auto"/>
        <w:jc w:val="center"/>
        <w:rPr>
          <w:rFonts w:hint="eastAsia" w:ascii="楷体" w:hAnsi="楷体" w:eastAsia="楷体" w:cs="楷体"/>
          <w:b/>
          <w:color w:val="0000FF"/>
          <w:sz w:val="32"/>
          <w:szCs w:val="32"/>
        </w:rPr>
        <w:sectPr>
          <w:headerReference r:id="rId5" w:type="default"/>
          <w:footerReference r:id="rId6" w:type="default"/>
          <w:pgSz w:w="11906" w:h="16838"/>
          <w:pgMar w:top="1417" w:right="1417" w:bottom="1417" w:left="1417" w:header="850" w:footer="850" w:gutter="0"/>
          <w:cols w:space="720" w:num="1"/>
          <w:docGrid w:type="lines" w:linePitch="312" w:charSpace="0"/>
        </w:sectPr>
      </w:pPr>
    </w:p>
    <w:p w14:paraId="4D05E4E3">
      <w:pPr>
        <w:pStyle w:val="12"/>
        <w:keepNext w:val="0"/>
        <w:keepLines w:val="0"/>
        <w:pageBreakBefore w:val="0"/>
        <w:widowControl w:val="0"/>
        <w:tabs>
          <w:tab w:val="right" w:leader="dot" w:pos="9072"/>
        </w:tabs>
        <w:kinsoku/>
        <w:wordWrap/>
        <w:overflowPunct/>
        <w:topLinePunct w:val="0"/>
        <w:autoSpaceDE/>
        <w:autoSpaceDN/>
        <w:bidi w:val="0"/>
        <w:spacing w:line="360" w:lineRule="auto"/>
        <w:jc w:val="center"/>
        <w:textAlignment w:val="auto"/>
        <w:rPr>
          <w:rFonts w:hint="eastAsia" w:ascii="宋体" w:hAnsi="宋体" w:cs="宋体"/>
          <w:b/>
          <w:color w:val="000000"/>
          <w:sz w:val="24"/>
          <w:szCs w:val="24"/>
        </w:rPr>
      </w:pPr>
      <w:r>
        <w:rPr>
          <w:rFonts w:hint="eastAsia" w:ascii="宋体" w:hAnsi="宋体" w:cs="宋体"/>
          <w:b/>
          <w:color w:val="000000"/>
          <w:sz w:val="24"/>
          <w:szCs w:val="24"/>
        </w:rPr>
        <w:t>目  录</w:t>
      </w:r>
    </w:p>
    <w:p w14:paraId="21795DB5">
      <w:pPr>
        <w:pStyle w:val="12"/>
        <w:keepNext w:val="0"/>
        <w:keepLines w:val="0"/>
        <w:pageBreakBefore w:val="0"/>
        <w:widowControl w:val="0"/>
        <w:tabs>
          <w:tab w:val="right" w:leader="dot" w:pos="9072"/>
        </w:tabs>
        <w:kinsoku/>
        <w:wordWrap/>
        <w:overflowPunct/>
        <w:topLinePunct w:val="0"/>
        <w:autoSpaceDE/>
        <w:autoSpaceDN/>
        <w:bidi w:val="0"/>
        <w:spacing w:line="360" w:lineRule="auto"/>
        <w:textAlignment w:val="auto"/>
        <w:rPr>
          <w:rFonts w:hint="eastAsia" w:ascii="宋体" w:hAnsi="宋体" w:cs="宋体"/>
          <w:b/>
          <w:color w:val="000000"/>
          <w:sz w:val="24"/>
          <w:szCs w:val="24"/>
        </w:rPr>
      </w:pPr>
    </w:p>
    <w:p w14:paraId="0E0E9456">
      <w:pPr>
        <w:pStyle w:val="12"/>
        <w:keepNext w:val="0"/>
        <w:keepLines w:val="0"/>
        <w:pageBreakBefore w:val="0"/>
        <w:widowControl w:val="0"/>
        <w:tabs>
          <w:tab w:val="right" w:leader="dot" w:pos="9072"/>
        </w:tabs>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b/>
          <w:color w:val="000000"/>
          <w:sz w:val="24"/>
          <w:szCs w:val="24"/>
        </w:rPr>
        <w:fldChar w:fldCharType="begin"/>
      </w:r>
      <w:r>
        <w:rPr>
          <w:rFonts w:hint="eastAsia" w:ascii="宋体" w:hAnsi="宋体" w:eastAsia="宋体" w:cs="宋体"/>
          <w:b/>
          <w:color w:val="000000"/>
          <w:sz w:val="24"/>
          <w:szCs w:val="24"/>
        </w:rPr>
        <w:instrText xml:space="preserve">TOC \o "1-3" \h \u </w:instrText>
      </w:r>
      <w:r>
        <w:rPr>
          <w:rFonts w:hint="eastAsia" w:ascii="宋体" w:hAnsi="宋体" w:eastAsia="宋体" w:cs="宋体"/>
          <w:b/>
          <w:color w:val="000000"/>
          <w:sz w:val="24"/>
          <w:szCs w:val="24"/>
        </w:rPr>
        <w:fldChar w:fldCharType="separate"/>
      </w: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_Toc22545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第一章  </w:t>
      </w:r>
      <w:r>
        <w:rPr>
          <w:rFonts w:hint="eastAsia" w:ascii="宋体" w:hAnsi="宋体" w:eastAsia="宋体" w:cs="宋体"/>
          <w:sz w:val="24"/>
          <w:szCs w:val="24"/>
          <w:lang w:val="en-US" w:eastAsia="zh-CN"/>
        </w:rPr>
        <w:t>竞争性</w:t>
      </w:r>
      <w:r>
        <w:rPr>
          <w:rFonts w:hint="eastAsia" w:ascii="宋体" w:hAnsi="宋体" w:eastAsia="宋体" w:cs="宋体"/>
          <w:sz w:val="24"/>
          <w:szCs w:val="24"/>
        </w:rPr>
        <w:t>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_Toc22545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6383D506">
      <w:pPr>
        <w:pStyle w:val="12"/>
        <w:keepNext w:val="0"/>
        <w:keepLines w:val="0"/>
        <w:pageBreakBefore w:val="0"/>
        <w:widowControl w:val="0"/>
        <w:tabs>
          <w:tab w:val="right" w:leader="dot" w:pos="9072"/>
        </w:tabs>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_Toc31154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磋商须知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_Toc31154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480FF9BC">
      <w:pPr>
        <w:pStyle w:val="13"/>
        <w:keepNext w:val="0"/>
        <w:keepLines w:val="0"/>
        <w:pageBreakBefore w:val="0"/>
        <w:widowControl w:val="0"/>
        <w:tabs>
          <w:tab w:val="right" w:leader="dot" w:pos="9072"/>
        </w:tabs>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_Toc3972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_Toc3972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13581B75">
      <w:pPr>
        <w:pStyle w:val="13"/>
        <w:keepNext w:val="0"/>
        <w:keepLines w:val="0"/>
        <w:pageBreakBefore w:val="0"/>
        <w:widowControl w:val="0"/>
        <w:tabs>
          <w:tab w:val="right" w:leader="dot" w:pos="9072"/>
        </w:tabs>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_Toc15134 </w:instrText>
      </w:r>
      <w:r>
        <w:rPr>
          <w:rFonts w:hint="eastAsia" w:ascii="宋体" w:hAnsi="宋体" w:eastAsia="宋体" w:cs="宋体"/>
          <w:sz w:val="24"/>
          <w:szCs w:val="24"/>
        </w:rPr>
        <w:fldChar w:fldCharType="separate"/>
      </w:r>
      <w:r>
        <w:rPr>
          <w:rFonts w:hint="eastAsia" w:ascii="宋体" w:hAnsi="宋体" w:eastAsia="宋体" w:cs="宋体"/>
          <w:sz w:val="24"/>
          <w:szCs w:val="24"/>
        </w:rPr>
        <w:t>二、竞争性磋商文件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_Toc15134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6ADD5334">
      <w:pPr>
        <w:pStyle w:val="13"/>
        <w:keepNext w:val="0"/>
        <w:keepLines w:val="0"/>
        <w:pageBreakBefore w:val="0"/>
        <w:widowControl w:val="0"/>
        <w:tabs>
          <w:tab w:val="right" w:leader="dot" w:pos="9072"/>
        </w:tabs>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_Toc6546 </w:instrText>
      </w:r>
      <w:r>
        <w:rPr>
          <w:rFonts w:hint="eastAsia" w:ascii="宋体" w:hAnsi="宋体" w:eastAsia="宋体" w:cs="宋体"/>
          <w:sz w:val="24"/>
          <w:szCs w:val="24"/>
        </w:rPr>
        <w:fldChar w:fldCharType="separate"/>
      </w:r>
      <w:r>
        <w:rPr>
          <w:rFonts w:hint="eastAsia" w:ascii="宋体" w:hAnsi="宋体" w:eastAsia="宋体" w:cs="宋体"/>
          <w:sz w:val="24"/>
          <w:szCs w:val="24"/>
        </w:rPr>
        <w:t>三、磋商要求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_Toc6546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2A1D051D">
      <w:pPr>
        <w:pStyle w:val="13"/>
        <w:keepNext w:val="0"/>
        <w:keepLines w:val="0"/>
        <w:pageBreakBefore w:val="0"/>
        <w:widowControl w:val="0"/>
        <w:tabs>
          <w:tab w:val="right" w:leader="dot" w:pos="9072"/>
        </w:tabs>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_Toc8478 </w:instrText>
      </w:r>
      <w:r>
        <w:rPr>
          <w:rFonts w:hint="eastAsia" w:ascii="宋体" w:hAnsi="宋体" w:eastAsia="宋体" w:cs="宋体"/>
          <w:sz w:val="24"/>
          <w:szCs w:val="24"/>
        </w:rPr>
        <w:fldChar w:fldCharType="separate"/>
      </w:r>
      <w:r>
        <w:rPr>
          <w:rFonts w:hint="eastAsia" w:ascii="宋体" w:hAnsi="宋体" w:eastAsia="宋体" w:cs="宋体"/>
          <w:sz w:val="24"/>
          <w:szCs w:val="24"/>
        </w:rPr>
        <w:t>四、磋商小组职能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_Toc8478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36161AB6">
      <w:pPr>
        <w:pStyle w:val="13"/>
        <w:keepNext w:val="0"/>
        <w:keepLines w:val="0"/>
        <w:pageBreakBefore w:val="0"/>
        <w:widowControl w:val="0"/>
        <w:tabs>
          <w:tab w:val="right" w:leader="dot" w:pos="9072"/>
        </w:tabs>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_Toc3500 </w:instrText>
      </w:r>
      <w:r>
        <w:rPr>
          <w:rFonts w:hint="eastAsia" w:ascii="宋体" w:hAnsi="宋体" w:eastAsia="宋体" w:cs="宋体"/>
          <w:sz w:val="24"/>
          <w:szCs w:val="24"/>
        </w:rPr>
        <w:fldChar w:fldCharType="separate"/>
      </w:r>
      <w:r>
        <w:rPr>
          <w:rFonts w:hint="eastAsia" w:ascii="宋体" w:hAnsi="宋体" w:eastAsia="宋体" w:cs="宋体"/>
          <w:sz w:val="24"/>
          <w:szCs w:val="24"/>
        </w:rPr>
        <w:t>五、磋商程序及评审办法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_Toc3500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66B25DF9">
      <w:pPr>
        <w:pStyle w:val="13"/>
        <w:keepNext w:val="0"/>
        <w:keepLines w:val="0"/>
        <w:pageBreakBefore w:val="0"/>
        <w:widowControl w:val="0"/>
        <w:tabs>
          <w:tab w:val="right" w:leader="dot" w:pos="9072"/>
        </w:tabs>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_Toc15005 </w:instrText>
      </w:r>
      <w:r>
        <w:rPr>
          <w:rFonts w:hint="eastAsia" w:ascii="宋体" w:hAnsi="宋体" w:eastAsia="宋体" w:cs="宋体"/>
          <w:sz w:val="24"/>
          <w:szCs w:val="24"/>
        </w:rPr>
        <w:fldChar w:fldCharType="separate"/>
      </w:r>
      <w:r>
        <w:rPr>
          <w:rFonts w:hint="eastAsia" w:ascii="宋体" w:hAnsi="宋体" w:eastAsia="宋体" w:cs="宋体"/>
          <w:sz w:val="24"/>
          <w:szCs w:val="24"/>
        </w:rPr>
        <w:t>六、推荐候选成交单位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_Toc15005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2653FB03">
      <w:pPr>
        <w:pStyle w:val="13"/>
        <w:keepNext w:val="0"/>
        <w:keepLines w:val="0"/>
        <w:pageBreakBefore w:val="0"/>
        <w:widowControl w:val="0"/>
        <w:tabs>
          <w:tab w:val="right" w:leader="dot" w:pos="9072"/>
        </w:tabs>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_Toc10086 </w:instrText>
      </w:r>
      <w:r>
        <w:rPr>
          <w:rFonts w:hint="eastAsia" w:ascii="宋体" w:hAnsi="宋体" w:eastAsia="宋体" w:cs="宋体"/>
          <w:sz w:val="24"/>
          <w:szCs w:val="24"/>
        </w:rPr>
        <w:fldChar w:fldCharType="separate"/>
      </w:r>
      <w:r>
        <w:rPr>
          <w:rFonts w:hint="eastAsia" w:ascii="宋体" w:hAnsi="宋体" w:eastAsia="宋体" w:cs="宋体"/>
          <w:bCs/>
          <w:sz w:val="24"/>
          <w:szCs w:val="24"/>
        </w:rPr>
        <w:t>七、</w:t>
      </w:r>
      <w:r>
        <w:rPr>
          <w:rFonts w:hint="eastAsia" w:ascii="宋体" w:hAnsi="宋体" w:eastAsia="宋体" w:cs="宋体"/>
          <w:bCs/>
          <w:sz w:val="24"/>
          <w:szCs w:val="24"/>
          <w:lang w:val="en-US" w:eastAsia="zh-CN"/>
        </w:rPr>
        <w:t>签订及履行合同和验收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_Toc10086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1A59F3DB">
      <w:pPr>
        <w:pStyle w:val="13"/>
        <w:keepNext w:val="0"/>
        <w:keepLines w:val="0"/>
        <w:pageBreakBefore w:val="0"/>
        <w:widowControl w:val="0"/>
        <w:tabs>
          <w:tab w:val="right" w:leader="dot" w:pos="9072"/>
        </w:tabs>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_Toc25577 </w:instrText>
      </w:r>
      <w:r>
        <w:rPr>
          <w:rFonts w:hint="eastAsia" w:ascii="宋体" w:hAnsi="宋体" w:eastAsia="宋体" w:cs="宋体"/>
          <w:sz w:val="24"/>
          <w:szCs w:val="24"/>
        </w:rPr>
        <w:fldChar w:fldCharType="separate"/>
      </w:r>
      <w:r>
        <w:rPr>
          <w:rFonts w:hint="eastAsia" w:ascii="宋体" w:hAnsi="宋体" w:eastAsia="宋体" w:cs="宋体"/>
          <w:sz w:val="24"/>
          <w:szCs w:val="24"/>
        </w:rPr>
        <w:t>八、其他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_Toc25577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1002C5D3">
      <w:pPr>
        <w:pStyle w:val="12"/>
        <w:keepNext w:val="0"/>
        <w:keepLines w:val="0"/>
        <w:pageBreakBefore w:val="0"/>
        <w:widowControl w:val="0"/>
        <w:tabs>
          <w:tab w:val="right" w:leader="dot" w:pos="9072"/>
        </w:tabs>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_Toc19642 </w:instrText>
      </w:r>
      <w:r>
        <w:rPr>
          <w:rFonts w:hint="eastAsia" w:ascii="宋体" w:hAnsi="宋体" w:eastAsia="宋体" w:cs="宋体"/>
          <w:sz w:val="24"/>
          <w:szCs w:val="24"/>
        </w:rPr>
        <w:fldChar w:fldCharType="separate"/>
      </w:r>
      <w:r>
        <w:rPr>
          <w:rFonts w:hint="eastAsia" w:ascii="宋体" w:hAnsi="宋体" w:eastAsia="宋体" w:cs="宋体"/>
          <w:bCs/>
          <w:sz w:val="24"/>
          <w:szCs w:val="24"/>
        </w:rPr>
        <w:t xml:space="preserve">第三章 </w:t>
      </w:r>
      <w:r>
        <w:rPr>
          <w:rFonts w:hint="eastAsia" w:ascii="宋体" w:hAnsi="宋体" w:eastAsia="宋体" w:cs="宋体"/>
          <w:bCs/>
          <w:sz w:val="24"/>
          <w:szCs w:val="24"/>
          <w:lang w:eastAsia="zh-CN"/>
        </w:rPr>
        <w:t>商务及服务要求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_Toc19642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2C9918E4">
      <w:pPr>
        <w:pStyle w:val="12"/>
        <w:keepNext w:val="0"/>
        <w:keepLines w:val="0"/>
        <w:pageBreakBefore w:val="0"/>
        <w:widowControl w:val="0"/>
        <w:tabs>
          <w:tab w:val="right" w:leader="dot" w:pos="9072"/>
        </w:tabs>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_Toc621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第四章  合同格式及条款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_Toc621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7C1C3EEB">
      <w:pPr>
        <w:pStyle w:val="12"/>
        <w:keepNext w:val="0"/>
        <w:keepLines w:val="0"/>
        <w:pageBreakBefore w:val="0"/>
        <w:widowControl w:val="0"/>
        <w:tabs>
          <w:tab w:val="right" w:leader="dot" w:pos="9072"/>
        </w:tabs>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_Toc28501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第五章  附件（磋商响应文件格式）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_Toc28501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108B179F">
      <w:pPr>
        <w:pStyle w:val="13"/>
        <w:keepNext w:val="0"/>
        <w:keepLines w:val="0"/>
        <w:pageBreakBefore w:val="0"/>
        <w:widowControl w:val="0"/>
        <w:tabs>
          <w:tab w:val="right" w:leader="dot" w:pos="9072"/>
        </w:tabs>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_Toc9030 </w:instrText>
      </w:r>
      <w:r>
        <w:rPr>
          <w:rFonts w:hint="eastAsia" w:ascii="宋体" w:hAnsi="宋体" w:eastAsia="宋体" w:cs="宋体"/>
          <w:sz w:val="24"/>
          <w:szCs w:val="24"/>
        </w:rPr>
        <w:fldChar w:fldCharType="separate"/>
      </w:r>
      <w:r>
        <w:rPr>
          <w:rFonts w:hint="eastAsia" w:ascii="宋体" w:hAnsi="宋体" w:eastAsia="宋体" w:cs="宋体"/>
          <w:sz w:val="24"/>
          <w:szCs w:val="24"/>
        </w:rPr>
        <w:t>1.磋商响应函（格式）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_Toc9030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180F7449">
      <w:pPr>
        <w:pStyle w:val="13"/>
        <w:keepNext w:val="0"/>
        <w:keepLines w:val="0"/>
        <w:pageBreakBefore w:val="0"/>
        <w:widowControl w:val="0"/>
        <w:tabs>
          <w:tab w:val="right" w:leader="dot" w:pos="9072"/>
        </w:tabs>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_Toc26976 </w:instrText>
      </w:r>
      <w:r>
        <w:rPr>
          <w:rFonts w:hint="eastAsia" w:ascii="宋体" w:hAnsi="宋体" w:eastAsia="宋体" w:cs="宋体"/>
          <w:sz w:val="24"/>
          <w:szCs w:val="24"/>
        </w:rPr>
        <w:fldChar w:fldCharType="separate"/>
      </w:r>
      <w:r>
        <w:rPr>
          <w:rFonts w:hint="eastAsia" w:ascii="宋体" w:hAnsi="宋体" w:eastAsia="宋体" w:cs="宋体"/>
          <w:sz w:val="24"/>
          <w:szCs w:val="24"/>
        </w:rPr>
        <w:t>2.磋商报价表（格式）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_Toc26976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67CC213B">
      <w:pPr>
        <w:pStyle w:val="13"/>
        <w:keepNext w:val="0"/>
        <w:keepLines w:val="0"/>
        <w:pageBreakBefore w:val="0"/>
        <w:widowControl w:val="0"/>
        <w:tabs>
          <w:tab w:val="right" w:leader="dot" w:pos="9072"/>
        </w:tabs>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_Toc15229 </w:instrText>
      </w:r>
      <w:r>
        <w:rPr>
          <w:rFonts w:hint="eastAsia" w:ascii="宋体" w:hAnsi="宋体" w:eastAsia="宋体" w:cs="宋体"/>
          <w:sz w:val="24"/>
          <w:szCs w:val="24"/>
        </w:rPr>
        <w:fldChar w:fldCharType="separate"/>
      </w:r>
      <w:r>
        <w:rPr>
          <w:rFonts w:hint="eastAsia" w:ascii="宋体" w:hAnsi="宋体" w:eastAsia="宋体" w:cs="宋体"/>
          <w:sz w:val="24"/>
          <w:szCs w:val="24"/>
        </w:rPr>
        <w:t>3.分项报价表（格式）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_Toc15229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28F8B56C">
      <w:pPr>
        <w:pStyle w:val="13"/>
        <w:keepNext w:val="0"/>
        <w:keepLines w:val="0"/>
        <w:pageBreakBefore w:val="0"/>
        <w:widowControl w:val="0"/>
        <w:tabs>
          <w:tab w:val="right" w:leader="dot" w:pos="9072"/>
        </w:tabs>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_Toc14681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4</w:t>
      </w:r>
      <w:r>
        <w:rPr>
          <w:rFonts w:hint="eastAsia" w:ascii="宋体" w:hAnsi="宋体" w:eastAsia="宋体" w:cs="宋体"/>
          <w:sz w:val="24"/>
          <w:szCs w:val="24"/>
        </w:rPr>
        <w:t>.商务</w:t>
      </w:r>
      <w:r>
        <w:rPr>
          <w:rFonts w:hint="eastAsia" w:ascii="宋体" w:hAnsi="宋体" w:eastAsia="宋体" w:cs="宋体"/>
          <w:sz w:val="24"/>
          <w:szCs w:val="24"/>
          <w:lang w:val="en-US" w:eastAsia="zh-CN"/>
        </w:rPr>
        <w:t>及服务</w:t>
      </w:r>
      <w:r>
        <w:rPr>
          <w:rFonts w:hint="eastAsia" w:ascii="宋体" w:hAnsi="宋体" w:eastAsia="宋体" w:cs="宋体"/>
          <w:sz w:val="24"/>
          <w:szCs w:val="24"/>
        </w:rPr>
        <w:t>要求响应偏离表（格式）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_Toc14681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160BBEC7">
      <w:pPr>
        <w:pStyle w:val="13"/>
        <w:keepNext w:val="0"/>
        <w:keepLines w:val="0"/>
        <w:pageBreakBefore w:val="0"/>
        <w:widowControl w:val="0"/>
        <w:tabs>
          <w:tab w:val="right" w:leader="dot" w:pos="9072"/>
        </w:tabs>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_Toc32477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5</w:t>
      </w:r>
      <w:r>
        <w:rPr>
          <w:rFonts w:hint="eastAsia" w:ascii="宋体" w:hAnsi="宋体" w:eastAsia="宋体" w:cs="宋体"/>
          <w:bCs/>
          <w:sz w:val="24"/>
          <w:szCs w:val="24"/>
        </w:rPr>
        <w:t>.资格证明文件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_Toc32477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1380D390">
      <w:pPr>
        <w:pStyle w:val="13"/>
        <w:keepNext w:val="0"/>
        <w:keepLines w:val="0"/>
        <w:pageBreakBefore w:val="0"/>
        <w:widowControl w:val="0"/>
        <w:tabs>
          <w:tab w:val="right" w:leader="dot" w:pos="9072"/>
        </w:tabs>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_Toc24061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6.服务方案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_Toc24061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74A99D17">
      <w:pPr>
        <w:pStyle w:val="13"/>
        <w:keepNext w:val="0"/>
        <w:keepLines w:val="0"/>
        <w:pageBreakBefore w:val="0"/>
        <w:widowControl w:val="0"/>
        <w:tabs>
          <w:tab w:val="right" w:leader="dot" w:pos="9072"/>
        </w:tabs>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_Toc10950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7</w:t>
      </w:r>
      <w:r>
        <w:rPr>
          <w:rFonts w:hint="eastAsia" w:ascii="宋体" w:hAnsi="宋体" w:eastAsia="宋体" w:cs="宋体"/>
          <w:bCs/>
          <w:sz w:val="24"/>
          <w:szCs w:val="24"/>
        </w:rPr>
        <w:t>.履约能力</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_Toc10950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2D81CC89">
      <w:pPr>
        <w:pStyle w:val="13"/>
        <w:keepNext w:val="0"/>
        <w:keepLines w:val="0"/>
        <w:pageBreakBefore w:val="0"/>
        <w:widowControl w:val="0"/>
        <w:tabs>
          <w:tab w:val="right" w:leader="dot" w:pos="9072"/>
        </w:tabs>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_Toc23132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8</w:t>
      </w:r>
      <w:r>
        <w:rPr>
          <w:rFonts w:hint="eastAsia" w:ascii="宋体" w:hAnsi="宋体" w:eastAsia="宋体" w:cs="宋体"/>
          <w:sz w:val="24"/>
          <w:szCs w:val="24"/>
        </w:rPr>
        <w:t>.服务承诺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_Toc23132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2D076476">
      <w:pPr>
        <w:pStyle w:val="13"/>
        <w:keepNext w:val="0"/>
        <w:keepLines w:val="0"/>
        <w:pageBreakBefore w:val="0"/>
        <w:widowControl w:val="0"/>
        <w:tabs>
          <w:tab w:val="right" w:leader="dot" w:pos="9072"/>
        </w:tabs>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_Toc19576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9</w:t>
      </w:r>
      <w:r>
        <w:rPr>
          <w:rFonts w:hint="eastAsia" w:ascii="宋体" w:hAnsi="宋体" w:eastAsia="宋体" w:cs="宋体"/>
          <w:sz w:val="24"/>
          <w:szCs w:val="24"/>
        </w:rPr>
        <w:t>.供应商参加政府采购活动承诺书（格式）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_Toc19576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125B79B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jc w:val="center"/>
        <w:textAlignment w:val="auto"/>
        <w:outlineLvl w:val="0"/>
        <w:rPr>
          <w:rFonts w:hint="eastAsia" w:ascii="宋体" w:hAnsi="宋体" w:cs="宋体"/>
          <w:b/>
          <w:color w:val="000000"/>
          <w:sz w:val="32"/>
          <w:szCs w:val="32"/>
        </w:rPr>
        <w:sectPr>
          <w:headerReference r:id="rId7" w:type="default"/>
          <w:footerReference r:id="rId8" w:type="default"/>
          <w:pgSz w:w="11906" w:h="16838"/>
          <w:pgMar w:top="1417" w:right="1417" w:bottom="1417" w:left="1417" w:header="850" w:footer="850" w:gutter="0"/>
          <w:pgNumType w:start="1"/>
          <w:cols w:space="720" w:num="1"/>
          <w:titlePg/>
          <w:docGrid w:type="lines" w:linePitch="312" w:charSpace="0"/>
        </w:sectPr>
      </w:pPr>
      <w:r>
        <w:rPr>
          <w:rFonts w:hint="eastAsia" w:ascii="宋体" w:hAnsi="宋体" w:eastAsia="宋体" w:cs="宋体"/>
          <w:color w:val="000000"/>
          <w:sz w:val="24"/>
          <w:szCs w:val="24"/>
        </w:rPr>
        <w:fldChar w:fldCharType="end"/>
      </w:r>
    </w:p>
    <w:p w14:paraId="3F9D23AA">
      <w:pPr>
        <w:adjustRightInd w:val="0"/>
        <w:snapToGrid w:val="0"/>
        <w:spacing w:before="156" w:beforeLines="50" w:after="156" w:afterLines="50" w:line="240" w:lineRule="auto"/>
        <w:jc w:val="center"/>
        <w:outlineLvl w:val="0"/>
        <w:rPr>
          <w:rFonts w:hint="eastAsia" w:ascii="宋体" w:hAnsi="宋体" w:cs="宋体"/>
          <w:b/>
          <w:color w:val="000000"/>
          <w:sz w:val="32"/>
          <w:szCs w:val="32"/>
        </w:rPr>
      </w:pPr>
      <w:bookmarkStart w:id="25" w:name="_Toc22545"/>
      <w:r>
        <w:rPr>
          <w:rFonts w:hint="eastAsia" w:ascii="宋体" w:hAnsi="宋体" w:cs="宋体"/>
          <w:b/>
          <w:color w:val="000000"/>
          <w:sz w:val="32"/>
          <w:szCs w:val="32"/>
        </w:rPr>
        <w:t xml:space="preserve">第一章  </w:t>
      </w:r>
      <w:r>
        <w:rPr>
          <w:rFonts w:hint="eastAsia" w:ascii="宋体" w:hAnsi="宋体" w:cs="宋体"/>
          <w:b/>
          <w:color w:val="000000"/>
          <w:sz w:val="32"/>
          <w:szCs w:val="32"/>
          <w:lang w:val="en-US" w:eastAsia="zh-CN"/>
        </w:rPr>
        <w:t>竞争性</w:t>
      </w:r>
      <w:r>
        <w:rPr>
          <w:rFonts w:hint="eastAsia" w:ascii="宋体" w:hAnsi="宋体" w:cs="宋体"/>
          <w:b/>
          <w:color w:val="000000"/>
          <w:sz w:val="32"/>
          <w:szCs w:val="32"/>
        </w:rPr>
        <w:t>磋商公告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05A9BB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2" w:firstLineChars="200"/>
        <w:jc w:val="left"/>
        <w:textAlignment w:val="auto"/>
        <w:outlineLvl w:val="9"/>
        <w:rPr>
          <w:rFonts w:hint="eastAsia" w:ascii="宋体" w:hAnsi="宋体" w:eastAsia="宋体" w:cs="宋体"/>
          <w:b w:val="0"/>
          <w:bCs w:val="0"/>
          <w:sz w:val="24"/>
          <w:szCs w:val="24"/>
        </w:rPr>
      </w:pPr>
      <w:bookmarkStart w:id="26" w:name="_Toc11030"/>
      <w:bookmarkStart w:id="27" w:name="_Toc193191445"/>
      <w:bookmarkStart w:id="28" w:name="_Toc209580045"/>
      <w:bookmarkStart w:id="29" w:name="_Toc260042509"/>
      <w:bookmarkStart w:id="30" w:name="_Toc249948240"/>
      <w:bookmarkStart w:id="31" w:name="_Toc303775129"/>
      <w:bookmarkStart w:id="32" w:name="_Toc260900492"/>
      <w:bookmarkStart w:id="33" w:name="_Toc259868788"/>
      <w:bookmarkStart w:id="34" w:name="_Toc188808813"/>
      <w:bookmarkStart w:id="35" w:name="_Toc25361"/>
      <w:bookmarkStart w:id="36" w:name="_Toc259869036"/>
      <w:bookmarkStart w:id="37" w:name="_Toc209887573"/>
      <w:bookmarkStart w:id="38" w:name="_Toc260042340"/>
      <w:bookmarkStart w:id="39" w:name="_Toc209579334"/>
      <w:bookmarkStart w:id="40" w:name="_Toc259864591"/>
      <w:bookmarkStart w:id="41" w:name="_Toc263758470"/>
      <w:bookmarkStart w:id="42" w:name="_Toc260042010"/>
      <w:bookmarkStart w:id="43" w:name="_Toc196888061"/>
      <w:bookmarkStart w:id="44" w:name="_Toc261207331"/>
      <w:bookmarkStart w:id="45" w:name="_Toc259869119"/>
      <w:bookmarkStart w:id="46" w:name="_Toc209579453"/>
      <w:bookmarkStart w:id="47" w:name="_Toc250318084"/>
      <w:bookmarkStart w:id="48" w:name="_Toc209579577"/>
      <w:bookmarkStart w:id="49" w:name="_Toc263757847"/>
      <w:bookmarkStart w:id="50" w:name="_Toc196288195"/>
      <w:r>
        <w:rPr>
          <w:rStyle w:val="20"/>
          <w:rFonts w:hint="eastAsia" w:ascii="宋体" w:hAnsi="宋体" w:eastAsia="宋体" w:cs="宋体"/>
          <w:b/>
          <w:bCs/>
          <w:i w:val="0"/>
          <w:iCs w:val="0"/>
          <w:caps w:val="0"/>
          <w:color w:val="333333"/>
          <w:spacing w:val="0"/>
          <w:sz w:val="24"/>
          <w:szCs w:val="24"/>
          <w:shd w:val="clear" w:fill="FFFFFF"/>
        </w:rPr>
        <w:t>项目概况</w:t>
      </w:r>
    </w:p>
    <w:p w14:paraId="3E39C25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sz w:val="24"/>
          <w:szCs w:val="24"/>
        </w:rPr>
      </w:pPr>
      <w:r>
        <w:rPr>
          <w:rFonts w:hint="eastAsia" w:ascii="宋体" w:hAnsi="宋体" w:cs="宋体"/>
          <w:i w:val="0"/>
          <w:iCs w:val="0"/>
          <w:caps w:val="0"/>
          <w:color w:val="333333"/>
          <w:spacing w:val="0"/>
          <w:sz w:val="24"/>
          <w:szCs w:val="24"/>
          <w:shd w:val="clear" w:fill="FFFFFF"/>
          <w:lang w:eastAsia="zh-CN"/>
        </w:rPr>
        <w:t>2025-2026学年远程直播教学服务</w:t>
      </w:r>
      <w:r>
        <w:rPr>
          <w:rFonts w:hint="eastAsia" w:ascii="宋体" w:hAnsi="宋体" w:eastAsia="宋体" w:cs="宋体"/>
          <w:i w:val="0"/>
          <w:iCs w:val="0"/>
          <w:caps w:val="0"/>
          <w:color w:val="333333"/>
          <w:spacing w:val="0"/>
          <w:sz w:val="24"/>
          <w:szCs w:val="24"/>
          <w:shd w:val="clear" w:fill="FFFFFF"/>
        </w:rPr>
        <w:t>的潜在供应商应在全国公共资源交易平台（陕西省安康市）网站〖首页〉电子交易平台〉陕西政府采购交易系统〉企业端〗）获取采购文件，并于202</w:t>
      </w:r>
      <w:r>
        <w:rPr>
          <w:rFonts w:hint="eastAsia" w:ascii="宋体" w:hAnsi="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年09月</w:t>
      </w:r>
      <w:r>
        <w:rPr>
          <w:rFonts w:hint="eastAsia" w:ascii="宋体" w:hAnsi="宋体" w:cs="宋体"/>
          <w:i w:val="0"/>
          <w:iCs w:val="0"/>
          <w:caps w:val="0"/>
          <w:color w:val="333333"/>
          <w:spacing w:val="0"/>
          <w:sz w:val="24"/>
          <w:szCs w:val="24"/>
          <w:shd w:val="clear" w:fill="FFFFFF"/>
          <w:lang w:val="en-US" w:eastAsia="zh-CN"/>
        </w:rPr>
        <w:t>24</w:t>
      </w:r>
      <w:r>
        <w:rPr>
          <w:rFonts w:hint="eastAsia" w:ascii="宋体" w:hAnsi="宋体" w:eastAsia="宋体" w:cs="宋体"/>
          <w:i w:val="0"/>
          <w:iCs w:val="0"/>
          <w:caps w:val="0"/>
          <w:color w:val="333333"/>
          <w:spacing w:val="0"/>
          <w:sz w:val="24"/>
          <w:szCs w:val="24"/>
          <w:shd w:val="clear" w:fill="FFFFFF"/>
        </w:rPr>
        <w:t>日</w:t>
      </w:r>
      <w:r>
        <w:rPr>
          <w:rFonts w:hint="eastAsia" w:ascii="宋体" w:hAnsi="宋体" w:cs="宋体"/>
          <w:i w:val="0"/>
          <w:iCs w:val="0"/>
          <w:caps w:val="0"/>
          <w:color w:val="333333"/>
          <w:spacing w:val="0"/>
          <w:sz w:val="24"/>
          <w:szCs w:val="24"/>
          <w:shd w:val="clear" w:fill="FFFFFF"/>
          <w:lang w:val="en-US" w:eastAsia="zh-CN"/>
        </w:rPr>
        <w:t>14</w:t>
      </w:r>
      <w:r>
        <w:rPr>
          <w:rFonts w:hint="eastAsia" w:ascii="宋体" w:hAnsi="宋体" w:eastAsia="宋体" w:cs="宋体"/>
          <w:i w:val="0"/>
          <w:iCs w:val="0"/>
          <w:caps w:val="0"/>
          <w:color w:val="333333"/>
          <w:spacing w:val="0"/>
          <w:sz w:val="24"/>
          <w:szCs w:val="24"/>
          <w:shd w:val="clear" w:fill="FFFFFF"/>
        </w:rPr>
        <w:t>时00分（北京时间）前提交响应文件。</w:t>
      </w:r>
    </w:p>
    <w:p w14:paraId="418077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2" w:firstLineChars="200"/>
        <w:jc w:val="left"/>
        <w:textAlignment w:val="auto"/>
        <w:outlineLvl w:val="9"/>
        <w:rPr>
          <w:rFonts w:hint="eastAsia" w:ascii="宋体" w:hAnsi="宋体" w:eastAsia="宋体" w:cs="宋体"/>
          <w:b w:val="0"/>
          <w:bCs w:val="0"/>
          <w:sz w:val="24"/>
          <w:szCs w:val="24"/>
        </w:rPr>
      </w:pPr>
      <w:r>
        <w:rPr>
          <w:rStyle w:val="20"/>
          <w:rFonts w:hint="eastAsia" w:ascii="宋体" w:hAnsi="宋体" w:eastAsia="宋体" w:cs="宋体"/>
          <w:b/>
          <w:bCs/>
          <w:i w:val="0"/>
          <w:iCs w:val="0"/>
          <w:caps w:val="0"/>
          <w:color w:val="333333"/>
          <w:spacing w:val="0"/>
          <w:sz w:val="24"/>
          <w:szCs w:val="24"/>
          <w:shd w:val="clear" w:fill="FFFFFF"/>
        </w:rPr>
        <w:t>一、项目基本情况</w:t>
      </w:r>
    </w:p>
    <w:p w14:paraId="2DF1199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项目编号：</w:t>
      </w:r>
      <w:r>
        <w:rPr>
          <w:rFonts w:hint="eastAsia" w:ascii="宋体" w:hAnsi="宋体" w:cs="宋体"/>
          <w:i w:val="0"/>
          <w:iCs w:val="0"/>
          <w:caps w:val="0"/>
          <w:color w:val="333333"/>
          <w:spacing w:val="0"/>
          <w:sz w:val="24"/>
          <w:szCs w:val="24"/>
          <w:shd w:val="clear" w:fill="FFFFFF"/>
          <w:lang w:eastAsia="zh-CN"/>
        </w:rPr>
        <w:t>DCZB-2025-AK-Z021</w:t>
      </w:r>
    </w:p>
    <w:p w14:paraId="4927541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项目名称：</w:t>
      </w:r>
      <w:r>
        <w:rPr>
          <w:rFonts w:hint="eastAsia" w:ascii="宋体" w:hAnsi="宋体" w:cs="宋体"/>
          <w:i w:val="0"/>
          <w:iCs w:val="0"/>
          <w:caps w:val="0"/>
          <w:color w:val="333333"/>
          <w:spacing w:val="0"/>
          <w:sz w:val="24"/>
          <w:szCs w:val="24"/>
          <w:shd w:val="clear" w:fill="FFFFFF"/>
          <w:lang w:eastAsia="zh-CN"/>
        </w:rPr>
        <w:t>2025-2026学年远程直播教学服务</w:t>
      </w:r>
    </w:p>
    <w:p w14:paraId="5239C3C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采购方式：竞争性磋商</w:t>
      </w:r>
    </w:p>
    <w:p w14:paraId="5FF7A50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预算金额：</w:t>
      </w:r>
      <w:r>
        <w:rPr>
          <w:rFonts w:hint="eastAsia" w:ascii="宋体" w:hAnsi="宋体" w:cs="宋体"/>
          <w:i w:val="0"/>
          <w:iCs w:val="0"/>
          <w:caps w:val="0"/>
          <w:color w:val="333333"/>
          <w:spacing w:val="0"/>
          <w:sz w:val="24"/>
          <w:szCs w:val="24"/>
          <w:shd w:val="clear" w:fill="FFFFFF"/>
          <w:lang w:eastAsia="zh-CN"/>
        </w:rPr>
        <w:t>420,000.00元</w:t>
      </w:r>
    </w:p>
    <w:p w14:paraId="32B459B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采购需求：</w:t>
      </w:r>
    </w:p>
    <w:p w14:paraId="1D8EF2A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合同包1(远程直播教学服务):</w:t>
      </w:r>
    </w:p>
    <w:p w14:paraId="5761E01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合同包预算金额：</w:t>
      </w:r>
      <w:r>
        <w:rPr>
          <w:rFonts w:hint="eastAsia" w:ascii="宋体" w:hAnsi="宋体" w:cs="宋体"/>
          <w:i w:val="0"/>
          <w:iCs w:val="0"/>
          <w:caps w:val="0"/>
          <w:color w:val="333333"/>
          <w:spacing w:val="0"/>
          <w:sz w:val="24"/>
          <w:szCs w:val="24"/>
          <w:shd w:val="clear" w:fill="FFFFFF"/>
          <w:lang w:eastAsia="zh-CN"/>
        </w:rPr>
        <w:t>420,000.00元</w:t>
      </w:r>
    </w:p>
    <w:p w14:paraId="2A8B16A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合同包最高限价：</w:t>
      </w:r>
      <w:r>
        <w:rPr>
          <w:rFonts w:hint="eastAsia" w:ascii="宋体" w:hAnsi="宋体" w:cs="宋体"/>
          <w:i w:val="0"/>
          <w:iCs w:val="0"/>
          <w:caps w:val="0"/>
          <w:color w:val="333333"/>
          <w:spacing w:val="0"/>
          <w:sz w:val="24"/>
          <w:szCs w:val="24"/>
          <w:shd w:val="clear" w:fill="FFFFFF"/>
          <w:lang w:eastAsia="zh-CN"/>
        </w:rPr>
        <w:t>420,000.00元</w:t>
      </w:r>
    </w:p>
    <w:tbl>
      <w:tblPr>
        <w:tblStyle w:val="18"/>
        <w:tblW w:w="935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6"/>
        <w:gridCol w:w="1542"/>
        <w:gridCol w:w="1541"/>
        <w:gridCol w:w="1016"/>
        <w:gridCol w:w="1524"/>
        <w:gridCol w:w="1532"/>
        <w:gridCol w:w="1533"/>
      </w:tblGrid>
      <w:tr w14:paraId="7C587E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tblHeader/>
          <w:jc w:val="center"/>
        </w:trPr>
        <w:tc>
          <w:tcPr>
            <w:tcW w:w="6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C2AE8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outlineLvl w:val="9"/>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15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7348B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outlineLvl w:val="9"/>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15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DB77F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outlineLvl w:val="9"/>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10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E8165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outlineLvl w:val="9"/>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数量</w:t>
            </w:r>
          </w:p>
          <w:p w14:paraId="76CD40B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outlineLvl w:val="9"/>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（单位）</w:t>
            </w:r>
          </w:p>
        </w:tc>
        <w:tc>
          <w:tcPr>
            <w:tcW w:w="15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C251E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outlineLvl w:val="9"/>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15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4D540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outlineLvl w:val="9"/>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c>
          <w:tcPr>
            <w:tcW w:w="15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70140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outlineLvl w:val="9"/>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最高限价(元)</w:t>
            </w:r>
          </w:p>
        </w:tc>
      </w:tr>
      <w:tr w14:paraId="62D576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jc w:val="center"/>
        </w:trPr>
        <w:tc>
          <w:tcPr>
            <w:tcW w:w="6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11B3B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15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730A4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kern w:val="0"/>
                <w:sz w:val="21"/>
                <w:szCs w:val="21"/>
                <w:lang w:val="en-US" w:eastAsia="zh-CN" w:bidi="ar"/>
              </w:rPr>
              <w:t>高中教育服务</w:t>
            </w:r>
          </w:p>
        </w:tc>
        <w:tc>
          <w:tcPr>
            <w:tcW w:w="15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EF520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kern w:val="0"/>
                <w:sz w:val="21"/>
                <w:szCs w:val="21"/>
                <w:lang w:val="en-US" w:eastAsia="zh-CN" w:bidi="ar"/>
              </w:rPr>
              <w:t>直播教学服务</w:t>
            </w:r>
          </w:p>
        </w:tc>
        <w:tc>
          <w:tcPr>
            <w:tcW w:w="10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149DF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kern w:val="0"/>
                <w:sz w:val="21"/>
                <w:szCs w:val="21"/>
                <w:lang w:val="en-US" w:eastAsia="zh-CN" w:bidi="ar"/>
              </w:rPr>
              <w:t>1(项)</w:t>
            </w:r>
          </w:p>
        </w:tc>
        <w:tc>
          <w:tcPr>
            <w:tcW w:w="15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DC155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outlineLvl w:val="9"/>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详见</w:t>
            </w:r>
          </w:p>
          <w:p w14:paraId="19251A1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kern w:val="0"/>
                <w:sz w:val="21"/>
                <w:szCs w:val="21"/>
                <w:lang w:val="en-US" w:eastAsia="zh-CN" w:bidi="ar"/>
              </w:rPr>
              <w:t>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D9A48C">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0" w:firstLineChars="0"/>
              <w:jc w:val="right"/>
              <w:textAlignment w:val="auto"/>
              <w:outlineLvl w:val="9"/>
              <w:rPr>
                <w:rFonts w:hint="eastAsia" w:ascii="宋体" w:hAnsi="宋体" w:eastAsia="宋体" w:cs="宋体"/>
                <w:sz w:val="21"/>
                <w:szCs w:val="21"/>
              </w:rPr>
            </w:pPr>
            <w:r>
              <w:rPr>
                <w:rFonts w:hint="eastAsia" w:ascii="宋体" w:hAnsi="宋体" w:eastAsia="宋体" w:cs="宋体"/>
                <w:sz w:val="21"/>
                <w:szCs w:val="21"/>
              </w:rPr>
              <w:t>420,000.00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51BA1E">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0" w:firstLineChars="0"/>
              <w:jc w:val="right"/>
              <w:textAlignment w:val="auto"/>
              <w:outlineLvl w:val="9"/>
              <w:rPr>
                <w:rFonts w:hint="eastAsia" w:ascii="宋体" w:hAnsi="宋体" w:eastAsia="宋体" w:cs="宋体"/>
                <w:sz w:val="21"/>
                <w:szCs w:val="21"/>
              </w:rPr>
            </w:pPr>
            <w:r>
              <w:rPr>
                <w:rFonts w:hint="eastAsia" w:ascii="宋体" w:hAnsi="宋体" w:eastAsia="宋体" w:cs="宋体"/>
                <w:sz w:val="21"/>
                <w:szCs w:val="21"/>
              </w:rPr>
              <w:t>420,000.00</w:t>
            </w:r>
          </w:p>
        </w:tc>
      </w:tr>
    </w:tbl>
    <w:p w14:paraId="156DB32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6074CB3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合同履行期限：合同签订之日起至2026年春季学期结束。</w:t>
      </w:r>
    </w:p>
    <w:p w14:paraId="33647A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2" w:firstLineChars="200"/>
        <w:jc w:val="left"/>
        <w:textAlignment w:val="auto"/>
        <w:outlineLvl w:val="9"/>
        <w:rPr>
          <w:rFonts w:hint="eastAsia" w:ascii="宋体" w:hAnsi="宋体" w:eastAsia="宋体" w:cs="宋体"/>
          <w:b w:val="0"/>
          <w:bCs w:val="0"/>
          <w:sz w:val="24"/>
          <w:szCs w:val="24"/>
        </w:rPr>
      </w:pPr>
      <w:r>
        <w:rPr>
          <w:rStyle w:val="20"/>
          <w:rFonts w:hint="eastAsia" w:ascii="宋体" w:hAnsi="宋体" w:eastAsia="宋体" w:cs="宋体"/>
          <w:b/>
          <w:bCs/>
          <w:i w:val="0"/>
          <w:iCs w:val="0"/>
          <w:caps w:val="0"/>
          <w:color w:val="333333"/>
          <w:spacing w:val="0"/>
          <w:sz w:val="24"/>
          <w:szCs w:val="24"/>
          <w:shd w:val="clear" w:fill="FFFFFF"/>
        </w:rPr>
        <w:t>二、申请人的资格要求：</w:t>
      </w:r>
    </w:p>
    <w:p w14:paraId="39A0E34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14:paraId="45180AC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14:paraId="2B6BBEE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合同包1(远程直播教学服务)落实政府采购政策需满足的资格要求如下:</w:t>
      </w:r>
    </w:p>
    <w:p w14:paraId="71C32425">
      <w:pPr>
        <w:spacing w:line="44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本项目是专门面向中小企业采购项目，参与供应商提供《中小企业声明函》。监狱企业及残疾人福利性单位，视同小、微型企业。</w:t>
      </w:r>
    </w:p>
    <w:p w14:paraId="4E3476C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14:paraId="48B565B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合同包1(远程直播教学服务)特定资格要求如下:</w:t>
      </w:r>
    </w:p>
    <w:p w14:paraId="6330D1F4">
      <w:pPr>
        <w:spacing w:line="440" w:lineRule="exact"/>
        <w:ind w:firstLine="480" w:firstLineChars="200"/>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Times New Roman"/>
          <w:color w:val="auto"/>
          <w:sz w:val="24"/>
        </w:rPr>
        <w:t>授权代表磋商时，提供法定代表人授权书和被授权人单位证明（磋商截止前6个月内任意1个月的缴纳社会保障金证明）；法定代表人磋商时，须提供本人身份证；非法人单位参照执行</w:t>
      </w:r>
      <w:r>
        <w:rPr>
          <w:rFonts w:hint="eastAsia" w:ascii="宋体" w:hAnsi="宋体" w:eastAsia="宋体" w:cs="Times New Roman"/>
          <w:color w:val="auto"/>
          <w:sz w:val="24"/>
          <w:lang w:eastAsia="zh-CN"/>
        </w:rPr>
        <w:t>。</w:t>
      </w:r>
    </w:p>
    <w:p w14:paraId="384D52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2" w:firstLineChars="200"/>
        <w:jc w:val="left"/>
        <w:textAlignment w:val="auto"/>
        <w:outlineLvl w:val="9"/>
        <w:rPr>
          <w:rFonts w:hint="eastAsia" w:ascii="宋体" w:hAnsi="宋体" w:eastAsia="宋体" w:cs="宋体"/>
          <w:b w:val="0"/>
          <w:bCs w:val="0"/>
          <w:sz w:val="24"/>
          <w:szCs w:val="24"/>
        </w:rPr>
      </w:pPr>
      <w:r>
        <w:rPr>
          <w:rStyle w:val="20"/>
          <w:rFonts w:hint="eastAsia" w:ascii="宋体" w:hAnsi="宋体" w:eastAsia="宋体" w:cs="宋体"/>
          <w:b/>
          <w:bCs/>
          <w:i w:val="0"/>
          <w:iCs w:val="0"/>
          <w:caps w:val="0"/>
          <w:color w:val="333333"/>
          <w:spacing w:val="0"/>
          <w:sz w:val="24"/>
          <w:szCs w:val="24"/>
          <w:shd w:val="clear" w:fill="FFFFFF"/>
        </w:rPr>
        <w:t>三、获取采购文件</w:t>
      </w:r>
    </w:p>
    <w:p w14:paraId="10A05F1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时间：202</w:t>
      </w:r>
      <w:r>
        <w:rPr>
          <w:rFonts w:hint="eastAsia" w:ascii="宋体" w:hAnsi="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年0</w:t>
      </w:r>
      <w:r>
        <w:rPr>
          <w:rFonts w:hint="eastAsia" w:ascii="宋体" w:hAnsi="宋体" w:cs="宋体"/>
          <w:i w:val="0"/>
          <w:iCs w:val="0"/>
          <w:caps w:val="0"/>
          <w:color w:val="333333"/>
          <w:spacing w:val="0"/>
          <w:sz w:val="24"/>
          <w:szCs w:val="24"/>
          <w:shd w:val="clear" w:fill="FFFFFF"/>
          <w:lang w:val="en-US" w:eastAsia="zh-CN"/>
        </w:rPr>
        <w:t>9</w:t>
      </w:r>
      <w:r>
        <w:rPr>
          <w:rFonts w:hint="eastAsia" w:ascii="宋体" w:hAnsi="宋体" w:eastAsia="宋体" w:cs="宋体"/>
          <w:i w:val="0"/>
          <w:iCs w:val="0"/>
          <w:caps w:val="0"/>
          <w:color w:val="333333"/>
          <w:spacing w:val="0"/>
          <w:sz w:val="24"/>
          <w:szCs w:val="24"/>
          <w:shd w:val="clear" w:fill="FFFFFF"/>
        </w:rPr>
        <w:t>月</w:t>
      </w:r>
      <w:r>
        <w:rPr>
          <w:rFonts w:hint="eastAsia" w:ascii="宋体" w:hAnsi="宋体" w:cs="宋体"/>
          <w:i w:val="0"/>
          <w:iCs w:val="0"/>
          <w:caps w:val="0"/>
          <w:color w:val="333333"/>
          <w:spacing w:val="0"/>
          <w:sz w:val="24"/>
          <w:szCs w:val="24"/>
          <w:shd w:val="clear" w:fill="FFFFFF"/>
          <w:lang w:val="en-US" w:eastAsia="zh-CN"/>
        </w:rPr>
        <w:t>08</w:t>
      </w:r>
      <w:r>
        <w:rPr>
          <w:rFonts w:hint="eastAsia" w:ascii="宋体" w:hAnsi="宋体" w:eastAsia="宋体" w:cs="宋体"/>
          <w:i w:val="0"/>
          <w:iCs w:val="0"/>
          <w:caps w:val="0"/>
          <w:color w:val="333333"/>
          <w:spacing w:val="0"/>
          <w:sz w:val="24"/>
          <w:szCs w:val="24"/>
          <w:shd w:val="clear" w:fill="FFFFFF"/>
        </w:rPr>
        <w:t>日至202</w:t>
      </w:r>
      <w:r>
        <w:rPr>
          <w:rFonts w:hint="eastAsia" w:ascii="宋体" w:hAnsi="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年0</w:t>
      </w:r>
      <w:r>
        <w:rPr>
          <w:rFonts w:hint="eastAsia" w:ascii="宋体" w:hAnsi="宋体" w:cs="宋体"/>
          <w:i w:val="0"/>
          <w:iCs w:val="0"/>
          <w:caps w:val="0"/>
          <w:color w:val="333333"/>
          <w:spacing w:val="0"/>
          <w:sz w:val="24"/>
          <w:szCs w:val="24"/>
          <w:shd w:val="clear" w:fill="FFFFFF"/>
          <w:lang w:val="en-US" w:eastAsia="zh-CN"/>
        </w:rPr>
        <w:t>9</w:t>
      </w:r>
      <w:r>
        <w:rPr>
          <w:rFonts w:hint="eastAsia" w:ascii="宋体" w:hAnsi="宋体" w:eastAsia="宋体" w:cs="宋体"/>
          <w:i w:val="0"/>
          <w:iCs w:val="0"/>
          <w:caps w:val="0"/>
          <w:color w:val="333333"/>
          <w:spacing w:val="0"/>
          <w:sz w:val="24"/>
          <w:szCs w:val="24"/>
          <w:shd w:val="clear" w:fill="FFFFFF"/>
        </w:rPr>
        <w:t>月</w:t>
      </w:r>
      <w:r>
        <w:rPr>
          <w:rFonts w:hint="eastAsia" w:ascii="宋体" w:hAnsi="宋体" w:cs="宋体"/>
          <w:i w:val="0"/>
          <w:iCs w:val="0"/>
          <w:caps w:val="0"/>
          <w:color w:val="333333"/>
          <w:spacing w:val="0"/>
          <w:sz w:val="24"/>
          <w:szCs w:val="24"/>
          <w:shd w:val="clear" w:fill="FFFFFF"/>
          <w:lang w:val="en-US" w:eastAsia="zh-CN"/>
        </w:rPr>
        <w:t>12</w:t>
      </w:r>
      <w:r>
        <w:rPr>
          <w:rFonts w:hint="eastAsia" w:ascii="宋体" w:hAnsi="宋体" w:eastAsia="宋体" w:cs="宋体"/>
          <w:i w:val="0"/>
          <w:iCs w:val="0"/>
          <w:caps w:val="0"/>
          <w:color w:val="333333"/>
          <w:spacing w:val="0"/>
          <w:sz w:val="24"/>
          <w:szCs w:val="24"/>
          <w:shd w:val="clear" w:fill="FFFFFF"/>
        </w:rPr>
        <w:t>日，每天上午08:00:00至12:00:00，下午12:00:00至1</w:t>
      </w:r>
      <w:r>
        <w:rPr>
          <w:rFonts w:hint="eastAsia" w:ascii="宋体" w:hAnsi="宋体" w:cs="宋体"/>
          <w:i w:val="0"/>
          <w:iCs w:val="0"/>
          <w:caps w:val="0"/>
          <w:color w:val="333333"/>
          <w:spacing w:val="0"/>
          <w:sz w:val="24"/>
          <w:szCs w:val="24"/>
          <w:shd w:val="clear" w:fill="FFFFFF"/>
          <w:lang w:val="en-US" w:eastAsia="zh-CN"/>
        </w:rPr>
        <w:t>7</w:t>
      </w:r>
      <w:r>
        <w:rPr>
          <w:rFonts w:hint="eastAsia" w:ascii="宋体" w:hAnsi="宋体" w:eastAsia="宋体" w:cs="宋体"/>
          <w:i w:val="0"/>
          <w:iCs w:val="0"/>
          <w:caps w:val="0"/>
          <w:color w:val="333333"/>
          <w:spacing w:val="0"/>
          <w:sz w:val="24"/>
          <w:szCs w:val="24"/>
          <w:shd w:val="clear" w:fill="FFFFFF"/>
        </w:rPr>
        <w:t>:</w:t>
      </w:r>
      <w:r>
        <w:rPr>
          <w:rFonts w:hint="eastAsia" w:ascii="宋体" w:hAnsi="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0:00 （北京时间）</w:t>
      </w:r>
    </w:p>
    <w:p w14:paraId="332610D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途径：全国公共资源交易平台（陕西省安康市）网站〖首页〉电子交易平台〉陕西政府采购交易系统〉企业端〗）</w:t>
      </w:r>
    </w:p>
    <w:p w14:paraId="1F5AAB1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方式：在线获取</w:t>
      </w:r>
    </w:p>
    <w:p w14:paraId="1A15A33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rPr>
        <w:t>售价：0元</w:t>
      </w:r>
    </w:p>
    <w:p w14:paraId="31D606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2" w:firstLineChars="200"/>
        <w:jc w:val="left"/>
        <w:textAlignment w:val="auto"/>
        <w:outlineLvl w:val="9"/>
        <w:rPr>
          <w:rFonts w:hint="eastAsia" w:ascii="宋体" w:hAnsi="宋体" w:eastAsia="宋体" w:cs="宋体"/>
          <w:b w:val="0"/>
          <w:bCs w:val="0"/>
          <w:sz w:val="24"/>
          <w:szCs w:val="24"/>
        </w:rPr>
      </w:pPr>
      <w:r>
        <w:rPr>
          <w:rStyle w:val="20"/>
          <w:rFonts w:hint="eastAsia" w:ascii="宋体" w:hAnsi="宋体" w:eastAsia="宋体" w:cs="宋体"/>
          <w:b/>
          <w:bCs/>
          <w:i w:val="0"/>
          <w:iCs w:val="0"/>
          <w:caps w:val="0"/>
          <w:color w:val="333333"/>
          <w:spacing w:val="0"/>
          <w:sz w:val="24"/>
          <w:szCs w:val="24"/>
          <w:shd w:val="clear" w:fill="FFFFFF"/>
        </w:rPr>
        <w:t>四、响应文件提交</w:t>
      </w:r>
    </w:p>
    <w:p w14:paraId="46D4900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截止时间：202</w:t>
      </w:r>
      <w:r>
        <w:rPr>
          <w:rFonts w:hint="eastAsia" w:ascii="宋体" w:hAnsi="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年09月</w:t>
      </w:r>
      <w:r>
        <w:rPr>
          <w:rFonts w:hint="eastAsia" w:ascii="宋体" w:hAnsi="宋体" w:cs="宋体"/>
          <w:i w:val="0"/>
          <w:iCs w:val="0"/>
          <w:caps w:val="0"/>
          <w:color w:val="333333"/>
          <w:spacing w:val="0"/>
          <w:sz w:val="24"/>
          <w:szCs w:val="24"/>
          <w:shd w:val="clear" w:fill="FFFFFF"/>
          <w:lang w:val="en-US" w:eastAsia="zh-CN"/>
        </w:rPr>
        <w:t>24</w:t>
      </w:r>
      <w:r>
        <w:rPr>
          <w:rFonts w:hint="eastAsia" w:ascii="宋体" w:hAnsi="宋体" w:eastAsia="宋体" w:cs="宋体"/>
          <w:i w:val="0"/>
          <w:iCs w:val="0"/>
          <w:caps w:val="0"/>
          <w:color w:val="333333"/>
          <w:spacing w:val="0"/>
          <w:sz w:val="24"/>
          <w:szCs w:val="24"/>
          <w:shd w:val="clear" w:fill="FFFFFF"/>
        </w:rPr>
        <w:t>日</w:t>
      </w:r>
      <w:r>
        <w:rPr>
          <w:rFonts w:hint="eastAsia" w:ascii="宋体" w:hAnsi="宋体" w:cs="宋体"/>
          <w:i w:val="0"/>
          <w:iCs w:val="0"/>
          <w:caps w:val="0"/>
          <w:color w:val="333333"/>
          <w:spacing w:val="0"/>
          <w:sz w:val="24"/>
          <w:szCs w:val="24"/>
          <w:shd w:val="clear" w:fill="FFFFFF"/>
          <w:lang w:val="en-US" w:eastAsia="zh-CN"/>
        </w:rPr>
        <w:t>14</w:t>
      </w:r>
      <w:r>
        <w:rPr>
          <w:rFonts w:hint="eastAsia" w:ascii="宋体" w:hAnsi="宋体" w:eastAsia="宋体" w:cs="宋体"/>
          <w:i w:val="0"/>
          <w:iCs w:val="0"/>
          <w:caps w:val="0"/>
          <w:color w:val="333333"/>
          <w:spacing w:val="0"/>
          <w:sz w:val="24"/>
          <w:szCs w:val="24"/>
          <w:shd w:val="clear" w:fill="FFFFFF"/>
        </w:rPr>
        <w:t>时00分00秒（北京时间）</w:t>
      </w:r>
    </w:p>
    <w:p w14:paraId="17086FA7">
      <w:pPr>
        <w:spacing w:line="440" w:lineRule="exact"/>
        <w:ind w:firstLine="480" w:firstLineChars="20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地点：</w:t>
      </w:r>
      <w:r>
        <w:rPr>
          <w:rFonts w:hint="eastAsia" w:ascii="宋体" w:hAnsi="宋体" w:eastAsia="宋体" w:cs="Times New Roman"/>
          <w:color w:val="auto"/>
          <w:sz w:val="24"/>
        </w:rPr>
        <w:t>全国公共资源交易平台（陕西省安康市）网站〖首页〉电子交易平台〉陕西政府采购交易系统〉企业端〗，在线提交。</w:t>
      </w:r>
    </w:p>
    <w:p w14:paraId="38E92B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2" w:firstLineChars="200"/>
        <w:jc w:val="left"/>
        <w:textAlignment w:val="auto"/>
        <w:outlineLvl w:val="9"/>
        <w:rPr>
          <w:rFonts w:hint="eastAsia" w:ascii="宋体" w:hAnsi="宋体" w:eastAsia="宋体" w:cs="宋体"/>
          <w:b w:val="0"/>
          <w:bCs w:val="0"/>
          <w:sz w:val="24"/>
          <w:szCs w:val="24"/>
        </w:rPr>
      </w:pPr>
      <w:r>
        <w:rPr>
          <w:rStyle w:val="20"/>
          <w:rFonts w:hint="eastAsia" w:ascii="宋体" w:hAnsi="宋体" w:eastAsia="宋体" w:cs="宋体"/>
          <w:b/>
          <w:bCs/>
          <w:i w:val="0"/>
          <w:iCs w:val="0"/>
          <w:caps w:val="0"/>
          <w:color w:val="333333"/>
          <w:spacing w:val="0"/>
          <w:sz w:val="24"/>
          <w:szCs w:val="24"/>
          <w:shd w:val="clear" w:fill="FFFFFF"/>
        </w:rPr>
        <w:t>五、开启</w:t>
      </w:r>
    </w:p>
    <w:p w14:paraId="7DA6C53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时间：202</w:t>
      </w:r>
      <w:r>
        <w:rPr>
          <w:rFonts w:hint="eastAsia" w:ascii="宋体" w:hAnsi="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年09月</w:t>
      </w:r>
      <w:r>
        <w:rPr>
          <w:rFonts w:hint="eastAsia" w:ascii="宋体" w:hAnsi="宋体" w:cs="宋体"/>
          <w:i w:val="0"/>
          <w:iCs w:val="0"/>
          <w:caps w:val="0"/>
          <w:color w:val="333333"/>
          <w:spacing w:val="0"/>
          <w:sz w:val="24"/>
          <w:szCs w:val="24"/>
          <w:shd w:val="clear" w:fill="FFFFFF"/>
          <w:lang w:val="en-US" w:eastAsia="zh-CN"/>
        </w:rPr>
        <w:t>24</w:t>
      </w:r>
      <w:r>
        <w:rPr>
          <w:rFonts w:hint="eastAsia" w:ascii="宋体" w:hAnsi="宋体" w:eastAsia="宋体" w:cs="宋体"/>
          <w:i w:val="0"/>
          <w:iCs w:val="0"/>
          <w:caps w:val="0"/>
          <w:color w:val="333333"/>
          <w:spacing w:val="0"/>
          <w:sz w:val="24"/>
          <w:szCs w:val="24"/>
          <w:shd w:val="clear" w:fill="FFFFFF"/>
        </w:rPr>
        <w:t xml:space="preserve">日 </w:t>
      </w:r>
      <w:r>
        <w:rPr>
          <w:rFonts w:hint="eastAsia" w:ascii="宋体" w:hAnsi="宋体" w:cs="宋体"/>
          <w:i w:val="0"/>
          <w:iCs w:val="0"/>
          <w:caps w:val="0"/>
          <w:color w:val="333333"/>
          <w:spacing w:val="0"/>
          <w:sz w:val="24"/>
          <w:szCs w:val="24"/>
          <w:shd w:val="clear" w:fill="FFFFFF"/>
          <w:lang w:val="en-US" w:eastAsia="zh-CN"/>
        </w:rPr>
        <w:t>14</w:t>
      </w:r>
      <w:r>
        <w:rPr>
          <w:rFonts w:hint="eastAsia" w:ascii="宋体" w:hAnsi="宋体" w:eastAsia="宋体" w:cs="宋体"/>
          <w:i w:val="0"/>
          <w:iCs w:val="0"/>
          <w:caps w:val="0"/>
          <w:color w:val="333333"/>
          <w:spacing w:val="0"/>
          <w:sz w:val="24"/>
          <w:szCs w:val="24"/>
          <w:shd w:val="clear" w:fill="FFFFFF"/>
        </w:rPr>
        <w:t>时00分00秒（北京时间）</w:t>
      </w:r>
    </w:p>
    <w:p w14:paraId="0F36C52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地点：全国公共资源交易中心平台（陕西省.安康市）不见面开标系统</w:t>
      </w:r>
    </w:p>
    <w:p w14:paraId="2BCC5F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2" w:firstLineChars="200"/>
        <w:jc w:val="left"/>
        <w:textAlignment w:val="auto"/>
        <w:outlineLvl w:val="9"/>
        <w:rPr>
          <w:rFonts w:hint="eastAsia" w:ascii="宋体" w:hAnsi="宋体" w:eastAsia="宋体" w:cs="宋体"/>
          <w:b w:val="0"/>
          <w:bCs w:val="0"/>
          <w:sz w:val="24"/>
          <w:szCs w:val="24"/>
        </w:rPr>
      </w:pPr>
      <w:r>
        <w:rPr>
          <w:rStyle w:val="20"/>
          <w:rFonts w:hint="eastAsia" w:ascii="宋体" w:hAnsi="宋体" w:eastAsia="宋体" w:cs="宋体"/>
          <w:b/>
          <w:bCs/>
          <w:i w:val="0"/>
          <w:iCs w:val="0"/>
          <w:caps w:val="0"/>
          <w:color w:val="333333"/>
          <w:spacing w:val="0"/>
          <w:sz w:val="24"/>
          <w:szCs w:val="24"/>
          <w:shd w:val="clear" w:fill="FFFFFF"/>
        </w:rPr>
        <w:t>六、公告期限</w:t>
      </w:r>
    </w:p>
    <w:p w14:paraId="7139ED5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自本公告发布之日起3个工作日。</w:t>
      </w:r>
    </w:p>
    <w:p w14:paraId="7783D8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2" w:firstLineChars="200"/>
        <w:jc w:val="left"/>
        <w:textAlignment w:val="auto"/>
        <w:outlineLvl w:val="9"/>
        <w:rPr>
          <w:rFonts w:hint="eastAsia" w:ascii="宋体" w:hAnsi="宋体" w:eastAsia="宋体" w:cs="宋体"/>
          <w:b w:val="0"/>
          <w:bCs w:val="0"/>
          <w:sz w:val="24"/>
          <w:szCs w:val="24"/>
        </w:rPr>
      </w:pPr>
      <w:r>
        <w:rPr>
          <w:rStyle w:val="20"/>
          <w:rFonts w:hint="eastAsia" w:ascii="宋体" w:hAnsi="宋体" w:eastAsia="宋体" w:cs="宋体"/>
          <w:b/>
          <w:bCs/>
          <w:i w:val="0"/>
          <w:iCs w:val="0"/>
          <w:caps w:val="0"/>
          <w:color w:val="333333"/>
          <w:spacing w:val="0"/>
          <w:sz w:val="24"/>
          <w:szCs w:val="24"/>
          <w:shd w:val="clear" w:fill="FFFFFF"/>
        </w:rPr>
        <w:t>七、其他补充事宜</w:t>
      </w:r>
    </w:p>
    <w:p w14:paraId="058446C4">
      <w:pPr>
        <w:spacing w:line="440" w:lineRule="exact"/>
        <w:ind w:firstLine="482" w:firstLineChars="200"/>
        <w:rPr>
          <w:rFonts w:hint="eastAsia" w:ascii="宋体" w:hAnsi="宋体" w:eastAsia="宋体" w:cs="宋体"/>
          <w:b/>
          <w:bCs/>
          <w:snapToGrid w:val="0"/>
          <w:color w:val="auto"/>
          <w:kern w:val="0"/>
          <w:sz w:val="24"/>
        </w:rPr>
      </w:pPr>
      <w:r>
        <w:rPr>
          <w:rFonts w:hint="eastAsia" w:ascii="宋体" w:hAnsi="宋体" w:eastAsia="宋体" w:cs="宋体"/>
          <w:b/>
          <w:bCs/>
          <w:snapToGrid w:val="0"/>
          <w:color w:val="auto"/>
          <w:kern w:val="0"/>
          <w:sz w:val="24"/>
          <w:lang w:val="en-US" w:eastAsia="zh-CN"/>
        </w:rPr>
        <w:t>1.落实政府采购政策：</w:t>
      </w:r>
    </w:p>
    <w:p w14:paraId="231882D9">
      <w:pPr>
        <w:spacing w:line="440" w:lineRule="exact"/>
        <w:ind w:firstLine="482" w:firstLineChars="200"/>
        <w:rPr>
          <w:rFonts w:hint="eastAsia" w:ascii="宋体" w:hAnsi="宋体" w:eastAsia="宋体" w:cs="宋体"/>
          <w:b/>
          <w:bCs/>
          <w:snapToGrid w:val="0"/>
          <w:color w:val="auto"/>
          <w:kern w:val="0"/>
          <w:sz w:val="24"/>
        </w:rPr>
      </w:pPr>
      <w:r>
        <w:rPr>
          <w:rFonts w:hint="eastAsia" w:ascii="宋体" w:hAnsi="宋体" w:eastAsia="宋体" w:cs="宋体"/>
          <w:b/>
          <w:bCs/>
          <w:snapToGrid w:val="0"/>
          <w:color w:val="auto"/>
          <w:kern w:val="0"/>
          <w:sz w:val="24"/>
          <w:lang w:val="en-US" w:eastAsia="zh-CN"/>
        </w:rPr>
        <w:t>1）《政府采购促进中小企业发展管理办法》（财库〔2020〕46号）；</w:t>
      </w:r>
    </w:p>
    <w:p w14:paraId="3E05092F">
      <w:pPr>
        <w:spacing w:line="440" w:lineRule="exact"/>
        <w:ind w:firstLine="482" w:firstLineChars="200"/>
        <w:rPr>
          <w:rFonts w:hint="eastAsia" w:ascii="宋体" w:hAnsi="宋体" w:eastAsia="宋体" w:cs="宋体"/>
          <w:b/>
          <w:bCs/>
          <w:snapToGrid w:val="0"/>
          <w:color w:val="auto"/>
          <w:kern w:val="0"/>
          <w:sz w:val="24"/>
        </w:rPr>
      </w:pPr>
      <w:r>
        <w:rPr>
          <w:rFonts w:hint="eastAsia" w:ascii="宋体" w:hAnsi="宋体" w:eastAsia="宋体" w:cs="宋体"/>
          <w:b/>
          <w:bCs/>
          <w:snapToGrid w:val="0"/>
          <w:color w:val="auto"/>
          <w:kern w:val="0"/>
          <w:sz w:val="24"/>
          <w:lang w:val="en-US" w:eastAsia="zh-CN"/>
        </w:rPr>
        <w:t>2）《关于进一步加大政府采购支持中小企业力度的通知》（财库〔2022〕19号）；</w:t>
      </w:r>
    </w:p>
    <w:p w14:paraId="744A72DE">
      <w:pPr>
        <w:spacing w:line="440" w:lineRule="exact"/>
        <w:ind w:firstLine="482" w:firstLineChars="200"/>
        <w:rPr>
          <w:rFonts w:hint="eastAsia" w:ascii="宋体" w:hAnsi="宋体" w:eastAsia="宋体" w:cs="宋体"/>
          <w:b/>
          <w:bCs/>
          <w:snapToGrid w:val="0"/>
          <w:color w:val="auto"/>
          <w:kern w:val="0"/>
          <w:sz w:val="24"/>
        </w:rPr>
      </w:pPr>
      <w:r>
        <w:rPr>
          <w:rFonts w:hint="eastAsia" w:ascii="宋体" w:hAnsi="宋体" w:eastAsia="宋体" w:cs="宋体"/>
          <w:b/>
          <w:bCs/>
          <w:snapToGrid w:val="0"/>
          <w:color w:val="auto"/>
          <w:kern w:val="0"/>
          <w:sz w:val="24"/>
          <w:lang w:val="en-US" w:eastAsia="zh-CN"/>
        </w:rPr>
        <w:t>3） 《财政部司法部关于政府采购支持监狱企业发展有关问题的通知》（财库〔2014〕68号）；</w:t>
      </w:r>
    </w:p>
    <w:p w14:paraId="0046E73C">
      <w:pPr>
        <w:spacing w:line="440" w:lineRule="exact"/>
        <w:ind w:firstLine="482" w:firstLineChars="200"/>
        <w:rPr>
          <w:rFonts w:hint="eastAsia" w:ascii="宋体" w:hAnsi="宋体" w:eastAsia="宋体" w:cs="宋体"/>
          <w:b/>
          <w:bCs/>
          <w:snapToGrid w:val="0"/>
          <w:color w:val="auto"/>
          <w:kern w:val="0"/>
          <w:sz w:val="24"/>
        </w:rPr>
      </w:pPr>
      <w:r>
        <w:rPr>
          <w:rFonts w:hint="eastAsia" w:ascii="宋体" w:hAnsi="宋体" w:eastAsia="宋体" w:cs="宋体"/>
          <w:b/>
          <w:bCs/>
          <w:snapToGrid w:val="0"/>
          <w:color w:val="auto"/>
          <w:kern w:val="0"/>
          <w:sz w:val="24"/>
          <w:lang w:val="en-US" w:eastAsia="zh-CN"/>
        </w:rPr>
        <w:t>4） 《关于调整优化节能产品、环境标志产品政府采购执行机制的通知》（财库〔2019〕9号）、《国务院办公厅关于建立政府强制采购节能产品制度的通知》（国办发〔2007〕51号）；</w:t>
      </w:r>
    </w:p>
    <w:p w14:paraId="63CC7821">
      <w:pPr>
        <w:spacing w:line="440" w:lineRule="exact"/>
        <w:ind w:firstLine="482" w:firstLineChars="200"/>
        <w:rPr>
          <w:rFonts w:hint="eastAsia" w:ascii="宋体" w:hAnsi="宋体" w:eastAsia="宋体" w:cs="宋体"/>
          <w:b/>
          <w:bCs/>
          <w:snapToGrid w:val="0"/>
          <w:color w:val="auto"/>
          <w:kern w:val="0"/>
          <w:sz w:val="24"/>
        </w:rPr>
      </w:pPr>
      <w:r>
        <w:rPr>
          <w:rFonts w:hint="eastAsia" w:ascii="宋体" w:hAnsi="宋体" w:eastAsia="宋体" w:cs="宋体"/>
          <w:b/>
          <w:bCs/>
          <w:snapToGrid w:val="0"/>
          <w:color w:val="auto"/>
          <w:kern w:val="0"/>
          <w:sz w:val="24"/>
          <w:lang w:val="en-US" w:eastAsia="zh-CN"/>
        </w:rPr>
        <w:t>5）《节能产品政府采购实施意见》（财库[2004]185号）；</w:t>
      </w:r>
    </w:p>
    <w:p w14:paraId="2493775A">
      <w:pPr>
        <w:spacing w:line="440" w:lineRule="exact"/>
        <w:ind w:firstLine="482" w:firstLineChars="200"/>
        <w:rPr>
          <w:rFonts w:hint="eastAsia" w:ascii="宋体" w:hAnsi="宋体" w:eastAsia="宋体" w:cs="宋体"/>
          <w:b/>
          <w:bCs/>
          <w:snapToGrid w:val="0"/>
          <w:color w:val="auto"/>
          <w:kern w:val="0"/>
          <w:sz w:val="24"/>
        </w:rPr>
      </w:pPr>
      <w:r>
        <w:rPr>
          <w:rFonts w:hint="eastAsia" w:ascii="宋体" w:hAnsi="宋体" w:eastAsia="宋体" w:cs="宋体"/>
          <w:b/>
          <w:bCs/>
          <w:snapToGrid w:val="0"/>
          <w:color w:val="auto"/>
          <w:kern w:val="0"/>
          <w:sz w:val="24"/>
          <w:lang w:val="en-US" w:eastAsia="zh-CN"/>
        </w:rPr>
        <w:t>6）《环境标志产品政府采购实施的意见》（财库[2006]90号）；</w:t>
      </w:r>
    </w:p>
    <w:p w14:paraId="745B906A">
      <w:pPr>
        <w:spacing w:line="440" w:lineRule="exact"/>
        <w:ind w:firstLine="482" w:firstLineChars="200"/>
        <w:rPr>
          <w:rFonts w:hint="eastAsia" w:ascii="宋体" w:hAnsi="宋体" w:eastAsia="宋体" w:cs="宋体"/>
          <w:b/>
          <w:bCs/>
          <w:snapToGrid w:val="0"/>
          <w:color w:val="auto"/>
          <w:kern w:val="0"/>
          <w:sz w:val="24"/>
        </w:rPr>
      </w:pPr>
      <w:r>
        <w:rPr>
          <w:rFonts w:hint="eastAsia" w:ascii="宋体" w:hAnsi="宋体" w:eastAsia="宋体" w:cs="宋体"/>
          <w:b/>
          <w:bCs/>
          <w:snapToGrid w:val="0"/>
          <w:color w:val="auto"/>
          <w:kern w:val="0"/>
          <w:sz w:val="24"/>
          <w:lang w:val="en-US" w:eastAsia="zh-CN"/>
        </w:rPr>
        <w:t>7）《关于促进残疾人就业政府采购政策的通知》（财库〔2017〕141号）；</w:t>
      </w:r>
    </w:p>
    <w:p w14:paraId="14E75FA0">
      <w:pPr>
        <w:spacing w:line="440" w:lineRule="exact"/>
        <w:ind w:firstLine="482" w:firstLineChars="200"/>
        <w:rPr>
          <w:rFonts w:hint="eastAsia" w:ascii="宋体" w:hAnsi="宋体" w:eastAsia="宋体" w:cs="宋体"/>
          <w:b/>
          <w:bCs/>
          <w:snapToGrid w:val="0"/>
          <w:color w:val="auto"/>
          <w:kern w:val="0"/>
          <w:sz w:val="24"/>
        </w:rPr>
      </w:pPr>
      <w:r>
        <w:rPr>
          <w:rFonts w:hint="eastAsia" w:ascii="宋体" w:hAnsi="宋体" w:eastAsia="宋体" w:cs="宋体"/>
          <w:b/>
          <w:bCs/>
          <w:snapToGrid w:val="0"/>
          <w:color w:val="auto"/>
          <w:kern w:val="0"/>
          <w:sz w:val="24"/>
          <w:lang w:val="en-US" w:eastAsia="zh-CN"/>
        </w:rPr>
        <w:t>8）《陕西省中小企业政府采购信用融资办法》（陕财办采〔2018〕23号）；</w:t>
      </w:r>
    </w:p>
    <w:p w14:paraId="00489A65">
      <w:pPr>
        <w:spacing w:line="440" w:lineRule="exact"/>
        <w:ind w:firstLine="482" w:firstLineChars="200"/>
        <w:rPr>
          <w:rFonts w:hint="eastAsia" w:ascii="宋体" w:hAnsi="宋体" w:eastAsia="宋体" w:cs="宋体"/>
          <w:b/>
          <w:bCs/>
          <w:snapToGrid w:val="0"/>
          <w:color w:val="auto"/>
          <w:kern w:val="0"/>
          <w:sz w:val="24"/>
        </w:rPr>
      </w:pPr>
      <w:r>
        <w:rPr>
          <w:rFonts w:hint="eastAsia" w:ascii="宋体" w:hAnsi="宋体" w:eastAsia="宋体" w:cs="宋体"/>
          <w:b/>
          <w:bCs/>
          <w:snapToGrid w:val="0"/>
          <w:color w:val="auto"/>
          <w:kern w:val="0"/>
          <w:sz w:val="24"/>
          <w:lang w:val="en-US" w:eastAsia="zh-CN"/>
        </w:rPr>
        <w:t>9）其他需要落实的政府采购政策。</w:t>
      </w:r>
    </w:p>
    <w:p w14:paraId="442350A6">
      <w:pPr>
        <w:spacing w:line="440" w:lineRule="exact"/>
        <w:ind w:firstLine="482" w:firstLineChars="200"/>
        <w:rPr>
          <w:rFonts w:hint="eastAsia" w:ascii="宋体" w:hAnsi="宋体" w:eastAsia="宋体" w:cs="宋体"/>
          <w:b/>
          <w:bCs/>
          <w:snapToGrid w:val="0"/>
          <w:color w:val="auto"/>
          <w:kern w:val="0"/>
          <w:sz w:val="24"/>
          <w:lang w:val="en-US" w:eastAsia="zh-CN"/>
        </w:rPr>
      </w:pPr>
      <w:r>
        <w:rPr>
          <w:rFonts w:hint="eastAsia" w:ascii="宋体" w:hAnsi="宋体" w:eastAsia="宋体" w:cs="宋体"/>
          <w:b/>
          <w:bCs/>
          <w:snapToGrid w:val="0"/>
          <w:color w:val="auto"/>
          <w:kern w:val="0"/>
          <w:sz w:val="24"/>
          <w:lang w:val="en-US" w:eastAsia="zh-CN"/>
        </w:rPr>
        <w:t>2.特别说明</w:t>
      </w:r>
    </w:p>
    <w:p w14:paraId="45DF1B01">
      <w:pPr>
        <w:spacing w:line="440" w:lineRule="exact"/>
        <w:ind w:firstLine="482" w:firstLineChars="200"/>
        <w:rPr>
          <w:rFonts w:hint="eastAsia" w:ascii="宋体" w:hAnsi="宋体" w:eastAsia="宋体" w:cs="宋体"/>
          <w:b/>
          <w:bCs/>
          <w:snapToGrid w:val="0"/>
          <w:color w:val="auto"/>
          <w:kern w:val="0"/>
          <w:sz w:val="24"/>
          <w:lang w:val="en-US" w:eastAsia="zh-CN"/>
        </w:rPr>
      </w:pPr>
      <w:r>
        <w:rPr>
          <w:rFonts w:hint="eastAsia" w:ascii="宋体" w:hAnsi="宋体" w:eastAsia="宋体" w:cs="宋体"/>
          <w:b/>
          <w:bCs/>
          <w:snapToGrid w:val="0"/>
          <w:color w:val="auto"/>
          <w:kern w:val="0"/>
          <w:sz w:val="24"/>
          <w:lang w:val="en-US" w:eastAsia="zh-CN"/>
        </w:rPr>
        <w:t>1）报名须知：使用捆绑省交易平台的CA锁登录电子交易平台，通过政府采购系统企业端进入，点击我要投标，完善相关投标信息；</w:t>
      </w:r>
    </w:p>
    <w:p w14:paraId="2CF4BDFB">
      <w:pPr>
        <w:spacing w:line="440" w:lineRule="exact"/>
        <w:ind w:firstLine="482" w:firstLineChars="200"/>
        <w:rPr>
          <w:rFonts w:hint="eastAsia" w:ascii="宋体" w:hAnsi="宋体" w:eastAsia="宋体" w:cs="宋体"/>
          <w:b/>
          <w:bCs/>
          <w:snapToGrid w:val="0"/>
          <w:color w:val="auto"/>
          <w:kern w:val="0"/>
          <w:sz w:val="24"/>
          <w:lang w:val="en-US" w:eastAsia="zh-CN"/>
        </w:rPr>
      </w:pPr>
      <w:r>
        <w:rPr>
          <w:rFonts w:hint="eastAsia" w:ascii="宋体" w:hAnsi="宋体" w:eastAsia="宋体" w:cs="宋体"/>
          <w:b/>
          <w:bCs/>
          <w:snapToGrid w:val="0"/>
          <w:color w:val="auto"/>
          <w:kern w:val="0"/>
          <w:sz w:val="24"/>
          <w:lang w:val="en-US" w:eastAsia="zh-CN"/>
        </w:rPr>
        <w:t>2)下载文件：投标人完善相关投标信息后，登录安康市公共资源交易中心 (http://ak.sxggzyjy.c n/ ) ，选择“交易乙方”身份进入投标人界面选择“我的项目”下载招标文件；</w:t>
      </w:r>
    </w:p>
    <w:p w14:paraId="0084FD90">
      <w:pPr>
        <w:spacing w:line="440" w:lineRule="exact"/>
        <w:ind w:firstLine="482" w:firstLineChars="200"/>
        <w:rPr>
          <w:rFonts w:hint="eastAsia" w:ascii="宋体" w:hAnsi="宋体" w:eastAsia="宋体" w:cs="宋体"/>
          <w:b/>
          <w:bCs/>
          <w:snapToGrid w:val="0"/>
          <w:color w:val="auto"/>
          <w:kern w:val="0"/>
          <w:sz w:val="24"/>
          <w:lang w:val="en-US" w:eastAsia="zh-CN"/>
        </w:rPr>
      </w:pPr>
      <w:r>
        <w:rPr>
          <w:rFonts w:hint="eastAsia" w:ascii="宋体" w:hAnsi="宋体" w:eastAsia="宋体" w:cs="宋体"/>
          <w:b/>
          <w:bCs/>
          <w:snapToGrid w:val="0"/>
          <w:color w:val="auto"/>
          <w:kern w:val="0"/>
          <w:sz w:val="24"/>
          <w:lang w:val="en-US" w:eastAsia="zh-CN"/>
        </w:rPr>
        <w:t>3）开标形式：本项目将采用“不见面开标”形式。操作说明详见安康市公共资源交易平台首页·服务指南·下载专区中的《安康市公共资源交易不见面开标大厅供应商操作手册》；</w:t>
      </w:r>
    </w:p>
    <w:p w14:paraId="17689641">
      <w:pPr>
        <w:spacing w:line="440" w:lineRule="exact"/>
        <w:ind w:firstLine="482" w:firstLineChars="200"/>
        <w:rPr>
          <w:rFonts w:hint="eastAsia" w:ascii="宋体" w:hAnsi="宋体" w:eastAsia="宋体" w:cs="宋体"/>
          <w:b/>
          <w:bCs/>
          <w:snapToGrid w:val="0"/>
          <w:color w:val="auto"/>
          <w:kern w:val="0"/>
          <w:sz w:val="24"/>
          <w:lang w:val="en-US" w:eastAsia="zh-CN"/>
        </w:rPr>
      </w:pPr>
      <w:r>
        <w:rPr>
          <w:rFonts w:hint="eastAsia" w:ascii="宋体" w:hAnsi="宋体" w:eastAsia="宋体" w:cs="宋体"/>
          <w:b/>
          <w:bCs/>
          <w:snapToGrid w:val="0"/>
          <w:color w:val="auto"/>
          <w:kern w:val="0"/>
          <w:sz w:val="24"/>
          <w:lang w:val="en-US" w:eastAsia="zh-CN"/>
        </w:rPr>
        <w:t>4）如遇困难，请拨打系统平台技术支持电话：4009280095、4009980000；</w:t>
      </w:r>
    </w:p>
    <w:p w14:paraId="42D6B894">
      <w:pPr>
        <w:spacing w:line="440" w:lineRule="exact"/>
        <w:ind w:firstLine="482" w:firstLineChars="200"/>
        <w:rPr>
          <w:rFonts w:hint="eastAsia" w:ascii="宋体" w:hAnsi="宋体" w:eastAsia="宋体" w:cs="宋体"/>
          <w:b/>
          <w:bCs/>
          <w:snapToGrid w:val="0"/>
          <w:color w:val="auto"/>
          <w:kern w:val="0"/>
          <w:sz w:val="24"/>
          <w:lang w:val="en-US" w:eastAsia="zh-CN"/>
        </w:rPr>
      </w:pPr>
      <w:r>
        <w:rPr>
          <w:rFonts w:hint="eastAsia" w:ascii="宋体" w:hAnsi="宋体" w:eastAsia="宋体" w:cs="宋体"/>
          <w:b/>
          <w:bCs/>
          <w:snapToGrid w:val="0"/>
          <w:color w:val="auto"/>
          <w:kern w:val="0"/>
          <w:sz w:val="24"/>
          <w:lang w:val="en-US" w:eastAsia="zh-CN"/>
        </w:rPr>
        <w:t>5）请各投标人下载招标文件后，按照陕西省财政厅《关于政府采购供应商注册登记有关事项的通知》要求，通过陕西省政府采购网注册登记加入陕西省政府采购供应商库。</w:t>
      </w:r>
    </w:p>
    <w:p w14:paraId="42279E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2" w:firstLineChars="200"/>
        <w:jc w:val="left"/>
        <w:textAlignment w:val="auto"/>
        <w:outlineLvl w:val="9"/>
        <w:rPr>
          <w:rFonts w:hint="eastAsia" w:ascii="宋体" w:hAnsi="宋体" w:eastAsia="宋体" w:cs="宋体"/>
          <w:b w:val="0"/>
          <w:bCs w:val="0"/>
          <w:sz w:val="24"/>
          <w:szCs w:val="24"/>
        </w:rPr>
      </w:pPr>
      <w:r>
        <w:rPr>
          <w:rStyle w:val="20"/>
          <w:rFonts w:hint="eastAsia" w:ascii="宋体" w:hAnsi="宋体" w:eastAsia="宋体" w:cs="宋体"/>
          <w:b/>
          <w:bCs/>
          <w:i w:val="0"/>
          <w:iCs w:val="0"/>
          <w:caps w:val="0"/>
          <w:color w:val="333333"/>
          <w:spacing w:val="0"/>
          <w:sz w:val="24"/>
          <w:szCs w:val="24"/>
          <w:shd w:val="clear" w:fill="FFFFFF"/>
        </w:rPr>
        <w:t>八、对本次招标提出询问，请按以下方式联系。</w:t>
      </w:r>
    </w:p>
    <w:p w14:paraId="742399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14:paraId="7B974B6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名称：旬阳第二中学</w:t>
      </w:r>
    </w:p>
    <w:p w14:paraId="2C84E6C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地址：陕西省安康市旬阳</w:t>
      </w:r>
      <w:r>
        <w:rPr>
          <w:rFonts w:hint="eastAsia" w:ascii="宋体" w:hAnsi="宋体" w:cs="宋体"/>
          <w:i w:val="0"/>
          <w:iCs w:val="0"/>
          <w:caps w:val="0"/>
          <w:color w:val="333333"/>
          <w:spacing w:val="0"/>
          <w:sz w:val="24"/>
          <w:szCs w:val="24"/>
          <w:shd w:val="clear" w:fill="FFFFFF"/>
          <w:lang w:val="en-US" w:eastAsia="zh-CN"/>
        </w:rPr>
        <w:t>市</w:t>
      </w:r>
      <w:r>
        <w:rPr>
          <w:rFonts w:hint="eastAsia" w:ascii="宋体" w:hAnsi="宋体" w:eastAsia="宋体" w:cs="宋体"/>
          <w:i w:val="0"/>
          <w:iCs w:val="0"/>
          <w:caps w:val="0"/>
          <w:color w:val="333333"/>
          <w:spacing w:val="0"/>
          <w:sz w:val="24"/>
          <w:szCs w:val="24"/>
          <w:shd w:val="clear" w:fill="FFFFFF"/>
        </w:rPr>
        <w:t>吕河镇双井社区二组</w:t>
      </w:r>
    </w:p>
    <w:p w14:paraId="7C087D7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联系方式：0915-7207702</w:t>
      </w:r>
    </w:p>
    <w:p w14:paraId="736BDE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14:paraId="71F0552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名称：陕西顶诚招标有限公司</w:t>
      </w:r>
    </w:p>
    <w:p w14:paraId="00F235B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rPr>
        <w:t>地址：陕西省西安市灞桥区长乐东路2999号京都国际3号楼1506</w:t>
      </w:r>
      <w:r>
        <w:rPr>
          <w:rFonts w:hint="eastAsia" w:ascii="宋体" w:hAnsi="宋体" w:cs="宋体"/>
          <w:i w:val="0"/>
          <w:iCs w:val="0"/>
          <w:caps w:val="0"/>
          <w:color w:val="333333"/>
          <w:spacing w:val="0"/>
          <w:sz w:val="24"/>
          <w:szCs w:val="24"/>
          <w:shd w:val="clear" w:fill="FFFFFF"/>
          <w:lang w:val="en-US" w:eastAsia="zh-CN"/>
        </w:rPr>
        <w:t>室</w:t>
      </w:r>
    </w:p>
    <w:p w14:paraId="65D7C89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联系方式：029-83479858-802</w:t>
      </w:r>
    </w:p>
    <w:p w14:paraId="50A6CD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1628A86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w:t>
      </w:r>
      <w:r>
        <w:rPr>
          <w:rFonts w:hint="eastAsia" w:ascii="宋体" w:hAnsi="宋体" w:cs="宋体"/>
          <w:i w:val="0"/>
          <w:iCs w:val="0"/>
          <w:caps w:val="0"/>
          <w:color w:val="333333"/>
          <w:spacing w:val="0"/>
          <w:sz w:val="24"/>
          <w:szCs w:val="24"/>
          <w:shd w:val="clear" w:fill="FFFFFF"/>
          <w:lang w:val="en-US" w:eastAsia="zh-CN"/>
        </w:rPr>
        <w:t>袁箔</w:t>
      </w:r>
      <w:r>
        <w:rPr>
          <w:rFonts w:hint="eastAsia" w:ascii="宋体" w:hAnsi="宋体" w:eastAsia="宋体" w:cs="宋体"/>
          <w:i w:val="0"/>
          <w:iCs w:val="0"/>
          <w:caps w:val="0"/>
          <w:color w:val="333333"/>
          <w:spacing w:val="0"/>
          <w:sz w:val="24"/>
          <w:szCs w:val="24"/>
          <w:shd w:val="clear" w:fill="FFFFFF"/>
        </w:rPr>
        <w:t xml:space="preserve"> 王景华 黄建峰</w:t>
      </w:r>
    </w:p>
    <w:p w14:paraId="43D4A49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电话：029-83479858-802</w:t>
      </w:r>
    </w:p>
    <w:p w14:paraId="1B4DA918">
      <w:pPr>
        <w:pStyle w:val="16"/>
        <w:ind w:left="0" w:leftChars="0" w:firstLine="0" w:firstLineChars="0"/>
        <w:jc w:val="right"/>
        <w:rPr>
          <w:rFonts w:hint="eastAsia" w:ascii="宋体" w:hAnsi="宋体" w:eastAsia="宋体" w:cs="Times New Roman"/>
          <w:color w:val="auto"/>
          <w:sz w:val="24"/>
        </w:rPr>
      </w:pPr>
    </w:p>
    <w:p w14:paraId="700D6F0C">
      <w:pPr>
        <w:spacing w:before="156" w:beforeLines="50" w:after="156" w:afterLines="50" w:line="440" w:lineRule="exact"/>
        <w:jc w:val="center"/>
        <w:outlineLvl w:val="0"/>
        <w:rPr>
          <w:rFonts w:hint="eastAsia" w:ascii="宋体" w:hAnsi="宋体" w:cs="宋体"/>
          <w:b/>
          <w:color w:val="000000"/>
          <w:sz w:val="32"/>
          <w:szCs w:val="32"/>
        </w:rPr>
        <w:sectPr>
          <w:headerReference r:id="rId9" w:type="default"/>
          <w:footerReference r:id="rId10" w:type="default"/>
          <w:pgSz w:w="11906" w:h="16838"/>
          <w:pgMar w:top="1417" w:right="1417" w:bottom="1417" w:left="1417" w:header="851" w:footer="992" w:gutter="0"/>
          <w:pgNumType w:fmt="decimal"/>
          <w:cols w:space="720" w:num="1"/>
          <w:docGrid w:type="lines" w:linePitch="312" w:charSpace="0"/>
        </w:sectPr>
      </w:pPr>
    </w:p>
    <w:p w14:paraId="40DC9A48">
      <w:pPr>
        <w:spacing w:before="156" w:beforeLines="50" w:after="156" w:afterLines="50" w:line="440" w:lineRule="exact"/>
        <w:jc w:val="center"/>
        <w:outlineLvl w:val="0"/>
        <w:rPr>
          <w:rFonts w:hint="eastAsia" w:ascii="华文中宋" w:hAnsi="华文中宋" w:eastAsia="华文中宋"/>
          <w:b/>
          <w:color w:val="000000"/>
          <w:sz w:val="36"/>
          <w:szCs w:val="36"/>
        </w:rPr>
      </w:pPr>
      <w:bookmarkStart w:id="51" w:name="_Toc31154"/>
      <w:r>
        <w:rPr>
          <w:rFonts w:hint="eastAsia" w:ascii="宋体" w:hAnsi="宋体" w:cs="宋体"/>
          <w:b/>
          <w:color w:val="000000"/>
          <w:sz w:val="32"/>
          <w:szCs w:val="32"/>
        </w:rPr>
        <w:t>第二章  磋商须知</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Start w:id="52" w:name="_Toc176685226"/>
      <w:bookmarkStart w:id="53" w:name="_Toc176684144"/>
      <w:bookmarkStart w:id="54" w:name="_Toc176684226"/>
      <w:bookmarkStart w:id="55" w:name="_Toc176684816"/>
      <w:bookmarkStart w:id="56" w:name="_Toc176685357"/>
      <w:bookmarkStart w:id="57" w:name="_Toc176692474"/>
    </w:p>
    <w:p w14:paraId="6DD480FD">
      <w:pPr>
        <w:adjustRightInd w:val="0"/>
        <w:snapToGrid w:val="0"/>
        <w:spacing w:before="156" w:beforeLines="50" w:after="156" w:afterLines="50" w:line="440" w:lineRule="exact"/>
        <w:jc w:val="center"/>
        <w:outlineLvl w:val="1"/>
        <w:rPr>
          <w:rFonts w:hint="eastAsia" w:ascii="宋体" w:hAnsi="宋体"/>
          <w:b/>
          <w:color w:val="000000"/>
          <w:sz w:val="28"/>
          <w:szCs w:val="28"/>
        </w:rPr>
      </w:pPr>
      <w:bookmarkStart w:id="58" w:name="_Toc260042011"/>
      <w:bookmarkStart w:id="59" w:name="_Toc196888062"/>
      <w:bookmarkStart w:id="60" w:name="_Toc209580046"/>
      <w:bookmarkStart w:id="61" w:name="_Toc259868789"/>
      <w:bookmarkStart w:id="62" w:name="_Toc303775130"/>
      <w:bookmarkStart w:id="63" w:name="_Toc188808814"/>
      <w:bookmarkStart w:id="64" w:name="_Toc193191446"/>
      <w:bookmarkStart w:id="65" w:name="_Toc209579335"/>
      <w:bookmarkStart w:id="66" w:name="_Toc10857"/>
      <w:bookmarkStart w:id="67" w:name="_Toc263758471"/>
      <w:bookmarkStart w:id="68" w:name="_Toc259864592"/>
      <w:bookmarkStart w:id="69" w:name="_Toc259869037"/>
      <w:bookmarkStart w:id="70" w:name="_Toc250318085"/>
      <w:bookmarkStart w:id="71" w:name="_Toc263757848"/>
      <w:bookmarkStart w:id="72" w:name="_Toc260042510"/>
      <w:bookmarkStart w:id="73" w:name="_Toc260900493"/>
      <w:bookmarkStart w:id="74" w:name="_Toc249948241"/>
      <w:bookmarkStart w:id="75" w:name="_Toc209579454"/>
      <w:bookmarkStart w:id="76" w:name="_Toc209579578"/>
      <w:bookmarkStart w:id="77" w:name="_Toc259869120"/>
      <w:bookmarkStart w:id="78" w:name="_Toc3377"/>
      <w:bookmarkStart w:id="79" w:name="_Toc261207332"/>
      <w:bookmarkStart w:id="80" w:name="_Toc209887574"/>
      <w:bookmarkStart w:id="81" w:name="_Toc260042341"/>
      <w:bookmarkStart w:id="82" w:name="_Toc196288196"/>
      <w:bookmarkStart w:id="83" w:name="_Toc3972"/>
      <w:r>
        <w:rPr>
          <w:rFonts w:hint="eastAsia" w:ascii="宋体" w:hAnsi="宋体"/>
          <w:b/>
          <w:bCs/>
          <w:color w:val="000000"/>
          <w:sz w:val="28"/>
          <w:szCs w:val="28"/>
        </w:rPr>
        <w:t>一、总则</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0028E8CD">
      <w:pPr>
        <w:spacing w:line="440" w:lineRule="exact"/>
        <w:ind w:firstLine="480" w:firstLineChars="200"/>
        <w:rPr>
          <w:rFonts w:hint="eastAsia" w:ascii="宋体" w:hAnsi="宋体"/>
          <w:color w:val="000000"/>
          <w:sz w:val="24"/>
        </w:rPr>
      </w:pPr>
      <w:r>
        <w:rPr>
          <w:rFonts w:hint="eastAsia" w:ascii="宋体" w:hAnsi="宋体"/>
          <w:color w:val="000000"/>
          <w:sz w:val="24"/>
        </w:rPr>
        <w:t>本次竞争性磋商依据《中华人民共和国政府采购法》、《中华人民共和国政府采购法实施条例》、《政府采购竞争性磋商采购方式管理暂行办法》及国家现行有关法律法规执行。</w:t>
      </w:r>
    </w:p>
    <w:p w14:paraId="65FD239C">
      <w:pPr>
        <w:spacing w:before="156" w:beforeLines="50" w:line="440" w:lineRule="exact"/>
        <w:ind w:firstLine="482" w:firstLineChars="200"/>
        <w:rPr>
          <w:rFonts w:hint="eastAsia" w:ascii="宋体" w:hAnsi="宋体"/>
          <w:color w:val="000000"/>
          <w:sz w:val="24"/>
        </w:rPr>
      </w:pPr>
      <w:r>
        <w:rPr>
          <w:rFonts w:hint="eastAsia" w:ascii="宋体" w:hAnsi="宋体"/>
          <w:b/>
          <w:color w:val="000000"/>
          <w:sz w:val="24"/>
        </w:rPr>
        <w:t>1.采购人、采购代理机构、监督管理机构</w:t>
      </w:r>
    </w:p>
    <w:p w14:paraId="723DCA5C">
      <w:pPr>
        <w:spacing w:line="440" w:lineRule="exact"/>
        <w:ind w:firstLine="480" w:firstLineChars="200"/>
        <w:rPr>
          <w:rFonts w:hint="eastAsia" w:ascii="宋体" w:hAnsi="宋体" w:eastAsia="宋体"/>
          <w:color w:val="000000"/>
          <w:sz w:val="24"/>
          <w:lang w:eastAsia="zh-CN"/>
        </w:rPr>
      </w:pPr>
      <w:r>
        <w:rPr>
          <w:rFonts w:hint="eastAsia" w:ascii="宋体" w:hAnsi="宋体"/>
          <w:color w:val="000000"/>
          <w:sz w:val="24"/>
        </w:rPr>
        <w:t>1.1 采购人：</w:t>
      </w:r>
      <w:r>
        <w:rPr>
          <w:rFonts w:hint="eastAsia" w:ascii="宋体" w:hAnsi="宋体"/>
          <w:color w:val="000000"/>
          <w:sz w:val="24"/>
          <w:lang w:eastAsia="zh-CN"/>
        </w:rPr>
        <w:t>旬阳第二中学</w:t>
      </w:r>
    </w:p>
    <w:p w14:paraId="153C4C62">
      <w:pPr>
        <w:spacing w:line="440" w:lineRule="exact"/>
        <w:ind w:firstLine="480" w:firstLineChars="200"/>
        <w:rPr>
          <w:rFonts w:hint="eastAsia" w:ascii="宋体" w:hAnsi="宋体"/>
          <w:color w:val="000000"/>
          <w:sz w:val="24"/>
        </w:rPr>
      </w:pPr>
      <w:r>
        <w:rPr>
          <w:rFonts w:hint="eastAsia" w:ascii="宋体" w:hAnsi="宋体"/>
          <w:color w:val="000000"/>
          <w:sz w:val="24"/>
        </w:rPr>
        <w:t>1.2 采购代理机构：陕西顶诚招标有限公司</w:t>
      </w:r>
    </w:p>
    <w:p w14:paraId="442C349F">
      <w:pPr>
        <w:spacing w:line="440" w:lineRule="exact"/>
        <w:ind w:firstLine="480" w:firstLineChars="200"/>
        <w:rPr>
          <w:rFonts w:hint="default" w:ascii="宋体" w:hAnsi="宋体" w:eastAsia="宋体"/>
          <w:color w:val="000000"/>
          <w:sz w:val="24"/>
          <w:lang w:val="en-US" w:eastAsia="zh-CN"/>
        </w:rPr>
      </w:pPr>
      <w:r>
        <w:rPr>
          <w:rFonts w:hint="eastAsia" w:ascii="宋体" w:hAnsi="宋体"/>
          <w:color w:val="000000"/>
          <w:sz w:val="24"/>
        </w:rPr>
        <w:t>1.3 监督管理机构：</w:t>
      </w:r>
      <w:r>
        <w:rPr>
          <w:rFonts w:hint="eastAsia" w:ascii="宋体" w:hAnsi="宋体"/>
          <w:color w:val="000000"/>
          <w:sz w:val="24"/>
          <w:lang w:eastAsia="zh-CN"/>
        </w:rPr>
        <w:t>旬阳</w:t>
      </w:r>
      <w:r>
        <w:rPr>
          <w:rFonts w:hint="eastAsia" w:ascii="宋体" w:hAnsi="宋体"/>
          <w:color w:val="000000"/>
          <w:sz w:val="24"/>
          <w:lang w:val="en-US" w:eastAsia="zh-CN"/>
        </w:rPr>
        <w:t>市财政局</w:t>
      </w:r>
    </w:p>
    <w:p w14:paraId="77835E2E">
      <w:pPr>
        <w:spacing w:before="156" w:beforeLines="50" w:line="440" w:lineRule="exact"/>
        <w:ind w:firstLine="482" w:firstLineChars="200"/>
        <w:rPr>
          <w:rFonts w:hint="eastAsia" w:ascii="宋体" w:hAnsi="宋体"/>
          <w:color w:val="000000"/>
          <w:sz w:val="24"/>
        </w:rPr>
      </w:pPr>
      <w:r>
        <w:rPr>
          <w:rFonts w:hint="eastAsia" w:ascii="宋体" w:hAnsi="宋体"/>
          <w:b/>
          <w:color w:val="000000"/>
          <w:sz w:val="24"/>
        </w:rPr>
        <w:t xml:space="preserve">2.磋商单位资格要求 </w:t>
      </w:r>
    </w:p>
    <w:p w14:paraId="5A404E95">
      <w:pPr>
        <w:spacing w:line="440" w:lineRule="exact"/>
        <w:ind w:firstLine="480" w:firstLineChars="200"/>
        <w:rPr>
          <w:rFonts w:hint="eastAsia" w:ascii="宋体" w:hAnsi="宋体"/>
          <w:color w:val="000000"/>
          <w:sz w:val="24"/>
        </w:rPr>
      </w:pPr>
      <w:r>
        <w:rPr>
          <w:rFonts w:hint="eastAsia" w:ascii="宋体" w:hAnsi="宋体"/>
          <w:color w:val="000000"/>
          <w:sz w:val="24"/>
        </w:rPr>
        <w:t>2.1 符合《中华人民共和国政府采购法》第二十二条规定，有</w:t>
      </w:r>
      <w:r>
        <w:rPr>
          <w:rFonts w:hint="eastAsia" w:ascii="宋体" w:hAnsi="宋体"/>
          <w:iCs/>
          <w:color w:val="000000"/>
          <w:sz w:val="24"/>
        </w:rPr>
        <w:t>能力提供本项目所需服务的供应商，</w:t>
      </w:r>
      <w:r>
        <w:rPr>
          <w:rFonts w:hint="eastAsia" w:ascii="宋体" w:hAnsi="宋体"/>
          <w:color w:val="000000"/>
          <w:sz w:val="24"/>
        </w:rPr>
        <w:t>不接受联合体磋商。</w:t>
      </w:r>
    </w:p>
    <w:p w14:paraId="1758AC36">
      <w:pPr>
        <w:spacing w:line="440" w:lineRule="exact"/>
        <w:ind w:firstLine="480" w:firstLineChars="200"/>
        <w:rPr>
          <w:rFonts w:ascii="宋体" w:hAnsi="宋体"/>
          <w:color w:val="000000"/>
          <w:sz w:val="24"/>
        </w:rPr>
      </w:pPr>
      <w:r>
        <w:rPr>
          <w:rFonts w:hint="eastAsia" w:ascii="宋体" w:hAnsi="宋体"/>
          <w:color w:val="000000"/>
          <w:sz w:val="24"/>
        </w:rPr>
        <w:t>2.2 磋商单位须提供以下</w:t>
      </w:r>
      <w:r>
        <w:rPr>
          <w:rFonts w:hint="eastAsia" w:ascii="宋体" w:hAnsi="宋体"/>
          <w:b/>
          <w:bCs/>
          <w:color w:val="000000"/>
          <w:sz w:val="24"/>
        </w:rPr>
        <w:t>“资质证明文件”</w:t>
      </w:r>
      <w:r>
        <w:rPr>
          <w:rFonts w:hint="eastAsia" w:ascii="宋体" w:hAnsi="宋体"/>
          <w:color w:val="000000"/>
          <w:sz w:val="24"/>
        </w:rPr>
        <w:t>以便审查：</w:t>
      </w:r>
    </w:p>
    <w:p w14:paraId="6A1C8238">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1）基本资格：</w:t>
      </w:r>
    </w:p>
    <w:p w14:paraId="78A45370">
      <w:pPr>
        <w:spacing w:line="440" w:lineRule="exact"/>
        <w:ind w:firstLine="480" w:firstLineChars="200"/>
        <w:rPr>
          <w:rFonts w:hint="eastAsia" w:ascii="宋体" w:hAnsi="宋体"/>
          <w:sz w:val="24"/>
        </w:rPr>
      </w:pPr>
      <w:r>
        <w:rPr>
          <w:rFonts w:hint="eastAsia" w:ascii="宋体" w:hAnsi="宋体"/>
          <w:color w:val="auto"/>
          <w:sz w:val="24"/>
          <w:lang w:val="en-US" w:eastAsia="zh-CN"/>
        </w:rPr>
        <w:t>独立承担民事责任：有效的营业执照副本/事业单位法人证书副本/非企业专业服务机构执业许可证副本/民办非企业单位登记证书副本/个体工商户营业执照副本/自然人身份证</w:t>
      </w:r>
      <w:r>
        <w:rPr>
          <w:rFonts w:hint="eastAsia" w:ascii="宋体" w:hAnsi="宋体"/>
          <w:sz w:val="24"/>
        </w:rPr>
        <w:t>；</w:t>
      </w:r>
    </w:p>
    <w:p w14:paraId="7CD6FAA6">
      <w:pPr>
        <w:spacing w:line="440" w:lineRule="exact"/>
        <w:ind w:firstLine="480" w:firstLineChars="200"/>
        <w:rPr>
          <w:rFonts w:hint="eastAsia" w:ascii="宋体" w:hAnsi="宋体"/>
          <w:color w:val="000000"/>
          <w:sz w:val="24"/>
        </w:rPr>
      </w:pPr>
      <w:r>
        <w:rPr>
          <w:rFonts w:hint="eastAsia" w:ascii="宋体" w:hAnsi="宋体"/>
          <w:sz w:val="24"/>
        </w:rPr>
        <w:t>财务状况：202</w:t>
      </w:r>
      <w:r>
        <w:rPr>
          <w:rFonts w:hint="eastAsia" w:ascii="宋体" w:hAnsi="宋体"/>
          <w:sz w:val="24"/>
          <w:lang w:val="en-US" w:eastAsia="zh-CN"/>
        </w:rPr>
        <w:t>4</w:t>
      </w:r>
      <w:r>
        <w:rPr>
          <w:rFonts w:hint="eastAsia" w:ascii="宋体" w:hAnsi="宋体"/>
          <w:sz w:val="24"/>
        </w:rPr>
        <w:t>年度审计报告或近3个月内基本开户银行出具的银行资信证明；</w:t>
      </w:r>
    </w:p>
    <w:p w14:paraId="5147ED0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依法缴纳税收和社会保障资金：磋商截止前6月内任意1个月缴纳税</w:t>
      </w:r>
      <w:r>
        <w:rPr>
          <w:rFonts w:hint="eastAsia" w:ascii="宋体" w:hAnsi="宋体"/>
          <w:sz w:val="24"/>
          <w:lang w:val="en-US" w:eastAsia="zh-CN"/>
        </w:rPr>
        <w:t>收</w:t>
      </w:r>
      <w:r>
        <w:rPr>
          <w:rFonts w:hint="eastAsia" w:ascii="宋体" w:hAnsi="宋体"/>
          <w:sz w:val="24"/>
        </w:rPr>
        <w:t>和社会保障金的缴费凭据；依法不需要缴纳的供应商应提供相关文件证明；</w:t>
      </w:r>
    </w:p>
    <w:p w14:paraId="6D8AB8C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参加政府采购活动前三年内无重大违法记录：参加政府采购活动前3年内经营活动中无重大违法记录声明；</w:t>
      </w:r>
    </w:p>
    <w:p w14:paraId="23EAB32E">
      <w:pPr>
        <w:wordWrap w:val="0"/>
        <w:spacing w:line="440" w:lineRule="exact"/>
        <w:ind w:firstLine="480" w:firstLineChars="200"/>
        <w:rPr>
          <w:rFonts w:hint="eastAsia" w:ascii="宋体" w:hAnsi="宋体"/>
          <w:color w:val="auto"/>
          <w:sz w:val="24"/>
        </w:rPr>
      </w:pPr>
      <w:r>
        <w:rPr>
          <w:rFonts w:hint="eastAsia" w:ascii="宋体" w:hAnsi="宋体"/>
          <w:color w:val="auto"/>
          <w:sz w:val="24"/>
        </w:rPr>
        <w:t>代理机构查询磋商时限内“信用中国”(www.creditchina.gov.cn)信用报告和“中国政府采购网”(www.ccgp.gov.cn)“政府采购严重违法失信行为记录名单”专栏内容，无严重失信记录；（查询项，无需提供）</w:t>
      </w:r>
    </w:p>
    <w:p w14:paraId="1996BFE9">
      <w:pPr>
        <w:spacing w:line="440" w:lineRule="exact"/>
        <w:ind w:firstLine="480" w:firstLineChars="200"/>
        <w:rPr>
          <w:rFonts w:hint="eastAsia" w:ascii="宋体" w:hAnsi="宋体"/>
          <w:color w:val="000000"/>
          <w:sz w:val="24"/>
        </w:rPr>
      </w:pPr>
      <w:r>
        <w:rPr>
          <w:rFonts w:hint="eastAsia" w:ascii="宋体" w:hAnsi="宋体"/>
          <w:color w:val="000000"/>
          <w:sz w:val="24"/>
        </w:rPr>
        <w:t>2）特定资格</w:t>
      </w:r>
    </w:p>
    <w:p w14:paraId="372825CD">
      <w:pPr>
        <w:spacing w:line="440" w:lineRule="exact"/>
        <w:ind w:firstLine="480" w:firstLineChars="200"/>
        <w:rPr>
          <w:rFonts w:hint="eastAsia" w:ascii="宋体" w:hAnsi="宋体" w:cs="宋体"/>
          <w:color w:val="auto"/>
          <w:sz w:val="24"/>
        </w:rPr>
      </w:pPr>
      <w:r>
        <w:rPr>
          <w:rFonts w:hint="eastAsia" w:ascii="宋体" w:hAnsi="宋体" w:cs="宋体"/>
          <w:color w:val="auto"/>
          <w:sz w:val="24"/>
        </w:rPr>
        <w:t>授权代表</w:t>
      </w:r>
      <w:r>
        <w:rPr>
          <w:rFonts w:hint="eastAsia" w:ascii="宋体" w:hAnsi="宋体" w:cs="宋体"/>
          <w:color w:val="auto"/>
          <w:sz w:val="24"/>
          <w:lang w:val="en-US" w:eastAsia="zh-CN"/>
        </w:rPr>
        <w:t>磋商</w:t>
      </w:r>
      <w:r>
        <w:rPr>
          <w:rFonts w:hint="eastAsia" w:ascii="宋体" w:hAnsi="宋体" w:cs="宋体"/>
          <w:color w:val="auto"/>
          <w:sz w:val="24"/>
        </w:rPr>
        <w:t>时，提供法定代表人授权书和被授权人单位证明（投标截止前6个月内任</w:t>
      </w:r>
      <w:r>
        <w:rPr>
          <w:rFonts w:hint="eastAsia" w:ascii="宋体" w:hAnsi="宋体" w:cs="宋体"/>
          <w:color w:val="auto"/>
          <w:sz w:val="24"/>
          <w:lang w:val="en-US" w:eastAsia="zh-CN"/>
        </w:rPr>
        <w:t>意</w:t>
      </w:r>
      <w:r>
        <w:rPr>
          <w:rFonts w:hint="eastAsia" w:ascii="宋体" w:hAnsi="宋体" w:cs="宋体"/>
          <w:color w:val="auto"/>
          <w:sz w:val="24"/>
        </w:rPr>
        <w:t>1个月的社会保障资金纳证明）；法定代表人</w:t>
      </w:r>
      <w:r>
        <w:rPr>
          <w:rFonts w:hint="eastAsia" w:ascii="宋体" w:hAnsi="宋体" w:cs="宋体"/>
          <w:color w:val="auto"/>
          <w:sz w:val="24"/>
          <w:lang w:val="en-US" w:eastAsia="zh-CN"/>
        </w:rPr>
        <w:t>磋商</w:t>
      </w:r>
      <w:r>
        <w:rPr>
          <w:rFonts w:hint="eastAsia" w:ascii="宋体" w:hAnsi="宋体" w:cs="宋体"/>
          <w:color w:val="auto"/>
          <w:sz w:val="24"/>
        </w:rPr>
        <w:t>时，须提供本人身份证；非法人单位参照执行；</w:t>
      </w:r>
    </w:p>
    <w:p w14:paraId="62AF7884">
      <w:pPr>
        <w:spacing w:line="440" w:lineRule="exact"/>
        <w:ind w:firstLine="480" w:firstLineChars="200"/>
        <w:rPr>
          <w:rFonts w:hint="eastAsia"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落实政府采购政策需满足的资格要求</w:t>
      </w:r>
    </w:p>
    <w:p w14:paraId="41EFFB7F">
      <w:pPr>
        <w:spacing w:line="440" w:lineRule="exact"/>
        <w:ind w:firstLine="480" w:firstLineChars="200"/>
        <w:rPr>
          <w:rFonts w:hint="eastAsia" w:ascii="宋体" w:hAnsi="宋体"/>
          <w:color w:val="auto"/>
          <w:sz w:val="24"/>
          <w:lang w:val="en-US" w:eastAsia="zh-CN"/>
        </w:rPr>
      </w:pPr>
      <w:r>
        <w:rPr>
          <w:rFonts w:hint="eastAsia" w:ascii="宋体" w:hAnsi="宋体"/>
          <w:color w:val="auto"/>
          <w:sz w:val="24"/>
          <w:lang w:val="en-US" w:eastAsia="zh-CN"/>
        </w:rPr>
        <w:t>本项目是专门面向中小企业采购项目，参与供应商提供《中小企业声明函》。监狱企业及残疾人福利性单位，视同小、微型企业。</w:t>
      </w:r>
    </w:p>
    <w:p w14:paraId="1B2977BB">
      <w:pPr>
        <w:spacing w:line="440" w:lineRule="exact"/>
        <w:ind w:firstLine="482" w:firstLineChars="200"/>
        <w:rPr>
          <w:rFonts w:hint="eastAsia" w:ascii="宋体" w:hAnsi="宋体"/>
          <w:b/>
          <w:bCs/>
          <w:color w:val="000000"/>
          <w:sz w:val="24"/>
        </w:rPr>
      </w:pPr>
      <w:r>
        <w:rPr>
          <w:rFonts w:hint="eastAsia" w:ascii="宋体" w:hAnsi="宋体"/>
          <w:b/>
          <w:bCs/>
          <w:color w:val="000000"/>
          <w:sz w:val="24"/>
        </w:rPr>
        <w:t>以上第1）-</w:t>
      </w:r>
      <w:r>
        <w:rPr>
          <w:rFonts w:hint="eastAsia" w:ascii="宋体" w:hAnsi="宋体"/>
          <w:b/>
          <w:bCs/>
          <w:color w:val="000000"/>
          <w:sz w:val="24"/>
          <w:lang w:val="en-US" w:eastAsia="zh-CN"/>
        </w:rPr>
        <w:t>3</w:t>
      </w:r>
      <w:r>
        <w:rPr>
          <w:rFonts w:hint="eastAsia" w:ascii="宋体" w:hAnsi="宋体"/>
          <w:b/>
          <w:bCs/>
          <w:color w:val="000000"/>
          <w:sz w:val="24"/>
        </w:rPr>
        <w:t>）项为必备资质，须提供加盖磋商单位公章的复印件、扫描件或打印件；资格审查时，必备资质缺少其中任何一项，其磋商资格无效；因复印、扫描、打印不清楚且与查询不一致的，其磋商资格无效。</w:t>
      </w:r>
    </w:p>
    <w:p w14:paraId="63AB98DE">
      <w:pPr>
        <w:pStyle w:val="7"/>
        <w:spacing w:after="0" w:afterLines="0" w:line="440" w:lineRule="exact"/>
        <w:ind w:firstLine="480" w:firstLineChars="200"/>
        <w:jc w:val="left"/>
        <w:rPr>
          <w:rFonts w:hint="eastAsia"/>
        </w:rPr>
      </w:pPr>
      <w:r>
        <w:rPr>
          <w:rFonts w:hint="eastAsia"/>
        </w:rPr>
        <w:t>2.3 磋商单位必须向采购代理机构</w:t>
      </w:r>
      <w:r>
        <w:rPr>
          <w:rFonts w:hint="eastAsia"/>
          <w:lang w:val="en-US" w:eastAsia="zh-CN"/>
        </w:rPr>
        <w:t>获取</w:t>
      </w:r>
      <w:r>
        <w:rPr>
          <w:rFonts w:hint="eastAsia"/>
        </w:rPr>
        <w:t>磋商文件并登记备案，任何未从采购代理机构</w:t>
      </w:r>
      <w:r>
        <w:rPr>
          <w:rFonts w:hint="eastAsia"/>
          <w:lang w:val="en-US" w:eastAsia="zh-CN"/>
        </w:rPr>
        <w:t>获取</w:t>
      </w:r>
      <w:r>
        <w:rPr>
          <w:rFonts w:hint="eastAsia"/>
        </w:rPr>
        <w:t>磋商文件并未登记备案的潜在单位均无资格参加磋商。</w:t>
      </w:r>
    </w:p>
    <w:p w14:paraId="451ADA6C">
      <w:pPr>
        <w:pStyle w:val="7"/>
        <w:spacing w:after="0" w:afterLines="0" w:line="440" w:lineRule="exact"/>
        <w:ind w:firstLine="480" w:firstLineChars="200"/>
        <w:rPr>
          <w:rFonts w:hint="eastAsia"/>
        </w:rPr>
      </w:pPr>
      <w:r>
        <w:rPr>
          <w:rFonts w:hint="eastAsia"/>
        </w:rPr>
        <w:t>2.4 单位负责人为同一人或存在直接控股、管理关系的不同单位，不得同时参加本项目的磋商；否则将拒绝全部关联单位的磋商。</w:t>
      </w:r>
    </w:p>
    <w:p w14:paraId="5D6D3989">
      <w:pPr>
        <w:pStyle w:val="7"/>
        <w:spacing w:before="156" w:beforeLines="50" w:after="0" w:afterLines="0" w:line="440" w:lineRule="exact"/>
        <w:ind w:firstLine="482" w:firstLineChars="200"/>
        <w:rPr>
          <w:b/>
        </w:rPr>
      </w:pPr>
      <w:r>
        <w:rPr>
          <w:b/>
        </w:rPr>
        <w:t>3</w:t>
      </w:r>
      <w:r>
        <w:rPr>
          <w:rFonts w:hint="eastAsia"/>
          <w:b/>
        </w:rPr>
        <w:t>.</w:t>
      </w:r>
      <w:r>
        <w:rPr>
          <w:b/>
        </w:rPr>
        <w:t>合格的货物服务</w:t>
      </w:r>
    </w:p>
    <w:p w14:paraId="189B5F5F">
      <w:pPr>
        <w:spacing w:line="440" w:lineRule="exact"/>
        <w:ind w:firstLine="480" w:firstLineChars="200"/>
        <w:rPr>
          <w:rFonts w:ascii="宋体" w:hAnsi="宋体"/>
          <w:color w:val="000000"/>
          <w:sz w:val="24"/>
        </w:rPr>
      </w:pPr>
      <w:r>
        <w:rPr>
          <w:rFonts w:ascii="宋体" w:hAnsi="宋体"/>
          <w:color w:val="000000"/>
          <w:sz w:val="24"/>
        </w:rPr>
        <w:t>3</w:t>
      </w:r>
      <w:r>
        <w:rPr>
          <w:rFonts w:hint="eastAsia" w:ascii="宋体" w:hAnsi="宋体"/>
          <w:color w:val="000000"/>
          <w:sz w:val="24"/>
        </w:rPr>
        <w:t>.</w:t>
      </w:r>
      <w:r>
        <w:rPr>
          <w:rFonts w:ascii="宋体" w:hAnsi="宋体"/>
          <w:color w:val="000000"/>
          <w:sz w:val="24"/>
        </w:rPr>
        <w:t xml:space="preserve">1 </w:t>
      </w:r>
      <w:r>
        <w:rPr>
          <w:rFonts w:hint="eastAsia" w:ascii="宋体" w:hAnsi="宋体"/>
          <w:color w:val="000000"/>
          <w:sz w:val="24"/>
        </w:rPr>
        <w:t>磋商</w:t>
      </w:r>
      <w:r>
        <w:rPr>
          <w:rFonts w:ascii="宋体" w:hAnsi="宋体"/>
          <w:color w:val="000000"/>
          <w:sz w:val="24"/>
        </w:rPr>
        <w:t>所用货物服务，均应来自上述</w:t>
      </w:r>
      <w:r>
        <w:rPr>
          <w:rFonts w:hint="eastAsia" w:ascii="宋体" w:hAnsi="宋体"/>
          <w:color w:val="000000"/>
          <w:sz w:val="24"/>
        </w:rPr>
        <w:t>第</w:t>
      </w:r>
      <w:r>
        <w:rPr>
          <w:rFonts w:ascii="宋体" w:hAnsi="宋体"/>
          <w:color w:val="000000"/>
          <w:sz w:val="24"/>
        </w:rPr>
        <w:t>2条所规定的合格</w:t>
      </w:r>
      <w:r>
        <w:rPr>
          <w:rFonts w:hint="eastAsia" w:ascii="宋体" w:hAnsi="宋体"/>
          <w:color w:val="000000"/>
          <w:sz w:val="24"/>
        </w:rPr>
        <w:t>磋商单位</w:t>
      </w:r>
      <w:r>
        <w:rPr>
          <w:rFonts w:ascii="宋体" w:hAnsi="宋体"/>
          <w:color w:val="000000"/>
          <w:sz w:val="24"/>
        </w:rPr>
        <w:t>。</w:t>
      </w:r>
    </w:p>
    <w:p w14:paraId="03A6E516">
      <w:pPr>
        <w:spacing w:line="440" w:lineRule="exact"/>
        <w:ind w:firstLine="480" w:firstLineChars="200"/>
        <w:rPr>
          <w:rFonts w:ascii="宋体" w:hAnsi="宋体"/>
          <w:color w:val="000000"/>
          <w:sz w:val="24"/>
        </w:rPr>
      </w:pPr>
      <w:r>
        <w:rPr>
          <w:rFonts w:ascii="宋体" w:hAnsi="宋体"/>
          <w:color w:val="000000"/>
          <w:sz w:val="24"/>
        </w:rPr>
        <w:t>3</w:t>
      </w:r>
      <w:r>
        <w:rPr>
          <w:rFonts w:hint="eastAsia" w:ascii="宋体" w:hAnsi="宋体"/>
          <w:color w:val="000000"/>
          <w:sz w:val="24"/>
        </w:rPr>
        <w:t>.</w:t>
      </w:r>
      <w:r>
        <w:rPr>
          <w:rFonts w:ascii="宋体" w:hAnsi="宋体"/>
          <w:color w:val="000000"/>
          <w:sz w:val="24"/>
        </w:rPr>
        <w:t>2 货物系指</w:t>
      </w:r>
      <w:r>
        <w:rPr>
          <w:rFonts w:hint="eastAsia" w:ascii="宋体" w:hAnsi="宋体"/>
          <w:color w:val="000000"/>
          <w:sz w:val="24"/>
        </w:rPr>
        <w:t>磋商单位</w:t>
      </w:r>
      <w:r>
        <w:rPr>
          <w:rFonts w:ascii="宋体" w:hAnsi="宋体"/>
          <w:color w:val="000000"/>
          <w:sz w:val="24"/>
        </w:rPr>
        <w:t>按</w:t>
      </w:r>
      <w:r>
        <w:rPr>
          <w:rFonts w:hint="eastAsia" w:ascii="宋体" w:hAnsi="宋体"/>
          <w:color w:val="000000"/>
          <w:sz w:val="24"/>
        </w:rPr>
        <w:t>磋商</w:t>
      </w:r>
      <w:r>
        <w:rPr>
          <w:rFonts w:ascii="宋体" w:hAnsi="宋体"/>
          <w:color w:val="000000"/>
          <w:sz w:val="24"/>
        </w:rPr>
        <w:t>文件规定，向采购人提供的符合</w:t>
      </w:r>
      <w:r>
        <w:rPr>
          <w:rFonts w:hint="eastAsia" w:ascii="宋体" w:hAnsi="宋体"/>
          <w:color w:val="000000"/>
          <w:sz w:val="24"/>
        </w:rPr>
        <w:t>磋商</w:t>
      </w:r>
      <w:r>
        <w:rPr>
          <w:rFonts w:ascii="宋体" w:hAnsi="宋体"/>
          <w:color w:val="000000"/>
          <w:sz w:val="24"/>
        </w:rPr>
        <w:t>文件要求的相关的</w:t>
      </w:r>
      <w:r>
        <w:rPr>
          <w:rFonts w:hint="eastAsia" w:ascii="宋体" w:hAnsi="宋体"/>
          <w:color w:val="000000"/>
          <w:sz w:val="24"/>
        </w:rPr>
        <w:t>主材</w:t>
      </w:r>
      <w:r>
        <w:rPr>
          <w:rFonts w:ascii="宋体" w:hAnsi="宋体"/>
          <w:color w:val="000000"/>
          <w:sz w:val="24"/>
        </w:rPr>
        <w:t>及辅材。</w:t>
      </w:r>
    </w:p>
    <w:p w14:paraId="645BF098">
      <w:pPr>
        <w:spacing w:line="440" w:lineRule="exact"/>
        <w:ind w:firstLine="480" w:firstLineChars="200"/>
        <w:rPr>
          <w:rFonts w:hint="eastAsia"/>
          <w:color w:val="000000"/>
        </w:rPr>
      </w:pPr>
      <w:r>
        <w:rPr>
          <w:rFonts w:ascii="宋体" w:hAnsi="宋体"/>
          <w:color w:val="000000"/>
          <w:sz w:val="24"/>
        </w:rPr>
        <w:t>3</w:t>
      </w:r>
      <w:r>
        <w:rPr>
          <w:rFonts w:hint="eastAsia" w:ascii="宋体" w:hAnsi="宋体"/>
          <w:color w:val="000000"/>
          <w:sz w:val="24"/>
        </w:rPr>
        <w:t>.</w:t>
      </w:r>
      <w:r>
        <w:rPr>
          <w:rFonts w:ascii="宋体" w:hAnsi="宋体"/>
          <w:color w:val="000000"/>
          <w:sz w:val="24"/>
        </w:rPr>
        <w:t>3 服务系指</w:t>
      </w:r>
      <w:r>
        <w:rPr>
          <w:rFonts w:hint="eastAsia" w:ascii="宋体" w:hAnsi="宋体"/>
          <w:color w:val="000000"/>
          <w:sz w:val="24"/>
        </w:rPr>
        <w:t>磋商</w:t>
      </w:r>
      <w:r>
        <w:rPr>
          <w:rFonts w:ascii="宋体" w:hAnsi="宋体"/>
          <w:color w:val="000000"/>
          <w:sz w:val="24"/>
        </w:rPr>
        <w:t>文件规定的，</w:t>
      </w:r>
      <w:r>
        <w:rPr>
          <w:rFonts w:hint="eastAsia" w:ascii="宋体" w:hAnsi="宋体"/>
          <w:color w:val="000000"/>
          <w:sz w:val="24"/>
        </w:rPr>
        <w:t>磋商单位</w:t>
      </w:r>
      <w:r>
        <w:rPr>
          <w:rFonts w:ascii="宋体" w:hAnsi="宋体"/>
          <w:color w:val="000000"/>
          <w:sz w:val="24"/>
        </w:rPr>
        <w:t>须承担的与</w:t>
      </w:r>
      <w:r>
        <w:rPr>
          <w:rFonts w:hint="eastAsia" w:ascii="宋体" w:hAnsi="宋体"/>
          <w:color w:val="000000"/>
          <w:sz w:val="24"/>
        </w:rPr>
        <w:t>本次</w:t>
      </w:r>
      <w:r>
        <w:rPr>
          <w:rFonts w:hint="eastAsia" w:ascii="宋体" w:hAnsi="宋体"/>
          <w:color w:val="000000"/>
          <w:sz w:val="24"/>
          <w:lang w:val="en-US" w:eastAsia="zh-CN"/>
        </w:rPr>
        <w:t>项目</w:t>
      </w:r>
      <w:r>
        <w:rPr>
          <w:rFonts w:ascii="宋体" w:hAnsi="宋体"/>
          <w:color w:val="000000"/>
          <w:sz w:val="24"/>
        </w:rPr>
        <w:t>有关的辅助服务</w:t>
      </w:r>
      <w:r>
        <w:rPr>
          <w:rFonts w:hint="eastAsia" w:ascii="宋体" w:hAnsi="宋体"/>
          <w:color w:val="000000"/>
          <w:sz w:val="24"/>
        </w:rPr>
        <w:t>。</w:t>
      </w:r>
    </w:p>
    <w:p w14:paraId="31BA5A9E">
      <w:pPr>
        <w:spacing w:before="156" w:beforeLines="50" w:line="440" w:lineRule="exact"/>
        <w:ind w:firstLine="482" w:firstLineChars="200"/>
        <w:rPr>
          <w:rFonts w:hint="eastAsia" w:ascii="宋体" w:hAnsi="宋体"/>
          <w:b/>
          <w:color w:val="000000"/>
          <w:sz w:val="24"/>
        </w:rPr>
      </w:pPr>
      <w:r>
        <w:rPr>
          <w:rFonts w:hint="eastAsia" w:ascii="宋体" w:hAnsi="宋体"/>
          <w:b/>
          <w:color w:val="000000"/>
          <w:sz w:val="24"/>
        </w:rPr>
        <w:t>4</w:t>
      </w:r>
      <w:bookmarkStart w:id="84" w:name="_Toc176684145"/>
      <w:bookmarkStart w:id="85" w:name="_Toc176684227"/>
      <w:bookmarkStart w:id="86" w:name="_Toc188808815"/>
      <w:bookmarkStart w:id="87" w:name="_Toc142318536"/>
      <w:bookmarkStart w:id="88" w:name="_Toc176684817"/>
      <w:bookmarkStart w:id="89" w:name="_Toc176685358"/>
      <w:bookmarkStart w:id="90" w:name="_Toc75232025"/>
      <w:bookmarkStart w:id="91" w:name="_Toc193191447"/>
      <w:bookmarkStart w:id="92" w:name="_Toc176692475"/>
      <w:bookmarkStart w:id="93" w:name="_Toc176685227"/>
      <w:r>
        <w:rPr>
          <w:rFonts w:hint="eastAsia" w:ascii="宋体" w:hAnsi="宋体"/>
          <w:b/>
          <w:color w:val="000000"/>
          <w:sz w:val="24"/>
        </w:rPr>
        <w:t xml:space="preserve">.磋商费用    </w:t>
      </w:r>
    </w:p>
    <w:p w14:paraId="45CAD0FE">
      <w:pPr>
        <w:spacing w:line="440" w:lineRule="exact"/>
        <w:ind w:firstLine="480" w:firstLineChars="200"/>
        <w:rPr>
          <w:rFonts w:hint="eastAsia" w:ascii="宋体" w:hAnsi="宋体"/>
          <w:color w:val="000000"/>
          <w:sz w:val="24"/>
        </w:rPr>
      </w:pPr>
      <w:r>
        <w:rPr>
          <w:rFonts w:hint="eastAsia" w:ascii="宋体" w:hAnsi="宋体"/>
          <w:bCs/>
          <w:color w:val="000000"/>
          <w:sz w:val="24"/>
        </w:rPr>
        <w:t>4.1 磋商单位应承担编写磋商响应文件及参加本次磋商的所有费用。不论磋商的结果如何，采购单位在任何情况下均无义务和责任承担这些费用。</w:t>
      </w:r>
    </w:p>
    <w:p w14:paraId="1C82A966">
      <w:pPr>
        <w:adjustRightInd w:val="0"/>
        <w:snapToGrid w:val="0"/>
        <w:spacing w:before="156" w:beforeLines="50" w:after="156" w:afterLines="50" w:line="440" w:lineRule="exact"/>
        <w:jc w:val="center"/>
        <w:outlineLvl w:val="1"/>
        <w:rPr>
          <w:rFonts w:hint="eastAsia" w:ascii="宋体" w:hAnsi="宋体"/>
          <w:b/>
          <w:color w:val="000000"/>
          <w:sz w:val="28"/>
          <w:szCs w:val="28"/>
        </w:rPr>
      </w:pPr>
      <w:bookmarkStart w:id="94" w:name="_Toc209580047"/>
      <w:bookmarkStart w:id="95" w:name="_Toc259869038"/>
      <w:bookmarkStart w:id="96" w:name="_Toc250318086"/>
      <w:bookmarkStart w:id="97" w:name="_Toc259869121"/>
      <w:bookmarkStart w:id="98" w:name="_Toc261207333"/>
      <w:bookmarkStart w:id="99" w:name="_Toc209579455"/>
      <w:bookmarkStart w:id="100" w:name="_Toc209579336"/>
      <w:bookmarkStart w:id="101" w:name="_Toc263757849"/>
      <w:bookmarkStart w:id="102" w:name="_Toc249948242"/>
      <w:bookmarkStart w:id="103" w:name="_Toc260900494"/>
      <w:bookmarkStart w:id="104" w:name="_Toc20232"/>
      <w:bookmarkStart w:id="105" w:name="_Toc196888063"/>
      <w:bookmarkStart w:id="106" w:name="_Toc303775131"/>
      <w:bookmarkStart w:id="107" w:name="_Toc209887575"/>
      <w:bookmarkStart w:id="108" w:name="_Toc260042342"/>
      <w:bookmarkStart w:id="109" w:name="_Toc259864593"/>
      <w:bookmarkStart w:id="110" w:name="_Toc259868790"/>
      <w:bookmarkStart w:id="111" w:name="_Toc19533"/>
      <w:bookmarkStart w:id="112" w:name="_Toc209579579"/>
      <w:bookmarkStart w:id="113" w:name="_Toc260042012"/>
      <w:bookmarkStart w:id="114" w:name="_Toc260042511"/>
      <w:bookmarkStart w:id="115" w:name="_Toc263758472"/>
      <w:bookmarkStart w:id="116" w:name="_Toc15134"/>
      <w:r>
        <w:rPr>
          <w:rFonts w:hint="eastAsia" w:ascii="宋体" w:hAnsi="宋体"/>
          <w:b/>
          <w:color w:val="000000"/>
          <w:sz w:val="28"/>
          <w:szCs w:val="28"/>
        </w:rPr>
        <w:t>二、竞争性磋商文件</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66AE55AB">
      <w:pPr>
        <w:adjustRightInd w:val="0"/>
        <w:snapToGrid w:val="0"/>
        <w:spacing w:line="440" w:lineRule="exact"/>
        <w:ind w:firstLine="482" w:firstLineChars="200"/>
        <w:rPr>
          <w:rFonts w:hint="eastAsia" w:ascii="宋体" w:hAnsi="宋体"/>
          <w:b/>
          <w:color w:val="000000"/>
          <w:sz w:val="24"/>
        </w:rPr>
      </w:pPr>
      <w:r>
        <w:rPr>
          <w:rFonts w:hint="eastAsia" w:ascii="宋体" w:hAnsi="宋体"/>
          <w:b/>
          <w:color w:val="000000"/>
          <w:sz w:val="24"/>
        </w:rPr>
        <w:t>5.磋商</w:t>
      </w:r>
      <w:r>
        <w:rPr>
          <w:rFonts w:ascii="宋体" w:hAnsi="宋体"/>
          <w:b/>
          <w:color w:val="000000"/>
          <w:sz w:val="24"/>
        </w:rPr>
        <w:t>文件构成</w:t>
      </w:r>
    </w:p>
    <w:p w14:paraId="17F7A684">
      <w:pPr>
        <w:spacing w:line="440" w:lineRule="exact"/>
        <w:ind w:firstLine="470" w:firstLineChars="196"/>
        <w:rPr>
          <w:rFonts w:hint="eastAsia" w:ascii="宋体" w:hAnsi="宋体"/>
          <w:color w:val="000000"/>
          <w:sz w:val="24"/>
        </w:rPr>
      </w:pPr>
      <w:r>
        <w:rPr>
          <w:rFonts w:hint="eastAsia" w:ascii="宋体" w:hAnsi="宋体"/>
          <w:color w:val="000000"/>
          <w:sz w:val="24"/>
        </w:rPr>
        <w:t>5.1</w:t>
      </w:r>
      <w:r>
        <w:rPr>
          <w:rFonts w:ascii="宋体" w:hAnsi="宋体"/>
          <w:color w:val="000000"/>
          <w:sz w:val="24"/>
        </w:rPr>
        <w:t xml:space="preserve"> </w:t>
      </w:r>
      <w:r>
        <w:rPr>
          <w:rFonts w:hint="eastAsia" w:ascii="宋体" w:hAnsi="宋体"/>
          <w:color w:val="000000"/>
          <w:sz w:val="24"/>
        </w:rPr>
        <w:t>磋商</w:t>
      </w:r>
      <w:r>
        <w:rPr>
          <w:rFonts w:ascii="宋体" w:hAnsi="宋体"/>
          <w:color w:val="000000"/>
          <w:sz w:val="24"/>
        </w:rPr>
        <w:t>文件包括</w:t>
      </w:r>
      <w:r>
        <w:rPr>
          <w:rFonts w:hint="eastAsia" w:ascii="宋体" w:hAnsi="宋体"/>
          <w:color w:val="000000"/>
          <w:sz w:val="24"/>
        </w:rPr>
        <w:t>下列内容</w:t>
      </w:r>
      <w:r>
        <w:rPr>
          <w:rFonts w:ascii="宋体" w:hAnsi="宋体"/>
          <w:color w:val="000000"/>
          <w:sz w:val="24"/>
        </w:rPr>
        <w:t>：</w:t>
      </w:r>
    </w:p>
    <w:p w14:paraId="277899F7">
      <w:pPr>
        <w:spacing w:line="440" w:lineRule="exact"/>
        <w:ind w:firstLine="708" w:firstLineChars="295"/>
        <w:rPr>
          <w:rFonts w:hint="eastAsia" w:ascii="宋体" w:hAnsi="宋体"/>
          <w:color w:val="000000"/>
          <w:sz w:val="24"/>
        </w:rPr>
      </w:pPr>
      <w:r>
        <w:rPr>
          <w:rFonts w:hint="eastAsia" w:ascii="宋体" w:hAnsi="宋体"/>
          <w:color w:val="000000"/>
          <w:sz w:val="24"/>
        </w:rPr>
        <w:t xml:space="preserve">第一章 </w:t>
      </w:r>
      <w:r>
        <w:rPr>
          <w:rFonts w:ascii="宋体" w:hAnsi="宋体"/>
          <w:color w:val="000000"/>
          <w:sz w:val="24"/>
        </w:rPr>
        <w:t xml:space="preserve"> </w:t>
      </w:r>
      <w:r>
        <w:rPr>
          <w:rFonts w:hint="eastAsia" w:ascii="宋体" w:hAnsi="宋体"/>
          <w:color w:val="000000"/>
          <w:sz w:val="24"/>
        </w:rPr>
        <w:t>磋商公告</w:t>
      </w:r>
    </w:p>
    <w:p w14:paraId="748E0117">
      <w:pPr>
        <w:spacing w:line="440" w:lineRule="exact"/>
        <w:ind w:firstLine="708" w:firstLineChars="295"/>
        <w:rPr>
          <w:rFonts w:hint="eastAsia" w:ascii="宋体" w:hAnsi="宋体"/>
          <w:color w:val="000000"/>
          <w:sz w:val="24"/>
        </w:rPr>
      </w:pPr>
      <w:r>
        <w:rPr>
          <w:rFonts w:hint="eastAsia" w:ascii="宋体" w:hAnsi="宋体"/>
          <w:color w:val="000000"/>
          <w:sz w:val="24"/>
        </w:rPr>
        <w:t>第二章  磋商</w:t>
      </w:r>
      <w:r>
        <w:rPr>
          <w:rFonts w:ascii="宋体" w:hAnsi="宋体"/>
          <w:color w:val="000000"/>
          <w:sz w:val="24"/>
        </w:rPr>
        <w:t>须知</w:t>
      </w:r>
    </w:p>
    <w:p w14:paraId="276A8D29">
      <w:pPr>
        <w:spacing w:line="440" w:lineRule="exact"/>
        <w:ind w:firstLine="708" w:firstLineChars="295"/>
        <w:rPr>
          <w:rFonts w:hint="eastAsia" w:ascii="宋体" w:hAnsi="宋体" w:eastAsia="宋体"/>
          <w:color w:val="000000"/>
          <w:sz w:val="24"/>
          <w:lang w:eastAsia="zh-CN"/>
        </w:rPr>
      </w:pPr>
      <w:r>
        <w:rPr>
          <w:rFonts w:hint="eastAsia" w:ascii="宋体" w:hAnsi="宋体"/>
          <w:color w:val="000000"/>
          <w:sz w:val="24"/>
        </w:rPr>
        <w:t xml:space="preserve">第三章  </w:t>
      </w:r>
      <w:r>
        <w:rPr>
          <w:rFonts w:hint="eastAsia" w:ascii="宋体" w:hAnsi="宋体"/>
          <w:color w:val="000000"/>
          <w:sz w:val="24"/>
          <w:lang w:eastAsia="zh-CN"/>
        </w:rPr>
        <w:t>商务及服务要求</w:t>
      </w:r>
    </w:p>
    <w:p w14:paraId="4DAAA306">
      <w:pPr>
        <w:spacing w:line="440" w:lineRule="exact"/>
        <w:ind w:firstLine="708" w:firstLineChars="295"/>
        <w:rPr>
          <w:rFonts w:ascii="宋体" w:hAnsi="宋体"/>
          <w:color w:val="000000"/>
          <w:sz w:val="24"/>
        </w:rPr>
      </w:pPr>
      <w:r>
        <w:rPr>
          <w:rFonts w:hint="eastAsia" w:ascii="宋体" w:hAnsi="宋体"/>
          <w:color w:val="000000"/>
          <w:sz w:val="24"/>
        </w:rPr>
        <w:t xml:space="preserve">第四章  </w:t>
      </w:r>
      <w:r>
        <w:rPr>
          <w:rFonts w:hint="eastAsia" w:ascii="宋体" w:hAnsi="宋体" w:cs="宋体"/>
          <w:color w:val="000000"/>
          <w:sz w:val="24"/>
        </w:rPr>
        <w:t>合同格式及条款</w:t>
      </w:r>
    </w:p>
    <w:p w14:paraId="595A635F">
      <w:pPr>
        <w:spacing w:line="440" w:lineRule="exact"/>
        <w:ind w:firstLine="708" w:firstLineChars="295"/>
        <w:rPr>
          <w:rFonts w:hint="eastAsia" w:ascii="宋体" w:hAnsi="宋体"/>
          <w:color w:val="000000"/>
          <w:sz w:val="24"/>
        </w:rPr>
      </w:pPr>
      <w:r>
        <w:rPr>
          <w:rFonts w:hint="eastAsia" w:ascii="宋体" w:hAnsi="宋体"/>
          <w:color w:val="000000"/>
          <w:sz w:val="24"/>
        </w:rPr>
        <w:t>第五章  附件（磋商响应文件格式）</w:t>
      </w:r>
    </w:p>
    <w:p w14:paraId="186E5E03">
      <w:pPr>
        <w:spacing w:before="156" w:beforeLines="50" w:line="440" w:lineRule="exact"/>
        <w:ind w:firstLine="482" w:firstLineChars="200"/>
        <w:rPr>
          <w:rFonts w:hint="eastAsia" w:ascii="宋体" w:hAnsi="宋体"/>
          <w:b/>
          <w:color w:val="000000"/>
          <w:sz w:val="24"/>
        </w:rPr>
      </w:pPr>
      <w:r>
        <w:rPr>
          <w:rFonts w:hint="eastAsia" w:ascii="宋体" w:hAnsi="宋体"/>
          <w:b/>
          <w:color w:val="000000"/>
          <w:sz w:val="24"/>
        </w:rPr>
        <w:t>6.磋商文件的澄清</w:t>
      </w:r>
    </w:p>
    <w:p w14:paraId="0C4E5C23">
      <w:pPr>
        <w:spacing w:line="440" w:lineRule="exact"/>
        <w:ind w:firstLine="480" w:firstLineChars="200"/>
        <w:rPr>
          <w:rFonts w:hint="eastAsia" w:ascii="宋体" w:hAnsi="宋体"/>
          <w:color w:val="000000"/>
          <w:sz w:val="24"/>
        </w:rPr>
      </w:pPr>
      <w:r>
        <w:rPr>
          <w:rFonts w:hint="eastAsia" w:ascii="宋体" w:hAnsi="宋体"/>
          <w:color w:val="000000"/>
          <w:sz w:val="24"/>
        </w:rPr>
        <w:t>6.1 磋商单位对竞争性磋商文件若有澄清要求，应在政府采购法定时间内，按竞争性磋商公告中标明的通讯地址，以书面形式通知采购代理机构。采购代理机构对磋商的澄清要求均以书面形式予以答复，并将根据澄清要求涉及的范围把书面答复告知相关的每一个购买竞争性磋商文件的供应商。</w:t>
      </w:r>
    </w:p>
    <w:p w14:paraId="01EFD1F5">
      <w:pPr>
        <w:spacing w:before="156" w:beforeLines="50" w:line="440" w:lineRule="exact"/>
        <w:rPr>
          <w:rFonts w:hint="eastAsia" w:ascii="宋体" w:hAnsi="宋体"/>
          <w:b/>
          <w:color w:val="000000"/>
          <w:sz w:val="24"/>
        </w:rPr>
      </w:pPr>
      <w:r>
        <w:rPr>
          <w:rFonts w:hint="eastAsia" w:ascii="宋体" w:hAnsi="宋体"/>
          <w:b/>
          <w:color w:val="000000"/>
          <w:sz w:val="24"/>
        </w:rPr>
        <w:t xml:space="preserve">    7.磋商文件的修改</w:t>
      </w:r>
    </w:p>
    <w:p w14:paraId="2DE21DD0">
      <w:pPr>
        <w:spacing w:line="440" w:lineRule="exact"/>
        <w:ind w:firstLine="480" w:firstLineChars="200"/>
        <w:rPr>
          <w:rFonts w:hint="eastAsia" w:ascii="宋体" w:hAnsi="宋体"/>
          <w:color w:val="000000"/>
          <w:sz w:val="24"/>
        </w:rPr>
      </w:pPr>
      <w:r>
        <w:rPr>
          <w:rFonts w:hint="eastAsia" w:ascii="宋体" w:hAnsi="宋体"/>
          <w:color w:val="000000"/>
          <w:sz w:val="24"/>
        </w:rPr>
        <w:t>7.1 在磋商响应文件递交截止时间前，磋商组织单位按照相关规定有权根据需要对磋商文件进行修改。</w:t>
      </w:r>
    </w:p>
    <w:p w14:paraId="740ACBCA">
      <w:pPr>
        <w:spacing w:line="440" w:lineRule="exact"/>
        <w:ind w:firstLine="480" w:firstLineChars="200"/>
        <w:rPr>
          <w:rFonts w:hint="eastAsia" w:ascii="宋体" w:hAnsi="宋体"/>
          <w:color w:val="000000"/>
          <w:sz w:val="24"/>
        </w:rPr>
      </w:pPr>
      <w:r>
        <w:rPr>
          <w:rFonts w:hint="eastAsia" w:ascii="宋体" w:hAnsi="宋体"/>
          <w:color w:val="000000"/>
          <w:sz w:val="24"/>
        </w:rPr>
        <w:t>7.2 竞争性磋商文件的修改将以书面形式通知已购买磋商文件的各供应商，并作为磋商文件的补充，与其具有同等法律效力。</w:t>
      </w:r>
    </w:p>
    <w:p w14:paraId="00F22089">
      <w:pPr>
        <w:spacing w:line="440" w:lineRule="exact"/>
        <w:ind w:firstLine="480" w:firstLineChars="200"/>
        <w:rPr>
          <w:rFonts w:hint="eastAsia" w:ascii="宋体" w:hAnsi="宋体"/>
          <w:color w:val="000000"/>
          <w:sz w:val="24"/>
        </w:rPr>
      </w:pPr>
      <w:r>
        <w:rPr>
          <w:rFonts w:hint="eastAsia" w:ascii="宋体" w:hAnsi="宋体"/>
          <w:color w:val="000000"/>
          <w:sz w:val="24"/>
        </w:rPr>
        <w:t>7.3 为使磋商单位有充分的时间对竞争性磋商文件的修改内容进行研究，采购单位可以酌情延长磋商响应文件递交截止日期。</w:t>
      </w:r>
    </w:p>
    <w:p w14:paraId="03152DA6">
      <w:pPr>
        <w:spacing w:line="440" w:lineRule="exact"/>
        <w:ind w:firstLine="480" w:firstLineChars="200"/>
        <w:rPr>
          <w:rFonts w:hint="eastAsia" w:ascii="宋体" w:hAnsi="宋体"/>
          <w:color w:val="000000"/>
          <w:sz w:val="24"/>
        </w:rPr>
      </w:pPr>
      <w:r>
        <w:rPr>
          <w:rFonts w:hint="eastAsia" w:ascii="宋体" w:hAnsi="宋体"/>
          <w:color w:val="000000"/>
          <w:sz w:val="24"/>
        </w:rPr>
        <w:t>7.4 竞争性磋商文件的解释权归采购代理机构。</w:t>
      </w:r>
    </w:p>
    <w:p w14:paraId="60B6A7DC">
      <w:pPr>
        <w:spacing w:before="156" w:beforeLines="50" w:line="440" w:lineRule="exact"/>
        <w:ind w:firstLine="482" w:firstLineChars="200"/>
        <w:rPr>
          <w:rFonts w:hint="eastAsia" w:ascii="宋体" w:hAnsi="宋体"/>
          <w:color w:val="000000"/>
          <w:sz w:val="24"/>
        </w:rPr>
      </w:pPr>
      <w:bookmarkStart w:id="117" w:name="_Toc222207116"/>
      <w:r>
        <w:rPr>
          <w:rFonts w:hint="eastAsia" w:ascii="宋体" w:hAnsi="宋体"/>
          <w:b/>
          <w:bCs/>
          <w:color w:val="000000"/>
          <w:sz w:val="24"/>
        </w:rPr>
        <w:t>8.现场勘查</w:t>
      </w:r>
      <w:bookmarkEnd w:id="117"/>
    </w:p>
    <w:p w14:paraId="0EDC1376">
      <w:pPr>
        <w:adjustRightInd w:val="0"/>
        <w:snapToGrid w:val="0"/>
        <w:spacing w:line="440" w:lineRule="exact"/>
        <w:ind w:firstLine="480" w:firstLineChars="200"/>
        <w:rPr>
          <w:rFonts w:ascii="宋体" w:hAnsi="宋体"/>
          <w:color w:val="000000"/>
          <w:sz w:val="24"/>
        </w:rPr>
      </w:pPr>
      <w:r>
        <w:rPr>
          <w:rFonts w:hint="eastAsia" w:ascii="宋体" w:hAnsi="宋体"/>
          <w:color w:val="000000"/>
          <w:sz w:val="24"/>
        </w:rPr>
        <w:t>8.1 本项目不</w:t>
      </w:r>
      <w:r>
        <w:rPr>
          <w:rFonts w:hint="eastAsia" w:ascii="宋体" w:hAnsi="宋体"/>
          <w:color w:val="000000"/>
          <w:sz w:val="24"/>
          <w:lang w:val="en-US" w:eastAsia="zh-CN"/>
        </w:rPr>
        <w:t>统一组织</w:t>
      </w:r>
      <w:r>
        <w:rPr>
          <w:rFonts w:hint="eastAsia" w:ascii="宋体" w:hAnsi="宋体"/>
          <w:color w:val="000000"/>
          <w:sz w:val="24"/>
        </w:rPr>
        <w:t>现场勘查。</w:t>
      </w:r>
    </w:p>
    <w:p w14:paraId="191AE447">
      <w:pPr>
        <w:adjustRightInd w:val="0"/>
        <w:snapToGrid w:val="0"/>
        <w:spacing w:before="156" w:beforeLines="50" w:after="156" w:afterLines="50" w:line="440" w:lineRule="exact"/>
        <w:jc w:val="center"/>
        <w:outlineLvl w:val="1"/>
        <w:rPr>
          <w:rFonts w:hint="eastAsia"/>
          <w:b/>
          <w:color w:val="000000"/>
          <w:sz w:val="28"/>
          <w:szCs w:val="28"/>
        </w:rPr>
      </w:pPr>
      <w:bookmarkStart w:id="118" w:name="_Toc209887576"/>
      <w:bookmarkStart w:id="119" w:name="_Toc176684818"/>
      <w:bookmarkStart w:id="120" w:name="_Toc176692476"/>
      <w:bookmarkStart w:id="121" w:name="_Toc196888064"/>
      <w:bookmarkStart w:id="122" w:name="_Toc75232026"/>
      <w:bookmarkStart w:id="123" w:name="_Toc142318537"/>
      <w:bookmarkStart w:id="124" w:name="_Toc193191448"/>
      <w:bookmarkStart w:id="125" w:name="_Toc209579337"/>
      <w:bookmarkStart w:id="126" w:name="_Toc303775132"/>
      <w:bookmarkStart w:id="127" w:name="_Toc209580048"/>
      <w:bookmarkStart w:id="128" w:name="_Toc259869039"/>
      <w:bookmarkStart w:id="129" w:name="_Toc260042013"/>
      <w:bookmarkStart w:id="130" w:name="_Toc259869122"/>
      <w:bookmarkStart w:id="131" w:name="_Toc260042512"/>
      <w:bookmarkStart w:id="132" w:name="_Toc176684228"/>
      <w:bookmarkStart w:id="133" w:name="_Toc188808816"/>
      <w:bookmarkStart w:id="134" w:name="_Toc259864594"/>
      <w:bookmarkStart w:id="135" w:name="_Toc209579580"/>
      <w:bookmarkStart w:id="136" w:name="_Toc259868791"/>
      <w:bookmarkStart w:id="137" w:name="_Toc249948243"/>
      <w:bookmarkStart w:id="138" w:name="_Toc176685228"/>
      <w:bookmarkStart w:id="139" w:name="_Toc263758473"/>
      <w:bookmarkStart w:id="140" w:name="_Toc260042343"/>
      <w:bookmarkStart w:id="141" w:name="_Toc263757850"/>
      <w:bookmarkStart w:id="142" w:name="_Toc176685359"/>
      <w:bookmarkStart w:id="143" w:name="_Toc209579456"/>
      <w:bookmarkStart w:id="144" w:name="_Toc260900495"/>
      <w:bookmarkStart w:id="145" w:name="_Toc250318087"/>
      <w:bookmarkStart w:id="146" w:name="_Toc196288197"/>
      <w:bookmarkStart w:id="147" w:name="_Toc261207334"/>
      <w:bookmarkStart w:id="148" w:name="_Toc176684146"/>
      <w:bookmarkStart w:id="149" w:name="_Toc6546"/>
      <w:bookmarkStart w:id="150" w:name="_Toc13112"/>
      <w:bookmarkStart w:id="151" w:name="_Toc18448"/>
      <w:r>
        <w:rPr>
          <w:rFonts w:hint="eastAsia"/>
          <w:b/>
          <w:color w:val="000000"/>
          <w:sz w:val="28"/>
          <w:szCs w:val="28"/>
        </w:rPr>
        <w:t>三、</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hint="eastAsia"/>
          <w:b/>
          <w:color w:val="000000"/>
          <w:sz w:val="28"/>
          <w:szCs w:val="28"/>
        </w:rPr>
        <w:t>磋商要求</w:t>
      </w:r>
      <w:bookmarkEnd w:id="149"/>
      <w:bookmarkEnd w:id="150"/>
      <w:bookmarkEnd w:id="151"/>
    </w:p>
    <w:p w14:paraId="313ADA4F">
      <w:pPr>
        <w:spacing w:before="156" w:beforeLines="50" w:line="440" w:lineRule="exact"/>
        <w:ind w:firstLine="482" w:firstLineChars="200"/>
        <w:rPr>
          <w:rFonts w:hint="eastAsia" w:ascii="宋体" w:hAnsi="宋体"/>
          <w:b/>
          <w:color w:val="auto"/>
          <w:sz w:val="24"/>
        </w:rPr>
      </w:pPr>
      <w:r>
        <w:rPr>
          <w:rFonts w:hint="eastAsia" w:ascii="宋体" w:hAnsi="宋体"/>
          <w:b/>
          <w:color w:val="auto"/>
          <w:sz w:val="24"/>
        </w:rPr>
        <w:t>9.磋商响应文件的编制和递交</w:t>
      </w:r>
    </w:p>
    <w:p w14:paraId="5D250FA4">
      <w:pPr>
        <w:spacing w:line="440" w:lineRule="exact"/>
        <w:ind w:firstLine="482" w:firstLineChars="200"/>
        <w:rPr>
          <w:rFonts w:ascii="宋体" w:hAnsi="宋体"/>
          <w:b/>
          <w:bCs/>
          <w:color w:val="auto"/>
          <w:sz w:val="24"/>
        </w:rPr>
      </w:pPr>
      <w:r>
        <w:rPr>
          <w:rFonts w:hint="eastAsia" w:ascii="宋体" w:hAnsi="宋体"/>
          <w:b/>
          <w:bCs/>
          <w:color w:val="auto"/>
          <w:sz w:val="24"/>
        </w:rPr>
        <w:t>9.</w:t>
      </w:r>
      <w:r>
        <w:rPr>
          <w:rFonts w:ascii="宋体" w:hAnsi="宋体"/>
          <w:b/>
          <w:bCs/>
          <w:color w:val="auto"/>
          <w:sz w:val="24"/>
        </w:rPr>
        <w:t xml:space="preserve">1 </w:t>
      </w:r>
      <w:r>
        <w:rPr>
          <w:rFonts w:hint="eastAsia" w:ascii="宋体" w:hAnsi="宋体"/>
          <w:b/>
          <w:bCs/>
          <w:color w:val="auto"/>
          <w:sz w:val="24"/>
        </w:rPr>
        <w:t>为节约国家资源，降低各磋商单位成本，</w:t>
      </w:r>
      <w:r>
        <w:rPr>
          <w:rFonts w:hint="eastAsia" w:ascii="宋体" w:hAnsi="宋体"/>
          <w:b/>
          <w:bCs/>
          <w:color w:val="auto"/>
          <w:sz w:val="24"/>
          <w:lang w:val="en-US" w:eastAsia="zh-CN"/>
        </w:rPr>
        <w:t>此次项目采用电子化评标，磋商单位需按照相关规定编辑上传电子投标响应文件</w:t>
      </w:r>
      <w:r>
        <w:rPr>
          <w:rFonts w:hint="eastAsia" w:ascii="宋体" w:hAnsi="宋体"/>
          <w:b/>
          <w:bCs/>
          <w:color w:val="auto"/>
          <w:sz w:val="24"/>
        </w:rPr>
        <w:t>。</w:t>
      </w:r>
    </w:p>
    <w:p w14:paraId="68DF10E4">
      <w:pPr>
        <w:spacing w:line="440" w:lineRule="exact"/>
        <w:ind w:firstLine="480" w:firstLineChars="200"/>
        <w:rPr>
          <w:rFonts w:hint="eastAsia" w:ascii="宋体" w:hAnsi="宋体"/>
          <w:sz w:val="24"/>
        </w:rPr>
      </w:pPr>
      <w:r>
        <w:rPr>
          <w:rFonts w:hint="eastAsia" w:ascii="宋体" w:hAnsi="宋体"/>
          <w:sz w:val="24"/>
        </w:rPr>
        <w:t>9.2 磋商单位</w:t>
      </w:r>
      <w:r>
        <w:rPr>
          <w:rFonts w:ascii="宋体" w:hAnsi="宋体"/>
          <w:sz w:val="24"/>
        </w:rPr>
        <w:t>编写</w:t>
      </w:r>
      <w:r>
        <w:rPr>
          <w:rFonts w:hint="eastAsia" w:ascii="宋体" w:hAnsi="宋体"/>
          <w:sz w:val="24"/>
        </w:rPr>
        <w:t>响应文件</w:t>
      </w:r>
      <w:r>
        <w:rPr>
          <w:rFonts w:ascii="宋体" w:hAnsi="宋体"/>
          <w:sz w:val="24"/>
        </w:rPr>
        <w:t>时，请按</w:t>
      </w:r>
      <w:r>
        <w:rPr>
          <w:rFonts w:hint="eastAsia" w:ascii="宋体" w:hAnsi="宋体"/>
          <w:sz w:val="24"/>
        </w:rPr>
        <w:t>磋商</w:t>
      </w:r>
      <w:r>
        <w:rPr>
          <w:rFonts w:ascii="宋体" w:hAnsi="宋体"/>
          <w:sz w:val="24"/>
        </w:rPr>
        <w:t>文件</w:t>
      </w:r>
      <w:r>
        <w:rPr>
          <w:rFonts w:hint="eastAsia" w:ascii="宋体" w:hAnsi="宋体"/>
          <w:sz w:val="24"/>
        </w:rPr>
        <w:t>“</w:t>
      </w:r>
      <w:r>
        <w:rPr>
          <w:rFonts w:ascii="宋体" w:hAnsi="宋体"/>
          <w:sz w:val="24"/>
        </w:rPr>
        <w:t>第</w:t>
      </w:r>
      <w:r>
        <w:rPr>
          <w:rFonts w:hint="eastAsia" w:ascii="宋体" w:hAnsi="宋体"/>
          <w:sz w:val="24"/>
        </w:rPr>
        <w:t>五</w:t>
      </w:r>
      <w:r>
        <w:rPr>
          <w:rFonts w:ascii="宋体" w:hAnsi="宋体"/>
          <w:sz w:val="24"/>
        </w:rPr>
        <w:t>章</w:t>
      </w:r>
      <w:r>
        <w:rPr>
          <w:rFonts w:hint="eastAsia" w:ascii="宋体" w:hAnsi="宋体"/>
          <w:sz w:val="24"/>
        </w:rPr>
        <w:t xml:space="preserve"> 附件（磋商响应文件格式）”</w:t>
      </w:r>
      <w:r>
        <w:rPr>
          <w:rFonts w:ascii="宋体" w:hAnsi="宋体"/>
          <w:sz w:val="24"/>
        </w:rPr>
        <w:t>提供的相应格式及顺序编排</w:t>
      </w:r>
      <w:r>
        <w:rPr>
          <w:rFonts w:hint="eastAsia" w:ascii="宋体" w:hAnsi="宋体"/>
          <w:sz w:val="24"/>
        </w:rPr>
        <w:t>，</w:t>
      </w:r>
      <w:r>
        <w:rPr>
          <w:rFonts w:ascii="宋体" w:hAnsi="宋体"/>
          <w:sz w:val="24"/>
        </w:rPr>
        <w:t>并应编制目录</w:t>
      </w:r>
      <w:r>
        <w:rPr>
          <w:rFonts w:hint="eastAsia" w:ascii="宋体" w:hAnsi="宋体"/>
          <w:sz w:val="24"/>
        </w:rPr>
        <w:t>；</w:t>
      </w:r>
      <w:r>
        <w:rPr>
          <w:rFonts w:ascii="宋体" w:hAnsi="宋体"/>
          <w:sz w:val="24"/>
        </w:rPr>
        <w:t>逐页标注连续页码，不得缺少或留空任何</w:t>
      </w:r>
      <w:r>
        <w:rPr>
          <w:rFonts w:hint="eastAsia" w:ascii="宋体" w:hAnsi="宋体"/>
          <w:sz w:val="24"/>
        </w:rPr>
        <w:t>磋商</w:t>
      </w:r>
      <w:r>
        <w:rPr>
          <w:rFonts w:ascii="宋体" w:hAnsi="宋体"/>
          <w:sz w:val="24"/>
        </w:rPr>
        <w:t>文件要求填写的表格或提交的资料</w:t>
      </w:r>
      <w:r>
        <w:rPr>
          <w:rFonts w:hint="eastAsia" w:ascii="宋体" w:hAnsi="宋体"/>
          <w:sz w:val="24"/>
        </w:rPr>
        <w:t>,否则其磋商响应文件视为无效</w:t>
      </w:r>
      <w:r>
        <w:rPr>
          <w:rFonts w:ascii="宋体" w:hAnsi="宋体"/>
          <w:sz w:val="24"/>
        </w:rPr>
        <w:t>。</w:t>
      </w:r>
    </w:p>
    <w:p w14:paraId="68637FB0">
      <w:pPr>
        <w:spacing w:line="440" w:lineRule="exact"/>
        <w:ind w:firstLine="480" w:firstLineChars="200"/>
        <w:rPr>
          <w:rFonts w:hint="eastAsia" w:ascii="宋体" w:hAnsi="宋体"/>
          <w:sz w:val="24"/>
        </w:rPr>
      </w:pPr>
      <w:r>
        <w:rPr>
          <w:rFonts w:hint="eastAsia" w:ascii="宋体" w:hAnsi="宋体"/>
          <w:sz w:val="24"/>
        </w:rPr>
        <w:t>9.3 磋商单位应认真阅读磋商文件的所有内容，严格按照磋商文件的要求编制和提供磋商响应文件，并保证所提供的全部资料的真实性，使磋商响应文件对磋商文件做出实质性响应。如果磋商单位在磋商响应文件中没有按照磋商文件要求提交全部资料或者磋商响应文件没有对磋商文件在各方面都做出实质性响应，其磋商被拒绝。</w:t>
      </w:r>
    </w:p>
    <w:p w14:paraId="3DA7599C">
      <w:pPr>
        <w:spacing w:line="440" w:lineRule="exact"/>
        <w:ind w:firstLine="480" w:firstLineChars="200"/>
        <w:rPr>
          <w:rFonts w:hint="eastAsia" w:ascii="宋体" w:hAnsi="宋体"/>
          <w:color w:val="000000"/>
          <w:sz w:val="24"/>
        </w:rPr>
      </w:pPr>
      <w:r>
        <w:rPr>
          <w:rFonts w:hint="eastAsia" w:ascii="宋体" w:hAnsi="宋体"/>
          <w:color w:val="000000"/>
          <w:sz w:val="24"/>
        </w:rPr>
        <w:t>9.</w:t>
      </w:r>
      <w:r>
        <w:rPr>
          <w:rFonts w:hint="eastAsia" w:ascii="宋体" w:hAnsi="宋体"/>
          <w:color w:val="000000"/>
          <w:sz w:val="24"/>
          <w:lang w:val="en-US" w:eastAsia="zh-CN"/>
        </w:rPr>
        <w:t>4</w:t>
      </w:r>
      <w:r>
        <w:rPr>
          <w:rFonts w:hint="eastAsia" w:ascii="宋体" w:hAnsi="宋体"/>
          <w:color w:val="000000"/>
          <w:sz w:val="24"/>
        </w:rPr>
        <w:t>磋商响应文件明确加盖公章的地方须盖章；在明确签字的地方，由磋商单位的法定代表人或其授权代表签字。</w:t>
      </w:r>
    </w:p>
    <w:p w14:paraId="1E65CCFD">
      <w:pPr>
        <w:spacing w:line="440" w:lineRule="exact"/>
        <w:ind w:firstLine="480" w:firstLineChars="200"/>
        <w:rPr>
          <w:rFonts w:hint="eastAsia" w:ascii="宋体" w:hAnsi="宋体"/>
          <w:color w:val="000000"/>
          <w:sz w:val="24"/>
        </w:rPr>
      </w:pPr>
      <w:r>
        <w:rPr>
          <w:rFonts w:hint="eastAsia" w:ascii="宋体" w:hAnsi="宋体"/>
          <w:color w:val="000000"/>
          <w:sz w:val="24"/>
        </w:rPr>
        <w:t>9.</w:t>
      </w:r>
      <w:r>
        <w:rPr>
          <w:rFonts w:hint="eastAsia" w:ascii="宋体" w:hAnsi="宋体"/>
          <w:color w:val="000000"/>
          <w:sz w:val="24"/>
          <w:lang w:val="en-US" w:eastAsia="zh-CN"/>
        </w:rPr>
        <w:t>5</w:t>
      </w:r>
      <w:r>
        <w:rPr>
          <w:rFonts w:hint="eastAsia" w:ascii="宋体" w:hAnsi="宋体"/>
          <w:color w:val="000000"/>
          <w:sz w:val="24"/>
        </w:rPr>
        <w:t xml:space="preserve"> 除磋商单位对磋商响应文件错处做必要修改外，磋商响应文件不得行间插字、涂改和增删。如有修改，必须由磋商单位的法定代表人或其授权代表在修改处签字并盖公章后才有效。</w:t>
      </w:r>
    </w:p>
    <w:p w14:paraId="7EE5BC6E">
      <w:pPr>
        <w:spacing w:line="440" w:lineRule="exact"/>
        <w:ind w:firstLine="480" w:firstLineChars="200"/>
        <w:rPr>
          <w:rFonts w:hint="eastAsia" w:ascii="宋体" w:hAnsi="宋体"/>
          <w:color w:val="000000"/>
          <w:sz w:val="24"/>
        </w:rPr>
      </w:pPr>
      <w:r>
        <w:rPr>
          <w:rFonts w:hint="eastAsia" w:ascii="宋体" w:hAnsi="宋体"/>
          <w:color w:val="000000"/>
          <w:sz w:val="24"/>
        </w:rPr>
        <w:t>9.</w:t>
      </w:r>
      <w:r>
        <w:rPr>
          <w:rFonts w:hint="eastAsia" w:ascii="宋体" w:hAnsi="宋体"/>
          <w:color w:val="000000"/>
          <w:sz w:val="24"/>
          <w:lang w:val="en-US" w:eastAsia="zh-CN"/>
        </w:rPr>
        <w:t>6</w:t>
      </w:r>
      <w:r>
        <w:rPr>
          <w:rFonts w:hint="eastAsia" w:ascii="宋体" w:hAnsi="宋体"/>
          <w:color w:val="000000"/>
          <w:sz w:val="24"/>
        </w:rPr>
        <w:t xml:space="preserve"> 磋商响应文件因表述不清所引起的后果由磋商单位负责。</w:t>
      </w:r>
    </w:p>
    <w:p w14:paraId="771C4281">
      <w:pPr>
        <w:spacing w:line="440" w:lineRule="exact"/>
        <w:ind w:firstLine="482" w:firstLineChars="200"/>
        <w:rPr>
          <w:rFonts w:hint="eastAsia" w:ascii="宋体" w:hAnsi="宋体" w:cs="宋体"/>
          <w:b/>
          <w:bCs/>
          <w:sz w:val="24"/>
        </w:rPr>
      </w:pPr>
      <w:r>
        <w:rPr>
          <w:rFonts w:hint="eastAsia" w:ascii="宋体" w:hAnsi="宋体"/>
          <w:b/>
          <w:bCs w:val="0"/>
          <w:color w:val="000000"/>
          <w:sz w:val="24"/>
        </w:rPr>
        <w:t>9.</w:t>
      </w:r>
      <w:r>
        <w:rPr>
          <w:rFonts w:hint="eastAsia" w:ascii="宋体" w:hAnsi="宋体"/>
          <w:b/>
          <w:bCs w:val="0"/>
          <w:color w:val="000000"/>
          <w:sz w:val="24"/>
          <w:lang w:val="en-US" w:eastAsia="zh-CN"/>
        </w:rPr>
        <w:t>7</w:t>
      </w:r>
      <w:r>
        <w:rPr>
          <w:rFonts w:hint="eastAsia" w:ascii="宋体" w:hAnsi="宋体"/>
          <w:b/>
          <w:bCs w:val="0"/>
          <w:color w:val="000000"/>
          <w:sz w:val="24"/>
        </w:rPr>
        <w:t xml:space="preserve"> </w:t>
      </w:r>
      <w:r>
        <w:rPr>
          <w:rFonts w:hint="eastAsia" w:ascii="宋体" w:hAnsi="宋体" w:cs="宋体"/>
          <w:b/>
          <w:bCs w:val="0"/>
          <w:sz w:val="24"/>
        </w:rPr>
        <w:t>特别</w:t>
      </w:r>
      <w:r>
        <w:rPr>
          <w:rFonts w:hint="eastAsia" w:ascii="宋体" w:hAnsi="宋体" w:cs="宋体"/>
          <w:b/>
          <w:bCs/>
          <w:sz w:val="24"/>
        </w:rPr>
        <w:t>说明：</w:t>
      </w:r>
    </w:p>
    <w:p w14:paraId="73C1D829">
      <w:pPr>
        <w:spacing w:line="480" w:lineRule="exact"/>
        <w:ind w:right="105" w:rightChars="50" w:firstLine="482" w:firstLineChars="200"/>
        <w:rPr>
          <w:rFonts w:hint="eastAsia" w:ascii="宋体" w:hAnsi="宋体" w:cs="宋体"/>
          <w:b/>
          <w:bCs/>
          <w:sz w:val="24"/>
        </w:rPr>
      </w:pPr>
      <w:r>
        <w:rPr>
          <w:rFonts w:hint="eastAsia" w:ascii="宋体" w:hAnsi="宋体" w:cs="宋体"/>
          <w:b/>
          <w:bCs/>
          <w:sz w:val="24"/>
        </w:rPr>
        <w:t>1</w:t>
      </w:r>
      <w:r>
        <w:rPr>
          <w:rFonts w:hint="eastAsia" w:ascii="宋体" w:hAnsi="宋体" w:cs="宋体"/>
          <w:b/>
          <w:bCs/>
          <w:sz w:val="24"/>
          <w:lang w:eastAsia="zh-CN"/>
        </w:rPr>
        <w:t>.本项目采用电子化投标与不见面开标的方式，</w:t>
      </w:r>
      <w:r>
        <w:rPr>
          <w:rFonts w:hint="eastAsia" w:ascii="宋体" w:hAnsi="宋体" w:cs="宋体"/>
          <w:b/>
          <w:bCs/>
          <w:sz w:val="24"/>
          <w:lang w:val="en-US" w:eastAsia="zh-CN"/>
        </w:rPr>
        <w:t>不再接受纸质文件；</w:t>
      </w:r>
      <w:r>
        <w:rPr>
          <w:rFonts w:hint="eastAsia" w:ascii="宋体" w:hAnsi="宋体" w:cs="宋体"/>
          <w:b/>
          <w:bCs/>
          <w:sz w:val="24"/>
        </w:rPr>
        <w:t>投标人须使用数字认证证书 （CA）对电子投标文件进行签章、加密、递交及开标时</w:t>
      </w:r>
      <w:r>
        <w:rPr>
          <w:rFonts w:hint="eastAsia" w:ascii="宋体" w:hAnsi="宋体" w:cs="宋体"/>
          <w:b/>
          <w:bCs/>
          <w:sz w:val="24"/>
          <w:lang w:val="en-US" w:eastAsia="zh-CN"/>
        </w:rPr>
        <w:t>签到、</w:t>
      </w:r>
      <w:r>
        <w:rPr>
          <w:rFonts w:hint="eastAsia" w:ascii="宋体" w:hAnsi="宋体" w:cs="宋体"/>
          <w:b/>
          <w:bCs/>
          <w:sz w:val="24"/>
        </w:rPr>
        <w:t>解密等相关招投标事宜。如有以下情况按无效投标处理：</w:t>
      </w:r>
    </w:p>
    <w:p w14:paraId="0CA7D2C2">
      <w:pPr>
        <w:spacing w:line="480" w:lineRule="exact"/>
        <w:ind w:right="105" w:rightChars="50" w:firstLine="482" w:firstLineChars="200"/>
        <w:rPr>
          <w:rFonts w:hint="eastAsia" w:ascii="宋体" w:hAnsi="宋体" w:cs="宋体"/>
          <w:b/>
          <w:bCs/>
          <w:sz w:val="24"/>
        </w:rPr>
      </w:pPr>
      <w:r>
        <w:rPr>
          <w:rFonts w:hint="eastAsia" w:ascii="宋体" w:hAnsi="宋体" w:cs="宋体"/>
          <w:b/>
          <w:bCs/>
          <w:sz w:val="24"/>
        </w:rPr>
        <w:t>（1）与制作电子投标文件使用的 CA 锁不一致时；</w:t>
      </w:r>
    </w:p>
    <w:p w14:paraId="666DFBD7">
      <w:pPr>
        <w:spacing w:line="480" w:lineRule="exact"/>
        <w:ind w:right="105" w:rightChars="50" w:firstLine="482" w:firstLineChars="200"/>
        <w:rPr>
          <w:rFonts w:hint="eastAsia" w:ascii="宋体" w:hAnsi="宋体" w:cs="宋体"/>
          <w:b/>
          <w:bCs/>
          <w:sz w:val="24"/>
        </w:rPr>
      </w:pPr>
      <w:r>
        <w:rPr>
          <w:rFonts w:hint="eastAsia" w:ascii="宋体" w:hAnsi="宋体" w:cs="宋体"/>
          <w:b/>
          <w:bCs/>
          <w:sz w:val="24"/>
        </w:rPr>
        <w:t>（2）使用旧版电子标书制作工具编制的投标文件；</w:t>
      </w:r>
    </w:p>
    <w:p w14:paraId="1FDDC473">
      <w:pPr>
        <w:spacing w:line="480" w:lineRule="exact"/>
        <w:ind w:right="105" w:rightChars="50" w:firstLine="482" w:firstLineChars="200"/>
        <w:rPr>
          <w:rFonts w:hint="eastAsia" w:ascii="宋体" w:hAnsi="宋体" w:cs="宋体"/>
          <w:b/>
          <w:bCs/>
          <w:sz w:val="24"/>
        </w:rPr>
      </w:pPr>
      <w:r>
        <w:rPr>
          <w:rFonts w:hint="eastAsia" w:ascii="宋体" w:hAnsi="宋体" w:cs="宋体"/>
          <w:b/>
          <w:bCs/>
          <w:sz w:val="24"/>
        </w:rPr>
        <w:t>（3）</w:t>
      </w:r>
      <w:r>
        <w:rPr>
          <w:rFonts w:hint="eastAsia" w:ascii="宋体" w:hAnsi="宋体" w:cs="宋体"/>
          <w:b/>
          <w:bCs/>
          <w:sz w:val="24"/>
          <w:lang w:val="en-US" w:eastAsia="zh-CN"/>
        </w:rPr>
        <w:t>未</w:t>
      </w:r>
      <w:r>
        <w:rPr>
          <w:rFonts w:hint="eastAsia" w:ascii="宋体" w:hAnsi="宋体" w:cs="宋体"/>
          <w:b/>
          <w:bCs/>
          <w:sz w:val="24"/>
        </w:rPr>
        <w:t>在规定时间</w:t>
      </w:r>
      <w:r>
        <w:rPr>
          <w:rFonts w:hint="eastAsia" w:ascii="宋体" w:hAnsi="宋体" w:cs="宋体"/>
          <w:b/>
          <w:bCs/>
          <w:sz w:val="24"/>
          <w:lang w:val="en-US" w:eastAsia="zh-CN"/>
        </w:rPr>
        <w:t>进行投标签到及对拒绝对</w:t>
      </w:r>
      <w:r>
        <w:rPr>
          <w:rFonts w:hint="eastAsia" w:ascii="宋体" w:hAnsi="宋体" w:cs="宋体"/>
          <w:b/>
          <w:bCs/>
          <w:sz w:val="24"/>
        </w:rPr>
        <w:t>电子投标文件进行解密；</w:t>
      </w:r>
    </w:p>
    <w:p w14:paraId="1044F541">
      <w:pPr>
        <w:spacing w:line="480" w:lineRule="exact"/>
        <w:ind w:right="105" w:rightChars="50" w:firstLine="482" w:firstLineChars="200"/>
        <w:rPr>
          <w:rFonts w:hint="eastAsia" w:ascii="宋体" w:hAnsi="宋体" w:cs="宋体"/>
          <w:b/>
          <w:bCs/>
          <w:sz w:val="24"/>
        </w:rPr>
      </w:pPr>
      <w:r>
        <w:rPr>
          <w:rFonts w:hint="eastAsia" w:ascii="宋体" w:hAnsi="宋体" w:cs="宋体"/>
          <w:b/>
          <w:bCs/>
          <w:sz w:val="24"/>
        </w:rPr>
        <w:t xml:space="preserve">（4）上传的电子投标文件无法打开。 </w:t>
      </w:r>
    </w:p>
    <w:p w14:paraId="359EF36F">
      <w:pPr>
        <w:spacing w:line="480" w:lineRule="exact"/>
        <w:ind w:right="105" w:rightChars="50" w:firstLine="482" w:firstLineChars="200"/>
        <w:rPr>
          <w:rFonts w:hint="eastAsia"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lang w:eastAsia="zh-CN"/>
        </w:rPr>
        <w:t>.</w:t>
      </w:r>
      <w:r>
        <w:rPr>
          <w:rFonts w:hint="eastAsia" w:ascii="宋体" w:hAnsi="宋体" w:cs="宋体"/>
          <w:b/>
          <w:bCs/>
          <w:sz w:val="24"/>
        </w:rPr>
        <w:t>电子</w:t>
      </w:r>
      <w:r>
        <w:rPr>
          <w:rFonts w:hint="eastAsia" w:ascii="宋体" w:hAnsi="宋体" w:cs="宋体"/>
          <w:b/>
          <w:bCs/>
          <w:sz w:val="24"/>
          <w:lang w:val="en-US" w:eastAsia="zh-CN"/>
        </w:rPr>
        <w:t>招标</w:t>
      </w:r>
      <w:r>
        <w:rPr>
          <w:rFonts w:hint="eastAsia" w:ascii="宋体" w:hAnsi="宋体" w:cs="宋体"/>
          <w:b/>
          <w:bCs/>
          <w:sz w:val="24"/>
          <w:lang w:eastAsia="zh-CN"/>
        </w:rPr>
        <w:t>文件</w:t>
      </w:r>
      <w:r>
        <w:rPr>
          <w:rFonts w:hint="eastAsia" w:ascii="宋体" w:hAnsi="宋体" w:cs="宋体"/>
          <w:b/>
          <w:bCs/>
          <w:sz w:val="24"/>
        </w:rPr>
        <w:t>下载:供应商登录全国公共资源交易平台（陕西省）网站[电子交易平台-企业端]后，在[我的项目]中点击“项目流程-交易文件下载”下载电子</w:t>
      </w:r>
      <w:r>
        <w:rPr>
          <w:rFonts w:hint="eastAsia" w:ascii="宋体" w:hAnsi="宋体" w:cs="宋体"/>
          <w:b/>
          <w:bCs/>
          <w:sz w:val="24"/>
          <w:lang w:eastAsia="zh-CN"/>
        </w:rPr>
        <w:t>招标文件</w:t>
      </w:r>
      <w:r>
        <w:rPr>
          <w:rFonts w:hint="eastAsia" w:ascii="宋体" w:hAnsi="宋体" w:cs="宋体"/>
          <w:b/>
          <w:bCs/>
          <w:sz w:val="24"/>
        </w:rPr>
        <w:t>（*.SXSZF）</w:t>
      </w:r>
      <w:r>
        <w:rPr>
          <w:rFonts w:hint="eastAsia" w:ascii="宋体" w:hAnsi="宋体" w:cs="宋体"/>
          <w:b/>
          <w:bCs/>
          <w:sz w:val="24"/>
          <w:lang w:eastAsia="zh-CN"/>
        </w:rPr>
        <w:t>；</w:t>
      </w:r>
      <w:r>
        <w:rPr>
          <w:rFonts w:hint="eastAsia" w:ascii="宋体" w:hAnsi="宋体" w:cs="宋体"/>
          <w:b/>
          <w:bCs/>
          <w:sz w:val="24"/>
        </w:rPr>
        <w:t>注意：该项目如有变更文件，则应点击“项目流程&gt;答疑文件下载”下载更新后的电子</w:t>
      </w:r>
      <w:r>
        <w:rPr>
          <w:rFonts w:hint="eastAsia" w:ascii="宋体" w:hAnsi="宋体" w:cs="宋体"/>
          <w:b/>
          <w:bCs/>
          <w:sz w:val="24"/>
          <w:lang w:eastAsia="zh-CN"/>
        </w:rPr>
        <w:t>招标文件</w:t>
      </w:r>
      <w:r>
        <w:rPr>
          <w:rFonts w:hint="eastAsia" w:ascii="宋体" w:hAnsi="宋体" w:cs="宋体"/>
          <w:b/>
          <w:bCs/>
          <w:sz w:val="24"/>
        </w:rPr>
        <w:t>（*.SXSCF），使用旧版电子</w:t>
      </w:r>
      <w:r>
        <w:rPr>
          <w:rFonts w:hint="eastAsia" w:ascii="宋体" w:hAnsi="宋体" w:cs="宋体"/>
          <w:b/>
          <w:bCs/>
          <w:sz w:val="24"/>
          <w:lang w:eastAsia="zh-CN"/>
        </w:rPr>
        <w:t>招标文件</w:t>
      </w:r>
      <w:r>
        <w:rPr>
          <w:rFonts w:hint="eastAsia" w:ascii="宋体" w:hAnsi="宋体" w:cs="宋体"/>
          <w:b/>
          <w:bCs/>
          <w:sz w:val="24"/>
        </w:rPr>
        <w:t xml:space="preserve">编制的电子投标文件，系统将拒绝接收。 </w:t>
      </w:r>
    </w:p>
    <w:p w14:paraId="6036D3E5">
      <w:pPr>
        <w:keepNext w:val="0"/>
        <w:keepLines w:val="0"/>
        <w:pageBreakBefore w:val="0"/>
        <w:widowControl w:val="0"/>
        <w:kinsoku/>
        <w:wordWrap w:val="0"/>
        <w:overflowPunct/>
        <w:topLinePunct w:val="0"/>
        <w:autoSpaceDE/>
        <w:autoSpaceDN/>
        <w:bidi w:val="0"/>
        <w:adjustRightInd/>
        <w:snapToGrid/>
        <w:spacing w:line="480" w:lineRule="exact"/>
        <w:ind w:right="105" w:rightChars="50" w:firstLine="482" w:firstLineChars="200"/>
        <w:textAlignment w:val="auto"/>
        <w:rPr>
          <w:rFonts w:hint="eastAsia" w:ascii="宋体" w:hAnsi="宋体" w:cs="宋体"/>
          <w:b/>
          <w:bCs/>
          <w:sz w:val="24"/>
        </w:rPr>
      </w:pPr>
      <w:r>
        <w:rPr>
          <w:rFonts w:hint="eastAsia" w:ascii="宋体" w:hAnsi="宋体" w:cs="宋体"/>
          <w:b/>
          <w:bCs/>
          <w:sz w:val="24"/>
          <w:lang w:val="en-US" w:eastAsia="zh-CN"/>
        </w:rPr>
        <w:t>3</w:t>
      </w:r>
      <w:r>
        <w:rPr>
          <w:rFonts w:hint="eastAsia" w:ascii="宋体" w:hAnsi="宋体" w:cs="宋体"/>
          <w:b/>
          <w:bCs/>
          <w:sz w:val="24"/>
          <w:lang w:eastAsia="zh-CN"/>
        </w:rPr>
        <w:t>.</w:t>
      </w:r>
      <w:r>
        <w:rPr>
          <w:rFonts w:hint="eastAsia" w:ascii="宋体" w:hAnsi="宋体" w:cs="宋体"/>
          <w:b/>
          <w:bCs/>
          <w:sz w:val="24"/>
        </w:rPr>
        <w:t xml:space="preserve">制作电子投标文件。投标人须在“全国公共资源交易中心平合(陕西省)http://www.sxggzyjy.cn/的“服务指南”栏目“下载专区”中，免费下载“陕西省公共资源交易平台政府采购电子标书制作工具(v8.0.0.2)”，并升级至最新版本，使用该客户端制作电子投标文件，制作扩展名为“.SXSTF”的电子投标文件”；并使用数字认证证书（CA）对电子投标文件进行签署、加密、递交及开标时解密等相关操作。 </w:t>
      </w:r>
    </w:p>
    <w:p w14:paraId="62EAE2F2">
      <w:pPr>
        <w:wordWrap w:val="0"/>
        <w:spacing w:line="480" w:lineRule="exact"/>
        <w:ind w:right="105" w:rightChars="50" w:firstLine="482" w:firstLineChars="200"/>
        <w:jc w:val="left"/>
        <w:rPr>
          <w:rFonts w:hint="eastAsia" w:ascii="宋体" w:hAnsi="宋体" w:cs="宋体"/>
          <w:b/>
          <w:bCs/>
          <w:sz w:val="24"/>
        </w:rPr>
      </w:pPr>
      <w:r>
        <w:rPr>
          <w:rFonts w:hint="eastAsia" w:ascii="宋体" w:hAnsi="宋体" w:cs="宋体"/>
          <w:b/>
          <w:bCs/>
          <w:sz w:val="24"/>
          <w:lang w:val="en-US" w:eastAsia="zh-CN"/>
        </w:rPr>
        <w:t>4</w:t>
      </w:r>
      <w:r>
        <w:rPr>
          <w:rFonts w:hint="eastAsia" w:ascii="宋体" w:hAnsi="宋体" w:cs="宋体"/>
          <w:b/>
          <w:bCs/>
          <w:sz w:val="24"/>
        </w:rPr>
        <w:t>、递交电子投标文件。登录全国公共资源交易中心平台(陕西省)http://www.sxggzyjy.cn/),选择“电子交易平台一陕西政府采购交易系统-企业端”进行登录，登录后选择“交易乙方”身份进入，进入菜单“采购业务--我的项目--项目流程--上传响应文件”，上传加密的电子投标文件。上传成功后，电子化平台将予以记录。软件操作手册详见全国公共资源交易平台（陕西省）网站[服务指南-下载专区]中的《陕西省公共资源交易（政府采购类）投标文件制作软件操作手册》。</w:t>
      </w:r>
    </w:p>
    <w:p w14:paraId="7BEF8BF3">
      <w:pPr>
        <w:wordWrap w:val="0"/>
        <w:spacing w:line="480" w:lineRule="exact"/>
        <w:ind w:right="105" w:rightChars="50" w:firstLine="482" w:firstLineChars="200"/>
        <w:jc w:val="left"/>
        <w:rPr>
          <w:rFonts w:hint="eastAsia" w:ascii="宋体" w:hAnsi="宋体" w:cs="宋体"/>
          <w:b/>
          <w:bCs/>
          <w:sz w:val="24"/>
        </w:rPr>
      </w:pPr>
      <w:r>
        <w:rPr>
          <w:rFonts w:hint="eastAsia" w:ascii="宋体" w:hAnsi="宋体" w:cs="宋体"/>
          <w:b/>
          <w:bCs/>
          <w:sz w:val="24"/>
          <w:lang w:val="en-US" w:eastAsia="zh-CN"/>
        </w:rPr>
        <w:t>5</w:t>
      </w:r>
      <w:r>
        <w:rPr>
          <w:rFonts w:hint="eastAsia" w:ascii="宋体" w:hAnsi="宋体" w:cs="宋体"/>
          <w:b/>
          <w:bCs/>
          <w:sz w:val="24"/>
        </w:rPr>
        <w:t>、在编制过程中，如有技术性问题，请先翻阅操作手册或致电软件开发商，技术支持热线：4009280095、4009980000。相关操作流程详见全国公共资源交易平台（陕西省）网站[服务指南-下载专区]中的《陕西省公共资源交易中心政府采购项目投标指南》。</w:t>
      </w:r>
    </w:p>
    <w:p w14:paraId="1EBAEDD6">
      <w:pPr>
        <w:spacing w:before="156" w:beforeLines="50" w:line="440" w:lineRule="exact"/>
        <w:ind w:firstLine="482" w:firstLineChars="200"/>
        <w:rPr>
          <w:rFonts w:hint="eastAsia" w:ascii="宋体" w:hAnsi="宋体"/>
          <w:b/>
          <w:color w:val="000000"/>
          <w:sz w:val="24"/>
        </w:rPr>
      </w:pPr>
      <w:r>
        <w:rPr>
          <w:rFonts w:hint="eastAsia" w:ascii="宋体" w:hAnsi="宋体"/>
          <w:b/>
          <w:color w:val="000000"/>
          <w:sz w:val="24"/>
        </w:rPr>
        <w:t>10.磋商响应文件有效期</w:t>
      </w:r>
    </w:p>
    <w:p w14:paraId="137749A1">
      <w:pPr>
        <w:spacing w:line="440" w:lineRule="exact"/>
        <w:ind w:firstLine="480" w:firstLineChars="200"/>
        <w:rPr>
          <w:rFonts w:hint="eastAsia" w:ascii="宋体" w:hAnsi="宋体"/>
          <w:color w:val="000000"/>
          <w:sz w:val="24"/>
        </w:rPr>
      </w:pPr>
      <w:r>
        <w:rPr>
          <w:rFonts w:hint="eastAsia" w:ascii="宋体" w:hAnsi="宋体"/>
          <w:color w:val="000000"/>
          <w:sz w:val="24"/>
        </w:rPr>
        <w:t>10.1 磋商开始后九</w:t>
      </w:r>
      <w:r>
        <w:rPr>
          <w:rFonts w:ascii="宋体" w:hAnsi="宋体"/>
          <w:color w:val="000000"/>
          <w:sz w:val="24"/>
        </w:rPr>
        <w:t>十（</w:t>
      </w:r>
      <w:r>
        <w:rPr>
          <w:rFonts w:hint="eastAsia" w:ascii="宋体" w:hAnsi="宋体"/>
          <w:color w:val="000000"/>
          <w:sz w:val="24"/>
        </w:rPr>
        <w:t>9</w:t>
      </w:r>
      <w:r>
        <w:rPr>
          <w:rFonts w:ascii="宋体" w:hAnsi="宋体"/>
          <w:color w:val="000000"/>
          <w:sz w:val="24"/>
        </w:rPr>
        <w:t>0）个日历日</w:t>
      </w:r>
      <w:r>
        <w:rPr>
          <w:rFonts w:hint="eastAsia" w:ascii="宋体" w:hAnsi="宋体"/>
          <w:color w:val="000000"/>
          <w:sz w:val="24"/>
        </w:rPr>
        <w:t>内有效（成交单位的磋商响应文件有效期与</w:t>
      </w:r>
      <w:r>
        <w:rPr>
          <w:rFonts w:hint="eastAsia" w:ascii="宋体" w:hAnsi="宋体"/>
          <w:color w:val="000000"/>
          <w:sz w:val="24"/>
          <w:lang w:val="en-US" w:eastAsia="zh-CN"/>
        </w:rPr>
        <w:t>服务</w:t>
      </w:r>
      <w:r>
        <w:rPr>
          <w:rFonts w:hint="eastAsia" w:ascii="宋体" w:hAnsi="宋体"/>
          <w:color w:val="000000"/>
          <w:sz w:val="24"/>
        </w:rPr>
        <w:t>合同有效期一致）。</w:t>
      </w:r>
    </w:p>
    <w:p w14:paraId="2D7CE298">
      <w:pPr>
        <w:spacing w:before="156" w:beforeLines="50" w:line="440" w:lineRule="exact"/>
        <w:ind w:firstLine="482" w:firstLineChars="200"/>
        <w:rPr>
          <w:rFonts w:hint="eastAsia" w:ascii="宋体" w:hAnsi="宋体"/>
          <w:b/>
          <w:color w:val="000000"/>
          <w:sz w:val="24"/>
        </w:rPr>
      </w:pPr>
      <w:r>
        <w:rPr>
          <w:rFonts w:hint="eastAsia" w:ascii="宋体" w:hAnsi="宋体"/>
          <w:b/>
          <w:color w:val="000000"/>
          <w:sz w:val="24"/>
        </w:rPr>
        <w:t>11.磋商报价</w:t>
      </w:r>
    </w:p>
    <w:p w14:paraId="2D983D5C">
      <w:pPr>
        <w:spacing w:line="440" w:lineRule="exact"/>
        <w:ind w:firstLine="480" w:firstLineChars="200"/>
        <w:rPr>
          <w:rFonts w:hint="eastAsia" w:ascii="宋体" w:hAnsi="宋体"/>
          <w:color w:val="000000"/>
          <w:sz w:val="24"/>
        </w:rPr>
      </w:pPr>
      <w:r>
        <w:rPr>
          <w:rFonts w:hint="eastAsia" w:ascii="宋体" w:hAnsi="宋体"/>
          <w:color w:val="000000"/>
          <w:sz w:val="24"/>
        </w:rPr>
        <w:t>11.1 磋商单位必须按磋商文件第五章提供的“第一次磋商报价表”提供磋商报价，任何有选择的报价将不予接受。</w:t>
      </w:r>
    </w:p>
    <w:p w14:paraId="2F3CDA53">
      <w:pPr>
        <w:spacing w:line="440" w:lineRule="exact"/>
        <w:ind w:firstLine="480" w:firstLineChars="200"/>
        <w:rPr>
          <w:rFonts w:hint="eastAsia" w:ascii="宋体" w:hAnsi="宋体"/>
          <w:color w:val="000000"/>
          <w:sz w:val="24"/>
        </w:rPr>
      </w:pPr>
      <w:r>
        <w:rPr>
          <w:rFonts w:hint="eastAsia" w:ascii="宋体" w:hAnsi="宋体"/>
          <w:color w:val="000000"/>
          <w:sz w:val="24"/>
        </w:rPr>
        <w:t>11.2 磋商单位必须对本项目磋商文件载明的所有服务或货物进行完整报价，采购单位拒绝只对部分服务或货物进行报价的磋商。磋商单位应在磋商响应文件中的磋商分项报价表上标明对本次磋商拟提供服务或货物的单价和总价及伴随发生的报价。任何有选择的报价将不予接受。</w:t>
      </w:r>
    </w:p>
    <w:p w14:paraId="7DA6DCF6">
      <w:pPr>
        <w:spacing w:line="440" w:lineRule="exact"/>
        <w:ind w:firstLine="480" w:firstLineChars="200"/>
        <w:rPr>
          <w:rFonts w:hint="eastAsia" w:ascii="宋体" w:hAnsi="宋体"/>
          <w:color w:val="000000"/>
          <w:sz w:val="24"/>
        </w:rPr>
      </w:pPr>
      <w:r>
        <w:rPr>
          <w:rFonts w:hint="eastAsia" w:ascii="宋体" w:hAnsi="宋体"/>
          <w:color w:val="000000"/>
          <w:sz w:val="24"/>
        </w:rPr>
        <w:t>11.3 所有根据合同或其它原因应由磋商单位支付的税款和其它应交纳的费用都要包括在磋商单位提交的磋商报价中。</w:t>
      </w:r>
    </w:p>
    <w:p w14:paraId="03B93877">
      <w:pPr>
        <w:spacing w:line="440" w:lineRule="exact"/>
        <w:ind w:firstLine="480" w:firstLineChars="200"/>
        <w:rPr>
          <w:rFonts w:hint="eastAsia" w:ascii="宋体" w:hAnsi="宋体"/>
          <w:color w:val="000000"/>
          <w:sz w:val="24"/>
        </w:rPr>
      </w:pPr>
      <w:r>
        <w:rPr>
          <w:rFonts w:hint="eastAsia" w:ascii="宋体" w:hAnsi="宋体"/>
          <w:color w:val="000000"/>
          <w:sz w:val="24"/>
        </w:rPr>
        <w:t>11.4 报价货币：人民币，</w:t>
      </w:r>
      <w:r>
        <w:rPr>
          <w:rFonts w:hint="eastAsia" w:ascii="宋体" w:hAnsi="宋体"/>
          <w:b/>
          <w:bCs/>
          <w:color w:val="auto"/>
          <w:sz w:val="24"/>
        </w:rPr>
        <w:t>单位：元</w:t>
      </w:r>
      <w:r>
        <w:rPr>
          <w:rFonts w:hint="eastAsia" w:ascii="宋体" w:hAnsi="宋体"/>
          <w:color w:val="auto"/>
          <w:sz w:val="24"/>
        </w:rPr>
        <w:t>。</w:t>
      </w:r>
    </w:p>
    <w:p w14:paraId="231F1CE6">
      <w:pPr>
        <w:spacing w:line="440" w:lineRule="exact"/>
        <w:ind w:firstLine="480" w:firstLineChars="200"/>
        <w:rPr>
          <w:rFonts w:hint="eastAsia" w:ascii="宋体" w:hAnsi="宋体"/>
          <w:color w:val="000000"/>
          <w:sz w:val="24"/>
        </w:rPr>
      </w:pPr>
      <w:r>
        <w:rPr>
          <w:rFonts w:hint="eastAsia" w:ascii="宋体" w:hAnsi="宋体"/>
          <w:color w:val="000000"/>
          <w:sz w:val="24"/>
        </w:rPr>
        <w:t>11.5 采购单位要求磋商单位按磋商分项报价表标明拟提供服务或货物的单价和总价，只是为了方便对磋商响应文件进行比较，但在任何情况下并不限制采购人以上述任何条件订立合同的权力。</w:t>
      </w:r>
    </w:p>
    <w:p w14:paraId="1A297574">
      <w:pPr>
        <w:spacing w:line="440" w:lineRule="exact"/>
        <w:ind w:firstLine="480" w:firstLineChars="200"/>
        <w:rPr>
          <w:rFonts w:hint="eastAsia" w:ascii="宋体" w:hAnsi="宋体"/>
          <w:color w:val="000000"/>
          <w:sz w:val="24"/>
        </w:rPr>
      </w:pPr>
      <w:r>
        <w:rPr>
          <w:rFonts w:hint="eastAsia" w:ascii="宋体" w:hAnsi="宋体"/>
          <w:color w:val="000000"/>
          <w:sz w:val="24"/>
        </w:rPr>
        <w:t>11.6 磋商单位的磋商报价在合同执行过程中是固定不变的，不得以任何理由予以变更。任何包含价格调整要求的磋商，将被认为是非响应性磋商而予以拒绝。</w:t>
      </w:r>
    </w:p>
    <w:p w14:paraId="35123237">
      <w:pPr>
        <w:spacing w:line="440" w:lineRule="exact"/>
        <w:ind w:firstLine="480" w:firstLineChars="200"/>
        <w:rPr>
          <w:rFonts w:hint="eastAsia" w:ascii="宋体" w:hAnsi="宋体"/>
          <w:color w:val="000000"/>
          <w:sz w:val="24"/>
        </w:rPr>
      </w:pPr>
      <w:r>
        <w:rPr>
          <w:rFonts w:hint="eastAsia" w:ascii="宋体" w:hAnsi="宋体"/>
          <w:color w:val="000000"/>
          <w:sz w:val="24"/>
        </w:rPr>
        <w:t>11.7 磋商单位的二次报价是基于本项目磋商单位之间提供的服务或货物相等的情况下进行的。</w:t>
      </w:r>
    </w:p>
    <w:p w14:paraId="5FF786EB">
      <w:pPr>
        <w:spacing w:line="440" w:lineRule="exact"/>
        <w:ind w:firstLine="480" w:firstLineChars="200"/>
        <w:rPr>
          <w:rFonts w:hint="eastAsia" w:ascii="宋体" w:hAnsi="宋体"/>
          <w:color w:val="000000"/>
          <w:sz w:val="24"/>
        </w:rPr>
      </w:pPr>
      <w:r>
        <w:rPr>
          <w:rFonts w:hint="eastAsia" w:ascii="宋体" w:hAnsi="宋体"/>
          <w:color w:val="000000"/>
          <w:sz w:val="24"/>
        </w:rPr>
        <w:t>11.8 磋商单位不得以低于成本的报价参加磋商。当磋商小组认为某个磋商单位的报价或者某些分项报价明显不合理或者低于成本，有可能影响服务质量和不能诚信履约的，可要求该磋商单位在规定的期限内提供书面文件予以解释说明，并提交相关证明材料；若在规定的时间内未提交，或提交的证明材料无依据的，磋商小组可以拒绝该磋商单位的磋商。</w:t>
      </w:r>
    </w:p>
    <w:p w14:paraId="5EFBFCF2">
      <w:pPr>
        <w:tabs>
          <w:tab w:val="left" w:pos="720"/>
        </w:tabs>
        <w:spacing w:line="440" w:lineRule="exact"/>
        <w:ind w:firstLine="480" w:firstLineChars="200"/>
        <w:rPr>
          <w:rFonts w:hint="eastAsia" w:ascii="宋体" w:hAnsi="宋体"/>
          <w:b/>
          <w:color w:val="000000"/>
          <w:sz w:val="24"/>
        </w:rPr>
      </w:pPr>
      <w:r>
        <w:rPr>
          <w:rFonts w:hint="eastAsia" w:ascii="宋体" w:hAnsi="宋体"/>
          <w:color w:val="000000"/>
          <w:sz w:val="24"/>
        </w:rPr>
        <w:t>11.9 凡因对磋商文件阅读不深、理解不透、误解、疏漏或因对市场行情了解不清而造成的后果和风险均由磋商单位自负。</w:t>
      </w:r>
    </w:p>
    <w:p w14:paraId="576E3839">
      <w:pPr>
        <w:tabs>
          <w:tab w:val="left" w:pos="720"/>
        </w:tabs>
        <w:spacing w:before="156" w:beforeLines="50" w:line="440" w:lineRule="exact"/>
        <w:ind w:firstLine="482" w:firstLineChars="200"/>
        <w:rPr>
          <w:rFonts w:hint="eastAsia" w:ascii="宋体" w:hAnsi="宋体"/>
          <w:b/>
          <w:bCs w:val="0"/>
          <w:color w:val="000000"/>
          <w:sz w:val="24"/>
        </w:rPr>
      </w:pPr>
      <w:r>
        <w:rPr>
          <w:rFonts w:hint="eastAsia" w:ascii="宋体" w:hAnsi="宋体"/>
          <w:b/>
          <w:bCs w:val="0"/>
          <w:color w:val="000000"/>
          <w:sz w:val="24"/>
        </w:rPr>
        <w:t>12.磋商保证金</w:t>
      </w:r>
    </w:p>
    <w:p w14:paraId="686DB4B1">
      <w:pPr>
        <w:adjustRightInd w:val="0"/>
        <w:snapToGrid w:val="0"/>
        <w:spacing w:line="440" w:lineRule="exact"/>
        <w:ind w:firstLine="482" w:firstLineChars="200"/>
        <w:rPr>
          <w:rFonts w:hint="eastAsia" w:ascii="宋体" w:hAnsi="宋体"/>
          <w:b/>
          <w:bCs w:val="0"/>
          <w:color w:val="000000"/>
          <w:sz w:val="24"/>
        </w:rPr>
      </w:pPr>
      <w:bookmarkStart w:id="152" w:name="_Toc158021601"/>
      <w:bookmarkStart w:id="153" w:name="_Toc206587340"/>
      <w:bookmarkStart w:id="154" w:name="_Toc238035179"/>
      <w:bookmarkStart w:id="155" w:name="_Toc21537"/>
      <w:bookmarkStart w:id="156" w:name="_Toc238033851"/>
      <w:bookmarkStart w:id="157" w:name="_Toc238034678"/>
      <w:bookmarkStart w:id="158" w:name="_Toc158386015"/>
      <w:bookmarkStart w:id="159" w:name="_Toc206574518"/>
      <w:bookmarkStart w:id="160" w:name="_Toc182881798"/>
      <w:bookmarkStart w:id="161" w:name="_Toc238035420"/>
      <w:bookmarkStart w:id="162" w:name="_Toc206558317"/>
      <w:bookmarkStart w:id="163" w:name="_Toc182882018"/>
      <w:bookmarkStart w:id="164" w:name="_Toc25534"/>
      <w:r>
        <w:rPr>
          <w:rFonts w:hint="eastAsia" w:ascii="宋体" w:hAnsi="宋体"/>
          <w:b/>
          <w:bCs w:val="0"/>
          <w:color w:val="000000"/>
          <w:sz w:val="24"/>
          <w:lang w:val="en-US" w:eastAsia="zh-CN"/>
        </w:rPr>
        <w:t>本项目不收取投标保证金</w:t>
      </w:r>
      <w:r>
        <w:rPr>
          <w:rFonts w:hint="eastAsia" w:ascii="宋体" w:hAnsi="宋体"/>
          <w:b/>
          <w:bCs w:val="0"/>
          <w:color w:val="000000"/>
          <w:sz w:val="24"/>
        </w:rPr>
        <w:t>。</w:t>
      </w:r>
    </w:p>
    <w:p w14:paraId="1C112271">
      <w:pPr>
        <w:adjustRightInd w:val="0"/>
        <w:snapToGrid w:val="0"/>
        <w:spacing w:before="156" w:beforeLines="50" w:after="156" w:afterLines="50" w:line="440" w:lineRule="exact"/>
        <w:jc w:val="center"/>
        <w:outlineLvl w:val="1"/>
        <w:rPr>
          <w:rFonts w:hint="eastAsia"/>
          <w:b/>
          <w:color w:val="000000"/>
          <w:sz w:val="28"/>
          <w:szCs w:val="28"/>
        </w:rPr>
      </w:pPr>
      <w:bookmarkStart w:id="165" w:name="_Toc8478"/>
      <w:r>
        <w:rPr>
          <w:rFonts w:hint="eastAsia"/>
          <w:b/>
          <w:color w:val="000000"/>
          <w:sz w:val="28"/>
          <w:szCs w:val="28"/>
        </w:rPr>
        <w:t>四</w:t>
      </w:r>
      <w:r>
        <w:rPr>
          <w:b/>
          <w:color w:val="000000"/>
          <w:sz w:val="28"/>
          <w:szCs w:val="28"/>
        </w:rPr>
        <w:t>、</w:t>
      </w:r>
      <w:bookmarkEnd w:id="152"/>
      <w:r>
        <w:rPr>
          <w:rFonts w:hint="eastAsia"/>
          <w:b/>
          <w:color w:val="000000"/>
          <w:sz w:val="28"/>
          <w:szCs w:val="28"/>
        </w:rPr>
        <w:t>磋商小组</w:t>
      </w:r>
      <w:bookmarkEnd w:id="153"/>
      <w:bookmarkEnd w:id="154"/>
      <w:bookmarkEnd w:id="155"/>
      <w:bookmarkEnd w:id="156"/>
      <w:bookmarkEnd w:id="157"/>
      <w:bookmarkEnd w:id="158"/>
      <w:bookmarkEnd w:id="159"/>
      <w:bookmarkEnd w:id="160"/>
      <w:bookmarkEnd w:id="161"/>
      <w:bookmarkEnd w:id="162"/>
      <w:bookmarkEnd w:id="163"/>
      <w:r>
        <w:rPr>
          <w:rFonts w:hint="eastAsia"/>
          <w:b/>
          <w:color w:val="000000"/>
          <w:sz w:val="28"/>
          <w:szCs w:val="28"/>
        </w:rPr>
        <w:t>职能</w:t>
      </w:r>
      <w:bookmarkEnd w:id="164"/>
      <w:bookmarkEnd w:id="165"/>
    </w:p>
    <w:p w14:paraId="7443BF73">
      <w:pPr>
        <w:spacing w:line="420" w:lineRule="exact"/>
        <w:ind w:firstLine="482" w:firstLineChars="200"/>
        <w:rPr>
          <w:rFonts w:hint="eastAsia" w:ascii="宋体" w:hAnsi="宋体"/>
          <w:b/>
          <w:color w:val="000000"/>
          <w:sz w:val="24"/>
        </w:rPr>
      </w:pPr>
      <w:r>
        <w:rPr>
          <w:rFonts w:hint="eastAsia" w:ascii="宋体" w:hAnsi="宋体"/>
          <w:b/>
          <w:color w:val="000000"/>
          <w:sz w:val="24"/>
        </w:rPr>
        <w:t>13.组建磋商小组</w:t>
      </w:r>
    </w:p>
    <w:p w14:paraId="0F91608A">
      <w:pPr>
        <w:spacing w:line="420" w:lineRule="exact"/>
        <w:ind w:firstLine="480" w:firstLineChars="200"/>
        <w:rPr>
          <w:rFonts w:hint="eastAsia" w:ascii="宋体" w:hAnsi="宋体"/>
          <w:color w:val="000000"/>
          <w:sz w:val="24"/>
        </w:rPr>
      </w:pPr>
      <w:r>
        <w:rPr>
          <w:rFonts w:hint="eastAsia" w:ascii="宋体" w:hAnsi="宋体"/>
          <w:color w:val="000000"/>
          <w:sz w:val="24"/>
        </w:rPr>
        <w:t>13.1 采购代理机构将按照《中华人民共和国政府采购法》、《政府采购竞争性磋商采购方式管理暂行办法》的规定组建本次竞争性磋商的磋商小组。</w:t>
      </w:r>
    </w:p>
    <w:p w14:paraId="5B6174CC">
      <w:pPr>
        <w:spacing w:before="156" w:beforeLines="50" w:line="420" w:lineRule="exact"/>
        <w:ind w:firstLine="482" w:firstLineChars="200"/>
        <w:rPr>
          <w:rFonts w:hint="eastAsia" w:ascii="宋体" w:hAnsi="宋体"/>
          <w:color w:val="000000"/>
          <w:sz w:val="24"/>
        </w:rPr>
      </w:pPr>
      <w:r>
        <w:rPr>
          <w:rFonts w:hint="eastAsia" w:ascii="宋体" w:hAnsi="宋体"/>
          <w:b/>
          <w:color w:val="000000"/>
          <w:sz w:val="24"/>
        </w:rPr>
        <w:t>14.磋商小组职能</w:t>
      </w:r>
      <w:r>
        <w:rPr>
          <w:rFonts w:hint="eastAsia" w:ascii="宋体" w:hAnsi="宋体"/>
          <w:b/>
          <w:bCs/>
          <w:color w:val="000000"/>
          <w:sz w:val="24"/>
        </w:rPr>
        <w:t>：</w:t>
      </w:r>
    </w:p>
    <w:p w14:paraId="7952AD74">
      <w:pPr>
        <w:spacing w:line="420" w:lineRule="exact"/>
        <w:ind w:firstLine="480" w:firstLineChars="200"/>
        <w:rPr>
          <w:rFonts w:hint="eastAsia" w:ascii="宋体" w:hAnsi="宋体" w:cs="宋体"/>
          <w:color w:val="000000"/>
          <w:sz w:val="24"/>
        </w:rPr>
      </w:pPr>
      <w:r>
        <w:rPr>
          <w:rFonts w:hint="eastAsia" w:ascii="宋体" w:hAnsi="宋体" w:cs="宋体"/>
          <w:color w:val="000000"/>
          <w:sz w:val="24"/>
        </w:rPr>
        <w:t>14.1 审查所有磋商单位的资质证明文件及磋商响应文件；</w:t>
      </w:r>
    </w:p>
    <w:p w14:paraId="2F382157">
      <w:pPr>
        <w:spacing w:line="420" w:lineRule="exact"/>
        <w:ind w:firstLine="480" w:firstLineChars="200"/>
        <w:rPr>
          <w:rFonts w:hint="eastAsia" w:ascii="宋体" w:hAnsi="宋体" w:cs="宋体"/>
          <w:color w:val="000000"/>
          <w:sz w:val="24"/>
        </w:rPr>
      </w:pPr>
      <w:r>
        <w:rPr>
          <w:rFonts w:hint="eastAsia" w:ascii="宋体" w:hAnsi="宋体" w:cs="宋体"/>
          <w:color w:val="000000"/>
          <w:sz w:val="24"/>
        </w:rPr>
        <w:t>14.2 审查所有磋商单位递交的报价；</w:t>
      </w:r>
    </w:p>
    <w:p w14:paraId="5D9D6365">
      <w:pPr>
        <w:spacing w:line="420" w:lineRule="exact"/>
        <w:ind w:firstLine="480" w:firstLineChars="200"/>
        <w:rPr>
          <w:rFonts w:hint="eastAsia" w:ascii="宋体" w:hAnsi="宋体" w:cs="宋体"/>
          <w:color w:val="000000"/>
          <w:sz w:val="24"/>
        </w:rPr>
      </w:pPr>
      <w:r>
        <w:rPr>
          <w:rFonts w:hint="eastAsia" w:ascii="宋体" w:hAnsi="宋体" w:cs="宋体"/>
          <w:color w:val="000000"/>
          <w:sz w:val="24"/>
        </w:rPr>
        <w:t>14.3 根据审查情况，决定磋商具体内容；</w:t>
      </w:r>
    </w:p>
    <w:p w14:paraId="05AB55F3">
      <w:pPr>
        <w:spacing w:line="420" w:lineRule="exact"/>
        <w:ind w:firstLine="480" w:firstLineChars="200"/>
        <w:rPr>
          <w:rFonts w:hint="eastAsia" w:ascii="宋体" w:hAnsi="宋体" w:cs="宋体"/>
          <w:color w:val="000000"/>
          <w:sz w:val="24"/>
        </w:rPr>
      </w:pPr>
      <w:r>
        <w:rPr>
          <w:rFonts w:hint="eastAsia" w:ascii="宋体" w:hAnsi="宋体" w:cs="宋体"/>
          <w:color w:val="000000"/>
          <w:sz w:val="24"/>
        </w:rPr>
        <w:t>14.4 磋商小组集中与磋商单位进行单一磋商，给予所有磋商单位平等的磋商机会；</w:t>
      </w:r>
    </w:p>
    <w:p w14:paraId="0372ED1E">
      <w:pPr>
        <w:spacing w:line="420" w:lineRule="exact"/>
        <w:ind w:firstLine="480" w:firstLineChars="200"/>
        <w:rPr>
          <w:rFonts w:hint="eastAsia" w:ascii="宋体" w:hAnsi="宋体" w:cs="宋体"/>
          <w:color w:val="000000"/>
          <w:sz w:val="24"/>
        </w:rPr>
      </w:pPr>
      <w:r>
        <w:rPr>
          <w:rFonts w:hint="eastAsia" w:ascii="宋体" w:hAnsi="宋体" w:cs="宋体"/>
          <w:color w:val="000000"/>
          <w:sz w:val="24"/>
        </w:rPr>
        <w:t>14.5 根据磋商文件和磋商情况，经采购单位确认后，</w:t>
      </w:r>
      <w:r>
        <w:rPr>
          <w:rFonts w:hint="eastAsia" w:ascii="宋体" w:hAnsi="宋体"/>
          <w:color w:val="000000"/>
          <w:sz w:val="24"/>
        </w:rPr>
        <w:t>磋商小组可以根据与供应商的磋商情况变动采购需求中的技术、服务要求以及合同草案条款。</w:t>
      </w:r>
      <w:r>
        <w:rPr>
          <w:rFonts w:hint="eastAsia" w:ascii="宋体" w:hAnsi="宋体" w:cs="宋体"/>
          <w:color w:val="000000"/>
          <w:sz w:val="24"/>
        </w:rPr>
        <w:t>对磋商文件作出的实质性变动是磋商文件的有效组成部分；</w:t>
      </w:r>
    </w:p>
    <w:p w14:paraId="71738483">
      <w:pPr>
        <w:spacing w:line="420" w:lineRule="exact"/>
        <w:ind w:firstLine="480" w:firstLineChars="200"/>
        <w:rPr>
          <w:rFonts w:hint="eastAsia" w:ascii="宋体" w:hAnsi="宋体" w:cs="宋体"/>
          <w:color w:val="000000"/>
          <w:sz w:val="24"/>
        </w:rPr>
      </w:pPr>
      <w:r>
        <w:rPr>
          <w:rFonts w:hint="eastAsia" w:ascii="宋体" w:hAnsi="宋体" w:cs="宋体"/>
          <w:color w:val="000000"/>
          <w:sz w:val="24"/>
        </w:rPr>
        <w:t>14.6 磋商小组及时将实质性变动内容以书面形式同时通知所有参加磋商的单位；</w:t>
      </w:r>
    </w:p>
    <w:p w14:paraId="3806EBB0">
      <w:pPr>
        <w:spacing w:line="420" w:lineRule="exact"/>
        <w:ind w:firstLine="480" w:firstLineChars="200"/>
        <w:rPr>
          <w:rFonts w:hint="eastAsia" w:ascii="宋体" w:hAnsi="宋体" w:cs="宋体"/>
          <w:color w:val="000000"/>
          <w:sz w:val="24"/>
        </w:rPr>
      </w:pPr>
      <w:r>
        <w:rPr>
          <w:rFonts w:hint="eastAsia" w:ascii="宋体" w:hAnsi="宋体" w:cs="宋体"/>
          <w:color w:val="000000"/>
          <w:sz w:val="24"/>
        </w:rPr>
        <w:t>14.7 对磋商重新提交的磋商响应文件进行审核；</w:t>
      </w:r>
    </w:p>
    <w:p w14:paraId="70CADC7E">
      <w:pPr>
        <w:spacing w:line="420" w:lineRule="exact"/>
        <w:ind w:firstLine="480" w:firstLineChars="200"/>
        <w:rPr>
          <w:rFonts w:hint="eastAsia" w:ascii="宋体" w:hAnsi="宋体" w:cs="宋体"/>
          <w:color w:val="000000"/>
          <w:sz w:val="24"/>
        </w:rPr>
      </w:pPr>
      <w:r>
        <w:rPr>
          <w:rFonts w:hint="eastAsia" w:ascii="宋体" w:hAnsi="宋体" w:cs="宋体"/>
          <w:color w:val="000000"/>
          <w:sz w:val="24"/>
        </w:rPr>
        <w:t>14.8 推荐实质性响应的磋商单位进行最后报价；</w:t>
      </w:r>
    </w:p>
    <w:p w14:paraId="2360AAE7">
      <w:pPr>
        <w:spacing w:line="420" w:lineRule="exact"/>
        <w:ind w:firstLine="480" w:firstLineChars="200"/>
        <w:rPr>
          <w:rFonts w:hint="eastAsia" w:ascii="宋体" w:hAnsi="宋体" w:cs="宋体"/>
          <w:color w:val="000000"/>
          <w:sz w:val="24"/>
        </w:rPr>
      </w:pPr>
      <w:r>
        <w:rPr>
          <w:rFonts w:hint="eastAsia" w:ascii="宋体" w:hAnsi="宋体" w:cs="宋体"/>
          <w:color w:val="000000"/>
          <w:sz w:val="24"/>
        </w:rPr>
        <w:t>14.9 根据综合评估法进行评审，并推荐磋商成交单位。</w:t>
      </w:r>
    </w:p>
    <w:p w14:paraId="7CA7C2DA">
      <w:pPr>
        <w:spacing w:line="420" w:lineRule="exact"/>
        <w:ind w:firstLine="480" w:firstLineChars="200"/>
        <w:rPr>
          <w:rFonts w:hint="eastAsia" w:ascii="宋体" w:hAnsi="宋体" w:cs="宋体"/>
          <w:color w:val="000000"/>
          <w:sz w:val="24"/>
        </w:rPr>
      </w:pPr>
      <w:r>
        <w:rPr>
          <w:rFonts w:hint="eastAsia" w:ascii="宋体" w:hAnsi="宋体" w:cs="宋体"/>
          <w:color w:val="000000"/>
          <w:sz w:val="24"/>
        </w:rPr>
        <w:t>14.10 为了有助于对磋商响应文件进行审查、比较和评审，有权要求磋商单位对其磋商响应文件中含糊不清或前后表述不一致的问题进行澄清，有关澄清的要求和答复均以书面形式递交。</w:t>
      </w:r>
    </w:p>
    <w:p w14:paraId="1E066B65">
      <w:pPr>
        <w:spacing w:line="420" w:lineRule="exact"/>
        <w:ind w:firstLine="480" w:firstLineChars="200"/>
        <w:rPr>
          <w:rFonts w:hint="eastAsia" w:ascii="宋体" w:hAnsi="宋体" w:cs="宋体"/>
          <w:color w:val="000000"/>
          <w:sz w:val="24"/>
        </w:rPr>
      </w:pPr>
      <w:r>
        <w:rPr>
          <w:rFonts w:hint="eastAsia" w:ascii="宋体" w:hAnsi="宋体" w:cs="宋体"/>
          <w:color w:val="000000"/>
          <w:sz w:val="24"/>
        </w:rPr>
        <w:t>14.11 有权对采购要求和磋商办法进行解释；经报请采购单位同意后有权决定和处理磋商过程中出现的其它相关问题；对磋商单位的商业秘密、采购单位的国家秘密及正式公布前的磋商结果及过程保密。</w:t>
      </w:r>
    </w:p>
    <w:p w14:paraId="6200582F">
      <w:pPr>
        <w:spacing w:before="156" w:beforeLines="50" w:after="156" w:afterLines="50" w:line="440" w:lineRule="exact"/>
        <w:jc w:val="center"/>
        <w:outlineLvl w:val="1"/>
        <w:rPr>
          <w:rFonts w:hint="eastAsia" w:ascii="宋体" w:hAnsi="宋体"/>
          <w:b/>
          <w:color w:val="000000"/>
          <w:sz w:val="28"/>
          <w:szCs w:val="28"/>
        </w:rPr>
      </w:pPr>
      <w:bookmarkStart w:id="166" w:name="_Toc206587341"/>
      <w:bookmarkStart w:id="167" w:name="_Toc233578962"/>
      <w:bookmarkStart w:id="168" w:name="_Toc206558318"/>
      <w:bookmarkStart w:id="169" w:name="_Toc233577374"/>
      <w:bookmarkStart w:id="170" w:name="_Toc310337446"/>
      <w:bookmarkStart w:id="171" w:name="_Toc310337179"/>
      <w:bookmarkStart w:id="172" w:name="_Toc233579088"/>
      <w:bookmarkStart w:id="173" w:name="_Toc233578720"/>
      <w:bookmarkStart w:id="174" w:name="_Toc233576619"/>
      <w:bookmarkStart w:id="175" w:name="_Toc233577286"/>
      <w:bookmarkStart w:id="176" w:name="_Toc233577960"/>
      <w:bookmarkStart w:id="177" w:name="_Toc233577425"/>
      <w:bookmarkStart w:id="178" w:name="_Toc233578473"/>
      <w:bookmarkStart w:id="179" w:name="_Toc182882019"/>
      <w:bookmarkStart w:id="180" w:name="_Toc234127749"/>
      <w:bookmarkStart w:id="181" w:name="_Toc206574519"/>
      <w:bookmarkStart w:id="182" w:name="_Toc233577853"/>
      <w:bookmarkStart w:id="183" w:name="_Toc29970"/>
      <w:bookmarkStart w:id="184" w:name="_Toc3500"/>
      <w:bookmarkStart w:id="185" w:name="_Toc32285"/>
      <w:r>
        <w:rPr>
          <w:rFonts w:hint="eastAsia" w:ascii="宋体" w:hAnsi="宋体"/>
          <w:b/>
          <w:color w:val="000000"/>
          <w:sz w:val="28"/>
          <w:szCs w:val="28"/>
        </w:rPr>
        <w:t>五、磋商程序及</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b/>
          <w:color w:val="000000"/>
          <w:sz w:val="28"/>
          <w:szCs w:val="28"/>
        </w:rPr>
        <w:t>评审办法</w:t>
      </w:r>
      <w:bookmarkEnd w:id="183"/>
      <w:bookmarkEnd w:id="184"/>
      <w:bookmarkEnd w:id="185"/>
    </w:p>
    <w:p w14:paraId="42E21E35">
      <w:pPr>
        <w:spacing w:before="156" w:beforeLines="50" w:line="440" w:lineRule="exact"/>
        <w:ind w:firstLine="482" w:firstLineChars="200"/>
        <w:rPr>
          <w:rFonts w:hint="eastAsia" w:ascii="宋体" w:hAnsi="宋体"/>
          <w:b/>
          <w:color w:val="000000"/>
          <w:sz w:val="24"/>
        </w:rPr>
      </w:pPr>
      <w:r>
        <w:rPr>
          <w:rFonts w:hint="eastAsia" w:ascii="宋体" w:hAnsi="宋体"/>
          <w:b/>
          <w:color w:val="000000"/>
          <w:sz w:val="24"/>
        </w:rPr>
        <w:t>15.磋商程序</w:t>
      </w:r>
    </w:p>
    <w:p w14:paraId="09BD18A7">
      <w:pPr>
        <w:spacing w:line="440" w:lineRule="exact"/>
        <w:ind w:firstLine="480" w:firstLineChars="200"/>
        <w:rPr>
          <w:rFonts w:hint="eastAsia" w:ascii="宋体" w:hAnsi="宋体"/>
          <w:color w:val="000000"/>
          <w:sz w:val="24"/>
        </w:rPr>
      </w:pPr>
      <w:r>
        <w:rPr>
          <w:rFonts w:hint="eastAsia" w:ascii="宋体" w:hAnsi="宋体"/>
          <w:color w:val="000000"/>
          <w:sz w:val="24"/>
        </w:rPr>
        <w:t>15.1 详细磋商程序：</w:t>
      </w:r>
    </w:p>
    <w:p w14:paraId="6B7D4AE9">
      <w:pPr>
        <w:spacing w:line="440" w:lineRule="exact"/>
        <w:ind w:firstLine="480" w:firstLineChars="200"/>
        <w:rPr>
          <w:rFonts w:hint="eastAsia" w:ascii="宋体" w:hAnsi="宋体" w:cs="宋体"/>
          <w:sz w:val="24"/>
        </w:rPr>
      </w:pPr>
      <w:r>
        <w:rPr>
          <w:rFonts w:hint="eastAsia" w:ascii="宋体" w:hAnsi="宋体"/>
          <w:sz w:val="24"/>
        </w:rPr>
        <w:t>1）采购代理机构将在“竞争性磋商公告”规定的时间和地点组织磋商大会。</w:t>
      </w:r>
    </w:p>
    <w:p w14:paraId="647DFBDE">
      <w:pPr>
        <w:spacing w:line="440" w:lineRule="exact"/>
        <w:ind w:firstLine="482" w:firstLineChars="200"/>
        <w:rPr>
          <w:rFonts w:hint="eastAsia" w:ascii="宋体" w:hAnsi="宋体" w:cs="宋体"/>
          <w:b/>
          <w:bCs/>
          <w:color w:val="000000"/>
          <w:sz w:val="24"/>
        </w:rPr>
      </w:pPr>
      <w:r>
        <w:rPr>
          <w:rFonts w:hint="eastAsia" w:ascii="宋体" w:hAnsi="宋体" w:cs="宋体"/>
          <w:b/>
          <w:bCs/>
          <w:color w:val="000000"/>
          <w:sz w:val="24"/>
          <w:lang w:val="en-US" w:eastAsia="zh-CN"/>
        </w:rPr>
        <w:t>2</w:t>
      </w:r>
      <w:r>
        <w:rPr>
          <w:rFonts w:hint="eastAsia" w:ascii="宋体" w:hAnsi="宋体" w:cs="宋体"/>
          <w:b/>
          <w:bCs/>
          <w:color w:val="000000"/>
          <w:sz w:val="24"/>
        </w:rPr>
        <w:t>）资格审核：由磋商小组审核磋商单位资质文件是否齐全有效。</w:t>
      </w:r>
    </w:p>
    <w:p w14:paraId="4181CC63">
      <w:pPr>
        <w:spacing w:line="440" w:lineRule="exact"/>
        <w:ind w:firstLine="482" w:firstLineChars="200"/>
        <w:rPr>
          <w:rFonts w:hint="eastAsia" w:ascii="宋体" w:hAnsi="宋体" w:cs="宋体"/>
          <w:b/>
          <w:bCs/>
          <w:color w:val="000000"/>
          <w:sz w:val="24"/>
        </w:rPr>
      </w:pPr>
      <w:r>
        <w:rPr>
          <w:rFonts w:hint="eastAsia" w:ascii="宋体" w:hAnsi="宋体" w:cs="宋体"/>
          <w:b/>
          <w:bCs/>
          <w:color w:val="000000"/>
          <w:sz w:val="24"/>
          <w:lang w:val="en-US" w:eastAsia="zh-CN"/>
        </w:rPr>
        <w:t>3</w:t>
      </w:r>
      <w:r>
        <w:rPr>
          <w:rFonts w:hint="eastAsia" w:ascii="宋体" w:hAnsi="宋体" w:cs="宋体"/>
          <w:b/>
          <w:bCs/>
          <w:color w:val="000000"/>
          <w:sz w:val="24"/>
        </w:rPr>
        <w:t>）符合性审核：由磋商小组审核所有资格合格单位的商务响应、</w:t>
      </w:r>
      <w:r>
        <w:rPr>
          <w:rFonts w:hint="eastAsia" w:ascii="宋体" w:hAnsi="宋体" w:cs="宋体"/>
          <w:b/>
          <w:bCs/>
          <w:color w:val="000000"/>
          <w:sz w:val="24"/>
          <w:lang w:val="en-US" w:eastAsia="zh-CN"/>
        </w:rPr>
        <w:t>磋商有效期</w:t>
      </w:r>
      <w:r>
        <w:rPr>
          <w:rFonts w:hint="eastAsia" w:ascii="宋体" w:hAnsi="宋体" w:cs="宋体"/>
          <w:b/>
          <w:bCs/>
          <w:color w:val="000000"/>
          <w:sz w:val="24"/>
        </w:rPr>
        <w:t>、磋商响应文件签署等是否符合磋商文件要求。</w:t>
      </w:r>
    </w:p>
    <w:p w14:paraId="4793C322">
      <w:pPr>
        <w:spacing w:line="440" w:lineRule="exact"/>
        <w:ind w:firstLine="480" w:firstLineChars="200"/>
        <w:rPr>
          <w:rFonts w:hint="eastAsia"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）磋商小组集中与满足磋商文件实质性响应的磋商单位进行单一磋商。</w:t>
      </w:r>
    </w:p>
    <w:p w14:paraId="75FD44AA">
      <w:pPr>
        <w:spacing w:line="440" w:lineRule="exact"/>
        <w:ind w:firstLine="480" w:firstLineChars="200"/>
        <w:rPr>
          <w:rFonts w:hint="eastAsia"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）磋商单位根据磋商小组提供的磋商文件变动内容及要求重新提交磋商响应文件（或承诺说明），并由其法定代表人或授权代表签字或加盖公章。</w:t>
      </w:r>
    </w:p>
    <w:p w14:paraId="62F33A29">
      <w:pPr>
        <w:spacing w:line="440" w:lineRule="exact"/>
        <w:ind w:firstLine="480" w:firstLineChars="200"/>
        <w:rPr>
          <w:rFonts w:hint="eastAsia"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 xml:space="preserve">）磋商结束后，磋商小组将要求所有实质性响应的磋商单位提交最后报价。 </w:t>
      </w:r>
    </w:p>
    <w:p w14:paraId="4DD24E06">
      <w:pPr>
        <w:spacing w:line="440" w:lineRule="exact"/>
        <w:ind w:firstLine="480" w:firstLineChars="200"/>
        <w:rPr>
          <w:rFonts w:hint="eastAsia" w:ascii="宋体" w:hAnsi="宋体"/>
          <w:color w:val="000000"/>
          <w:sz w:val="24"/>
        </w:rPr>
      </w:pPr>
      <w:r>
        <w:rPr>
          <w:rFonts w:hint="eastAsia" w:ascii="宋体" w:hAnsi="宋体"/>
          <w:color w:val="000000"/>
          <w:sz w:val="24"/>
          <w:lang w:val="en-US" w:eastAsia="zh-CN"/>
        </w:rPr>
        <w:t>7</w:t>
      </w:r>
      <w:r>
        <w:rPr>
          <w:rFonts w:hint="eastAsia" w:ascii="宋体" w:hAnsi="宋体"/>
          <w:color w:val="000000"/>
          <w:sz w:val="24"/>
        </w:rPr>
        <w:t>）磋商小组各成员采用综合评估法进行独立评分。</w:t>
      </w:r>
    </w:p>
    <w:p w14:paraId="5C69067B">
      <w:pPr>
        <w:spacing w:line="440" w:lineRule="exact"/>
        <w:ind w:firstLine="480" w:firstLineChars="200"/>
        <w:rPr>
          <w:rFonts w:hint="eastAsia" w:ascii="宋体" w:hAnsi="宋体"/>
          <w:color w:val="000000"/>
          <w:sz w:val="24"/>
        </w:rPr>
      </w:pPr>
      <w:r>
        <w:rPr>
          <w:rFonts w:hint="eastAsia" w:ascii="宋体" w:hAnsi="宋体"/>
          <w:color w:val="000000"/>
          <w:sz w:val="24"/>
          <w:lang w:val="en-US" w:eastAsia="zh-CN"/>
        </w:rPr>
        <w:t>8</w:t>
      </w:r>
      <w:r>
        <w:rPr>
          <w:rFonts w:hint="eastAsia" w:ascii="宋体" w:hAnsi="宋体"/>
          <w:color w:val="000000"/>
          <w:sz w:val="24"/>
        </w:rPr>
        <w:t>）磋商小组根据综合评分情况，推荐磋商成交候选单位。</w:t>
      </w:r>
    </w:p>
    <w:p w14:paraId="0051666B">
      <w:pPr>
        <w:spacing w:line="440" w:lineRule="exact"/>
        <w:ind w:firstLine="480" w:firstLineChars="200"/>
        <w:rPr>
          <w:rFonts w:hint="eastAsia" w:ascii="宋体" w:hAnsi="宋体"/>
          <w:color w:val="000000"/>
          <w:sz w:val="24"/>
        </w:rPr>
      </w:pPr>
      <w:r>
        <w:rPr>
          <w:rFonts w:hint="eastAsia" w:ascii="宋体" w:hAnsi="宋体"/>
          <w:color w:val="000000"/>
          <w:sz w:val="24"/>
        </w:rPr>
        <w:t>15.2 出现下列情况之一者，其磋商响应文件按无效文件处理：</w:t>
      </w:r>
    </w:p>
    <w:p w14:paraId="15A2794B">
      <w:pPr>
        <w:spacing w:line="440" w:lineRule="exact"/>
        <w:ind w:firstLine="480" w:firstLineChars="200"/>
        <w:rPr>
          <w:rFonts w:hint="eastAsia" w:ascii="宋体" w:hAnsi="宋体"/>
          <w:color w:val="000000"/>
          <w:sz w:val="24"/>
        </w:rPr>
      </w:pPr>
      <w:r>
        <w:rPr>
          <w:rFonts w:hint="eastAsia" w:ascii="宋体" w:hAnsi="宋体"/>
          <w:color w:val="000000"/>
          <w:sz w:val="24"/>
        </w:rPr>
        <w:t>1) 未按磋商文件要求提供资格证明文件或提供的资格证明文件不全或无效的；</w:t>
      </w:r>
    </w:p>
    <w:p w14:paraId="57505286">
      <w:pPr>
        <w:spacing w:line="440" w:lineRule="exact"/>
        <w:ind w:firstLine="480" w:firstLineChars="200"/>
        <w:rPr>
          <w:rFonts w:hint="eastAsia" w:ascii="宋体" w:hAnsi="宋体"/>
          <w:color w:val="000000"/>
          <w:sz w:val="24"/>
        </w:rPr>
      </w:pPr>
      <w:r>
        <w:rPr>
          <w:rFonts w:hint="eastAsia" w:ascii="宋体" w:hAnsi="宋体"/>
          <w:color w:val="000000"/>
          <w:sz w:val="24"/>
        </w:rPr>
        <w:t xml:space="preserve">2) 未按磋商文件要求提交磋商保证金或金额不足的； </w:t>
      </w:r>
    </w:p>
    <w:p w14:paraId="1AC5D17C">
      <w:pPr>
        <w:spacing w:line="440" w:lineRule="exact"/>
        <w:ind w:firstLine="480" w:firstLineChars="200"/>
        <w:rPr>
          <w:rFonts w:hint="eastAsia" w:ascii="宋体" w:hAnsi="宋体"/>
          <w:color w:val="000000"/>
          <w:sz w:val="24"/>
        </w:rPr>
      </w:pPr>
      <w:r>
        <w:rPr>
          <w:rFonts w:hint="eastAsia" w:ascii="宋体" w:hAnsi="宋体"/>
          <w:color w:val="000000"/>
          <w:sz w:val="24"/>
        </w:rPr>
        <w:t>3) 未按磋商文件要求的格式编制磋商响应文件的；</w:t>
      </w:r>
    </w:p>
    <w:p w14:paraId="371E2521">
      <w:pPr>
        <w:spacing w:line="440" w:lineRule="exact"/>
        <w:ind w:firstLine="480" w:firstLineChars="200"/>
        <w:rPr>
          <w:rFonts w:hint="eastAsia" w:ascii="宋体" w:hAnsi="宋体"/>
          <w:color w:val="000000"/>
          <w:sz w:val="24"/>
        </w:rPr>
      </w:pPr>
      <w:r>
        <w:rPr>
          <w:rFonts w:hint="eastAsia" w:ascii="宋体" w:hAnsi="宋体"/>
          <w:color w:val="000000"/>
          <w:sz w:val="24"/>
        </w:rPr>
        <w:t>4) 磋商响应文件应签字盖章处无磋商单位公章；无法定代表人签字或签字人无法定代表人有效授权书的；</w:t>
      </w:r>
    </w:p>
    <w:p w14:paraId="3558DCE1">
      <w:pPr>
        <w:spacing w:line="440" w:lineRule="exact"/>
        <w:ind w:firstLine="480" w:firstLineChars="200"/>
        <w:rPr>
          <w:rFonts w:hint="eastAsia" w:ascii="宋体" w:hAnsi="宋体"/>
          <w:color w:val="000000"/>
          <w:sz w:val="24"/>
        </w:rPr>
      </w:pPr>
      <w:r>
        <w:rPr>
          <w:rFonts w:hint="eastAsia" w:ascii="宋体" w:hAnsi="宋体"/>
          <w:color w:val="000000"/>
          <w:sz w:val="24"/>
        </w:rPr>
        <w:t>5) 磋商响应文件有效期不足的；</w:t>
      </w:r>
    </w:p>
    <w:p w14:paraId="67F7A7C3">
      <w:pPr>
        <w:spacing w:line="440" w:lineRule="exact"/>
        <w:ind w:firstLine="480" w:firstLineChars="200"/>
        <w:rPr>
          <w:rFonts w:hint="eastAsia" w:ascii="宋体" w:hAnsi="宋体"/>
          <w:color w:val="000000"/>
          <w:sz w:val="24"/>
        </w:rPr>
      </w:pPr>
      <w:r>
        <w:rPr>
          <w:rFonts w:hint="eastAsia" w:ascii="宋体" w:hAnsi="宋体"/>
          <w:color w:val="000000"/>
          <w:sz w:val="24"/>
        </w:rPr>
        <w:t xml:space="preserve">6) 不满足“第三章 </w:t>
      </w:r>
      <w:r>
        <w:rPr>
          <w:rFonts w:hint="eastAsia" w:ascii="宋体" w:hAnsi="宋体"/>
          <w:color w:val="000000"/>
          <w:sz w:val="24"/>
          <w:lang w:eastAsia="zh-CN"/>
        </w:rPr>
        <w:t>商务及服务要求</w:t>
      </w:r>
      <w:r>
        <w:rPr>
          <w:rFonts w:hint="eastAsia" w:ascii="宋体" w:hAnsi="宋体"/>
          <w:color w:val="000000"/>
          <w:sz w:val="24"/>
        </w:rPr>
        <w:t>”的；</w:t>
      </w:r>
    </w:p>
    <w:p w14:paraId="42FFC9CB">
      <w:pPr>
        <w:spacing w:line="440" w:lineRule="exact"/>
        <w:ind w:firstLine="480" w:firstLineChars="200"/>
        <w:rPr>
          <w:rFonts w:hint="eastAsia" w:ascii="宋体" w:hAnsi="宋体"/>
          <w:color w:val="000000"/>
          <w:sz w:val="24"/>
        </w:rPr>
      </w:pPr>
      <w:r>
        <w:rPr>
          <w:rFonts w:hint="eastAsia" w:ascii="宋体" w:hAnsi="宋体"/>
          <w:color w:val="000000"/>
          <w:sz w:val="24"/>
        </w:rPr>
        <w:t xml:space="preserve">7) 磋商单位提供的服务达不到磋商文件要求的； </w:t>
      </w:r>
    </w:p>
    <w:p w14:paraId="2CC7CF79">
      <w:pPr>
        <w:spacing w:line="440" w:lineRule="exact"/>
        <w:ind w:firstLine="480" w:firstLineChars="200"/>
        <w:rPr>
          <w:rFonts w:hint="eastAsia" w:ascii="宋体" w:hAnsi="宋体"/>
          <w:color w:val="000000"/>
          <w:sz w:val="24"/>
        </w:rPr>
      </w:pPr>
      <w:r>
        <w:rPr>
          <w:rFonts w:hint="eastAsia" w:ascii="宋体" w:hAnsi="宋体"/>
          <w:color w:val="000000"/>
          <w:sz w:val="24"/>
        </w:rPr>
        <w:t>8) 二次报价高于首次价的（除磋商文件有实质性变动外）；</w:t>
      </w:r>
    </w:p>
    <w:p w14:paraId="558166B5">
      <w:pPr>
        <w:spacing w:line="440" w:lineRule="exact"/>
        <w:ind w:firstLine="480" w:firstLineChars="200"/>
        <w:rPr>
          <w:rFonts w:hint="eastAsia" w:ascii="宋体" w:hAnsi="宋体"/>
          <w:color w:val="000000"/>
          <w:sz w:val="24"/>
        </w:rPr>
      </w:pPr>
      <w:r>
        <w:rPr>
          <w:rFonts w:hint="eastAsia" w:ascii="宋体" w:hAnsi="宋体"/>
          <w:color w:val="000000"/>
          <w:sz w:val="24"/>
        </w:rPr>
        <w:t>9) 暂定价项未按暂定价执行的；</w:t>
      </w:r>
    </w:p>
    <w:p w14:paraId="460B046D">
      <w:pPr>
        <w:spacing w:line="440" w:lineRule="exact"/>
        <w:ind w:firstLine="480" w:firstLineChars="200"/>
        <w:rPr>
          <w:rFonts w:hint="eastAsia" w:ascii="宋体" w:hAnsi="宋体"/>
          <w:color w:val="000000"/>
          <w:sz w:val="24"/>
        </w:rPr>
      </w:pPr>
      <w:r>
        <w:rPr>
          <w:rFonts w:hint="eastAsia" w:ascii="宋体" w:hAnsi="宋体"/>
          <w:color w:val="000000"/>
          <w:sz w:val="24"/>
        </w:rPr>
        <w:t>10) 磋商响应文件附有采购单位不能接受的条件的；</w:t>
      </w:r>
    </w:p>
    <w:p w14:paraId="720D835D">
      <w:pPr>
        <w:spacing w:line="440" w:lineRule="exact"/>
        <w:ind w:firstLine="480" w:firstLineChars="200"/>
        <w:rPr>
          <w:rFonts w:hint="eastAsia" w:ascii="宋体" w:hAnsi="宋体"/>
          <w:color w:val="000000"/>
          <w:sz w:val="24"/>
        </w:rPr>
      </w:pPr>
      <w:r>
        <w:rPr>
          <w:rFonts w:hint="eastAsia" w:ascii="宋体" w:hAnsi="宋体"/>
          <w:color w:val="000000"/>
          <w:sz w:val="24"/>
        </w:rPr>
        <w:t>11) 提供虚假证明或材料，开具虚假业绩，除按无效文件处理外，还将报请政府采购监督管理部门对其进行相应处罚；</w:t>
      </w:r>
    </w:p>
    <w:p w14:paraId="17CE1840">
      <w:pPr>
        <w:spacing w:line="440" w:lineRule="exact"/>
        <w:ind w:firstLine="480" w:firstLineChars="200"/>
        <w:rPr>
          <w:rFonts w:hint="eastAsia" w:ascii="宋体" w:hAnsi="宋体"/>
          <w:color w:val="000000"/>
          <w:sz w:val="24"/>
        </w:rPr>
      </w:pPr>
      <w:r>
        <w:rPr>
          <w:rFonts w:hint="eastAsia" w:ascii="宋体" w:hAnsi="宋体"/>
          <w:color w:val="000000"/>
          <w:sz w:val="24"/>
        </w:rPr>
        <w:t>12) 符合磋商文件中其他有关拒绝磋商或无效文件条款的。</w:t>
      </w:r>
    </w:p>
    <w:p w14:paraId="3C967BFB">
      <w:pPr>
        <w:spacing w:before="156" w:beforeLines="50" w:line="440" w:lineRule="exact"/>
        <w:ind w:firstLine="482" w:firstLineChars="200"/>
        <w:rPr>
          <w:rFonts w:hint="eastAsia" w:ascii="宋体" w:hAnsi="宋体"/>
          <w:b/>
          <w:bCs/>
          <w:color w:val="000000"/>
          <w:sz w:val="24"/>
        </w:rPr>
      </w:pPr>
      <w:r>
        <w:rPr>
          <w:rFonts w:hint="eastAsia" w:ascii="宋体" w:hAnsi="宋体"/>
          <w:b/>
          <w:bCs/>
          <w:color w:val="000000"/>
          <w:sz w:val="24"/>
        </w:rPr>
        <w:t>16.评审和比较</w:t>
      </w:r>
    </w:p>
    <w:p w14:paraId="1013DA7E">
      <w:pPr>
        <w:spacing w:line="440" w:lineRule="exact"/>
        <w:ind w:firstLine="480" w:firstLineChars="200"/>
        <w:rPr>
          <w:rFonts w:hint="eastAsia" w:ascii="宋体" w:hAnsi="宋体" w:cs="宋体"/>
          <w:color w:val="auto"/>
          <w:sz w:val="24"/>
        </w:rPr>
      </w:pPr>
      <w:r>
        <w:rPr>
          <w:rFonts w:hint="eastAsia" w:ascii="宋体" w:hAnsi="宋体" w:cs="宋体"/>
          <w:color w:val="auto"/>
          <w:sz w:val="24"/>
        </w:rPr>
        <w:t>1）政府采购政策评审依据：</w:t>
      </w:r>
    </w:p>
    <w:p w14:paraId="79C85BF7">
      <w:pPr>
        <w:spacing w:line="440" w:lineRule="exact"/>
        <w:ind w:firstLine="480" w:firstLineChars="200"/>
        <w:rPr>
          <w:rFonts w:hint="eastAsia" w:ascii="宋体" w:hAnsi="宋体"/>
          <w:color w:val="auto"/>
          <w:sz w:val="24"/>
        </w:rPr>
      </w:pPr>
      <w:r>
        <w:rPr>
          <w:rFonts w:hint="eastAsia" w:ascii="宋体" w:hAnsi="宋体"/>
          <w:color w:val="auto"/>
          <w:sz w:val="24"/>
        </w:rPr>
        <w:t>依据《中华人民共和国政府采购法》和《中华人民共和国政府采购法实施条例》的有关规定，落实政府采购“优先购买节能环保产品、扶持小微企业、监狱企业、福利企业”等相关政策：</w:t>
      </w:r>
    </w:p>
    <w:p w14:paraId="5F50E5C5">
      <w:pPr>
        <w:spacing w:line="440" w:lineRule="exact"/>
        <w:ind w:firstLine="480" w:firstLineChars="200"/>
        <w:rPr>
          <w:rFonts w:hint="eastAsia" w:ascii="宋体" w:hAnsi="宋体"/>
          <w:color w:val="auto"/>
          <w:sz w:val="24"/>
        </w:rPr>
      </w:pPr>
      <w:r>
        <w:rPr>
          <w:rFonts w:hint="eastAsia" w:ascii="宋体" w:hAnsi="宋体"/>
          <w:color w:val="auto"/>
          <w:sz w:val="24"/>
          <w:lang w:val="en-US" w:eastAsia="zh-CN"/>
        </w:rPr>
        <w:t>1.《政府采购促进中小企业发展管理办法》（财库〔2020〕46号）；</w:t>
      </w:r>
    </w:p>
    <w:p w14:paraId="55D33E29">
      <w:pPr>
        <w:spacing w:line="440" w:lineRule="exact"/>
        <w:ind w:firstLine="480" w:firstLineChars="200"/>
        <w:rPr>
          <w:rFonts w:hint="eastAsia" w:ascii="宋体" w:hAnsi="宋体"/>
          <w:color w:val="auto"/>
          <w:sz w:val="24"/>
        </w:rPr>
      </w:pPr>
      <w:r>
        <w:rPr>
          <w:rFonts w:hint="eastAsia" w:ascii="宋体" w:hAnsi="宋体"/>
          <w:color w:val="auto"/>
          <w:sz w:val="24"/>
          <w:lang w:val="en-US" w:eastAsia="zh-CN"/>
        </w:rPr>
        <w:t>2.《关于进一步加大政府采购支持中小企业力度的通知》（财库〔2022〕19号）；</w:t>
      </w:r>
    </w:p>
    <w:p w14:paraId="4BE98423">
      <w:pPr>
        <w:spacing w:line="440" w:lineRule="exact"/>
        <w:ind w:firstLine="480" w:firstLineChars="200"/>
        <w:rPr>
          <w:rFonts w:hint="eastAsia" w:ascii="宋体" w:hAnsi="宋体"/>
          <w:color w:val="auto"/>
          <w:sz w:val="24"/>
        </w:rPr>
      </w:pPr>
      <w:r>
        <w:rPr>
          <w:rFonts w:hint="eastAsia" w:ascii="宋体" w:hAnsi="宋体"/>
          <w:color w:val="auto"/>
          <w:sz w:val="24"/>
          <w:lang w:val="en-US" w:eastAsia="zh-CN"/>
        </w:rPr>
        <w:t>3.《财政部司法部关于政府采购支持监狱企业发展有关问题的通知》（财库〔2014〕68号）；</w:t>
      </w:r>
    </w:p>
    <w:p w14:paraId="2B652738">
      <w:pPr>
        <w:spacing w:line="440" w:lineRule="exact"/>
        <w:ind w:firstLine="480" w:firstLineChars="200"/>
        <w:rPr>
          <w:rFonts w:hint="eastAsia" w:ascii="宋体" w:hAnsi="宋体"/>
          <w:color w:val="auto"/>
          <w:sz w:val="24"/>
        </w:rPr>
      </w:pPr>
      <w:r>
        <w:rPr>
          <w:rFonts w:hint="eastAsia" w:ascii="宋体" w:hAnsi="宋体"/>
          <w:color w:val="auto"/>
          <w:sz w:val="24"/>
          <w:lang w:val="en-US" w:eastAsia="zh-CN"/>
        </w:rPr>
        <w:t>4.《关于调整优化节能产品、环境标志产品政府采购执行机制的通知》（财库〔2019〕9号）、《国务院办公厅关于建立政府强制采购节能产品制度的通知》（国办发〔2007〕51号）；</w:t>
      </w:r>
    </w:p>
    <w:p w14:paraId="7EFA2103">
      <w:pPr>
        <w:spacing w:line="440" w:lineRule="exact"/>
        <w:ind w:firstLine="480" w:firstLineChars="200"/>
        <w:rPr>
          <w:rFonts w:hint="eastAsia" w:ascii="宋体" w:hAnsi="宋体"/>
          <w:color w:val="auto"/>
          <w:sz w:val="24"/>
        </w:rPr>
      </w:pPr>
      <w:r>
        <w:rPr>
          <w:rFonts w:hint="eastAsia" w:ascii="宋体" w:hAnsi="宋体"/>
          <w:color w:val="auto"/>
          <w:sz w:val="24"/>
          <w:lang w:val="en-US" w:eastAsia="zh-CN"/>
        </w:rPr>
        <w:t>5.《节能产品政府采购实施意见》（财库[2004]185号）；</w:t>
      </w:r>
    </w:p>
    <w:p w14:paraId="614BD494">
      <w:pPr>
        <w:spacing w:line="440" w:lineRule="exact"/>
        <w:ind w:firstLine="480" w:firstLineChars="200"/>
        <w:rPr>
          <w:rFonts w:hint="eastAsia" w:ascii="宋体" w:hAnsi="宋体"/>
          <w:color w:val="auto"/>
          <w:sz w:val="24"/>
        </w:rPr>
      </w:pPr>
      <w:r>
        <w:rPr>
          <w:rFonts w:hint="eastAsia" w:ascii="宋体" w:hAnsi="宋体"/>
          <w:color w:val="auto"/>
          <w:sz w:val="24"/>
          <w:lang w:val="en-US" w:eastAsia="zh-CN"/>
        </w:rPr>
        <w:t>6.《环境标志产品政府采购实施的意见》（财库[2006]90号）；</w:t>
      </w:r>
    </w:p>
    <w:p w14:paraId="53FE8665">
      <w:pPr>
        <w:spacing w:line="440" w:lineRule="exact"/>
        <w:ind w:firstLine="480" w:firstLineChars="200"/>
        <w:rPr>
          <w:rFonts w:hint="eastAsia" w:ascii="宋体" w:hAnsi="宋体"/>
          <w:color w:val="auto"/>
          <w:sz w:val="24"/>
        </w:rPr>
      </w:pPr>
      <w:r>
        <w:rPr>
          <w:rFonts w:hint="eastAsia" w:ascii="宋体" w:hAnsi="宋体"/>
          <w:color w:val="auto"/>
          <w:sz w:val="24"/>
          <w:lang w:val="en-US" w:eastAsia="zh-CN"/>
        </w:rPr>
        <w:t>7.《关于促进残疾人就业政府采购政策的通知》（财库〔2017〕141号）；</w:t>
      </w:r>
    </w:p>
    <w:p w14:paraId="6441505F">
      <w:pPr>
        <w:spacing w:line="440" w:lineRule="exact"/>
        <w:ind w:firstLine="480" w:firstLineChars="200"/>
        <w:rPr>
          <w:rFonts w:hint="eastAsia" w:ascii="宋体" w:hAnsi="宋体"/>
          <w:color w:val="auto"/>
          <w:sz w:val="24"/>
        </w:rPr>
      </w:pPr>
      <w:r>
        <w:rPr>
          <w:rFonts w:hint="eastAsia" w:ascii="宋体" w:hAnsi="宋体"/>
          <w:color w:val="auto"/>
          <w:sz w:val="24"/>
          <w:lang w:val="en-US" w:eastAsia="zh-CN"/>
        </w:rPr>
        <w:t>8.《陕西省中小企业政府采购信用融资办法》（陕财办采〔2018〕23号）；</w:t>
      </w:r>
    </w:p>
    <w:p w14:paraId="5BEB0B7A">
      <w:pPr>
        <w:spacing w:line="440" w:lineRule="exact"/>
        <w:ind w:firstLine="480" w:firstLineChars="200"/>
        <w:rPr>
          <w:rFonts w:hint="eastAsia" w:ascii="宋体" w:hAnsi="宋体"/>
          <w:color w:val="auto"/>
          <w:sz w:val="24"/>
          <w:lang w:eastAsia="zh-CN"/>
        </w:rPr>
      </w:pPr>
      <w:r>
        <w:rPr>
          <w:rFonts w:hint="eastAsia" w:ascii="宋体" w:hAnsi="宋体"/>
          <w:color w:val="auto"/>
          <w:sz w:val="24"/>
          <w:lang w:val="en-US" w:eastAsia="zh-CN"/>
        </w:rPr>
        <w:t>9.其他需要落实的政府采购政策。</w:t>
      </w:r>
    </w:p>
    <w:p w14:paraId="43032D64">
      <w:pPr>
        <w:spacing w:line="440" w:lineRule="exact"/>
        <w:ind w:firstLine="480" w:firstLineChars="200"/>
        <w:rPr>
          <w:rFonts w:hint="eastAsia" w:ascii="宋体" w:hAnsi="宋体"/>
          <w:sz w:val="24"/>
        </w:rPr>
      </w:pPr>
      <w:r>
        <w:rPr>
          <w:rFonts w:hint="eastAsia" w:ascii="宋体"/>
          <w:color w:val="auto"/>
          <w:sz w:val="24"/>
          <w:lang w:eastAsia="zh-CN"/>
        </w:rPr>
        <w:t>（</w:t>
      </w:r>
      <w:r>
        <w:rPr>
          <w:rFonts w:hint="eastAsia" w:ascii="宋体" w:hAnsi="宋体" w:eastAsia="宋体" w:cs="宋体"/>
          <w:b/>
          <w:bCs/>
          <w:color w:val="auto"/>
          <w:sz w:val="24"/>
          <w:u w:val="single"/>
          <w:lang w:val="en-US" w:eastAsia="zh-CN"/>
        </w:rPr>
        <w:t>本项目专门面向中小企业，不再执行价格评审优惠的扶持政策。）</w:t>
      </w:r>
    </w:p>
    <w:p w14:paraId="711964F7">
      <w:pPr>
        <w:spacing w:line="440" w:lineRule="exact"/>
        <w:ind w:firstLine="480" w:firstLineChars="200"/>
        <w:rPr>
          <w:rFonts w:hint="eastAsia" w:ascii="宋体" w:hAnsi="宋体"/>
          <w:color w:val="000000"/>
          <w:sz w:val="24"/>
        </w:rPr>
      </w:pPr>
      <w:r>
        <w:rPr>
          <w:rFonts w:hint="eastAsia" w:ascii="宋体" w:hAnsi="宋体" w:eastAsia="宋体" w:cs="Times New Roman"/>
          <w:color w:val="auto"/>
          <w:sz w:val="24"/>
        </w:rPr>
        <w:t>2）</w:t>
      </w:r>
      <w:r>
        <w:rPr>
          <w:rFonts w:hint="eastAsia" w:ascii="宋体" w:hAnsi="宋体"/>
          <w:color w:val="000000"/>
          <w:sz w:val="24"/>
        </w:rPr>
        <w:t>对于磋商响应文件中不构成实质性偏差的不正规、不一致或不规则内容，磋商小组可以接受，但这种接受将影响磋商单位的综合得分。</w:t>
      </w:r>
    </w:p>
    <w:p w14:paraId="0D684DDF">
      <w:pPr>
        <w:spacing w:line="440" w:lineRule="exact"/>
        <w:ind w:firstLine="480" w:firstLineChars="200"/>
        <w:rPr>
          <w:rFonts w:hint="eastAsia" w:ascii="宋体" w:hAnsi="宋体"/>
          <w:color w:val="000000"/>
          <w:sz w:val="24"/>
        </w:rPr>
      </w:pPr>
      <w:r>
        <w:rPr>
          <w:rFonts w:hint="eastAsia" w:ascii="宋体" w:eastAsia="宋体"/>
          <w:color w:val="auto"/>
          <w:sz w:val="24"/>
          <w:lang w:val="en-US" w:eastAsia="zh-CN"/>
        </w:rPr>
        <w:t>3</w:t>
      </w:r>
      <w:r>
        <w:rPr>
          <w:rFonts w:hint="eastAsia" w:ascii="宋体" w:hAnsi="宋体" w:eastAsia="宋体" w:cs="Times New Roman"/>
          <w:color w:val="auto"/>
          <w:sz w:val="24"/>
        </w:rPr>
        <w:t>）</w:t>
      </w:r>
      <w:r>
        <w:rPr>
          <w:rFonts w:hint="eastAsia" w:ascii="宋体" w:hAnsi="宋体"/>
          <w:color w:val="000000"/>
          <w:sz w:val="24"/>
        </w:rPr>
        <w:t>以磋商文件为依据，对磋商响应文件分别从“价格”、</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服务方案</w:t>
      </w:r>
      <w:r>
        <w:rPr>
          <w:rFonts w:hint="eastAsia" w:ascii="宋体" w:hAnsi="宋体" w:cs="宋体"/>
          <w:color w:val="auto"/>
          <w:sz w:val="24"/>
          <w:highlight w:val="none"/>
        </w:rPr>
        <w:t>”、“履约能力”</w:t>
      </w:r>
      <w:r>
        <w:rPr>
          <w:rFonts w:hint="eastAsia" w:ascii="宋体" w:hAnsi="宋体" w:cs="宋体"/>
          <w:color w:val="auto"/>
          <w:sz w:val="24"/>
        </w:rPr>
        <w:t>及“服务承诺”</w:t>
      </w:r>
      <w:r>
        <w:rPr>
          <w:rFonts w:hint="eastAsia" w:ascii="宋体" w:hAnsi="宋体"/>
          <w:color w:val="000000"/>
          <w:sz w:val="24"/>
        </w:rPr>
        <w:t>四个方面进行比较和评价，并按照百分制进行综合赋分。</w:t>
      </w:r>
    </w:p>
    <w:p w14:paraId="4516A872">
      <w:pPr>
        <w:numPr>
          <w:ilvl w:val="0"/>
          <w:numId w:val="0"/>
        </w:numPr>
        <w:spacing w:after="156" w:afterLines="50" w:line="440" w:lineRule="exact"/>
        <w:rPr>
          <w:rFonts w:hint="eastAsia" w:ascii="宋体" w:hAnsi="宋体"/>
          <w:b/>
          <w:color w:val="000000"/>
          <w:sz w:val="24"/>
        </w:rPr>
      </w:pPr>
      <w:r>
        <w:rPr>
          <w:rFonts w:hint="eastAsia" w:ascii="宋体" w:hAnsi="宋体"/>
          <w:b/>
          <w:bCs/>
          <w:color w:val="auto"/>
          <w:sz w:val="24"/>
          <w:lang w:val="en-US" w:eastAsia="zh-CN"/>
        </w:rPr>
        <w:t>赋分标准</w:t>
      </w:r>
      <w:r>
        <w:rPr>
          <w:rFonts w:hint="eastAsia" w:ascii="宋体" w:hAnsi="宋体"/>
          <w:b/>
          <w:color w:val="000000"/>
          <w:sz w:val="24"/>
        </w:rPr>
        <w:t>：</w:t>
      </w:r>
    </w:p>
    <w:tbl>
      <w:tblPr>
        <w:tblStyle w:val="18"/>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207"/>
        <w:gridCol w:w="7467"/>
        <w:gridCol w:w="680"/>
      </w:tblGrid>
      <w:tr w14:paraId="5111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0" w:hRule="atLeast"/>
          <w:tblHeader/>
          <w:jc w:val="center"/>
        </w:trPr>
        <w:tc>
          <w:tcPr>
            <w:tcW w:w="1207" w:type="dxa"/>
            <w:noWrap w:val="0"/>
            <w:vAlign w:val="center"/>
          </w:tcPr>
          <w:p w14:paraId="0DC3F805">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sz w:val="21"/>
                <w:szCs w:val="21"/>
              </w:rPr>
            </w:pPr>
            <w:r>
              <w:rPr>
                <w:rFonts w:hint="eastAsia" w:ascii="宋体" w:hAnsi="宋体" w:eastAsia="宋体" w:cs="宋体"/>
                <w:b/>
                <w:sz w:val="21"/>
                <w:szCs w:val="21"/>
              </w:rPr>
              <w:t>赋分项</w:t>
            </w:r>
          </w:p>
        </w:tc>
        <w:tc>
          <w:tcPr>
            <w:tcW w:w="7467" w:type="dxa"/>
            <w:noWrap w:val="0"/>
            <w:vAlign w:val="center"/>
          </w:tcPr>
          <w:p w14:paraId="27D1CF59">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sz w:val="21"/>
                <w:szCs w:val="21"/>
              </w:rPr>
            </w:pPr>
            <w:r>
              <w:rPr>
                <w:rFonts w:hint="eastAsia" w:ascii="宋体" w:hAnsi="宋体" w:eastAsia="宋体" w:cs="宋体"/>
                <w:b/>
                <w:sz w:val="21"/>
                <w:szCs w:val="21"/>
              </w:rPr>
              <w:t>赋分标准</w:t>
            </w:r>
          </w:p>
        </w:tc>
        <w:tc>
          <w:tcPr>
            <w:tcW w:w="680" w:type="dxa"/>
            <w:noWrap w:val="0"/>
            <w:vAlign w:val="center"/>
          </w:tcPr>
          <w:p w14:paraId="3A538628">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sz w:val="21"/>
                <w:szCs w:val="21"/>
              </w:rPr>
            </w:pPr>
            <w:r>
              <w:rPr>
                <w:rFonts w:hint="eastAsia" w:ascii="宋体" w:hAnsi="宋体" w:eastAsia="宋体" w:cs="宋体"/>
                <w:b/>
                <w:sz w:val="21"/>
                <w:szCs w:val="21"/>
              </w:rPr>
              <w:t>满分</w:t>
            </w:r>
          </w:p>
        </w:tc>
      </w:tr>
      <w:tr w14:paraId="4E83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0" w:hRule="atLeast"/>
          <w:jc w:val="center"/>
        </w:trPr>
        <w:tc>
          <w:tcPr>
            <w:tcW w:w="1207" w:type="dxa"/>
            <w:noWrap w:val="0"/>
            <w:vAlign w:val="center"/>
          </w:tcPr>
          <w:p w14:paraId="1193186F">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价格评审</w:t>
            </w:r>
          </w:p>
          <w:p w14:paraId="05974BBE">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（满</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w:t>
            </w:r>
          </w:p>
        </w:tc>
        <w:tc>
          <w:tcPr>
            <w:tcW w:w="7467" w:type="dxa"/>
            <w:noWrap w:val="0"/>
            <w:vAlign w:val="center"/>
          </w:tcPr>
          <w:p w14:paraId="0E435866">
            <w:pPr>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评分方法：P=</w:t>
            </w:r>
            <w:r>
              <w:rPr>
                <w:rFonts w:hint="eastAsia" w:ascii="宋体" w:hAnsi="宋体" w:cs="宋体"/>
                <w:b/>
                <w:bCs/>
                <w:color w:val="auto"/>
                <w:sz w:val="21"/>
                <w:szCs w:val="21"/>
                <w:lang w:val="en-US" w:eastAsia="zh-CN"/>
              </w:rPr>
              <w:t>2</w:t>
            </w:r>
            <w:r>
              <w:rPr>
                <w:rFonts w:hint="eastAsia" w:ascii="宋体" w:hAnsi="宋体" w:eastAsia="宋体" w:cs="宋体"/>
                <w:b/>
                <w:bCs/>
                <w:color w:val="auto"/>
                <w:sz w:val="21"/>
                <w:szCs w:val="21"/>
                <w:lang w:val="en-US" w:eastAsia="zh-CN"/>
              </w:rPr>
              <w:t>0</w:t>
            </w:r>
            <w:r>
              <w:rPr>
                <w:rFonts w:hint="eastAsia" w:ascii="宋体" w:hAnsi="宋体" w:eastAsia="宋体" w:cs="宋体"/>
                <w:b/>
                <w:bCs/>
                <w:color w:val="auto"/>
                <w:sz w:val="21"/>
                <w:szCs w:val="21"/>
              </w:rPr>
              <w:t>×Pmin/ Pn</w:t>
            </w:r>
          </w:p>
          <w:p w14:paraId="1D21C1A4">
            <w:pPr>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t>其中：Pmin：所有有效投标的最低报价。</w:t>
            </w:r>
          </w:p>
          <w:p w14:paraId="06F67D28">
            <w:pPr>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Pn：第n个</w:t>
            </w:r>
            <w:r>
              <w:rPr>
                <w:rFonts w:hint="eastAsia" w:ascii="宋体" w:hAnsi="宋体" w:eastAsia="宋体" w:cs="宋体"/>
                <w:b/>
                <w:bCs/>
                <w:color w:val="auto"/>
                <w:sz w:val="21"/>
                <w:szCs w:val="21"/>
                <w:lang w:eastAsia="zh-CN"/>
              </w:rPr>
              <w:t>磋商</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的报价。</w:t>
            </w:r>
          </w:p>
          <w:p w14:paraId="40F23610">
            <w:pPr>
              <w:keepNext w:val="0"/>
              <w:keepLines w:val="0"/>
              <w:pageBreakBefore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b w:val="0"/>
                <w:bCs w:val="0"/>
                <w:color w:val="000000"/>
                <w:szCs w:val="21"/>
                <w:lang w:eastAsia="zh-CN"/>
              </w:rPr>
              <w:t>磋商单位</w:t>
            </w:r>
            <w:r>
              <w:rPr>
                <w:rFonts w:hint="eastAsia" w:ascii="宋体" w:hAnsi="宋体" w:eastAsia="宋体" w:cs="宋体"/>
                <w:b w:val="0"/>
                <w:bCs w:val="0"/>
                <w:color w:val="000000"/>
                <w:szCs w:val="21"/>
              </w:rPr>
              <w:t>的报价明显低于正常报价的，</w:t>
            </w:r>
            <w:r>
              <w:rPr>
                <w:rFonts w:hint="eastAsia" w:ascii="宋体" w:hAnsi="宋体" w:cs="宋体"/>
                <w:b w:val="0"/>
                <w:bCs w:val="0"/>
                <w:color w:val="000000"/>
                <w:szCs w:val="21"/>
                <w:lang w:val="en-US" w:eastAsia="zh-CN"/>
              </w:rPr>
              <w:t>磋商小组</w:t>
            </w:r>
            <w:r>
              <w:rPr>
                <w:rFonts w:hint="eastAsia" w:ascii="宋体" w:hAnsi="宋体" w:eastAsia="宋体" w:cs="宋体"/>
                <w:b w:val="0"/>
                <w:bCs w:val="0"/>
                <w:color w:val="000000"/>
                <w:szCs w:val="21"/>
              </w:rPr>
              <w:t>可要求</w:t>
            </w:r>
            <w:r>
              <w:rPr>
                <w:rFonts w:hint="eastAsia" w:ascii="宋体" w:hAnsi="宋体" w:eastAsia="宋体" w:cs="宋体"/>
                <w:b w:val="0"/>
                <w:bCs w:val="0"/>
                <w:color w:val="000000"/>
                <w:szCs w:val="21"/>
                <w:lang w:eastAsia="zh-CN"/>
              </w:rPr>
              <w:t>磋商单位</w:t>
            </w:r>
            <w:r>
              <w:rPr>
                <w:rFonts w:hint="eastAsia" w:ascii="宋体" w:hAnsi="宋体" w:eastAsia="宋体" w:cs="宋体"/>
                <w:b w:val="0"/>
                <w:bCs w:val="0"/>
                <w:color w:val="000000"/>
                <w:szCs w:val="21"/>
              </w:rPr>
              <w:t>在规定的期限内提供相关证明材料；</w:t>
            </w:r>
            <w:r>
              <w:rPr>
                <w:rFonts w:hint="eastAsia" w:ascii="宋体" w:hAnsi="宋体" w:eastAsia="宋体" w:cs="宋体"/>
                <w:b w:val="0"/>
                <w:bCs w:val="0"/>
                <w:color w:val="000000"/>
                <w:szCs w:val="21"/>
                <w:lang w:eastAsia="zh-CN"/>
              </w:rPr>
              <w:t>磋商单位</w:t>
            </w:r>
            <w:r>
              <w:rPr>
                <w:rFonts w:hint="eastAsia" w:ascii="宋体" w:hAnsi="宋体" w:eastAsia="宋体" w:cs="宋体"/>
                <w:b w:val="0"/>
                <w:bCs w:val="0"/>
                <w:color w:val="000000"/>
                <w:szCs w:val="21"/>
              </w:rPr>
              <w:t>不能证明其报价合理的，可视为无效投标</w:t>
            </w:r>
            <w:r>
              <w:rPr>
                <w:rFonts w:hint="eastAsia" w:ascii="宋体" w:hAnsi="宋体" w:cs="宋体"/>
                <w:b w:val="0"/>
                <w:bCs w:val="0"/>
                <w:color w:val="000000"/>
                <w:szCs w:val="21"/>
              </w:rPr>
              <w:t>。</w:t>
            </w:r>
          </w:p>
        </w:tc>
        <w:tc>
          <w:tcPr>
            <w:tcW w:w="680" w:type="dxa"/>
            <w:noWrap w:val="0"/>
            <w:vAlign w:val="center"/>
          </w:tcPr>
          <w:p w14:paraId="56D5E4B1">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w:t>
            </w:r>
          </w:p>
        </w:tc>
      </w:tr>
      <w:tr w14:paraId="56DA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8" w:hRule="atLeast"/>
          <w:jc w:val="center"/>
        </w:trPr>
        <w:tc>
          <w:tcPr>
            <w:tcW w:w="1207" w:type="dxa"/>
            <w:vMerge w:val="restart"/>
            <w:noWrap w:val="0"/>
            <w:vAlign w:val="center"/>
          </w:tcPr>
          <w:p w14:paraId="273D24D4">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服务方案</w:t>
            </w:r>
          </w:p>
          <w:p w14:paraId="23F653BB">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满</w:t>
            </w:r>
            <w:r>
              <w:rPr>
                <w:rFonts w:hint="eastAsia" w:ascii="宋体" w:hAnsi="宋体" w:cs="宋体"/>
                <w:color w:val="auto"/>
                <w:sz w:val="21"/>
                <w:szCs w:val="21"/>
                <w:lang w:val="en-US" w:eastAsia="zh-CN"/>
              </w:rPr>
              <w:t>45</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7467" w:type="dxa"/>
            <w:noWrap w:val="0"/>
            <w:vAlign w:val="center"/>
          </w:tcPr>
          <w:p w14:paraId="20F78A77">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根据磋商单位提供的总体</w:t>
            </w:r>
            <w:r>
              <w:rPr>
                <w:rFonts w:hint="eastAsia" w:ascii="宋体" w:hAnsi="宋体" w:cs="宋体"/>
                <w:color w:val="auto"/>
                <w:sz w:val="21"/>
                <w:szCs w:val="21"/>
                <w:lang w:val="en-US" w:eastAsia="zh-CN"/>
              </w:rPr>
              <w:t>服务</w:t>
            </w:r>
            <w:r>
              <w:rPr>
                <w:rFonts w:hint="eastAsia" w:ascii="宋体" w:hAnsi="宋体" w:eastAsia="宋体" w:cs="宋体"/>
                <w:color w:val="auto"/>
                <w:sz w:val="21"/>
                <w:szCs w:val="21"/>
                <w:lang w:val="en-US" w:eastAsia="zh-CN"/>
              </w:rPr>
              <w:t>方案，由评审专家自主赋分。</w:t>
            </w:r>
          </w:p>
          <w:p w14:paraId="4088BC11">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具体包括：</w:t>
            </w:r>
          </w:p>
          <w:p w14:paraId="1ADF1F53">
            <w:pPr>
              <w:shd w:val="clear" w:color="auto" w:fill="auto"/>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①项目目标定位（精准、可衡量、符合采购要求）</w:t>
            </w:r>
            <w:r>
              <w:rPr>
                <w:rFonts w:hint="eastAsia" w:ascii="宋体" w:hAnsi="宋体" w:cs="宋体"/>
                <w:color w:val="auto"/>
                <w:szCs w:val="21"/>
                <w:highlight w:val="none"/>
                <w:lang w:eastAsia="zh-CN"/>
              </w:rPr>
              <w:t>；</w:t>
            </w:r>
          </w:p>
          <w:p w14:paraId="4FD2B64D">
            <w:pPr>
              <w:shd w:val="clear" w:color="auto" w:fill="auto"/>
              <w:spacing w:line="360" w:lineRule="exact"/>
              <w:rPr>
                <w:rFonts w:hint="eastAsia" w:ascii="宋体" w:hAnsi="宋体" w:cs="宋体"/>
                <w:color w:val="auto"/>
                <w:szCs w:val="21"/>
                <w:highlight w:val="none"/>
                <w:lang w:eastAsia="zh-CN"/>
              </w:rPr>
            </w:pPr>
            <w:r>
              <w:rPr>
                <w:rFonts w:hint="eastAsia" w:ascii="宋体" w:hAnsi="宋体" w:cs="宋体"/>
                <w:color w:val="auto"/>
                <w:szCs w:val="21"/>
                <w:highlight w:val="none"/>
              </w:rPr>
              <w:t>②项目需求分析（深入、全面、准确识别关键需求）</w:t>
            </w:r>
            <w:r>
              <w:rPr>
                <w:rFonts w:hint="eastAsia" w:ascii="宋体" w:hAnsi="宋体" w:cs="宋体"/>
                <w:color w:val="auto"/>
                <w:szCs w:val="21"/>
                <w:highlight w:val="none"/>
                <w:lang w:eastAsia="zh-CN"/>
              </w:rPr>
              <w:t>；</w:t>
            </w:r>
          </w:p>
          <w:p w14:paraId="37529953">
            <w:pPr>
              <w:shd w:val="clear" w:color="auto" w:fill="auto"/>
              <w:spacing w:line="360" w:lineRule="exact"/>
              <w:rPr>
                <w:rFonts w:hint="eastAsia" w:ascii="宋体" w:hAnsi="宋体" w:cs="宋体"/>
                <w:color w:val="auto"/>
                <w:szCs w:val="21"/>
                <w:highlight w:val="none"/>
                <w:lang w:eastAsia="zh-CN"/>
              </w:rPr>
            </w:pPr>
            <w:r>
              <w:rPr>
                <w:rFonts w:hint="eastAsia" w:ascii="宋体" w:hAnsi="宋体" w:cs="宋体"/>
                <w:color w:val="auto"/>
                <w:szCs w:val="21"/>
                <w:highlight w:val="none"/>
              </w:rPr>
              <w:t>③项目实施计划（创新、科学、逻辑清晰、合理）</w:t>
            </w:r>
            <w:r>
              <w:rPr>
                <w:rFonts w:hint="eastAsia" w:ascii="宋体" w:hAnsi="宋体" w:cs="宋体"/>
                <w:color w:val="auto"/>
                <w:szCs w:val="21"/>
                <w:highlight w:val="none"/>
                <w:lang w:eastAsia="zh-CN"/>
              </w:rPr>
              <w:t>；</w:t>
            </w:r>
          </w:p>
          <w:p w14:paraId="6E660963">
            <w:pPr>
              <w:shd w:val="clear" w:color="auto" w:fill="auto"/>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④项目具体操作方案（详细、可行、具有针对性，步骤清晰）</w:t>
            </w:r>
            <w:r>
              <w:rPr>
                <w:rFonts w:hint="eastAsia" w:ascii="宋体" w:hAnsi="宋体" w:cs="宋体"/>
                <w:color w:val="auto"/>
                <w:szCs w:val="21"/>
                <w:highlight w:val="none"/>
                <w:lang w:eastAsia="zh-CN"/>
              </w:rPr>
              <w:t>；</w:t>
            </w:r>
          </w:p>
          <w:p w14:paraId="207DCD2B">
            <w:pPr>
              <w:shd w:val="clear" w:color="auto" w:fill="auto"/>
              <w:spacing w:line="360" w:lineRule="exact"/>
              <w:rPr>
                <w:rFonts w:hint="eastAsia" w:ascii="宋体" w:hAnsi="宋体" w:cs="宋体"/>
                <w:color w:val="auto"/>
                <w:szCs w:val="21"/>
                <w:highlight w:val="none"/>
              </w:rPr>
            </w:pPr>
            <w:r>
              <w:rPr>
                <w:rFonts w:hint="eastAsia" w:ascii="宋体" w:hAnsi="宋体" w:cs="宋体"/>
                <w:color w:val="auto"/>
                <w:szCs w:val="21"/>
                <w:highlight w:val="none"/>
              </w:rPr>
              <w:t>⑤项目人员配置和岗位职责（匹配、明确、权责清晰）</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6A2D85ED">
            <w:pPr>
              <w:shd w:val="clear" w:color="auto" w:fill="auto"/>
              <w:spacing w:line="360" w:lineRule="exact"/>
              <w:rPr>
                <w:rFonts w:hint="eastAsia" w:ascii="宋体" w:hAnsi="宋体" w:cs="宋体"/>
                <w:color w:val="auto"/>
                <w:szCs w:val="21"/>
                <w:highlight w:val="none"/>
              </w:rPr>
            </w:pPr>
            <w:r>
              <w:rPr>
                <w:rFonts w:hint="eastAsia" w:ascii="宋体" w:hAnsi="宋体" w:cs="宋体"/>
                <w:color w:val="auto"/>
                <w:szCs w:val="21"/>
                <w:highlight w:val="none"/>
              </w:rPr>
              <w:t>方案各项内容全面详细、阐述条理清晰详尽、符合本项目采购需求，能有效保障本项目实施的得</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分，每有一个缺项扣</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分，每有一项内容存在缺陷，扣</w:t>
            </w:r>
            <w:r>
              <w:rPr>
                <w:rFonts w:hint="eastAsia" w:ascii="宋体" w:hAnsi="宋体" w:cs="宋体"/>
                <w:color w:val="auto"/>
                <w:szCs w:val="21"/>
                <w:highlight w:val="none"/>
                <w:lang w:val="en-US" w:eastAsia="zh-CN"/>
              </w:rPr>
              <w:t>0.5-2</w:t>
            </w:r>
            <w:r>
              <w:rPr>
                <w:rFonts w:hint="eastAsia" w:ascii="宋体" w:hAnsi="宋体" w:cs="宋体"/>
                <w:color w:val="auto"/>
                <w:szCs w:val="21"/>
                <w:highlight w:val="none"/>
              </w:rPr>
              <w:t>分，扣完为止。</w:t>
            </w:r>
          </w:p>
          <w:p w14:paraId="618C419E">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1"/>
                <w:szCs w:val="21"/>
                <w:lang w:val="en-US" w:eastAsia="zh-CN"/>
              </w:rPr>
            </w:pPr>
            <w:r>
              <w:rPr>
                <w:rFonts w:hint="eastAsia" w:ascii="宋体" w:hAnsi="宋体" w:cs="宋体"/>
                <w:b/>
                <w:bCs/>
                <w:color w:val="auto"/>
                <w:szCs w:val="21"/>
                <w:highlight w:val="none"/>
              </w:rPr>
              <w:t>备注:缺陷是指内容不合理、虽有内容但不完善、内容表述前后不一致、套用其他项目方案或与项目需求不匹配及其他不利于项目实施的等任意一种情形。</w:t>
            </w:r>
          </w:p>
        </w:tc>
        <w:tc>
          <w:tcPr>
            <w:tcW w:w="680" w:type="dxa"/>
            <w:noWrap w:val="0"/>
            <w:vAlign w:val="center"/>
          </w:tcPr>
          <w:p w14:paraId="28426FA0">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25</w:t>
            </w:r>
            <w:r>
              <w:rPr>
                <w:rFonts w:hint="eastAsia" w:ascii="宋体" w:hAnsi="宋体" w:eastAsia="宋体" w:cs="宋体"/>
                <w:color w:val="auto"/>
                <w:sz w:val="21"/>
                <w:szCs w:val="21"/>
                <w:lang w:val="en-US" w:eastAsia="zh-CN"/>
              </w:rPr>
              <w:t>分</w:t>
            </w:r>
          </w:p>
        </w:tc>
      </w:tr>
      <w:tr w14:paraId="36BA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58" w:hRule="atLeast"/>
          <w:jc w:val="center"/>
        </w:trPr>
        <w:tc>
          <w:tcPr>
            <w:tcW w:w="1207" w:type="dxa"/>
            <w:vMerge w:val="continue"/>
            <w:noWrap w:val="0"/>
            <w:vAlign w:val="center"/>
          </w:tcPr>
          <w:p w14:paraId="26316583">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1"/>
                <w:szCs w:val="21"/>
                <w:lang w:eastAsia="zh-CN"/>
              </w:rPr>
            </w:pPr>
          </w:p>
        </w:tc>
        <w:tc>
          <w:tcPr>
            <w:tcW w:w="7467" w:type="dxa"/>
            <w:noWrap w:val="0"/>
            <w:vAlign w:val="center"/>
          </w:tcPr>
          <w:p w14:paraId="34F9E1A2">
            <w:pPr>
              <w:pStyle w:val="37"/>
              <w:shd w:val="clear"/>
              <w:spacing w:line="24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根据磋商单位</w:t>
            </w:r>
            <w:r>
              <w:rPr>
                <w:rFonts w:hint="eastAsia" w:ascii="宋体" w:hAnsi="宋体" w:eastAsia="宋体" w:cs="宋体"/>
                <w:color w:val="000000"/>
                <w:sz w:val="21"/>
                <w:szCs w:val="21"/>
              </w:rPr>
              <w:t>针对本项目提供的实施方案</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包括：</w:t>
            </w:r>
          </w:p>
          <w:p w14:paraId="1AB687A4">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cs="宋体"/>
                <w:color w:val="auto"/>
                <w:szCs w:val="21"/>
                <w:highlight w:val="none"/>
              </w:rPr>
              <w:t>①</w:t>
            </w:r>
            <w:r>
              <w:rPr>
                <w:rFonts w:hint="eastAsia" w:ascii="宋体" w:hAnsi="宋体" w:cs="宋体"/>
                <w:color w:val="auto"/>
                <w:kern w:val="2"/>
                <w:sz w:val="21"/>
                <w:szCs w:val="21"/>
                <w:lang w:val="en-US" w:eastAsia="zh-CN" w:bidi="ar-SA"/>
              </w:rPr>
              <w:t>教学质量保障</w:t>
            </w:r>
            <w:r>
              <w:rPr>
                <w:rFonts w:hint="eastAsia" w:ascii="宋体" w:hAnsi="宋体" w:eastAsia="宋体" w:cs="宋体"/>
                <w:color w:val="auto"/>
                <w:kern w:val="2"/>
                <w:sz w:val="21"/>
                <w:szCs w:val="21"/>
                <w:lang w:val="en-US" w:eastAsia="zh-CN" w:bidi="ar-SA"/>
              </w:rPr>
              <w:t>方案；</w:t>
            </w:r>
            <w:r>
              <w:rPr>
                <w:rFonts w:hint="eastAsia" w:ascii="宋体" w:hAnsi="宋体" w:cs="宋体"/>
                <w:color w:val="auto"/>
                <w:szCs w:val="21"/>
                <w:highlight w:val="none"/>
              </w:rPr>
              <w:t>②</w:t>
            </w:r>
            <w:r>
              <w:rPr>
                <w:rFonts w:hint="eastAsia" w:ascii="宋体" w:hAnsi="宋体" w:cs="宋体"/>
                <w:color w:val="auto"/>
                <w:kern w:val="2"/>
                <w:sz w:val="21"/>
                <w:szCs w:val="21"/>
                <w:lang w:val="en-US" w:eastAsia="zh-CN" w:bidi="ar-SA"/>
              </w:rPr>
              <w:t>教学服务保障方案</w:t>
            </w:r>
            <w:r>
              <w:rPr>
                <w:rFonts w:hint="eastAsia" w:ascii="宋体" w:hAnsi="宋体" w:eastAsia="宋体" w:cs="宋体"/>
                <w:color w:val="auto"/>
                <w:kern w:val="2"/>
                <w:sz w:val="21"/>
                <w:szCs w:val="21"/>
                <w:lang w:val="en-US" w:eastAsia="zh-CN" w:bidi="ar-SA"/>
              </w:rPr>
              <w:t>；</w:t>
            </w:r>
            <w:r>
              <w:rPr>
                <w:rFonts w:hint="eastAsia" w:ascii="宋体" w:hAnsi="宋体" w:cs="宋体"/>
                <w:color w:val="auto"/>
                <w:szCs w:val="21"/>
                <w:highlight w:val="none"/>
              </w:rPr>
              <w:t>③</w:t>
            </w:r>
            <w:r>
              <w:rPr>
                <w:rFonts w:hint="eastAsia" w:ascii="宋体" w:hAnsi="宋体" w:cs="宋体"/>
                <w:color w:val="auto"/>
                <w:kern w:val="2"/>
                <w:sz w:val="21"/>
                <w:szCs w:val="21"/>
                <w:lang w:val="en-US" w:eastAsia="zh-CN" w:bidi="ar-SA"/>
              </w:rPr>
              <w:t>平台运营保障方案</w:t>
            </w:r>
            <w:r>
              <w:rPr>
                <w:rFonts w:hint="eastAsia" w:ascii="宋体" w:hAnsi="宋体" w:eastAsia="宋体" w:cs="宋体"/>
                <w:color w:val="auto"/>
                <w:kern w:val="2"/>
                <w:sz w:val="21"/>
                <w:szCs w:val="21"/>
                <w:lang w:val="en-US" w:eastAsia="zh-CN" w:bidi="ar-SA"/>
              </w:rPr>
              <w:t>；</w:t>
            </w:r>
            <w:r>
              <w:rPr>
                <w:rFonts w:hint="eastAsia" w:ascii="宋体" w:hAnsi="宋体" w:cs="宋体"/>
                <w:color w:val="auto"/>
                <w:szCs w:val="21"/>
                <w:highlight w:val="none"/>
              </w:rPr>
              <w:t>④</w:t>
            </w:r>
            <w:r>
              <w:rPr>
                <w:rFonts w:hint="eastAsia" w:ascii="宋体" w:hAnsi="宋体" w:eastAsia="宋体" w:cs="宋体"/>
                <w:color w:val="auto"/>
                <w:kern w:val="2"/>
                <w:sz w:val="21"/>
                <w:szCs w:val="21"/>
                <w:lang w:val="en-US" w:eastAsia="zh-CN" w:bidi="ar-SA"/>
              </w:rPr>
              <w:t>师生培训服务方案；</w:t>
            </w:r>
          </w:p>
          <w:p w14:paraId="72FF6C17">
            <w:pPr>
              <w:shd w:val="clear" w:color="auto" w:fill="auto"/>
              <w:spacing w:line="360" w:lineRule="exact"/>
              <w:rPr>
                <w:rFonts w:hint="eastAsia" w:ascii="宋体" w:hAnsi="宋体" w:cs="宋体"/>
                <w:color w:val="auto"/>
                <w:szCs w:val="21"/>
                <w:highlight w:val="none"/>
              </w:rPr>
            </w:pPr>
            <w:r>
              <w:rPr>
                <w:rFonts w:hint="eastAsia" w:ascii="宋体" w:hAnsi="宋体" w:cs="宋体"/>
                <w:color w:val="auto"/>
                <w:szCs w:val="21"/>
                <w:highlight w:val="none"/>
              </w:rPr>
              <w:t>方案各项内容全面详细、阐述条理清晰详尽、符合本项目采购需求，能有效保障本项目实施的得</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分，每有一个缺项扣</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分，每有一项内容存在缺陷，扣</w:t>
            </w:r>
            <w:r>
              <w:rPr>
                <w:rFonts w:hint="eastAsia" w:ascii="宋体" w:hAnsi="宋体" w:cs="宋体"/>
                <w:color w:val="auto"/>
                <w:szCs w:val="21"/>
                <w:highlight w:val="none"/>
                <w:lang w:val="en-US" w:eastAsia="zh-CN"/>
              </w:rPr>
              <w:t>0.5-2</w:t>
            </w:r>
            <w:r>
              <w:rPr>
                <w:rFonts w:hint="eastAsia" w:ascii="宋体" w:hAnsi="宋体" w:cs="宋体"/>
                <w:color w:val="auto"/>
                <w:szCs w:val="21"/>
                <w:highlight w:val="none"/>
              </w:rPr>
              <w:t xml:space="preserve"> 分，扣完为止。</w:t>
            </w:r>
          </w:p>
          <w:p w14:paraId="591CF344">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cs="宋体"/>
                <w:b/>
                <w:bCs/>
                <w:color w:val="auto"/>
                <w:szCs w:val="21"/>
                <w:highlight w:val="none"/>
              </w:rPr>
              <w:t>备注:缺陷是指内容不合理、虽有内容但不完善、内容表述前后不一致、套用其他项目方案或与项目需求不匹配及其他不利于项目实施的等任意一种情形。</w:t>
            </w:r>
          </w:p>
        </w:tc>
        <w:tc>
          <w:tcPr>
            <w:tcW w:w="680" w:type="dxa"/>
            <w:noWrap w:val="0"/>
            <w:vAlign w:val="center"/>
          </w:tcPr>
          <w:p w14:paraId="57A08E5B">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20</w:t>
            </w:r>
            <w:r>
              <w:rPr>
                <w:rFonts w:hint="eastAsia" w:ascii="宋体" w:hAnsi="宋体" w:eastAsia="宋体" w:cs="宋体"/>
                <w:color w:val="auto"/>
                <w:kern w:val="2"/>
                <w:sz w:val="21"/>
                <w:szCs w:val="21"/>
                <w:lang w:val="en-US" w:eastAsia="zh-CN" w:bidi="ar-SA"/>
              </w:rPr>
              <w:t>分</w:t>
            </w:r>
          </w:p>
        </w:tc>
      </w:tr>
      <w:tr w14:paraId="4906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07" w:hRule="atLeast"/>
          <w:jc w:val="center"/>
        </w:trPr>
        <w:tc>
          <w:tcPr>
            <w:tcW w:w="1207" w:type="dxa"/>
            <w:vMerge w:val="restart"/>
            <w:noWrap w:val="0"/>
            <w:vAlign w:val="center"/>
          </w:tcPr>
          <w:p w14:paraId="71605326">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color w:val="auto"/>
                <w:sz w:val="21"/>
                <w:szCs w:val="21"/>
              </w:rPr>
            </w:pPr>
            <w:r>
              <w:rPr>
                <w:rFonts w:hint="eastAsia" w:ascii="宋体" w:hAnsi="宋体" w:eastAsia="宋体" w:cs="宋体"/>
                <w:color w:val="auto"/>
                <w:sz w:val="21"/>
                <w:szCs w:val="21"/>
              </w:rPr>
              <w:t>履约能力</w:t>
            </w:r>
          </w:p>
          <w:p w14:paraId="631E6417">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（满</w:t>
            </w:r>
            <w:r>
              <w:rPr>
                <w:rFonts w:hint="eastAsia" w:ascii="宋体" w:hAnsi="宋体" w:cs="宋体"/>
                <w:color w:val="auto"/>
                <w:sz w:val="21"/>
                <w:szCs w:val="21"/>
                <w:lang w:val="en-US" w:eastAsia="zh-CN"/>
              </w:rPr>
              <w:t>25</w:t>
            </w:r>
            <w:r>
              <w:rPr>
                <w:rFonts w:hint="eastAsia" w:ascii="宋体" w:hAnsi="宋体" w:eastAsia="宋体" w:cs="宋体"/>
                <w:color w:val="auto"/>
                <w:sz w:val="21"/>
                <w:szCs w:val="21"/>
              </w:rPr>
              <w:t>分）</w:t>
            </w:r>
          </w:p>
        </w:tc>
        <w:tc>
          <w:tcPr>
            <w:tcW w:w="7467" w:type="dxa"/>
            <w:shd w:val="clear" w:color="auto" w:fill="auto"/>
            <w:noWrap w:val="0"/>
            <w:vAlign w:val="top"/>
          </w:tcPr>
          <w:p w14:paraId="7823CE82">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b w:val="0"/>
                <w:color w:val="auto"/>
                <w:w w:val="100"/>
                <w:sz w:val="21"/>
                <w:szCs w:val="21"/>
                <w:lang w:val="en-US" w:eastAsia="zh-CN"/>
              </w:rPr>
            </w:pPr>
            <w:r>
              <w:rPr>
                <w:rFonts w:hint="eastAsia" w:ascii="宋体" w:hAnsi="宋体" w:cs="宋体"/>
                <w:b w:val="0"/>
                <w:color w:val="auto"/>
                <w:w w:val="100"/>
                <w:sz w:val="21"/>
                <w:szCs w:val="21"/>
                <w:lang w:val="en-US" w:eastAsia="zh-CN"/>
              </w:rPr>
              <w:t>根据</w:t>
            </w:r>
            <w:r>
              <w:rPr>
                <w:rFonts w:hint="eastAsia" w:ascii="宋体" w:hAnsi="宋体" w:eastAsia="宋体" w:cs="宋体"/>
                <w:b w:val="0"/>
                <w:color w:val="auto"/>
                <w:w w:val="100"/>
                <w:sz w:val="21"/>
                <w:szCs w:val="21"/>
                <w:lang w:val="en-US" w:eastAsia="zh-CN"/>
              </w:rPr>
              <w:t>磋商单位针对本项目应急方案</w:t>
            </w:r>
            <w:r>
              <w:rPr>
                <w:rFonts w:hint="eastAsia" w:ascii="宋体" w:hAnsi="宋体" w:cs="宋体"/>
                <w:b w:val="0"/>
                <w:color w:val="auto"/>
                <w:w w:val="100"/>
                <w:sz w:val="21"/>
                <w:szCs w:val="21"/>
                <w:lang w:val="en-US" w:eastAsia="zh-CN"/>
              </w:rPr>
              <w:t>，</w:t>
            </w:r>
            <w:r>
              <w:rPr>
                <w:rFonts w:hint="eastAsia" w:ascii="宋体" w:hAnsi="宋体" w:eastAsia="宋体" w:cs="宋体"/>
                <w:b w:val="0"/>
                <w:color w:val="auto"/>
                <w:w w:val="100"/>
                <w:sz w:val="21"/>
                <w:szCs w:val="21"/>
                <w:lang w:val="en-US" w:eastAsia="zh-CN"/>
              </w:rPr>
              <w:t>由评审专家按自主赋分。</w:t>
            </w:r>
          </w:p>
          <w:p w14:paraId="1401ABED">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b w:val="0"/>
                <w:color w:val="auto"/>
                <w:w w:val="100"/>
                <w:sz w:val="21"/>
                <w:szCs w:val="21"/>
                <w:lang w:val="en-US" w:eastAsia="zh-CN"/>
              </w:rPr>
            </w:pPr>
            <w:r>
              <w:rPr>
                <w:rFonts w:hint="eastAsia" w:ascii="宋体" w:hAnsi="宋体" w:eastAsia="宋体" w:cs="宋体"/>
                <w:b w:val="0"/>
                <w:color w:val="auto"/>
                <w:w w:val="100"/>
                <w:sz w:val="21"/>
                <w:szCs w:val="21"/>
                <w:lang w:val="en-US" w:eastAsia="zh-CN"/>
              </w:rPr>
              <w:t>包括：</w:t>
            </w:r>
          </w:p>
          <w:p w14:paraId="6CF96C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宋体" w:hAnsi="宋体" w:cs="宋体"/>
                <w:b w:val="0"/>
                <w:bCs w:val="0"/>
                <w:color w:val="auto"/>
                <w:sz w:val="21"/>
                <w:szCs w:val="21"/>
                <w:lang w:eastAsia="zh-CN"/>
              </w:rPr>
            </w:pPr>
            <w:r>
              <w:rPr>
                <w:rFonts w:hint="eastAsia" w:ascii="宋体" w:hAnsi="宋体" w:cs="宋体"/>
                <w:color w:val="auto"/>
                <w:szCs w:val="21"/>
                <w:highlight w:val="none"/>
              </w:rPr>
              <w:t>①</w:t>
            </w:r>
            <w:r>
              <w:rPr>
                <w:rFonts w:hint="eastAsia" w:ascii="宋体" w:hAnsi="宋体" w:eastAsia="宋体" w:cs="宋体"/>
                <w:b w:val="0"/>
                <w:bCs w:val="0"/>
                <w:color w:val="auto"/>
                <w:sz w:val="21"/>
                <w:szCs w:val="21"/>
                <w:lang w:val="en-US" w:eastAsia="zh-CN"/>
              </w:rPr>
              <w:t>通讯技术发生故障</w:t>
            </w:r>
            <w:r>
              <w:rPr>
                <w:rFonts w:hint="eastAsia" w:ascii="宋体" w:hAnsi="宋体" w:eastAsia="宋体" w:cs="宋体"/>
                <w:b w:val="0"/>
                <w:bCs w:val="0"/>
                <w:color w:val="auto"/>
                <w:sz w:val="21"/>
                <w:szCs w:val="21"/>
              </w:rPr>
              <w:t>处理措施（包括</w:t>
            </w:r>
            <w:r>
              <w:rPr>
                <w:rFonts w:hint="eastAsia" w:ascii="宋体" w:hAnsi="宋体" w:eastAsia="宋体" w:cs="宋体"/>
                <w:b w:val="0"/>
                <w:bCs w:val="0"/>
                <w:color w:val="auto"/>
                <w:sz w:val="21"/>
                <w:szCs w:val="21"/>
                <w:lang w:val="en-US" w:eastAsia="zh-CN"/>
              </w:rPr>
              <w:t>但不限于远端学校设备出现问题时及时补救措施</w:t>
            </w:r>
            <w:r>
              <w:rPr>
                <w:rFonts w:hint="eastAsia" w:ascii="宋体" w:hAnsi="宋体" w:eastAsia="宋体" w:cs="宋体"/>
                <w:b w:val="0"/>
                <w:bCs w:val="0"/>
                <w:color w:val="auto"/>
                <w:sz w:val="21"/>
                <w:szCs w:val="21"/>
              </w:rPr>
              <w:t>）</w:t>
            </w:r>
            <w:r>
              <w:rPr>
                <w:rFonts w:hint="eastAsia" w:ascii="宋体" w:hAnsi="宋体" w:cs="宋体"/>
                <w:b w:val="0"/>
                <w:bCs w:val="0"/>
                <w:color w:val="auto"/>
                <w:sz w:val="21"/>
                <w:szCs w:val="21"/>
                <w:lang w:eastAsia="zh-CN"/>
              </w:rPr>
              <w:t>；</w:t>
            </w:r>
          </w:p>
          <w:p w14:paraId="3E1869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宋体" w:hAnsi="宋体" w:cs="宋体"/>
                <w:b w:val="0"/>
                <w:bCs w:val="0"/>
                <w:color w:val="auto"/>
                <w:sz w:val="21"/>
                <w:szCs w:val="21"/>
                <w:lang w:val="en-US" w:eastAsia="zh-CN"/>
              </w:rPr>
            </w:pPr>
            <w:r>
              <w:rPr>
                <w:rFonts w:hint="eastAsia" w:ascii="宋体" w:hAnsi="宋体" w:cs="宋体"/>
                <w:color w:val="auto"/>
                <w:szCs w:val="21"/>
                <w:highlight w:val="none"/>
              </w:rPr>
              <w:t>②</w:t>
            </w:r>
            <w:r>
              <w:rPr>
                <w:rFonts w:hint="eastAsia" w:ascii="宋体" w:hAnsi="宋体" w:eastAsia="宋体" w:cs="宋体"/>
                <w:b w:val="0"/>
                <w:bCs w:val="0"/>
                <w:color w:val="auto"/>
                <w:sz w:val="21"/>
                <w:szCs w:val="21"/>
                <w:lang w:val="en-US" w:eastAsia="zh-CN"/>
              </w:rPr>
              <w:t>定期维护措施</w:t>
            </w:r>
            <w:r>
              <w:rPr>
                <w:rFonts w:hint="eastAsia" w:ascii="宋体" w:hAnsi="宋体" w:cs="宋体"/>
                <w:b w:val="0"/>
                <w:bCs w:val="0"/>
                <w:color w:val="auto"/>
                <w:sz w:val="21"/>
                <w:szCs w:val="21"/>
                <w:lang w:val="en-US" w:eastAsia="zh-CN"/>
              </w:rPr>
              <w:t>。</w:t>
            </w:r>
          </w:p>
          <w:p w14:paraId="700158ED">
            <w:pPr>
              <w:spacing w:line="360" w:lineRule="exact"/>
              <w:rPr>
                <w:rFonts w:hint="eastAsia" w:ascii="宋体" w:hAnsi="宋体" w:eastAsia="宋体" w:cs="宋体"/>
                <w:color w:val="000000"/>
                <w:szCs w:val="21"/>
              </w:rPr>
            </w:pPr>
            <w:r>
              <w:rPr>
                <w:rFonts w:hint="eastAsia" w:ascii="宋体" w:hAnsi="宋体" w:cs="宋体"/>
                <w:color w:val="auto"/>
                <w:szCs w:val="21"/>
                <w:highlight w:val="none"/>
              </w:rPr>
              <w:t>方案各项内容全面详细、阐述条理清晰详尽、符合本项目采购需求，能有效保障本项目实施的得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分，每有一个缺项扣</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分，每有一项内容存在缺陷，扣</w:t>
            </w:r>
            <w:r>
              <w:rPr>
                <w:rFonts w:hint="eastAsia" w:ascii="宋体" w:hAnsi="宋体" w:cs="宋体"/>
                <w:color w:val="auto"/>
                <w:szCs w:val="21"/>
                <w:highlight w:val="none"/>
                <w:lang w:val="en-US" w:eastAsia="zh-CN"/>
              </w:rPr>
              <w:t>0.5-2</w:t>
            </w:r>
            <w:r>
              <w:rPr>
                <w:rFonts w:hint="eastAsia" w:ascii="宋体" w:hAnsi="宋体" w:cs="宋体"/>
                <w:color w:val="auto"/>
                <w:szCs w:val="21"/>
                <w:highlight w:val="none"/>
              </w:rPr>
              <w:t xml:space="preserve"> 分，扣完为止。</w:t>
            </w:r>
          </w:p>
        </w:tc>
        <w:tc>
          <w:tcPr>
            <w:tcW w:w="680" w:type="dxa"/>
            <w:shd w:val="clear" w:color="auto" w:fill="auto"/>
            <w:noWrap w:val="0"/>
            <w:vAlign w:val="center"/>
          </w:tcPr>
          <w:p w14:paraId="54470FE6">
            <w:pPr>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6分</w:t>
            </w:r>
          </w:p>
        </w:tc>
      </w:tr>
      <w:tr w14:paraId="5F77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07" w:hRule="atLeast"/>
          <w:jc w:val="center"/>
        </w:trPr>
        <w:tc>
          <w:tcPr>
            <w:tcW w:w="1207" w:type="dxa"/>
            <w:vMerge w:val="continue"/>
            <w:noWrap w:val="0"/>
            <w:vAlign w:val="center"/>
          </w:tcPr>
          <w:p w14:paraId="78B80F88">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1"/>
                <w:szCs w:val="21"/>
              </w:rPr>
            </w:pPr>
          </w:p>
        </w:tc>
        <w:tc>
          <w:tcPr>
            <w:tcW w:w="7467" w:type="dxa"/>
            <w:shd w:val="clear" w:color="auto" w:fill="auto"/>
            <w:noWrap w:val="0"/>
            <w:vAlign w:val="top"/>
          </w:tcPr>
          <w:p w14:paraId="0B0AE7E9">
            <w:pPr>
              <w:spacing w:line="360" w:lineRule="exact"/>
              <w:rPr>
                <w:rFonts w:hint="eastAsia" w:ascii="宋体" w:hAnsi="宋体" w:eastAsia="宋体" w:cs="宋体"/>
                <w:kern w:val="2"/>
                <w:sz w:val="21"/>
                <w:szCs w:val="21"/>
                <w:lang w:val="en-US" w:eastAsia="zh-CN" w:bidi="ar-SA"/>
              </w:rPr>
            </w:pPr>
            <w:r>
              <w:rPr>
                <w:rFonts w:hint="eastAsia" w:ascii="宋体" w:hAnsi="宋体" w:eastAsia="宋体" w:cs="宋体"/>
                <w:color w:val="000000"/>
                <w:szCs w:val="21"/>
              </w:rPr>
              <w:t>根据</w:t>
            </w:r>
            <w:r>
              <w:rPr>
                <w:rFonts w:hint="eastAsia" w:ascii="宋体" w:hAnsi="宋体" w:eastAsia="宋体" w:cs="宋体"/>
                <w:color w:val="000000"/>
                <w:szCs w:val="21"/>
                <w:lang w:val="en-US" w:eastAsia="zh-CN"/>
              </w:rPr>
              <w:t>磋商</w:t>
            </w:r>
            <w:r>
              <w:rPr>
                <w:rFonts w:hint="eastAsia" w:ascii="宋体" w:hAnsi="宋体" w:eastAsia="宋体" w:cs="宋体"/>
                <w:color w:val="000000"/>
                <w:szCs w:val="21"/>
              </w:rPr>
              <w:t>单位提供的“</w:t>
            </w:r>
            <w:r>
              <w:rPr>
                <w:rFonts w:hint="eastAsia" w:ascii="宋体" w:hAnsi="宋体" w:eastAsia="宋体" w:cs="宋体"/>
                <w:color w:val="000000"/>
                <w:szCs w:val="21"/>
                <w:lang w:val="en-US" w:eastAsia="zh-CN"/>
              </w:rPr>
              <w:t>远程直播教学课程</w:t>
            </w:r>
            <w:r>
              <w:rPr>
                <w:rFonts w:hint="eastAsia" w:ascii="宋体" w:hAnsi="宋体" w:eastAsia="宋体" w:cs="宋体"/>
                <w:color w:val="000000"/>
                <w:szCs w:val="21"/>
              </w:rPr>
              <w:t>”来源渠道合法证明材料（包括但不限于销售协议、代理协议、原厂授权书等）</w:t>
            </w:r>
            <w:r>
              <w:rPr>
                <w:rFonts w:hint="eastAsia" w:ascii="宋体" w:hAnsi="宋体" w:eastAsia="宋体" w:cs="宋体"/>
                <w:color w:val="000000"/>
                <w:szCs w:val="21"/>
                <w:lang w:val="en-US" w:eastAsia="zh-CN"/>
              </w:rPr>
              <w:t>的得3分</w:t>
            </w:r>
            <w:r>
              <w:rPr>
                <w:rFonts w:hint="eastAsia" w:ascii="宋体" w:hAnsi="宋体" w:eastAsia="宋体" w:cs="宋体"/>
                <w:szCs w:val="21"/>
              </w:rPr>
              <w:t>。</w:t>
            </w:r>
          </w:p>
        </w:tc>
        <w:tc>
          <w:tcPr>
            <w:tcW w:w="680" w:type="dxa"/>
            <w:shd w:val="clear" w:color="auto" w:fill="auto"/>
            <w:noWrap w:val="0"/>
            <w:vAlign w:val="center"/>
          </w:tcPr>
          <w:p w14:paraId="1823F7A7">
            <w:pPr>
              <w:spacing w:line="360" w:lineRule="exact"/>
              <w:jc w:val="center"/>
              <w:rPr>
                <w:rFonts w:hint="eastAsia" w:ascii="宋体" w:hAnsi="宋体" w:eastAsia="宋体" w:cs="宋体"/>
                <w:kern w:val="2"/>
                <w:sz w:val="21"/>
                <w:szCs w:val="21"/>
                <w:lang w:val="en-US" w:eastAsia="zh-CN" w:bidi="ar-SA"/>
              </w:rPr>
            </w:pPr>
            <w:r>
              <w:rPr>
                <w:rFonts w:hint="eastAsia" w:ascii="宋体" w:hAnsi="宋体" w:cs="宋体"/>
                <w:szCs w:val="21"/>
              </w:rPr>
              <w:t>3</w:t>
            </w:r>
            <w:r>
              <w:rPr>
                <w:rFonts w:hint="eastAsia" w:ascii="宋体" w:hAnsi="宋体" w:eastAsia="宋体" w:cs="宋体"/>
                <w:szCs w:val="21"/>
              </w:rPr>
              <w:t>分</w:t>
            </w:r>
          </w:p>
        </w:tc>
      </w:tr>
      <w:tr w14:paraId="474A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53" w:hRule="atLeast"/>
          <w:jc w:val="center"/>
        </w:trPr>
        <w:tc>
          <w:tcPr>
            <w:tcW w:w="1207" w:type="dxa"/>
            <w:vMerge w:val="continue"/>
            <w:noWrap w:val="0"/>
            <w:vAlign w:val="center"/>
          </w:tcPr>
          <w:p w14:paraId="02A56E40">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1"/>
                <w:szCs w:val="21"/>
              </w:rPr>
            </w:pPr>
          </w:p>
        </w:tc>
        <w:tc>
          <w:tcPr>
            <w:tcW w:w="7467" w:type="dxa"/>
            <w:noWrap w:val="0"/>
            <w:vAlign w:val="center"/>
          </w:tcPr>
          <w:p w14:paraId="5B37737C">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b/>
                <w:bCs/>
                <w:szCs w:val="21"/>
                <w:lang w:val="en-US" w:eastAsia="zh-CN"/>
              </w:rPr>
            </w:pPr>
            <w:r>
              <w:rPr>
                <w:rFonts w:hint="eastAsia" w:ascii="宋体" w:hAnsi="宋体" w:eastAsia="宋体" w:cs="宋体"/>
                <w:color w:val="000000"/>
                <w:szCs w:val="21"/>
              </w:rPr>
              <w:t>根据</w:t>
            </w:r>
            <w:r>
              <w:rPr>
                <w:rFonts w:hint="eastAsia" w:ascii="宋体" w:hAnsi="宋体" w:eastAsia="宋体" w:cs="宋体"/>
                <w:color w:val="000000"/>
                <w:szCs w:val="21"/>
                <w:lang w:val="en-US" w:eastAsia="zh-CN"/>
              </w:rPr>
              <w:t>磋商</w:t>
            </w:r>
            <w:r>
              <w:rPr>
                <w:rFonts w:hint="eastAsia" w:ascii="宋体" w:hAnsi="宋体" w:eastAsia="宋体" w:cs="宋体"/>
                <w:color w:val="000000"/>
                <w:szCs w:val="21"/>
              </w:rPr>
              <w:t>单位提供的维护及应急措施</w:t>
            </w:r>
            <w:r>
              <w:rPr>
                <w:rFonts w:hint="eastAsia" w:ascii="宋体" w:hAnsi="宋体" w:cs="宋体"/>
                <w:color w:val="000000"/>
                <w:szCs w:val="21"/>
                <w:lang w:eastAsia="zh-CN"/>
              </w:rPr>
              <w:t>，</w:t>
            </w:r>
            <w:r>
              <w:rPr>
                <w:rFonts w:hint="eastAsia" w:ascii="宋体" w:hAnsi="宋体" w:cs="宋体"/>
                <w:color w:val="000000"/>
                <w:szCs w:val="21"/>
                <w:lang w:val="en-US" w:eastAsia="zh-CN"/>
              </w:rPr>
              <w:t>包括但不限于远程直播平台的基本维护，出现问题应及时解决并给出具体的应急处理措施方案等，不能影响采购单位正常的教学使用，根据响应程度计0-2分。</w:t>
            </w:r>
          </w:p>
        </w:tc>
        <w:tc>
          <w:tcPr>
            <w:tcW w:w="680" w:type="dxa"/>
            <w:noWrap w:val="0"/>
            <w:vAlign w:val="center"/>
          </w:tcPr>
          <w:p w14:paraId="582EA40F">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2分</w:t>
            </w:r>
          </w:p>
        </w:tc>
      </w:tr>
      <w:tr w14:paraId="388AA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53" w:hRule="atLeast"/>
          <w:jc w:val="center"/>
        </w:trPr>
        <w:tc>
          <w:tcPr>
            <w:tcW w:w="1207" w:type="dxa"/>
            <w:vMerge w:val="continue"/>
            <w:noWrap w:val="0"/>
            <w:vAlign w:val="center"/>
          </w:tcPr>
          <w:p w14:paraId="00AA3E40">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1"/>
                <w:szCs w:val="21"/>
              </w:rPr>
            </w:pPr>
          </w:p>
        </w:tc>
        <w:tc>
          <w:tcPr>
            <w:tcW w:w="7467" w:type="dxa"/>
            <w:noWrap w:val="0"/>
            <w:vAlign w:val="center"/>
          </w:tcPr>
          <w:p w14:paraId="35FF31DD">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拟派项目负责人具有相关专业中级及以上职称的得3分；</w:t>
            </w:r>
          </w:p>
          <w:p w14:paraId="35024530">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lang w:val="en-US" w:eastAsia="zh-CN" w:bidi="ar-SA"/>
              </w:rPr>
              <w:t>注：</w:t>
            </w:r>
            <w:r>
              <w:rPr>
                <w:rFonts w:hint="eastAsia" w:ascii="宋体" w:hAnsi="宋体" w:eastAsia="宋体" w:cs="宋体"/>
                <w:b/>
                <w:bCs/>
                <w:color w:val="auto"/>
                <w:kern w:val="2"/>
                <w:sz w:val="21"/>
                <w:szCs w:val="21"/>
                <w:lang w:val="en-US" w:eastAsia="zh-CN" w:bidi="ar-SA"/>
              </w:rPr>
              <w:t>须提供相关证书扫描件并加盖公章，未提供不得分</w:t>
            </w:r>
            <w:r>
              <w:rPr>
                <w:rFonts w:hint="eastAsia" w:ascii="宋体" w:hAnsi="宋体" w:cs="宋体"/>
                <w:b/>
                <w:bCs/>
                <w:color w:val="auto"/>
                <w:kern w:val="2"/>
                <w:sz w:val="21"/>
                <w:szCs w:val="21"/>
                <w:lang w:val="en-US" w:eastAsia="zh-CN" w:bidi="ar-SA"/>
              </w:rPr>
              <w:t>。</w:t>
            </w:r>
          </w:p>
          <w:p w14:paraId="7C6C37F7">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按照采购人需求建立专项服务团队，团队成员要求具备相应水平的能力并提供证明材料；每提供1个证书的得</w:t>
            </w:r>
            <w:r>
              <w:rPr>
                <w:rFonts w:hint="eastAsia" w:ascii="宋体" w:hAnsi="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分；最高得</w:t>
            </w:r>
            <w:r>
              <w:rPr>
                <w:rFonts w:hint="eastAsia" w:ascii="宋体" w:hAns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 xml:space="preserve">分。 </w:t>
            </w:r>
          </w:p>
          <w:p w14:paraId="578F08A5">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lang w:val="en-US" w:eastAsia="zh-CN"/>
              </w:rPr>
            </w:pPr>
            <w:r>
              <w:rPr>
                <w:rFonts w:hint="eastAsia"/>
                <w:b/>
                <w:bCs/>
                <w:szCs w:val="21"/>
                <w:lang w:val="en-US" w:eastAsia="zh-CN"/>
              </w:rPr>
              <w:t>注：</w:t>
            </w:r>
            <w:r>
              <w:rPr>
                <w:b/>
                <w:bCs/>
                <w:szCs w:val="21"/>
              </w:rPr>
              <w:t>须提供相关证书扫描件</w:t>
            </w:r>
            <w:r>
              <w:rPr>
                <w:rFonts w:hint="eastAsia"/>
                <w:b/>
                <w:bCs/>
                <w:szCs w:val="21"/>
              </w:rPr>
              <w:t>并加盖公章</w:t>
            </w:r>
            <w:r>
              <w:rPr>
                <w:b/>
                <w:bCs/>
                <w:szCs w:val="21"/>
              </w:rPr>
              <w:t>，未提供不得分</w:t>
            </w:r>
            <w:r>
              <w:rPr>
                <w:rFonts w:hint="eastAsia"/>
                <w:b/>
                <w:bCs/>
                <w:szCs w:val="21"/>
                <w:lang w:eastAsia="zh-CN"/>
              </w:rPr>
              <w:t>。</w:t>
            </w:r>
          </w:p>
        </w:tc>
        <w:tc>
          <w:tcPr>
            <w:tcW w:w="680" w:type="dxa"/>
            <w:noWrap w:val="0"/>
            <w:vAlign w:val="center"/>
          </w:tcPr>
          <w:p w14:paraId="32AB1055">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8</w:t>
            </w:r>
            <w:r>
              <w:rPr>
                <w:rFonts w:hint="eastAsia" w:ascii="宋体" w:hAnsi="宋体" w:eastAsia="宋体" w:cs="宋体"/>
                <w:color w:val="auto"/>
                <w:kern w:val="2"/>
                <w:sz w:val="21"/>
                <w:szCs w:val="21"/>
                <w:lang w:val="en-US" w:eastAsia="zh-CN" w:bidi="ar-SA"/>
              </w:rPr>
              <w:t>分</w:t>
            </w:r>
          </w:p>
        </w:tc>
      </w:tr>
      <w:tr w14:paraId="5B10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80" w:hRule="atLeast"/>
          <w:jc w:val="center"/>
        </w:trPr>
        <w:tc>
          <w:tcPr>
            <w:tcW w:w="1207" w:type="dxa"/>
            <w:vMerge w:val="continue"/>
            <w:noWrap w:val="0"/>
            <w:vAlign w:val="center"/>
          </w:tcPr>
          <w:p w14:paraId="22DEEF19">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1"/>
                <w:szCs w:val="21"/>
              </w:rPr>
            </w:pPr>
          </w:p>
        </w:tc>
        <w:tc>
          <w:tcPr>
            <w:tcW w:w="7467" w:type="dxa"/>
            <w:noWrap w:val="0"/>
            <w:vAlign w:val="center"/>
          </w:tcPr>
          <w:p w14:paraId="20301448">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ascii="宋体" w:hAnsi="宋体" w:eastAsia="宋体" w:cs="宋体"/>
                <w:b w:val="0"/>
                <w:color w:val="auto"/>
                <w:w w:val="100"/>
                <w:sz w:val="21"/>
                <w:szCs w:val="21"/>
                <w:lang w:val="en-US" w:eastAsia="zh-CN"/>
              </w:rPr>
            </w:pPr>
            <w:r>
              <w:rPr>
                <w:rFonts w:hint="eastAsia" w:ascii="宋体" w:hAnsi="宋体" w:eastAsia="宋体" w:cs="宋体"/>
                <w:b w:val="0"/>
                <w:color w:val="auto"/>
                <w:w w:val="100"/>
                <w:sz w:val="21"/>
                <w:szCs w:val="21"/>
                <w:lang w:val="en-US" w:eastAsia="zh-CN"/>
              </w:rPr>
              <w:t>根据磋商单位提供</w:t>
            </w:r>
            <w:r>
              <w:rPr>
                <w:rFonts w:hint="eastAsia" w:ascii="宋体" w:hAnsi="宋体" w:cs="宋体"/>
                <w:b w:val="0"/>
                <w:color w:val="auto"/>
                <w:w w:val="100"/>
                <w:sz w:val="21"/>
                <w:szCs w:val="21"/>
                <w:lang w:val="en-US" w:eastAsia="zh-CN"/>
              </w:rPr>
              <w:t>的2022</w:t>
            </w:r>
            <w:r>
              <w:rPr>
                <w:rFonts w:hint="eastAsia" w:ascii="宋体" w:hAnsi="宋体" w:eastAsia="宋体" w:cs="宋体"/>
                <w:b w:val="0"/>
                <w:color w:val="auto"/>
                <w:w w:val="100"/>
                <w:sz w:val="21"/>
                <w:szCs w:val="21"/>
                <w:lang w:val="en-US" w:eastAsia="zh-CN"/>
              </w:rPr>
              <w:t>年</w:t>
            </w:r>
            <w:r>
              <w:rPr>
                <w:rFonts w:hint="eastAsia" w:ascii="宋体" w:hAnsi="宋体" w:cs="宋体"/>
                <w:b w:val="0"/>
                <w:color w:val="auto"/>
                <w:w w:val="100"/>
                <w:sz w:val="21"/>
                <w:szCs w:val="21"/>
                <w:lang w:val="en-US" w:eastAsia="zh-CN"/>
              </w:rPr>
              <w:t>1</w:t>
            </w:r>
            <w:r>
              <w:rPr>
                <w:rFonts w:hint="eastAsia" w:ascii="宋体" w:hAnsi="宋体" w:eastAsia="宋体" w:cs="宋体"/>
                <w:b w:val="0"/>
                <w:color w:val="auto"/>
                <w:w w:val="100"/>
                <w:sz w:val="21"/>
                <w:szCs w:val="21"/>
                <w:lang w:val="en-US" w:eastAsia="zh-CN"/>
              </w:rPr>
              <w:t>月</w:t>
            </w:r>
            <w:r>
              <w:rPr>
                <w:rFonts w:hint="eastAsia" w:ascii="宋体" w:hAnsi="宋体" w:cs="宋体"/>
                <w:b w:val="0"/>
                <w:color w:val="auto"/>
                <w:w w:val="100"/>
                <w:sz w:val="21"/>
                <w:szCs w:val="21"/>
                <w:lang w:val="en-US" w:eastAsia="zh-CN"/>
              </w:rPr>
              <w:t>1</w:t>
            </w:r>
            <w:r>
              <w:rPr>
                <w:rFonts w:hint="eastAsia" w:ascii="宋体" w:hAnsi="宋体" w:eastAsia="宋体" w:cs="宋体"/>
                <w:b w:val="0"/>
                <w:color w:val="auto"/>
                <w:w w:val="100"/>
                <w:sz w:val="21"/>
                <w:szCs w:val="21"/>
                <w:lang w:val="en-US" w:eastAsia="zh-CN"/>
              </w:rPr>
              <w:t>日以来的同类</w:t>
            </w:r>
            <w:r>
              <w:rPr>
                <w:rFonts w:hint="eastAsia" w:ascii="宋体" w:hAnsi="宋体" w:cs="宋体"/>
                <w:b w:val="0"/>
                <w:color w:val="auto"/>
                <w:w w:val="100"/>
                <w:sz w:val="21"/>
                <w:szCs w:val="21"/>
                <w:lang w:val="en-US" w:eastAsia="zh-CN"/>
              </w:rPr>
              <w:t>项目</w:t>
            </w:r>
            <w:r>
              <w:rPr>
                <w:rFonts w:hint="eastAsia" w:ascii="宋体" w:hAnsi="宋体" w:eastAsia="宋体" w:cs="宋体"/>
                <w:b w:val="0"/>
                <w:color w:val="auto"/>
                <w:w w:val="100"/>
                <w:sz w:val="21"/>
                <w:szCs w:val="21"/>
                <w:lang w:val="en-US" w:eastAsia="zh-CN"/>
              </w:rPr>
              <w:t>业绩，每提供1份得2分，最多得</w:t>
            </w:r>
            <w:r>
              <w:rPr>
                <w:rFonts w:hint="eastAsia" w:ascii="宋体" w:hAnsi="宋体" w:cs="宋体"/>
                <w:b w:val="0"/>
                <w:color w:val="auto"/>
                <w:w w:val="100"/>
                <w:sz w:val="21"/>
                <w:szCs w:val="21"/>
                <w:lang w:val="en-US" w:eastAsia="zh-CN"/>
              </w:rPr>
              <w:t>6</w:t>
            </w:r>
            <w:r>
              <w:rPr>
                <w:rFonts w:hint="eastAsia" w:ascii="宋体" w:hAnsi="宋体" w:eastAsia="宋体" w:cs="宋体"/>
                <w:b w:val="0"/>
                <w:color w:val="auto"/>
                <w:w w:val="100"/>
                <w:sz w:val="21"/>
                <w:szCs w:val="21"/>
                <w:lang w:val="en-US" w:eastAsia="zh-CN"/>
              </w:rPr>
              <w:t>分（以合同复印件及中标通知书为准）。</w:t>
            </w:r>
          </w:p>
        </w:tc>
        <w:tc>
          <w:tcPr>
            <w:tcW w:w="680" w:type="dxa"/>
            <w:noWrap w:val="0"/>
            <w:vAlign w:val="center"/>
          </w:tcPr>
          <w:p w14:paraId="40562BD4">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分</w:t>
            </w:r>
          </w:p>
        </w:tc>
      </w:tr>
      <w:tr w14:paraId="7167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0" w:hRule="atLeast"/>
          <w:jc w:val="center"/>
        </w:trPr>
        <w:tc>
          <w:tcPr>
            <w:tcW w:w="1207" w:type="dxa"/>
            <w:noWrap w:val="0"/>
            <w:vAlign w:val="center"/>
          </w:tcPr>
          <w:p w14:paraId="08A37280">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color w:val="auto"/>
                <w:sz w:val="21"/>
                <w:szCs w:val="21"/>
              </w:rPr>
            </w:pPr>
            <w:r>
              <w:rPr>
                <w:rFonts w:hint="eastAsia" w:ascii="宋体" w:hAnsi="宋体" w:eastAsia="宋体" w:cs="宋体"/>
                <w:color w:val="auto"/>
                <w:sz w:val="21"/>
                <w:szCs w:val="21"/>
              </w:rPr>
              <w:t>服务承诺</w:t>
            </w:r>
          </w:p>
          <w:p w14:paraId="1418E217">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（满</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分）</w:t>
            </w:r>
          </w:p>
        </w:tc>
        <w:tc>
          <w:tcPr>
            <w:tcW w:w="7467" w:type="dxa"/>
            <w:noWrap w:val="0"/>
            <w:vAlign w:val="center"/>
          </w:tcPr>
          <w:p w14:paraId="07D15091">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b w:val="0"/>
                <w:color w:val="auto"/>
                <w:w w:val="100"/>
                <w:sz w:val="21"/>
                <w:szCs w:val="21"/>
                <w:lang w:val="en-US" w:eastAsia="zh-CN"/>
              </w:rPr>
            </w:pPr>
            <w:r>
              <w:rPr>
                <w:rFonts w:hint="eastAsia" w:ascii="宋体" w:hAnsi="宋体" w:cs="宋体"/>
                <w:b w:val="0"/>
                <w:color w:val="auto"/>
                <w:w w:val="100"/>
                <w:sz w:val="21"/>
                <w:szCs w:val="21"/>
                <w:lang w:val="en-US" w:eastAsia="zh-CN"/>
              </w:rPr>
              <w:t>根据</w:t>
            </w:r>
            <w:r>
              <w:rPr>
                <w:rFonts w:hint="eastAsia" w:ascii="宋体" w:hAnsi="宋体" w:eastAsia="宋体" w:cs="宋体"/>
                <w:b w:val="0"/>
                <w:color w:val="auto"/>
                <w:w w:val="100"/>
                <w:sz w:val="21"/>
                <w:szCs w:val="21"/>
                <w:lang w:val="en-US" w:eastAsia="zh-CN"/>
              </w:rPr>
              <w:t>磋商单位针对本项目</w:t>
            </w:r>
            <w:r>
              <w:rPr>
                <w:rFonts w:hint="eastAsia" w:ascii="宋体" w:hAnsi="宋体" w:cs="宋体"/>
                <w:b w:val="0"/>
                <w:color w:val="auto"/>
                <w:w w:val="100"/>
                <w:sz w:val="21"/>
                <w:szCs w:val="21"/>
                <w:lang w:val="en-US" w:eastAsia="zh-CN"/>
              </w:rPr>
              <w:t>服务承诺，</w:t>
            </w:r>
            <w:r>
              <w:rPr>
                <w:rFonts w:hint="eastAsia" w:ascii="宋体" w:hAnsi="宋体" w:eastAsia="宋体" w:cs="宋体"/>
                <w:b w:val="0"/>
                <w:color w:val="auto"/>
                <w:w w:val="100"/>
                <w:sz w:val="21"/>
                <w:szCs w:val="21"/>
                <w:lang w:val="en-US" w:eastAsia="zh-CN"/>
              </w:rPr>
              <w:t>由评审专家按自主赋分。</w:t>
            </w:r>
          </w:p>
          <w:p w14:paraId="20EA7CAA">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b w:val="0"/>
                <w:color w:val="auto"/>
                <w:w w:val="100"/>
                <w:sz w:val="21"/>
                <w:szCs w:val="21"/>
                <w:lang w:val="en-US" w:eastAsia="zh-CN"/>
              </w:rPr>
            </w:pPr>
            <w:r>
              <w:rPr>
                <w:rFonts w:hint="eastAsia" w:ascii="宋体" w:hAnsi="宋体" w:eastAsia="宋体" w:cs="宋体"/>
                <w:b w:val="0"/>
                <w:color w:val="auto"/>
                <w:w w:val="100"/>
                <w:sz w:val="21"/>
                <w:szCs w:val="21"/>
                <w:lang w:val="en-US" w:eastAsia="zh-CN"/>
              </w:rPr>
              <w:t>包括：</w:t>
            </w:r>
          </w:p>
          <w:p w14:paraId="7531AB5C">
            <w:pPr>
              <w:shd w:val="clear" w:color="auto" w:fill="auto"/>
              <w:spacing w:line="360" w:lineRule="exact"/>
              <w:rPr>
                <w:rFonts w:hint="eastAsia" w:ascii="宋体" w:hAnsi="宋体" w:cs="宋体"/>
                <w:color w:val="auto"/>
                <w:szCs w:val="21"/>
                <w:highlight w:val="none"/>
              </w:rPr>
            </w:pPr>
            <w:r>
              <w:rPr>
                <w:rFonts w:hint="eastAsia" w:ascii="宋体" w:hAnsi="宋体" w:cs="宋体"/>
                <w:color w:val="auto"/>
                <w:szCs w:val="21"/>
                <w:highlight w:val="none"/>
              </w:rPr>
              <w:t>①质保范围及售后响应时间</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②售后服务点安排、③售后服务方式及售后服务体系；④售后服务人员结构。 </w:t>
            </w:r>
          </w:p>
          <w:p w14:paraId="04B4D55C">
            <w:pPr>
              <w:shd w:val="clear" w:color="auto" w:fill="auto"/>
              <w:spacing w:line="360" w:lineRule="exact"/>
              <w:rPr>
                <w:rFonts w:hint="eastAsia" w:ascii="宋体" w:hAnsi="宋体" w:cs="宋体"/>
                <w:color w:val="auto"/>
                <w:szCs w:val="21"/>
                <w:highlight w:val="none"/>
              </w:rPr>
            </w:pPr>
            <w:r>
              <w:rPr>
                <w:rFonts w:hint="eastAsia" w:ascii="宋体" w:hAnsi="宋体" w:cs="宋体"/>
                <w:color w:val="auto"/>
                <w:szCs w:val="21"/>
                <w:highlight w:val="none"/>
              </w:rPr>
              <w:t>方案各项内容全面详细、阐述条理清晰详尽、符合本项目采购需求，能有效保障本项目实施的得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分，每有一个缺项扣</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分，每有一项内容存在缺陷，扣</w:t>
            </w:r>
            <w:r>
              <w:rPr>
                <w:rFonts w:hint="eastAsia" w:ascii="宋体" w:hAnsi="宋体" w:cs="宋体"/>
                <w:color w:val="auto"/>
                <w:szCs w:val="21"/>
                <w:highlight w:val="none"/>
                <w:lang w:val="en-US" w:eastAsia="zh-CN"/>
              </w:rPr>
              <w:t>0.5-1</w:t>
            </w:r>
            <w:r>
              <w:rPr>
                <w:rFonts w:hint="eastAsia" w:ascii="宋体" w:hAnsi="宋体" w:cs="宋体"/>
                <w:color w:val="auto"/>
                <w:szCs w:val="21"/>
                <w:highlight w:val="none"/>
              </w:rPr>
              <w:t xml:space="preserve"> 分，扣完为止。</w:t>
            </w:r>
          </w:p>
          <w:p w14:paraId="7AD37CD4">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textAlignment w:val="auto"/>
              <w:outlineLvl w:val="9"/>
              <w:rPr>
                <w:rFonts w:hint="eastAsia" w:ascii="宋体" w:hAnsi="宋体" w:eastAsia="宋体" w:cs="宋体"/>
                <w:b w:val="0"/>
                <w:color w:val="auto"/>
                <w:w w:val="100"/>
                <w:sz w:val="21"/>
                <w:szCs w:val="21"/>
                <w:lang w:eastAsia="zh-CN"/>
              </w:rPr>
            </w:pPr>
            <w:r>
              <w:rPr>
                <w:rFonts w:hint="eastAsia" w:ascii="宋体" w:hAnsi="宋体" w:cs="宋体"/>
                <w:b/>
                <w:bCs/>
                <w:color w:val="auto"/>
                <w:szCs w:val="21"/>
                <w:highlight w:val="none"/>
              </w:rPr>
              <w:t>备注:缺陷是指内容不合理、虽有内容但不完善、内容表述前后不一致、套用其他项目方案或与项目需求不匹配及其他不利于项目实施的等任意一种情形。</w:t>
            </w:r>
          </w:p>
        </w:tc>
        <w:tc>
          <w:tcPr>
            <w:tcW w:w="680" w:type="dxa"/>
            <w:noWrap w:val="0"/>
            <w:vAlign w:val="center"/>
          </w:tcPr>
          <w:p w14:paraId="5EFC1C09">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分</w:t>
            </w:r>
          </w:p>
        </w:tc>
      </w:tr>
    </w:tbl>
    <w:p w14:paraId="07141491">
      <w:pPr>
        <w:spacing w:before="156" w:beforeLines="50" w:line="420" w:lineRule="exact"/>
        <w:ind w:firstLine="482" w:firstLineChars="200"/>
        <w:rPr>
          <w:rFonts w:hint="eastAsia" w:ascii="宋体" w:hAnsi="宋体"/>
          <w:b/>
          <w:color w:val="000000"/>
          <w:sz w:val="24"/>
        </w:rPr>
      </w:pPr>
      <w:r>
        <w:rPr>
          <w:rFonts w:hint="eastAsia" w:ascii="宋体" w:hAnsi="宋体"/>
          <w:b/>
          <w:color w:val="000000"/>
          <w:sz w:val="24"/>
        </w:rPr>
        <w:t>17.澄清</w:t>
      </w:r>
    </w:p>
    <w:p w14:paraId="397CDF04">
      <w:pPr>
        <w:spacing w:line="420" w:lineRule="exact"/>
        <w:ind w:firstLine="480" w:firstLineChars="200"/>
        <w:rPr>
          <w:rFonts w:hint="eastAsia" w:ascii="宋体" w:hAnsi="宋体"/>
          <w:color w:val="000000"/>
          <w:sz w:val="24"/>
        </w:rPr>
      </w:pPr>
      <w:r>
        <w:rPr>
          <w:rFonts w:hint="eastAsia" w:ascii="宋体" w:hAnsi="宋体"/>
          <w:color w:val="000000"/>
          <w:sz w:val="24"/>
        </w:rPr>
        <w:t>17.1 为了有助于对磋商响应文件进行审查、评审和比较，磋商小组有权要求磋商单位对其磋商响应文件中含糊不清或前后表述不一致的问题进行澄清，有关澄清的要求和答复均以书面形式递交，但不得寻求对磋商报价或实质性内容做任何更改。</w:t>
      </w:r>
    </w:p>
    <w:p w14:paraId="23E39329">
      <w:pPr>
        <w:adjustRightInd w:val="0"/>
        <w:snapToGrid w:val="0"/>
        <w:spacing w:before="156" w:beforeLines="50" w:after="156" w:afterLines="50" w:line="420" w:lineRule="exact"/>
        <w:jc w:val="center"/>
        <w:outlineLvl w:val="1"/>
        <w:rPr>
          <w:rFonts w:hint="eastAsia" w:ascii="宋体" w:hAnsi="宋体"/>
          <w:b/>
          <w:color w:val="000000"/>
          <w:sz w:val="28"/>
          <w:szCs w:val="28"/>
        </w:rPr>
      </w:pPr>
      <w:bookmarkStart w:id="186" w:name="_Toc233577854"/>
      <w:bookmarkStart w:id="187" w:name="_Toc233577375"/>
      <w:bookmarkStart w:id="188" w:name="_Toc233577287"/>
      <w:bookmarkStart w:id="189" w:name="_Toc28909"/>
      <w:bookmarkStart w:id="190" w:name="_Toc233578963"/>
      <w:bookmarkStart w:id="191" w:name="_Toc233576620"/>
      <w:bookmarkStart w:id="192" w:name="_Toc310337180"/>
      <w:bookmarkStart w:id="193" w:name="_Toc310337447"/>
      <w:bookmarkStart w:id="194" w:name="_Toc233579089"/>
      <w:bookmarkStart w:id="195" w:name="_Toc182882020"/>
      <w:bookmarkStart w:id="196" w:name="_Toc233578474"/>
      <w:bookmarkStart w:id="197" w:name="_Toc27120"/>
      <w:bookmarkStart w:id="198" w:name="_Toc233577961"/>
      <w:bookmarkStart w:id="199" w:name="_Toc233578721"/>
      <w:bookmarkStart w:id="200" w:name="_Toc234127750"/>
      <w:bookmarkStart w:id="201" w:name="_Toc15005"/>
      <w:bookmarkStart w:id="202" w:name="_Toc206558319"/>
      <w:bookmarkStart w:id="203" w:name="_Toc206574520"/>
      <w:bookmarkStart w:id="204" w:name="_Toc206587342"/>
      <w:bookmarkStart w:id="205" w:name="_Toc233577426"/>
      <w:r>
        <w:rPr>
          <w:rFonts w:hint="eastAsia" w:ascii="宋体" w:hAnsi="宋体"/>
          <w:b/>
          <w:color w:val="000000"/>
          <w:sz w:val="28"/>
          <w:szCs w:val="28"/>
        </w:rPr>
        <w:t>六、推荐候选成交单位</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50F51072">
      <w:pPr>
        <w:spacing w:before="156" w:beforeLines="50" w:line="420" w:lineRule="exact"/>
        <w:ind w:firstLine="482" w:firstLineChars="200"/>
        <w:rPr>
          <w:rFonts w:hint="eastAsia" w:ascii="宋体" w:hAnsi="宋体"/>
          <w:b/>
          <w:color w:val="000000"/>
          <w:sz w:val="24"/>
        </w:rPr>
      </w:pPr>
      <w:r>
        <w:rPr>
          <w:rFonts w:hint="eastAsia" w:ascii="宋体" w:hAnsi="宋体"/>
          <w:b/>
          <w:color w:val="000000"/>
          <w:sz w:val="24"/>
        </w:rPr>
        <w:t>18. 推荐办法</w:t>
      </w:r>
    </w:p>
    <w:p w14:paraId="0023FF33">
      <w:pPr>
        <w:spacing w:line="420" w:lineRule="exact"/>
        <w:ind w:firstLine="480" w:firstLineChars="200"/>
        <w:rPr>
          <w:rFonts w:hint="eastAsia" w:ascii="宋体" w:hAnsi="宋体"/>
          <w:color w:val="000000"/>
          <w:sz w:val="24"/>
        </w:rPr>
      </w:pPr>
      <w:r>
        <w:rPr>
          <w:rFonts w:hint="eastAsia" w:ascii="宋体" w:hAnsi="宋体"/>
          <w:color w:val="000000"/>
          <w:sz w:val="24"/>
        </w:rPr>
        <w:t>18.1 磋商小组推荐成交候选供应商名单的原则：按综合得分由高到低顺序排列。得分相同的，按磋商最后报价由低到高顺序排列。得分且磋商最后报价相同的，按技术指标优劣顺序排列。</w:t>
      </w:r>
    </w:p>
    <w:p w14:paraId="1F3569DD">
      <w:pPr>
        <w:spacing w:line="420" w:lineRule="exact"/>
        <w:ind w:firstLine="480" w:firstLineChars="200"/>
        <w:rPr>
          <w:rFonts w:hint="eastAsia" w:ascii="宋体" w:hAnsi="宋体"/>
          <w:color w:val="000000"/>
          <w:sz w:val="24"/>
        </w:rPr>
      </w:pPr>
      <w:r>
        <w:rPr>
          <w:rFonts w:hint="eastAsia" w:ascii="宋体" w:hAnsi="宋体"/>
          <w:color w:val="000000"/>
          <w:sz w:val="24"/>
        </w:rPr>
        <w:t>18.2 采购代理机构将在磋商结束后，根据磋商小组的推荐意见向采购单位提交《磋商报告》。</w:t>
      </w:r>
    </w:p>
    <w:p w14:paraId="54C59D3D">
      <w:pPr>
        <w:spacing w:line="420" w:lineRule="exact"/>
        <w:ind w:firstLine="480" w:firstLineChars="200"/>
        <w:rPr>
          <w:rFonts w:hint="eastAsia" w:ascii="宋体" w:hAnsi="宋体"/>
          <w:color w:val="000000"/>
          <w:sz w:val="24"/>
        </w:rPr>
      </w:pPr>
      <w:r>
        <w:rPr>
          <w:rFonts w:hint="eastAsia" w:ascii="宋体" w:hAnsi="宋体"/>
          <w:color w:val="000000"/>
          <w:sz w:val="24"/>
        </w:rPr>
        <w:t>18.3 采购单位依据磋商报告，确定磋商成交单位。</w:t>
      </w:r>
    </w:p>
    <w:p w14:paraId="59A30AF1">
      <w:pPr>
        <w:spacing w:before="156" w:beforeLines="50" w:after="156" w:afterLines="50" w:line="420" w:lineRule="exact"/>
        <w:jc w:val="center"/>
        <w:outlineLvl w:val="1"/>
        <w:rPr>
          <w:rFonts w:hint="eastAsia" w:ascii="宋体" w:hAnsi="宋体"/>
          <w:b/>
          <w:bCs/>
          <w:color w:val="000000"/>
          <w:sz w:val="28"/>
          <w:szCs w:val="28"/>
        </w:rPr>
      </w:pPr>
      <w:bookmarkStart w:id="206" w:name="_Toc206587343"/>
      <w:bookmarkStart w:id="207" w:name="_Toc361225043"/>
      <w:bookmarkStart w:id="208" w:name="_Toc320031839"/>
      <w:bookmarkStart w:id="209" w:name="_Toc320031230"/>
      <w:bookmarkStart w:id="210" w:name="_Toc288433414"/>
      <w:bookmarkStart w:id="211" w:name="_Toc363038346"/>
      <w:bookmarkStart w:id="212" w:name="_Toc393717659"/>
      <w:bookmarkStart w:id="213" w:name="_Toc206574521"/>
      <w:bookmarkStart w:id="214" w:name="_Toc367229813"/>
      <w:bookmarkStart w:id="215" w:name="_Toc361919063"/>
      <w:bookmarkStart w:id="216" w:name="_Toc288567753"/>
      <w:bookmarkStart w:id="217" w:name="_Toc361859968"/>
      <w:bookmarkStart w:id="218" w:name="_Toc361859874"/>
      <w:bookmarkStart w:id="219" w:name="_Toc20217"/>
      <w:bookmarkStart w:id="220" w:name="_Toc361226368"/>
      <w:bookmarkStart w:id="221" w:name="_Toc206558320"/>
      <w:bookmarkStart w:id="222" w:name="_Toc361996063"/>
      <w:bookmarkStart w:id="223" w:name="_Toc10086"/>
      <w:r>
        <w:rPr>
          <w:rFonts w:hint="eastAsia" w:ascii="宋体" w:hAnsi="宋体"/>
          <w:b/>
          <w:bCs/>
          <w:color w:val="000000"/>
          <w:sz w:val="28"/>
          <w:szCs w:val="28"/>
        </w:rPr>
        <w:t>七、</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Pr>
          <w:rFonts w:hint="eastAsia" w:ascii="宋体" w:hAnsi="宋体"/>
          <w:b/>
          <w:bCs/>
          <w:color w:val="000000"/>
          <w:sz w:val="28"/>
          <w:szCs w:val="28"/>
          <w:lang w:val="en-US" w:eastAsia="zh-CN"/>
        </w:rPr>
        <w:t>签订及履行合同和验收</w:t>
      </w:r>
      <w:bookmarkEnd w:id="223"/>
    </w:p>
    <w:p w14:paraId="0FD5DAE7">
      <w:pPr>
        <w:spacing w:line="420" w:lineRule="exact"/>
        <w:ind w:firstLine="482" w:firstLineChars="200"/>
        <w:rPr>
          <w:rFonts w:hint="eastAsia" w:ascii="宋体" w:hAnsi="宋体"/>
          <w:b/>
          <w:color w:val="000000"/>
          <w:sz w:val="24"/>
        </w:rPr>
      </w:pPr>
      <w:r>
        <w:rPr>
          <w:rFonts w:hint="eastAsia" w:ascii="宋体" w:hAnsi="宋体"/>
          <w:b/>
          <w:color w:val="000000"/>
          <w:sz w:val="24"/>
          <w:lang w:val="en-US" w:eastAsia="zh-CN"/>
        </w:rPr>
        <w:t>19</w:t>
      </w:r>
      <w:r>
        <w:rPr>
          <w:rFonts w:hint="eastAsia" w:ascii="宋体" w:hAnsi="宋体"/>
          <w:b/>
          <w:color w:val="000000"/>
          <w:sz w:val="24"/>
        </w:rPr>
        <w:t>.签订合同</w:t>
      </w:r>
    </w:p>
    <w:p w14:paraId="1B3ADE89">
      <w:pPr>
        <w:widowControl/>
        <w:spacing w:line="400" w:lineRule="exact"/>
        <w:ind w:firstLine="480" w:firstLineChars="200"/>
        <w:rPr>
          <w:rFonts w:ascii="宋体" w:hAnsi="宋体"/>
          <w:color w:val="auto"/>
          <w:sz w:val="24"/>
        </w:rPr>
      </w:pPr>
      <w:r>
        <w:rPr>
          <w:rFonts w:hint="eastAsia" w:ascii="宋体" w:hAnsi="宋体"/>
          <w:color w:val="auto"/>
          <w:sz w:val="24"/>
          <w:lang w:val="en-US" w:eastAsia="zh-CN"/>
        </w:rPr>
        <w:t>19</w:t>
      </w:r>
      <w:r>
        <w:rPr>
          <w:rFonts w:ascii="宋体" w:hAnsi="宋体"/>
          <w:color w:val="auto"/>
          <w:sz w:val="24"/>
        </w:rPr>
        <w:t>.1 采购代理机构接到采购人的中标确认函后，将中标</w:t>
      </w:r>
      <w:r>
        <w:rPr>
          <w:rFonts w:hint="eastAsia" w:ascii="宋体" w:hAnsi="宋体"/>
          <w:color w:val="auto"/>
          <w:sz w:val="24"/>
        </w:rPr>
        <w:t>（成交）</w:t>
      </w:r>
      <w:r>
        <w:rPr>
          <w:rFonts w:ascii="宋体" w:hAnsi="宋体"/>
          <w:color w:val="auto"/>
          <w:sz w:val="24"/>
        </w:rPr>
        <w:t>结果在陕西</w:t>
      </w:r>
      <w:r>
        <w:rPr>
          <w:rFonts w:hint="eastAsia" w:ascii="宋体" w:hAnsi="宋体"/>
          <w:color w:val="auto"/>
          <w:sz w:val="24"/>
          <w:lang w:val="en-US" w:eastAsia="zh-CN"/>
        </w:rPr>
        <w:t>省</w:t>
      </w:r>
      <w:r>
        <w:rPr>
          <w:rFonts w:ascii="宋体" w:hAnsi="宋体"/>
          <w:color w:val="auto"/>
          <w:sz w:val="24"/>
        </w:rPr>
        <w:t>政府采购网</w:t>
      </w:r>
      <w:r>
        <w:rPr>
          <w:rFonts w:hint="eastAsia" w:ascii="宋体" w:hAnsi="宋体"/>
          <w:color w:val="auto"/>
          <w:sz w:val="24"/>
          <w:lang w:eastAsia="zh-CN"/>
        </w:rPr>
        <w:t>、</w:t>
      </w:r>
      <w:r>
        <w:rPr>
          <w:rFonts w:hint="eastAsia" w:ascii="宋体" w:hAnsi="宋体"/>
          <w:color w:val="auto"/>
          <w:sz w:val="24"/>
          <w:lang w:val="en-US" w:eastAsia="zh-CN"/>
        </w:rPr>
        <w:t>安康市</w:t>
      </w:r>
      <w:r>
        <w:rPr>
          <w:rFonts w:hint="eastAsia" w:ascii="宋体" w:hAnsi="宋体"/>
          <w:color w:val="auto"/>
          <w:sz w:val="24"/>
        </w:rPr>
        <w:t>公共资源交易平台</w:t>
      </w:r>
      <w:r>
        <w:rPr>
          <w:rFonts w:ascii="宋体" w:hAnsi="宋体"/>
          <w:color w:val="auto"/>
          <w:sz w:val="24"/>
        </w:rPr>
        <w:t>上进行公告。</w:t>
      </w:r>
    </w:p>
    <w:p w14:paraId="01DD0B8A">
      <w:pPr>
        <w:spacing w:line="400" w:lineRule="exact"/>
        <w:ind w:firstLine="480" w:firstLineChars="200"/>
        <w:rPr>
          <w:rFonts w:hint="eastAsia" w:ascii="宋体" w:hAnsi="宋体"/>
          <w:color w:val="auto"/>
          <w:sz w:val="24"/>
        </w:rPr>
      </w:pPr>
      <w:r>
        <w:rPr>
          <w:rFonts w:hint="eastAsia" w:ascii="宋体" w:hAnsi="宋体"/>
          <w:color w:val="auto"/>
          <w:sz w:val="24"/>
          <w:lang w:val="en-US" w:eastAsia="zh-CN"/>
        </w:rPr>
        <w:t>19</w:t>
      </w:r>
      <w:r>
        <w:rPr>
          <w:rFonts w:ascii="宋体" w:hAnsi="宋体"/>
          <w:color w:val="auto"/>
          <w:sz w:val="24"/>
        </w:rPr>
        <w:t>.2</w:t>
      </w:r>
      <w:r>
        <w:rPr>
          <w:rFonts w:hint="eastAsia" w:ascii="宋体" w:hAnsi="宋体"/>
          <w:color w:val="auto"/>
          <w:sz w:val="24"/>
        </w:rPr>
        <w:t xml:space="preserve"> 在公告中标（成交）结果的同时，</w:t>
      </w:r>
      <w:r>
        <w:rPr>
          <w:rFonts w:ascii="宋体" w:hAnsi="宋体"/>
          <w:color w:val="auto"/>
          <w:sz w:val="24"/>
        </w:rPr>
        <w:t>采购</w:t>
      </w:r>
      <w:r>
        <w:rPr>
          <w:rFonts w:hint="eastAsia" w:ascii="宋体" w:hAnsi="宋体"/>
          <w:color w:val="auto"/>
          <w:sz w:val="24"/>
        </w:rPr>
        <w:t>代理机构向中标（成交）供应商发出中标（成交）通知书。</w:t>
      </w:r>
    </w:p>
    <w:p w14:paraId="7BD52356">
      <w:pPr>
        <w:spacing w:line="400" w:lineRule="exact"/>
        <w:ind w:firstLine="480" w:firstLineChars="200"/>
        <w:rPr>
          <w:rFonts w:ascii="宋体" w:hAnsi="宋体"/>
          <w:color w:val="auto"/>
          <w:sz w:val="24"/>
        </w:rPr>
      </w:pPr>
      <w:r>
        <w:rPr>
          <w:rFonts w:hint="eastAsia" w:ascii="宋体" w:hAnsi="宋体"/>
          <w:color w:val="auto"/>
          <w:sz w:val="24"/>
          <w:lang w:val="en-US" w:eastAsia="zh-CN"/>
        </w:rPr>
        <w:t>19.3</w:t>
      </w:r>
      <w:r>
        <w:rPr>
          <w:rFonts w:ascii="宋体" w:hAnsi="宋体"/>
          <w:color w:val="auto"/>
          <w:sz w:val="24"/>
        </w:rPr>
        <w:t>采购代理机构将在中标通知书</w:t>
      </w:r>
      <w:r>
        <w:rPr>
          <w:rFonts w:hint="eastAsia" w:ascii="宋体" w:hAnsi="宋体"/>
          <w:color w:val="auto"/>
          <w:sz w:val="24"/>
        </w:rPr>
        <w:t>发出之日起</w:t>
      </w:r>
      <w:r>
        <w:rPr>
          <w:rFonts w:hint="eastAsia" w:ascii="宋体" w:hAnsi="宋体"/>
          <w:color w:val="auto"/>
          <w:sz w:val="24"/>
          <w:lang w:val="en-US" w:eastAsia="zh-CN"/>
        </w:rPr>
        <w:t>二十五</w:t>
      </w:r>
      <w:r>
        <w:rPr>
          <w:rFonts w:ascii="宋体" w:hAnsi="宋体"/>
          <w:color w:val="auto"/>
          <w:sz w:val="24"/>
        </w:rPr>
        <w:t>（</w:t>
      </w:r>
      <w:r>
        <w:rPr>
          <w:rFonts w:hint="eastAsia" w:ascii="宋体" w:hAnsi="宋体"/>
          <w:color w:val="auto"/>
          <w:sz w:val="24"/>
          <w:lang w:val="en-US" w:eastAsia="zh-CN"/>
        </w:rPr>
        <w:t>25</w:t>
      </w:r>
      <w:r>
        <w:rPr>
          <w:rFonts w:ascii="宋体" w:hAnsi="宋体"/>
          <w:color w:val="auto"/>
          <w:sz w:val="24"/>
        </w:rPr>
        <w:t>）个日历日内，组织采购人与中标人签订合同。同时，</w:t>
      </w:r>
      <w:r>
        <w:rPr>
          <w:rFonts w:hint="eastAsia" w:ascii="宋体" w:hAnsi="宋体"/>
          <w:color w:val="auto"/>
          <w:sz w:val="24"/>
        </w:rPr>
        <w:t>采购人</w:t>
      </w:r>
      <w:r>
        <w:rPr>
          <w:rFonts w:ascii="宋体" w:hAnsi="宋体"/>
          <w:color w:val="auto"/>
          <w:sz w:val="24"/>
        </w:rPr>
        <w:t>将合同副本送监督管理机构审核备案。</w:t>
      </w:r>
    </w:p>
    <w:p w14:paraId="519FCFFC">
      <w:pPr>
        <w:spacing w:line="400" w:lineRule="exact"/>
        <w:ind w:firstLine="480" w:firstLineChars="200"/>
        <w:rPr>
          <w:rFonts w:ascii="宋体" w:hAnsi="宋体"/>
          <w:color w:val="auto"/>
          <w:sz w:val="24"/>
        </w:rPr>
      </w:pPr>
      <w:r>
        <w:rPr>
          <w:rFonts w:hint="eastAsia" w:ascii="宋体" w:hAnsi="宋体"/>
          <w:color w:val="auto"/>
          <w:sz w:val="24"/>
          <w:lang w:val="en-US" w:eastAsia="zh-CN"/>
        </w:rPr>
        <w:t>19</w:t>
      </w:r>
      <w:r>
        <w:rPr>
          <w:rFonts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 xml:space="preserve"> </w:t>
      </w:r>
      <w:r>
        <w:rPr>
          <w:rFonts w:ascii="宋体" w:hAnsi="宋体"/>
          <w:color w:val="auto"/>
          <w:sz w:val="24"/>
        </w:rPr>
        <w:t>采购单位在授予合同时有权在＋10%～－1</w:t>
      </w:r>
      <w:r>
        <w:rPr>
          <w:rFonts w:hint="eastAsia" w:ascii="宋体" w:hAnsi="宋体"/>
          <w:color w:val="auto"/>
          <w:sz w:val="24"/>
          <w:lang w:val="en-US" w:eastAsia="zh-CN"/>
        </w:rPr>
        <w:t>0</w:t>
      </w:r>
      <w:r>
        <w:rPr>
          <w:rFonts w:ascii="宋体" w:hAnsi="宋体"/>
          <w:color w:val="auto"/>
          <w:sz w:val="24"/>
        </w:rPr>
        <w:t>%的幅度内对</w:t>
      </w:r>
      <w:r>
        <w:rPr>
          <w:rFonts w:hint="eastAsia" w:ascii="宋体" w:hAnsi="宋体"/>
          <w:color w:val="auto"/>
          <w:sz w:val="24"/>
          <w:lang w:val="en-US" w:eastAsia="zh-CN"/>
        </w:rPr>
        <w:t>磋商</w:t>
      </w:r>
      <w:r>
        <w:rPr>
          <w:rFonts w:ascii="宋体" w:hAnsi="宋体"/>
          <w:color w:val="auto"/>
          <w:sz w:val="24"/>
        </w:rPr>
        <w:t>文件规定的货物数量和服务予以增加或减少，但不得对单价或其它的条款和条件做任何改变。</w:t>
      </w:r>
    </w:p>
    <w:p w14:paraId="200940D7">
      <w:pPr>
        <w:spacing w:line="440" w:lineRule="atLeast"/>
        <w:ind w:firstLine="480" w:firstLineChars="200"/>
        <w:rPr>
          <w:rFonts w:hint="eastAsia" w:ascii="宋体" w:hAnsi="宋体" w:eastAsia="宋体" w:cs="宋体"/>
          <w:color w:val="auto"/>
          <w:sz w:val="24"/>
        </w:rPr>
      </w:pPr>
      <w:r>
        <w:rPr>
          <w:rFonts w:hint="eastAsia" w:ascii="宋体" w:hAnsi="宋体"/>
          <w:color w:val="auto"/>
          <w:sz w:val="24"/>
          <w:lang w:val="en-US" w:eastAsia="zh-CN"/>
        </w:rPr>
        <w:t>19</w:t>
      </w:r>
      <w:r>
        <w:rPr>
          <w:rFonts w:hint="eastAsia" w:ascii="宋体" w:hAnsi="宋体" w:cs="宋体"/>
          <w:color w:val="auto"/>
          <w:sz w:val="24"/>
        </w:rPr>
        <w:t>.</w:t>
      </w:r>
      <w:r>
        <w:rPr>
          <w:rFonts w:hint="eastAsia" w:ascii="宋体" w:hAnsi="宋体" w:cs="宋体"/>
          <w:color w:val="auto"/>
          <w:sz w:val="24"/>
          <w:lang w:val="en-US" w:eastAsia="zh-CN"/>
        </w:rPr>
        <w:t>5</w:t>
      </w:r>
      <w:r>
        <w:rPr>
          <w:rFonts w:hint="eastAsia" w:ascii="宋体" w:hAnsi="宋体" w:cs="宋体"/>
          <w:color w:val="auto"/>
          <w:sz w:val="24"/>
        </w:rPr>
        <w:t xml:space="preserve"> </w:t>
      </w:r>
      <w:r>
        <w:rPr>
          <w:rFonts w:hint="eastAsia" w:ascii="宋体" w:hAnsi="宋体" w:eastAsia="宋体" w:cs="宋体"/>
          <w:color w:val="auto"/>
          <w:sz w:val="24"/>
          <w:lang w:val="en-US" w:eastAsia="zh-CN"/>
        </w:rPr>
        <w:t xml:space="preserve">合同分包 </w:t>
      </w:r>
    </w:p>
    <w:p w14:paraId="1558B2F3">
      <w:pPr>
        <w:spacing w:line="440" w:lineRule="atLeast"/>
        <w:ind w:firstLine="480" w:firstLineChars="200"/>
        <w:rPr>
          <w:rFonts w:hint="eastAsia"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lang w:val="en-US" w:eastAsia="zh-CN"/>
        </w:rPr>
        <w:t xml:space="preserve">成交单位根据磋商文件的规定和采购项目的实际情况，拟在成交后将成交项目的非主体、非关键性工作分包的，应当在磋商文件中载明分包承担主体，分包承担主体应当具备相应资质条件且不得再次分包。分包供应商履行的分包项目的品牌、规格型号及技术要求等，必须与中标的品牌、规格型号及技术要求一致。 </w:t>
      </w:r>
    </w:p>
    <w:p w14:paraId="1F33820C">
      <w:pPr>
        <w:spacing w:line="440" w:lineRule="atLeas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eastAsia="宋体" w:cs="宋体"/>
          <w:color w:val="auto"/>
          <w:sz w:val="24"/>
          <w:lang w:val="en-US" w:eastAsia="zh-CN"/>
        </w:rPr>
        <w:t>分包履行合同的部分应当为采购项目的非主体、非关键性工作，不属于成交人的主要合同义务。</w:t>
      </w:r>
    </w:p>
    <w:p w14:paraId="74E06E7C">
      <w:pPr>
        <w:spacing w:line="440" w:lineRule="atLeas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w:t>
      </w:r>
      <w:r>
        <w:rPr>
          <w:rFonts w:hint="eastAsia" w:ascii="宋体" w:hAnsi="宋体" w:eastAsia="宋体" w:cs="宋体"/>
          <w:color w:val="auto"/>
          <w:sz w:val="24"/>
          <w:lang w:val="en-US" w:eastAsia="zh-CN"/>
        </w:rPr>
        <w:t xml:space="preserve">采购合同实行分包履行的，成交人就采购项目和分包项目向采购人负责，分包供应商就分包项目承担责任。 </w:t>
      </w:r>
    </w:p>
    <w:p w14:paraId="1962461E">
      <w:pPr>
        <w:spacing w:line="440" w:lineRule="atLeast"/>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r>
        <w:rPr>
          <w:rFonts w:hint="eastAsia" w:ascii="宋体" w:hAnsi="宋体" w:cs="宋体"/>
          <w:color w:val="auto"/>
          <w:sz w:val="24"/>
        </w:rPr>
        <w:t>）</w:t>
      </w:r>
      <w:r>
        <w:rPr>
          <w:rFonts w:hint="eastAsia" w:ascii="宋体" w:hAnsi="宋体" w:eastAsia="宋体" w:cs="宋体"/>
          <w:color w:val="auto"/>
          <w:sz w:val="24"/>
          <w:lang w:val="en-US" w:eastAsia="zh-CN"/>
        </w:rPr>
        <w:t>中小企业依据《政府采购促进中小企业发展管理办法》（财库〔2020〕46号）规定的政策获取政府采购合同后，小型、微型企业不得将合同分包或转包给大型、中型企业，中型企业不得将合同分包或转包给大型企业。</w:t>
      </w:r>
    </w:p>
    <w:p w14:paraId="65A08406">
      <w:pPr>
        <w:spacing w:line="440" w:lineRule="atLeas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本项目不允许合同分包；</w:t>
      </w:r>
    </w:p>
    <w:p w14:paraId="0FE5F9ED">
      <w:pPr>
        <w:spacing w:line="440" w:lineRule="atLeast"/>
        <w:ind w:firstLine="480" w:firstLineChars="200"/>
        <w:rPr>
          <w:rFonts w:hint="eastAsia" w:ascii="宋体" w:hAnsi="宋体" w:eastAsia="宋体" w:cs="宋体"/>
          <w:color w:val="auto"/>
          <w:sz w:val="24"/>
        </w:rPr>
      </w:pPr>
      <w:r>
        <w:rPr>
          <w:rFonts w:hint="eastAsia" w:ascii="宋体" w:hAnsi="宋体"/>
          <w:color w:val="auto"/>
          <w:sz w:val="24"/>
          <w:lang w:val="en-US" w:eastAsia="zh-CN"/>
        </w:rPr>
        <w:t>19</w:t>
      </w:r>
      <w:r>
        <w:rPr>
          <w:rFonts w:hint="eastAsia" w:ascii="宋体" w:hAnsi="宋体" w:eastAsia="宋体" w:cs="宋体"/>
          <w:color w:val="auto"/>
          <w:sz w:val="24"/>
          <w:lang w:val="en-US" w:eastAsia="zh-CN"/>
        </w:rPr>
        <w:t xml:space="preserve">.7 合同转包 </w:t>
      </w:r>
    </w:p>
    <w:p w14:paraId="06C10588">
      <w:pPr>
        <w:spacing w:line="440" w:lineRule="atLeast"/>
        <w:ind w:firstLine="480" w:firstLineChars="200"/>
        <w:rPr>
          <w:rFonts w:hint="eastAsia"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lang w:val="en-US" w:eastAsia="zh-CN"/>
        </w:rPr>
        <w:t xml:space="preserve">严禁成交人将本项目转包。本项目所称转包，是指将本项目转给他人或者将本项目全部肢解以后以分包的名义分别转给他人的行为。 </w:t>
      </w:r>
    </w:p>
    <w:p w14:paraId="33E50765">
      <w:pPr>
        <w:spacing w:line="440" w:lineRule="atLeas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eastAsia="宋体" w:cs="宋体"/>
          <w:color w:val="auto"/>
          <w:sz w:val="24"/>
          <w:lang w:val="en-US" w:eastAsia="zh-CN"/>
        </w:rPr>
        <w:t xml:space="preserve">成交人转包的，视同拒绝履行政府采购合同，将依法追究法律责任。 </w:t>
      </w:r>
    </w:p>
    <w:p w14:paraId="505A1FDE">
      <w:pPr>
        <w:spacing w:line="44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 xml:space="preserve">20.8 履行合同 </w:t>
      </w:r>
    </w:p>
    <w:p w14:paraId="6B11BC7F">
      <w:pPr>
        <w:spacing w:line="440" w:lineRule="atLeast"/>
        <w:ind w:firstLine="480" w:firstLineChars="200"/>
        <w:rPr>
          <w:rFonts w:hint="eastAsia"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lang w:val="en-US" w:eastAsia="zh-CN"/>
        </w:rPr>
        <w:t xml:space="preserve">合同一经签订，双方应严格履行合同规定的义务。 </w:t>
      </w:r>
    </w:p>
    <w:p w14:paraId="090DFFBC">
      <w:pPr>
        <w:spacing w:line="440" w:lineRule="atLeas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eastAsia="宋体" w:cs="宋体"/>
          <w:color w:val="auto"/>
          <w:sz w:val="24"/>
          <w:lang w:val="en-US" w:eastAsia="zh-CN"/>
        </w:rPr>
        <w:t xml:space="preserve">在合同履行过程中，如发生合同纠纷，合同双方应按照《中华人民共和国民法典》规定及合同条款约定进行处理。 </w:t>
      </w:r>
    </w:p>
    <w:p w14:paraId="460EADFF">
      <w:pPr>
        <w:spacing w:line="440" w:lineRule="atLeast"/>
        <w:ind w:firstLine="480" w:firstLineChars="200"/>
        <w:rPr>
          <w:rFonts w:hint="eastAsia" w:ascii="宋体" w:hAnsi="宋体" w:eastAsia="宋体" w:cs="宋体"/>
          <w:color w:val="auto"/>
          <w:sz w:val="24"/>
        </w:rPr>
      </w:pPr>
      <w:r>
        <w:rPr>
          <w:rFonts w:hint="eastAsia" w:ascii="宋体" w:hAnsi="宋体"/>
          <w:color w:val="auto"/>
          <w:sz w:val="24"/>
          <w:lang w:val="en-US" w:eastAsia="zh-CN"/>
        </w:rPr>
        <w:t>19</w:t>
      </w:r>
      <w:r>
        <w:rPr>
          <w:rFonts w:hint="eastAsia" w:ascii="宋体" w:hAnsi="宋体" w:eastAsia="宋体" w:cs="宋体"/>
          <w:color w:val="auto"/>
          <w:sz w:val="24"/>
          <w:lang w:val="en-US" w:eastAsia="zh-CN"/>
        </w:rPr>
        <w:t>.9履约验收方案</w:t>
      </w:r>
    </w:p>
    <w:p w14:paraId="205A2961">
      <w:pPr>
        <w:spacing w:line="440" w:lineRule="atLeast"/>
        <w:ind w:firstLine="480" w:firstLineChars="200"/>
        <w:rPr>
          <w:rFonts w:hint="default" w:ascii="宋体" w:hAnsi="宋体" w:eastAsia="宋体" w:cs="宋体"/>
          <w:color w:val="auto"/>
          <w:sz w:val="24"/>
          <w:lang w:val="en-US"/>
        </w:rPr>
      </w:pPr>
      <w:r>
        <w:rPr>
          <w:rFonts w:hint="eastAsia" w:ascii="宋体" w:hAnsi="宋体" w:eastAsia="宋体" w:cs="宋体"/>
          <w:color w:val="auto"/>
          <w:sz w:val="24"/>
          <w:lang w:val="en-US" w:eastAsia="zh-CN"/>
        </w:rPr>
        <w:t>以国际、国内标准及合同文本中约定技术要求为准。</w:t>
      </w:r>
    </w:p>
    <w:p w14:paraId="4662C10B">
      <w:pPr>
        <w:spacing w:line="440" w:lineRule="atLeast"/>
        <w:ind w:firstLine="480" w:firstLineChars="200"/>
        <w:rPr>
          <w:rFonts w:hint="eastAsia" w:ascii="宋体" w:hAnsi="宋体" w:eastAsia="宋体" w:cs="宋体"/>
          <w:color w:val="auto"/>
          <w:sz w:val="24"/>
        </w:rPr>
      </w:pPr>
      <w:r>
        <w:rPr>
          <w:rFonts w:hint="eastAsia" w:ascii="宋体" w:hAnsi="宋体"/>
          <w:color w:val="auto"/>
          <w:sz w:val="24"/>
          <w:lang w:val="en-US" w:eastAsia="zh-CN"/>
        </w:rPr>
        <w:t>19</w:t>
      </w:r>
      <w:r>
        <w:rPr>
          <w:rFonts w:hint="eastAsia" w:ascii="宋体" w:hAnsi="宋体" w:eastAsia="宋体" w:cs="宋体"/>
          <w:color w:val="auto"/>
          <w:sz w:val="24"/>
          <w:lang w:val="en-US" w:eastAsia="zh-CN"/>
        </w:rPr>
        <w:t>.10资金支付</w:t>
      </w:r>
    </w:p>
    <w:p w14:paraId="2BFFC1F5">
      <w:pPr>
        <w:spacing w:line="440" w:lineRule="atLeast"/>
        <w:ind w:firstLine="480" w:firstLineChars="200"/>
        <w:rPr>
          <w:rFonts w:hint="eastAsia"/>
        </w:rPr>
      </w:pPr>
      <w:r>
        <w:rPr>
          <w:rFonts w:hint="eastAsia" w:ascii="宋体" w:hAnsi="宋体" w:eastAsia="宋体" w:cs="宋体"/>
          <w:color w:val="auto"/>
          <w:sz w:val="24"/>
          <w:lang w:val="en-US" w:eastAsia="zh-CN"/>
        </w:rPr>
        <w:t>采购人按财政部门的相关规定及采购合同的约定进行支付。</w:t>
      </w:r>
    </w:p>
    <w:p w14:paraId="0F635274">
      <w:pPr>
        <w:spacing w:before="156" w:beforeLines="50" w:line="420" w:lineRule="exact"/>
        <w:ind w:firstLine="482" w:firstLineChars="200"/>
        <w:rPr>
          <w:rFonts w:hint="eastAsia" w:ascii="宋体" w:hAnsi="宋体" w:eastAsia="宋体" w:cs="Times New Roman"/>
          <w:b/>
          <w:color w:val="000000"/>
          <w:sz w:val="24"/>
        </w:rPr>
      </w:pPr>
      <w:r>
        <w:rPr>
          <w:rFonts w:hint="eastAsia" w:ascii="宋体" w:hAnsi="宋体" w:eastAsia="宋体" w:cs="Times New Roman"/>
          <w:b/>
          <w:color w:val="000000"/>
          <w:sz w:val="24"/>
          <w:lang w:val="en-US" w:eastAsia="zh-CN"/>
        </w:rPr>
        <w:t>20</w:t>
      </w:r>
      <w:r>
        <w:rPr>
          <w:rFonts w:hint="eastAsia" w:ascii="宋体" w:hAnsi="宋体" w:eastAsia="宋体" w:cs="Times New Roman"/>
          <w:b/>
          <w:color w:val="000000"/>
          <w:sz w:val="24"/>
        </w:rPr>
        <w:t>.成交服务费</w:t>
      </w:r>
    </w:p>
    <w:p w14:paraId="06D21D78">
      <w:pPr>
        <w:spacing w:line="400" w:lineRule="exact"/>
        <w:ind w:firstLine="480" w:firstLineChars="200"/>
        <w:rPr>
          <w:rFonts w:hint="eastAsia" w:ascii="宋体" w:hAnsi="宋体"/>
          <w:color w:val="000000"/>
          <w:sz w:val="24"/>
        </w:rPr>
      </w:pPr>
      <w:r>
        <w:rPr>
          <w:rFonts w:hint="eastAsia" w:ascii="宋体" w:hAnsi="宋体"/>
          <w:bCs/>
          <w:color w:val="000000"/>
          <w:sz w:val="24"/>
          <w:lang w:val="en-US" w:eastAsia="zh-CN"/>
        </w:rPr>
        <w:t>20</w:t>
      </w:r>
      <w:r>
        <w:rPr>
          <w:rFonts w:hint="eastAsia" w:ascii="宋体" w:hAnsi="宋体"/>
          <w:bCs/>
          <w:color w:val="000000"/>
          <w:sz w:val="24"/>
        </w:rPr>
        <w:t xml:space="preserve">.1 </w:t>
      </w:r>
      <w:r>
        <w:rPr>
          <w:rFonts w:hint="eastAsia" w:ascii="宋体" w:hAnsi="宋体"/>
          <w:bCs/>
          <w:color w:val="auto"/>
          <w:sz w:val="24"/>
        </w:rPr>
        <w:t>成交人在收到成交通知书时，</w:t>
      </w:r>
      <w:r>
        <w:rPr>
          <w:rFonts w:hint="eastAsia" w:ascii="宋体" w:hAnsi="宋体"/>
          <w:bCs/>
          <w:color w:val="000000"/>
          <w:sz w:val="24"/>
          <w:lang w:val="en-US" w:eastAsia="zh-CN"/>
        </w:rPr>
        <w:t>参照国家计委颁布的《招标代理服务收费管理暂行办法》（计价格[2002]1980号）和（发改办价格[2003]857号）文收费标准</w:t>
      </w:r>
      <w:r>
        <w:rPr>
          <w:rFonts w:hint="eastAsia" w:ascii="宋体" w:hAnsi="宋体"/>
          <w:color w:val="000000"/>
          <w:sz w:val="24"/>
        </w:rPr>
        <w:t>，向陕西顶诚招标有限公司交纳采购代理服务费</w:t>
      </w:r>
      <w:r>
        <w:rPr>
          <w:rFonts w:hint="eastAsia" w:ascii="宋体" w:hAnsi="宋体"/>
          <w:color w:val="auto"/>
          <w:sz w:val="24"/>
        </w:rPr>
        <w:t>。此服务费应计入磋商报价中，不再单独开列。</w:t>
      </w:r>
    </w:p>
    <w:p w14:paraId="75E91DCB">
      <w:pPr>
        <w:spacing w:line="440" w:lineRule="exact"/>
        <w:ind w:firstLine="480" w:firstLineChars="200"/>
        <w:rPr>
          <w:rFonts w:ascii="宋体" w:hAnsi="宋体" w:cs="宋体"/>
          <w:color w:val="auto"/>
          <w:sz w:val="24"/>
        </w:rPr>
      </w:pPr>
      <w:r>
        <w:rPr>
          <w:rFonts w:hint="eastAsia" w:ascii="宋体" w:hAnsi="宋体" w:cs="宋体"/>
          <w:bCs/>
          <w:color w:val="auto"/>
          <w:sz w:val="24"/>
          <w:lang w:val="en-US" w:eastAsia="zh-CN"/>
        </w:rPr>
        <w:t>20</w:t>
      </w:r>
      <w:r>
        <w:rPr>
          <w:rFonts w:hint="eastAsia" w:ascii="宋体" w:hAnsi="宋体" w:cs="宋体"/>
          <w:bCs/>
          <w:color w:val="auto"/>
          <w:sz w:val="24"/>
        </w:rPr>
        <w:t xml:space="preserve">.2 </w:t>
      </w:r>
      <w:r>
        <w:rPr>
          <w:rFonts w:hint="eastAsia" w:ascii="宋体" w:hAnsi="宋体"/>
          <w:bCs/>
          <w:color w:val="auto"/>
          <w:kern w:val="0"/>
          <w:sz w:val="24"/>
          <w:lang w:val="en-US" w:eastAsia="zh-CN"/>
        </w:rPr>
        <w:t>采购</w:t>
      </w:r>
      <w:r>
        <w:rPr>
          <w:rFonts w:hint="eastAsia" w:ascii="宋体" w:hAnsi="宋体"/>
          <w:bCs/>
          <w:color w:val="auto"/>
          <w:kern w:val="0"/>
          <w:sz w:val="24"/>
        </w:rPr>
        <w:t>代理服务收费按差额定率分档累进法</w:t>
      </w:r>
      <w:r>
        <w:rPr>
          <w:rFonts w:hint="eastAsia" w:ascii="宋体" w:hAnsi="宋体"/>
          <w:bCs/>
          <w:color w:val="auto"/>
          <w:kern w:val="0"/>
          <w:sz w:val="24"/>
          <w:lang w:val="en-US" w:eastAsia="zh-CN"/>
        </w:rPr>
        <w:t>标准</w:t>
      </w:r>
      <w:r>
        <w:rPr>
          <w:rFonts w:hint="eastAsia" w:ascii="宋体" w:hAnsi="宋体"/>
          <w:bCs/>
          <w:color w:val="auto"/>
          <w:kern w:val="0"/>
          <w:sz w:val="24"/>
        </w:rPr>
        <w:t>计算</w:t>
      </w:r>
      <w:r>
        <w:rPr>
          <w:rFonts w:hint="eastAsia" w:ascii="宋体" w:hAnsi="宋体"/>
          <w:bCs/>
          <w:color w:val="auto"/>
          <w:kern w:val="0"/>
          <w:sz w:val="24"/>
          <w:lang w:val="en-US" w:eastAsia="zh-CN"/>
        </w:rPr>
        <w:t>收费</w:t>
      </w:r>
      <w:r>
        <w:rPr>
          <w:rFonts w:hint="eastAsia" w:ascii="宋体" w:hAnsi="宋体"/>
          <w:bCs/>
          <w:color w:val="auto"/>
          <w:kern w:val="0"/>
          <w:sz w:val="24"/>
        </w:rPr>
        <w:t>。</w:t>
      </w:r>
    </w:p>
    <w:p w14:paraId="4A3EF195">
      <w:pPr>
        <w:spacing w:line="440" w:lineRule="atLeast"/>
        <w:ind w:firstLine="480" w:firstLineChars="200"/>
      </w:pPr>
      <w:r>
        <w:rPr>
          <w:rFonts w:hint="eastAsia" w:ascii="宋体" w:hAnsi="宋体" w:cs="宋体"/>
          <w:color w:val="auto"/>
          <w:sz w:val="24"/>
          <w:lang w:val="en-US" w:eastAsia="zh-CN"/>
        </w:rPr>
        <w:t>20</w:t>
      </w:r>
      <w:r>
        <w:rPr>
          <w:rFonts w:hint="eastAsia" w:ascii="宋体" w:hAnsi="宋体" w:cs="宋体"/>
          <w:color w:val="auto"/>
          <w:sz w:val="24"/>
        </w:rPr>
        <w:t>.3 缴纳方式：转账或现金。</w:t>
      </w:r>
    </w:p>
    <w:p w14:paraId="1E842F58">
      <w:pPr>
        <w:spacing w:before="156" w:beforeLines="50" w:after="156" w:afterLines="50" w:line="420" w:lineRule="exact"/>
        <w:jc w:val="center"/>
        <w:outlineLvl w:val="1"/>
        <w:rPr>
          <w:rFonts w:hint="eastAsia" w:ascii="宋体" w:hAnsi="宋体"/>
          <w:b/>
          <w:color w:val="000000"/>
          <w:sz w:val="28"/>
          <w:szCs w:val="28"/>
        </w:rPr>
      </w:pPr>
      <w:bookmarkStart w:id="224" w:name="_Toc233577289"/>
      <w:bookmarkStart w:id="225" w:name="_Toc234127752"/>
      <w:bookmarkStart w:id="226" w:name="_Toc233577428"/>
      <w:bookmarkStart w:id="227" w:name="_Toc233576622"/>
      <w:bookmarkStart w:id="228" w:name="_Toc233577377"/>
      <w:bookmarkStart w:id="229" w:name="_Toc310337449"/>
      <w:bookmarkStart w:id="230" w:name="_Toc25577"/>
      <w:bookmarkStart w:id="231" w:name="_Toc206587344"/>
      <w:bookmarkStart w:id="232" w:name="_Toc182882021"/>
      <w:bookmarkStart w:id="233" w:name="_Toc233577856"/>
      <w:bookmarkStart w:id="234" w:name="_Toc233578965"/>
      <w:bookmarkStart w:id="235" w:name="_Toc310337182"/>
      <w:bookmarkStart w:id="236" w:name="_Toc233577963"/>
      <w:bookmarkStart w:id="237" w:name="_Toc233578723"/>
      <w:bookmarkStart w:id="238" w:name="_Toc206574522"/>
      <w:bookmarkStart w:id="239" w:name="_Toc233579091"/>
      <w:bookmarkStart w:id="240" w:name="_Toc233578476"/>
      <w:bookmarkStart w:id="241" w:name="_Toc206558321"/>
      <w:bookmarkStart w:id="242" w:name="_Toc23142"/>
      <w:bookmarkStart w:id="243" w:name="_Toc16735"/>
      <w:r>
        <w:rPr>
          <w:rFonts w:hint="eastAsia" w:ascii="宋体" w:hAnsi="宋体"/>
          <w:b/>
          <w:color w:val="000000"/>
          <w:sz w:val="28"/>
          <w:szCs w:val="28"/>
        </w:rPr>
        <w:t>八、其他</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22ADF424">
      <w:pPr>
        <w:adjustRightInd w:val="0"/>
        <w:snapToGrid w:val="0"/>
        <w:spacing w:line="420" w:lineRule="exact"/>
        <w:ind w:firstLine="482" w:firstLineChars="200"/>
        <w:rPr>
          <w:rFonts w:hint="eastAsia" w:ascii="宋体" w:hAnsi="宋体"/>
          <w:color w:val="000000"/>
          <w:sz w:val="24"/>
        </w:rPr>
      </w:pPr>
      <w:r>
        <w:rPr>
          <w:rFonts w:hint="eastAsia" w:ascii="宋体" w:hAnsi="宋体"/>
          <w:b/>
          <w:color w:val="000000"/>
          <w:sz w:val="24"/>
        </w:rPr>
        <w:t>21.特殊情况处理</w:t>
      </w:r>
    </w:p>
    <w:p w14:paraId="00253437">
      <w:pPr>
        <w:spacing w:line="420" w:lineRule="exact"/>
        <w:ind w:firstLine="480" w:firstLineChars="200"/>
        <w:rPr>
          <w:rFonts w:hint="eastAsia" w:ascii="宋体" w:hAnsi="宋体"/>
          <w:color w:val="000000"/>
          <w:sz w:val="24"/>
        </w:rPr>
      </w:pPr>
      <w:r>
        <w:rPr>
          <w:rFonts w:hint="eastAsia" w:ascii="宋体" w:hAnsi="宋体"/>
          <w:color w:val="000000"/>
          <w:sz w:val="24"/>
        </w:rPr>
        <w:t>21.1 若本项目在采购过程中符合要求的供应商只有两家，符合《财政部关于政府采购竞争性磋商采购方式管理暂行办法有关问题的补充通知》（财库〔2015〕124号）及《陕西省财政厅关于政府采购有关问题的通知》（陕财办采资〔2016〕53号）规定的，提交最后报价的供应商可以为两家。</w:t>
      </w:r>
    </w:p>
    <w:p w14:paraId="24B57D1B">
      <w:pPr>
        <w:spacing w:line="420" w:lineRule="exact"/>
        <w:ind w:firstLine="480" w:firstLineChars="200"/>
        <w:rPr>
          <w:rFonts w:hint="eastAsia" w:ascii="宋体" w:hAnsi="宋体"/>
          <w:color w:val="000000"/>
          <w:sz w:val="24"/>
        </w:rPr>
      </w:pPr>
      <w:r>
        <w:rPr>
          <w:rFonts w:hint="eastAsia" w:ascii="宋体" w:hAnsi="宋体"/>
          <w:color w:val="000000"/>
          <w:sz w:val="24"/>
        </w:rPr>
        <w:t>21.2 拒绝商业贿赂</w:t>
      </w:r>
    </w:p>
    <w:p w14:paraId="036915E5">
      <w:pPr>
        <w:spacing w:line="420" w:lineRule="exact"/>
        <w:ind w:firstLine="480" w:firstLineChars="200"/>
        <w:rPr>
          <w:rFonts w:hint="eastAsia" w:ascii="宋体" w:hAnsi="宋体" w:eastAsia="宋体" w:cs="Times New Roman"/>
          <w:color w:val="000000"/>
          <w:sz w:val="24"/>
        </w:rPr>
      </w:pPr>
      <w:r>
        <w:rPr>
          <w:rFonts w:hint="eastAsia" w:ascii="宋体" w:hAnsi="宋体"/>
          <w:color w:val="000000"/>
          <w:sz w:val="24"/>
        </w:rPr>
        <w:t>21.2.1 采购单位、采购代理机构、磋商单位和评标专家在磋商活动中，都要签订相</w:t>
      </w:r>
      <w:r>
        <w:rPr>
          <w:rFonts w:hint="eastAsia" w:ascii="宋体" w:hAnsi="宋体" w:eastAsia="宋体" w:cs="Times New Roman"/>
          <w:color w:val="000000"/>
          <w:sz w:val="24"/>
        </w:rPr>
        <w:t>应的《拒绝商业贿赂承诺书》，并对违反承诺的行为承担全部责任。</w:t>
      </w:r>
    </w:p>
    <w:p w14:paraId="7C0840D9">
      <w:pPr>
        <w:spacing w:line="420" w:lineRule="exact"/>
        <w:ind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21.2.2 磋商单位必须填写一份拒绝政府采购领域商业贿赂承诺书（格式，见第五章 附件）编制在磋商响应文件中；未提供者，磋商无效。</w:t>
      </w:r>
    </w:p>
    <w:p w14:paraId="41D00E20">
      <w:pPr>
        <w:spacing w:before="156" w:beforeLines="50" w:line="440" w:lineRule="exact"/>
        <w:ind w:firstLine="482" w:firstLineChars="200"/>
        <w:rPr>
          <w:rFonts w:hint="default" w:ascii="宋体" w:hAnsi="宋体" w:cs="宋体"/>
          <w:b/>
          <w:bCs/>
          <w:sz w:val="24"/>
          <w:lang w:val="en-US" w:eastAsia="zh-CN"/>
        </w:rPr>
      </w:pPr>
      <w:r>
        <w:rPr>
          <w:rFonts w:hint="eastAsia" w:ascii="宋体" w:hAnsi="宋体" w:cs="宋体"/>
          <w:b/>
          <w:bCs/>
          <w:sz w:val="24"/>
          <w:lang w:val="en-US" w:eastAsia="zh-CN"/>
        </w:rPr>
        <w:t>22.信用融资</w:t>
      </w:r>
    </w:p>
    <w:p w14:paraId="15DADA5F">
      <w:pPr>
        <w:spacing w:line="440" w:lineRule="exact"/>
        <w:ind w:firstLine="480" w:firstLineChars="200"/>
        <w:rPr>
          <w:rFonts w:hint="eastAsia" w:ascii="宋体" w:hAnsi="宋体" w:cs="宋体"/>
          <w:sz w:val="24"/>
        </w:rPr>
      </w:pPr>
      <w:r>
        <w:rPr>
          <w:rFonts w:hint="eastAsia" w:ascii="宋体" w:hAnsi="宋体" w:cs="宋体"/>
          <w:sz w:val="24"/>
          <w:lang w:val="en-US" w:eastAsia="zh-CN"/>
        </w:rPr>
        <w:t>22.</w:t>
      </w:r>
      <w:r>
        <w:rPr>
          <w:rFonts w:hint="eastAsia" w:ascii="宋体" w:hAnsi="宋体" w:cs="宋体"/>
          <w:sz w:val="24"/>
        </w:rPr>
        <w:t>1陕西省信用担保及信用融资政策</w:t>
      </w:r>
    </w:p>
    <w:p w14:paraId="67B62D5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为支持和促进中小企业发展，进一步发挥政府采购政策功能作用，有效缓解中小企业融资难等问题，陕西省财政厅制订了《陕西省财政厅关于加快推进我省中小企业政府采购信用融资工作的通知》（陕财办采【2020】15号）文件，为参与陕西省政府采购项目的投标人提供政府采购信用担保，并按照程序确定了合作的担保机构。投标人在缴纳投标保证金及中标人缴纳履约保证金时可自愿选择通过担保机构保函的形式缴纳；中标人如果需要融资贷款服务的，可凭中标通知书、政府采购合同等相关资料，按照文件规定的程序申请办理。</w:t>
      </w:r>
    </w:p>
    <w:p w14:paraId="2164529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《陕西省财政厅关于印发&lt;陕西省中小企业政府采购信用融资办法&gt;的通知》（陕财办采〔2018〕23号）相关政策、业务流程、办理平台（http://www.ccgp-shaanxi.gov.cn/zcdservice/zcd/shanxi/）</w:t>
      </w:r>
    </w:p>
    <w:p w14:paraId="248DA95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融资平台：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14:paraId="24E7783F">
      <w:pPr>
        <w:keepNext w:val="0"/>
        <w:keepLines w:val="0"/>
        <w:pageBreakBefore w:val="0"/>
        <w:kinsoku/>
        <w:wordWrap/>
        <w:overflowPunct/>
        <w:topLinePunct w:val="0"/>
        <w:bidi w:val="0"/>
        <w:spacing w:before="156" w:beforeLines="50" w:line="440" w:lineRule="exact"/>
        <w:ind w:firstLine="482" w:firstLineChars="200"/>
        <w:textAlignment w:val="auto"/>
        <w:rPr>
          <w:rFonts w:hint="default" w:ascii="宋体" w:hAnsi="宋体" w:cs="宋体"/>
          <w:b/>
          <w:bCs/>
          <w:sz w:val="24"/>
          <w:lang w:val="en-US" w:eastAsia="zh-CN"/>
        </w:rPr>
      </w:pPr>
      <w:r>
        <w:rPr>
          <w:rFonts w:hint="eastAsia" w:ascii="宋体" w:hAnsi="宋体" w:cs="宋体"/>
          <w:b/>
          <w:bCs/>
          <w:sz w:val="24"/>
          <w:lang w:val="en-US" w:eastAsia="zh-CN"/>
        </w:rPr>
        <w:t>23质疑与答复</w:t>
      </w:r>
    </w:p>
    <w:p w14:paraId="704FE533">
      <w:pPr>
        <w:spacing w:line="440" w:lineRule="exact"/>
        <w:ind w:firstLine="480" w:firstLineChars="200"/>
        <w:rPr>
          <w:rFonts w:hint="eastAsia" w:ascii="宋体" w:hAnsi="宋体" w:cs="宋体"/>
          <w:sz w:val="24"/>
        </w:rPr>
      </w:pPr>
      <w:r>
        <w:rPr>
          <w:rFonts w:hint="eastAsia" w:ascii="宋体" w:hAnsi="宋体" w:cs="宋体"/>
          <w:sz w:val="24"/>
          <w:lang w:val="en-US" w:eastAsia="zh-CN"/>
        </w:rPr>
        <w:t>23.1</w:t>
      </w:r>
      <w:r>
        <w:rPr>
          <w:rFonts w:hint="eastAsia" w:ascii="宋体" w:hAnsi="宋体" w:cs="宋体"/>
          <w:sz w:val="24"/>
        </w:rPr>
        <w:t>供应商提出质疑应符合中华人民共和国财政部令第94号《政府采购质疑和投诉办法》的规定：</w:t>
      </w:r>
    </w:p>
    <w:p w14:paraId="60BF1806">
      <w:pPr>
        <w:spacing w:line="44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w:t>
      </w:r>
      <w:r>
        <w:rPr>
          <w:rFonts w:hint="eastAsia" w:ascii="宋体" w:hAnsi="宋体" w:cs="宋体"/>
          <w:sz w:val="24"/>
        </w:rPr>
        <w:t>提出质疑的供应商应当是参与所质疑项目采购活动的供应商。</w:t>
      </w:r>
    </w:p>
    <w:p w14:paraId="3A1A5640">
      <w:pPr>
        <w:spacing w:line="44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w:t>
      </w:r>
      <w:r>
        <w:rPr>
          <w:rFonts w:hint="eastAsia" w:ascii="宋体" w:hAnsi="宋体" w:cs="宋体"/>
          <w:sz w:val="24"/>
        </w:rPr>
        <w:t>供应商认为采购文件、采购过程、中标或者成交结果使自己的权益受到损害的，可以在知道或者应知其权益受到损害之日起7个工作日内，以书面形式向采购人、采购代理机构提出质疑，供应商应在法定质疑期内一次性提出针对同一采购程序环节的质疑。</w:t>
      </w:r>
    </w:p>
    <w:p w14:paraId="38E41456">
      <w:pPr>
        <w:spacing w:line="440" w:lineRule="exact"/>
        <w:ind w:firstLine="480" w:firstLineChars="200"/>
        <w:rPr>
          <w:rFonts w:hint="eastAsia" w:ascii="宋体" w:hAnsi="宋体" w:cs="宋体"/>
          <w:sz w:val="24"/>
        </w:rPr>
      </w:pPr>
      <w:r>
        <w:rPr>
          <w:rFonts w:hint="eastAsia" w:ascii="宋体" w:hAnsi="宋体" w:cs="宋体"/>
          <w:sz w:val="24"/>
        </w:rPr>
        <w:t>供应商应知其权益受到损害之日，是指：</w:t>
      </w:r>
    </w:p>
    <w:p w14:paraId="61F65219">
      <w:pPr>
        <w:spacing w:line="440" w:lineRule="exact"/>
        <w:ind w:firstLine="480" w:firstLineChars="200"/>
        <w:rPr>
          <w:rFonts w:hint="eastAsia" w:ascii="宋体" w:hAnsi="宋体" w:cs="宋体"/>
          <w:sz w:val="24"/>
        </w:rPr>
      </w:pPr>
      <w:r>
        <w:rPr>
          <w:rFonts w:hint="eastAsia" w:ascii="宋体" w:hAnsi="宋体" w:cs="宋体"/>
          <w:sz w:val="24"/>
        </w:rPr>
        <w:t>（1）对可以质疑的采购文件提出质疑的，为收到采购文件之日或者采购文件公告期限届满之日；</w:t>
      </w:r>
    </w:p>
    <w:p w14:paraId="2BED8157">
      <w:pPr>
        <w:spacing w:line="440" w:lineRule="exact"/>
        <w:ind w:firstLine="480" w:firstLineChars="200"/>
        <w:rPr>
          <w:rFonts w:hint="eastAsia" w:ascii="宋体" w:hAnsi="宋体" w:cs="宋体"/>
          <w:sz w:val="24"/>
        </w:rPr>
      </w:pPr>
      <w:r>
        <w:rPr>
          <w:rFonts w:hint="eastAsia" w:ascii="宋体" w:hAnsi="宋体" w:cs="宋体"/>
          <w:sz w:val="24"/>
        </w:rPr>
        <w:t>（2）对采购过程提出质疑的，为各采购程序环节结束之日；</w:t>
      </w:r>
    </w:p>
    <w:p w14:paraId="5A3B318A">
      <w:pPr>
        <w:spacing w:line="440" w:lineRule="exact"/>
        <w:ind w:firstLine="480" w:firstLineChars="200"/>
        <w:rPr>
          <w:rFonts w:hint="eastAsia" w:ascii="宋体" w:hAnsi="宋体" w:cs="宋体"/>
          <w:sz w:val="24"/>
        </w:rPr>
      </w:pPr>
      <w:r>
        <w:rPr>
          <w:rFonts w:hint="eastAsia" w:ascii="宋体" w:hAnsi="宋体" w:cs="宋体"/>
          <w:sz w:val="24"/>
        </w:rPr>
        <w:t>（3）对中标或者成交结果提出质疑的，为中标或者成交结果公告期限届满之日。</w:t>
      </w:r>
    </w:p>
    <w:p w14:paraId="0E47CDDD">
      <w:pPr>
        <w:spacing w:line="440" w:lineRule="exact"/>
        <w:ind w:firstLine="480" w:firstLineChars="200"/>
        <w:rPr>
          <w:rFonts w:hint="eastAsia" w:ascii="宋体" w:hAnsi="宋体" w:cs="宋体"/>
          <w:sz w:val="24"/>
        </w:rPr>
      </w:pPr>
      <w:r>
        <w:rPr>
          <w:rFonts w:hint="eastAsia" w:ascii="宋体" w:hAnsi="宋体" w:cs="宋体"/>
          <w:sz w:val="24"/>
          <w:lang w:val="en-US" w:eastAsia="zh-CN"/>
        </w:rPr>
        <w:t>23.2</w:t>
      </w:r>
      <w:r>
        <w:rPr>
          <w:rFonts w:hint="eastAsia" w:ascii="宋体" w:hAnsi="宋体" w:cs="宋体"/>
          <w:sz w:val="24"/>
        </w:rPr>
        <w:t>供应商提出质疑应当提交质疑函和必要的证明材料。质疑函应当包括：</w:t>
      </w:r>
    </w:p>
    <w:p w14:paraId="5CE38729">
      <w:pPr>
        <w:spacing w:line="440" w:lineRule="exact"/>
        <w:ind w:firstLine="480" w:firstLineChars="200"/>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供应商的姓名或者名称、地址、邮编、联系人及联系电话；</w:t>
      </w:r>
    </w:p>
    <w:p w14:paraId="68FB70B0">
      <w:pPr>
        <w:spacing w:line="440" w:lineRule="exact"/>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质疑项目的名称、编号；</w:t>
      </w:r>
    </w:p>
    <w:p w14:paraId="2B7EA3EA">
      <w:pPr>
        <w:spacing w:line="440" w:lineRule="exact"/>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w:t>
      </w:r>
      <w:r>
        <w:rPr>
          <w:rFonts w:hint="eastAsia" w:ascii="宋体" w:hAnsi="宋体" w:cs="宋体"/>
          <w:sz w:val="24"/>
        </w:rPr>
        <w:t>具体、明确的质疑事项和与质疑事项相关的请求；</w:t>
      </w:r>
    </w:p>
    <w:p w14:paraId="1DE892E6">
      <w:pPr>
        <w:spacing w:line="440" w:lineRule="exact"/>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事实依据；</w:t>
      </w:r>
    </w:p>
    <w:p w14:paraId="14753052">
      <w:pPr>
        <w:spacing w:line="440" w:lineRule="exact"/>
        <w:ind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lang w:eastAsia="zh-CN"/>
        </w:rPr>
        <w:t>）</w:t>
      </w:r>
      <w:r>
        <w:rPr>
          <w:rFonts w:hint="eastAsia" w:ascii="宋体" w:hAnsi="宋体" w:cs="宋体"/>
          <w:sz w:val="24"/>
        </w:rPr>
        <w:t>必要的法律依据；</w:t>
      </w:r>
    </w:p>
    <w:p w14:paraId="03611E72">
      <w:pPr>
        <w:spacing w:line="440" w:lineRule="exact"/>
        <w:ind w:firstLine="480" w:firstLineChars="200"/>
        <w:rPr>
          <w:rFonts w:hint="eastAsia" w:ascii="宋体" w:hAnsi="宋体" w:cs="宋体"/>
          <w:sz w:val="24"/>
        </w:rPr>
      </w:pPr>
      <w:r>
        <w:rPr>
          <w:rFonts w:hint="eastAsia" w:ascii="宋体" w:hAnsi="宋体" w:cs="宋体"/>
          <w:sz w:val="24"/>
        </w:rPr>
        <w:t>6</w:t>
      </w:r>
      <w:r>
        <w:rPr>
          <w:rFonts w:hint="eastAsia" w:ascii="宋体" w:hAnsi="宋体" w:cs="宋体"/>
          <w:sz w:val="24"/>
          <w:lang w:eastAsia="zh-CN"/>
        </w:rPr>
        <w:t>）</w:t>
      </w:r>
      <w:r>
        <w:rPr>
          <w:rFonts w:hint="eastAsia" w:ascii="宋体" w:hAnsi="宋体" w:cs="宋体"/>
          <w:sz w:val="24"/>
        </w:rPr>
        <w:t>提出质疑的日期。</w:t>
      </w:r>
    </w:p>
    <w:p w14:paraId="67E03FAE">
      <w:pPr>
        <w:spacing w:line="440" w:lineRule="exact"/>
        <w:ind w:firstLine="480" w:firstLineChars="200"/>
        <w:rPr>
          <w:rFonts w:hint="eastAsia" w:ascii="宋体" w:hAnsi="宋体" w:cs="宋体"/>
          <w:sz w:val="24"/>
        </w:rPr>
      </w:pPr>
      <w:r>
        <w:rPr>
          <w:rFonts w:hint="eastAsia" w:ascii="宋体" w:hAnsi="宋体" w:cs="宋体"/>
          <w:sz w:val="24"/>
        </w:rPr>
        <w:t>质疑函应采用财政部颁布的《政府采购供应商质疑函范本》。</w:t>
      </w:r>
    </w:p>
    <w:p w14:paraId="25522E99">
      <w:pPr>
        <w:spacing w:line="440" w:lineRule="exact"/>
        <w:ind w:firstLine="480" w:firstLineChars="200"/>
        <w:rPr>
          <w:rFonts w:hint="eastAsia" w:ascii="宋体" w:hAnsi="宋体" w:cs="宋体"/>
          <w:sz w:val="24"/>
        </w:rPr>
      </w:pPr>
      <w:r>
        <w:rPr>
          <w:rFonts w:hint="eastAsia" w:ascii="宋体" w:hAnsi="宋体" w:cs="宋体"/>
          <w:sz w:val="24"/>
          <w:lang w:val="en-US" w:eastAsia="zh-CN"/>
        </w:rPr>
        <w:t>23.3</w:t>
      </w:r>
      <w:r>
        <w:rPr>
          <w:rFonts w:hint="eastAsia" w:ascii="宋体" w:hAnsi="宋体" w:cs="宋体"/>
          <w:sz w:val="24"/>
        </w:rPr>
        <w:t>供应商为自然人的，应当由本人签字；供应商为法人或者其他组织的，应当由法定代表人、主要负责人，或者其授权代表签字或者盖章，并加盖公章。</w:t>
      </w:r>
    </w:p>
    <w:p w14:paraId="213357DC">
      <w:pPr>
        <w:spacing w:line="440" w:lineRule="exact"/>
        <w:ind w:firstLine="480" w:firstLineChars="200"/>
        <w:rPr>
          <w:rFonts w:hint="eastAsia" w:ascii="宋体" w:hAnsi="宋体" w:cs="宋体"/>
          <w:sz w:val="24"/>
        </w:rPr>
      </w:pPr>
      <w:r>
        <w:rPr>
          <w:rFonts w:hint="eastAsia" w:ascii="宋体" w:hAnsi="宋体" w:cs="宋体"/>
          <w:sz w:val="24"/>
          <w:lang w:val="en-US" w:eastAsia="zh-CN"/>
        </w:rPr>
        <w:t>23.4</w:t>
      </w:r>
      <w:r>
        <w:rPr>
          <w:rFonts w:hint="eastAsia" w:ascii="宋体" w:hAnsi="宋体" w:cs="宋体"/>
          <w:sz w:val="24"/>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D76EB6E">
      <w:pPr>
        <w:spacing w:line="440" w:lineRule="exact"/>
        <w:ind w:firstLine="480" w:firstLineChars="200"/>
        <w:rPr>
          <w:rFonts w:hint="eastAsia" w:ascii="宋体" w:hAnsi="宋体" w:cs="宋体"/>
          <w:sz w:val="24"/>
        </w:rPr>
      </w:pPr>
      <w:r>
        <w:rPr>
          <w:rFonts w:hint="eastAsia" w:ascii="宋体" w:hAnsi="宋体" w:cs="宋体"/>
          <w:sz w:val="24"/>
          <w:lang w:val="en-US" w:eastAsia="zh-CN"/>
        </w:rPr>
        <w:t>23.5</w:t>
      </w:r>
      <w:r>
        <w:rPr>
          <w:rFonts w:hint="eastAsia" w:ascii="宋体" w:hAnsi="宋体" w:cs="宋体"/>
          <w:sz w:val="24"/>
        </w:rPr>
        <w:t>有下列情形之一的，属于无效质疑，采购代理机构和采购人不予受理：</w:t>
      </w:r>
    </w:p>
    <w:p w14:paraId="5C06F00B">
      <w:pPr>
        <w:spacing w:line="440" w:lineRule="exact"/>
        <w:ind w:firstLine="480" w:firstLineChars="200"/>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质疑供应商不是参与所质疑项目采购活动的供应商；</w:t>
      </w:r>
    </w:p>
    <w:p w14:paraId="3C53263B">
      <w:pPr>
        <w:spacing w:line="440" w:lineRule="exact"/>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未在法定质疑期内发出质疑的；</w:t>
      </w:r>
    </w:p>
    <w:p w14:paraId="2195756C">
      <w:pPr>
        <w:spacing w:line="440" w:lineRule="exact"/>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质疑未以书面形式提出；</w:t>
      </w:r>
    </w:p>
    <w:p w14:paraId="211AA094">
      <w:pPr>
        <w:spacing w:line="440" w:lineRule="exact"/>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质疑函没有合法有效的签字、盖章或授权的；</w:t>
      </w:r>
    </w:p>
    <w:p w14:paraId="7E6C913D">
      <w:pPr>
        <w:spacing w:line="440" w:lineRule="exact"/>
        <w:ind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lang w:eastAsia="zh-CN"/>
        </w:rPr>
        <w:t>）</w:t>
      </w:r>
      <w:r>
        <w:rPr>
          <w:rFonts w:hint="eastAsia" w:ascii="宋体" w:hAnsi="宋体" w:cs="宋体"/>
          <w:sz w:val="24"/>
        </w:rPr>
        <w:t>以非法手段取得证据、材料的；</w:t>
      </w:r>
    </w:p>
    <w:p w14:paraId="063B2439">
      <w:pPr>
        <w:spacing w:line="440" w:lineRule="exact"/>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质疑答复后，同一质疑人就同一事项再次提出质疑的；</w:t>
      </w:r>
    </w:p>
    <w:p w14:paraId="27B6F8AC">
      <w:pPr>
        <w:spacing w:line="440" w:lineRule="exact"/>
        <w:ind w:firstLine="480" w:firstLineChars="200"/>
        <w:rPr>
          <w:rFonts w:hint="eastAsia" w:ascii="宋体" w:hAnsi="宋体" w:cs="宋体"/>
          <w:sz w:val="24"/>
        </w:rPr>
      </w:pPr>
      <w:r>
        <w:rPr>
          <w:rFonts w:hint="eastAsia" w:ascii="宋体" w:hAnsi="宋体" w:cs="宋体"/>
          <w:sz w:val="24"/>
        </w:rPr>
        <w:t>7</w:t>
      </w:r>
      <w:r>
        <w:rPr>
          <w:rFonts w:hint="eastAsia" w:ascii="宋体" w:hAnsi="宋体" w:cs="宋体"/>
          <w:sz w:val="24"/>
          <w:lang w:val="en-US" w:eastAsia="zh-CN"/>
        </w:rPr>
        <w:t>)</w:t>
      </w:r>
      <w:r>
        <w:rPr>
          <w:rFonts w:hint="eastAsia" w:ascii="宋体" w:hAnsi="宋体" w:cs="宋体"/>
          <w:sz w:val="24"/>
        </w:rPr>
        <w:t>不符合法律、法规、规章和政府采购监管机构规定的其他条件的。</w:t>
      </w:r>
    </w:p>
    <w:p w14:paraId="722F1D74">
      <w:pPr>
        <w:spacing w:line="440" w:lineRule="exact"/>
        <w:ind w:firstLine="480" w:firstLineChars="200"/>
        <w:rPr>
          <w:rFonts w:hint="eastAsia" w:ascii="宋体" w:hAnsi="宋体" w:cs="宋体"/>
          <w:sz w:val="24"/>
        </w:rPr>
      </w:pPr>
      <w:r>
        <w:rPr>
          <w:rFonts w:hint="eastAsia" w:ascii="宋体" w:hAnsi="宋体" w:cs="宋体"/>
          <w:sz w:val="24"/>
          <w:lang w:val="en-US" w:eastAsia="zh-CN"/>
        </w:rPr>
        <w:t>23.6</w:t>
      </w:r>
      <w:r>
        <w:rPr>
          <w:rFonts w:hint="eastAsia" w:ascii="宋体" w:hAnsi="宋体" w:cs="宋体"/>
          <w:sz w:val="24"/>
        </w:rPr>
        <w:t>质疑答复</w:t>
      </w:r>
    </w:p>
    <w:p w14:paraId="562E8DD7">
      <w:pPr>
        <w:spacing w:line="440" w:lineRule="exact"/>
        <w:ind w:firstLine="480" w:firstLineChars="200"/>
        <w:rPr>
          <w:rFonts w:hint="eastAsia" w:ascii="宋体" w:hAnsi="宋体" w:cs="宋体"/>
          <w:sz w:val="24"/>
        </w:rPr>
      </w:pPr>
      <w:r>
        <w:rPr>
          <w:rFonts w:hint="eastAsia" w:ascii="宋体" w:hAnsi="宋体" w:cs="宋体"/>
          <w:sz w:val="24"/>
        </w:rPr>
        <w:t>采购人、采购代理机构在收到质疑函后七个工作日内做出答复。</w:t>
      </w:r>
    </w:p>
    <w:p w14:paraId="1C435911">
      <w:pPr>
        <w:spacing w:line="440" w:lineRule="exact"/>
        <w:ind w:firstLine="480" w:firstLineChars="200"/>
        <w:rPr>
          <w:rFonts w:hint="eastAsia" w:ascii="宋体" w:hAnsi="宋体" w:cs="宋体"/>
          <w:sz w:val="24"/>
        </w:rPr>
      </w:pPr>
      <w:r>
        <w:rPr>
          <w:rFonts w:hint="eastAsia" w:ascii="宋体" w:hAnsi="宋体" w:cs="宋体"/>
          <w:sz w:val="24"/>
          <w:lang w:val="en-US" w:eastAsia="zh-CN"/>
        </w:rPr>
        <w:t>23.7</w:t>
      </w:r>
      <w:r>
        <w:rPr>
          <w:rFonts w:hint="eastAsia" w:ascii="宋体" w:hAnsi="宋体" w:cs="宋体"/>
          <w:sz w:val="24"/>
        </w:rPr>
        <w:t>质疑接收方式：供应商以书面形式将质疑函原件和必要的证明材料送至接收部门，法定代表人、主要负责人、自然人提交质疑函须提交其身份证复印件，代理人提交质疑函须提交授权委托书及授权人和被授权人身份证复印件。</w:t>
      </w:r>
    </w:p>
    <w:p w14:paraId="291D8FDF">
      <w:pPr>
        <w:spacing w:line="440" w:lineRule="exact"/>
        <w:ind w:firstLine="480" w:firstLineChars="200"/>
        <w:rPr>
          <w:rFonts w:hint="default" w:ascii="宋体" w:hAnsi="宋体" w:eastAsia="宋体" w:cs="宋体"/>
          <w:sz w:val="24"/>
          <w:lang w:val="en-US" w:eastAsia="zh-CN"/>
        </w:rPr>
      </w:pPr>
      <w:r>
        <w:rPr>
          <w:rFonts w:hint="eastAsia" w:ascii="宋体" w:hAnsi="宋体" w:cs="宋体"/>
          <w:sz w:val="24"/>
        </w:rPr>
        <w:t>接收部门：</w:t>
      </w:r>
      <w:r>
        <w:rPr>
          <w:rFonts w:hint="eastAsia" w:ascii="宋体" w:hAnsi="宋体" w:cs="宋体"/>
          <w:sz w:val="24"/>
          <w:lang w:val="en-US" w:eastAsia="zh-CN"/>
        </w:rPr>
        <w:t>业务部</w:t>
      </w:r>
    </w:p>
    <w:p w14:paraId="0EA9024D">
      <w:pPr>
        <w:spacing w:line="440" w:lineRule="exact"/>
        <w:ind w:firstLine="480" w:firstLineChars="200"/>
        <w:rPr>
          <w:rFonts w:hint="eastAsia" w:ascii="宋体" w:hAnsi="宋体" w:eastAsia="宋体" w:cs="宋体"/>
          <w:sz w:val="24"/>
          <w:lang w:val="en-US" w:eastAsia="zh-CN"/>
        </w:rPr>
      </w:pPr>
      <w:r>
        <w:rPr>
          <w:rFonts w:hint="eastAsia" w:ascii="宋体" w:hAnsi="宋体" w:cs="宋体"/>
          <w:sz w:val="24"/>
        </w:rPr>
        <w:t>接 收 人：</w:t>
      </w:r>
      <w:r>
        <w:rPr>
          <w:rFonts w:hint="eastAsia" w:ascii="宋体" w:hAnsi="宋体" w:cs="宋体"/>
          <w:sz w:val="24"/>
          <w:lang w:val="en-US" w:eastAsia="zh-CN"/>
        </w:rPr>
        <w:t>袁箔</w:t>
      </w:r>
    </w:p>
    <w:p w14:paraId="21F45054">
      <w:pPr>
        <w:spacing w:line="440" w:lineRule="exact"/>
        <w:ind w:firstLine="480" w:firstLineChars="200"/>
        <w:rPr>
          <w:rFonts w:hint="default" w:ascii="宋体" w:hAnsi="宋体" w:eastAsia="宋体" w:cs="宋体"/>
          <w:sz w:val="24"/>
          <w:lang w:val="en-US" w:eastAsia="zh-CN"/>
        </w:rPr>
      </w:pPr>
      <w:r>
        <w:rPr>
          <w:rFonts w:hint="eastAsia" w:ascii="宋体" w:hAnsi="宋体" w:cs="宋体"/>
          <w:sz w:val="24"/>
        </w:rPr>
        <w:t>联系电话：029-</w:t>
      </w:r>
      <w:r>
        <w:rPr>
          <w:rFonts w:hint="eastAsia" w:ascii="宋体" w:hAnsi="宋体" w:cs="宋体"/>
          <w:sz w:val="24"/>
          <w:lang w:val="en-US" w:eastAsia="zh-CN"/>
        </w:rPr>
        <w:t>83479858</w:t>
      </w:r>
      <w:r>
        <w:rPr>
          <w:rFonts w:hint="eastAsia" w:ascii="宋体" w:hAnsi="宋体" w:cs="宋体"/>
          <w:sz w:val="24"/>
        </w:rPr>
        <w:t>-</w:t>
      </w:r>
      <w:r>
        <w:rPr>
          <w:rFonts w:hint="eastAsia" w:ascii="宋体" w:hAnsi="宋体" w:cs="宋体"/>
          <w:sz w:val="24"/>
          <w:lang w:val="en-US" w:eastAsia="zh-CN"/>
        </w:rPr>
        <w:t>802</w:t>
      </w:r>
    </w:p>
    <w:p w14:paraId="00ECCC75">
      <w:pPr>
        <w:spacing w:line="440" w:lineRule="exact"/>
        <w:ind w:firstLine="480" w:firstLineChars="200"/>
        <w:rPr>
          <w:rFonts w:hint="eastAsia" w:ascii="宋体" w:hAnsi="宋体" w:cs="宋体"/>
          <w:sz w:val="24"/>
        </w:rPr>
      </w:pPr>
      <w:r>
        <w:rPr>
          <w:rFonts w:hint="eastAsia" w:ascii="宋体" w:hAnsi="宋体" w:cs="宋体"/>
          <w:sz w:val="24"/>
        </w:rPr>
        <w:t>地 址：西安市长乐东路2999号京都国际</w:t>
      </w:r>
      <w:r>
        <w:rPr>
          <w:rFonts w:hint="eastAsia" w:ascii="宋体" w:hAnsi="宋体" w:cs="宋体"/>
          <w:sz w:val="24"/>
          <w:lang w:val="en-US" w:eastAsia="zh-CN"/>
        </w:rPr>
        <w:t>3</w:t>
      </w:r>
      <w:r>
        <w:rPr>
          <w:rFonts w:hint="eastAsia" w:ascii="宋体" w:hAnsi="宋体" w:cs="宋体"/>
          <w:sz w:val="24"/>
        </w:rPr>
        <w:t>号楼</w:t>
      </w:r>
      <w:r>
        <w:rPr>
          <w:rFonts w:hint="eastAsia" w:ascii="宋体" w:hAnsi="宋体" w:cs="宋体"/>
          <w:sz w:val="24"/>
          <w:lang w:val="en-US" w:eastAsia="zh-CN"/>
        </w:rPr>
        <w:t>1506</w:t>
      </w:r>
      <w:r>
        <w:rPr>
          <w:rFonts w:hint="eastAsia" w:ascii="宋体" w:hAnsi="宋体" w:cs="宋体"/>
          <w:sz w:val="24"/>
        </w:rPr>
        <w:t>室</w:t>
      </w:r>
    </w:p>
    <w:p w14:paraId="6DFAEAC6">
      <w:pPr>
        <w:spacing w:line="420" w:lineRule="exact"/>
        <w:ind w:firstLine="480" w:firstLineChars="200"/>
        <w:rPr>
          <w:rFonts w:hint="eastAsia" w:ascii="宋体" w:hAnsi="宋体"/>
          <w:color w:val="000000"/>
          <w:sz w:val="24"/>
        </w:rPr>
      </w:pPr>
    </w:p>
    <w:p w14:paraId="15F70901">
      <w:pPr>
        <w:spacing w:before="156" w:beforeLines="50" w:after="156" w:afterLines="50"/>
        <w:jc w:val="left"/>
        <w:rPr>
          <w:rFonts w:hint="eastAsia" w:ascii="宋体" w:hAnsi="宋体" w:cs="宋体"/>
          <w:b/>
          <w:bCs/>
          <w:sz w:val="24"/>
        </w:rPr>
        <w:sectPr>
          <w:pgSz w:w="11906" w:h="16838"/>
          <w:pgMar w:top="1417" w:right="1417" w:bottom="1417" w:left="1417" w:header="851" w:footer="992" w:gutter="0"/>
          <w:pgNumType w:fmt="decimal"/>
          <w:cols w:space="720" w:num="1"/>
          <w:docGrid w:type="lines" w:linePitch="312" w:charSpace="0"/>
        </w:sectPr>
      </w:pPr>
    </w:p>
    <w:p w14:paraId="51480FC5">
      <w:pPr>
        <w:spacing w:before="156" w:beforeLines="50" w:after="156" w:afterLines="50" w:line="480" w:lineRule="exact"/>
        <w:jc w:val="center"/>
        <w:outlineLvl w:val="0"/>
        <w:rPr>
          <w:rFonts w:hint="eastAsia" w:ascii="宋体" w:hAnsi="宋体" w:eastAsia="宋体"/>
          <w:b/>
          <w:bCs/>
          <w:color w:val="000000"/>
          <w:sz w:val="24"/>
          <w:lang w:val="en-US" w:eastAsia="zh-CN"/>
        </w:rPr>
      </w:pPr>
      <w:bookmarkStart w:id="244" w:name="_Toc14388"/>
      <w:bookmarkStart w:id="245" w:name="_Toc19642"/>
      <w:bookmarkStart w:id="246" w:name="_Toc272631021"/>
      <w:bookmarkStart w:id="247" w:name="_Toc246171238"/>
      <w:bookmarkStart w:id="248" w:name="_Toc246171528"/>
      <w:bookmarkStart w:id="249" w:name="_Toc272479678"/>
      <w:bookmarkStart w:id="250" w:name="_Toc272479150"/>
      <w:bookmarkStart w:id="251" w:name="_Toc272479865"/>
      <w:bookmarkStart w:id="252" w:name="_Toc246171339"/>
      <w:bookmarkStart w:id="253" w:name="_Toc305837752"/>
      <w:bookmarkStart w:id="254" w:name="_Toc246171280"/>
      <w:bookmarkStart w:id="255" w:name="_Toc306880876"/>
      <w:bookmarkStart w:id="256" w:name="_Toc272630739"/>
      <w:bookmarkStart w:id="257" w:name="_Toc305837553"/>
      <w:bookmarkStart w:id="258" w:name="_Toc246171411"/>
      <w:r>
        <w:rPr>
          <w:rFonts w:hint="eastAsia" w:ascii="宋体" w:hAnsi="宋体"/>
          <w:b/>
          <w:bCs/>
          <w:color w:val="000000"/>
          <w:sz w:val="32"/>
          <w:szCs w:val="32"/>
        </w:rPr>
        <w:t xml:space="preserve">第三章 </w:t>
      </w:r>
      <w:bookmarkEnd w:id="244"/>
      <w:r>
        <w:rPr>
          <w:rFonts w:hint="eastAsia" w:ascii="宋体" w:hAnsi="宋体"/>
          <w:b/>
          <w:bCs/>
          <w:color w:val="000000"/>
          <w:sz w:val="32"/>
          <w:szCs w:val="32"/>
          <w:lang w:eastAsia="zh-CN"/>
        </w:rPr>
        <w:t>商务及服务要求</w:t>
      </w:r>
      <w:bookmarkEnd w:id="245"/>
    </w:p>
    <w:p w14:paraId="3737BD05">
      <w:pPr>
        <w:spacing w:line="440" w:lineRule="exact"/>
        <w:ind w:firstLine="482" w:firstLineChars="200"/>
        <w:jc w:val="center"/>
        <w:rPr>
          <w:rFonts w:hint="default" w:ascii="宋体" w:hAnsi="宋体" w:cs="宋体"/>
          <w:b/>
          <w:color w:val="auto"/>
          <w:sz w:val="24"/>
          <w:lang w:val="en-US" w:eastAsia="zh-CN"/>
        </w:rPr>
      </w:pPr>
      <w:bookmarkStart w:id="259" w:name="_Toc277167043"/>
      <w:bookmarkStart w:id="260" w:name="_Toc167714036"/>
      <w:bookmarkStart w:id="261" w:name="_Toc237869914"/>
      <w:bookmarkStart w:id="262" w:name="_Toc276603212"/>
      <w:bookmarkStart w:id="263" w:name="_Toc167712838"/>
      <w:bookmarkStart w:id="264" w:name="_Toc236379974"/>
      <w:bookmarkStart w:id="265" w:name="_Toc238029651"/>
      <w:bookmarkStart w:id="266" w:name="_Toc237869699"/>
      <w:bookmarkStart w:id="267" w:name="_Toc237869275"/>
      <w:bookmarkStart w:id="268" w:name="_Toc238029906"/>
      <w:bookmarkStart w:id="269" w:name="_Toc238030566"/>
      <w:bookmarkStart w:id="270" w:name="_Toc167715233"/>
      <w:bookmarkStart w:id="271" w:name="_Toc2909"/>
      <w:r>
        <w:rPr>
          <w:rFonts w:hint="eastAsia" w:ascii="宋体" w:hAnsi="宋体" w:cs="宋体"/>
          <w:b/>
          <w:color w:val="auto"/>
          <w:sz w:val="24"/>
          <w:lang w:val="en-US" w:eastAsia="zh-CN"/>
        </w:rPr>
        <w:t>本项目标的所属行业：其他未列明行业。</w:t>
      </w:r>
    </w:p>
    <w:bookmarkEnd w:id="259"/>
    <w:bookmarkEnd w:id="260"/>
    <w:bookmarkEnd w:id="261"/>
    <w:bookmarkEnd w:id="262"/>
    <w:bookmarkEnd w:id="263"/>
    <w:bookmarkEnd w:id="264"/>
    <w:bookmarkEnd w:id="265"/>
    <w:bookmarkEnd w:id="266"/>
    <w:bookmarkEnd w:id="267"/>
    <w:bookmarkEnd w:id="268"/>
    <w:bookmarkEnd w:id="269"/>
    <w:bookmarkEnd w:id="270"/>
    <w:p w14:paraId="13EA3734">
      <w:pPr>
        <w:keepNext w:val="0"/>
        <w:keepLines w:val="0"/>
        <w:pageBreakBefore w:val="0"/>
        <w:widowControl w:val="0"/>
        <w:kinsoku/>
        <w:wordWrap/>
        <w:overflowPunct/>
        <w:topLinePunct w:val="0"/>
        <w:autoSpaceDE/>
        <w:autoSpaceDN/>
        <w:bidi w:val="0"/>
        <w:adjustRightInd w:val="0"/>
        <w:snapToGrid w:val="0"/>
        <w:spacing w:line="440" w:lineRule="exact"/>
        <w:ind w:leftChars="0" w:firstLine="482" w:firstLineChars="200"/>
        <w:jc w:val="left"/>
        <w:textAlignment w:val="auto"/>
        <w:rPr>
          <w:rFonts w:hint="default" w:ascii="宋体" w:hAnsi="宋体" w:cs="宋体" w:eastAsiaTheme="majorEastAsia"/>
          <w:b/>
          <w:bCs w:val="0"/>
          <w:sz w:val="24"/>
          <w:lang w:val="en-US" w:eastAsia="zh-CN"/>
        </w:rPr>
      </w:pPr>
      <w:r>
        <w:rPr>
          <w:rFonts w:hint="eastAsia" w:ascii="宋体" w:hAnsi="宋体" w:cs="宋体"/>
          <w:b/>
          <w:bCs w:val="0"/>
          <w:sz w:val="24"/>
          <w:lang w:val="en-US" w:eastAsia="zh-CN"/>
        </w:rPr>
        <w:t>1.项目概况</w:t>
      </w:r>
    </w:p>
    <w:p w14:paraId="7094576E">
      <w:pPr>
        <w:tabs>
          <w:tab w:val="center" w:pos="4536"/>
        </w:tabs>
        <w:adjustRightInd w:val="0"/>
        <w:snapToGrid w:val="0"/>
        <w:spacing w:line="440" w:lineRule="exact"/>
        <w:ind w:firstLine="480" w:firstLineChars="200"/>
        <w:rPr>
          <w:rFonts w:hint="eastAsia" w:asciiTheme="majorEastAsia" w:hAnsiTheme="majorEastAsia" w:eastAsiaTheme="majorEastAsia" w:cstheme="majorEastAsia"/>
          <w:i w:val="0"/>
          <w:iCs w:val="0"/>
          <w:caps w:val="0"/>
          <w:color w:val="auto"/>
          <w:spacing w:val="0"/>
          <w:sz w:val="24"/>
          <w:szCs w:val="24"/>
          <w:shd w:val="clear" w:fill="FFFFFF"/>
          <w:lang w:eastAsia="zh-CN"/>
        </w:rPr>
      </w:pPr>
      <w:r>
        <w:rPr>
          <w:rFonts w:hint="eastAsia" w:asciiTheme="majorEastAsia" w:hAnsiTheme="majorEastAsia" w:eastAsiaTheme="majorEastAsia" w:cstheme="majorEastAsia"/>
          <w:i w:val="0"/>
          <w:iCs w:val="0"/>
          <w:caps w:val="0"/>
          <w:color w:val="auto"/>
          <w:spacing w:val="0"/>
          <w:sz w:val="24"/>
          <w:szCs w:val="24"/>
          <w:shd w:val="clear" w:fill="FFFFFF"/>
          <w:lang w:eastAsia="zh-CN"/>
        </w:rPr>
        <w:t>为旬阳第二中学高中全日制远程直播教学技术服务，包括高中教学内容、远程直播教学运营服务和技术平台运营服务。</w:t>
      </w:r>
    </w:p>
    <w:p w14:paraId="10B8602C">
      <w:pPr>
        <w:spacing w:line="440" w:lineRule="exact"/>
        <w:ind w:firstLine="482" w:firstLineChars="200"/>
        <w:rPr>
          <w:rFonts w:hint="eastAsia" w:ascii="宋体" w:hAnsi="宋体" w:cs="宋体"/>
          <w:color w:val="auto"/>
          <w:sz w:val="24"/>
        </w:rPr>
      </w:pPr>
      <w:r>
        <w:rPr>
          <w:rFonts w:hint="eastAsia" w:ascii="宋体" w:hAnsi="宋体" w:cs="宋体"/>
          <w:b/>
          <w:color w:val="auto"/>
          <w:sz w:val="24"/>
          <w:lang w:val="en-US" w:eastAsia="zh-CN"/>
        </w:rPr>
        <w:t>2</w:t>
      </w:r>
      <w:r>
        <w:rPr>
          <w:rFonts w:hint="eastAsia" w:ascii="宋体" w:hAnsi="宋体" w:cs="宋体"/>
          <w:b/>
          <w:color w:val="auto"/>
          <w:sz w:val="24"/>
        </w:rPr>
        <w:t>.</w:t>
      </w:r>
      <w:r>
        <w:rPr>
          <w:rFonts w:hint="eastAsia" w:ascii="宋体" w:hAnsi="宋体" w:eastAsia="宋体" w:cs="宋体"/>
          <w:b/>
          <w:bCs/>
          <w:sz w:val="24"/>
          <w:lang w:val="en-US" w:eastAsia="zh-CN"/>
        </w:rPr>
        <w:t>服务期</w:t>
      </w:r>
      <w:r>
        <w:rPr>
          <w:rFonts w:hint="eastAsia" w:ascii="宋体" w:hAnsi="宋体" w:eastAsia="宋体" w:cs="宋体"/>
          <w:b/>
          <w:bCs/>
          <w:sz w:val="24"/>
        </w:rPr>
        <w:t>及地点</w:t>
      </w:r>
    </w:p>
    <w:p w14:paraId="7ABCFE63">
      <w:pPr>
        <w:tabs>
          <w:tab w:val="center" w:pos="4536"/>
        </w:tabs>
        <w:adjustRightInd w:val="0"/>
        <w:snapToGrid w:val="0"/>
        <w:spacing w:line="440" w:lineRule="exact"/>
        <w:ind w:firstLine="480" w:firstLineChars="200"/>
        <w:rPr>
          <w:rFonts w:hint="eastAsia" w:ascii="宋体" w:hAnsi="宋体" w:cs="宋体"/>
          <w:color w:val="auto"/>
          <w:sz w:val="24"/>
        </w:rPr>
      </w:pPr>
      <w:bookmarkStart w:id="272" w:name="_Toc167714037"/>
      <w:bookmarkStart w:id="273" w:name="_Toc167715234"/>
      <w:bookmarkStart w:id="274" w:name="_Toc167712839"/>
      <w:r>
        <w:rPr>
          <w:rFonts w:hint="eastAsia" w:ascii="宋体" w:hAnsi="宋体" w:cs="宋体"/>
          <w:color w:val="auto"/>
          <w:sz w:val="24"/>
          <w:lang w:val="en-US" w:eastAsia="zh-CN"/>
        </w:rPr>
        <w:t>2</w:t>
      </w:r>
      <w:r>
        <w:rPr>
          <w:rFonts w:hint="eastAsia" w:ascii="宋体" w:hAnsi="宋体" w:cs="宋体"/>
          <w:color w:val="auto"/>
          <w:sz w:val="24"/>
        </w:rPr>
        <w:t xml:space="preserve">.1 </w:t>
      </w:r>
      <w:bookmarkEnd w:id="272"/>
      <w:bookmarkEnd w:id="273"/>
      <w:bookmarkEnd w:id="274"/>
      <w:r>
        <w:rPr>
          <w:rFonts w:hint="eastAsia" w:ascii="宋体" w:hAnsi="宋体" w:cs="宋体"/>
          <w:color w:val="auto"/>
          <w:sz w:val="24"/>
          <w:lang w:val="en-US" w:eastAsia="zh-CN"/>
        </w:rPr>
        <w:t>服务</w:t>
      </w:r>
      <w:r>
        <w:rPr>
          <w:rFonts w:hint="eastAsia" w:ascii="宋体" w:hAnsi="宋体" w:cs="宋体"/>
          <w:color w:val="auto"/>
          <w:kern w:val="0"/>
          <w:sz w:val="24"/>
        </w:rPr>
        <w:t>期：合同签订之日起至2026年春季学期结束</w:t>
      </w:r>
      <w:r>
        <w:rPr>
          <w:rFonts w:ascii="宋体" w:hAnsi="宋体" w:eastAsia="宋体" w:cs="Times New Roman"/>
          <w:snapToGrid w:val="0"/>
          <w:color w:val="auto"/>
          <w:kern w:val="0"/>
          <w:sz w:val="21"/>
          <w:szCs w:val="21"/>
          <w:lang w:val="en-US" w:eastAsia="zh-CN"/>
        </w:rPr>
        <w:t>。</w:t>
      </w:r>
    </w:p>
    <w:p w14:paraId="00CE8269">
      <w:pPr>
        <w:adjustRightInd w:val="0"/>
        <w:snapToGrid w:val="0"/>
        <w:spacing w:line="440" w:lineRule="exact"/>
        <w:ind w:firstLine="480" w:firstLineChars="200"/>
        <w:rPr>
          <w:rFonts w:hint="eastAsia"/>
          <w:lang w:val="en-US" w:eastAsia="zh-CN"/>
        </w:rPr>
      </w:pPr>
      <w:r>
        <w:rPr>
          <w:rFonts w:hint="eastAsia" w:ascii="宋体" w:hAnsi="宋体" w:cs="宋体"/>
          <w:color w:val="auto"/>
          <w:sz w:val="24"/>
          <w:lang w:val="en-US" w:eastAsia="zh-CN"/>
        </w:rPr>
        <w:t>2</w:t>
      </w:r>
      <w:r>
        <w:rPr>
          <w:rFonts w:hint="eastAsia" w:ascii="宋体" w:hAnsi="宋体" w:cs="宋体"/>
          <w:color w:val="auto"/>
          <w:sz w:val="24"/>
        </w:rPr>
        <w:t xml:space="preserve">.2 </w:t>
      </w:r>
      <w:r>
        <w:rPr>
          <w:rFonts w:hint="eastAsia" w:ascii="宋体" w:hAnsi="宋体" w:cs="宋体"/>
          <w:color w:val="auto"/>
          <w:sz w:val="24"/>
          <w:lang w:val="en-US" w:eastAsia="zh-CN"/>
        </w:rPr>
        <w:t>服务</w:t>
      </w:r>
      <w:r>
        <w:rPr>
          <w:rFonts w:hint="eastAsia" w:ascii="宋体" w:hAnsi="宋体" w:cs="宋体"/>
          <w:color w:val="auto"/>
          <w:sz w:val="24"/>
        </w:rPr>
        <w:t>地点：</w:t>
      </w:r>
      <w:r>
        <w:rPr>
          <w:rFonts w:hint="eastAsia" w:ascii="宋体" w:hAnsi="宋体" w:cs="宋体"/>
          <w:color w:val="auto"/>
          <w:sz w:val="24"/>
          <w:lang w:eastAsia="zh-CN"/>
        </w:rPr>
        <w:t>旬阳第二中学</w:t>
      </w:r>
      <w:r>
        <w:rPr>
          <w:rFonts w:hint="eastAsia" w:ascii="宋体" w:hAnsi="宋体" w:cs="宋体"/>
          <w:color w:val="auto"/>
          <w:sz w:val="24"/>
        </w:rPr>
        <w:t>。</w:t>
      </w:r>
    </w:p>
    <w:p w14:paraId="5105C573">
      <w:pPr>
        <w:spacing w:line="440" w:lineRule="exact"/>
        <w:ind w:firstLine="482" w:firstLineChars="200"/>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3.服务内容</w:t>
      </w:r>
    </w:p>
    <w:p w14:paraId="1CEE0B02">
      <w:pPr>
        <w:pStyle w:val="34"/>
        <w:spacing w:line="360" w:lineRule="auto"/>
        <w:ind w:firstLine="480"/>
        <w:rPr>
          <w:rFonts w:hint="eastAsia" w:ascii="宋体" w:hAnsi="宋体" w:eastAsia="宋体"/>
          <w:sz w:val="24"/>
        </w:rPr>
      </w:pPr>
      <w:r>
        <w:rPr>
          <w:rFonts w:hint="eastAsia" w:ascii="宋体" w:hAnsi="宋体" w:eastAsia="宋体"/>
          <w:sz w:val="24"/>
        </w:rPr>
        <w:t>（1）提供远程直播教学相关内容、资料的整理和输出服务。</w:t>
      </w:r>
    </w:p>
    <w:p w14:paraId="732905F1">
      <w:pPr>
        <w:pStyle w:val="34"/>
        <w:spacing w:line="360" w:lineRule="auto"/>
        <w:ind w:firstLine="480"/>
        <w:rPr>
          <w:rFonts w:hint="eastAsia" w:ascii="宋体" w:hAnsi="宋体" w:eastAsia="宋体"/>
          <w:sz w:val="24"/>
        </w:rPr>
      </w:pPr>
      <w:r>
        <w:rPr>
          <w:rFonts w:hint="eastAsia" w:ascii="宋体" w:hAnsi="宋体" w:eastAsia="宋体"/>
          <w:sz w:val="24"/>
        </w:rPr>
        <w:t>（2）提供远程直播教学前端班相关教务事项的协调服务。</w:t>
      </w:r>
    </w:p>
    <w:p w14:paraId="07D5F3ED">
      <w:pPr>
        <w:pStyle w:val="34"/>
        <w:spacing w:line="360" w:lineRule="auto"/>
        <w:ind w:firstLine="480"/>
        <w:rPr>
          <w:rFonts w:hint="eastAsia" w:ascii="宋体" w:hAnsi="宋体" w:eastAsia="宋体"/>
          <w:sz w:val="24"/>
        </w:rPr>
      </w:pPr>
      <w:r>
        <w:rPr>
          <w:rFonts w:hint="eastAsia" w:ascii="宋体" w:hAnsi="宋体" w:eastAsia="宋体"/>
          <w:sz w:val="24"/>
        </w:rPr>
        <w:t>（3）提供远程直播教学研讨服务。</w:t>
      </w:r>
    </w:p>
    <w:p w14:paraId="637D907F">
      <w:pPr>
        <w:pStyle w:val="34"/>
        <w:spacing w:line="360" w:lineRule="auto"/>
        <w:ind w:firstLine="480"/>
        <w:rPr>
          <w:rFonts w:hint="eastAsia" w:ascii="宋体" w:hAnsi="宋体" w:eastAsia="宋体" w:cs="Times New Roman"/>
          <w:color w:val="0000FF"/>
          <w:sz w:val="24"/>
          <w:szCs w:val="24"/>
          <w:lang w:val="en-US" w:eastAsia="zh-CN"/>
        </w:rPr>
      </w:pPr>
      <w:r>
        <w:rPr>
          <w:rFonts w:hint="eastAsia" w:ascii="宋体" w:hAnsi="宋体" w:eastAsia="宋体"/>
          <w:sz w:val="24"/>
        </w:rPr>
        <w:t>（4）以网络在线、电话、赴校等方式提供远程直播教学支持服务</w:t>
      </w:r>
      <w:r>
        <w:rPr>
          <w:rFonts w:hint="eastAsia" w:ascii="宋体" w:hAnsi="宋体" w:cs="宋体"/>
          <w:color w:val="0000FF"/>
          <w:sz w:val="24"/>
          <w:szCs w:val="24"/>
          <w:lang w:eastAsia="zh-CN"/>
        </w:rPr>
        <w:t>。</w:t>
      </w:r>
    </w:p>
    <w:p w14:paraId="24EA7628">
      <w:pPr>
        <w:spacing w:line="440" w:lineRule="exact"/>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4.服务需求</w:t>
      </w:r>
    </w:p>
    <w:tbl>
      <w:tblPr>
        <w:tblStyle w:val="18"/>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04"/>
        <w:gridCol w:w="1276"/>
        <w:gridCol w:w="1417"/>
        <w:gridCol w:w="2140"/>
        <w:gridCol w:w="1753"/>
        <w:gridCol w:w="704"/>
        <w:gridCol w:w="1081"/>
      </w:tblGrid>
      <w:tr w14:paraId="1F69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4" w:type="dxa"/>
            <w:shd w:val="clear" w:color="auto" w:fill="auto"/>
            <w:vAlign w:val="center"/>
          </w:tcPr>
          <w:p w14:paraId="3C48C511">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序号</w:t>
            </w:r>
          </w:p>
        </w:tc>
        <w:tc>
          <w:tcPr>
            <w:tcW w:w="1276" w:type="dxa"/>
            <w:shd w:val="clear" w:color="auto" w:fill="auto"/>
            <w:vAlign w:val="center"/>
          </w:tcPr>
          <w:p w14:paraId="4EBCE88E">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服务年级</w:t>
            </w:r>
          </w:p>
        </w:tc>
        <w:tc>
          <w:tcPr>
            <w:tcW w:w="1417" w:type="dxa"/>
            <w:shd w:val="clear" w:color="auto" w:fill="auto"/>
            <w:vAlign w:val="center"/>
          </w:tcPr>
          <w:p w14:paraId="40325F16">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服务内容</w:t>
            </w:r>
          </w:p>
        </w:tc>
        <w:tc>
          <w:tcPr>
            <w:tcW w:w="2140" w:type="dxa"/>
            <w:shd w:val="clear" w:color="auto" w:fill="auto"/>
            <w:vAlign w:val="center"/>
          </w:tcPr>
          <w:p w14:paraId="67769E1D">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教学科目</w:t>
            </w:r>
          </w:p>
        </w:tc>
        <w:tc>
          <w:tcPr>
            <w:tcW w:w="1753" w:type="dxa"/>
            <w:shd w:val="clear" w:color="auto" w:fill="auto"/>
            <w:vAlign w:val="center"/>
          </w:tcPr>
          <w:p w14:paraId="4C9CB78B">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服务时间</w:t>
            </w:r>
          </w:p>
        </w:tc>
        <w:tc>
          <w:tcPr>
            <w:tcW w:w="704" w:type="dxa"/>
            <w:shd w:val="clear" w:color="auto" w:fill="auto"/>
            <w:vAlign w:val="center"/>
          </w:tcPr>
          <w:p w14:paraId="333A36C0">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数量</w:t>
            </w:r>
          </w:p>
        </w:tc>
        <w:tc>
          <w:tcPr>
            <w:tcW w:w="1081" w:type="dxa"/>
            <w:shd w:val="clear" w:color="auto" w:fill="auto"/>
            <w:vAlign w:val="center"/>
          </w:tcPr>
          <w:p w14:paraId="5B5322C3">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单位</w:t>
            </w:r>
          </w:p>
        </w:tc>
      </w:tr>
      <w:tr w14:paraId="77AA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4" w:type="dxa"/>
            <w:shd w:val="clear" w:color="auto" w:fill="auto"/>
            <w:vAlign w:val="center"/>
          </w:tcPr>
          <w:p w14:paraId="2ED94E94">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1</w:t>
            </w:r>
          </w:p>
        </w:tc>
        <w:tc>
          <w:tcPr>
            <w:tcW w:w="1276" w:type="dxa"/>
            <w:vMerge w:val="restart"/>
            <w:shd w:val="clear" w:color="auto" w:fill="auto"/>
            <w:vAlign w:val="center"/>
          </w:tcPr>
          <w:p w14:paraId="61A83EF5">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高2026届</w:t>
            </w:r>
          </w:p>
        </w:tc>
        <w:tc>
          <w:tcPr>
            <w:tcW w:w="1417" w:type="dxa"/>
            <w:vMerge w:val="restart"/>
            <w:shd w:val="clear" w:color="auto" w:fill="auto"/>
            <w:vAlign w:val="center"/>
          </w:tcPr>
          <w:p w14:paraId="0E8429E1">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高中全日制远程直播教学技术服务</w:t>
            </w:r>
          </w:p>
        </w:tc>
        <w:tc>
          <w:tcPr>
            <w:tcW w:w="2140" w:type="dxa"/>
            <w:shd w:val="clear" w:color="auto" w:fill="auto"/>
            <w:vAlign w:val="center"/>
          </w:tcPr>
          <w:p w14:paraId="7F474D4A">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语文、数学、英语、</w:t>
            </w:r>
          </w:p>
          <w:p w14:paraId="6D6D04B2">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物理、化学、生物</w:t>
            </w:r>
          </w:p>
        </w:tc>
        <w:tc>
          <w:tcPr>
            <w:tcW w:w="1753" w:type="dxa"/>
            <w:shd w:val="clear" w:color="auto" w:fill="auto"/>
            <w:vAlign w:val="center"/>
          </w:tcPr>
          <w:p w14:paraId="0A5A0166">
            <w:pPr>
              <w:pStyle w:val="36"/>
              <w:spacing w:line="360" w:lineRule="auto"/>
              <w:ind w:firstLine="0" w:firstLineChars="0"/>
              <w:jc w:val="left"/>
              <w:rPr>
                <w:rFonts w:hint="eastAsia" w:hAnsi="宋体" w:cs="楷体"/>
                <w:b w:val="0"/>
                <w:bCs w:val="0"/>
                <w:sz w:val="22"/>
                <w:szCs w:val="22"/>
                <w:highlight w:val="none"/>
              </w:rPr>
            </w:pPr>
            <w:r>
              <w:rPr>
                <w:rFonts w:hint="eastAsia" w:hAnsi="宋体" w:cs="楷体"/>
                <w:b w:val="0"/>
                <w:bCs w:val="0"/>
                <w:sz w:val="22"/>
                <w:szCs w:val="22"/>
                <w:highlight w:val="none"/>
              </w:rPr>
              <w:t>2</w:t>
            </w:r>
            <w:r>
              <w:rPr>
                <w:rFonts w:hAnsi="宋体" w:cs="楷体"/>
                <w:b w:val="0"/>
                <w:bCs w:val="0"/>
                <w:sz w:val="22"/>
                <w:szCs w:val="22"/>
                <w:highlight w:val="none"/>
              </w:rPr>
              <w:t>02</w:t>
            </w:r>
            <w:r>
              <w:rPr>
                <w:rFonts w:hint="eastAsia" w:hAnsi="宋体" w:cs="楷体"/>
                <w:b w:val="0"/>
                <w:bCs w:val="0"/>
                <w:sz w:val="22"/>
                <w:szCs w:val="22"/>
                <w:highlight w:val="none"/>
              </w:rPr>
              <w:t>5</w:t>
            </w:r>
            <w:r>
              <w:rPr>
                <w:rFonts w:hAnsi="宋体" w:cs="楷体"/>
                <w:b w:val="0"/>
                <w:bCs w:val="0"/>
                <w:sz w:val="22"/>
                <w:szCs w:val="22"/>
                <w:highlight w:val="none"/>
              </w:rPr>
              <w:t>-202</w:t>
            </w:r>
            <w:r>
              <w:rPr>
                <w:rFonts w:hint="eastAsia" w:hAnsi="宋体" w:cs="楷体"/>
                <w:b w:val="0"/>
                <w:bCs w:val="0"/>
                <w:sz w:val="22"/>
                <w:szCs w:val="22"/>
                <w:highlight w:val="none"/>
              </w:rPr>
              <w:t>6学年</w:t>
            </w:r>
          </w:p>
        </w:tc>
        <w:tc>
          <w:tcPr>
            <w:tcW w:w="704" w:type="dxa"/>
            <w:shd w:val="clear" w:color="auto" w:fill="auto"/>
            <w:vAlign w:val="center"/>
          </w:tcPr>
          <w:p w14:paraId="39F46CB6">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1</w:t>
            </w:r>
          </w:p>
        </w:tc>
        <w:tc>
          <w:tcPr>
            <w:tcW w:w="1081" w:type="dxa"/>
            <w:shd w:val="clear" w:color="auto" w:fill="auto"/>
            <w:vAlign w:val="center"/>
          </w:tcPr>
          <w:p w14:paraId="70FB66F8">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班/学年</w:t>
            </w:r>
          </w:p>
        </w:tc>
      </w:tr>
      <w:tr w14:paraId="528D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4" w:type="dxa"/>
            <w:shd w:val="clear" w:color="auto" w:fill="auto"/>
            <w:vAlign w:val="center"/>
          </w:tcPr>
          <w:p w14:paraId="516237CF">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2</w:t>
            </w:r>
          </w:p>
        </w:tc>
        <w:tc>
          <w:tcPr>
            <w:tcW w:w="1276" w:type="dxa"/>
            <w:vMerge w:val="continue"/>
            <w:shd w:val="clear" w:color="auto" w:fill="auto"/>
            <w:vAlign w:val="center"/>
          </w:tcPr>
          <w:p w14:paraId="4003E760">
            <w:pPr>
              <w:pStyle w:val="36"/>
              <w:spacing w:line="360" w:lineRule="auto"/>
              <w:ind w:firstLine="0" w:firstLineChars="0"/>
              <w:rPr>
                <w:rFonts w:hint="eastAsia" w:hAnsi="宋体" w:cs="楷体"/>
                <w:b w:val="0"/>
                <w:bCs w:val="0"/>
                <w:sz w:val="22"/>
                <w:szCs w:val="22"/>
                <w:highlight w:val="none"/>
              </w:rPr>
            </w:pPr>
          </w:p>
        </w:tc>
        <w:tc>
          <w:tcPr>
            <w:tcW w:w="1417" w:type="dxa"/>
            <w:vMerge w:val="continue"/>
            <w:shd w:val="clear" w:color="auto" w:fill="auto"/>
            <w:vAlign w:val="center"/>
          </w:tcPr>
          <w:p w14:paraId="70D02C48">
            <w:pPr>
              <w:pStyle w:val="36"/>
              <w:spacing w:line="360" w:lineRule="auto"/>
              <w:ind w:firstLine="442"/>
              <w:rPr>
                <w:rFonts w:hint="eastAsia" w:hAnsi="宋体" w:cs="楷体"/>
                <w:b w:val="0"/>
                <w:bCs w:val="0"/>
                <w:sz w:val="22"/>
                <w:szCs w:val="22"/>
                <w:highlight w:val="none"/>
              </w:rPr>
            </w:pPr>
          </w:p>
        </w:tc>
        <w:tc>
          <w:tcPr>
            <w:tcW w:w="2140" w:type="dxa"/>
            <w:shd w:val="clear" w:color="auto" w:fill="auto"/>
            <w:vAlign w:val="center"/>
          </w:tcPr>
          <w:p w14:paraId="5F0E8891">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语文、数学、英语、</w:t>
            </w:r>
          </w:p>
          <w:p w14:paraId="7D3FC143">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政治、地理、历史</w:t>
            </w:r>
          </w:p>
        </w:tc>
        <w:tc>
          <w:tcPr>
            <w:tcW w:w="1753" w:type="dxa"/>
            <w:shd w:val="clear" w:color="auto" w:fill="auto"/>
            <w:vAlign w:val="center"/>
          </w:tcPr>
          <w:p w14:paraId="11E611F7">
            <w:pPr>
              <w:pStyle w:val="36"/>
              <w:spacing w:line="360" w:lineRule="auto"/>
              <w:ind w:firstLine="0" w:firstLineChars="0"/>
              <w:jc w:val="left"/>
              <w:rPr>
                <w:rFonts w:hint="eastAsia" w:hAnsi="宋体" w:cs="楷体"/>
                <w:b w:val="0"/>
                <w:bCs w:val="0"/>
                <w:sz w:val="22"/>
                <w:szCs w:val="22"/>
                <w:highlight w:val="none"/>
              </w:rPr>
            </w:pPr>
            <w:r>
              <w:rPr>
                <w:rFonts w:hint="eastAsia" w:hAnsi="宋体" w:cs="楷体"/>
                <w:b w:val="0"/>
                <w:bCs w:val="0"/>
                <w:sz w:val="22"/>
                <w:szCs w:val="22"/>
                <w:highlight w:val="none"/>
              </w:rPr>
              <w:t>2</w:t>
            </w:r>
            <w:r>
              <w:rPr>
                <w:rFonts w:hAnsi="宋体" w:cs="楷体"/>
                <w:b w:val="0"/>
                <w:bCs w:val="0"/>
                <w:sz w:val="22"/>
                <w:szCs w:val="22"/>
                <w:highlight w:val="none"/>
              </w:rPr>
              <w:t>02</w:t>
            </w:r>
            <w:r>
              <w:rPr>
                <w:rFonts w:hint="eastAsia" w:hAnsi="宋体" w:cs="楷体"/>
                <w:b w:val="0"/>
                <w:bCs w:val="0"/>
                <w:sz w:val="22"/>
                <w:szCs w:val="22"/>
                <w:highlight w:val="none"/>
              </w:rPr>
              <w:t>5</w:t>
            </w:r>
            <w:r>
              <w:rPr>
                <w:rFonts w:hAnsi="宋体" w:cs="楷体"/>
                <w:b w:val="0"/>
                <w:bCs w:val="0"/>
                <w:sz w:val="22"/>
                <w:szCs w:val="22"/>
                <w:highlight w:val="none"/>
              </w:rPr>
              <w:t>-202</w:t>
            </w:r>
            <w:r>
              <w:rPr>
                <w:rFonts w:hint="eastAsia" w:hAnsi="宋体" w:cs="楷体"/>
                <w:b w:val="0"/>
                <w:bCs w:val="0"/>
                <w:sz w:val="22"/>
                <w:szCs w:val="22"/>
                <w:highlight w:val="none"/>
              </w:rPr>
              <w:t>6学年</w:t>
            </w:r>
          </w:p>
        </w:tc>
        <w:tc>
          <w:tcPr>
            <w:tcW w:w="704" w:type="dxa"/>
            <w:shd w:val="clear" w:color="auto" w:fill="auto"/>
            <w:vAlign w:val="center"/>
          </w:tcPr>
          <w:p w14:paraId="424BF67D">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1</w:t>
            </w:r>
          </w:p>
        </w:tc>
        <w:tc>
          <w:tcPr>
            <w:tcW w:w="1081" w:type="dxa"/>
            <w:shd w:val="clear" w:color="auto" w:fill="auto"/>
            <w:vAlign w:val="center"/>
          </w:tcPr>
          <w:p w14:paraId="773BF75E">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班/学年</w:t>
            </w:r>
          </w:p>
        </w:tc>
      </w:tr>
      <w:tr w14:paraId="6E66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4" w:type="dxa"/>
            <w:shd w:val="clear" w:color="auto" w:fill="auto"/>
            <w:vAlign w:val="center"/>
          </w:tcPr>
          <w:p w14:paraId="554D6F3D">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3</w:t>
            </w:r>
          </w:p>
        </w:tc>
        <w:tc>
          <w:tcPr>
            <w:tcW w:w="1276" w:type="dxa"/>
            <w:vMerge w:val="restart"/>
            <w:shd w:val="clear" w:color="auto" w:fill="auto"/>
            <w:vAlign w:val="center"/>
          </w:tcPr>
          <w:p w14:paraId="16B15D24">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高2</w:t>
            </w:r>
            <w:r>
              <w:rPr>
                <w:rFonts w:hAnsi="宋体" w:cs="楷体"/>
                <w:b w:val="0"/>
                <w:bCs w:val="0"/>
                <w:sz w:val="22"/>
                <w:szCs w:val="22"/>
                <w:highlight w:val="none"/>
              </w:rPr>
              <w:t>02</w:t>
            </w:r>
            <w:r>
              <w:rPr>
                <w:rFonts w:hint="eastAsia" w:hAnsi="宋体" w:cs="楷体"/>
                <w:b w:val="0"/>
                <w:bCs w:val="0"/>
                <w:sz w:val="22"/>
                <w:szCs w:val="22"/>
                <w:highlight w:val="none"/>
              </w:rPr>
              <w:t>7届</w:t>
            </w:r>
          </w:p>
        </w:tc>
        <w:tc>
          <w:tcPr>
            <w:tcW w:w="1417" w:type="dxa"/>
            <w:vMerge w:val="continue"/>
            <w:shd w:val="clear" w:color="auto" w:fill="auto"/>
            <w:vAlign w:val="center"/>
          </w:tcPr>
          <w:p w14:paraId="2D4EE9B9">
            <w:pPr>
              <w:pStyle w:val="36"/>
              <w:spacing w:line="360" w:lineRule="auto"/>
              <w:ind w:firstLine="442"/>
              <w:rPr>
                <w:rFonts w:hint="eastAsia" w:hAnsi="宋体" w:cs="楷体"/>
                <w:b w:val="0"/>
                <w:bCs w:val="0"/>
                <w:sz w:val="22"/>
                <w:szCs w:val="22"/>
                <w:highlight w:val="none"/>
              </w:rPr>
            </w:pPr>
          </w:p>
        </w:tc>
        <w:tc>
          <w:tcPr>
            <w:tcW w:w="2140" w:type="dxa"/>
            <w:shd w:val="clear" w:color="auto" w:fill="auto"/>
            <w:vAlign w:val="center"/>
          </w:tcPr>
          <w:p w14:paraId="47692829">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语文、数学、英语、</w:t>
            </w:r>
          </w:p>
          <w:p w14:paraId="28369173">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物理、化学、生物</w:t>
            </w:r>
          </w:p>
        </w:tc>
        <w:tc>
          <w:tcPr>
            <w:tcW w:w="1753" w:type="dxa"/>
            <w:shd w:val="clear" w:color="auto" w:fill="auto"/>
            <w:vAlign w:val="center"/>
          </w:tcPr>
          <w:p w14:paraId="5076B979">
            <w:pPr>
              <w:pStyle w:val="36"/>
              <w:spacing w:line="360" w:lineRule="auto"/>
              <w:ind w:firstLine="0" w:firstLineChars="0"/>
              <w:jc w:val="left"/>
              <w:rPr>
                <w:rFonts w:hint="eastAsia" w:hAnsi="宋体" w:cs="楷体"/>
                <w:b w:val="0"/>
                <w:bCs w:val="0"/>
                <w:sz w:val="22"/>
                <w:szCs w:val="22"/>
                <w:highlight w:val="none"/>
              </w:rPr>
            </w:pPr>
            <w:r>
              <w:rPr>
                <w:rFonts w:hint="eastAsia" w:hAnsi="宋体" w:cs="楷体"/>
                <w:b w:val="0"/>
                <w:bCs w:val="0"/>
                <w:sz w:val="22"/>
                <w:szCs w:val="22"/>
                <w:highlight w:val="none"/>
              </w:rPr>
              <w:t>2</w:t>
            </w:r>
            <w:r>
              <w:rPr>
                <w:rFonts w:hAnsi="宋体" w:cs="楷体"/>
                <w:b w:val="0"/>
                <w:bCs w:val="0"/>
                <w:sz w:val="22"/>
                <w:szCs w:val="22"/>
                <w:highlight w:val="none"/>
              </w:rPr>
              <w:t>02</w:t>
            </w:r>
            <w:r>
              <w:rPr>
                <w:rFonts w:hint="eastAsia" w:hAnsi="宋体" w:cs="楷体"/>
                <w:b w:val="0"/>
                <w:bCs w:val="0"/>
                <w:sz w:val="22"/>
                <w:szCs w:val="22"/>
                <w:highlight w:val="none"/>
              </w:rPr>
              <w:t>5</w:t>
            </w:r>
            <w:r>
              <w:rPr>
                <w:rFonts w:hAnsi="宋体" w:cs="楷体"/>
                <w:b w:val="0"/>
                <w:bCs w:val="0"/>
                <w:sz w:val="22"/>
                <w:szCs w:val="22"/>
                <w:highlight w:val="none"/>
              </w:rPr>
              <w:t>-202</w:t>
            </w:r>
            <w:r>
              <w:rPr>
                <w:rFonts w:hint="eastAsia" w:hAnsi="宋体" w:cs="楷体"/>
                <w:b w:val="0"/>
                <w:bCs w:val="0"/>
                <w:sz w:val="22"/>
                <w:szCs w:val="22"/>
                <w:highlight w:val="none"/>
              </w:rPr>
              <w:t>6学年</w:t>
            </w:r>
          </w:p>
        </w:tc>
        <w:tc>
          <w:tcPr>
            <w:tcW w:w="704" w:type="dxa"/>
            <w:shd w:val="clear" w:color="auto" w:fill="auto"/>
            <w:vAlign w:val="center"/>
          </w:tcPr>
          <w:p w14:paraId="75B648D8">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1</w:t>
            </w:r>
          </w:p>
        </w:tc>
        <w:tc>
          <w:tcPr>
            <w:tcW w:w="1081" w:type="dxa"/>
            <w:shd w:val="clear" w:color="auto" w:fill="auto"/>
            <w:vAlign w:val="center"/>
          </w:tcPr>
          <w:p w14:paraId="6D158A44">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班/学年</w:t>
            </w:r>
          </w:p>
        </w:tc>
      </w:tr>
      <w:tr w14:paraId="5455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4" w:type="dxa"/>
            <w:shd w:val="clear" w:color="auto" w:fill="auto"/>
            <w:vAlign w:val="center"/>
          </w:tcPr>
          <w:p w14:paraId="63B3009E">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4</w:t>
            </w:r>
          </w:p>
        </w:tc>
        <w:tc>
          <w:tcPr>
            <w:tcW w:w="1276" w:type="dxa"/>
            <w:vMerge w:val="continue"/>
            <w:shd w:val="clear" w:color="auto" w:fill="auto"/>
            <w:vAlign w:val="center"/>
          </w:tcPr>
          <w:p w14:paraId="652B9087">
            <w:pPr>
              <w:pStyle w:val="36"/>
              <w:spacing w:line="360" w:lineRule="auto"/>
              <w:ind w:firstLine="0" w:firstLineChars="0"/>
              <w:rPr>
                <w:rFonts w:hint="eastAsia" w:hAnsi="宋体" w:cs="楷体"/>
                <w:b w:val="0"/>
                <w:bCs w:val="0"/>
                <w:sz w:val="22"/>
                <w:szCs w:val="22"/>
                <w:highlight w:val="none"/>
              </w:rPr>
            </w:pPr>
          </w:p>
        </w:tc>
        <w:tc>
          <w:tcPr>
            <w:tcW w:w="1417" w:type="dxa"/>
            <w:vMerge w:val="continue"/>
            <w:shd w:val="clear" w:color="auto" w:fill="auto"/>
            <w:vAlign w:val="center"/>
          </w:tcPr>
          <w:p w14:paraId="535470CB">
            <w:pPr>
              <w:pStyle w:val="36"/>
              <w:spacing w:line="360" w:lineRule="auto"/>
              <w:ind w:firstLine="442"/>
              <w:rPr>
                <w:rFonts w:hint="eastAsia" w:hAnsi="宋体" w:cs="楷体"/>
                <w:b w:val="0"/>
                <w:bCs w:val="0"/>
                <w:sz w:val="22"/>
                <w:szCs w:val="22"/>
                <w:highlight w:val="none"/>
              </w:rPr>
            </w:pPr>
          </w:p>
        </w:tc>
        <w:tc>
          <w:tcPr>
            <w:tcW w:w="2140" w:type="dxa"/>
            <w:shd w:val="clear" w:color="auto" w:fill="auto"/>
            <w:vAlign w:val="center"/>
          </w:tcPr>
          <w:p w14:paraId="69780F35">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语文、数学、英语、</w:t>
            </w:r>
          </w:p>
          <w:p w14:paraId="3DEC60EF">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物理、化学、地理</w:t>
            </w:r>
          </w:p>
        </w:tc>
        <w:tc>
          <w:tcPr>
            <w:tcW w:w="1753" w:type="dxa"/>
            <w:shd w:val="clear" w:color="auto" w:fill="auto"/>
            <w:vAlign w:val="center"/>
          </w:tcPr>
          <w:p w14:paraId="304F9441">
            <w:pPr>
              <w:pStyle w:val="36"/>
              <w:spacing w:line="360" w:lineRule="auto"/>
              <w:ind w:firstLine="0" w:firstLineChars="0"/>
              <w:jc w:val="left"/>
              <w:rPr>
                <w:rFonts w:hint="eastAsia" w:hAnsi="宋体" w:cs="楷体"/>
                <w:b w:val="0"/>
                <w:bCs w:val="0"/>
                <w:sz w:val="22"/>
                <w:szCs w:val="22"/>
                <w:highlight w:val="none"/>
              </w:rPr>
            </w:pPr>
            <w:r>
              <w:rPr>
                <w:rFonts w:hint="eastAsia" w:hAnsi="宋体" w:cs="楷体"/>
                <w:b w:val="0"/>
                <w:bCs w:val="0"/>
                <w:sz w:val="22"/>
                <w:szCs w:val="22"/>
                <w:highlight w:val="none"/>
              </w:rPr>
              <w:t>2</w:t>
            </w:r>
            <w:r>
              <w:rPr>
                <w:rFonts w:hAnsi="宋体" w:cs="楷体"/>
                <w:b w:val="0"/>
                <w:bCs w:val="0"/>
                <w:sz w:val="22"/>
                <w:szCs w:val="22"/>
                <w:highlight w:val="none"/>
              </w:rPr>
              <w:t>02</w:t>
            </w:r>
            <w:r>
              <w:rPr>
                <w:rFonts w:hint="eastAsia" w:hAnsi="宋体" w:cs="楷体"/>
                <w:b w:val="0"/>
                <w:bCs w:val="0"/>
                <w:sz w:val="22"/>
                <w:szCs w:val="22"/>
                <w:highlight w:val="none"/>
              </w:rPr>
              <w:t>5</w:t>
            </w:r>
            <w:r>
              <w:rPr>
                <w:rFonts w:hAnsi="宋体" w:cs="楷体"/>
                <w:b w:val="0"/>
                <w:bCs w:val="0"/>
                <w:sz w:val="22"/>
                <w:szCs w:val="22"/>
                <w:highlight w:val="none"/>
              </w:rPr>
              <w:t>-202</w:t>
            </w:r>
            <w:r>
              <w:rPr>
                <w:rFonts w:hint="eastAsia" w:hAnsi="宋体" w:cs="楷体"/>
                <w:b w:val="0"/>
                <w:bCs w:val="0"/>
                <w:sz w:val="22"/>
                <w:szCs w:val="22"/>
                <w:highlight w:val="none"/>
              </w:rPr>
              <w:t>6学年</w:t>
            </w:r>
          </w:p>
        </w:tc>
        <w:tc>
          <w:tcPr>
            <w:tcW w:w="704" w:type="dxa"/>
            <w:shd w:val="clear" w:color="auto" w:fill="auto"/>
            <w:vAlign w:val="center"/>
          </w:tcPr>
          <w:p w14:paraId="77F75CDF">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1</w:t>
            </w:r>
          </w:p>
        </w:tc>
        <w:tc>
          <w:tcPr>
            <w:tcW w:w="1081" w:type="dxa"/>
            <w:shd w:val="clear" w:color="auto" w:fill="auto"/>
            <w:vAlign w:val="center"/>
          </w:tcPr>
          <w:p w14:paraId="67B2E05A">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班/学年</w:t>
            </w:r>
          </w:p>
        </w:tc>
      </w:tr>
      <w:tr w14:paraId="11A4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4" w:type="dxa"/>
            <w:shd w:val="clear" w:color="auto" w:fill="auto"/>
            <w:vAlign w:val="center"/>
          </w:tcPr>
          <w:p w14:paraId="7CBD7896">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5</w:t>
            </w:r>
          </w:p>
        </w:tc>
        <w:tc>
          <w:tcPr>
            <w:tcW w:w="1276" w:type="dxa"/>
            <w:shd w:val="clear" w:color="auto" w:fill="auto"/>
            <w:vAlign w:val="center"/>
          </w:tcPr>
          <w:p w14:paraId="0BC80A4E">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高2</w:t>
            </w:r>
            <w:r>
              <w:rPr>
                <w:rFonts w:hAnsi="宋体" w:cs="楷体"/>
                <w:b w:val="0"/>
                <w:bCs w:val="0"/>
                <w:sz w:val="22"/>
                <w:szCs w:val="22"/>
                <w:highlight w:val="none"/>
              </w:rPr>
              <w:t>02</w:t>
            </w:r>
            <w:r>
              <w:rPr>
                <w:rFonts w:hint="eastAsia" w:hAnsi="宋体" w:cs="楷体"/>
                <w:b w:val="0"/>
                <w:bCs w:val="0"/>
                <w:sz w:val="22"/>
                <w:szCs w:val="22"/>
                <w:highlight w:val="none"/>
              </w:rPr>
              <w:t>8届</w:t>
            </w:r>
          </w:p>
        </w:tc>
        <w:tc>
          <w:tcPr>
            <w:tcW w:w="1417" w:type="dxa"/>
            <w:vMerge w:val="continue"/>
            <w:shd w:val="clear" w:color="auto" w:fill="auto"/>
            <w:vAlign w:val="center"/>
          </w:tcPr>
          <w:p w14:paraId="144016E6">
            <w:pPr>
              <w:pStyle w:val="36"/>
              <w:spacing w:line="360" w:lineRule="auto"/>
              <w:ind w:firstLine="442"/>
              <w:rPr>
                <w:rFonts w:hint="eastAsia" w:hAnsi="宋体" w:cs="楷体"/>
                <w:b w:val="0"/>
                <w:bCs w:val="0"/>
                <w:sz w:val="22"/>
                <w:szCs w:val="22"/>
                <w:highlight w:val="none"/>
              </w:rPr>
            </w:pPr>
          </w:p>
        </w:tc>
        <w:tc>
          <w:tcPr>
            <w:tcW w:w="2140" w:type="dxa"/>
            <w:shd w:val="clear" w:color="auto" w:fill="auto"/>
            <w:vAlign w:val="center"/>
          </w:tcPr>
          <w:p w14:paraId="79BB30BF">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语文、数学、英语、</w:t>
            </w:r>
          </w:p>
          <w:p w14:paraId="1D49FC43">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物理、化学、生物</w:t>
            </w:r>
          </w:p>
        </w:tc>
        <w:tc>
          <w:tcPr>
            <w:tcW w:w="1753" w:type="dxa"/>
            <w:shd w:val="clear" w:color="auto" w:fill="auto"/>
            <w:vAlign w:val="center"/>
          </w:tcPr>
          <w:p w14:paraId="3A5F46F8">
            <w:pPr>
              <w:pStyle w:val="36"/>
              <w:spacing w:line="360" w:lineRule="auto"/>
              <w:ind w:firstLine="0" w:firstLineChars="0"/>
              <w:jc w:val="left"/>
              <w:rPr>
                <w:rFonts w:hint="eastAsia" w:hAnsi="宋体" w:cs="楷体"/>
                <w:b w:val="0"/>
                <w:bCs w:val="0"/>
                <w:sz w:val="22"/>
                <w:szCs w:val="22"/>
                <w:highlight w:val="none"/>
              </w:rPr>
            </w:pPr>
            <w:r>
              <w:rPr>
                <w:rFonts w:hint="eastAsia" w:hAnsi="宋体" w:cs="楷体"/>
                <w:b w:val="0"/>
                <w:bCs w:val="0"/>
                <w:sz w:val="22"/>
                <w:szCs w:val="22"/>
                <w:highlight w:val="none"/>
              </w:rPr>
              <w:t>2</w:t>
            </w:r>
            <w:r>
              <w:rPr>
                <w:rFonts w:hAnsi="宋体" w:cs="楷体"/>
                <w:b w:val="0"/>
                <w:bCs w:val="0"/>
                <w:sz w:val="22"/>
                <w:szCs w:val="22"/>
                <w:highlight w:val="none"/>
              </w:rPr>
              <w:t>02</w:t>
            </w:r>
            <w:r>
              <w:rPr>
                <w:rFonts w:hint="eastAsia" w:hAnsi="宋体" w:cs="楷体"/>
                <w:b w:val="0"/>
                <w:bCs w:val="0"/>
                <w:sz w:val="22"/>
                <w:szCs w:val="22"/>
                <w:highlight w:val="none"/>
              </w:rPr>
              <w:t>5</w:t>
            </w:r>
            <w:r>
              <w:rPr>
                <w:rFonts w:hAnsi="宋体" w:cs="楷体"/>
                <w:b w:val="0"/>
                <w:bCs w:val="0"/>
                <w:sz w:val="22"/>
                <w:szCs w:val="22"/>
                <w:highlight w:val="none"/>
              </w:rPr>
              <w:t>-202</w:t>
            </w:r>
            <w:r>
              <w:rPr>
                <w:rFonts w:hint="eastAsia" w:hAnsi="宋体" w:cs="楷体"/>
                <w:b w:val="0"/>
                <w:bCs w:val="0"/>
                <w:sz w:val="22"/>
                <w:szCs w:val="22"/>
                <w:highlight w:val="none"/>
              </w:rPr>
              <w:t>6学年</w:t>
            </w:r>
          </w:p>
        </w:tc>
        <w:tc>
          <w:tcPr>
            <w:tcW w:w="704" w:type="dxa"/>
            <w:shd w:val="clear" w:color="auto" w:fill="auto"/>
            <w:vAlign w:val="center"/>
          </w:tcPr>
          <w:p w14:paraId="74326D82">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1</w:t>
            </w:r>
          </w:p>
        </w:tc>
        <w:tc>
          <w:tcPr>
            <w:tcW w:w="1081" w:type="dxa"/>
            <w:shd w:val="clear" w:color="auto" w:fill="auto"/>
            <w:vAlign w:val="center"/>
          </w:tcPr>
          <w:p w14:paraId="4DA01720">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班/学年</w:t>
            </w:r>
          </w:p>
        </w:tc>
      </w:tr>
      <w:tr w14:paraId="17B8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4" w:type="dxa"/>
            <w:shd w:val="clear" w:color="auto" w:fill="auto"/>
            <w:vAlign w:val="center"/>
          </w:tcPr>
          <w:p w14:paraId="5D95912D">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6</w:t>
            </w:r>
          </w:p>
        </w:tc>
        <w:tc>
          <w:tcPr>
            <w:tcW w:w="1276" w:type="dxa"/>
            <w:shd w:val="clear" w:color="auto" w:fill="auto"/>
            <w:vAlign w:val="center"/>
          </w:tcPr>
          <w:p w14:paraId="4DEF42F0">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高2</w:t>
            </w:r>
            <w:r>
              <w:rPr>
                <w:rFonts w:hAnsi="宋体" w:cs="楷体"/>
                <w:b w:val="0"/>
                <w:bCs w:val="0"/>
                <w:sz w:val="22"/>
                <w:szCs w:val="22"/>
                <w:highlight w:val="none"/>
              </w:rPr>
              <w:t>02</w:t>
            </w:r>
            <w:r>
              <w:rPr>
                <w:rFonts w:hint="eastAsia" w:hAnsi="宋体" w:cs="楷体"/>
                <w:b w:val="0"/>
                <w:bCs w:val="0"/>
                <w:sz w:val="22"/>
                <w:szCs w:val="22"/>
                <w:highlight w:val="none"/>
              </w:rPr>
              <w:t>8届</w:t>
            </w:r>
          </w:p>
        </w:tc>
        <w:tc>
          <w:tcPr>
            <w:tcW w:w="1417" w:type="dxa"/>
            <w:vMerge w:val="continue"/>
            <w:shd w:val="clear" w:color="auto" w:fill="auto"/>
            <w:vAlign w:val="center"/>
          </w:tcPr>
          <w:p w14:paraId="6EE7D7FD">
            <w:pPr>
              <w:pStyle w:val="36"/>
              <w:spacing w:line="360" w:lineRule="auto"/>
              <w:ind w:firstLine="442"/>
              <w:rPr>
                <w:rFonts w:hint="eastAsia" w:hAnsi="宋体" w:cs="楷体"/>
                <w:b w:val="0"/>
                <w:bCs w:val="0"/>
                <w:sz w:val="22"/>
                <w:szCs w:val="22"/>
                <w:highlight w:val="none"/>
              </w:rPr>
            </w:pPr>
          </w:p>
        </w:tc>
        <w:tc>
          <w:tcPr>
            <w:tcW w:w="2140" w:type="dxa"/>
            <w:shd w:val="clear" w:color="auto" w:fill="auto"/>
            <w:vAlign w:val="center"/>
          </w:tcPr>
          <w:p w14:paraId="4F55E6D7">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语文、数学、英语、</w:t>
            </w:r>
          </w:p>
          <w:p w14:paraId="2D85AF88">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物理、化学、生物</w:t>
            </w:r>
          </w:p>
        </w:tc>
        <w:tc>
          <w:tcPr>
            <w:tcW w:w="1753" w:type="dxa"/>
            <w:shd w:val="clear" w:color="auto" w:fill="auto"/>
            <w:vAlign w:val="center"/>
          </w:tcPr>
          <w:p w14:paraId="7CABBDAF">
            <w:pPr>
              <w:pStyle w:val="36"/>
              <w:spacing w:line="360" w:lineRule="auto"/>
              <w:ind w:firstLine="0" w:firstLineChars="0"/>
              <w:jc w:val="left"/>
              <w:rPr>
                <w:rFonts w:hint="eastAsia" w:hAnsi="宋体" w:cs="楷体"/>
                <w:b w:val="0"/>
                <w:bCs w:val="0"/>
                <w:sz w:val="22"/>
                <w:szCs w:val="22"/>
                <w:highlight w:val="none"/>
              </w:rPr>
            </w:pPr>
            <w:r>
              <w:rPr>
                <w:rFonts w:hint="eastAsia" w:hAnsi="宋体" w:cs="楷体"/>
                <w:b w:val="0"/>
                <w:bCs w:val="0"/>
                <w:sz w:val="22"/>
                <w:szCs w:val="22"/>
                <w:highlight w:val="none"/>
              </w:rPr>
              <w:t>2</w:t>
            </w:r>
            <w:r>
              <w:rPr>
                <w:rFonts w:hAnsi="宋体" w:cs="楷体"/>
                <w:b w:val="0"/>
                <w:bCs w:val="0"/>
                <w:sz w:val="22"/>
                <w:szCs w:val="22"/>
                <w:highlight w:val="none"/>
              </w:rPr>
              <w:t>02</w:t>
            </w:r>
            <w:r>
              <w:rPr>
                <w:rFonts w:hint="eastAsia" w:hAnsi="宋体" w:cs="楷体"/>
                <w:b w:val="0"/>
                <w:bCs w:val="0"/>
                <w:sz w:val="22"/>
                <w:szCs w:val="22"/>
                <w:highlight w:val="none"/>
              </w:rPr>
              <w:t>5</w:t>
            </w:r>
            <w:r>
              <w:rPr>
                <w:rFonts w:hAnsi="宋体" w:cs="楷体"/>
                <w:b w:val="0"/>
                <w:bCs w:val="0"/>
                <w:sz w:val="22"/>
                <w:szCs w:val="22"/>
                <w:highlight w:val="none"/>
              </w:rPr>
              <w:t>-202</w:t>
            </w:r>
            <w:r>
              <w:rPr>
                <w:rFonts w:hint="eastAsia" w:hAnsi="宋体" w:cs="楷体"/>
                <w:b w:val="0"/>
                <w:bCs w:val="0"/>
                <w:sz w:val="22"/>
                <w:szCs w:val="22"/>
                <w:highlight w:val="none"/>
              </w:rPr>
              <w:t>6学年上学期</w:t>
            </w:r>
          </w:p>
        </w:tc>
        <w:tc>
          <w:tcPr>
            <w:tcW w:w="704" w:type="dxa"/>
            <w:shd w:val="clear" w:color="auto" w:fill="auto"/>
            <w:vAlign w:val="center"/>
          </w:tcPr>
          <w:p w14:paraId="6398D523">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1</w:t>
            </w:r>
          </w:p>
        </w:tc>
        <w:tc>
          <w:tcPr>
            <w:tcW w:w="1081" w:type="dxa"/>
            <w:shd w:val="clear" w:color="auto" w:fill="auto"/>
            <w:vAlign w:val="center"/>
          </w:tcPr>
          <w:p w14:paraId="79359593">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班/学期</w:t>
            </w:r>
          </w:p>
        </w:tc>
      </w:tr>
      <w:tr w14:paraId="322C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4" w:type="dxa"/>
            <w:shd w:val="clear" w:color="auto" w:fill="auto"/>
            <w:vAlign w:val="center"/>
          </w:tcPr>
          <w:p w14:paraId="004AAA81">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7</w:t>
            </w:r>
          </w:p>
        </w:tc>
        <w:tc>
          <w:tcPr>
            <w:tcW w:w="1276" w:type="dxa"/>
            <w:shd w:val="clear" w:color="auto" w:fill="auto"/>
            <w:vAlign w:val="center"/>
          </w:tcPr>
          <w:p w14:paraId="4B7BC3E5">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高2028届</w:t>
            </w:r>
          </w:p>
        </w:tc>
        <w:tc>
          <w:tcPr>
            <w:tcW w:w="1417" w:type="dxa"/>
            <w:vMerge w:val="continue"/>
            <w:shd w:val="clear" w:color="auto" w:fill="auto"/>
            <w:vAlign w:val="center"/>
          </w:tcPr>
          <w:p w14:paraId="66170866">
            <w:pPr>
              <w:pStyle w:val="36"/>
              <w:spacing w:line="360" w:lineRule="auto"/>
              <w:ind w:firstLine="0" w:firstLineChars="0"/>
              <w:rPr>
                <w:rFonts w:hint="eastAsia" w:hAnsi="宋体" w:cs="楷体"/>
                <w:b w:val="0"/>
                <w:bCs w:val="0"/>
                <w:sz w:val="22"/>
                <w:szCs w:val="22"/>
                <w:highlight w:val="none"/>
              </w:rPr>
            </w:pPr>
          </w:p>
        </w:tc>
        <w:tc>
          <w:tcPr>
            <w:tcW w:w="2140" w:type="dxa"/>
            <w:shd w:val="clear" w:color="auto" w:fill="auto"/>
            <w:vAlign w:val="center"/>
          </w:tcPr>
          <w:p w14:paraId="22264012">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语文、数学、英语、</w:t>
            </w:r>
          </w:p>
          <w:p w14:paraId="1CAA21F9">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物理、化学、地理</w:t>
            </w:r>
          </w:p>
        </w:tc>
        <w:tc>
          <w:tcPr>
            <w:tcW w:w="1753" w:type="dxa"/>
            <w:shd w:val="clear" w:color="auto" w:fill="auto"/>
            <w:vAlign w:val="center"/>
          </w:tcPr>
          <w:p w14:paraId="45E61D08">
            <w:pPr>
              <w:pStyle w:val="36"/>
              <w:spacing w:line="360" w:lineRule="auto"/>
              <w:ind w:firstLine="0" w:firstLineChars="0"/>
              <w:jc w:val="left"/>
              <w:rPr>
                <w:rFonts w:hint="eastAsia" w:hAnsi="宋体" w:cs="楷体"/>
                <w:b w:val="0"/>
                <w:bCs w:val="0"/>
                <w:sz w:val="22"/>
                <w:szCs w:val="22"/>
                <w:highlight w:val="none"/>
              </w:rPr>
            </w:pPr>
            <w:r>
              <w:rPr>
                <w:rFonts w:hint="eastAsia" w:hAnsi="宋体" w:cs="楷体"/>
                <w:b w:val="0"/>
                <w:bCs w:val="0"/>
                <w:sz w:val="22"/>
                <w:szCs w:val="22"/>
                <w:highlight w:val="none"/>
              </w:rPr>
              <w:t>2</w:t>
            </w:r>
            <w:r>
              <w:rPr>
                <w:rFonts w:hAnsi="宋体" w:cs="楷体"/>
                <w:b w:val="0"/>
                <w:bCs w:val="0"/>
                <w:sz w:val="22"/>
                <w:szCs w:val="22"/>
                <w:highlight w:val="none"/>
              </w:rPr>
              <w:t>02</w:t>
            </w:r>
            <w:r>
              <w:rPr>
                <w:rFonts w:hint="eastAsia" w:hAnsi="宋体" w:cs="楷体"/>
                <w:b w:val="0"/>
                <w:bCs w:val="0"/>
                <w:sz w:val="22"/>
                <w:szCs w:val="22"/>
                <w:highlight w:val="none"/>
              </w:rPr>
              <w:t>5</w:t>
            </w:r>
            <w:r>
              <w:rPr>
                <w:rFonts w:hAnsi="宋体" w:cs="楷体"/>
                <w:b w:val="0"/>
                <w:bCs w:val="0"/>
                <w:sz w:val="22"/>
                <w:szCs w:val="22"/>
                <w:highlight w:val="none"/>
              </w:rPr>
              <w:t>-202</w:t>
            </w:r>
            <w:r>
              <w:rPr>
                <w:rFonts w:hint="eastAsia" w:hAnsi="宋体" w:cs="楷体"/>
                <w:b w:val="0"/>
                <w:bCs w:val="0"/>
                <w:sz w:val="22"/>
                <w:szCs w:val="22"/>
                <w:highlight w:val="none"/>
              </w:rPr>
              <w:t>6学年下学期</w:t>
            </w:r>
          </w:p>
        </w:tc>
        <w:tc>
          <w:tcPr>
            <w:tcW w:w="704" w:type="dxa"/>
            <w:shd w:val="clear" w:color="auto" w:fill="auto"/>
            <w:vAlign w:val="center"/>
          </w:tcPr>
          <w:p w14:paraId="27F49200">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1</w:t>
            </w:r>
          </w:p>
        </w:tc>
        <w:tc>
          <w:tcPr>
            <w:tcW w:w="1081" w:type="dxa"/>
            <w:shd w:val="clear" w:color="auto" w:fill="auto"/>
            <w:vAlign w:val="center"/>
          </w:tcPr>
          <w:p w14:paraId="6C91D886">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班/学期</w:t>
            </w:r>
          </w:p>
        </w:tc>
      </w:tr>
    </w:tbl>
    <w:p w14:paraId="4A57C2DE">
      <w:pPr>
        <w:spacing w:line="44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lang w:val="en-US" w:eastAsia="zh-CN"/>
        </w:rPr>
        <w:t>5.</w:t>
      </w:r>
      <w:r>
        <w:rPr>
          <w:rFonts w:hint="eastAsia" w:ascii="宋体" w:hAnsi="宋体" w:eastAsia="宋体" w:cs="宋体"/>
          <w:b/>
          <w:bCs/>
          <w:kern w:val="0"/>
          <w:sz w:val="24"/>
        </w:rPr>
        <w:t>服务</w:t>
      </w:r>
      <w:r>
        <w:rPr>
          <w:rFonts w:hint="eastAsia" w:ascii="宋体" w:hAnsi="宋体" w:eastAsia="宋体" w:cs="宋体"/>
          <w:b/>
          <w:bCs/>
          <w:sz w:val="24"/>
          <w:lang w:val="en-US" w:eastAsia="zh-CN"/>
        </w:rPr>
        <w:t>要求</w:t>
      </w:r>
    </w:p>
    <w:tbl>
      <w:tblPr>
        <w:tblStyle w:val="18"/>
        <w:tblW w:w="9354" w:type="dxa"/>
        <w:jc w:val="center"/>
        <w:tblLayout w:type="fixed"/>
        <w:tblCellMar>
          <w:top w:w="0" w:type="dxa"/>
          <w:left w:w="108" w:type="dxa"/>
          <w:bottom w:w="0" w:type="dxa"/>
          <w:right w:w="108" w:type="dxa"/>
        </w:tblCellMar>
      </w:tblPr>
      <w:tblGrid>
        <w:gridCol w:w="669"/>
        <w:gridCol w:w="2423"/>
        <w:gridCol w:w="6262"/>
      </w:tblGrid>
      <w:tr w14:paraId="5264C9C5">
        <w:tblPrEx>
          <w:tblCellMar>
            <w:top w:w="0" w:type="dxa"/>
            <w:left w:w="108" w:type="dxa"/>
            <w:bottom w:w="0" w:type="dxa"/>
            <w:right w:w="108" w:type="dxa"/>
          </w:tblCellMar>
        </w:tblPrEx>
        <w:trPr>
          <w:trHeight w:val="549"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72B63D9F">
            <w:pPr>
              <w:spacing w:line="0" w:lineRule="atLeast"/>
              <w:jc w:val="center"/>
              <w:rPr>
                <w:rFonts w:hint="eastAsia" w:ascii="宋体" w:hAnsi="宋体" w:eastAsia="宋体" w:cs="Times New Roman"/>
                <w:b/>
                <w:sz w:val="22"/>
                <w:szCs w:val="22"/>
              </w:rPr>
            </w:pPr>
            <w:r>
              <w:rPr>
                <w:rFonts w:hint="eastAsia" w:ascii="宋体" w:hAnsi="宋体" w:eastAsia="宋体" w:cs="Times New Roman"/>
                <w:b/>
                <w:sz w:val="22"/>
                <w:szCs w:val="22"/>
              </w:rPr>
              <w:t>序号</w:t>
            </w:r>
          </w:p>
        </w:tc>
        <w:tc>
          <w:tcPr>
            <w:tcW w:w="2423" w:type="dxa"/>
            <w:tcBorders>
              <w:top w:val="single" w:color="auto" w:sz="4" w:space="0"/>
              <w:left w:val="single" w:color="auto" w:sz="4" w:space="0"/>
              <w:bottom w:val="single" w:color="auto" w:sz="4" w:space="0"/>
              <w:right w:val="single" w:color="auto" w:sz="4" w:space="0"/>
            </w:tcBorders>
            <w:vAlign w:val="center"/>
          </w:tcPr>
          <w:p w14:paraId="5466F76B">
            <w:pPr>
              <w:spacing w:line="0" w:lineRule="atLeast"/>
              <w:jc w:val="center"/>
              <w:rPr>
                <w:rFonts w:hint="eastAsia" w:ascii="宋体" w:hAnsi="宋体" w:eastAsia="宋体" w:cs="Times New Roman"/>
                <w:b/>
                <w:sz w:val="22"/>
                <w:szCs w:val="22"/>
              </w:rPr>
            </w:pPr>
            <w:r>
              <w:rPr>
                <w:rFonts w:hint="eastAsia" w:ascii="宋体" w:hAnsi="宋体" w:eastAsia="宋体" w:cs="Times New Roman"/>
                <w:b/>
                <w:sz w:val="22"/>
                <w:szCs w:val="22"/>
              </w:rPr>
              <w:t>服务要求</w:t>
            </w:r>
          </w:p>
        </w:tc>
        <w:tc>
          <w:tcPr>
            <w:tcW w:w="6262" w:type="dxa"/>
            <w:tcBorders>
              <w:top w:val="single" w:color="auto" w:sz="4" w:space="0"/>
              <w:left w:val="single" w:color="auto" w:sz="4" w:space="0"/>
              <w:bottom w:val="single" w:color="auto" w:sz="4" w:space="0"/>
              <w:right w:val="single" w:color="auto" w:sz="4" w:space="0"/>
            </w:tcBorders>
            <w:vAlign w:val="center"/>
          </w:tcPr>
          <w:p w14:paraId="0D2EAB0D">
            <w:pPr>
              <w:spacing w:line="0" w:lineRule="atLeast"/>
              <w:jc w:val="center"/>
              <w:rPr>
                <w:rFonts w:hint="eastAsia" w:ascii="宋体" w:hAnsi="宋体" w:eastAsia="宋体" w:cs="Times New Roman"/>
                <w:b/>
                <w:sz w:val="22"/>
                <w:szCs w:val="22"/>
              </w:rPr>
            </w:pPr>
            <w:r>
              <w:rPr>
                <w:rFonts w:hint="eastAsia" w:ascii="宋体" w:hAnsi="宋体" w:eastAsia="宋体" w:cs="Times New Roman"/>
                <w:b/>
                <w:sz w:val="22"/>
                <w:szCs w:val="22"/>
              </w:rPr>
              <w:t>服务要求标准</w:t>
            </w:r>
          </w:p>
        </w:tc>
      </w:tr>
      <w:tr w14:paraId="0C29E397">
        <w:tblPrEx>
          <w:tblCellMar>
            <w:top w:w="0" w:type="dxa"/>
            <w:left w:w="108" w:type="dxa"/>
            <w:bottom w:w="0" w:type="dxa"/>
            <w:right w:w="108" w:type="dxa"/>
          </w:tblCellMar>
        </w:tblPrEx>
        <w:trPr>
          <w:trHeight w:val="454"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7F9D5F4F">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w:t>
            </w:r>
          </w:p>
        </w:tc>
        <w:tc>
          <w:tcPr>
            <w:tcW w:w="2423" w:type="dxa"/>
            <w:tcBorders>
              <w:top w:val="single" w:color="auto" w:sz="4" w:space="0"/>
              <w:left w:val="single" w:color="auto" w:sz="4" w:space="0"/>
              <w:bottom w:val="single" w:color="auto" w:sz="4" w:space="0"/>
              <w:right w:val="single" w:color="auto" w:sz="4" w:space="0"/>
            </w:tcBorders>
            <w:vAlign w:val="center"/>
          </w:tcPr>
          <w:p w14:paraId="535E443F">
            <w:pPr>
              <w:spacing w:line="240" w:lineRule="auto"/>
              <w:jc w:val="center"/>
              <w:rPr>
                <w:rFonts w:hint="eastAsia" w:ascii="宋体" w:hAnsi="宋体" w:eastAsia="宋体" w:cs="宋体"/>
                <w:sz w:val="22"/>
                <w:szCs w:val="22"/>
              </w:rPr>
            </w:pPr>
            <w:r>
              <w:rPr>
                <w:rFonts w:hint="eastAsia" w:ascii="宋体" w:hAnsi="宋体" w:eastAsia="宋体" w:cs="宋体"/>
                <w:sz w:val="22"/>
                <w:szCs w:val="22"/>
              </w:rPr>
              <w:t>互联网技术支持服务</w:t>
            </w:r>
          </w:p>
        </w:tc>
        <w:tc>
          <w:tcPr>
            <w:tcW w:w="6262" w:type="dxa"/>
            <w:tcBorders>
              <w:top w:val="single" w:color="auto" w:sz="4" w:space="0"/>
              <w:left w:val="single" w:color="auto" w:sz="4" w:space="0"/>
              <w:bottom w:val="single" w:color="auto" w:sz="4" w:space="0"/>
              <w:right w:val="single" w:color="auto" w:sz="4" w:space="0"/>
            </w:tcBorders>
            <w:vAlign w:val="center"/>
          </w:tcPr>
          <w:p w14:paraId="626D0A1D">
            <w:pPr>
              <w:spacing w:line="360" w:lineRule="auto"/>
              <w:rPr>
                <w:rFonts w:hint="eastAsia" w:ascii="宋体" w:hAnsi="宋体" w:eastAsia="宋体" w:cs="宋体"/>
                <w:sz w:val="22"/>
                <w:szCs w:val="22"/>
              </w:rPr>
            </w:pPr>
            <w:r>
              <w:rPr>
                <w:rFonts w:hint="eastAsia" w:ascii="宋体" w:hAnsi="宋体" w:eastAsia="宋体" w:cs="宋体"/>
                <w:sz w:val="22"/>
                <w:szCs w:val="22"/>
              </w:rPr>
              <w:t>提供远程直播教学互联网技术支持，保证音视频直播效果，视频不花屏、卡顿，音频清晰、连贯。</w:t>
            </w:r>
          </w:p>
        </w:tc>
      </w:tr>
      <w:tr w14:paraId="607818FA">
        <w:tblPrEx>
          <w:tblCellMar>
            <w:top w:w="0" w:type="dxa"/>
            <w:left w:w="108" w:type="dxa"/>
            <w:bottom w:w="0" w:type="dxa"/>
            <w:right w:w="108" w:type="dxa"/>
          </w:tblCellMar>
        </w:tblPrEx>
        <w:trPr>
          <w:trHeight w:val="454"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3E0CBE4B">
            <w:pPr>
              <w:spacing w:line="360" w:lineRule="auto"/>
              <w:jc w:val="center"/>
              <w:rPr>
                <w:rFonts w:hint="eastAsia" w:ascii="宋体" w:hAnsi="宋体" w:eastAsia="宋体" w:cs="宋体"/>
                <w:sz w:val="22"/>
                <w:szCs w:val="22"/>
              </w:rPr>
            </w:pPr>
            <w:r>
              <w:rPr>
                <w:rFonts w:hint="eastAsia" w:ascii="宋体" w:hAnsi="宋体" w:eastAsia="宋体" w:cs="宋体"/>
                <w:sz w:val="22"/>
                <w:szCs w:val="22"/>
              </w:rPr>
              <w:t>2</w:t>
            </w:r>
          </w:p>
        </w:tc>
        <w:tc>
          <w:tcPr>
            <w:tcW w:w="2423" w:type="dxa"/>
            <w:tcBorders>
              <w:top w:val="single" w:color="auto" w:sz="4" w:space="0"/>
              <w:left w:val="single" w:color="auto" w:sz="4" w:space="0"/>
              <w:bottom w:val="single" w:color="auto" w:sz="4" w:space="0"/>
              <w:right w:val="single" w:color="auto" w:sz="4" w:space="0"/>
            </w:tcBorders>
            <w:vAlign w:val="center"/>
          </w:tcPr>
          <w:p w14:paraId="09ED240F">
            <w:pPr>
              <w:spacing w:line="240" w:lineRule="auto"/>
              <w:jc w:val="center"/>
              <w:rPr>
                <w:rFonts w:hint="eastAsia" w:ascii="宋体" w:hAnsi="宋体" w:eastAsia="宋体" w:cs="宋体"/>
                <w:sz w:val="22"/>
                <w:szCs w:val="22"/>
              </w:rPr>
            </w:pPr>
            <w:r>
              <w:rPr>
                <w:rFonts w:hint="eastAsia" w:ascii="宋体" w:hAnsi="宋体" w:eastAsia="宋体" w:cs="宋体"/>
                <w:sz w:val="22"/>
                <w:szCs w:val="22"/>
              </w:rPr>
              <w:t>直播平台技术服务</w:t>
            </w:r>
          </w:p>
        </w:tc>
        <w:tc>
          <w:tcPr>
            <w:tcW w:w="6262" w:type="dxa"/>
            <w:tcBorders>
              <w:top w:val="single" w:color="auto" w:sz="4" w:space="0"/>
              <w:left w:val="single" w:color="auto" w:sz="4" w:space="0"/>
              <w:bottom w:val="single" w:color="auto" w:sz="4" w:space="0"/>
              <w:right w:val="single" w:color="auto" w:sz="4" w:space="0"/>
            </w:tcBorders>
            <w:vAlign w:val="center"/>
          </w:tcPr>
          <w:p w14:paraId="698CFAA2">
            <w:pPr>
              <w:spacing w:line="360" w:lineRule="auto"/>
              <w:rPr>
                <w:rFonts w:hint="eastAsia" w:ascii="宋体" w:hAnsi="宋体" w:eastAsia="宋体" w:cs="宋体"/>
                <w:sz w:val="22"/>
                <w:szCs w:val="22"/>
              </w:rPr>
            </w:pPr>
            <w:r>
              <w:rPr>
                <w:rFonts w:hint="eastAsia" w:ascii="宋体" w:hAnsi="宋体" w:eastAsia="宋体" w:cs="宋体"/>
                <w:sz w:val="22"/>
                <w:szCs w:val="22"/>
              </w:rPr>
              <w:t>直播平台技术服务：提供支持传输、接收、播放前端学校课堂教学直播实况和集中备课直播实况的直播平台技术服务。</w:t>
            </w:r>
          </w:p>
        </w:tc>
      </w:tr>
      <w:tr w14:paraId="26948DC3">
        <w:tblPrEx>
          <w:tblCellMar>
            <w:top w:w="0" w:type="dxa"/>
            <w:left w:w="108" w:type="dxa"/>
            <w:bottom w:w="0" w:type="dxa"/>
            <w:right w:w="108" w:type="dxa"/>
          </w:tblCellMar>
        </w:tblPrEx>
        <w:trPr>
          <w:trHeight w:val="454"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7A631FE2">
            <w:pPr>
              <w:spacing w:line="360" w:lineRule="auto"/>
              <w:jc w:val="center"/>
              <w:rPr>
                <w:rFonts w:hint="eastAsia" w:ascii="宋体" w:hAnsi="宋体" w:eastAsia="宋体" w:cs="宋体"/>
                <w:sz w:val="22"/>
                <w:szCs w:val="22"/>
              </w:rPr>
            </w:pPr>
            <w:r>
              <w:rPr>
                <w:rFonts w:hint="eastAsia" w:ascii="宋体" w:hAnsi="宋体" w:eastAsia="宋体" w:cs="宋体"/>
                <w:sz w:val="22"/>
                <w:szCs w:val="22"/>
              </w:rPr>
              <w:t>3</w:t>
            </w:r>
          </w:p>
        </w:tc>
        <w:tc>
          <w:tcPr>
            <w:tcW w:w="2423" w:type="dxa"/>
            <w:tcBorders>
              <w:top w:val="single" w:color="auto" w:sz="4" w:space="0"/>
              <w:left w:val="single" w:color="auto" w:sz="4" w:space="0"/>
              <w:bottom w:val="single" w:color="auto" w:sz="4" w:space="0"/>
              <w:right w:val="single" w:color="auto" w:sz="4" w:space="0"/>
            </w:tcBorders>
            <w:vAlign w:val="center"/>
          </w:tcPr>
          <w:p w14:paraId="47CB24FA">
            <w:pPr>
              <w:spacing w:line="240" w:lineRule="auto"/>
              <w:jc w:val="center"/>
              <w:rPr>
                <w:rFonts w:hint="eastAsia" w:ascii="宋体" w:hAnsi="宋体" w:eastAsia="宋体" w:cs="宋体"/>
                <w:sz w:val="22"/>
                <w:szCs w:val="22"/>
              </w:rPr>
            </w:pPr>
            <w:r>
              <w:rPr>
                <w:rFonts w:hint="eastAsia" w:ascii="宋体" w:hAnsi="宋体" w:eastAsia="宋体" w:cs="宋体"/>
                <w:sz w:val="22"/>
                <w:szCs w:val="22"/>
              </w:rPr>
              <w:t>运营平台技术服务</w:t>
            </w:r>
          </w:p>
        </w:tc>
        <w:tc>
          <w:tcPr>
            <w:tcW w:w="6262" w:type="dxa"/>
            <w:tcBorders>
              <w:top w:val="single" w:color="auto" w:sz="4" w:space="0"/>
              <w:left w:val="single" w:color="auto" w:sz="4" w:space="0"/>
              <w:bottom w:val="single" w:color="auto" w:sz="4" w:space="0"/>
              <w:right w:val="single" w:color="auto" w:sz="4" w:space="0"/>
            </w:tcBorders>
            <w:vAlign w:val="center"/>
          </w:tcPr>
          <w:p w14:paraId="575658AB">
            <w:pPr>
              <w:spacing w:line="360" w:lineRule="auto"/>
              <w:rPr>
                <w:rFonts w:hint="eastAsia" w:ascii="宋体" w:hAnsi="宋体" w:eastAsia="宋体" w:cs="宋体"/>
                <w:sz w:val="22"/>
                <w:szCs w:val="22"/>
              </w:rPr>
            </w:pPr>
            <w:r>
              <w:rPr>
                <w:rFonts w:hint="eastAsia" w:ascii="宋体" w:hAnsi="宋体" w:eastAsia="宋体" w:cs="宋体"/>
                <w:sz w:val="22"/>
                <w:szCs w:val="22"/>
              </w:rPr>
              <w:t>提供同步传输前端学校教学课件、试卷等电子资料和教务教学信息的运营平台技术服务，提供平台运营、维护、升级服务，提供平台使用培训与指导服务。</w:t>
            </w:r>
          </w:p>
        </w:tc>
      </w:tr>
      <w:tr w14:paraId="3E37706E">
        <w:tblPrEx>
          <w:tblCellMar>
            <w:top w:w="0" w:type="dxa"/>
            <w:left w:w="108" w:type="dxa"/>
            <w:bottom w:w="0" w:type="dxa"/>
            <w:right w:w="108" w:type="dxa"/>
          </w:tblCellMar>
        </w:tblPrEx>
        <w:trPr>
          <w:trHeight w:val="454"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2C0F2C10">
            <w:pPr>
              <w:spacing w:line="360" w:lineRule="auto"/>
              <w:jc w:val="center"/>
              <w:rPr>
                <w:rFonts w:hint="eastAsia" w:ascii="宋体" w:hAnsi="宋体" w:eastAsia="宋体" w:cs="宋体"/>
                <w:sz w:val="22"/>
                <w:szCs w:val="22"/>
              </w:rPr>
            </w:pPr>
            <w:r>
              <w:rPr>
                <w:rFonts w:hint="eastAsia" w:ascii="宋体" w:hAnsi="宋体" w:eastAsia="宋体" w:cs="宋体"/>
                <w:sz w:val="22"/>
                <w:szCs w:val="22"/>
              </w:rPr>
              <w:t>4</w:t>
            </w:r>
          </w:p>
        </w:tc>
        <w:tc>
          <w:tcPr>
            <w:tcW w:w="2423" w:type="dxa"/>
            <w:tcBorders>
              <w:top w:val="single" w:color="auto" w:sz="4" w:space="0"/>
              <w:left w:val="single" w:color="auto" w:sz="4" w:space="0"/>
              <w:bottom w:val="single" w:color="auto" w:sz="4" w:space="0"/>
              <w:right w:val="single" w:color="auto" w:sz="4" w:space="0"/>
            </w:tcBorders>
            <w:vAlign w:val="center"/>
          </w:tcPr>
          <w:p w14:paraId="5D1A1A75">
            <w:pPr>
              <w:spacing w:line="240" w:lineRule="auto"/>
              <w:jc w:val="center"/>
              <w:rPr>
                <w:rFonts w:hint="eastAsia" w:ascii="宋体" w:hAnsi="宋体" w:eastAsia="宋体" w:cs="宋体"/>
                <w:sz w:val="22"/>
                <w:szCs w:val="22"/>
              </w:rPr>
            </w:pPr>
            <w:r>
              <w:rPr>
                <w:rFonts w:hint="eastAsia" w:ascii="宋体" w:hAnsi="宋体" w:eastAsia="宋体" w:cs="宋体"/>
                <w:sz w:val="22"/>
                <w:szCs w:val="22"/>
              </w:rPr>
              <w:t>运营指导技术服务</w:t>
            </w:r>
          </w:p>
        </w:tc>
        <w:tc>
          <w:tcPr>
            <w:tcW w:w="6262" w:type="dxa"/>
            <w:tcBorders>
              <w:top w:val="single" w:color="auto" w:sz="4" w:space="0"/>
              <w:left w:val="single" w:color="auto" w:sz="4" w:space="0"/>
              <w:bottom w:val="single" w:color="auto" w:sz="4" w:space="0"/>
              <w:right w:val="single" w:color="auto" w:sz="4" w:space="0"/>
            </w:tcBorders>
            <w:vAlign w:val="center"/>
          </w:tcPr>
          <w:p w14:paraId="4D75E0A1">
            <w:pPr>
              <w:spacing w:line="360" w:lineRule="auto"/>
              <w:rPr>
                <w:rFonts w:hint="eastAsia" w:ascii="宋体" w:hAnsi="宋体" w:eastAsia="宋体" w:cs="宋体"/>
                <w:sz w:val="22"/>
                <w:szCs w:val="22"/>
              </w:rPr>
            </w:pPr>
            <w:r>
              <w:rPr>
                <w:rFonts w:hint="eastAsia" w:ascii="宋体" w:hAnsi="宋体" w:eastAsia="宋体" w:cs="宋体"/>
                <w:sz w:val="22"/>
                <w:szCs w:val="22"/>
              </w:rPr>
              <w:t>提供远端协作教师教学问题和远端教学管理问题运营指导服务，提供支持远端教师参与集体在线教学研讨、培训活动的技术支持服务。</w:t>
            </w:r>
          </w:p>
        </w:tc>
      </w:tr>
      <w:tr w14:paraId="28B50722">
        <w:tblPrEx>
          <w:tblCellMar>
            <w:top w:w="0" w:type="dxa"/>
            <w:left w:w="108" w:type="dxa"/>
            <w:bottom w:w="0" w:type="dxa"/>
            <w:right w:w="108" w:type="dxa"/>
          </w:tblCellMar>
        </w:tblPrEx>
        <w:trPr>
          <w:trHeight w:val="454"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6FE11409">
            <w:pPr>
              <w:spacing w:line="360" w:lineRule="auto"/>
              <w:jc w:val="center"/>
              <w:rPr>
                <w:rFonts w:hint="eastAsia" w:ascii="宋体" w:hAnsi="宋体" w:eastAsia="宋体" w:cs="宋体"/>
                <w:sz w:val="22"/>
                <w:szCs w:val="22"/>
              </w:rPr>
            </w:pPr>
            <w:r>
              <w:rPr>
                <w:rFonts w:hint="eastAsia" w:ascii="宋体" w:hAnsi="宋体" w:eastAsia="宋体" w:cs="宋体"/>
                <w:sz w:val="22"/>
                <w:szCs w:val="22"/>
              </w:rPr>
              <w:t>5</w:t>
            </w:r>
          </w:p>
        </w:tc>
        <w:tc>
          <w:tcPr>
            <w:tcW w:w="2423" w:type="dxa"/>
            <w:tcBorders>
              <w:top w:val="single" w:color="auto" w:sz="4" w:space="0"/>
              <w:left w:val="single" w:color="auto" w:sz="4" w:space="0"/>
              <w:bottom w:val="single" w:color="auto" w:sz="4" w:space="0"/>
              <w:right w:val="single" w:color="auto" w:sz="4" w:space="0"/>
            </w:tcBorders>
            <w:vAlign w:val="center"/>
          </w:tcPr>
          <w:p w14:paraId="28CA8293">
            <w:pPr>
              <w:spacing w:line="240" w:lineRule="auto"/>
              <w:jc w:val="center"/>
              <w:rPr>
                <w:rFonts w:hint="eastAsia" w:ascii="宋体" w:hAnsi="宋体" w:eastAsia="宋体" w:cs="宋体"/>
                <w:sz w:val="22"/>
                <w:szCs w:val="22"/>
              </w:rPr>
            </w:pPr>
            <w:r>
              <w:rPr>
                <w:rFonts w:hint="eastAsia" w:ascii="宋体" w:hAnsi="宋体" w:eastAsia="宋体" w:cs="宋体"/>
                <w:sz w:val="22"/>
                <w:szCs w:val="22"/>
              </w:rPr>
              <w:t>数据统计分析技术服务</w:t>
            </w:r>
          </w:p>
        </w:tc>
        <w:tc>
          <w:tcPr>
            <w:tcW w:w="6262" w:type="dxa"/>
            <w:tcBorders>
              <w:top w:val="single" w:color="auto" w:sz="4" w:space="0"/>
              <w:left w:val="single" w:color="auto" w:sz="4" w:space="0"/>
              <w:bottom w:val="single" w:color="auto" w:sz="4" w:space="0"/>
              <w:right w:val="single" w:color="auto" w:sz="4" w:space="0"/>
            </w:tcBorders>
            <w:vAlign w:val="center"/>
          </w:tcPr>
          <w:p w14:paraId="7C000B0E">
            <w:pPr>
              <w:spacing w:line="360" w:lineRule="auto"/>
              <w:rPr>
                <w:rFonts w:hint="eastAsia" w:ascii="宋体" w:hAnsi="宋体" w:eastAsia="宋体" w:cs="宋体"/>
                <w:sz w:val="22"/>
                <w:szCs w:val="22"/>
              </w:rPr>
            </w:pPr>
            <w:r>
              <w:rPr>
                <w:rFonts w:hint="eastAsia" w:ascii="宋体" w:hAnsi="宋体" w:eastAsia="宋体" w:cs="宋体"/>
                <w:sz w:val="22"/>
                <w:szCs w:val="22"/>
              </w:rPr>
              <w:t>数据统计分析技术服务：提供直播上线跟踪、同考同析数据统计分析技术服务。</w:t>
            </w:r>
          </w:p>
        </w:tc>
      </w:tr>
      <w:tr w14:paraId="6FEAE217">
        <w:tblPrEx>
          <w:tblCellMar>
            <w:top w:w="0" w:type="dxa"/>
            <w:left w:w="108" w:type="dxa"/>
            <w:bottom w:w="0" w:type="dxa"/>
            <w:right w:w="108" w:type="dxa"/>
          </w:tblCellMar>
        </w:tblPrEx>
        <w:trPr>
          <w:trHeight w:val="454"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43DF5E52">
            <w:pPr>
              <w:spacing w:line="360" w:lineRule="auto"/>
              <w:jc w:val="center"/>
              <w:rPr>
                <w:rFonts w:hint="eastAsia" w:ascii="宋体" w:hAnsi="宋体" w:eastAsia="宋体" w:cs="宋体"/>
                <w:sz w:val="22"/>
                <w:szCs w:val="22"/>
              </w:rPr>
            </w:pPr>
            <w:r>
              <w:rPr>
                <w:rFonts w:hint="eastAsia" w:ascii="宋体" w:hAnsi="宋体" w:eastAsia="宋体" w:cs="宋体"/>
                <w:sz w:val="22"/>
                <w:szCs w:val="22"/>
              </w:rPr>
              <w:t>6</w:t>
            </w:r>
          </w:p>
        </w:tc>
        <w:tc>
          <w:tcPr>
            <w:tcW w:w="2423" w:type="dxa"/>
            <w:tcBorders>
              <w:top w:val="single" w:color="auto" w:sz="4" w:space="0"/>
              <w:left w:val="single" w:color="auto" w:sz="4" w:space="0"/>
              <w:bottom w:val="single" w:color="auto" w:sz="4" w:space="0"/>
              <w:right w:val="single" w:color="auto" w:sz="4" w:space="0"/>
            </w:tcBorders>
            <w:vAlign w:val="center"/>
          </w:tcPr>
          <w:p w14:paraId="6B3247C1">
            <w:pPr>
              <w:spacing w:line="240" w:lineRule="auto"/>
              <w:jc w:val="center"/>
              <w:rPr>
                <w:rFonts w:hint="eastAsia" w:ascii="宋体" w:hAnsi="宋体" w:eastAsia="宋体" w:cs="宋体"/>
                <w:sz w:val="22"/>
                <w:szCs w:val="22"/>
              </w:rPr>
            </w:pPr>
            <w:r>
              <w:rPr>
                <w:rFonts w:hint="eastAsia" w:ascii="宋体" w:hAnsi="宋体" w:eastAsia="宋体" w:cs="宋体"/>
                <w:sz w:val="22"/>
                <w:szCs w:val="22"/>
              </w:rPr>
              <w:t>教学支持服务</w:t>
            </w:r>
          </w:p>
        </w:tc>
        <w:tc>
          <w:tcPr>
            <w:tcW w:w="6262" w:type="dxa"/>
            <w:tcBorders>
              <w:top w:val="single" w:color="auto" w:sz="4" w:space="0"/>
              <w:left w:val="single" w:color="auto" w:sz="4" w:space="0"/>
              <w:bottom w:val="single" w:color="auto" w:sz="4" w:space="0"/>
              <w:right w:val="single" w:color="auto" w:sz="4" w:space="0"/>
            </w:tcBorders>
            <w:vAlign w:val="center"/>
          </w:tcPr>
          <w:p w14:paraId="02F79A66">
            <w:pPr>
              <w:spacing w:line="360" w:lineRule="auto"/>
              <w:rPr>
                <w:rFonts w:hint="eastAsia" w:ascii="宋体" w:hAnsi="宋体" w:eastAsia="宋体" w:cs="宋体"/>
                <w:sz w:val="22"/>
                <w:szCs w:val="22"/>
              </w:rPr>
            </w:pPr>
            <w:r>
              <w:rPr>
                <w:rFonts w:hint="eastAsia" w:ascii="宋体" w:hAnsi="宋体" w:eastAsia="宋体" w:cs="宋体"/>
                <w:sz w:val="22"/>
                <w:szCs w:val="22"/>
              </w:rPr>
              <w:t>以网络在线、电话、赴校等方式提供远程直播教学支持服务。</w:t>
            </w:r>
          </w:p>
        </w:tc>
      </w:tr>
    </w:tbl>
    <w:p w14:paraId="175860F4">
      <w:pPr>
        <w:widowControl w:val="0"/>
        <w:spacing w:before="156" w:beforeLines="50" w:after="0" w:afterLines="0" w:line="440" w:lineRule="exact"/>
        <w:ind w:firstLine="482" w:firstLineChars="200"/>
        <w:jc w:val="both"/>
        <w:rPr>
          <w:rFonts w:hint="eastAsia" w:ascii="宋体" w:hAnsi="宋体" w:eastAsia="宋体" w:cs="宋体"/>
          <w:b/>
          <w:color w:val="auto"/>
          <w:kern w:val="2"/>
          <w:sz w:val="24"/>
          <w:szCs w:val="18"/>
          <w:lang w:val="en-US" w:eastAsia="zh-CN" w:bidi="ar-SA"/>
        </w:rPr>
      </w:pPr>
      <w:r>
        <w:rPr>
          <w:rFonts w:hint="eastAsia" w:ascii="宋体" w:hAnsi="宋体" w:eastAsia="宋体" w:cs="宋体"/>
          <w:b/>
          <w:color w:val="auto"/>
          <w:kern w:val="2"/>
          <w:sz w:val="24"/>
          <w:szCs w:val="18"/>
          <w:lang w:val="en-US" w:eastAsia="zh-CN" w:bidi="ar-SA"/>
        </w:rPr>
        <w:t>6.技术资料与服务</w:t>
      </w:r>
    </w:p>
    <w:p w14:paraId="64FC8463">
      <w:pPr>
        <w:spacing w:line="44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6.1 供应商需保障远程直播教学的日常运营与技术服务工作。</w:t>
      </w:r>
    </w:p>
    <w:p w14:paraId="7B9E85C2">
      <w:pPr>
        <w:spacing w:line="44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6.2 供应商需负责开通甲方远程直播教学教师的账号。</w:t>
      </w:r>
    </w:p>
    <w:p w14:paraId="5354A41F">
      <w:pPr>
        <w:spacing w:line="44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6.3 供应商需负责为甲方提供每学期不低于1次的赴校服务，协助甲方远程直播教学活动的开展。</w:t>
      </w:r>
    </w:p>
    <w:p w14:paraId="693DE448">
      <w:pPr>
        <w:spacing w:line="44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6.4 供应商应负责对甲方开展远程直播教学活动过程中遇到的问题，提供7×8小时内的咨询服务，并应在收到问题反馈的 24 小时内响应。</w:t>
      </w:r>
    </w:p>
    <w:p w14:paraId="0B7E99E2">
      <w:pPr>
        <w:spacing w:line="44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6.5 供应商需负责向甲方提供远程直播教学的电子资料。</w:t>
      </w:r>
    </w:p>
    <w:p w14:paraId="64DA7AA8">
      <w:pPr>
        <w:widowControl w:val="0"/>
        <w:spacing w:after="0" w:afterLines="0" w:line="44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6.6 供应商提供售后服务与技术支持至少应包含：电话技术咨询、电话故障分析和处理；提供包括但不限于故障排除、性能调优、技术咨询等服务内容。</w:t>
      </w:r>
    </w:p>
    <w:p w14:paraId="64019CF3">
      <w:pPr>
        <w:widowControl w:val="0"/>
        <w:spacing w:after="0" w:afterLines="0" w:line="44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6.7成交单位应在合同签订后7日内安排人员（须与磋商响应文件中拟派项目组成员一致）与使用单位就账号开通、培训等工作进行安排、部署。</w:t>
      </w:r>
    </w:p>
    <w:p w14:paraId="593E4333">
      <w:pPr>
        <w:widowControl w:val="0"/>
        <w:spacing w:after="0" w:afterLines="0" w:line="440" w:lineRule="exact"/>
        <w:ind w:firstLine="480" w:firstLineChars="200"/>
        <w:jc w:val="both"/>
        <w:rPr>
          <w:rFonts w:hint="eastAsia"/>
          <w:lang w:eastAsia="zh-CN"/>
        </w:rPr>
      </w:pPr>
      <w:r>
        <w:rPr>
          <w:rFonts w:hint="eastAsia" w:ascii="宋体" w:hAnsi="宋体" w:eastAsia="宋体" w:cs="宋体"/>
          <w:color w:val="auto"/>
          <w:kern w:val="2"/>
          <w:sz w:val="24"/>
          <w:szCs w:val="24"/>
          <w:lang w:val="en-US" w:eastAsia="zh-CN" w:bidi="ar-SA"/>
        </w:rPr>
        <w:t>6.</w:t>
      </w:r>
      <w:r>
        <w:rPr>
          <w:rFonts w:hint="eastAsia" w:ascii="宋体" w:hAnsi="宋体" w:cs="宋体"/>
          <w:color w:val="auto"/>
          <w:kern w:val="2"/>
          <w:sz w:val="24"/>
          <w:szCs w:val="24"/>
          <w:lang w:val="en-US" w:eastAsia="zh-CN" w:bidi="ar-SA"/>
        </w:rPr>
        <w:t>8</w:t>
      </w:r>
      <w:r>
        <w:rPr>
          <w:rFonts w:hint="eastAsia" w:ascii="宋体" w:hAnsi="宋体" w:eastAsia="宋体" w:cs="宋体"/>
          <w:color w:val="auto"/>
          <w:kern w:val="2"/>
          <w:sz w:val="24"/>
          <w:szCs w:val="24"/>
          <w:lang w:val="en-US" w:eastAsia="zh-CN" w:bidi="ar-SA"/>
        </w:rPr>
        <w:t>若未能按照服务需求完成规定的责任与义务，由此对采购人造成的延误和一切损失，由成交单位自行承担。</w:t>
      </w:r>
    </w:p>
    <w:p w14:paraId="18D4DACE">
      <w:pPr>
        <w:widowControl w:val="0"/>
        <w:spacing w:before="156" w:beforeLines="50" w:after="0" w:afterLines="0" w:line="440" w:lineRule="exact"/>
        <w:ind w:firstLine="482" w:firstLineChars="200"/>
        <w:jc w:val="both"/>
        <w:rPr>
          <w:rFonts w:hint="eastAsia" w:ascii="宋体" w:hAnsi="宋体" w:eastAsia="宋体" w:cs="宋体"/>
          <w:b/>
          <w:color w:val="auto"/>
          <w:kern w:val="2"/>
          <w:sz w:val="24"/>
          <w:szCs w:val="18"/>
          <w:lang w:val="en-US" w:eastAsia="zh-CN" w:bidi="ar-SA"/>
        </w:rPr>
      </w:pPr>
      <w:r>
        <w:rPr>
          <w:rFonts w:hint="eastAsia" w:ascii="宋体" w:hAnsi="宋体" w:eastAsia="宋体" w:cs="宋体"/>
          <w:b/>
          <w:color w:val="auto"/>
          <w:kern w:val="2"/>
          <w:sz w:val="24"/>
          <w:szCs w:val="18"/>
          <w:lang w:val="en-US" w:eastAsia="zh-CN" w:bidi="ar-SA"/>
        </w:rPr>
        <w:t>7.质量保证</w:t>
      </w:r>
    </w:p>
    <w:p w14:paraId="4EC3D651">
      <w:pPr>
        <w:widowControl w:val="0"/>
        <w:spacing w:after="0" w:afterLines="0" w:line="44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7.1成交单位提供的所有服务符合现行国家相关标准、行业标准、地方标准或者其他标准、规范。</w:t>
      </w:r>
    </w:p>
    <w:p w14:paraId="0297B585">
      <w:pPr>
        <w:spacing w:line="440" w:lineRule="exact"/>
        <w:ind w:firstLine="482" w:firstLineChars="200"/>
        <w:rPr>
          <w:rFonts w:hint="default" w:ascii="宋体" w:hAnsi="宋体" w:eastAsia="宋体" w:cs="宋体"/>
          <w:b/>
          <w:bCs/>
          <w:sz w:val="24"/>
          <w:lang w:val="en-US" w:eastAsia="zh-CN"/>
        </w:rPr>
      </w:pPr>
      <w:r>
        <w:rPr>
          <w:rFonts w:hint="eastAsia" w:ascii="宋体" w:hAnsi="宋体" w:cs="宋体"/>
          <w:b/>
          <w:bCs/>
          <w:sz w:val="24"/>
          <w:lang w:val="en-US" w:eastAsia="zh-CN"/>
        </w:rPr>
        <w:t>8</w:t>
      </w:r>
      <w:r>
        <w:rPr>
          <w:rFonts w:hint="eastAsia" w:ascii="宋体" w:hAnsi="宋体" w:eastAsia="宋体" w:cs="宋体"/>
          <w:b/>
          <w:bCs/>
          <w:sz w:val="24"/>
          <w:lang w:val="en-US" w:eastAsia="zh-CN"/>
        </w:rPr>
        <w:t>.款项结算</w:t>
      </w:r>
    </w:p>
    <w:p w14:paraId="483A9C78">
      <w:pPr>
        <w:spacing w:line="440" w:lineRule="exact"/>
        <w:ind w:firstLine="480" w:firstLineChars="20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8.1合同签订后，</w:t>
      </w:r>
      <w:r>
        <w:rPr>
          <w:rFonts w:hint="eastAsia" w:ascii="宋体" w:hAnsi="宋体" w:cs="Times New Roman"/>
          <w:color w:val="auto"/>
          <w:kern w:val="0"/>
          <w:sz w:val="24"/>
          <w:lang w:val="en-US" w:eastAsia="zh-CN"/>
        </w:rPr>
        <w:t>每学期</w:t>
      </w:r>
      <w:r>
        <w:rPr>
          <w:rFonts w:hint="eastAsia" w:ascii="宋体" w:hAnsi="宋体" w:eastAsia="宋体" w:cs="Times New Roman"/>
          <w:color w:val="auto"/>
          <w:kern w:val="0"/>
          <w:sz w:val="24"/>
          <w:lang w:val="en-US" w:eastAsia="zh-CN"/>
        </w:rPr>
        <w:t>甲方向乙方支付合同总价款的</w:t>
      </w:r>
      <w:r>
        <w:rPr>
          <w:rFonts w:hint="eastAsia" w:ascii="宋体" w:hAnsi="宋体" w:cs="Times New Roman"/>
          <w:color w:val="auto"/>
          <w:kern w:val="0"/>
          <w:sz w:val="24"/>
          <w:lang w:val="en-US" w:eastAsia="zh-CN"/>
        </w:rPr>
        <w:t>5</w:t>
      </w:r>
      <w:r>
        <w:rPr>
          <w:rFonts w:hint="eastAsia" w:ascii="宋体" w:hAnsi="宋体" w:eastAsia="宋体" w:cs="Times New Roman"/>
          <w:color w:val="auto"/>
          <w:kern w:val="0"/>
          <w:sz w:val="24"/>
          <w:lang w:val="en-US" w:eastAsia="zh-CN"/>
        </w:rPr>
        <w:t>0%</w:t>
      </w:r>
      <w:r>
        <w:rPr>
          <w:rFonts w:hint="eastAsia" w:ascii="宋体" w:hAnsi="宋体" w:cs="Times New Roman"/>
          <w:color w:val="auto"/>
          <w:kern w:val="0"/>
          <w:sz w:val="24"/>
          <w:lang w:val="en-US" w:eastAsia="zh-CN"/>
        </w:rPr>
        <w:t>，分两学期支付完</w:t>
      </w:r>
      <w:r>
        <w:rPr>
          <w:rFonts w:hint="eastAsia" w:ascii="宋体" w:hAnsi="宋体" w:eastAsia="宋体" w:cs="Times New Roman"/>
          <w:color w:val="auto"/>
          <w:kern w:val="0"/>
          <w:sz w:val="24"/>
          <w:lang w:val="en-US" w:eastAsia="zh-CN"/>
        </w:rPr>
        <w:t>。</w:t>
      </w:r>
    </w:p>
    <w:p w14:paraId="354767F3">
      <w:pPr>
        <w:spacing w:line="440" w:lineRule="exact"/>
        <w:ind w:firstLine="480" w:firstLineChars="20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8.2 款项支付单位为：旬阳第二中学。</w:t>
      </w:r>
    </w:p>
    <w:p w14:paraId="4988CC6B">
      <w:pPr>
        <w:spacing w:line="440" w:lineRule="exact"/>
        <w:ind w:firstLine="480" w:firstLineChars="20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发票开具的“采购单位（人）名称”为：旬阳第二中学。</w:t>
      </w:r>
    </w:p>
    <w:p w14:paraId="2C59E994">
      <w:pPr>
        <w:spacing w:line="440" w:lineRule="exact"/>
        <w:ind w:firstLine="480" w:firstLineChars="200"/>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8.3 结算方式：银行转账。</w:t>
      </w:r>
    </w:p>
    <w:p w14:paraId="217041C5">
      <w:pPr>
        <w:keepNext w:val="0"/>
        <w:keepLines w:val="0"/>
        <w:pageBreakBefore w:val="0"/>
        <w:widowControl/>
        <w:kinsoku/>
        <w:wordWrap/>
        <w:overflowPunct/>
        <w:topLinePunct w:val="0"/>
        <w:autoSpaceDE w:val="0"/>
        <w:autoSpaceDN w:val="0"/>
        <w:bidi w:val="0"/>
        <w:adjustRightInd w:val="0"/>
        <w:snapToGrid/>
        <w:spacing w:before="157" w:beforeLines="50" w:line="440" w:lineRule="exact"/>
        <w:ind w:left="0" w:leftChars="0" w:firstLine="482" w:firstLineChars="200"/>
        <w:jc w:val="left"/>
        <w:textAlignment w:val="auto"/>
        <w:outlineLvl w:val="9"/>
        <w:rPr>
          <w:rFonts w:hint="eastAsia" w:ascii="宋体" w:hAnsi="宋体" w:eastAsia="宋体" w:cs="宋体"/>
          <w:b/>
          <w:bCs/>
          <w:sz w:val="24"/>
          <w:szCs w:val="24"/>
        </w:rPr>
      </w:pPr>
      <w:r>
        <w:rPr>
          <w:rFonts w:hint="eastAsia" w:ascii="宋体" w:hAnsi="宋体" w:cs="宋体"/>
          <w:b/>
          <w:bCs/>
          <w:sz w:val="24"/>
          <w:szCs w:val="24"/>
          <w:lang w:val="en-US" w:eastAsia="zh-CN"/>
        </w:rPr>
        <w:t>9</w:t>
      </w:r>
      <w:r>
        <w:rPr>
          <w:rFonts w:hint="eastAsia" w:ascii="宋体" w:hAnsi="宋体" w:eastAsia="宋体" w:cs="宋体"/>
          <w:b/>
          <w:bCs/>
          <w:sz w:val="24"/>
          <w:szCs w:val="24"/>
          <w:lang w:eastAsia="zh-CN"/>
        </w:rPr>
        <w:t>.</w:t>
      </w:r>
      <w:r>
        <w:rPr>
          <w:rFonts w:hint="eastAsia" w:ascii="宋体" w:hAnsi="宋体" w:eastAsia="宋体" w:cs="宋体"/>
          <w:b/>
          <w:bCs/>
          <w:sz w:val="24"/>
          <w:szCs w:val="24"/>
        </w:rPr>
        <w:t>违约责任</w:t>
      </w:r>
    </w:p>
    <w:p w14:paraId="65FE43A4">
      <w:pPr>
        <w:keepNext w:val="0"/>
        <w:keepLines w:val="0"/>
        <w:pageBreakBefore w:val="0"/>
        <w:widowControl/>
        <w:kinsoku/>
        <w:wordWrap/>
        <w:overflowPunct/>
        <w:topLinePunct w:val="0"/>
        <w:autoSpaceDE w:val="0"/>
        <w:autoSpaceDN w:val="0"/>
        <w:bidi w:val="0"/>
        <w:adjustRightInd w:val="0"/>
        <w:snapToGrid/>
        <w:spacing w:line="440" w:lineRule="exact"/>
        <w:ind w:left="0" w:leftChars="0" w:firstLine="480" w:firstLineChars="200"/>
        <w:jc w:val="left"/>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.1 按《中华人民共和国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》中的相关条款执行。</w:t>
      </w:r>
    </w:p>
    <w:p w14:paraId="085F252E">
      <w:pPr>
        <w:keepNext w:val="0"/>
        <w:keepLines w:val="0"/>
        <w:pageBreakBefore w:val="0"/>
        <w:widowControl/>
        <w:kinsoku/>
        <w:wordWrap/>
        <w:overflowPunct/>
        <w:topLinePunct w:val="0"/>
        <w:autoSpaceDE w:val="0"/>
        <w:autoSpaceDN w:val="0"/>
        <w:bidi w:val="0"/>
        <w:adjustRightInd w:val="0"/>
        <w:snapToGrid/>
        <w:spacing w:line="440" w:lineRule="exact"/>
        <w:ind w:left="0" w:leftChars="0" w:firstLine="480" w:firstLineChars="200"/>
        <w:jc w:val="left"/>
        <w:textAlignment w:val="auto"/>
        <w:outlineLvl w:val="9"/>
        <w:rPr>
          <w:rFonts w:hint="eastAsia" w:ascii="宋体" w:hAnsi="宋体"/>
          <w:b/>
          <w:bCs/>
          <w:color w:val="000000"/>
          <w:sz w:val="32"/>
          <w:szCs w:val="32"/>
        </w:rPr>
      </w:pPr>
      <w:r>
        <w:rPr>
          <w:rFonts w:hint="eastAsia" w:ascii="宋体" w:hAnsi="宋体" w:cs="宋体"/>
          <w:sz w:val="24"/>
          <w:szCs w:val="24"/>
          <w:lang w:val="en-US" w:eastAsia="zh-CN"/>
        </w:rPr>
        <w:t>9</w:t>
      </w:r>
      <w:r>
        <w:rPr>
          <w:rFonts w:hint="eastAsia" w:ascii="宋体" w:hAnsi="宋体" w:eastAsia="宋体" w:cs="宋体"/>
          <w:sz w:val="24"/>
          <w:szCs w:val="24"/>
        </w:rPr>
        <w:t xml:space="preserve">.2 </w:t>
      </w:r>
      <w:r>
        <w:rPr>
          <w:rFonts w:hint="eastAsia" w:ascii="宋体" w:hAnsi="宋体" w:eastAsia="宋体" w:cs="宋体"/>
          <w:sz w:val="24"/>
          <w:szCs w:val="24"/>
          <w:lang w:val="en-US" w:eastAsia="zh-CN"/>
        </w:rPr>
        <w:t>成交</w:t>
      </w:r>
      <w:r>
        <w:rPr>
          <w:rFonts w:hint="eastAsia" w:ascii="宋体" w:hAnsi="宋体" w:eastAsia="宋体" w:cs="宋体"/>
          <w:sz w:val="24"/>
          <w:szCs w:val="24"/>
        </w:rPr>
        <w:t>单位未按合同要求提供</w:t>
      </w:r>
      <w:r>
        <w:rPr>
          <w:rFonts w:hint="eastAsia" w:ascii="宋体" w:hAnsi="宋体" w:eastAsia="宋体" w:cs="宋体"/>
          <w:sz w:val="24"/>
          <w:szCs w:val="24"/>
          <w:lang w:val="en-US" w:eastAsia="zh-CN"/>
        </w:rPr>
        <w:t>服务</w:t>
      </w:r>
      <w:r>
        <w:rPr>
          <w:rFonts w:hint="eastAsia" w:ascii="宋体" w:hAnsi="宋体" w:eastAsia="宋体" w:cs="宋体"/>
          <w:sz w:val="24"/>
          <w:szCs w:val="24"/>
        </w:rPr>
        <w:t>或</w:t>
      </w:r>
      <w:r>
        <w:rPr>
          <w:rFonts w:hint="eastAsia" w:ascii="宋体" w:hAnsi="宋体" w:eastAsia="宋体" w:cs="宋体"/>
          <w:sz w:val="24"/>
          <w:szCs w:val="24"/>
          <w:lang w:val="en-US" w:eastAsia="zh-CN"/>
        </w:rPr>
        <w:t>服务</w:t>
      </w:r>
      <w:r>
        <w:rPr>
          <w:rFonts w:hint="eastAsia" w:ascii="宋体" w:hAnsi="宋体" w:eastAsia="宋体" w:cs="宋体"/>
          <w:sz w:val="24"/>
          <w:szCs w:val="24"/>
        </w:rPr>
        <w:t>质量不能满足</w:t>
      </w:r>
      <w:r>
        <w:rPr>
          <w:rFonts w:hint="eastAsia" w:ascii="宋体" w:hAnsi="宋体" w:eastAsia="宋体" w:cs="宋体"/>
          <w:sz w:val="24"/>
          <w:szCs w:val="24"/>
          <w:lang w:val="en-US" w:eastAsia="zh-CN"/>
        </w:rPr>
        <w:t>采购人服务</w:t>
      </w:r>
      <w:r>
        <w:rPr>
          <w:rFonts w:hint="eastAsia" w:ascii="宋体" w:hAnsi="宋体" w:eastAsia="宋体" w:cs="宋体"/>
          <w:sz w:val="24"/>
          <w:szCs w:val="24"/>
        </w:rPr>
        <w:t>要求</w:t>
      </w:r>
      <w:r>
        <w:rPr>
          <w:rFonts w:hint="eastAsia" w:ascii="宋体" w:hAnsi="宋体" w:eastAsia="宋体" w:cs="宋体"/>
          <w:sz w:val="24"/>
          <w:szCs w:val="24"/>
          <w:lang w:val="en-US" w:eastAsia="zh-CN"/>
        </w:rPr>
        <w:t>的</w:t>
      </w:r>
      <w:r>
        <w:rPr>
          <w:rFonts w:hint="eastAsia" w:ascii="宋体" w:hAnsi="宋体" w:eastAsia="宋体" w:cs="宋体"/>
          <w:sz w:val="24"/>
          <w:szCs w:val="24"/>
        </w:rPr>
        <w:t>，</w:t>
      </w:r>
      <w:r>
        <w:rPr>
          <w:rFonts w:hint="eastAsia" w:ascii="宋体" w:hAnsi="宋体" w:eastAsia="宋体" w:cs="宋体"/>
          <w:sz w:val="24"/>
          <w:szCs w:val="24"/>
          <w:lang w:val="en-US" w:eastAsia="zh-CN"/>
        </w:rPr>
        <w:t>采购人</w:t>
      </w:r>
      <w:r>
        <w:rPr>
          <w:rFonts w:hint="eastAsia" w:ascii="宋体" w:hAnsi="宋体" w:eastAsia="宋体" w:cs="宋体"/>
          <w:sz w:val="24"/>
          <w:szCs w:val="24"/>
        </w:rPr>
        <w:t>有权终止合同，并对其违约行为进行追究。</w:t>
      </w:r>
    </w:p>
    <w:p w14:paraId="446087D8">
      <w:pPr>
        <w:spacing w:before="156" w:beforeLines="50" w:after="156" w:afterLines="50" w:line="480" w:lineRule="exact"/>
        <w:jc w:val="center"/>
        <w:outlineLvl w:val="0"/>
        <w:rPr>
          <w:rFonts w:hint="eastAsia" w:ascii="宋体" w:hAnsi="宋体"/>
          <w:b/>
          <w:bCs/>
          <w:color w:val="000000"/>
          <w:kern w:val="44"/>
          <w:sz w:val="32"/>
          <w:szCs w:val="32"/>
        </w:rPr>
      </w:pPr>
      <w:r>
        <w:rPr>
          <w:rFonts w:hint="eastAsia" w:ascii="宋体" w:hAnsi="宋体"/>
          <w:b/>
          <w:bCs/>
          <w:color w:val="000000"/>
          <w:sz w:val="32"/>
          <w:szCs w:val="32"/>
        </w:rPr>
        <w:br w:type="page"/>
      </w:r>
      <w:bookmarkStart w:id="275" w:name="_Toc621"/>
      <w:r>
        <w:rPr>
          <w:rFonts w:hint="eastAsia" w:ascii="宋体" w:hAnsi="宋体"/>
          <w:b/>
          <w:bCs/>
          <w:color w:val="000000"/>
          <w:sz w:val="32"/>
          <w:szCs w:val="32"/>
        </w:rPr>
        <w:t xml:space="preserve">第四章  </w:t>
      </w:r>
      <w:bookmarkEnd w:id="271"/>
      <w:r>
        <w:rPr>
          <w:rFonts w:hint="eastAsia" w:ascii="宋体" w:hAnsi="宋体"/>
          <w:b/>
          <w:bCs/>
          <w:color w:val="000000"/>
          <w:sz w:val="32"/>
          <w:szCs w:val="32"/>
        </w:rPr>
        <w:t>合同格式及条款</w:t>
      </w:r>
      <w:bookmarkEnd w:id="275"/>
    </w:p>
    <w:bookmarkEnd w:id="246"/>
    <w:bookmarkEnd w:id="247"/>
    <w:bookmarkEnd w:id="248"/>
    <w:bookmarkEnd w:id="249"/>
    <w:bookmarkEnd w:id="250"/>
    <w:bookmarkEnd w:id="251"/>
    <w:bookmarkEnd w:id="252"/>
    <w:bookmarkEnd w:id="253"/>
    <w:bookmarkEnd w:id="254"/>
    <w:bookmarkEnd w:id="255"/>
    <w:bookmarkEnd w:id="256"/>
    <w:bookmarkEnd w:id="257"/>
    <w:bookmarkEnd w:id="258"/>
    <w:p w14:paraId="18FFB521">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3" w:firstLineChars="200"/>
        <w:jc w:val="center"/>
        <w:textAlignment w:val="auto"/>
        <w:outlineLvl w:val="9"/>
        <w:rPr>
          <w:rFonts w:hint="eastAsia" w:ascii="宋体" w:hAnsi="宋体"/>
          <w:b/>
          <w:sz w:val="32"/>
          <w:szCs w:val="32"/>
        </w:rPr>
      </w:pPr>
      <w:bookmarkStart w:id="276" w:name="_Toc259868806"/>
      <w:bookmarkStart w:id="277" w:name="_Toc259869054"/>
      <w:bookmarkStart w:id="278" w:name="_Toc176684236"/>
      <w:bookmarkStart w:id="279" w:name="_Toc361919069"/>
      <w:bookmarkStart w:id="280" w:name="_Toc363038352"/>
      <w:bookmarkStart w:id="281" w:name="_Toc260042028"/>
      <w:bookmarkStart w:id="282" w:name="_Toc193191457"/>
      <w:bookmarkStart w:id="283" w:name="_Toc176684826"/>
      <w:bookmarkStart w:id="284" w:name="_Toc303775147"/>
      <w:bookmarkStart w:id="285" w:name="_Toc176685367"/>
      <w:bookmarkStart w:id="286" w:name="_Toc209579603"/>
      <w:bookmarkStart w:id="287" w:name="_Toc196288206"/>
      <w:bookmarkStart w:id="288" w:name="_Toc288433428"/>
      <w:bookmarkStart w:id="289" w:name="_Toc361996069"/>
      <w:bookmarkStart w:id="290" w:name="_Toc288330683"/>
      <w:bookmarkStart w:id="291" w:name="_Toc320031236"/>
      <w:bookmarkStart w:id="292" w:name="_Toc75232034"/>
      <w:bookmarkStart w:id="293" w:name="_Toc142318544"/>
      <w:bookmarkStart w:id="294" w:name="_Toc320031845"/>
      <w:bookmarkStart w:id="295" w:name="_Toc196888073"/>
      <w:bookmarkStart w:id="296" w:name="_Toc209579481"/>
      <w:bookmarkStart w:id="297" w:name="_Toc188808832"/>
      <w:bookmarkStart w:id="298" w:name="_Toc361226374"/>
      <w:bookmarkStart w:id="299" w:name="_Toc260042359"/>
      <w:bookmarkStart w:id="300" w:name="_Toc361859974"/>
      <w:bookmarkStart w:id="301" w:name="_Toc260042528"/>
      <w:bookmarkStart w:id="302" w:name="_Toc249948267"/>
      <w:bookmarkStart w:id="303" w:name="_Toc209579362"/>
      <w:bookmarkStart w:id="304" w:name="_Toc361225049"/>
      <w:bookmarkStart w:id="305" w:name="_Toc27820"/>
      <w:bookmarkStart w:id="306" w:name="_Toc288567759"/>
      <w:bookmarkStart w:id="307" w:name="_Toc176684154"/>
      <w:bookmarkStart w:id="308" w:name="_Toc176685236"/>
      <w:bookmarkStart w:id="309" w:name="_Toc261207350"/>
      <w:bookmarkStart w:id="310" w:name="_Toc263757866"/>
      <w:bookmarkStart w:id="311" w:name="_Toc361859880"/>
      <w:bookmarkStart w:id="312" w:name="_Toc176692484"/>
      <w:bookmarkStart w:id="313" w:name="_Toc367879025"/>
      <w:bookmarkStart w:id="314" w:name="_Toc260900511"/>
      <w:bookmarkStart w:id="315" w:name="_Toc367229820"/>
      <w:bookmarkStart w:id="316" w:name="_Toc259864611"/>
      <w:bookmarkStart w:id="317" w:name="_Toc209580071"/>
      <w:bookmarkStart w:id="318" w:name="_Toc259869137"/>
      <w:bookmarkStart w:id="319" w:name="_Toc209887599"/>
      <w:bookmarkStart w:id="320" w:name="_Toc250318111"/>
      <w:bookmarkStart w:id="321" w:name="_Toc263758480"/>
      <w:r>
        <w:rPr>
          <w:rFonts w:hint="eastAsia" w:ascii="宋体" w:hAnsi="宋体"/>
          <w:b/>
          <w:sz w:val="32"/>
          <w:szCs w:val="32"/>
          <w:lang w:val="en-US" w:eastAsia="zh-CN"/>
        </w:rPr>
        <w:t>服务</w:t>
      </w:r>
      <w:r>
        <w:rPr>
          <w:rFonts w:hint="eastAsia" w:ascii="宋体" w:hAnsi="宋体"/>
          <w:b/>
          <w:sz w:val="32"/>
          <w:szCs w:val="32"/>
        </w:rPr>
        <w:t>合同</w:t>
      </w:r>
    </w:p>
    <w:p w14:paraId="23BB006A">
      <w:pPr>
        <w:wordWrap w:val="0"/>
        <w:snapToGrid w:val="0"/>
        <w:spacing w:line="540" w:lineRule="exact"/>
        <w:ind w:firstLine="482" w:firstLineChars="200"/>
        <w:jc w:val="left"/>
        <w:rPr>
          <w:rFonts w:hint="eastAsia" w:ascii="宋体" w:hAnsi="宋体" w:cs="宋体"/>
          <w:snapToGrid w:val="0"/>
          <w:kern w:val="0"/>
          <w:sz w:val="24"/>
        </w:rPr>
      </w:pPr>
      <w:r>
        <w:rPr>
          <w:rFonts w:hint="eastAsia" w:ascii="宋体" w:hAnsi="宋体" w:cs="宋体"/>
          <w:b/>
          <w:sz w:val="24"/>
          <w:u w:val="single"/>
        </w:rPr>
        <w:t>“</w:t>
      </w:r>
      <w:r>
        <w:rPr>
          <w:rFonts w:hint="eastAsia" w:ascii="宋体" w:hAnsi="宋体" w:cs="宋体"/>
          <w:b/>
          <w:sz w:val="24"/>
          <w:u w:val="single"/>
          <w:lang w:eastAsia="zh-CN"/>
        </w:rPr>
        <w:t>旬阳第二中学202</w:t>
      </w:r>
      <w:r>
        <w:rPr>
          <w:rFonts w:hint="eastAsia" w:ascii="宋体" w:hAnsi="宋体" w:cs="宋体"/>
          <w:b/>
          <w:sz w:val="24"/>
          <w:u w:val="single"/>
          <w:lang w:val="en-US" w:eastAsia="zh-CN"/>
        </w:rPr>
        <w:t>5</w:t>
      </w:r>
      <w:r>
        <w:rPr>
          <w:rFonts w:hint="eastAsia" w:ascii="宋体" w:hAnsi="宋体" w:cs="宋体"/>
          <w:b/>
          <w:sz w:val="24"/>
          <w:u w:val="single"/>
          <w:lang w:eastAsia="zh-CN"/>
        </w:rPr>
        <w:t>-202</w:t>
      </w:r>
      <w:r>
        <w:rPr>
          <w:rFonts w:hint="eastAsia" w:ascii="宋体" w:hAnsi="宋体" w:cs="宋体"/>
          <w:b/>
          <w:sz w:val="24"/>
          <w:u w:val="single"/>
          <w:lang w:val="en-US" w:eastAsia="zh-CN"/>
        </w:rPr>
        <w:t>6</w:t>
      </w:r>
      <w:r>
        <w:rPr>
          <w:rFonts w:hint="eastAsia" w:ascii="宋体" w:hAnsi="宋体" w:cs="宋体"/>
          <w:b/>
          <w:sz w:val="24"/>
          <w:u w:val="single"/>
          <w:lang w:eastAsia="zh-CN"/>
        </w:rPr>
        <w:t>学年远程直播教学服务</w:t>
      </w:r>
      <w:r>
        <w:rPr>
          <w:rFonts w:hint="eastAsia" w:ascii="宋体" w:hAnsi="宋体" w:cs="宋体"/>
          <w:b/>
          <w:sz w:val="24"/>
          <w:u w:val="single"/>
        </w:rPr>
        <w:t>”</w:t>
      </w:r>
      <w:r>
        <w:rPr>
          <w:rFonts w:hint="eastAsia" w:ascii="宋体" w:hAnsi="宋体" w:cs="宋体"/>
          <w:snapToGrid w:val="0"/>
          <w:kern w:val="0"/>
          <w:sz w:val="24"/>
        </w:rPr>
        <w:t>（项目编号</w:t>
      </w:r>
      <w:r>
        <w:rPr>
          <w:rFonts w:hint="eastAsia" w:ascii="宋体" w:hAnsi="宋体" w:cs="宋体"/>
          <w:snapToGrid w:val="0"/>
          <w:color w:val="auto"/>
          <w:kern w:val="0"/>
          <w:sz w:val="24"/>
        </w:rPr>
        <w:t>：</w:t>
      </w:r>
      <w:r>
        <w:rPr>
          <w:rFonts w:hint="eastAsia" w:ascii="宋体" w:hAnsi="宋体" w:cs="宋体"/>
          <w:snapToGrid w:val="0"/>
          <w:color w:val="auto"/>
          <w:kern w:val="0"/>
          <w:sz w:val="24"/>
          <w:lang w:eastAsia="zh-CN"/>
        </w:rPr>
        <w:t>DCZB-2025-AK-Z021</w:t>
      </w:r>
      <w:r>
        <w:rPr>
          <w:rFonts w:hint="eastAsia" w:ascii="宋体" w:hAnsi="宋体" w:cs="宋体"/>
          <w:color w:val="auto"/>
          <w:sz w:val="24"/>
        </w:rPr>
        <w:t>）</w:t>
      </w:r>
      <w:r>
        <w:rPr>
          <w:rFonts w:hint="eastAsia" w:ascii="宋体" w:hAnsi="宋体" w:cs="宋体"/>
          <w:snapToGrid w:val="0"/>
          <w:color w:val="auto"/>
          <w:kern w:val="0"/>
          <w:sz w:val="24"/>
        </w:rPr>
        <w:t>,由陕西顶诚招标有限公司组织</w:t>
      </w:r>
      <w:r>
        <w:rPr>
          <w:rFonts w:hint="eastAsia" w:ascii="宋体" w:hAnsi="宋体" w:cs="宋体"/>
          <w:snapToGrid w:val="0"/>
          <w:color w:val="auto"/>
          <w:kern w:val="0"/>
          <w:sz w:val="24"/>
          <w:lang w:val="en-US" w:eastAsia="zh-CN"/>
        </w:rPr>
        <w:t>竞争性磋商采购</w:t>
      </w:r>
      <w:r>
        <w:rPr>
          <w:rFonts w:hint="eastAsia" w:ascii="宋体" w:hAnsi="宋体" w:cs="宋体"/>
          <w:snapToGrid w:val="0"/>
          <w:color w:val="auto"/>
          <w:kern w:val="0"/>
          <w:sz w:val="24"/>
        </w:rPr>
        <w:t>,</w:t>
      </w:r>
      <w:r>
        <w:rPr>
          <w:rFonts w:hint="eastAsia" w:ascii="宋体" w:hAnsi="宋体" w:cs="宋体"/>
          <w:snapToGrid w:val="0"/>
          <w:color w:val="auto"/>
          <w:kern w:val="0"/>
          <w:sz w:val="24"/>
          <w:u w:val="single"/>
        </w:rPr>
        <w:t xml:space="preserve"> </w:t>
      </w:r>
      <w:r>
        <w:rPr>
          <w:rFonts w:hint="eastAsia" w:ascii="宋体" w:hAnsi="宋体" w:cs="宋体"/>
          <w:b/>
          <w:bCs/>
          <w:snapToGrid w:val="0"/>
          <w:color w:val="auto"/>
          <w:kern w:val="0"/>
          <w:sz w:val="24"/>
          <w:u w:val="single"/>
          <w:lang w:eastAsia="zh-CN"/>
        </w:rPr>
        <w:t>旬阳第二中学</w:t>
      </w:r>
      <w:r>
        <w:rPr>
          <w:rFonts w:hint="eastAsia" w:ascii="宋体" w:hAnsi="宋体" w:cs="宋体"/>
          <w:b/>
          <w:color w:val="auto"/>
          <w:sz w:val="24"/>
          <w:u w:val="single"/>
        </w:rPr>
        <w:t xml:space="preserve"> </w:t>
      </w:r>
      <w:r>
        <w:rPr>
          <w:rFonts w:hint="eastAsia" w:ascii="宋体" w:hAnsi="宋体" w:cs="宋体"/>
          <w:color w:val="auto"/>
          <w:sz w:val="24"/>
        </w:rPr>
        <w:t>(以下简称“甲方”)</w:t>
      </w:r>
      <w:r>
        <w:rPr>
          <w:rFonts w:hint="eastAsia" w:ascii="宋体" w:hAnsi="宋体" w:cs="宋体"/>
          <w:snapToGrid w:val="0"/>
          <w:color w:val="auto"/>
          <w:kern w:val="0"/>
          <w:sz w:val="24"/>
        </w:rPr>
        <w:t>确</w:t>
      </w:r>
      <w:r>
        <w:rPr>
          <w:rFonts w:hint="eastAsia" w:ascii="宋体" w:hAnsi="宋体" w:cs="宋体"/>
          <w:snapToGrid w:val="0"/>
          <w:kern w:val="0"/>
          <w:sz w:val="24"/>
        </w:rPr>
        <w:t>定</w:t>
      </w:r>
      <w:r>
        <w:rPr>
          <w:rFonts w:hint="eastAsia" w:ascii="宋体" w:hAnsi="宋体" w:cs="宋体"/>
          <w:snapToGrid w:val="0"/>
          <w:kern w:val="0"/>
          <w:sz w:val="24"/>
          <w:u w:val="single"/>
        </w:rPr>
        <w:t xml:space="preserve"> </w:t>
      </w:r>
      <w:r>
        <w:rPr>
          <w:rFonts w:hint="eastAsia" w:ascii="宋体" w:hAnsi="宋体" w:cs="宋体"/>
          <w:b/>
          <w:snapToGrid w:val="0"/>
          <w:kern w:val="0"/>
          <w:sz w:val="24"/>
          <w:u w:val="single"/>
        </w:rPr>
        <w:t xml:space="preserve"> 成交单位名称</w:t>
      </w:r>
      <w:r>
        <w:rPr>
          <w:rFonts w:hint="eastAsia" w:ascii="宋体" w:hAnsi="宋体" w:cs="宋体"/>
          <w:snapToGrid w:val="0"/>
          <w:kern w:val="0"/>
          <w:sz w:val="24"/>
          <w:u w:val="single"/>
        </w:rPr>
        <w:t xml:space="preserve">  </w:t>
      </w:r>
      <w:r>
        <w:rPr>
          <w:rFonts w:hint="eastAsia" w:ascii="宋体" w:hAnsi="宋体" w:cs="宋体"/>
          <w:snapToGrid w:val="0"/>
          <w:kern w:val="0"/>
          <w:sz w:val="24"/>
        </w:rPr>
        <w:t>（以下简称“乙方”）</w:t>
      </w:r>
      <w:r>
        <w:rPr>
          <w:rFonts w:hint="eastAsia" w:ascii="宋体" w:hAnsi="宋体" w:cs="宋体"/>
          <w:kern w:val="0"/>
          <w:sz w:val="24"/>
        </w:rPr>
        <w:t>为成交单位。</w:t>
      </w:r>
    </w:p>
    <w:p w14:paraId="27F22E58">
      <w:pPr>
        <w:spacing w:line="520" w:lineRule="exact"/>
        <w:ind w:firstLine="480" w:firstLineChars="200"/>
        <w:rPr>
          <w:rFonts w:hint="eastAsia" w:ascii="宋体" w:hAnsi="宋体" w:cs="宋体"/>
          <w:sz w:val="24"/>
        </w:rPr>
      </w:pPr>
      <w:r>
        <w:rPr>
          <w:rFonts w:hint="eastAsia" w:ascii="宋体" w:hAnsi="宋体" w:cs="宋体"/>
          <w:sz w:val="24"/>
        </w:rPr>
        <w:t>依据《中华人民共和国</w:t>
      </w:r>
      <w:r>
        <w:rPr>
          <w:rFonts w:hint="eastAsia" w:ascii="宋体" w:hAnsi="宋体" w:cs="宋体"/>
          <w:sz w:val="24"/>
          <w:lang w:eastAsia="zh-CN"/>
        </w:rPr>
        <w:t>民民法典</w:t>
      </w:r>
      <w:r>
        <w:rPr>
          <w:rFonts w:hint="eastAsia" w:ascii="宋体" w:hAnsi="宋体" w:cs="宋体"/>
          <w:sz w:val="24"/>
        </w:rPr>
        <w:t>》和《</w:t>
      </w:r>
      <w:r>
        <w:rPr>
          <w:rFonts w:hint="eastAsia" w:ascii="宋体" w:hAnsi="宋体"/>
          <w:color w:val="000000"/>
          <w:sz w:val="24"/>
        </w:rPr>
        <w:t>中华人民共和国政府采购法》</w:t>
      </w:r>
      <w:r>
        <w:rPr>
          <w:rFonts w:hint="eastAsia" w:ascii="宋体" w:hAnsi="宋体" w:cs="宋体"/>
          <w:sz w:val="24"/>
        </w:rPr>
        <w:t>，经双方协商，于</w:t>
      </w:r>
      <w:r>
        <w:rPr>
          <w:rFonts w:hint="eastAsia" w:ascii="宋体" w:hAnsi="宋体" w:cs="宋体"/>
          <w:b/>
          <w:sz w:val="24"/>
          <w:u w:val="single"/>
        </w:rPr>
        <w:t xml:space="preserve">     </w:t>
      </w:r>
      <w:r>
        <w:rPr>
          <w:rFonts w:hint="eastAsia" w:ascii="宋体" w:hAnsi="宋体" w:cs="宋体"/>
          <w:sz w:val="24"/>
        </w:rPr>
        <w:t>年</w:t>
      </w:r>
      <w:r>
        <w:rPr>
          <w:rFonts w:hint="eastAsia" w:ascii="宋体" w:hAnsi="宋体" w:cs="宋体"/>
          <w:b/>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日按下述条款和条件签署本合同。</w:t>
      </w:r>
    </w:p>
    <w:p w14:paraId="54C0BA31">
      <w:pPr>
        <w:spacing w:line="480" w:lineRule="exact"/>
        <w:ind w:firstLine="480" w:firstLineChars="200"/>
        <w:rPr>
          <w:rFonts w:hint="eastAsia" w:ascii="宋体" w:hAnsi="宋体" w:cs="宋体"/>
          <w:sz w:val="24"/>
        </w:rPr>
      </w:pPr>
      <w:bookmarkStart w:id="322" w:name="_Toc516827115"/>
      <w:bookmarkStart w:id="323" w:name="_Toc522632999"/>
      <w:bookmarkStart w:id="324" w:name="_Toc516822911"/>
      <w:bookmarkStart w:id="325" w:name="_Toc516822962"/>
      <w:r>
        <w:rPr>
          <w:rFonts w:hint="eastAsia" w:ascii="宋体" w:hAnsi="宋体" w:cs="宋体"/>
          <w:sz w:val="24"/>
        </w:rPr>
        <w:t>甲方通过</w:t>
      </w:r>
      <w:r>
        <w:rPr>
          <w:rFonts w:hint="eastAsia" w:ascii="宋体" w:hAnsi="宋体" w:cs="宋体"/>
          <w:sz w:val="24"/>
          <w:lang w:val="en-US" w:eastAsia="zh-CN"/>
        </w:rPr>
        <w:t>竞争性磋商采购</w:t>
      </w:r>
      <w:r>
        <w:rPr>
          <w:rFonts w:hint="eastAsia" w:ascii="宋体" w:hAnsi="宋体" w:cs="宋体"/>
          <w:sz w:val="24"/>
        </w:rPr>
        <w:t>方式，接受了乙方以</w:t>
      </w:r>
      <w:r>
        <w:rPr>
          <w:rFonts w:hint="eastAsia" w:ascii="宋体" w:hAnsi="宋体" w:cs="宋体"/>
          <w:sz w:val="24"/>
          <w:lang w:eastAsia="zh-CN"/>
        </w:rPr>
        <w:t>总</w:t>
      </w:r>
      <w:r>
        <w:rPr>
          <w:rFonts w:hint="eastAsia" w:ascii="宋体" w:hAnsi="宋体" w:cs="宋体"/>
          <w:sz w:val="24"/>
        </w:rPr>
        <w:t>金额</w:t>
      </w:r>
      <w:r>
        <w:rPr>
          <w:rFonts w:hint="eastAsia" w:ascii="宋体" w:hAnsi="宋体" w:cs="宋体"/>
          <w:b/>
          <w:sz w:val="24"/>
          <w:u w:val="single"/>
        </w:rPr>
        <w:t xml:space="preserve">            （¥： ）</w:t>
      </w:r>
      <w:r>
        <w:rPr>
          <w:rFonts w:hint="eastAsia" w:ascii="宋体" w:hAnsi="宋体" w:cs="宋体"/>
          <w:sz w:val="24"/>
        </w:rPr>
        <w:t>(以下简称“合同价”)提供合同条款所述的</w:t>
      </w:r>
      <w:r>
        <w:rPr>
          <w:rFonts w:hint="eastAsia" w:ascii="宋体" w:hAnsi="宋体" w:cs="宋体"/>
          <w:sz w:val="24"/>
          <w:lang w:eastAsia="zh-CN"/>
        </w:rPr>
        <w:t>货物跟</w:t>
      </w:r>
      <w:r>
        <w:rPr>
          <w:rFonts w:hint="eastAsia" w:ascii="宋体" w:hAnsi="宋体" w:cs="宋体"/>
          <w:sz w:val="24"/>
        </w:rPr>
        <w:t>服务，条款如下：</w:t>
      </w:r>
    </w:p>
    <w:bookmarkEnd w:id="322"/>
    <w:bookmarkEnd w:id="323"/>
    <w:bookmarkEnd w:id="324"/>
    <w:bookmarkEnd w:id="325"/>
    <w:p w14:paraId="09C4FB03">
      <w:pPr>
        <w:autoSpaceDN w:val="0"/>
        <w:adjustRightInd w:val="0"/>
        <w:snapToGrid w:val="0"/>
        <w:spacing w:before="156" w:beforeLines="50" w:line="440" w:lineRule="exact"/>
        <w:ind w:firstLine="482" w:firstLineChars="200"/>
        <w:rPr>
          <w:rFonts w:hint="eastAsia" w:ascii="宋体" w:hAnsi="宋体" w:cs="宋体"/>
          <w:b/>
          <w:kern w:val="0"/>
          <w:sz w:val="24"/>
        </w:rPr>
      </w:pPr>
      <w:r>
        <w:rPr>
          <w:rFonts w:hint="eastAsia" w:ascii="宋体" w:hAnsi="宋体" w:cs="宋体"/>
          <w:b/>
          <w:kern w:val="0"/>
          <w:sz w:val="24"/>
        </w:rPr>
        <w:t>1.合同文件</w:t>
      </w:r>
    </w:p>
    <w:p w14:paraId="26933C58">
      <w:pPr>
        <w:spacing w:line="440" w:lineRule="exact"/>
        <w:ind w:firstLine="480" w:firstLineChars="200"/>
        <w:rPr>
          <w:rFonts w:hint="eastAsia" w:ascii="宋体" w:hAnsi="宋体" w:cs="宋体"/>
          <w:kern w:val="0"/>
          <w:sz w:val="24"/>
        </w:rPr>
      </w:pPr>
      <w:r>
        <w:rPr>
          <w:rFonts w:hint="eastAsia" w:ascii="宋体" w:hAnsi="宋体" w:cs="宋体"/>
          <w:kern w:val="0"/>
          <w:sz w:val="24"/>
        </w:rPr>
        <w:t>本合同所附下列文件是本合同不可分割的部分：</w:t>
      </w:r>
    </w:p>
    <w:p w14:paraId="726410EC">
      <w:pPr>
        <w:spacing w:line="440" w:lineRule="exact"/>
        <w:ind w:firstLine="480" w:firstLineChars="200"/>
        <w:rPr>
          <w:rFonts w:hint="eastAsia" w:ascii="宋体" w:hAnsi="宋体" w:cs="宋体"/>
          <w:kern w:val="0"/>
          <w:sz w:val="24"/>
        </w:rPr>
      </w:pPr>
      <w:r>
        <w:rPr>
          <w:rFonts w:hint="eastAsia" w:ascii="宋体" w:hAnsi="宋体" w:cs="宋体"/>
          <w:kern w:val="0"/>
          <w:sz w:val="24"/>
        </w:rPr>
        <w:t>1.1 成交后双方签订的服务合同；（包括服务方案、服务承诺等）</w:t>
      </w:r>
    </w:p>
    <w:p w14:paraId="748475E9">
      <w:pPr>
        <w:spacing w:line="440" w:lineRule="exact"/>
        <w:ind w:firstLine="480" w:firstLineChars="200"/>
        <w:rPr>
          <w:rFonts w:hint="eastAsia" w:ascii="宋体" w:hAnsi="宋体" w:cs="宋体"/>
          <w:kern w:val="0"/>
          <w:sz w:val="24"/>
        </w:rPr>
      </w:pPr>
      <w:r>
        <w:rPr>
          <w:rFonts w:hint="eastAsia" w:ascii="宋体" w:hAnsi="宋体" w:cs="宋体"/>
          <w:kern w:val="0"/>
          <w:sz w:val="24"/>
        </w:rPr>
        <w:t>1.2 甲方针对本项目的</w:t>
      </w:r>
      <w:r>
        <w:rPr>
          <w:rFonts w:hint="eastAsia" w:ascii="宋体" w:hAnsi="宋体" w:cs="宋体"/>
          <w:snapToGrid w:val="0"/>
          <w:color w:val="auto"/>
          <w:kern w:val="0"/>
          <w:sz w:val="24"/>
          <w:lang w:val="en-US" w:eastAsia="zh-CN"/>
        </w:rPr>
        <w:t>竞争性磋商</w:t>
      </w:r>
      <w:r>
        <w:rPr>
          <w:rFonts w:hint="eastAsia" w:ascii="宋体" w:hAnsi="宋体" w:cs="宋体"/>
          <w:kern w:val="0"/>
          <w:sz w:val="24"/>
        </w:rPr>
        <w:t>文件；</w:t>
      </w:r>
    </w:p>
    <w:p w14:paraId="20960EAE">
      <w:pPr>
        <w:spacing w:line="440" w:lineRule="exact"/>
        <w:ind w:firstLine="480" w:firstLineChars="200"/>
        <w:rPr>
          <w:rFonts w:hint="eastAsia" w:ascii="宋体" w:hAnsi="宋体" w:cs="宋体"/>
          <w:kern w:val="0"/>
          <w:sz w:val="24"/>
        </w:rPr>
      </w:pPr>
      <w:r>
        <w:rPr>
          <w:rFonts w:hint="eastAsia" w:ascii="宋体" w:hAnsi="宋体" w:cs="宋体"/>
          <w:kern w:val="0"/>
          <w:sz w:val="24"/>
        </w:rPr>
        <w:t>1.3 乙方提交的</w:t>
      </w:r>
      <w:r>
        <w:rPr>
          <w:rFonts w:hint="eastAsia" w:ascii="宋体" w:hAnsi="宋体" w:cs="宋体"/>
          <w:kern w:val="0"/>
          <w:sz w:val="24"/>
          <w:lang w:val="en-US" w:eastAsia="zh-CN"/>
        </w:rPr>
        <w:t>磋商</w:t>
      </w:r>
      <w:r>
        <w:rPr>
          <w:rFonts w:hint="eastAsia" w:ascii="宋体" w:hAnsi="宋体" w:cs="宋体"/>
          <w:kern w:val="0"/>
          <w:sz w:val="24"/>
        </w:rPr>
        <w:t>响应文件及</w:t>
      </w:r>
      <w:r>
        <w:rPr>
          <w:rFonts w:hint="eastAsia" w:ascii="宋体" w:hAnsi="宋体" w:cs="宋体"/>
          <w:kern w:val="0"/>
          <w:sz w:val="24"/>
          <w:lang w:val="en-US" w:eastAsia="zh-CN"/>
        </w:rPr>
        <w:t>磋商</w:t>
      </w:r>
      <w:r>
        <w:rPr>
          <w:rFonts w:hint="eastAsia" w:ascii="宋体" w:hAnsi="宋体" w:cs="宋体"/>
          <w:kern w:val="0"/>
          <w:sz w:val="24"/>
        </w:rPr>
        <w:t>过程中相关承诺；</w:t>
      </w:r>
    </w:p>
    <w:p w14:paraId="3545AF64">
      <w:pPr>
        <w:spacing w:line="440" w:lineRule="exact"/>
        <w:ind w:firstLine="480" w:firstLineChars="200"/>
        <w:rPr>
          <w:rFonts w:hint="eastAsia" w:ascii="宋体" w:hAnsi="宋体" w:cs="宋体"/>
          <w:kern w:val="0"/>
          <w:sz w:val="24"/>
        </w:rPr>
      </w:pPr>
      <w:r>
        <w:rPr>
          <w:rFonts w:hint="eastAsia" w:ascii="宋体" w:hAnsi="宋体" w:cs="宋体"/>
          <w:kern w:val="0"/>
          <w:sz w:val="24"/>
        </w:rPr>
        <w:t>1.4 成交通知书。</w:t>
      </w:r>
    </w:p>
    <w:p w14:paraId="697BE626">
      <w:pPr>
        <w:spacing w:line="440" w:lineRule="exact"/>
        <w:ind w:firstLine="482" w:firstLineChars="200"/>
        <w:rPr>
          <w:rFonts w:hint="eastAsia" w:ascii="宋体" w:hAnsi="宋体" w:cs="宋体"/>
          <w:color w:val="auto"/>
          <w:sz w:val="24"/>
        </w:rPr>
      </w:pPr>
      <w:r>
        <w:rPr>
          <w:rFonts w:hint="eastAsia" w:ascii="宋体" w:hAnsi="宋体" w:cs="宋体"/>
          <w:b/>
          <w:color w:val="auto"/>
          <w:sz w:val="24"/>
          <w:lang w:val="en-US" w:eastAsia="zh-CN"/>
        </w:rPr>
        <w:t>2</w:t>
      </w:r>
      <w:r>
        <w:rPr>
          <w:rFonts w:hint="eastAsia" w:ascii="宋体" w:hAnsi="宋体" w:cs="宋体"/>
          <w:b/>
          <w:color w:val="auto"/>
          <w:sz w:val="24"/>
        </w:rPr>
        <w:t>.</w:t>
      </w:r>
      <w:r>
        <w:rPr>
          <w:rFonts w:hint="eastAsia" w:ascii="宋体" w:hAnsi="宋体" w:eastAsia="宋体" w:cs="宋体"/>
          <w:b/>
          <w:bCs/>
          <w:sz w:val="24"/>
          <w:lang w:val="en-US" w:eastAsia="zh-CN"/>
        </w:rPr>
        <w:t>服务期</w:t>
      </w:r>
      <w:r>
        <w:rPr>
          <w:rFonts w:hint="eastAsia" w:ascii="宋体" w:hAnsi="宋体" w:eastAsia="宋体" w:cs="宋体"/>
          <w:b/>
          <w:bCs/>
          <w:sz w:val="24"/>
        </w:rPr>
        <w:t>及地点</w:t>
      </w:r>
    </w:p>
    <w:p w14:paraId="072D81F1">
      <w:pPr>
        <w:tabs>
          <w:tab w:val="center" w:pos="4536"/>
        </w:tabs>
        <w:adjustRightInd w:val="0"/>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 xml:space="preserve">.1 </w:t>
      </w:r>
      <w:r>
        <w:rPr>
          <w:rFonts w:hint="eastAsia" w:ascii="宋体" w:hAnsi="宋体" w:cs="宋体"/>
          <w:color w:val="auto"/>
          <w:sz w:val="24"/>
          <w:lang w:val="en-US" w:eastAsia="zh-CN"/>
        </w:rPr>
        <w:t>服务</w:t>
      </w:r>
      <w:r>
        <w:rPr>
          <w:rFonts w:hint="eastAsia" w:ascii="宋体" w:hAnsi="宋体" w:cs="宋体"/>
          <w:color w:val="auto"/>
          <w:kern w:val="0"/>
          <w:sz w:val="24"/>
        </w:rPr>
        <w:t>期：合同签订之日起至2026年春季学期结束</w:t>
      </w:r>
      <w:r>
        <w:rPr>
          <w:rFonts w:ascii="宋体" w:hAnsi="宋体" w:eastAsia="宋体" w:cs="Times New Roman"/>
          <w:snapToGrid w:val="0"/>
          <w:color w:val="auto"/>
          <w:kern w:val="0"/>
          <w:sz w:val="21"/>
          <w:szCs w:val="21"/>
          <w:lang w:val="en-US" w:eastAsia="zh-CN"/>
        </w:rPr>
        <w:t>。</w:t>
      </w:r>
    </w:p>
    <w:p w14:paraId="0E4119B3">
      <w:pPr>
        <w:spacing w:line="440" w:lineRule="exact"/>
        <w:ind w:firstLine="480" w:firstLineChars="200"/>
        <w:rPr>
          <w:rFonts w:hint="eastAsia" w:ascii="宋体" w:hAnsi="宋体" w:cs="宋体"/>
          <w:bCs/>
          <w:color w:val="auto"/>
          <w:kern w:val="0"/>
          <w:sz w:val="24"/>
        </w:rPr>
      </w:pPr>
      <w:r>
        <w:rPr>
          <w:rFonts w:hint="eastAsia" w:ascii="宋体" w:hAnsi="宋体" w:cs="宋体"/>
          <w:color w:val="auto"/>
          <w:sz w:val="24"/>
          <w:lang w:val="en-US" w:eastAsia="zh-CN"/>
        </w:rPr>
        <w:t>2</w:t>
      </w:r>
      <w:r>
        <w:rPr>
          <w:rFonts w:hint="eastAsia" w:ascii="宋体" w:hAnsi="宋体" w:cs="宋体"/>
          <w:color w:val="auto"/>
          <w:sz w:val="24"/>
        </w:rPr>
        <w:t xml:space="preserve">.2 </w:t>
      </w:r>
      <w:r>
        <w:rPr>
          <w:rFonts w:hint="eastAsia" w:ascii="宋体" w:hAnsi="宋体" w:cs="宋体"/>
          <w:color w:val="auto"/>
          <w:sz w:val="24"/>
          <w:lang w:val="en-US" w:eastAsia="zh-CN"/>
        </w:rPr>
        <w:t>服务</w:t>
      </w:r>
      <w:r>
        <w:rPr>
          <w:rFonts w:hint="eastAsia" w:ascii="宋体" w:hAnsi="宋体" w:cs="宋体"/>
          <w:color w:val="auto"/>
          <w:sz w:val="24"/>
        </w:rPr>
        <w:t>地点：</w:t>
      </w:r>
      <w:r>
        <w:rPr>
          <w:rFonts w:hint="eastAsia" w:ascii="宋体" w:hAnsi="宋体" w:cs="宋体"/>
          <w:color w:val="auto"/>
          <w:sz w:val="24"/>
          <w:lang w:eastAsia="zh-CN"/>
        </w:rPr>
        <w:t>旬阳第二中学</w:t>
      </w:r>
      <w:r>
        <w:rPr>
          <w:rFonts w:hint="eastAsia" w:ascii="宋体" w:hAnsi="宋体" w:cs="宋体"/>
          <w:color w:val="auto"/>
          <w:sz w:val="24"/>
        </w:rPr>
        <w:t>。</w:t>
      </w:r>
    </w:p>
    <w:p w14:paraId="47495F93">
      <w:pPr>
        <w:spacing w:line="440" w:lineRule="exact"/>
        <w:ind w:firstLine="482" w:firstLineChars="200"/>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3.服务内容</w:t>
      </w:r>
    </w:p>
    <w:p w14:paraId="0EDBF079">
      <w:pPr>
        <w:pStyle w:val="34"/>
        <w:spacing w:line="360" w:lineRule="auto"/>
        <w:ind w:firstLine="480"/>
        <w:rPr>
          <w:rFonts w:hint="eastAsia" w:ascii="宋体" w:hAnsi="宋体" w:eastAsia="宋体"/>
          <w:sz w:val="24"/>
        </w:rPr>
      </w:pPr>
      <w:r>
        <w:rPr>
          <w:rFonts w:hint="eastAsia" w:ascii="宋体" w:hAnsi="宋体" w:eastAsia="宋体"/>
          <w:sz w:val="24"/>
        </w:rPr>
        <w:t>（1）提供远程直播教学相关内容、资料的整理和输出服务。</w:t>
      </w:r>
    </w:p>
    <w:p w14:paraId="700A9AC9">
      <w:pPr>
        <w:pStyle w:val="34"/>
        <w:spacing w:line="360" w:lineRule="auto"/>
        <w:ind w:firstLine="480"/>
        <w:rPr>
          <w:rFonts w:hint="eastAsia" w:ascii="宋体" w:hAnsi="宋体" w:eastAsia="宋体"/>
          <w:sz w:val="24"/>
        </w:rPr>
      </w:pPr>
      <w:r>
        <w:rPr>
          <w:rFonts w:hint="eastAsia" w:ascii="宋体" w:hAnsi="宋体" w:eastAsia="宋体"/>
          <w:sz w:val="24"/>
        </w:rPr>
        <w:t>（2）提供远程直播教学前端班相关教务事项的协调服务。</w:t>
      </w:r>
    </w:p>
    <w:p w14:paraId="367EA15F">
      <w:pPr>
        <w:pStyle w:val="34"/>
        <w:spacing w:line="360" w:lineRule="auto"/>
        <w:ind w:firstLine="480"/>
        <w:rPr>
          <w:rFonts w:hint="eastAsia" w:ascii="宋体" w:hAnsi="宋体" w:eastAsia="宋体"/>
          <w:sz w:val="24"/>
        </w:rPr>
      </w:pPr>
      <w:r>
        <w:rPr>
          <w:rFonts w:hint="eastAsia" w:ascii="宋体" w:hAnsi="宋体" w:eastAsia="宋体"/>
          <w:sz w:val="24"/>
        </w:rPr>
        <w:t>（3）提供远程直播教学研讨服务。</w:t>
      </w:r>
    </w:p>
    <w:p w14:paraId="3B55F76C">
      <w:pPr>
        <w:spacing w:line="440" w:lineRule="exact"/>
        <w:ind w:firstLine="480" w:firstLineChars="200"/>
        <w:rPr>
          <w:rFonts w:hint="eastAsia" w:ascii="宋体" w:hAnsi="宋体" w:cs="宋体"/>
          <w:color w:val="0000FF"/>
          <w:sz w:val="24"/>
          <w:szCs w:val="24"/>
          <w:lang w:eastAsia="zh-CN"/>
        </w:rPr>
      </w:pPr>
      <w:r>
        <w:rPr>
          <w:rFonts w:hint="eastAsia" w:ascii="宋体" w:hAnsi="宋体" w:eastAsia="宋体"/>
          <w:sz w:val="24"/>
        </w:rPr>
        <w:t>（4）以网络在线、电话、赴校等方式提供远程直播教学支持服务</w:t>
      </w:r>
      <w:r>
        <w:rPr>
          <w:rFonts w:hint="eastAsia" w:ascii="宋体" w:hAnsi="宋体" w:cs="宋体"/>
          <w:color w:val="0000FF"/>
          <w:sz w:val="24"/>
          <w:szCs w:val="24"/>
          <w:lang w:eastAsia="zh-CN"/>
        </w:rPr>
        <w:t>。</w:t>
      </w:r>
    </w:p>
    <w:p w14:paraId="0584E26F">
      <w:pPr>
        <w:spacing w:line="440" w:lineRule="exact"/>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4.服务需求</w:t>
      </w:r>
    </w:p>
    <w:tbl>
      <w:tblPr>
        <w:tblStyle w:val="18"/>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04"/>
        <w:gridCol w:w="1276"/>
        <w:gridCol w:w="1417"/>
        <w:gridCol w:w="2140"/>
        <w:gridCol w:w="1753"/>
        <w:gridCol w:w="704"/>
        <w:gridCol w:w="1081"/>
      </w:tblGrid>
      <w:tr w14:paraId="3B33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14:paraId="1C810DC4">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序号</w:t>
            </w:r>
          </w:p>
        </w:tc>
        <w:tc>
          <w:tcPr>
            <w:tcW w:w="1276" w:type="dxa"/>
            <w:shd w:val="clear" w:color="auto" w:fill="auto"/>
            <w:vAlign w:val="center"/>
          </w:tcPr>
          <w:p w14:paraId="10BC99C8">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服务年级</w:t>
            </w:r>
          </w:p>
        </w:tc>
        <w:tc>
          <w:tcPr>
            <w:tcW w:w="1417" w:type="dxa"/>
            <w:shd w:val="clear" w:color="auto" w:fill="auto"/>
            <w:vAlign w:val="center"/>
          </w:tcPr>
          <w:p w14:paraId="6EA1D307">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服务内容</w:t>
            </w:r>
          </w:p>
        </w:tc>
        <w:tc>
          <w:tcPr>
            <w:tcW w:w="2140" w:type="dxa"/>
            <w:shd w:val="clear" w:color="auto" w:fill="auto"/>
            <w:vAlign w:val="center"/>
          </w:tcPr>
          <w:p w14:paraId="2F1CD604">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教学科目</w:t>
            </w:r>
          </w:p>
        </w:tc>
        <w:tc>
          <w:tcPr>
            <w:tcW w:w="1753" w:type="dxa"/>
            <w:shd w:val="clear" w:color="auto" w:fill="auto"/>
            <w:vAlign w:val="center"/>
          </w:tcPr>
          <w:p w14:paraId="3E2E77BF">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服务时间</w:t>
            </w:r>
          </w:p>
        </w:tc>
        <w:tc>
          <w:tcPr>
            <w:tcW w:w="704" w:type="dxa"/>
            <w:shd w:val="clear" w:color="auto" w:fill="auto"/>
            <w:vAlign w:val="center"/>
          </w:tcPr>
          <w:p w14:paraId="7265F02A">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数量</w:t>
            </w:r>
          </w:p>
        </w:tc>
        <w:tc>
          <w:tcPr>
            <w:tcW w:w="1081" w:type="dxa"/>
            <w:shd w:val="clear" w:color="auto" w:fill="auto"/>
            <w:vAlign w:val="center"/>
          </w:tcPr>
          <w:p w14:paraId="530BCEBB">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单位</w:t>
            </w:r>
          </w:p>
        </w:tc>
      </w:tr>
      <w:tr w14:paraId="446F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14:paraId="23DBCB84">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1</w:t>
            </w:r>
          </w:p>
        </w:tc>
        <w:tc>
          <w:tcPr>
            <w:tcW w:w="1276" w:type="dxa"/>
            <w:vMerge w:val="restart"/>
            <w:shd w:val="clear" w:color="auto" w:fill="auto"/>
            <w:vAlign w:val="center"/>
          </w:tcPr>
          <w:p w14:paraId="64B2ED44">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高2026届</w:t>
            </w:r>
          </w:p>
        </w:tc>
        <w:tc>
          <w:tcPr>
            <w:tcW w:w="1417" w:type="dxa"/>
            <w:vMerge w:val="restart"/>
            <w:shd w:val="clear" w:color="auto" w:fill="auto"/>
            <w:vAlign w:val="center"/>
          </w:tcPr>
          <w:p w14:paraId="05E11246">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高中全日制远程直播教学技术服务</w:t>
            </w:r>
          </w:p>
        </w:tc>
        <w:tc>
          <w:tcPr>
            <w:tcW w:w="2140" w:type="dxa"/>
            <w:shd w:val="clear" w:color="auto" w:fill="auto"/>
            <w:vAlign w:val="center"/>
          </w:tcPr>
          <w:p w14:paraId="41518EC6">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语文、数学、英语、</w:t>
            </w:r>
          </w:p>
          <w:p w14:paraId="5D8BB0FA">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物理、化学、生物</w:t>
            </w:r>
          </w:p>
        </w:tc>
        <w:tc>
          <w:tcPr>
            <w:tcW w:w="1753" w:type="dxa"/>
            <w:shd w:val="clear" w:color="auto" w:fill="auto"/>
            <w:vAlign w:val="center"/>
          </w:tcPr>
          <w:p w14:paraId="06CC0393">
            <w:pPr>
              <w:pStyle w:val="36"/>
              <w:spacing w:line="360" w:lineRule="auto"/>
              <w:ind w:firstLine="0" w:firstLineChars="0"/>
              <w:jc w:val="left"/>
              <w:rPr>
                <w:rFonts w:hint="eastAsia" w:hAnsi="宋体" w:cs="楷体"/>
                <w:b w:val="0"/>
                <w:bCs w:val="0"/>
                <w:sz w:val="22"/>
                <w:szCs w:val="22"/>
                <w:highlight w:val="none"/>
              </w:rPr>
            </w:pPr>
            <w:r>
              <w:rPr>
                <w:rFonts w:hint="eastAsia" w:hAnsi="宋体" w:cs="楷体"/>
                <w:b w:val="0"/>
                <w:bCs w:val="0"/>
                <w:sz w:val="22"/>
                <w:szCs w:val="22"/>
                <w:highlight w:val="none"/>
              </w:rPr>
              <w:t>2</w:t>
            </w:r>
            <w:r>
              <w:rPr>
                <w:rFonts w:hAnsi="宋体" w:cs="楷体"/>
                <w:b w:val="0"/>
                <w:bCs w:val="0"/>
                <w:sz w:val="22"/>
                <w:szCs w:val="22"/>
                <w:highlight w:val="none"/>
              </w:rPr>
              <w:t>02</w:t>
            </w:r>
            <w:r>
              <w:rPr>
                <w:rFonts w:hint="eastAsia" w:hAnsi="宋体" w:cs="楷体"/>
                <w:b w:val="0"/>
                <w:bCs w:val="0"/>
                <w:sz w:val="22"/>
                <w:szCs w:val="22"/>
                <w:highlight w:val="none"/>
              </w:rPr>
              <w:t>5</w:t>
            </w:r>
            <w:r>
              <w:rPr>
                <w:rFonts w:hAnsi="宋体" w:cs="楷体"/>
                <w:b w:val="0"/>
                <w:bCs w:val="0"/>
                <w:sz w:val="22"/>
                <w:szCs w:val="22"/>
                <w:highlight w:val="none"/>
              </w:rPr>
              <w:t>-202</w:t>
            </w:r>
            <w:r>
              <w:rPr>
                <w:rFonts w:hint="eastAsia" w:hAnsi="宋体" w:cs="楷体"/>
                <w:b w:val="0"/>
                <w:bCs w:val="0"/>
                <w:sz w:val="22"/>
                <w:szCs w:val="22"/>
                <w:highlight w:val="none"/>
              </w:rPr>
              <w:t>6学年</w:t>
            </w:r>
          </w:p>
        </w:tc>
        <w:tc>
          <w:tcPr>
            <w:tcW w:w="704" w:type="dxa"/>
            <w:shd w:val="clear" w:color="auto" w:fill="auto"/>
            <w:vAlign w:val="center"/>
          </w:tcPr>
          <w:p w14:paraId="7BAC11EF">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1</w:t>
            </w:r>
          </w:p>
        </w:tc>
        <w:tc>
          <w:tcPr>
            <w:tcW w:w="1081" w:type="dxa"/>
            <w:shd w:val="clear" w:color="auto" w:fill="auto"/>
            <w:vAlign w:val="center"/>
          </w:tcPr>
          <w:p w14:paraId="03A56030">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班/学年</w:t>
            </w:r>
          </w:p>
        </w:tc>
      </w:tr>
      <w:tr w14:paraId="40E1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4" w:type="dxa"/>
            <w:shd w:val="clear" w:color="auto" w:fill="auto"/>
            <w:vAlign w:val="center"/>
          </w:tcPr>
          <w:p w14:paraId="76392876">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2</w:t>
            </w:r>
          </w:p>
        </w:tc>
        <w:tc>
          <w:tcPr>
            <w:tcW w:w="1276" w:type="dxa"/>
            <w:vMerge w:val="continue"/>
            <w:shd w:val="clear" w:color="auto" w:fill="auto"/>
            <w:vAlign w:val="center"/>
          </w:tcPr>
          <w:p w14:paraId="030BBFB0">
            <w:pPr>
              <w:pStyle w:val="36"/>
              <w:spacing w:line="360" w:lineRule="auto"/>
              <w:ind w:firstLine="0" w:firstLineChars="0"/>
              <w:rPr>
                <w:rFonts w:hint="eastAsia" w:hAnsi="宋体" w:cs="楷体"/>
                <w:b w:val="0"/>
                <w:bCs w:val="0"/>
                <w:sz w:val="22"/>
                <w:szCs w:val="22"/>
                <w:highlight w:val="none"/>
              </w:rPr>
            </w:pPr>
          </w:p>
        </w:tc>
        <w:tc>
          <w:tcPr>
            <w:tcW w:w="1417" w:type="dxa"/>
            <w:vMerge w:val="continue"/>
            <w:shd w:val="clear" w:color="auto" w:fill="auto"/>
            <w:vAlign w:val="center"/>
          </w:tcPr>
          <w:p w14:paraId="28788243">
            <w:pPr>
              <w:pStyle w:val="36"/>
              <w:spacing w:line="360" w:lineRule="auto"/>
              <w:ind w:firstLine="442"/>
              <w:rPr>
                <w:rFonts w:hint="eastAsia" w:hAnsi="宋体" w:cs="楷体"/>
                <w:b w:val="0"/>
                <w:bCs w:val="0"/>
                <w:sz w:val="22"/>
                <w:szCs w:val="22"/>
                <w:highlight w:val="none"/>
              </w:rPr>
            </w:pPr>
          </w:p>
        </w:tc>
        <w:tc>
          <w:tcPr>
            <w:tcW w:w="2140" w:type="dxa"/>
            <w:shd w:val="clear" w:color="auto" w:fill="auto"/>
            <w:vAlign w:val="center"/>
          </w:tcPr>
          <w:p w14:paraId="268459A0">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语文、数学、英语、</w:t>
            </w:r>
          </w:p>
          <w:p w14:paraId="45DB4E90">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政治、地理、历史</w:t>
            </w:r>
          </w:p>
        </w:tc>
        <w:tc>
          <w:tcPr>
            <w:tcW w:w="1753" w:type="dxa"/>
            <w:shd w:val="clear" w:color="auto" w:fill="auto"/>
            <w:vAlign w:val="center"/>
          </w:tcPr>
          <w:p w14:paraId="3729B8D7">
            <w:pPr>
              <w:pStyle w:val="36"/>
              <w:spacing w:line="360" w:lineRule="auto"/>
              <w:ind w:firstLine="0" w:firstLineChars="0"/>
              <w:jc w:val="left"/>
              <w:rPr>
                <w:rFonts w:hint="eastAsia" w:hAnsi="宋体" w:cs="楷体"/>
                <w:b w:val="0"/>
                <w:bCs w:val="0"/>
                <w:sz w:val="22"/>
                <w:szCs w:val="22"/>
                <w:highlight w:val="none"/>
              </w:rPr>
            </w:pPr>
            <w:r>
              <w:rPr>
                <w:rFonts w:hint="eastAsia" w:hAnsi="宋体" w:cs="楷体"/>
                <w:b w:val="0"/>
                <w:bCs w:val="0"/>
                <w:sz w:val="22"/>
                <w:szCs w:val="22"/>
                <w:highlight w:val="none"/>
              </w:rPr>
              <w:t>2</w:t>
            </w:r>
            <w:r>
              <w:rPr>
                <w:rFonts w:hAnsi="宋体" w:cs="楷体"/>
                <w:b w:val="0"/>
                <w:bCs w:val="0"/>
                <w:sz w:val="22"/>
                <w:szCs w:val="22"/>
                <w:highlight w:val="none"/>
              </w:rPr>
              <w:t>02</w:t>
            </w:r>
            <w:r>
              <w:rPr>
                <w:rFonts w:hint="eastAsia" w:hAnsi="宋体" w:cs="楷体"/>
                <w:b w:val="0"/>
                <w:bCs w:val="0"/>
                <w:sz w:val="22"/>
                <w:szCs w:val="22"/>
                <w:highlight w:val="none"/>
              </w:rPr>
              <w:t>5</w:t>
            </w:r>
            <w:r>
              <w:rPr>
                <w:rFonts w:hAnsi="宋体" w:cs="楷体"/>
                <w:b w:val="0"/>
                <w:bCs w:val="0"/>
                <w:sz w:val="22"/>
                <w:szCs w:val="22"/>
                <w:highlight w:val="none"/>
              </w:rPr>
              <w:t>-202</w:t>
            </w:r>
            <w:r>
              <w:rPr>
                <w:rFonts w:hint="eastAsia" w:hAnsi="宋体" w:cs="楷体"/>
                <w:b w:val="0"/>
                <w:bCs w:val="0"/>
                <w:sz w:val="22"/>
                <w:szCs w:val="22"/>
                <w:highlight w:val="none"/>
              </w:rPr>
              <w:t>6学年</w:t>
            </w:r>
          </w:p>
        </w:tc>
        <w:tc>
          <w:tcPr>
            <w:tcW w:w="704" w:type="dxa"/>
            <w:shd w:val="clear" w:color="auto" w:fill="auto"/>
            <w:vAlign w:val="center"/>
          </w:tcPr>
          <w:p w14:paraId="3ACA0CAA">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1</w:t>
            </w:r>
          </w:p>
        </w:tc>
        <w:tc>
          <w:tcPr>
            <w:tcW w:w="1081" w:type="dxa"/>
            <w:shd w:val="clear" w:color="auto" w:fill="auto"/>
            <w:vAlign w:val="center"/>
          </w:tcPr>
          <w:p w14:paraId="2A835024">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班/学年</w:t>
            </w:r>
          </w:p>
        </w:tc>
      </w:tr>
      <w:tr w14:paraId="1735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14:paraId="527971C3">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3</w:t>
            </w:r>
          </w:p>
        </w:tc>
        <w:tc>
          <w:tcPr>
            <w:tcW w:w="1276" w:type="dxa"/>
            <w:vMerge w:val="restart"/>
            <w:shd w:val="clear" w:color="auto" w:fill="auto"/>
            <w:vAlign w:val="center"/>
          </w:tcPr>
          <w:p w14:paraId="17B58343">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高2</w:t>
            </w:r>
            <w:r>
              <w:rPr>
                <w:rFonts w:hAnsi="宋体" w:cs="楷体"/>
                <w:b w:val="0"/>
                <w:bCs w:val="0"/>
                <w:sz w:val="22"/>
                <w:szCs w:val="22"/>
                <w:highlight w:val="none"/>
              </w:rPr>
              <w:t>02</w:t>
            </w:r>
            <w:r>
              <w:rPr>
                <w:rFonts w:hint="eastAsia" w:hAnsi="宋体" w:cs="楷体"/>
                <w:b w:val="0"/>
                <w:bCs w:val="0"/>
                <w:sz w:val="22"/>
                <w:szCs w:val="22"/>
                <w:highlight w:val="none"/>
              </w:rPr>
              <w:t>7届</w:t>
            </w:r>
          </w:p>
        </w:tc>
        <w:tc>
          <w:tcPr>
            <w:tcW w:w="1417" w:type="dxa"/>
            <w:vMerge w:val="continue"/>
            <w:shd w:val="clear" w:color="auto" w:fill="auto"/>
            <w:vAlign w:val="center"/>
          </w:tcPr>
          <w:p w14:paraId="5F03C12A">
            <w:pPr>
              <w:pStyle w:val="36"/>
              <w:spacing w:line="360" w:lineRule="auto"/>
              <w:ind w:firstLine="442"/>
              <w:rPr>
                <w:rFonts w:hint="eastAsia" w:hAnsi="宋体" w:cs="楷体"/>
                <w:b w:val="0"/>
                <w:bCs w:val="0"/>
                <w:sz w:val="22"/>
                <w:szCs w:val="22"/>
                <w:highlight w:val="none"/>
              </w:rPr>
            </w:pPr>
          </w:p>
        </w:tc>
        <w:tc>
          <w:tcPr>
            <w:tcW w:w="2140" w:type="dxa"/>
            <w:shd w:val="clear" w:color="auto" w:fill="auto"/>
            <w:vAlign w:val="center"/>
          </w:tcPr>
          <w:p w14:paraId="5AAC29D7">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语文、数学、英语、</w:t>
            </w:r>
          </w:p>
          <w:p w14:paraId="0FF58645">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物理、化学、生物</w:t>
            </w:r>
          </w:p>
        </w:tc>
        <w:tc>
          <w:tcPr>
            <w:tcW w:w="1753" w:type="dxa"/>
            <w:shd w:val="clear" w:color="auto" w:fill="auto"/>
            <w:vAlign w:val="center"/>
          </w:tcPr>
          <w:p w14:paraId="78C50AFB">
            <w:pPr>
              <w:pStyle w:val="36"/>
              <w:spacing w:line="360" w:lineRule="auto"/>
              <w:ind w:firstLine="0" w:firstLineChars="0"/>
              <w:jc w:val="left"/>
              <w:rPr>
                <w:rFonts w:hint="eastAsia" w:hAnsi="宋体" w:cs="楷体"/>
                <w:b w:val="0"/>
                <w:bCs w:val="0"/>
                <w:sz w:val="22"/>
                <w:szCs w:val="22"/>
                <w:highlight w:val="none"/>
              </w:rPr>
            </w:pPr>
            <w:r>
              <w:rPr>
                <w:rFonts w:hint="eastAsia" w:hAnsi="宋体" w:cs="楷体"/>
                <w:b w:val="0"/>
                <w:bCs w:val="0"/>
                <w:sz w:val="22"/>
                <w:szCs w:val="22"/>
                <w:highlight w:val="none"/>
              </w:rPr>
              <w:t>2</w:t>
            </w:r>
            <w:r>
              <w:rPr>
                <w:rFonts w:hAnsi="宋体" w:cs="楷体"/>
                <w:b w:val="0"/>
                <w:bCs w:val="0"/>
                <w:sz w:val="22"/>
                <w:szCs w:val="22"/>
                <w:highlight w:val="none"/>
              </w:rPr>
              <w:t>02</w:t>
            </w:r>
            <w:r>
              <w:rPr>
                <w:rFonts w:hint="eastAsia" w:hAnsi="宋体" w:cs="楷体"/>
                <w:b w:val="0"/>
                <w:bCs w:val="0"/>
                <w:sz w:val="22"/>
                <w:szCs w:val="22"/>
                <w:highlight w:val="none"/>
              </w:rPr>
              <w:t>5</w:t>
            </w:r>
            <w:r>
              <w:rPr>
                <w:rFonts w:hAnsi="宋体" w:cs="楷体"/>
                <w:b w:val="0"/>
                <w:bCs w:val="0"/>
                <w:sz w:val="22"/>
                <w:szCs w:val="22"/>
                <w:highlight w:val="none"/>
              </w:rPr>
              <w:t>-202</w:t>
            </w:r>
            <w:r>
              <w:rPr>
                <w:rFonts w:hint="eastAsia" w:hAnsi="宋体" w:cs="楷体"/>
                <w:b w:val="0"/>
                <w:bCs w:val="0"/>
                <w:sz w:val="22"/>
                <w:szCs w:val="22"/>
                <w:highlight w:val="none"/>
              </w:rPr>
              <w:t>6学年</w:t>
            </w:r>
          </w:p>
        </w:tc>
        <w:tc>
          <w:tcPr>
            <w:tcW w:w="704" w:type="dxa"/>
            <w:shd w:val="clear" w:color="auto" w:fill="auto"/>
            <w:vAlign w:val="center"/>
          </w:tcPr>
          <w:p w14:paraId="367BE156">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1</w:t>
            </w:r>
          </w:p>
        </w:tc>
        <w:tc>
          <w:tcPr>
            <w:tcW w:w="1081" w:type="dxa"/>
            <w:shd w:val="clear" w:color="auto" w:fill="auto"/>
            <w:vAlign w:val="center"/>
          </w:tcPr>
          <w:p w14:paraId="3EC56005">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班/学年</w:t>
            </w:r>
          </w:p>
        </w:tc>
      </w:tr>
      <w:tr w14:paraId="1F99F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14:paraId="47AB17E3">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4</w:t>
            </w:r>
          </w:p>
        </w:tc>
        <w:tc>
          <w:tcPr>
            <w:tcW w:w="1276" w:type="dxa"/>
            <w:vMerge w:val="continue"/>
            <w:shd w:val="clear" w:color="auto" w:fill="auto"/>
            <w:vAlign w:val="center"/>
          </w:tcPr>
          <w:p w14:paraId="482F7C47">
            <w:pPr>
              <w:pStyle w:val="36"/>
              <w:spacing w:line="360" w:lineRule="auto"/>
              <w:ind w:firstLine="0" w:firstLineChars="0"/>
              <w:rPr>
                <w:rFonts w:hint="eastAsia" w:hAnsi="宋体" w:cs="楷体"/>
                <w:b w:val="0"/>
                <w:bCs w:val="0"/>
                <w:sz w:val="22"/>
                <w:szCs w:val="22"/>
                <w:highlight w:val="none"/>
              </w:rPr>
            </w:pPr>
          </w:p>
        </w:tc>
        <w:tc>
          <w:tcPr>
            <w:tcW w:w="1417" w:type="dxa"/>
            <w:vMerge w:val="continue"/>
            <w:shd w:val="clear" w:color="auto" w:fill="auto"/>
            <w:vAlign w:val="center"/>
          </w:tcPr>
          <w:p w14:paraId="05881D24">
            <w:pPr>
              <w:pStyle w:val="36"/>
              <w:spacing w:line="360" w:lineRule="auto"/>
              <w:ind w:firstLine="442"/>
              <w:rPr>
                <w:rFonts w:hint="eastAsia" w:hAnsi="宋体" w:cs="楷体"/>
                <w:b w:val="0"/>
                <w:bCs w:val="0"/>
                <w:sz w:val="22"/>
                <w:szCs w:val="22"/>
                <w:highlight w:val="none"/>
              </w:rPr>
            </w:pPr>
          </w:p>
        </w:tc>
        <w:tc>
          <w:tcPr>
            <w:tcW w:w="2140" w:type="dxa"/>
            <w:shd w:val="clear" w:color="auto" w:fill="auto"/>
            <w:vAlign w:val="center"/>
          </w:tcPr>
          <w:p w14:paraId="3B6F084D">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语文、数学、英语、</w:t>
            </w:r>
          </w:p>
          <w:p w14:paraId="03FCEC97">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物理、化学、地理</w:t>
            </w:r>
          </w:p>
        </w:tc>
        <w:tc>
          <w:tcPr>
            <w:tcW w:w="1753" w:type="dxa"/>
            <w:shd w:val="clear" w:color="auto" w:fill="auto"/>
            <w:vAlign w:val="center"/>
          </w:tcPr>
          <w:p w14:paraId="6D13E9C2">
            <w:pPr>
              <w:pStyle w:val="36"/>
              <w:spacing w:line="360" w:lineRule="auto"/>
              <w:ind w:firstLine="0" w:firstLineChars="0"/>
              <w:jc w:val="left"/>
              <w:rPr>
                <w:rFonts w:hint="eastAsia" w:hAnsi="宋体" w:cs="楷体"/>
                <w:b w:val="0"/>
                <w:bCs w:val="0"/>
                <w:sz w:val="22"/>
                <w:szCs w:val="22"/>
                <w:highlight w:val="none"/>
              </w:rPr>
            </w:pPr>
            <w:r>
              <w:rPr>
                <w:rFonts w:hint="eastAsia" w:hAnsi="宋体" w:cs="楷体"/>
                <w:b w:val="0"/>
                <w:bCs w:val="0"/>
                <w:sz w:val="22"/>
                <w:szCs w:val="22"/>
                <w:highlight w:val="none"/>
              </w:rPr>
              <w:t>2</w:t>
            </w:r>
            <w:r>
              <w:rPr>
                <w:rFonts w:hAnsi="宋体" w:cs="楷体"/>
                <w:b w:val="0"/>
                <w:bCs w:val="0"/>
                <w:sz w:val="22"/>
                <w:szCs w:val="22"/>
                <w:highlight w:val="none"/>
              </w:rPr>
              <w:t>02</w:t>
            </w:r>
            <w:r>
              <w:rPr>
                <w:rFonts w:hint="eastAsia" w:hAnsi="宋体" w:cs="楷体"/>
                <w:b w:val="0"/>
                <w:bCs w:val="0"/>
                <w:sz w:val="22"/>
                <w:szCs w:val="22"/>
                <w:highlight w:val="none"/>
              </w:rPr>
              <w:t>5</w:t>
            </w:r>
            <w:r>
              <w:rPr>
                <w:rFonts w:hAnsi="宋体" w:cs="楷体"/>
                <w:b w:val="0"/>
                <w:bCs w:val="0"/>
                <w:sz w:val="22"/>
                <w:szCs w:val="22"/>
                <w:highlight w:val="none"/>
              </w:rPr>
              <w:t>-202</w:t>
            </w:r>
            <w:r>
              <w:rPr>
                <w:rFonts w:hint="eastAsia" w:hAnsi="宋体" w:cs="楷体"/>
                <w:b w:val="0"/>
                <w:bCs w:val="0"/>
                <w:sz w:val="22"/>
                <w:szCs w:val="22"/>
                <w:highlight w:val="none"/>
              </w:rPr>
              <w:t>6学年</w:t>
            </w:r>
          </w:p>
        </w:tc>
        <w:tc>
          <w:tcPr>
            <w:tcW w:w="704" w:type="dxa"/>
            <w:shd w:val="clear" w:color="auto" w:fill="auto"/>
            <w:vAlign w:val="center"/>
          </w:tcPr>
          <w:p w14:paraId="2200521A">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1</w:t>
            </w:r>
          </w:p>
        </w:tc>
        <w:tc>
          <w:tcPr>
            <w:tcW w:w="1081" w:type="dxa"/>
            <w:shd w:val="clear" w:color="auto" w:fill="auto"/>
            <w:vAlign w:val="center"/>
          </w:tcPr>
          <w:p w14:paraId="62077748">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班/学年</w:t>
            </w:r>
          </w:p>
        </w:tc>
      </w:tr>
      <w:tr w14:paraId="32DD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14:paraId="0B174F90">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5</w:t>
            </w:r>
          </w:p>
        </w:tc>
        <w:tc>
          <w:tcPr>
            <w:tcW w:w="1276" w:type="dxa"/>
            <w:shd w:val="clear" w:color="auto" w:fill="auto"/>
            <w:vAlign w:val="center"/>
          </w:tcPr>
          <w:p w14:paraId="37C47F66">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高2</w:t>
            </w:r>
            <w:r>
              <w:rPr>
                <w:rFonts w:hAnsi="宋体" w:cs="楷体"/>
                <w:b w:val="0"/>
                <w:bCs w:val="0"/>
                <w:sz w:val="22"/>
                <w:szCs w:val="22"/>
                <w:highlight w:val="none"/>
              </w:rPr>
              <w:t>02</w:t>
            </w:r>
            <w:r>
              <w:rPr>
                <w:rFonts w:hint="eastAsia" w:hAnsi="宋体" w:cs="楷体"/>
                <w:b w:val="0"/>
                <w:bCs w:val="0"/>
                <w:sz w:val="22"/>
                <w:szCs w:val="22"/>
                <w:highlight w:val="none"/>
              </w:rPr>
              <w:t>8届</w:t>
            </w:r>
          </w:p>
        </w:tc>
        <w:tc>
          <w:tcPr>
            <w:tcW w:w="1417" w:type="dxa"/>
            <w:vMerge w:val="continue"/>
            <w:shd w:val="clear" w:color="auto" w:fill="auto"/>
            <w:vAlign w:val="center"/>
          </w:tcPr>
          <w:p w14:paraId="4DB9CA82">
            <w:pPr>
              <w:pStyle w:val="36"/>
              <w:spacing w:line="360" w:lineRule="auto"/>
              <w:ind w:firstLine="442"/>
              <w:rPr>
                <w:rFonts w:hint="eastAsia" w:hAnsi="宋体" w:cs="楷体"/>
                <w:b w:val="0"/>
                <w:bCs w:val="0"/>
                <w:sz w:val="22"/>
                <w:szCs w:val="22"/>
                <w:highlight w:val="none"/>
              </w:rPr>
            </w:pPr>
          </w:p>
        </w:tc>
        <w:tc>
          <w:tcPr>
            <w:tcW w:w="2140" w:type="dxa"/>
            <w:shd w:val="clear" w:color="auto" w:fill="auto"/>
            <w:vAlign w:val="center"/>
          </w:tcPr>
          <w:p w14:paraId="5DC5BE0C">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语文、数学、英语、</w:t>
            </w:r>
          </w:p>
          <w:p w14:paraId="11A8C611">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物理、化学、生物</w:t>
            </w:r>
          </w:p>
        </w:tc>
        <w:tc>
          <w:tcPr>
            <w:tcW w:w="1753" w:type="dxa"/>
            <w:shd w:val="clear" w:color="auto" w:fill="auto"/>
            <w:vAlign w:val="center"/>
          </w:tcPr>
          <w:p w14:paraId="490FD6A0">
            <w:pPr>
              <w:pStyle w:val="36"/>
              <w:spacing w:line="360" w:lineRule="auto"/>
              <w:ind w:firstLine="0" w:firstLineChars="0"/>
              <w:jc w:val="left"/>
              <w:rPr>
                <w:rFonts w:hint="eastAsia" w:hAnsi="宋体" w:cs="楷体"/>
                <w:b w:val="0"/>
                <w:bCs w:val="0"/>
                <w:sz w:val="22"/>
                <w:szCs w:val="22"/>
                <w:highlight w:val="none"/>
              </w:rPr>
            </w:pPr>
            <w:r>
              <w:rPr>
                <w:rFonts w:hint="eastAsia" w:hAnsi="宋体" w:cs="楷体"/>
                <w:b w:val="0"/>
                <w:bCs w:val="0"/>
                <w:sz w:val="22"/>
                <w:szCs w:val="22"/>
                <w:highlight w:val="none"/>
              </w:rPr>
              <w:t>2</w:t>
            </w:r>
            <w:r>
              <w:rPr>
                <w:rFonts w:hAnsi="宋体" w:cs="楷体"/>
                <w:b w:val="0"/>
                <w:bCs w:val="0"/>
                <w:sz w:val="22"/>
                <w:szCs w:val="22"/>
                <w:highlight w:val="none"/>
              </w:rPr>
              <w:t>02</w:t>
            </w:r>
            <w:r>
              <w:rPr>
                <w:rFonts w:hint="eastAsia" w:hAnsi="宋体" w:cs="楷体"/>
                <w:b w:val="0"/>
                <w:bCs w:val="0"/>
                <w:sz w:val="22"/>
                <w:szCs w:val="22"/>
                <w:highlight w:val="none"/>
              </w:rPr>
              <w:t>5</w:t>
            </w:r>
            <w:r>
              <w:rPr>
                <w:rFonts w:hAnsi="宋体" w:cs="楷体"/>
                <w:b w:val="0"/>
                <w:bCs w:val="0"/>
                <w:sz w:val="22"/>
                <w:szCs w:val="22"/>
                <w:highlight w:val="none"/>
              </w:rPr>
              <w:t>-202</w:t>
            </w:r>
            <w:r>
              <w:rPr>
                <w:rFonts w:hint="eastAsia" w:hAnsi="宋体" w:cs="楷体"/>
                <w:b w:val="0"/>
                <w:bCs w:val="0"/>
                <w:sz w:val="22"/>
                <w:szCs w:val="22"/>
                <w:highlight w:val="none"/>
              </w:rPr>
              <w:t>6学年</w:t>
            </w:r>
          </w:p>
        </w:tc>
        <w:tc>
          <w:tcPr>
            <w:tcW w:w="704" w:type="dxa"/>
            <w:shd w:val="clear" w:color="auto" w:fill="auto"/>
            <w:vAlign w:val="center"/>
          </w:tcPr>
          <w:p w14:paraId="1BF11C34">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1</w:t>
            </w:r>
          </w:p>
        </w:tc>
        <w:tc>
          <w:tcPr>
            <w:tcW w:w="1081" w:type="dxa"/>
            <w:shd w:val="clear" w:color="auto" w:fill="auto"/>
            <w:vAlign w:val="center"/>
          </w:tcPr>
          <w:p w14:paraId="0BB8D101">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班/学年</w:t>
            </w:r>
          </w:p>
        </w:tc>
      </w:tr>
      <w:tr w14:paraId="3560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4" w:type="dxa"/>
            <w:shd w:val="clear" w:color="auto" w:fill="auto"/>
            <w:vAlign w:val="center"/>
          </w:tcPr>
          <w:p w14:paraId="41568D87">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6</w:t>
            </w:r>
          </w:p>
        </w:tc>
        <w:tc>
          <w:tcPr>
            <w:tcW w:w="1276" w:type="dxa"/>
            <w:shd w:val="clear" w:color="auto" w:fill="auto"/>
            <w:vAlign w:val="center"/>
          </w:tcPr>
          <w:p w14:paraId="13A4978A">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高2</w:t>
            </w:r>
            <w:r>
              <w:rPr>
                <w:rFonts w:hAnsi="宋体" w:cs="楷体"/>
                <w:b w:val="0"/>
                <w:bCs w:val="0"/>
                <w:sz w:val="22"/>
                <w:szCs w:val="22"/>
                <w:highlight w:val="none"/>
              </w:rPr>
              <w:t>02</w:t>
            </w:r>
            <w:r>
              <w:rPr>
                <w:rFonts w:hint="eastAsia" w:hAnsi="宋体" w:cs="楷体"/>
                <w:b w:val="0"/>
                <w:bCs w:val="0"/>
                <w:sz w:val="22"/>
                <w:szCs w:val="22"/>
                <w:highlight w:val="none"/>
              </w:rPr>
              <w:t>8届</w:t>
            </w:r>
          </w:p>
        </w:tc>
        <w:tc>
          <w:tcPr>
            <w:tcW w:w="1417" w:type="dxa"/>
            <w:vMerge w:val="continue"/>
            <w:shd w:val="clear" w:color="auto" w:fill="auto"/>
            <w:vAlign w:val="center"/>
          </w:tcPr>
          <w:p w14:paraId="22143500">
            <w:pPr>
              <w:pStyle w:val="36"/>
              <w:spacing w:line="360" w:lineRule="auto"/>
              <w:ind w:firstLine="442"/>
              <w:rPr>
                <w:rFonts w:hint="eastAsia" w:hAnsi="宋体" w:cs="楷体"/>
                <w:b w:val="0"/>
                <w:bCs w:val="0"/>
                <w:sz w:val="22"/>
                <w:szCs w:val="22"/>
                <w:highlight w:val="none"/>
              </w:rPr>
            </w:pPr>
          </w:p>
        </w:tc>
        <w:tc>
          <w:tcPr>
            <w:tcW w:w="2140" w:type="dxa"/>
            <w:shd w:val="clear" w:color="auto" w:fill="auto"/>
            <w:vAlign w:val="center"/>
          </w:tcPr>
          <w:p w14:paraId="5E2F2392">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语文、数学、英语、</w:t>
            </w:r>
          </w:p>
          <w:p w14:paraId="2C6204D7">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物理、化学、生物</w:t>
            </w:r>
          </w:p>
        </w:tc>
        <w:tc>
          <w:tcPr>
            <w:tcW w:w="1753" w:type="dxa"/>
            <w:shd w:val="clear" w:color="auto" w:fill="auto"/>
            <w:vAlign w:val="center"/>
          </w:tcPr>
          <w:p w14:paraId="6532F030">
            <w:pPr>
              <w:pStyle w:val="36"/>
              <w:spacing w:line="360" w:lineRule="auto"/>
              <w:ind w:firstLine="0" w:firstLineChars="0"/>
              <w:jc w:val="left"/>
              <w:rPr>
                <w:rFonts w:hint="eastAsia" w:hAnsi="宋体" w:cs="楷体"/>
                <w:b w:val="0"/>
                <w:bCs w:val="0"/>
                <w:sz w:val="22"/>
                <w:szCs w:val="22"/>
                <w:highlight w:val="none"/>
              </w:rPr>
            </w:pPr>
            <w:r>
              <w:rPr>
                <w:rFonts w:hint="eastAsia" w:hAnsi="宋体" w:cs="楷体"/>
                <w:b w:val="0"/>
                <w:bCs w:val="0"/>
                <w:sz w:val="22"/>
                <w:szCs w:val="22"/>
                <w:highlight w:val="none"/>
              </w:rPr>
              <w:t>2</w:t>
            </w:r>
            <w:r>
              <w:rPr>
                <w:rFonts w:hAnsi="宋体" w:cs="楷体"/>
                <w:b w:val="0"/>
                <w:bCs w:val="0"/>
                <w:sz w:val="22"/>
                <w:szCs w:val="22"/>
                <w:highlight w:val="none"/>
              </w:rPr>
              <w:t>02</w:t>
            </w:r>
            <w:r>
              <w:rPr>
                <w:rFonts w:hint="eastAsia" w:hAnsi="宋体" w:cs="楷体"/>
                <w:b w:val="0"/>
                <w:bCs w:val="0"/>
                <w:sz w:val="22"/>
                <w:szCs w:val="22"/>
                <w:highlight w:val="none"/>
              </w:rPr>
              <w:t>5</w:t>
            </w:r>
            <w:r>
              <w:rPr>
                <w:rFonts w:hAnsi="宋体" w:cs="楷体"/>
                <w:b w:val="0"/>
                <w:bCs w:val="0"/>
                <w:sz w:val="22"/>
                <w:szCs w:val="22"/>
                <w:highlight w:val="none"/>
              </w:rPr>
              <w:t>-202</w:t>
            </w:r>
            <w:r>
              <w:rPr>
                <w:rFonts w:hint="eastAsia" w:hAnsi="宋体" w:cs="楷体"/>
                <w:b w:val="0"/>
                <w:bCs w:val="0"/>
                <w:sz w:val="22"/>
                <w:szCs w:val="22"/>
                <w:highlight w:val="none"/>
              </w:rPr>
              <w:t>6学年上学期</w:t>
            </w:r>
          </w:p>
        </w:tc>
        <w:tc>
          <w:tcPr>
            <w:tcW w:w="704" w:type="dxa"/>
            <w:shd w:val="clear" w:color="auto" w:fill="auto"/>
            <w:vAlign w:val="center"/>
          </w:tcPr>
          <w:p w14:paraId="093FC4BC">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1</w:t>
            </w:r>
          </w:p>
        </w:tc>
        <w:tc>
          <w:tcPr>
            <w:tcW w:w="1081" w:type="dxa"/>
            <w:shd w:val="clear" w:color="auto" w:fill="auto"/>
            <w:vAlign w:val="center"/>
          </w:tcPr>
          <w:p w14:paraId="48EEC5EC">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班/学期</w:t>
            </w:r>
          </w:p>
        </w:tc>
      </w:tr>
      <w:tr w14:paraId="52C7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4" w:type="dxa"/>
            <w:shd w:val="clear" w:color="auto" w:fill="auto"/>
            <w:vAlign w:val="center"/>
          </w:tcPr>
          <w:p w14:paraId="30584659">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7</w:t>
            </w:r>
          </w:p>
        </w:tc>
        <w:tc>
          <w:tcPr>
            <w:tcW w:w="1276" w:type="dxa"/>
            <w:shd w:val="clear" w:color="auto" w:fill="auto"/>
            <w:vAlign w:val="center"/>
          </w:tcPr>
          <w:p w14:paraId="0CF55E45">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高2028届</w:t>
            </w:r>
          </w:p>
        </w:tc>
        <w:tc>
          <w:tcPr>
            <w:tcW w:w="1417" w:type="dxa"/>
            <w:vMerge w:val="continue"/>
            <w:shd w:val="clear" w:color="auto" w:fill="auto"/>
            <w:vAlign w:val="center"/>
          </w:tcPr>
          <w:p w14:paraId="04D0AA3F">
            <w:pPr>
              <w:pStyle w:val="36"/>
              <w:spacing w:line="360" w:lineRule="auto"/>
              <w:ind w:firstLine="0" w:firstLineChars="0"/>
              <w:rPr>
                <w:rFonts w:hint="eastAsia" w:hAnsi="宋体" w:cs="楷体"/>
                <w:b w:val="0"/>
                <w:bCs w:val="0"/>
                <w:sz w:val="22"/>
                <w:szCs w:val="22"/>
                <w:highlight w:val="none"/>
              </w:rPr>
            </w:pPr>
          </w:p>
        </w:tc>
        <w:tc>
          <w:tcPr>
            <w:tcW w:w="2140" w:type="dxa"/>
            <w:shd w:val="clear" w:color="auto" w:fill="auto"/>
            <w:vAlign w:val="center"/>
          </w:tcPr>
          <w:p w14:paraId="00FBD768">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语文、数学、英语、</w:t>
            </w:r>
          </w:p>
          <w:p w14:paraId="28B1F07C">
            <w:pPr>
              <w:pStyle w:val="36"/>
              <w:spacing w:line="360" w:lineRule="auto"/>
              <w:ind w:firstLine="0" w:firstLineChars="0"/>
              <w:rPr>
                <w:rFonts w:hint="eastAsia" w:hAnsi="宋体" w:cs="楷体"/>
                <w:b w:val="0"/>
                <w:bCs w:val="0"/>
                <w:sz w:val="22"/>
                <w:szCs w:val="22"/>
                <w:highlight w:val="none"/>
              </w:rPr>
            </w:pPr>
            <w:r>
              <w:rPr>
                <w:rFonts w:hint="eastAsia" w:hAnsi="宋体" w:cs="楷体"/>
                <w:b w:val="0"/>
                <w:bCs w:val="0"/>
                <w:sz w:val="22"/>
                <w:szCs w:val="22"/>
                <w:highlight w:val="none"/>
              </w:rPr>
              <w:t>物理、化学、地理</w:t>
            </w:r>
          </w:p>
        </w:tc>
        <w:tc>
          <w:tcPr>
            <w:tcW w:w="1753" w:type="dxa"/>
            <w:shd w:val="clear" w:color="auto" w:fill="auto"/>
            <w:vAlign w:val="center"/>
          </w:tcPr>
          <w:p w14:paraId="17C26920">
            <w:pPr>
              <w:pStyle w:val="36"/>
              <w:spacing w:line="360" w:lineRule="auto"/>
              <w:ind w:firstLine="0" w:firstLineChars="0"/>
              <w:jc w:val="left"/>
              <w:rPr>
                <w:rFonts w:hint="eastAsia" w:hAnsi="宋体" w:cs="楷体"/>
                <w:b w:val="0"/>
                <w:bCs w:val="0"/>
                <w:sz w:val="22"/>
                <w:szCs w:val="22"/>
                <w:highlight w:val="none"/>
              </w:rPr>
            </w:pPr>
            <w:r>
              <w:rPr>
                <w:rFonts w:hint="eastAsia" w:hAnsi="宋体" w:cs="楷体"/>
                <w:b w:val="0"/>
                <w:bCs w:val="0"/>
                <w:sz w:val="22"/>
                <w:szCs w:val="22"/>
                <w:highlight w:val="none"/>
              </w:rPr>
              <w:t>2</w:t>
            </w:r>
            <w:r>
              <w:rPr>
                <w:rFonts w:hAnsi="宋体" w:cs="楷体"/>
                <w:b w:val="0"/>
                <w:bCs w:val="0"/>
                <w:sz w:val="22"/>
                <w:szCs w:val="22"/>
                <w:highlight w:val="none"/>
              </w:rPr>
              <w:t>02</w:t>
            </w:r>
            <w:r>
              <w:rPr>
                <w:rFonts w:hint="eastAsia" w:hAnsi="宋体" w:cs="楷体"/>
                <w:b w:val="0"/>
                <w:bCs w:val="0"/>
                <w:sz w:val="22"/>
                <w:szCs w:val="22"/>
                <w:highlight w:val="none"/>
              </w:rPr>
              <w:t>5</w:t>
            </w:r>
            <w:r>
              <w:rPr>
                <w:rFonts w:hAnsi="宋体" w:cs="楷体"/>
                <w:b w:val="0"/>
                <w:bCs w:val="0"/>
                <w:sz w:val="22"/>
                <w:szCs w:val="22"/>
                <w:highlight w:val="none"/>
              </w:rPr>
              <w:t>-202</w:t>
            </w:r>
            <w:r>
              <w:rPr>
                <w:rFonts w:hint="eastAsia" w:hAnsi="宋体" w:cs="楷体"/>
                <w:b w:val="0"/>
                <w:bCs w:val="0"/>
                <w:sz w:val="22"/>
                <w:szCs w:val="22"/>
                <w:highlight w:val="none"/>
              </w:rPr>
              <w:t>6学年下学期</w:t>
            </w:r>
          </w:p>
        </w:tc>
        <w:tc>
          <w:tcPr>
            <w:tcW w:w="704" w:type="dxa"/>
            <w:shd w:val="clear" w:color="auto" w:fill="auto"/>
            <w:vAlign w:val="center"/>
          </w:tcPr>
          <w:p w14:paraId="10BD8A26">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1</w:t>
            </w:r>
          </w:p>
        </w:tc>
        <w:tc>
          <w:tcPr>
            <w:tcW w:w="1081" w:type="dxa"/>
            <w:shd w:val="clear" w:color="auto" w:fill="auto"/>
            <w:vAlign w:val="center"/>
          </w:tcPr>
          <w:p w14:paraId="243F487E">
            <w:pPr>
              <w:pStyle w:val="36"/>
              <w:spacing w:line="360" w:lineRule="auto"/>
              <w:ind w:firstLine="0" w:firstLineChars="0"/>
              <w:jc w:val="center"/>
              <w:rPr>
                <w:rFonts w:hint="eastAsia" w:hAnsi="宋体" w:cs="楷体"/>
                <w:b w:val="0"/>
                <w:bCs w:val="0"/>
                <w:sz w:val="22"/>
                <w:szCs w:val="22"/>
                <w:highlight w:val="none"/>
              </w:rPr>
            </w:pPr>
            <w:r>
              <w:rPr>
                <w:rFonts w:hint="eastAsia" w:hAnsi="宋体" w:cs="楷体"/>
                <w:b w:val="0"/>
                <w:bCs w:val="0"/>
                <w:sz w:val="22"/>
                <w:szCs w:val="22"/>
                <w:highlight w:val="none"/>
              </w:rPr>
              <w:t>班/学期</w:t>
            </w:r>
          </w:p>
        </w:tc>
      </w:tr>
    </w:tbl>
    <w:p w14:paraId="10468455">
      <w:pPr>
        <w:spacing w:line="440" w:lineRule="exact"/>
        <w:ind w:firstLine="482" w:firstLineChars="200"/>
        <w:rPr>
          <w:rFonts w:hAnsi="宋体" w:eastAsia="宋体" w:cs="宋体"/>
          <w:b/>
          <w:bCs/>
          <w:kern w:val="0"/>
          <w:sz w:val="24"/>
        </w:rPr>
      </w:pPr>
      <w:r>
        <w:rPr>
          <w:rFonts w:hint="eastAsia" w:hAnsi="宋体" w:eastAsia="宋体" w:cs="宋体"/>
          <w:b/>
          <w:bCs/>
          <w:kern w:val="0"/>
          <w:sz w:val="24"/>
          <w:lang w:val="en-US" w:eastAsia="zh-CN"/>
        </w:rPr>
        <w:t>5.</w:t>
      </w:r>
      <w:r>
        <w:rPr>
          <w:rFonts w:hint="eastAsia" w:hAnsi="宋体" w:eastAsia="宋体" w:cs="宋体"/>
          <w:b/>
          <w:bCs/>
          <w:kern w:val="0"/>
          <w:sz w:val="24"/>
        </w:rPr>
        <w:t>服务</w:t>
      </w:r>
      <w:r>
        <w:rPr>
          <w:rFonts w:hint="eastAsia" w:ascii="宋体" w:hAnsi="宋体" w:eastAsia="宋体" w:cs="宋体"/>
          <w:b/>
          <w:bCs/>
          <w:sz w:val="24"/>
          <w:lang w:val="en-US" w:eastAsia="zh-CN"/>
        </w:rPr>
        <w:t>要求</w:t>
      </w:r>
    </w:p>
    <w:tbl>
      <w:tblPr>
        <w:tblStyle w:val="18"/>
        <w:tblW w:w="9354" w:type="dxa"/>
        <w:jc w:val="center"/>
        <w:tblLayout w:type="fixed"/>
        <w:tblCellMar>
          <w:top w:w="0" w:type="dxa"/>
          <w:left w:w="108" w:type="dxa"/>
          <w:bottom w:w="0" w:type="dxa"/>
          <w:right w:w="108" w:type="dxa"/>
        </w:tblCellMar>
      </w:tblPr>
      <w:tblGrid>
        <w:gridCol w:w="669"/>
        <w:gridCol w:w="2423"/>
        <w:gridCol w:w="6262"/>
      </w:tblGrid>
      <w:tr w14:paraId="7CDD86C6">
        <w:tblPrEx>
          <w:tblCellMar>
            <w:top w:w="0" w:type="dxa"/>
            <w:left w:w="108" w:type="dxa"/>
            <w:bottom w:w="0" w:type="dxa"/>
            <w:right w:w="108" w:type="dxa"/>
          </w:tblCellMar>
        </w:tblPrEx>
        <w:trPr>
          <w:trHeight w:val="549"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449D5CD0">
            <w:pPr>
              <w:spacing w:line="0" w:lineRule="atLeast"/>
              <w:jc w:val="center"/>
              <w:rPr>
                <w:rFonts w:hint="eastAsia" w:ascii="宋体" w:hAnsi="宋体" w:eastAsia="宋体" w:cs="Times New Roman"/>
                <w:b/>
                <w:sz w:val="22"/>
                <w:szCs w:val="22"/>
              </w:rPr>
            </w:pPr>
            <w:r>
              <w:rPr>
                <w:rFonts w:hint="eastAsia" w:ascii="宋体" w:hAnsi="宋体" w:eastAsia="宋体" w:cs="Times New Roman"/>
                <w:b/>
                <w:sz w:val="22"/>
                <w:szCs w:val="22"/>
              </w:rPr>
              <w:t>序号</w:t>
            </w:r>
          </w:p>
        </w:tc>
        <w:tc>
          <w:tcPr>
            <w:tcW w:w="2423" w:type="dxa"/>
            <w:tcBorders>
              <w:top w:val="single" w:color="auto" w:sz="4" w:space="0"/>
              <w:left w:val="single" w:color="auto" w:sz="4" w:space="0"/>
              <w:bottom w:val="single" w:color="auto" w:sz="4" w:space="0"/>
              <w:right w:val="single" w:color="auto" w:sz="4" w:space="0"/>
            </w:tcBorders>
            <w:vAlign w:val="center"/>
          </w:tcPr>
          <w:p w14:paraId="5D7B13E4">
            <w:pPr>
              <w:spacing w:line="0" w:lineRule="atLeast"/>
              <w:jc w:val="center"/>
              <w:rPr>
                <w:rFonts w:hint="eastAsia" w:ascii="宋体" w:hAnsi="宋体" w:eastAsia="宋体" w:cs="Times New Roman"/>
                <w:b/>
                <w:sz w:val="22"/>
                <w:szCs w:val="22"/>
              </w:rPr>
            </w:pPr>
            <w:r>
              <w:rPr>
                <w:rFonts w:hint="eastAsia" w:ascii="宋体" w:hAnsi="宋体" w:eastAsia="宋体" w:cs="Times New Roman"/>
                <w:b/>
                <w:sz w:val="22"/>
                <w:szCs w:val="22"/>
              </w:rPr>
              <w:t>服务要求</w:t>
            </w:r>
          </w:p>
        </w:tc>
        <w:tc>
          <w:tcPr>
            <w:tcW w:w="6262" w:type="dxa"/>
            <w:tcBorders>
              <w:top w:val="single" w:color="auto" w:sz="4" w:space="0"/>
              <w:left w:val="single" w:color="auto" w:sz="4" w:space="0"/>
              <w:bottom w:val="single" w:color="auto" w:sz="4" w:space="0"/>
              <w:right w:val="single" w:color="auto" w:sz="4" w:space="0"/>
            </w:tcBorders>
            <w:vAlign w:val="center"/>
          </w:tcPr>
          <w:p w14:paraId="235E7585">
            <w:pPr>
              <w:spacing w:line="0" w:lineRule="atLeast"/>
              <w:jc w:val="center"/>
              <w:rPr>
                <w:rFonts w:hint="eastAsia" w:ascii="宋体" w:hAnsi="宋体" w:eastAsia="宋体" w:cs="Times New Roman"/>
                <w:b/>
                <w:sz w:val="22"/>
                <w:szCs w:val="22"/>
              </w:rPr>
            </w:pPr>
            <w:r>
              <w:rPr>
                <w:rFonts w:hint="eastAsia" w:ascii="宋体" w:hAnsi="宋体" w:eastAsia="宋体" w:cs="Times New Roman"/>
                <w:b/>
                <w:sz w:val="22"/>
                <w:szCs w:val="22"/>
              </w:rPr>
              <w:t>服务要求标准</w:t>
            </w:r>
          </w:p>
        </w:tc>
      </w:tr>
      <w:tr w14:paraId="5664C8D3">
        <w:tblPrEx>
          <w:tblCellMar>
            <w:top w:w="0" w:type="dxa"/>
            <w:left w:w="108" w:type="dxa"/>
            <w:bottom w:w="0" w:type="dxa"/>
            <w:right w:w="108" w:type="dxa"/>
          </w:tblCellMar>
        </w:tblPrEx>
        <w:trPr>
          <w:trHeight w:val="454"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0AD41ED9">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w:t>
            </w:r>
          </w:p>
        </w:tc>
        <w:tc>
          <w:tcPr>
            <w:tcW w:w="2423" w:type="dxa"/>
            <w:tcBorders>
              <w:top w:val="single" w:color="auto" w:sz="4" w:space="0"/>
              <w:left w:val="single" w:color="auto" w:sz="4" w:space="0"/>
              <w:bottom w:val="single" w:color="auto" w:sz="4" w:space="0"/>
              <w:right w:val="single" w:color="auto" w:sz="4" w:space="0"/>
            </w:tcBorders>
            <w:vAlign w:val="center"/>
          </w:tcPr>
          <w:p w14:paraId="7636E750">
            <w:pPr>
              <w:spacing w:line="240" w:lineRule="auto"/>
              <w:jc w:val="center"/>
              <w:rPr>
                <w:rFonts w:hint="eastAsia" w:ascii="宋体" w:hAnsi="宋体" w:eastAsia="宋体" w:cs="宋体"/>
                <w:sz w:val="22"/>
                <w:szCs w:val="22"/>
              </w:rPr>
            </w:pPr>
            <w:r>
              <w:rPr>
                <w:rFonts w:hint="eastAsia" w:ascii="宋体" w:hAnsi="宋体" w:eastAsia="宋体" w:cs="宋体"/>
                <w:sz w:val="22"/>
                <w:szCs w:val="22"/>
              </w:rPr>
              <w:t>互联网技术支持服务</w:t>
            </w:r>
          </w:p>
        </w:tc>
        <w:tc>
          <w:tcPr>
            <w:tcW w:w="6262" w:type="dxa"/>
            <w:tcBorders>
              <w:top w:val="single" w:color="auto" w:sz="4" w:space="0"/>
              <w:left w:val="single" w:color="auto" w:sz="4" w:space="0"/>
              <w:bottom w:val="single" w:color="auto" w:sz="4" w:space="0"/>
              <w:right w:val="single" w:color="auto" w:sz="4" w:space="0"/>
            </w:tcBorders>
            <w:vAlign w:val="center"/>
          </w:tcPr>
          <w:p w14:paraId="1255D851">
            <w:pPr>
              <w:spacing w:line="360" w:lineRule="auto"/>
              <w:rPr>
                <w:rFonts w:hint="eastAsia" w:ascii="宋体" w:hAnsi="宋体" w:eastAsia="宋体" w:cs="宋体"/>
                <w:sz w:val="22"/>
                <w:szCs w:val="22"/>
              </w:rPr>
            </w:pPr>
            <w:r>
              <w:rPr>
                <w:rFonts w:hint="eastAsia" w:ascii="宋体" w:hAnsi="宋体" w:eastAsia="宋体" w:cs="宋体"/>
                <w:sz w:val="22"/>
                <w:szCs w:val="22"/>
              </w:rPr>
              <w:t>提供远程直播教学互联网技术支持，保证音视频直播效果，视频不花屏、卡顿，音频清晰、连贯。</w:t>
            </w:r>
          </w:p>
        </w:tc>
      </w:tr>
      <w:tr w14:paraId="1EC4450E">
        <w:tblPrEx>
          <w:tblCellMar>
            <w:top w:w="0" w:type="dxa"/>
            <w:left w:w="108" w:type="dxa"/>
            <w:bottom w:w="0" w:type="dxa"/>
            <w:right w:w="108" w:type="dxa"/>
          </w:tblCellMar>
        </w:tblPrEx>
        <w:trPr>
          <w:trHeight w:val="454"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4F667849">
            <w:pPr>
              <w:spacing w:line="360" w:lineRule="auto"/>
              <w:jc w:val="center"/>
              <w:rPr>
                <w:rFonts w:hint="eastAsia" w:ascii="宋体" w:hAnsi="宋体" w:eastAsia="宋体" w:cs="宋体"/>
                <w:sz w:val="22"/>
                <w:szCs w:val="22"/>
              </w:rPr>
            </w:pPr>
            <w:r>
              <w:rPr>
                <w:rFonts w:hint="eastAsia" w:ascii="宋体" w:hAnsi="宋体" w:eastAsia="宋体" w:cs="宋体"/>
                <w:sz w:val="22"/>
                <w:szCs w:val="22"/>
              </w:rPr>
              <w:t>2</w:t>
            </w:r>
          </w:p>
        </w:tc>
        <w:tc>
          <w:tcPr>
            <w:tcW w:w="2423" w:type="dxa"/>
            <w:tcBorders>
              <w:top w:val="single" w:color="auto" w:sz="4" w:space="0"/>
              <w:left w:val="single" w:color="auto" w:sz="4" w:space="0"/>
              <w:bottom w:val="single" w:color="auto" w:sz="4" w:space="0"/>
              <w:right w:val="single" w:color="auto" w:sz="4" w:space="0"/>
            </w:tcBorders>
            <w:vAlign w:val="center"/>
          </w:tcPr>
          <w:p w14:paraId="52DC539C">
            <w:pPr>
              <w:spacing w:line="240" w:lineRule="auto"/>
              <w:jc w:val="center"/>
              <w:rPr>
                <w:rFonts w:hint="eastAsia" w:ascii="宋体" w:hAnsi="宋体" w:eastAsia="宋体" w:cs="宋体"/>
                <w:sz w:val="22"/>
                <w:szCs w:val="22"/>
              </w:rPr>
            </w:pPr>
            <w:r>
              <w:rPr>
                <w:rFonts w:hint="eastAsia" w:ascii="宋体" w:hAnsi="宋体" w:eastAsia="宋体" w:cs="宋体"/>
                <w:sz w:val="22"/>
                <w:szCs w:val="22"/>
              </w:rPr>
              <w:t>直播平台技术服务</w:t>
            </w:r>
          </w:p>
        </w:tc>
        <w:tc>
          <w:tcPr>
            <w:tcW w:w="6262" w:type="dxa"/>
            <w:tcBorders>
              <w:top w:val="single" w:color="auto" w:sz="4" w:space="0"/>
              <w:left w:val="single" w:color="auto" w:sz="4" w:space="0"/>
              <w:bottom w:val="single" w:color="auto" w:sz="4" w:space="0"/>
              <w:right w:val="single" w:color="auto" w:sz="4" w:space="0"/>
            </w:tcBorders>
            <w:vAlign w:val="center"/>
          </w:tcPr>
          <w:p w14:paraId="03377111">
            <w:pPr>
              <w:spacing w:line="360" w:lineRule="auto"/>
              <w:rPr>
                <w:rFonts w:hint="eastAsia" w:ascii="宋体" w:hAnsi="宋体" w:eastAsia="宋体" w:cs="宋体"/>
                <w:sz w:val="22"/>
                <w:szCs w:val="22"/>
              </w:rPr>
            </w:pPr>
            <w:r>
              <w:rPr>
                <w:rFonts w:hint="eastAsia" w:ascii="宋体" w:hAnsi="宋体" w:eastAsia="宋体" w:cs="宋体"/>
                <w:sz w:val="22"/>
                <w:szCs w:val="22"/>
              </w:rPr>
              <w:t>直播平台技术服务：提供支持传输、接收、播放前端学校课堂教学直播实况和集中备课直播实况的直播平台技术服务。</w:t>
            </w:r>
          </w:p>
        </w:tc>
      </w:tr>
      <w:tr w14:paraId="061E77BC">
        <w:tblPrEx>
          <w:tblCellMar>
            <w:top w:w="0" w:type="dxa"/>
            <w:left w:w="108" w:type="dxa"/>
            <w:bottom w:w="0" w:type="dxa"/>
            <w:right w:w="108" w:type="dxa"/>
          </w:tblCellMar>
        </w:tblPrEx>
        <w:trPr>
          <w:trHeight w:val="454"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18DDB7FF">
            <w:pPr>
              <w:spacing w:line="360" w:lineRule="auto"/>
              <w:jc w:val="center"/>
              <w:rPr>
                <w:rFonts w:hint="eastAsia" w:ascii="宋体" w:hAnsi="宋体" w:eastAsia="宋体" w:cs="宋体"/>
                <w:sz w:val="22"/>
                <w:szCs w:val="22"/>
              </w:rPr>
            </w:pPr>
            <w:r>
              <w:rPr>
                <w:rFonts w:hint="eastAsia" w:ascii="宋体" w:hAnsi="宋体" w:eastAsia="宋体" w:cs="宋体"/>
                <w:sz w:val="22"/>
                <w:szCs w:val="22"/>
              </w:rPr>
              <w:t>3</w:t>
            </w:r>
          </w:p>
        </w:tc>
        <w:tc>
          <w:tcPr>
            <w:tcW w:w="2423" w:type="dxa"/>
            <w:tcBorders>
              <w:top w:val="single" w:color="auto" w:sz="4" w:space="0"/>
              <w:left w:val="single" w:color="auto" w:sz="4" w:space="0"/>
              <w:bottom w:val="single" w:color="auto" w:sz="4" w:space="0"/>
              <w:right w:val="single" w:color="auto" w:sz="4" w:space="0"/>
            </w:tcBorders>
            <w:vAlign w:val="center"/>
          </w:tcPr>
          <w:p w14:paraId="299D0B28">
            <w:pPr>
              <w:spacing w:line="240" w:lineRule="auto"/>
              <w:jc w:val="center"/>
              <w:rPr>
                <w:rFonts w:hint="eastAsia" w:ascii="宋体" w:hAnsi="宋体" w:eastAsia="宋体" w:cs="宋体"/>
                <w:sz w:val="22"/>
                <w:szCs w:val="22"/>
              </w:rPr>
            </w:pPr>
            <w:r>
              <w:rPr>
                <w:rFonts w:hint="eastAsia" w:ascii="宋体" w:hAnsi="宋体" w:eastAsia="宋体" w:cs="宋体"/>
                <w:sz w:val="22"/>
                <w:szCs w:val="22"/>
              </w:rPr>
              <w:t>运营平台技术服务</w:t>
            </w:r>
          </w:p>
        </w:tc>
        <w:tc>
          <w:tcPr>
            <w:tcW w:w="6262" w:type="dxa"/>
            <w:tcBorders>
              <w:top w:val="single" w:color="auto" w:sz="4" w:space="0"/>
              <w:left w:val="single" w:color="auto" w:sz="4" w:space="0"/>
              <w:bottom w:val="single" w:color="auto" w:sz="4" w:space="0"/>
              <w:right w:val="single" w:color="auto" w:sz="4" w:space="0"/>
            </w:tcBorders>
            <w:vAlign w:val="center"/>
          </w:tcPr>
          <w:p w14:paraId="6ECFF453">
            <w:pPr>
              <w:spacing w:line="360" w:lineRule="auto"/>
              <w:rPr>
                <w:rFonts w:hint="eastAsia" w:ascii="宋体" w:hAnsi="宋体" w:eastAsia="宋体" w:cs="宋体"/>
                <w:sz w:val="22"/>
                <w:szCs w:val="22"/>
              </w:rPr>
            </w:pPr>
            <w:r>
              <w:rPr>
                <w:rFonts w:hint="eastAsia" w:ascii="宋体" w:hAnsi="宋体" w:eastAsia="宋体" w:cs="宋体"/>
                <w:sz w:val="22"/>
                <w:szCs w:val="22"/>
              </w:rPr>
              <w:t>提供同步传输前端学校教学课件、试卷等电子资料和教务教学信息的运营平台技术服务，提供平台运营、维护、升级服务，提供平台使用培训与指导服务。</w:t>
            </w:r>
          </w:p>
        </w:tc>
      </w:tr>
      <w:tr w14:paraId="10BCCBDC">
        <w:tblPrEx>
          <w:tblCellMar>
            <w:top w:w="0" w:type="dxa"/>
            <w:left w:w="108" w:type="dxa"/>
            <w:bottom w:w="0" w:type="dxa"/>
            <w:right w:w="108" w:type="dxa"/>
          </w:tblCellMar>
        </w:tblPrEx>
        <w:trPr>
          <w:trHeight w:val="454"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3BC51D74">
            <w:pPr>
              <w:spacing w:line="360" w:lineRule="auto"/>
              <w:jc w:val="center"/>
              <w:rPr>
                <w:rFonts w:hint="eastAsia" w:ascii="宋体" w:hAnsi="宋体" w:eastAsia="宋体" w:cs="宋体"/>
                <w:sz w:val="22"/>
                <w:szCs w:val="22"/>
              </w:rPr>
            </w:pPr>
            <w:r>
              <w:rPr>
                <w:rFonts w:hint="eastAsia" w:ascii="宋体" w:hAnsi="宋体" w:eastAsia="宋体" w:cs="宋体"/>
                <w:sz w:val="22"/>
                <w:szCs w:val="22"/>
              </w:rPr>
              <w:t>4</w:t>
            </w:r>
          </w:p>
        </w:tc>
        <w:tc>
          <w:tcPr>
            <w:tcW w:w="2423" w:type="dxa"/>
            <w:tcBorders>
              <w:top w:val="single" w:color="auto" w:sz="4" w:space="0"/>
              <w:left w:val="single" w:color="auto" w:sz="4" w:space="0"/>
              <w:bottom w:val="single" w:color="auto" w:sz="4" w:space="0"/>
              <w:right w:val="single" w:color="auto" w:sz="4" w:space="0"/>
            </w:tcBorders>
            <w:vAlign w:val="center"/>
          </w:tcPr>
          <w:p w14:paraId="234357FC">
            <w:pPr>
              <w:spacing w:line="240" w:lineRule="auto"/>
              <w:jc w:val="center"/>
              <w:rPr>
                <w:rFonts w:hint="eastAsia" w:ascii="宋体" w:hAnsi="宋体" w:eastAsia="宋体" w:cs="宋体"/>
                <w:sz w:val="22"/>
                <w:szCs w:val="22"/>
              </w:rPr>
            </w:pPr>
            <w:r>
              <w:rPr>
                <w:rFonts w:hint="eastAsia" w:ascii="宋体" w:hAnsi="宋体" w:eastAsia="宋体" w:cs="宋体"/>
                <w:sz w:val="22"/>
                <w:szCs w:val="22"/>
              </w:rPr>
              <w:t>运营指导技术服务</w:t>
            </w:r>
          </w:p>
        </w:tc>
        <w:tc>
          <w:tcPr>
            <w:tcW w:w="6262" w:type="dxa"/>
            <w:tcBorders>
              <w:top w:val="single" w:color="auto" w:sz="4" w:space="0"/>
              <w:left w:val="single" w:color="auto" w:sz="4" w:space="0"/>
              <w:bottom w:val="single" w:color="auto" w:sz="4" w:space="0"/>
              <w:right w:val="single" w:color="auto" w:sz="4" w:space="0"/>
            </w:tcBorders>
            <w:vAlign w:val="center"/>
          </w:tcPr>
          <w:p w14:paraId="4BD1EE75">
            <w:pPr>
              <w:spacing w:line="360" w:lineRule="auto"/>
              <w:rPr>
                <w:rFonts w:hint="eastAsia" w:ascii="宋体" w:hAnsi="宋体" w:eastAsia="宋体" w:cs="宋体"/>
                <w:sz w:val="22"/>
                <w:szCs w:val="22"/>
              </w:rPr>
            </w:pPr>
            <w:r>
              <w:rPr>
                <w:rFonts w:hint="eastAsia" w:ascii="宋体" w:hAnsi="宋体" w:eastAsia="宋体" w:cs="宋体"/>
                <w:sz w:val="22"/>
                <w:szCs w:val="22"/>
              </w:rPr>
              <w:t>提供远端协作教师教学问题和远端教学管理问题运营指导服务，提供支持远端教师参与集体在线教学研讨、培训活动的技术支持服务。</w:t>
            </w:r>
          </w:p>
        </w:tc>
      </w:tr>
      <w:tr w14:paraId="4912E5B1">
        <w:tblPrEx>
          <w:tblCellMar>
            <w:top w:w="0" w:type="dxa"/>
            <w:left w:w="108" w:type="dxa"/>
            <w:bottom w:w="0" w:type="dxa"/>
            <w:right w:w="108" w:type="dxa"/>
          </w:tblCellMar>
        </w:tblPrEx>
        <w:trPr>
          <w:trHeight w:val="454"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469491AB">
            <w:pPr>
              <w:spacing w:line="360" w:lineRule="auto"/>
              <w:jc w:val="center"/>
              <w:rPr>
                <w:rFonts w:hint="eastAsia" w:ascii="宋体" w:hAnsi="宋体" w:eastAsia="宋体" w:cs="宋体"/>
                <w:sz w:val="22"/>
                <w:szCs w:val="22"/>
              </w:rPr>
            </w:pPr>
            <w:r>
              <w:rPr>
                <w:rFonts w:hint="eastAsia" w:ascii="宋体" w:hAnsi="宋体" w:eastAsia="宋体" w:cs="宋体"/>
                <w:sz w:val="22"/>
                <w:szCs w:val="22"/>
              </w:rPr>
              <w:t>5</w:t>
            </w:r>
          </w:p>
        </w:tc>
        <w:tc>
          <w:tcPr>
            <w:tcW w:w="2423" w:type="dxa"/>
            <w:tcBorders>
              <w:top w:val="single" w:color="auto" w:sz="4" w:space="0"/>
              <w:left w:val="single" w:color="auto" w:sz="4" w:space="0"/>
              <w:bottom w:val="single" w:color="auto" w:sz="4" w:space="0"/>
              <w:right w:val="single" w:color="auto" w:sz="4" w:space="0"/>
            </w:tcBorders>
            <w:vAlign w:val="center"/>
          </w:tcPr>
          <w:p w14:paraId="27BFE513">
            <w:pPr>
              <w:spacing w:line="240" w:lineRule="auto"/>
              <w:jc w:val="center"/>
              <w:rPr>
                <w:rFonts w:hint="eastAsia" w:ascii="宋体" w:hAnsi="宋体" w:eastAsia="宋体" w:cs="宋体"/>
                <w:sz w:val="22"/>
                <w:szCs w:val="22"/>
              </w:rPr>
            </w:pPr>
            <w:r>
              <w:rPr>
                <w:rFonts w:hint="eastAsia" w:ascii="宋体" w:hAnsi="宋体" w:eastAsia="宋体" w:cs="宋体"/>
                <w:sz w:val="22"/>
                <w:szCs w:val="22"/>
              </w:rPr>
              <w:t>数据统计分析技术服务</w:t>
            </w:r>
          </w:p>
        </w:tc>
        <w:tc>
          <w:tcPr>
            <w:tcW w:w="6262" w:type="dxa"/>
            <w:tcBorders>
              <w:top w:val="single" w:color="auto" w:sz="4" w:space="0"/>
              <w:left w:val="single" w:color="auto" w:sz="4" w:space="0"/>
              <w:bottom w:val="single" w:color="auto" w:sz="4" w:space="0"/>
              <w:right w:val="single" w:color="auto" w:sz="4" w:space="0"/>
            </w:tcBorders>
            <w:vAlign w:val="center"/>
          </w:tcPr>
          <w:p w14:paraId="7F869FE5">
            <w:pPr>
              <w:spacing w:line="360" w:lineRule="auto"/>
              <w:rPr>
                <w:rFonts w:hint="eastAsia" w:ascii="宋体" w:hAnsi="宋体" w:eastAsia="宋体" w:cs="宋体"/>
                <w:sz w:val="22"/>
                <w:szCs w:val="22"/>
              </w:rPr>
            </w:pPr>
            <w:r>
              <w:rPr>
                <w:rFonts w:hint="eastAsia" w:ascii="宋体" w:hAnsi="宋体" w:eastAsia="宋体" w:cs="宋体"/>
                <w:sz w:val="22"/>
                <w:szCs w:val="22"/>
              </w:rPr>
              <w:t>数据统计分析技术服务：提供直播上线跟踪、同考同析数据统计分析技术服务。</w:t>
            </w:r>
          </w:p>
        </w:tc>
      </w:tr>
      <w:tr w14:paraId="46E1F709">
        <w:tblPrEx>
          <w:tblCellMar>
            <w:top w:w="0" w:type="dxa"/>
            <w:left w:w="108" w:type="dxa"/>
            <w:bottom w:w="0" w:type="dxa"/>
            <w:right w:w="108" w:type="dxa"/>
          </w:tblCellMar>
        </w:tblPrEx>
        <w:trPr>
          <w:trHeight w:val="454"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46FDF601">
            <w:pPr>
              <w:spacing w:line="360" w:lineRule="auto"/>
              <w:jc w:val="center"/>
              <w:rPr>
                <w:rFonts w:hint="eastAsia" w:ascii="宋体" w:hAnsi="宋体" w:eastAsia="宋体" w:cs="宋体"/>
                <w:sz w:val="22"/>
                <w:szCs w:val="22"/>
              </w:rPr>
            </w:pPr>
            <w:r>
              <w:rPr>
                <w:rFonts w:hint="eastAsia" w:ascii="宋体" w:hAnsi="宋体" w:eastAsia="宋体" w:cs="宋体"/>
                <w:sz w:val="22"/>
                <w:szCs w:val="22"/>
              </w:rPr>
              <w:t>6</w:t>
            </w:r>
          </w:p>
        </w:tc>
        <w:tc>
          <w:tcPr>
            <w:tcW w:w="2423" w:type="dxa"/>
            <w:tcBorders>
              <w:top w:val="single" w:color="auto" w:sz="4" w:space="0"/>
              <w:left w:val="single" w:color="auto" w:sz="4" w:space="0"/>
              <w:bottom w:val="single" w:color="auto" w:sz="4" w:space="0"/>
              <w:right w:val="single" w:color="auto" w:sz="4" w:space="0"/>
            </w:tcBorders>
            <w:vAlign w:val="center"/>
          </w:tcPr>
          <w:p w14:paraId="2C0F2949">
            <w:pPr>
              <w:spacing w:line="240" w:lineRule="auto"/>
              <w:jc w:val="center"/>
              <w:rPr>
                <w:rFonts w:hint="eastAsia" w:ascii="宋体" w:hAnsi="宋体" w:eastAsia="宋体" w:cs="宋体"/>
                <w:sz w:val="22"/>
                <w:szCs w:val="22"/>
              </w:rPr>
            </w:pPr>
            <w:r>
              <w:rPr>
                <w:rFonts w:hint="eastAsia" w:ascii="宋体" w:hAnsi="宋体" w:eastAsia="宋体" w:cs="宋体"/>
                <w:sz w:val="22"/>
                <w:szCs w:val="22"/>
              </w:rPr>
              <w:t>教学支持服务</w:t>
            </w:r>
          </w:p>
        </w:tc>
        <w:tc>
          <w:tcPr>
            <w:tcW w:w="6262" w:type="dxa"/>
            <w:tcBorders>
              <w:top w:val="single" w:color="auto" w:sz="4" w:space="0"/>
              <w:left w:val="single" w:color="auto" w:sz="4" w:space="0"/>
              <w:bottom w:val="single" w:color="auto" w:sz="4" w:space="0"/>
              <w:right w:val="single" w:color="auto" w:sz="4" w:space="0"/>
            </w:tcBorders>
            <w:vAlign w:val="center"/>
          </w:tcPr>
          <w:p w14:paraId="61DFE241">
            <w:pPr>
              <w:spacing w:line="360" w:lineRule="auto"/>
              <w:rPr>
                <w:rFonts w:hint="eastAsia" w:ascii="宋体" w:hAnsi="宋体" w:eastAsia="宋体" w:cs="宋体"/>
                <w:sz w:val="22"/>
                <w:szCs w:val="22"/>
              </w:rPr>
            </w:pPr>
            <w:r>
              <w:rPr>
                <w:rFonts w:hint="eastAsia" w:ascii="宋体" w:hAnsi="宋体" w:eastAsia="宋体" w:cs="宋体"/>
                <w:sz w:val="22"/>
                <w:szCs w:val="22"/>
              </w:rPr>
              <w:t>以网络在线、电话、赴校等方式提供远程直播教学支持服务。</w:t>
            </w:r>
          </w:p>
        </w:tc>
      </w:tr>
    </w:tbl>
    <w:p w14:paraId="4B840598">
      <w:pPr>
        <w:widowControl w:val="0"/>
        <w:spacing w:before="156" w:beforeLines="50" w:after="0" w:afterLines="0" w:line="440" w:lineRule="exact"/>
        <w:ind w:firstLine="482" w:firstLineChars="200"/>
        <w:jc w:val="both"/>
        <w:rPr>
          <w:rFonts w:hint="eastAsia" w:ascii="宋体" w:hAnsi="宋体" w:eastAsia="宋体" w:cs="宋体"/>
          <w:b/>
          <w:color w:val="auto"/>
          <w:kern w:val="2"/>
          <w:sz w:val="24"/>
          <w:szCs w:val="18"/>
          <w:lang w:val="en-US" w:eastAsia="zh-CN" w:bidi="ar-SA"/>
        </w:rPr>
      </w:pPr>
      <w:r>
        <w:rPr>
          <w:rFonts w:hint="eastAsia" w:ascii="宋体" w:hAnsi="宋体" w:eastAsia="宋体" w:cs="宋体"/>
          <w:b/>
          <w:color w:val="auto"/>
          <w:kern w:val="2"/>
          <w:sz w:val="24"/>
          <w:szCs w:val="18"/>
          <w:lang w:val="en-US" w:eastAsia="zh-CN" w:bidi="ar-SA"/>
        </w:rPr>
        <w:t>6.技术资料与服务</w:t>
      </w:r>
    </w:p>
    <w:p w14:paraId="50A80824">
      <w:pPr>
        <w:spacing w:line="44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6.1 供应商需保障远程直播教学的日常运营与技术服务工作。</w:t>
      </w:r>
    </w:p>
    <w:p w14:paraId="7EFDA658">
      <w:pPr>
        <w:spacing w:line="44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6.2 供应商需负责开通甲方远程直播教学教师的账号。</w:t>
      </w:r>
    </w:p>
    <w:p w14:paraId="41F957A7">
      <w:pPr>
        <w:spacing w:line="44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6.3 供应商需负责为甲方提供每学期不低于1次的赴校服务，协助甲方远程直播教学活动的开展。</w:t>
      </w:r>
    </w:p>
    <w:p w14:paraId="7DFDE3B5">
      <w:pPr>
        <w:spacing w:line="44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6.4 供应商应负责对甲方开展远程直播教学活动过程中遇到的问题，提供7×8小时内的咨询服务，并应在收到问题反馈的 24 小时内响应。</w:t>
      </w:r>
    </w:p>
    <w:p w14:paraId="1F94FD6A">
      <w:pPr>
        <w:spacing w:line="44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6.5 供应商需负责向甲方提供远程直播教学的电子资料。</w:t>
      </w:r>
    </w:p>
    <w:p w14:paraId="74850F00">
      <w:pPr>
        <w:widowControl w:val="0"/>
        <w:spacing w:after="0" w:afterLines="0" w:line="44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6.6 供应商提供售后服务与技术支持至少应包含：电话技术咨询、电话故障分析和处理；提供包括但不限于故障排除、性能调优、技术咨询等服务内容。</w:t>
      </w:r>
    </w:p>
    <w:p w14:paraId="192EAFBB">
      <w:pPr>
        <w:widowControl w:val="0"/>
        <w:spacing w:after="0" w:afterLines="0" w:line="44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6.7成交单位应在合同签订后7日内安排人员（须与磋商响应文件中拟派项目组成员一致）与使用单位就账号开通、培训等工作进行安排、部署。</w:t>
      </w:r>
    </w:p>
    <w:p w14:paraId="3D1A4E2C">
      <w:pPr>
        <w:widowControl w:val="0"/>
        <w:spacing w:after="0" w:afterLines="0" w:line="440" w:lineRule="exact"/>
        <w:ind w:firstLine="480" w:firstLineChars="200"/>
        <w:jc w:val="both"/>
        <w:rPr>
          <w:rFonts w:hint="eastAsia"/>
          <w:lang w:eastAsia="zh-CN"/>
        </w:rPr>
      </w:pPr>
      <w:r>
        <w:rPr>
          <w:rFonts w:hint="eastAsia" w:ascii="宋体" w:hAnsi="宋体" w:eastAsia="宋体" w:cs="宋体"/>
          <w:color w:val="auto"/>
          <w:kern w:val="2"/>
          <w:sz w:val="24"/>
          <w:szCs w:val="24"/>
          <w:lang w:val="en-US" w:eastAsia="zh-CN" w:bidi="ar-SA"/>
        </w:rPr>
        <w:t>6.</w:t>
      </w:r>
      <w:r>
        <w:rPr>
          <w:rFonts w:hint="eastAsia" w:ascii="宋体" w:hAnsi="宋体" w:cs="宋体"/>
          <w:color w:val="auto"/>
          <w:kern w:val="2"/>
          <w:sz w:val="24"/>
          <w:szCs w:val="24"/>
          <w:lang w:val="en-US" w:eastAsia="zh-CN" w:bidi="ar-SA"/>
        </w:rPr>
        <w:t>8</w:t>
      </w:r>
      <w:r>
        <w:rPr>
          <w:rFonts w:hint="eastAsia" w:ascii="宋体" w:hAnsi="宋体" w:eastAsia="宋体" w:cs="宋体"/>
          <w:color w:val="auto"/>
          <w:kern w:val="2"/>
          <w:sz w:val="24"/>
          <w:szCs w:val="24"/>
          <w:lang w:val="en-US" w:eastAsia="zh-CN" w:bidi="ar-SA"/>
        </w:rPr>
        <w:t>若未能按照服务需求完成规定的责任与义务，由此对采购人造成的延误和一切损失，由成交单位自行承担。</w:t>
      </w:r>
    </w:p>
    <w:p w14:paraId="59B66EB4">
      <w:pPr>
        <w:widowControl w:val="0"/>
        <w:spacing w:before="156" w:beforeLines="50" w:after="0" w:afterLines="0" w:line="440" w:lineRule="exact"/>
        <w:ind w:firstLine="482" w:firstLineChars="200"/>
        <w:jc w:val="both"/>
        <w:rPr>
          <w:rFonts w:hint="eastAsia" w:ascii="宋体" w:hAnsi="宋体" w:eastAsia="宋体" w:cs="宋体"/>
          <w:b/>
          <w:color w:val="auto"/>
          <w:kern w:val="2"/>
          <w:sz w:val="24"/>
          <w:szCs w:val="18"/>
          <w:lang w:val="en-US" w:eastAsia="zh-CN" w:bidi="ar-SA"/>
        </w:rPr>
      </w:pPr>
      <w:r>
        <w:rPr>
          <w:rFonts w:hint="eastAsia" w:ascii="宋体" w:hAnsi="宋体" w:eastAsia="宋体" w:cs="宋体"/>
          <w:b/>
          <w:color w:val="auto"/>
          <w:kern w:val="2"/>
          <w:sz w:val="24"/>
          <w:szCs w:val="18"/>
          <w:lang w:val="en-US" w:eastAsia="zh-CN" w:bidi="ar-SA"/>
        </w:rPr>
        <w:t>7.质量保证</w:t>
      </w:r>
    </w:p>
    <w:p w14:paraId="2633755B">
      <w:pPr>
        <w:widowControl w:val="0"/>
        <w:spacing w:after="0" w:afterLines="0" w:line="440" w:lineRule="exact"/>
        <w:ind w:firstLine="480" w:firstLineChars="200"/>
        <w:jc w:val="both"/>
        <w:rPr>
          <w:rFonts w:hint="eastAsia"/>
          <w:lang w:val="en-US" w:eastAsia="zh-CN"/>
        </w:rPr>
      </w:pPr>
      <w:r>
        <w:rPr>
          <w:rFonts w:hint="eastAsia" w:ascii="宋体" w:hAnsi="宋体" w:eastAsia="宋体" w:cs="宋体"/>
          <w:color w:val="auto"/>
          <w:kern w:val="2"/>
          <w:sz w:val="24"/>
          <w:szCs w:val="24"/>
          <w:lang w:val="en-US" w:eastAsia="zh-CN" w:bidi="ar-SA"/>
        </w:rPr>
        <w:t>7.1乙方提供的所有服务符合现行国家相关标准、行业标准、地方标准或者其他标准、规范。</w:t>
      </w:r>
    </w:p>
    <w:p w14:paraId="16A0D106">
      <w:pPr>
        <w:spacing w:before="156" w:beforeLines="50" w:line="440" w:lineRule="atLeast"/>
        <w:ind w:firstLine="482"/>
        <w:jc w:val="left"/>
        <w:rPr>
          <w:rFonts w:hint="eastAsia" w:ascii="宋体" w:hAnsi="宋体" w:eastAsia="宋体" w:cs="宋体"/>
          <w:b/>
          <w:bCs/>
          <w:sz w:val="24"/>
        </w:rPr>
      </w:pPr>
      <w:r>
        <w:rPr>
          <w:rFonts w:hint="eastAsia" w:ascii="宋体" w:hAnsi="宋体" w:eastAsia="宋体" w:cs="宋体"/>
          <w:b/>
          <w:bCs/>
          <w:sz w:val="24"/>
          <w:lang w:val="en-US" w:eastAsia="zh-CN"/>
        </w:rPr>
        <w:t>8</w:t>
      </w:r>
      <w:r>
        <w:rPr>
          <w:rFonts w:hint="eastAsia" w:ascii="宋体" w:hAnsi="宋体" w:eastAsia="宋体" w:cs="宋体"/>
          <w:b/>
          <w:bCs/>
          <w:sz w:val="24"/>
        </w:rPr>
        <w:t>.</w:t>
      </w:r>
      <w:r>
        <w:rPr>
          <w:rFonts w:hint="eastAsia" w:ascii="Times New Roman" w:hAnsi="Times New Roman" w:eastAsia="宋体" w:cs="宋体"/>
          <w:b/>
          <w:sz w:val="24"/>
        </w:rPr>
        <w:t>款项结算</w:t>
      </w:r>
    </w:p>
    <w:p w14:paraId="6456545A">
      <w:pPr>
        <w:spacing w:line="440" w:lineRule="exact"/>
        <w:ind w:firstLine="480" w:firstLineChars="200"/>
        <w:rPr>
          <w:rFonts w:hint="eastAsia" w:ascii="宋体" w:hAnsi="宋体" w:eastAsia="宋体" w:cs="Times New Roman"/>
          <w:color w:val="auto"/>
          <w:kern w:val="0"/>
          <w:sz w:val="24"/>
          <w:lang w:val="en-US" w:eastAsia="zh-CN"/>
        </w:rPr>
      </w:pPr>
      <w:r>
        <w:rPr>
          <w:rFonts w:hint="eastAsia" w:ascii="宋体" w:hAnsi="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kern w:val="0"/>
          <w:sz w:val="24"/>
          <w:lang w:val="en-US" w:eastAsia="zh-CN"/>
        </w:rPr>
        <w:t>合同签订后，</w:t>
      </w:r>
      <w:r>
        <w:rPr>
          <w:rFonts w:hint="eastAsia" w:ascii="宋体" w:hAnsi="宋体" w:cs="Times New Roman"/>
          <w:color w:val="auto"/>
          <w:kern w:val="0"/>
          <w:sz w:val="24"/>
          <w:lang w:val="en-US" w:eastAsia="zh-CN"/>
        </w:rPr>
        <w:t>每学期</w:t>
      </w:r>
      <w:r>
        <w:rPr>
          <w:rFonts w:hint="eastAsia" w:ascii="宋体" w:hAnsi="宋体" w:eastAsia="宋体" w:cs="Times New Roman"/>
          <w:color w:val="auto"/>
          <w:kern w:val="0"/>
          <w:sz w:val="24"/>
          <w:lang w:val="en-US" w:eastAsia="zh-CN"/>
        </w:rPr>
        <w:t>甲方向乙方支付合同总价款的</w:t>
      </w:r>
      <w:r>
        <w:rPr>
          <w:rFonts w:hint="eastAsia" w:ascii="宋体" w:hAnsi="宋体" w:cs="Times New Roman"/>
          <w:color w:val="auto"/>
          <w:kern w:val="0"/>
          <w:sz w:val="24"/>
          <w:lang w:val="en-US" w:eastAsia="zh-CN"/>
        </w:rPr>
        <w:t>5</w:t>
      </w:r>
      <w:r>
        <w:rPr>
          <w:rFonts w:hint="eastAsia" w:ascii="宋体" w:hAnsi="宋体" w:eastAsia="宋体" w:cs="Times New Roman"/>
          <w:color w:val="auto"/>
          <w:kern w:val="0"/>
          <w:sz w:val="24"/>
          <w:lang w:val="en-US" w:eastAsia="zh-CN"/>
        </w:rPr>
        <w:t>0%</w:t>
      </w:r>
      <w:r>
        <w:rPr>
          <w:rFonts w:hint="eastAsia" w:ascii="宋体" w:hAnsi="宋体" w:cs="Times New Roman"/>
          <w:color w:val="auto"/>
          <w:kern w:val="0"/>
          <w:sz w:val="24"/>
          <w:lang w:val="en-US" w:eastAsia="zh-CN"/>
        </w:rPr>
        <w:t>，分两学期支付完</w:t>
      </w:r>
      <w:r>
        <w:rPr>
          <w:rFonts w:hint="eastAsia" w:ascii="宋体" w:hAnsi="宋体" w:eastAsia="宋体" w:cs="Times New Roman"/>
          <w:color w:val="auto"/>
          <w:kern w:val="0"/>
          <w:sz w:val="24"/>
          <w:lang w:val="en-US" w:eastAsia="zh-CN"/>
        </w:rPr>
        <w:t>。</w:t>
      </w:r>
    </w:p>
    <w:p w14:paraId="6E1CB668">
      <w:pPr>
        <w:spacing w:line="440" w:lineRule="exact"/>
        <w:ind w:firstLine="480" w:firstLineChars="20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8.2 款项支付单位为：旬阳第二中学。</w:t>
      </w:r>
    </w:p>
    <w:p w14:paraId="2FDA2496">
      <w:pPr>
        <w:spacing w:line="440" w:lineRule="exact"/>
        <w:ind w:firstLine="480" w:firstLineChars="20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发票开具的“单位（人）名称”为：旬阳第二中学。</w:t>
      </w:r>
    </w:p>
    <w:p w14:paraId="3AC0D2CA">
      <w:pPr>
        <w:spacing w:line="440" w:lineRule="exact"/>
        <w:ind w:firstLine="480" w:firstLineChars="200"/>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8.3 结算方式：银行转账。</w:t>
      </w:r>
    </w:p>
    <w:p w14:paraId="627BDC48">
      <w:pPr>
        <w:pStyle w:val="16"/>
        <w:spacing w:before="156" w:beforeLines="50" w:after="0" w:line="440" w:lineRule="exact"/>
        <w:ind w:firstLine="482" w:firstLineChars="200"/>
        <w:rPr>
          <w:rFonts w:hint="eastAsia" w:ascii="宋体" w:hAnsi="宋体" w:cs="宋体"/>
          <w:kern w:val="0"/>
          <w:sz w:val="24"/>
        </w:rPr>
      </w:pPr>
      <w:r>
        <w:rPr>
          <w:rFonts w:hint="eastAsia" w:ascii="宋体" w:hAnsi="宋体" w:cs="宋体"/>
          <w:b/>
          <w:bCs/>
          <w:kern w:val="0"/>
          <w:sz w:val="24"/>
          <w:szCs w:val="24"/>
          <w:lang w:val="en-US" w:eastAsia="zh-CN"/>
        </w:rPr>
        <w:t>9</w:t>
      </w:r>
      <w:r>
        <w:rPr>
          <w:rFonts w:hint="eastAsia" w:ascii="宋体" w:hAnsi="宋体" w:cs="宋体"/>
          <w:b/>
          <w:bCs/>
          <w:kern w:val="0"/>
          <w:sz w:val="24"/>
          <w:szCs w:val="24"/>
        </w:rPr>
        <w:t>. 违约责任</w:t>
      </w:r>
    </w:p>
    <w:p w14:paraId="39C91A1F">
      <w:pPr>
        <w:spacing w:line="440" w:lineRule="exact"/>
        <w:ind w:firstLine="480" w:firstLineChars="200"/>
        <w:rPr>
          <w:rFonts w:hint="eastAsia" w:ascii="宋体" w:hAnsi="宋体" w:cs="宋体"/>
          <w:kern w:val="0"/>
          <w:sz w:val="24"/>
        </w:rPr>
      </w:pPr>
      <w:r>
        <w:rPr>
          <w:rFonts w:hint="eastAsia" w:ascii="宋体" w:hAnsi="宋体" w:cs="宋体"/>
          <w:kern w:val="0"/>
          <w:sz w:val="24"/>
          <w:lang w:val="en-US" w:eastAsia="zh-CN"/>
        </w:rPr>
        <w:t>9</w:t>
      </w:r>
      <w:r>
        <w:rPr>
          <w:rFonts w:hint="eastAsia" w:ascii="宋体" w:hAnsi="宋体" w:cs="宋体"/>
          <w:kern w:val="0"/>
          <w:sz w:val="24"/>
        </w:rPr>
        <w:t>.1 按《中华人民共和国</w:t>
      </w:r>
      <w:r>
        <w:rPr>
          <w:rFonts w:hint="eastAsia" w:ascii="宋体" w:hAnsi="宋体" w:cs="宋体"/>
          <w:kern w:val="0"/>
          <w:sz w:val="24"/>
          <w:lang w:eastAsia="zh-CN"/>
        </w:rPr>
        <w:t>民法典</w:t>
      </w:r>
      <w:r>
        <w:rPr>
          <w:rFonts w:hint="eastAsia" w:ascii="宋体" w:hAnsi="宋体" w:cs="宋体"/>
          <w:kern w:val="0"/>
          <w:sz w:val="24"/>
        </w:rPr>
        <w:t>》中的相关条款执行。</w:t>
      </w:r>
    </w:p>
    <w:p w14:paraId="3663B782">
      <w:pPr>
        <w:pStyle w:val="16"/>
        <w:spacing w:after="0" w:line="440" w:lineRule="exact"/>
        <w:ind w:firstLine="480" w:firstLineChars="200"/>
        <w:rPr>
          <w:rFonts w:hint="eastAsia" w:ascii="宋体" w:hAnsi="宋体" w:cs="宋体"/>
          <w:kern w:val="0"/>
          <w:sz w:val="24"/>
          <w:szCs w:val="24"/>
        </w:rPr>
      </w:pPr>
      <w:r>
        <w:rPr>
          <w:rFonts w:hint="eastAsia" w:ascii="宋体" w:hAnsi="宋体" w:cs="宋体"/>
          <w:color w:val="000000"/>
          <w:sz w:val="24"/>
          <w:lang w:val="en-US" w:eastAsia="zh-CN"/>
        </w:rPr>
        <w:t>9</w:t>
      </w:r>
      <w:r>
        <w:rPr>
          <w:rFonts w:hint="eastAsia" w:ascii="宋体" w:hAnsi="宋体" w:cs="宋体"/>
          <w:color w:val="000000"/>
          <w:sz w:val="24"/>
        </w:rPr>
        <w:t xml:space="preserve">.2 </w:t>
      </w:r>
      <w:r>
        <w:rPr>
          <w:rFonts w:hint="eastAsia" w:ascii="宋体" w:hAnsi="宋体" w:cs="宋体"/>
          <w:color w:val="000000"/>
          <w:sz w:val="24"/>
          <w:lang w:eastAsia="zh-CN"/>
        </w:rPr>
        <w:t>乙方</w:t>
      </w:r>
      <w:r>
        <w:rPr>
          <w:rFonts w:hint="eastAsia" w:ascii="宋体" w:hAnsi="宋体" w:cs="宋体"/>
          <w:color w:val="000000"/>
          <w:sz w:val="24"/>
        </w:rPr>
        <w:t>未按合同要求提供相关服务或货物质量不能满足技术要求，</w:t>
      </w:r>
      <w:r>
        <w:rPr>
          <w:rFonts w:hint="eastAsia" w:ascii="宋体" w:hAnsi="宋体" w:cs="宋体"/>
          <w:color w:val="000000"/>
          <w:sz w:val="24"/>
          <w:lang w:eastAsia="zh-CN"/>
        </w:rPr>
        <w:t>甲方</w:t>
      </w:r>
      <w:r>
        <w:rPr>
          <w:rFonts w:hint="eastAsia" w:ascii="宋体" w:hAnsi="宋体" w:cs="宋体"/>
          <w:color w:val="000000"/>
          <w:sz w:val="24"/>
        </w:rPr>
        <w:t>有权终止合同，并对其违约行为进行追究。。</w:t>
      </w:r>
    </w:p>
    <w:p w14:paraId="607F4778">
      <w:pPr>
        <w:autoSpaceDN w:val="0"/>
        <w:spacing w:before="156" w:beforeLines="50" w:line="440" w:lineRule="exact"/>
        <w:ind w:firstLine="482" w:firstLineChars="200"/>
        <w:rPr>
          <w:rFonts w:hint="eastAsia" w:ascii="宋体" w:hAnsi="宋体" w:cs="宋体"/>
          <w:b/>
          <w:kern w:val="0"/>
          <w:sz w:val="24"/>
        </w:rPr>
      </w:pPr>
      <w:r>
        <w:rPr>
          <w:rFonts w:hint="eastAsia" w:ascii="宋体" w:hAnsi="宋体" w:cs="宋体"/>
          <w:b/>
          <w:kern w:val="0"/>
          <w:sz w:val="24"/>
          <w:lang w:val="en-US" w:eastAsia="zh-CN"/>
        </w:rPr>
        <w:t>10</w:t>
      </w:r>
      <w:r>
        <w:rPr>
          <w:rFonts w:hint="eastAsia" w:ascii="宋体" w:hAnsi="宋体" w:cs="宋体"/>
          <w:b/>
          <w:kern w:val="0"/>
          <w:sz w:val="24"/>
        </w:rPr>
        <w:t>.转让</w:t>
      </w:r>
    </w:p>
    <w:p w14:paraId="1FBC6DC1">
      <w:pPr>
        <w:autoSpaceDN w:val="0"/>
        <w:spacing w:line="440" w:lineRule="exact"/>
        <w:ind w:firstLine="480" w:firstLineChars="200"/>
        <w:rPr>
          <w:rFonts w:hint="eastAsia" w:ascii="宋体" w:hAnsi="宋体" w:cs="宋体"/>
          <w:kern w:val="0"/>
          <w:sz w:val="24"/>
        </w:rPr>
      </w:pPr>
      <w:r>
        <w:rPr>
          <w:rFonts w:hint="eastAsia" w:ascii="宋体" w:hAnsi="宋体" w:cs="宋体"/>
          <w:kern w:val="0"/>
          <w:sz w:val="24"/>
          <w:lang w:val="en-US" w:eastAsia="zh-CN"/>
        </w:rPr>
        <w:t>10</w:t>
      </w:r>
      <w:r>
        <w:rPr>
          <w:rFonts w:hint="eastAsia" w:ascii="宋体" w:hAnsi="宋体" w:cs="宋体"/>
          <w:kern w:val="0"/>
          <w:sz w:val="24"/>
        </w:rPr>
        <w:t>.1 未经甲方事先书面同意，乙方不得部分转让或全部转让。一经发现，甲方有权</w:t>
      </w:r>
      <w:r>
        <w:rPr>
          <w:rFonts w:hint="eastAsia" w:ascii="宋体" w:hAnsi="宋体" w:cs="宋体"/>
          <w:kern w:val="0"/>
          <w:sz w:val="24"/>
          <w:lang w:eastAsia="zh-CN"/>
        </w:rPr>
        <w:t>终止合同</w:t>
      </w:r>
      <w:r>
        <w:rPr>
          <w:rFonts w:hint="eastAsia" w:ascii="宋体" w:hAnsi="宋体" w:cs="宋体"/>
          <w:kern w:val="0"/>
          <w:sz w:val="24"/>
        </w:rPr>
        <w:t>，并给予经济处罚。</w:t>
      </w:r>
    </w:p>
    <w:p w14:paraId="393E1889">
      <w:pPr>
        <w:autoSpaceDN w:val="0"/>
        <w:spacing w:before="156" w:beforeLines="50" w:line="440" w:lineRule="exact"/>
        <w:ind w:firstLine="482" w:firstLineChars="200"/>
        <w:rPr>
          <w:rFonts w:hint="eastAsia" w:ascii="宋体" w:hAnsi="宋体" w:cs="宋体"/>
          <w:b/>
          <w:kern w:val="0"/>
          <w:sz w:val="24"/>
        </w:rPr>
      </w:pPr>
      <w:r>
        <w:rPr>
          <w:rFonts w:hint="eastAsia" w:ascii="宋体" w:hAnsi="宋体" w:cs="宋体"/>
          <w:b/>
          <w:kern w:val="0"/>
          <w:sz w:val="24"/>
          <w:lang w:val="en-US" w:eastAsia="zh-CN"/>
        </w:rPr>
        <w:t>11</w:t>
      </w:r>
      <w:r>
        <w:rPr>
          <w:rFonts w:hint="eastAsia" w:ascii="宋体" w:hAnsi="宋体" w:cs="宋体"/>
          <w:b/>
          <w:kern w:val="0"/>
          <w:sz w:val="24"/>
        </w:rPr>
        <w:t>.</w:t>
      </w:r>
      <w:r>
        <w:rPr>
          <w:rFonts w:hint="eastAsia" w:ascii="宋体" w:hAnsi="宋体" w:cs="宋体"/>
          <w:b/>
          <w:bCs/>
          <w:color w:val="000000"/>
          <w:sz w:val="24"/>
        </w:rPr>
        <w:t>不可抗力</w:t>
      </w:r>
    </w:p>
    <w:p w14:paraId="0C495C07">
      <w:pPr>
        <w:autoSpaceDN w:val="0"/>
        <w:spacing w:line="440" w:lineRule="exact"/>
        <w:ind w:firstLine="480" w:firstLineChars="200"/>
        <w:rPr>
          <w:rFonts w:hint="eastAsia" w:ascii="宋体" w:hAnsi="宋体" w:cs="宋体"/>
          <w:kern w:val="0"/>
          <w:sz w:val="24"/>
        </w:rPr>
      </w:pPr>
      <w:r>
        <w:rPr>
          <w:rFonts w:hint="eastAsia" w:ascii="宋体" w:hAnsi="宋体" w:cs="宋体"/>
          <w:kern w:val="0"/>
          <w:sz w:val="24"/>
          <w:lang w:val="en-US" w:eastAsia="zh-CN"/>
        </w:rPr>
        <w:t>11</w:t>
      </w:r>
      <w:r>
        <w:rPr>
          <w:rFonts w:hint="eastAsia" w:ascii="宋体" w:hAnsi="宋体" w:cs="宋体"/>
          <w:kern w:val="0"/>
          <w:sz w:val="24"/>
        </w:rPr>
        <w:t xml:space="preserve">.1 </w:t>
      </w:r>
      <w:r>
        <w:rPr>
          <w:rFonts w:hint="eastAsia" w:ascii="宋体" w:hAnsi="宋体" w:cs="宋体"/>
          <w:color w:val="000000"/>
          <w:sz w:val="24"/>
        </w:rPr>
        <w:t>发生不可抗力,乙方承担服务期限截止时间之前一切服务风险,乙方承担因甲方原因延长服务期限的风险。但不可抗力延续时间超过三十日,甲方有权终止合同,并退还预付款和已支付款项</w:t>
      </w:r>
      <w:r>
        <w:rPr>
          <w:rFonts w:hint="eastAsia" w:ascii="宋体" w:hAnsi="宋体" w:cs="宋体"/>
          <w:kern w:val="0"/>
          <w:sz w:val="24"/>
        </w:rPr>
        <w:t>。</w:t>
      </w:r>
    </w:p>
    <w:p w14:paraId="11426F93">
      <w:pPr>
        <w:autoSpaceDN w:val="0"/>
        <w:spacing w:before="156" w:beforeLines="50" w:line="440" w:lineRule="exact"/>
        <w:ind w:firstLine="482" w:firstLineChars="200"/>
        <w:rPr>
          <w:rFonts w:hint="eastAsia" w:ascii="宋体" w:hAnsi="宋体" w:cs="宋体"/>
          <w:b/>
          <w:kern w:val="0"/>
          <w:sz w:val="24"/>
        </w:rPr>
      </w:pPr>
      <w:r>
        <w:rPr>
          <w:rFonts w:hint="eastAsia" w:ascii="宋体" w:hAnsi="宋体" w:cs="宋体"/>
          <w:b/>
          <w:kern w:val="0"/>
          <w:sz w:val="24"/>
        </w:rPr>
        <w:t>1</w:t>
      </w:r>
      <w:r>
        <w:rPr>
          <w:rFonts w:hint="eastAsia" w:ascii="宋体" w:hAnsi="宋体" w:cs="宋体"/>
          <w:b/>
          <w:kern w:val="0"/>
          <w:sz w:val="24"/>
          <w:lang w:val="en-US" w:eastAsia="zh-CN"/>
        </w:rPr>
        <w:t>2</w:t>
      </w:r>
      <w:r>
        <w:rPr>
          <w:rFonts w:hint="eastAsia" w:ascii="宋体" w:hAnsi="宋体" w:cs="宋体"/>
          <w:b/>
          <w:kern w:val="0"/>
          <w:sz w:val="24"/>
        </w:rPr>
        <w:t>.争议的解决</w:t>
      </w:r>
    </w:p>
    <w:p w14:paraId="13577EBF">
      <w:pPr>
        <w:autoSpaceDN w:val="0"/>
        <w:spacing w:line="440" w:lineRule="exact"/>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2</w:t>
      </w:r>
      <w:r>
        <w:rPr>
          <w:rFonts w:hint="eastAsia" w:ascii="宋体" w:hAnsi="宋体" w:cs="宋体"/>
          <w:kern w:val="0"/>
          <w:sz w:val="24"/>
        </w:rPr>
        <w:t>.1 因执行本合同所发生的与本合同有关的一切争议,双方应通过友好协商解决。如果协商开始后还不能解决，任何一方均可按中华人民共和国有关法律的规定提交甲方所在地仲裁委员会仲裁。</w:t>
      </w:r>
    </w:p>
    <w:p w14:paraId="30BB2DC1">
      <w:pPr>
        <w:autoSpaceDN w:val="0"/>
        <w:spacing w:line="440" w:lineRule="exact"/>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2</w:t>
      </w:r>
      <w:r>
        <w:rPr>
          <w:rFonts w:hint="eastAsia" w:ascii="宋体" w:hAnsi="宋体" w:cs="宋体"/>
          <w:kern w:val="0"/>
          <w:sz w:val="24"/>
        </w:rPr>
        <w:t>.2 仲裁裁决应为最终裁决，对双方均具有约束力。</w:t>
      </w:r>
    </w:p>
    <w:p w14:paraId="18DB2C53">
      <w:pPr>
        <w:autoSpaceDN w:val="0"/>
        <w:spacing w:line="440" w:lineRule="exact"/>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2</w:t>
      </w:r>
      <w:r>
        <w:rPr>
          <w:rFonts w:hint="eastAsia" w:ascii="宋体" w:hAnsi="宋体" w:cs="宋体"/>
          <w:kern w:val="0"/>
          <w:sz w:val="24"/>
        </w:rPr>
        <w:t>.3 仲裁费除仲裁机关另有裁决外均应由败诉方负担。</w:t>
      </w:r>
    </w:p>
    <w:p w14:paraId="65F46ED4">
      <w:pPr>
        <w:autoSpaceDN w:val="0"/>
        <w:spacing w:line="440" w:lineRule="exact"/>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2</w:t>
      </w:r>
      <w:r>
        <w:rPr>
          <w:rFonts w:hint="eastAsia" w:ascii="宋体" w:hAnsi="宋体" w:cs="宋体"/>
          <w:kern w:val="0"/>
          <w:sz w:val="24"/>
        </w:rPr>
        <w:t>.4 在仲裁期间，除正在进行仲裁的部分外，本合同其它部分应继续执行。</w:t>
      </w:r>
    </w:p>
    <w:p w14:paraId="1BF8169F">
      <w:pPr>
        <w:autoSpaceDN w:val="0"/>
        <w:adjustRightInd w:val="0"/>
        <w:snapToGrid w:val="0"/>
        <w:spacing w:before="156" w:beforeLines="50" w:line="440" w:lineRule="exact"/>
        <w:ind w:firstLine="482" w:firstLineChars="200"/>
        <w:rPr>
          <w:rFonts w:hint="eastAsia" w:ascii="宋体" w:hAnsi="宋体" w:cs="宋体"/>
          <w:b/>
          <w:kern w:val="0"/>
          <w:sz w:val="24"/>
        </w:rPr>
      </w:pPr>
      <w:r>
        <w:rPr>
          <w:rFonts w:hint="eastAsia" w:ascii="宋体" w:hAnsi="宋体" w:cs="宋体"/>
          <w:b/>
          <w:kern w:val="0"/>
          <w:sz w:val="24"/>
        </w:rPr>
        <w:t>1</w:t>
      </w:r>
      <w:r>
        <w:rPr>
          <w:rFonts w:hint="eastAsia" w:ascii="宋体" w:hAnsi="宋体" w:cs="宋体"/>
          <w:b/>
          <w:kern w:val="0"/>
          <w:sz w:val="24"/>
          <w:lang w:val="en-US" w:eastAsia="zh-CN"/>
        </w:rPr>
        <w:t>3</w:t>
      </w:r>
      <w:r>
        <w:rPr>
          <w:rFonts w:hint="eastAsia" w:ascii="宋体" w:hAnsi="宋体" w:cs="宋体"/>
          <w:b/>
          <w:kern w:val="0"/>
          <w:sz w:val="24"/>
        </w:rPr>
        <w:t>.合同生效</w:t>
      </w:r>
    </w:p>
    <w:p w14:paraId="3246D8C9">
      <w:pPr>
        <w:spacing w:line="440" w:lineRule="exact"/>
        <w:ind w:firstLine="480" w:firstLineChars="200"/>
        <w:rPr>
          <w:rFonts w:hint="eastAsia" w:ascii="宋体" w:hAnsi="宋体" w:cs="宋体"/>
        </w:rPr>
      </w:pPr>
      <w:r>
        <w:rPr>
          <w:rFonts w:hint="eastAsia" w:ascii="宋体" w:hAnsi="宋体" w:cs="宋体"/>
          <w:kern w:val="0"/>
          <w:sz w:val="24"/>
        </w:rPr>
        <w:t>1</w:t>
      </w:r>
      <w:r>
        <w:rPr>
          <w:rFonts w:hint="eastAsia" w:ascii="宋体" w:hAnsi="宋体" w:cs="宋体"/>
          <w:kern w:val="0"/>
          <w:sz w:val="24"/>
          <w:lang w:val="en-US" w:eastAsia="zh-CN"/>
        </w:rPr>
        <w:t>3</w:t>
      </w:r>
      <w:r>
        <w:rPr>
          <w:rFonts w:hint="eastAsia" w:ascii="宋体" w:hAnsi="宋体" w:cs="宋体"/>
          <w:kern w:val="0"/>
          <w:sz w:val="24"/>
        </w:rPr>
        <w:t>.1本合同应在甲乙双方签字及</w:t>
      </w:r>
      <w:r>
        <w:rPr>
          <w:rFonts w:hint="eastAsia" w:ascii="宋体" w:hAnsi="宋体" w:cs="宋体"/>
          <w:kern w:val="0"/>
          <w:sz w:val="24"/>
          <w:lang w:val="en-US" w:eastAsia="zh-CN"/>
        </w:rPr>
        <w:t>加</w:t>
      </w:r>
      <w:r>
        <w:rPr>
          <w:rFonts w:hint="eastAsia" w:ascii="宋体" w:hAnsi="宋体" w:cs="宋体"/>
          <w:kern w:val="0"/>
          <w:sz w:val="24"/>
        </w:rPr>
        <w:t>盖公章后生效。</w:t>
      </w:r>
    </w:p>
    <w:p w14:paraId="2A463D20">
      <w:pPr>
        <w:pStyle w:val="16"/>
        <w:spacing w:line="440" w:lineRule="exact"/>
        <w:ind w:firstLine="480" w:firstLineChars="200"/>
        <w:rPr>
          <w:rFonts w:hint="eastAsia" w:ascii="宋体" w:hAnsi="宋体" w:cs="宋体"/>
          <w:sz w:val="24"/>
        </w:rPr>
      </w:pPr>
      <w:r>
        <w:rPr>
          <w:rFonts w:hint="eastAsia" w:ascii="宋体" w:hAnsi="宋体" w:cs="宋体"/>
          <w:snapToGrid w:val="0"/>
          <w:kern w:val="0"/>
          <w:sz w:val="24"/>
        </w:rPr>
        <w:t>1</w:t>
      </w:r>
      <w:r>
        <w:rPr>
          <w:rFonts w:hint="eastAsia" w:ascii="宋体" w:hAnsi="宋体" w:cs="宋体"/>
          <w:snapToGrid w:val="0"/>
          <w:kern w:val="0"/>
          <w:sz w:val="24"/>
          <w:lang w:val="en-US" w:eastAsia="zh-CN"/>
        </w:rPr>
        <w:t>3</w:t>
      </w:r>
      <w:r>
        <w:rPr>
          <w:rFonts w:hint="eastAsia" w:ascii="宋体" w:hAnsi="宋体" w:cs="宋体"/>
          <w:snapToGrid w:val="0"/>
          <w:kern w:val="0"/>
          <w:sz w:val="24"/>
        </w:rPr>
        <w:t>.2 本合同一式</w:t>
      </w:r>
      <w:r>
        <w:rPr>
          <w:rFonts w:hint="eastAsia" w:ascii="宋体" w:hAnsi="宋体" w:cs="宋体"/>
          <w:b/>
          <w:bCs/>
          <w:snapToGrid w:val="0"/>
          <w:kern w:val="0"/>
          <w:sz w:val="24"/>
          <w:u w:val="single"/>
        </w:rPr>
        <w:t xml:space="preserve"> </w:t>
      </w:r>
      <w:r>
        <w:rPr>
          <w:rFonts w:hint="eastAsia" w:ascii="宋体" w:hAnsi="宋体" w:cs="宋体"/>
          <w:b/>
          <w:bCs/>
          <w:snapToGrid w:val="0"/>
          <w:kern w:val="0"/>
          <w:sz w:val="24"/>
          <w:u w:val="single"/>
          <w:lang w:val="en-US" w:eastAsia="zh-CN"/>
        </w:rPr>
        <w:t>肆</w:t>
      </w:r>
      <w:r>
        <w:rPr>
          <w:rFonts w:hint="eastAsia" w:ascii="宋体" w:hAnsi="宋体" w:cs="宋体"/>
          <w:b/>
          <w:bCs/>
          <w:snapToGrid w:val="0"/>
          <w:kern w:val="0"/>
          <w:sz w:val="24"/>
          <w:u w:val="single"/>
        </w:rPr>
        <w:t xml:space="preserve"> </w:t>
      </w:r>
      <w:r>
        <w:rPr>
          <w:rFonts w:hint="eastAsia" w:ascii="宋体" w:hAnsi="宋体" w:cs="宋体"/>
          <w:snapToGrid w:val="0"/>
          <w:kern w:val="0"/>
          <w:sz w:val="24"/>
        </w:rPr>
        <w:t>份，其中，</w:t>
      </w:r>
      <w:r>
        <w:rPr>
          <w:rFonts w:hint="eastAsia" w:ascii="宋体" w:hAnsi="宋体" w:cs="宋体"/>
          <w:snapToGrid w:val="0"/>
          <w:kern w:val="0"/>
          <w:sz w:val="24"/>
          <w:lang w:eastAsia="zh-CN"/>
        </w:rPr>
        <w:t>甲方</w:t>
      </w:r>
      <w:r>
        <w:rPr>
          <w:rFonts w:hint="eastAsia" w:ascii="宋体" w:hAnsi="宋体" w:cs="宋体"/>
          <w:b/>
          <w:bCs/>
          <w:snapToGrid w:val="0"/>
          <w:kern w:val="0"/>
          <w:sz w:val="24"/>
          <w:u w:val="single"/>
        </w:rPr>
        <w:t xml:space="preserve"> 贰 </w:t>
      </w:r>
      <w:r>
        <w:rPr>
          <w:rFonts w:hint="eastAsia" w:ascii="宋体" w:hAnsi="宋体" w:cs="宋体"/>
          <w:snapToGrid w:val="0"/>
          <w:kern w:val="0"/>
          <w:sz w:val="24"/>
        </w:rPr>
        <w:t>份，</w:t>
      </w:r>
      <w:r>
        <w:rPr>
          <w:rFonts w:hint="eastAsia" w:ascii="宋体" w:hAnsi="宋体" w:cs="宋体"/>
          <w:snapToGrid w:val="0"/>
          <w:kern w:val="0"/>
          <w:sz w:val="24"/>
          <w:lang w:eastAsia="zh-CN"/>
        </w:rPr>
        <w:t>乙方</w:t>
      </w:r>
      <w:r>
        <w:rPr>
          <w:rFonts w:hint="eastAsia" w:ascii="宋体" w:hAnsi="宋体" w:cs="宋体"/>
          <w:b/>
          <w:bCs/>
          <w:snapToGrid w:val="0"/>
          <w:kern w:val="0"/>
          <w:sz w:val="24"/>
          <w:u w:val="single"/>
        </w:rPr>
        <w:t xml:space="preserve"> 贰 </w:t>
      </w:r>
      <w:r>
        <w:rPr>
          <w:rFonts w:hint="eastAsia" w:ascii="宋体" w:hAnsi="宋体" w:cs="宋体"/>
          <w:snapToGrid w:val="0"/>
          <w:kern w:val="0"/>
          <w:sz w:val="24"/>
        </w:rPr>
        <w:t>份。</w:t>
      </w:r>
    </w:p>
    <w:tbl>
      <w:tblPr>
        <w:tblStyle w:val="18"/>
        <w:tblW w:w="0" w:type="auto"/>
        <w:jc w:val="center"/>
        <w:tblLayout w:type="fixed"/>
        <w:tblCellMar>
          <w:top w:w="0" w:type="dxa"/>
          <w:left w:w="108" w:type="dxa"/>
          <w:bottom w:w="0" w:type="dxa"/>
          <w:right w:w="108" w:type="dxa"/>
        </w:tblCellMar>
      </w:tblPr>
      <w:tblGrid>
        <w:gridCol w:w="4251"/>
        <w:gridCol w:w="4489"/>
      </w:tblGrid>
      <w:tr w14:paraId="78D6B54D">
        <w:tblPrEx>
          <w:tblCellMar>
            <w:top w:w="0" w:type="dxa"/>
            <w:left w:w="108" w:type="dxa"/>
            <w:bottom w:w="0" w:type="dxa"/>
            <w:right w:w="108" w:type="dxa"/>
          </w:tblCellMar>
        </w:tblPrEx>
        <w:trPr>
          <w:trHeight w:val="4597" w:hRule="atLeast"/>
          <w:jc w:val="center"/>
        </w:trPr>
        <w:tc>
          <w:tcPr>
            <w:tcW w:w="4251" w:type="dxa"/>
            <w:noWrap w:val="0"/>
            <w:tcMar>
              <w:top w:w="113" w:type="dxa"/>
              <w:left w:w="113" w:type="dxa"/>
              <w:bottom w:w="113" w:type="dxa"/>
              <w:right w:w="113" w:type="dxa"/>
            </w:tcMar>
            <w:vAlign w:val="top"/>
          </w:tcPr>
          <w:p w14:paraId="77945995">
            <w:pPr>
              <w:autoSpaceDE w:val="0"/>
              <w:autoSpaceDN w:val="0"/>
              <w:spacing w:line="400" w:lineRule="exact"/>
              <w:rPr>
                <w:rFonts w:hint="eastAsia" w:ascii="宋体" w:hAnsi="宋体" w:eastAsia="宋体" w:cs="宋体"/>
                <w:bCs/>
                <w:sz w:val="24"/>
              </w:rPr>
            </w:pPr>
            <w:r>
              <w:rPr>
                <w:rFonts w:hint="eastAsia" w:ascii="宋体" w:hAnsi="宋体" w:eastAsia="宋体" w:cs="宋体"/>
                <w:bCs/>
                <w:kern w:val="0"/>
                <w:sz w:val="24"/>
              </w:rPr>
              <w:t>甲方名称：</w:t>
            </w:r>
            <w:r>
              <w:rPr>
                <w:rFonts w:hint="eastAsia" w:ascii="宋体" w:hAnsi="宋体" w:eastAsia="宋体" w:cs="宋体"/>
                <w:bCs/>
                <w:sz w:val="24"/>
              </w:rPr>
              <w:t xml:space="preserve"> </w:t>
            </w:r>
          </w:p>
          <w:p w14:paraId="000A177C">
            <w:pPr>
              <w:spacing w:line="400" w:lineRule="exact"/>
              <w:rPr>
                <w:rFonts w:hint="eastAsia" w:ascii="宋体" w:hAnsi="宋体" w:eastAsia="宋体" w:cs="宋体"/>
                <w:bCs/>
                <w:kern w:val="0"/>
                <w:sz w:val="24"/>
              </w:rPr>
            </w:pPr>
            <w:r>
              <w:rPr>
                <w:rFonts w:hint="eastAsia" w:ascii="宋体" w:hAnsi="宋体" w:eastAsia="宋体" w:cs="宋体"/>
                <w:bCs/>
                <w:kern w:val="0"/>
                <w:sz w:val="24"/>
              </w:rPr>
              <w:t xml:space="preserve">甲方地址： </w:t>
            </w:r>
          </w:p>
          <w:p w14:paraId="5A94EA87">
            <w:pPr>
              <w:autoSpaceDE w:val="0"/>
              <w:autoSpaceDN w:val="0"/>
              <w:spacing w:line="400" w:lineRule="exact"/>
              <w:rPr>
                <w:rFonts w:hint="eastAsia" w:ascii="宋体" w:hAnsi="宋体" w:eastAsia="宋体" w:cs="宋体"/>
                <w:bCs/>
                <w:sz w:val="24"/>
              </w:rPr>
            </w:pPr>
            <w:r>
              <w:rPr>
                <w:rFonts w:hint="eastAsia" w:ascii="宋体" w:hAnsi="宋体" w:eastAsia="宋体" w:cs="宋体"/>
                <w:bCs/>
                <w:kern w:val="0"/>
                <w:sz w:val="24"/>
              </w:rPr>
              <w:t xml:space="preserve">电    话： </w:t>
            </w:r>
          </w:p>
          <w:p w14:paraId="075FE901">
            <w:pPr>
              <w:autoSpaceDE w:val="0"/>
              <w:autoSpaceDN w:val="0"/>
              <w:spacing w:line="400" w:lineRule="exact"/>
              <w:rPr>
                <w:rFonts w:hint="eastAsia" w:ascii="宋体" w:hAnsi="宋体" w:eastAsia="宋体" w:cs="宋体"/>
                <w:bCs/>
                <w:kern w:val="0"/>
                <w:sz w:val="24"/>
              </w:rPr>
            </w:pPr>
            <w:r>
              <w:rPr>
                <w:rFonts w:hint="eastAsia" w:ascii="宋体" w:hAnsi="宋体" w:eastAsia="宋体" w:cs="宋体"/>
                <w:bCs/>
                <w:kern w:val="0"/>
                <w:sz w:val="24"/>
              </w:rPr>
              <w:t xml:space="preserve">邮    编： </w:t>
            </w:r>
          </w:p>
          <w:p w14:paraId="4973BA27">
            <w:pPr>
              <w:autoSpaceDE w:val="0"/>
              <w:autoSpaceDN w:val="0"/>
              <w:spacing w:line="400" w:lineRule="exact"/>
              <w:rPr>
                <w:rFonts w:hint="eastAsia" w:ascii="宋体" w:hAnsi="宋体" w:eastAsia="宋体" w:cs="宋体"/>
                <w:bCs/>
                <w:kern w:val="0"/>
                <w:sz w:val="24"/>
              </w:rPr>
            </w:pPr>
          </w:p>
          <w:p w14:paraId="55A2DCB6">
            <w:pPr>
              <w:autoSpaceDE w:val="0"/>
              <w:autoSpaceDN w:val="0"/>
              <w:spacing w:line="400" w:lineRule="exact"/>
              <w:rPr>
                <w:rFonts w:hint="eastAsia" w:ascii="宋体" w:hAnsi="宋体" w:eastAsia="宋体" w:cs="宋体"/>
                <w:bCs/>
                <w:kern w:val="0"/>
                <w:sz w:val="24"/>
              </w:rPr>
            </w:pPr>
          </w:p>
          <w:p w14:paraId="6C6472E5">
            <w:pPr>
              <w:autoSpaceDE w:val="0"/>
              <w:autoSpaceDN w:val="0"/>
              <w:spacing w:line="400" w:lineRule="exact"/>
              <w:rPr>
                <w:rFonts w:hint="eastAsia" w:ascii="宋体" w:hAnsi="宋体" w:eastAsia="宋体" w:cs="宋体"/>
                <w:bCs/>
                <w:kern w:val="0"/>
                <w:sz w:val="24"/>
              </w:rPr>
            </w:pPr>
          </w:p>
          <w:p w14:paraId="16C95118">
            <w:pPr>
              <w:autoSpaceDE w:val="0"/>
              <w:autoSpaceDN w:val="0"/>
              <w:spacing w:line="400" w:lineRule="exact"/>
              <w:rPr>
                <w:rFonts w:hint="eastAsia" w:ascii="宋体" w:hAnsi="宋体" w:eastAsia="宋体" w:cs="宋体"/>
                <w:bCs/>
                <w:kern w:val="0"/>
                <w:sz w:val="24"/>
              </w:rPr>
            </w:pPr>
          </w:p>
          <w:p w14:paraId="0D5BF267">
            <w:pPr>
              <w:autoSpaceDE w:val="0"/>
              <w:autoSpaceDN w:val="0"/>
              <w:spacing w:line="400" w:lineRule="exact"/>
              <w:rPr>
                <w:rFonts w:hint="eastAsia" w:ascii="宋体" w:hAnsi="宋体" w:eastAsia="宋体" w:cs="宋体"/>
                <w:bCs/>
                <w:kern w:val="0"/>
                <w:sz w:val="24"/>
              </w:rPr>
            </w:pPr>
            <w:r>
              <w:rPr>
                <w:rFonts w:hint="eastAsia" w:ascii="宋体" w:hAnsi="宋体" w:eastAsia="宋体" w:cs="宋体"/>
                <w:bCs/>
                <w:kern w:val="0"/>
                <w:sz w:val="24"/>
              </w:rPr>
              <w:t>甲方代表签字：</w:t>
            </w:r>
          </w:p>
          <w:p w14:paraId="19B11198">
            <w:pPr>
              <w:spacing w:before="312" w:beforeLines="100" w:line="400" w:lineRule="exact"/>
              <w:rPr>
                <w:rFonts w:hint="eastAsia" w:ascii="宋体" w:hAnsi="宋体" w:eastAsia="宋体" w:cs="宋体"/>
                <w:bCs/>
                <w:sz w:val="24"/>
              </w:rPr>
            </w:pPr>
            <w:r>
              <w:rPr>
                <w:rFonts w:hint="eastAsia" w:ascii="宋体" w:hAnsi="宋体" w:eastAsia="宋体" w:cs="宋体"/>
                <w:bCs/>
                <w:kern w:val="0"/>
                <w:sz w:val="24"/>
              </w:rPr>
              <w:t>甲方盖章：</w:t>
            </w:r>
          </w:p>
        </w:tc>
        <w:tc>
          <w:tcPr>
            <w:tcW w:w="4489" w:type="dxa"/>
            <w:noWrap w:val="0"/>
            <w:vAlign w:val="top"/>
          </w:tcPr>
          <w:p w14:paraId="066D67FF">
            <w:pPr>
              <w:autoSpaceDE w:val="0"/>
              <w:autoSpaceDN w:val="0"/>
              <w:spacing w:line="400" w:lineRule="exact"/>
              <w:ind w:left="1200" w:hanging="1200" w:hangingChars="500"/>
              <w:rPr>
                <w:rFonts w:hint="eastAsia" w:ascii="宋体" w:hAnsi="宋体" w:eastAsia="宋体" w:cs="宋体"/>
                <w:bCs/>
                <w:kern w:val="0"/>
                <w:sz w:val="24"/>
              </w:rPr>
            </w:pPr>
            <w:r>
              <w:rPr>
                <w:rFonts w:hint="eastAsia" w:ascii="宋体" w:hAnsi="宋体" w:eastAsia="宋体" w:cs="宋体"/>
                <w:bCs/>
                <w:kern w:val="0"/>
                <w:sz w:val="24"/>
              </w:rPr>
              <w:t>乙方名称：</w:t>
            </w:r>
          </w:p>
          <w:p w14:paraId="05261A57">
            <w:pPr>
              <w:autoSpaceDE w:val="0"/>
              <w:autoSpaceDN w:val="0"/>
              <w:spacing w:line="400" w:lineRule="exact"/>
              <w:ind w:left="1200" w:hanging="1200" w:hangingChars="500"/>
              <w:rPr>
                <w:rFonts w:hint="eastAsia" w:ascii="宋体" w:hAnsi="宋体" w:eastAsia="宋体" w:cs="宋体"/>
                <w:bCs/>
                <w:sz w:val="24"/>
              </w:rPr>
            </w:pPr>
            <w:r>
              <w:rPr>
                <w:rFonts w:hint="eastAsia" w:ascii="宋体" w:hAnsi="宋体" w:eastAsia="宋体" w:cs="宋体"/>
                <w:bCs/>
                <w:kern w:val="0"/>
                <w:sz w:val="24"/>
              </w:rPr>
              <w:t>乙方</w:t>
            </w:r>
            <w:r>
              <w:rPr>
                <w:rFonts w:hint="eastAsia" w:ascii="宋体" w:hAnsi="宋体" w:eastAsia="宋体" w:cs="宋体"/>
                <w:bCs/>
                <w:sz w:val="24"/>
              </w:rPr>
              <w:t xml:space="preserve">地址： </w:t>
            </w:r>
          </w:p>
          <w:p w14:paraId="684BF874">
            <w:pPr>
              <w:autoSpaceDE w:val="0"/>
              <w:autoSpaceDN w:val="0"/>
              <w:spacing w:line="400" w:lineRule="exact"/>
              <w:rPr>
                <w:rFonts w:hint="eastAsia" w:ascii="宋体" w:hAnsi="宋体" w:eastAsia="宋体" w:cs="宋体"/>
                <w:bCs/>
                <w:sz w:val="24"/>
              </w:rPr>
            </w:pPr>
            <w:r>
              <w:rPr>
                <w:rFonts w:hint="eastAsia" w:ascii="宋体" w:hAnsi="宋体" w:eastAsia="宋体" w:cs="宋体"/>
                <w:bCs/>
                <w:sz w:val="24"/>
              </w:rPr>
              <w:t>电    话：</w:t>
            </w:r>
          </w:p>
          <w:p w14:paraId="2F14B34C">
            <w:pPr>
              <w:autoSpaceDE w:val="0"/>
              <w:autoSpaceDN w:val="0"/>
              <w:spacing w:line="400" w:lineRule="exact"/>
              <w:rPr>
                <w:rFonts w:hint="eastAsia" w:ascii="宋体" w:hAnsi="宋体" w:eastAsia="宋体" w:cs="宋体"/>
                <w:bCs/>
                <w:sz w:val="24"/>
              </w:rPr>
            </w:pPr>
            <w:r>
              <w:rPr>
                <w:rFonts w:hint="eastAsia" w:ascii="宋体" w:hAnsi="宋体" w:eastAsia="宋体" w:cs="宋体"/>
                <w:bCs/>
                <w:sz w:val="24"/>
              </w:rPr>
              <w:t>邮    编：</w:t>
            </w:r>
          </w:p>
          <w:p w14:paraId="594344D1">
            <w:pPr>
              <w:autoSpaceDE w:val="0"/>
              <w:autoSpaceDN w:val="0"/>
              <w:spacing w:line="400" w:lineRule="exact"/>
              <w:rPr>
                <w:rFonts w:hint="eastAsia" w:ascii="宋体" w:hAnsi="宋体" w:eastAsia="宋体" w:cs="宋体"/>
                <w:bCs/>
                <w:sz w:val="24"/>
              </w:rPr>
            </w:pPr>
          </w:p>
          <w:p w14:paraId="216A6282">
            <w:pPr>
              <w:autoSpaceDE w:val="0"/>
              <w:autoSpaceDN w:val="0"/>
              <w:spacing w:line="380" w:lineRule="exact"/>
              <w:ind w:left="1176" w:hanging="1176" w:hangingChars="490"/>
              <w:rPr>
                <w:rFonts w:hint="eastAsia" w:ascii="宋体" w:hAnsi="宋体" w:eastAsia="宋体" w:cs="宋体"/>
                <w:bCs/>
                <w:sz w:val="24"/>
              </w:rPr>
            </w:pPr>
            <w:r>
              <w:rPr>
                <w:rFonts w:hint="eastAsia" w:ascii="宋体" w:hAnsi="宋体" w:eastAsia="宋体" w:cs="宋体"/>
                <w:bCs/>
                <w:sz w:val="24"/>
              </w:rPr>
              <w:t>开户银行：</w:t>
            </w:r>
          </w:p>
          <w:p w14:paraId="75EC6689">
            <w:pPr>
              <w:autoSpaceDE w:val="0"/>
              <w:autoSpaceDN w:val="0"/>
              <w:spacing w:line="380" w:lineRule="exact"/>
              <w:ind w:left="1176" w:hanging="1176" w:hangingChars="490"/>
              <w:rPr>
                <w:rFonts w:hint="eastAsia" w:ascii="宋体" w:hAnsi="宋体" w:eastAsia="宋体" w:cs="宋体"/>
                <w:bCs/>
                <w:sz w:val="24"/>
              </w:rPr>
            </w:pPr>
            <w:r>
              <w:rPr>
                <w:rFonts w:hint="eastAsia" w:ascii="宋体" w:hAnsi="宋体" w:eastAsia="宋体" w:cs="宋体"/>
                <w:bCs/>
                <w:sz w:val="24"/>
              </w:rPr>
              <w:t>帐    号：</w:t>
            </w:r>
          </w:p>
          <w:p w14:paraId="7DBF5A09">
            <w:pPr>
              <w:autoSpaceDE w:val="0"/>
              <w:autoSpaceDN w:val="0"/>
              <w:spacing w:line="380" w:lineRule="exact"/>
              <w:ind w:left="1176" w:hanging="1176" w:hangingChars="490"/>
              <w:rPr>
                <w:rFonts w:hint="eastAsia" w:ascii="宋体" w:hAnsi="宋体" w:eastAsia="宋体" w:cs="宋体"/>
                <w:bCs/>
                <w:kern w:val="0"/>
                <w:sz w:val="24"/>
              </w:rPr>
            </w:pPr>
          </w:p>
          <w:p w14:paraId="1D48527A">
            <w:pPr>
              <w:autoSpaceDE w:val="0"/>
              <w:autoSpaceDN w:val="0"/>
              <w:spacing w:line="400" w:lineRule="exact"/>
              <w:rPr>
                <w:rFonts w:hint="eastAsia" w:ascii="宋体" w:hAnsi="宋体" w:eastAsia="宋体" w:cs="宋体"/>
                <w:bCs/>
                <w:kern w:val="0"/>
                <w:sz w:val="24"/>
              </w:rPr>
            </w:pPr>
            <w:r>
              <w:rPr>
                <w:rFonts w:hint="eastAsia" w:ascii="宋体" w:hAnsi="宋体" w:eastAsia="宋体" w:cs="宋体"/>
                <w:bCs/>
                <w:kern w:val="0"/>
                <w:sz w:val="24"/>
              </w:rPr>
              <w:t>乙方代表签字：</w:t>
            </w:r>
          </w:p>
          <w:p w14:paraId="55A4373C">
            <w:pPr>
              <w:spacing w:before="312" w:beforeLines="100" w:line="400" w:lineRule="exact"/>
              <w:rPr>
                <w:rFonts w:hint="eastAsia" w:ascii="宋体" w:hAnsi="宋体" w:eastAsia="宋体" w:cs="宋体"/>
                <w:bCs/>
                <w:sz w:val="24"/>
              </w:rPr>
            </w:pPr>
            <w:r>
              <w:rPr>
                <w:rFonts w:hint="eastAsia" w:ascii="宋体" w:hAnsi="宋体" w:eastAsia="宋体" w:cs="宋体"/>
                <w:bCs/>
                <w:kern w:val="0"/>
                <w:sz w:val="24"/>
              </w:rPr>
              <w:t>乙方盖章：</w:t>
            </w:r>
          </w:p>
        </w:tc>
      </w:t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tbl>
    <w:p w14:paraId="395D94FB">
      <w:pPr>
        <w:rPr>
          <w:rFonts w:hint="eastAsia" w:ascii="宋体" w:hAnsi="宋体" w:cs="宋体"/>
          <w:b/>
          <w:bCs/>
          <w:color w:val="000000"/>
          <w:sz w:val="32"/>
          <w:szCs w:val="32"/>
        </w:rPr>
      </w:pPr>
      <w:bookmarkStart w:id="326" w:name="_Toc30255"/>
      <w:bookmarkStart w:id="327" w:name="_Toc21276"/>
      <w:r>
        <w:rPr>
          <w:rFonts w:hint="eastAsia" w:ascii="宋体" w:hAnsi="宋体" w:cs="宋体"/>
          <w:b/>
          <w:bCs/>
          <w:color w:val="000000"/>
          <w:sz w:val="32"/>
          <w:szCs w:val="32"/>
        </w:rPr>
        <w:br w:type="page"/>
      </w:r>
    </w:p>
    <w:p w14:paraId="5BFBE640">
      <w:pPr>
        <w:spacing w:line="420" w:lineRule="exact"/>
        <w:ind w:firstLine="643" w:firstLineChars="200"/>
        <w:jc w:val="center"/>
        <w:outlineLvl w:val="0"/>
        <w:rPr>
          <w:rFonts w:hint="eastAsia" w:ascii="宋体" w:hAnsi="宋体" w:cs="宋体"/>
          <w:color w:val="000000"/>
          <w:sz w:val="32"/>
          <w:szCs w:val="32"/>
        </w:rPr>
      </w:pPr>
      <w:bookmarkStart w:id="328" w:name="_Toc28501"/>
      <w:r>
        <w:rPr>
          <w:rFonts w:hint="eastAsia" w:ascii="宋体" w:hAnsi="宋体" w:cs="宋体"/>
          <w:b/>
          <w:bCs/>
          <w:color w:val="000000"/>
          <w:sz w:val="32"/>
          <w:szCs w:val="32"/>
        </w:rPr>
        <w:t xml:space="preserve">第五章  </w:t>
      </w:r>
      <w:bookmarkEnd w:id="326"/>
      <w:r>
        <w:rPr>
          <w:rFonts w:hint="eastAsia" w:ascii="宋体" w:hAnsi="宋体" w:cs="宋体"/>
          <w:b/>
          <w:bCs/>
          <w:color w:val="000000"/>
          <w:sz w:val="32"/>
          <w:szCs w:val="32"/>
        </w:rPr>
        <w:t>附件（磋商响应文件格式）</w:t>
      </w:r>
      <w:bookmarkEnd w:id="327"/>
      <w:bookmarkEnd w:id="328"/>
    </w:p>
    <w:p w14:paraId="44CDE4BC">
      <w:pPr>
        <w:spacing w:line="44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磋商单位</w:t>
      </w:r>
      <w:r>
        <w:rPr>
          <w:rFonts w:hint="eastAsia" w:ascii="宋体" w:hAnsi="宋体" w:cs="宋体"/>
          <w:color w:val="000000"/>
          <w:sz w:val="24"/>
        </w:rPr>
        <w:t>应认真阅读磋商文件中所有内容，按照磋商文件的要求编制和提供磋商响应文件，并保证所提供的全部资料的真实性，使磋商响应文件对磋商文件作出实质性响应。</w:t>
      </w:r>
    </w:p>
    <w:p w14:paraId="3D19DE30">
      <w:pPr>
        <w:spacing w:line="440" w:lineRule="exact"/>
        <w:ind w:firstLine="480" w:firstLineChars="200"/>
        <w:rPr>
          <w:rFonts w:hint="eastAsia" w:ascii="宋体" w:hAnsi="宋体" w:cs="宋体"/>
          <w:color w:val="000000"/>
          <w:sz w:val="24"/>
        </w:rPr>
      </w:pPr>
      <w:bookmarkStart w:id="329" w:name="_Toc170980453"/>
      <w:bookmarkStart w:id="330" w:name="_Toc193191458"/>
      <w:bookmarkStart w:id="331" w:name="_Toc196288207"/>
      <w:bookmarkStart w:id="332" w:name="_Toc173549978"/>
      <w:bookmarkStart w:id="333" w:name="_Toc170980552"/>
      <w:bookmarkStart w:id="334" w:name="_Toc167591144"/>
      <w:bookmarkStart w:id="335" w:name="_Toc175033592"/>
      <w:bookmarkStart w:id="336" w:name="_Toc167591492"/>
      <w:bookmarkStart w:id="337" w:name="_Toc188808833"/>
      <w:bookmarkStart w:id="338" w:name="_Toc169846873"/>
      <w:bookmarkStart w:id="339" w:name="_Toc169846776"/>
      <w:bookmarkStart w:id="340" w:name="_Toc154482479"/>
      <w:bookmarkStart w:id="341" w:name="_Toc167849360"/>
      <w:bookmarkStart w:id="342" w:name="_Toc175032437"/>
      <w:bookmarkStart w:id="343" w:name="_Toc196888074"/>
      <w:bookmarkStart w:id="344" w:name="_Toc167590775"/>
      <w:bookmarkStart w:id="345" w:name="_Toc169838532"/>
      <w:bookmarkStart w:id="346" w:name="_Toc167591330"/>
      <w:bookmarkStart w:id="347" w:name="_Toc167591043"/>
      <w:r>
        <w:rPr>
          <w:rFonts w:hint="eastAsia" w:ascii="宋体" w:hAnsi="宋体" w:cs="宋体"/>
          <w:color w:val="000000"/>
          <w:sz w:val="24"/>
        </w:rPr>
        <w:t>包含</w:t>
      </w:r>
      <w:r>
        <w:rPr>
          <w:rFonts w:hint="eastAsia" w:ascii="宋体" w:hAnsi="宋体" w:cs="宋体"/>
          <w:color w:val="000000"/>
          <w:sz w:val="24"/>
          <w:lang w:val="en-US" w:eastAsia="zh-CN"/>
        </w:rPr>
        <w:t>但不限于</w:t>
      </w:r>
      <w:r>
        <w:rPr>
          <w:rFonts w:hint="eastAsia" w:ascii="宋体" w:hAnsi="宋体" w:cs="宋体"/>
          <w:color w:val="000000"/>
          <w:sz w:val="24"/>
        </w:rPr>
        <w:t>以下内容：</w:t>
      </w:r>
    </w:p>
    <w:p w14:paraId="47F55C40">
      <w:pPr>
        <w:spacing w:line="400" w:lineRule="exact"/>
        <w:ind w:firstLine="480" w:firstLineChars="200"/>
        <w:rPr>
          <w:rFonts w:hint="eastAsia" w:ascii="宋体" w:hAnsi="宋体" w:cs="宋体"/>
          <w:bCs/>
          <w:color w:val="auto"/>
          <w:kern w:val="0"/>
          <w:sz w:val="24"/>
        </w:rPr>
      </w:pPr>
      <w:r>
        <w:rPr>
          <w:rFonts w:hint="eastAsia" w:ascii="宋体" w:hAnsi="宋体" w:cs="宋体"/>
          <w:bCs/>
          <w:color w:val="auto"/>
          <w:kern w:val="0"/>
          <w:sz w:val="24"/>
        </w:rPr>
        <w:t>1.磋商响应函</w:t>
      </w:r>
    </w:p>
    <w:p w14:paraId="10129304">
      <w:pPr>
        <w:spacing w:line="400" w:lineRule="exact"/>
        <w:ind w:firstLine="480" w:firstLineChars="200"/>
        <w:rPr>
          <w:rFonts w:hint="eastAsia" w:ascii="宋体" w:hAnsi="宋体" w:cs="宋体"/>
          <w:bCs/>
          <w:color w:val="auto"/>
          <w:kern w:val="0"/>
          <w:sz w:val="24"/>
        </w:rPr>
      </w:pPr>
      <w:r>
        <w:rPr>
          <w:rFonts w:hint="eastAsia" w:ascii="宋体" w:hAnsi="宋体" w:cs="宋体"/>
          <w:bCs/>
          <w:color w:val="auto"/>
          <w:kern w:val="0"/>
          <w:sz w:val="24"/>
        </w:rPr>
        <w:t>2.</w:t>
      </w:r>
      <w:r>
        <w:rPr>
          <w:rFonts w:hint="eastAsia" w:ascii="宋体" w:hAnsi="宋体" w:cs="宋体"/>
          <w:bCs/>
          <w:color w:val="auto"/>
          <w:kern w:val="0"/>
          <w:sz w:val="24"/>
          <w:lang w:val="en-US" w:eastAsia="zh-CN"/>
        </w:rPr>
        <w:t>第一次</w:t>
      </w:r>
      <w:r>
        <w:rPr>
          <w:rFonts w:hint="eastAsia" w:ascii="宋体" w:hAnsi="宋体" w:cs="宋体"/>
          <w:bCs/>
          <w:color w:val="auto"/>
          <w:kern w:val="0"/>
          <w:sz w:val="24"/>
        </w:rPr>
        <w:t>磋商报价表</w:t>
      </w:r>
    </w:p>
    <w:p w14:paraId="75727EF8">
      <w:pPr>
        <w:spacing w:line="400" w:lineRule="exact"/>
        <w:ind w:firstLine="480" w:firstLineChars="200"/>
        <w:rPr>
          <w:rFonts w:hint="eastAsia" w:ascii="宋体" w:hAnsi="宋体" w:cs="宋体"/>
          <w:bCs/>
          <w:color w:val="auto"/>
          <w:kern w:val="0"/>
          <w:sz w:val="24"/>
        </w:rPr>
      </w:pPr>
      <w:r>
        <w:rPr>
          <w:rFonts w:hint="eastAsia" w:ascii="宋体" w:hAnsi="宋体" w:cs="宋体"/>
          <w:bCs/>
          <w:color w:val="auto"/>
          <w:kern w:val="0"/>
          <w:sz w:val="24"/>
          <w:lang w:val="en-US" w:eastAsia="zh-CN"/>
        </w:rPr>
        <w:t>3</w:t>
      </w:r>
      <w:r>
        <w:rPr>
          <w:rFonts w:hint="eastAsia" w:ascii="宋体" w:hAnsi="宋体" w:cs="宋体"/>
          <w:bCs/>
          <w:color w:val="auto"/>
          <w:kern w:val="0"/>
          <w:sz w:val="24"/>
        </w:rPr>
        <w:t>.分项报价表</w:t>
      </w:r>
    </w:p>
    <w:p w14:paraId="7BB0840E">
      <w:pPr>
        <w:spacing w:line="400" w:lineRule="exact"/>
        <w:ind w:firstLine="480" w:firstLineChars="200"/>
        <w:rPr>
          <w:rFonts w:hint="eastAsia" w:ascii="宋体" w:hAnsi="宋体" w:cs="宋体"/>
          <w:bCs/>
          <w:color w:val="auto"/>
          <w:kern w:val="0"/>
          <w:sz w:val="24"/>
        </w:rPr>
      </w:pPr>
      <w:r>
        <w:rPr>
          <w:rFonts w:hint="eastAsia" w:ascii="宋体" w:hAnsi="宋体" w:cs="宋体"/>
          <w:bCs/>
          <w:color w:val="auto"/>
          <w:kern w:val="0"/>
          <w:sz w:val="24"/>
          <w:lang w:val="en-US" w:eastAsia="zh-CN"/>
        </w:rPr>
        <w:t>4.商务及服务要求响应偏离表</w:t>
      </w:r>
    </w:p>
    <w:p w14:paraId="7EA699F5">
      <w:pPr>
        <w:spacing w:line="400" w:lineRule="exact"/>
        <w:ind w:firstLine="480" w:firstLineChars="200"/>
        <w:rPr>
          <w:rFonts w:hint="eastAsia" w:ascii="宋体" w:hAnsi="宋体" w:cs="宋体"/>
          <w:bCs/>
          <w:color w:val="auto"/>
          <w:kern w:val="0"/>
          <w:sz w:val="24"/>
        </w:rPr>
      </w:pPr>
      <w:r>
        <w:rPr>
          <w:rFonts w:hint="eastAsia" w:ascii="宋体" w:hAnsi="宋体" w:cs="宋体"/>
          <w:bCs/>
          <w:color w:val="auto"/>
          <w:kern w:val="0"/>
          <w:sz w:val="24"/>
          <w:lang w:val="en-US" w:eastAsia="zh-CN"/>
        </w:rPr>
        <w:t>5</w:t>
      </w:r>
      <w:r>
        <w:rPr>
          <w:rFonts w:hint="eastAsia" w:ascii="宋体" w:hAnsi="宋体" w:cs="宋体"/>
          <w:bCs/>
          <w:color w:val="auto"/>
          <w:kern w:val="0"/>
          <w:sz w:val="24"/>
        </w:rPr>
        <w:t>.资格证明文件</w:t>
      </w:r>
    </w:p>
    <w:p w14:paraId="309FF612">
      <w:pPr>
        <w:spacing w:line="400" w:lineRule="exact"/>
        <w:ind w:firstLine="480" w:firstLineChars="200"/>
        <w:rPr>
          <w:rFonts w:hint="default" w:ascii="宋体" w:hAnsi="宋体" w:eastAsia="宋体" w:cs="宋体"/>
          <w:bCs/>
          <w:color w:val="auto"/>
          <w:kern w:val="0"/>
          <w:sz w:val="24"/>
          <w:lang w:val="en-US" w:eastAsia="zh-CN"/>
        </w:rPr>
      </w:pPr>
      <w:r>
        <w:rPr>
          <w:rFonts w:hint="eastAsia" w:ascii="宋体" w:hAnsi="宋体" w:cs="宋体"/>
          <w:bCs/>
          <w:color w:val="auto"/>
          <w:kern w:val="0"/>
          <w:sz w:val="24"/>
          <w:lang w:val="en-US" w:eastAsia="zh-CN"/>
        </w:rPr>
        <w:t>6</w:t>
      </w:r>
      <w:r>
        <w:rPr>
          <w:rFonts w:hint="eastAsia" w:ascii="宋体" w:hAnsi="宋体" w:cs="宋体"/>
          <w:bCs/>
          <w:color w:val="auto"/>
          <w:kern w:val="0"/>
          <w:sz w:val="24"/>
        </w:rPr>
        <w:t>.</w:t>
      </w:r>
      <w:r>
        <w:rPr>
          <w:rFonts w:hint="eastAsia" w:ascii="宋体" w:hAnsi="宋体" w:cs="宋体"/>
          <w:bCs/>
          <w:color w:val="auto"/>
          <w:kern w:val="0"/>
          <w:sz w:val="24"/>
          <w:lang w:val="en-US" w:eastAsia="zh-CN"/>
        </w:rPr>
        <w:t>服务方案</w:t>
      </w:r>
    </w:p>
    <w:p w14:paraId="743D3135">
      <w:pPr>
        <w:spacing w:line="400" w:lineRule="exact"/>
        <w:ind w:firstLine="480" w:firstLineChars="200"/>
        <w:rPr>
          <w:rFonts w:hint="eastAsia" w:ascii="宋体" w:hAnsi="宋体" w:cs="宋体"/>
          <w:bCs/>
          <w:color w:val="auto"/>
          <w:kern w:val="0"/>
          <w:sz w:val="24"/>
        </w:rPr>
      </w:pPr>
      <w:r>
        <w:rPr>
          <w:rFonts w:hint="eastAsia" w:ascii="宋体" w:hAnsi="宋体" w:cs="宋体"/>
          <w:bCs/>
          <w:color w:val="auto"/>
          <w:kern w:val="0"/>
          <w:sz w:val="24"/>
          <w:lang w:val="en-US" w:eastAsia="zh-CN"/>
        </w:rPr>
        <w:t>7</w:t>
      </w:r>
      <w:r>
        <w:rPr>
          <w:rFonts w:hint="eastAsia" w:ascii="宋体" w:hAnsi="宋体" w:cs="宋体"/>
          <w:bCs/>
          <w:color w:val="auto"/>
          <w:kern w:val="0"/>
          <w:sz w:val="24"/>
        </w:rPr>
        <w:t>.履约能力</w:t>
      </w:r>
    </w:p>
    <w:p w14:paraId="4A4E6869">
      <w:pPr>
        <w:spacing w:line="400" w:lineRule="exact"/>
        <w:ind w:firstLine="480" w:firstLineChars="200"/>
        <w:rPr>
          <w:rFonts w:hint="eastAsia" w:ascii="宋体" w:hAnsi="宋体" w:cs="宋体"/>
          <w:bCs/>
          <w:color w:val="auto"/>
          <w:kern w:val="0"/>
          <w:sz w:val="24"/>
        </w:rPr>
      </w:pPr>
      <w:r>
        <w:rPr>
          <w:rFonts w:hint="eastAsia" w:ascii="宋体" w:hAnsi="宋体" w:cs="宋体"/>
          <w:bCs/>
          <w:color w:val="auto"/>
          <w:kern w:val="0"/>
          <w:sz w:val="24"/>
          <w:lang w:val="en-US" w:eastAsia="zh-CN"/>
        </w:rPr>
        <w:t>8</w:t>
      </w:r>
      <w:r>
        <w:rPr>
          <w:rFonts w:hint="eastAsia" w:ascii="宋体" w:hAnsi="宋体" w:cs="宋体"/>
          <w:bCs/>
          <w:color w:val="auto"/>
          <w:kern w:val="0"/>
          <w:sz w:val="24"/>
        </w:rPr>
        <w:t>.服务承诺</w:t>
      </w:r>
    </w:p>
    <w:p w14:paraId="4BDCDF81">
      <w:pPr>
        <w:spacing w:line="400" w:lineRule="exact"/>
        <w:ind w:firstLine="480" w:firstLineChars="200"/>
        <w:rPr>
          <w:rFonts w:hint="eastAsia" w:ascii="宋体" w:hAnsi="宋体" w:eastAsia="宋体" w:cs="宋体"/>
          <w:bCs/>
          <w:color w:val="auto"/>
          <w:kern w:val="0"/>
          <w:sz w:val="24"/>
          <w:lang w:eastAsia="zh-CN"/>
        </w:rPr>
      </w:pPr>
      <w:r>
        <w:rPr>
          <w:rFonts w:hint="eastAsia" w:ascii="宋体" w:hAnsi="宋体" w:cs="宋体"/>
          <w:bCs/>
          <w:color w:val="auto"/>
          <w:kern w:val="0"/>
          <w:sz w:val="24"/>
          <w:lang w:val="en-US" w:eastAsia="zh-CN"/>
        </w:rPr>
        <w:t>9</w:t>
      </w:r>
      <w:r>
        <w:rPr>
          <w:rFonts w:hint="eastAsia" w:ascii="宋体" w:hAnsi="宋体" w:cs="宋体"/>
          <w:bCs/>
          <w:color w:val="auto"/>
          <w:kern w:val="0"/>
          <w:sz w:val="24"/>
        </w:rPr>
        <w:t>.</w:t>
      </w:r>
      <w:r>
        <w:rPr>
          <w:rFonts w:hint="eastAsia" w:ascii="宋体" w:hAnsi="宋体" w:cs="宋体"/>
          <w:bCs/>
          <w:color w:val="auto"/>
          <w:kern w:val="0"/>
          <w:sz w:val="24"/>
          <w:lang w:eastAsia="zh-CN"/>
        </w:rPr>
        <w:t>供应商参加政府采购活动承诺书</w:t>
      </w:r>
    </w:p>
    <w:p w14:paraId="4C61A20C">
      <w:pPr>
        <w:spacing w:before="156" w:beforeLines="50" w:after="156" w:afterLines="50" w:line="240" w:lineRule="auto"/>
        <w:jc w:val="left"/>
        <w:rPr>
          <w:rFonts w:hint="eastAsia" w:ascii="宋体" w:hAnsi="宋体" w:cs="宋体"/>
          <w:bCs/>
          <w:color w:val="000000"/>
          <w:kern w:val="0"/>
          <w:sz w:val="24"/>
        </w:rPr>
      </w:pPr>
      <w:r>
        <w:rPr>
          <w:rFonts w:hint="eastAsia" w:ascii="宋体" w:hAnsi="宋体" w:cs="宋体"/>
          <w:bCs/>
          <w:color w:val="000000"/>
          <w:kern w:val="0"/>
          <w:sz w:val="24"/>
        </w:rPr>
        <w:br w:type="page"/>
      </w:r>
      <w:r>
        <w:rPr>
          <w:rFonts w:hint="eastAsia" w:ascii="宋体" w:hAnsi="宋体" w:cs="宋体"/>
          <w:bCs/>
          <w:color w:val="000000"/>
          <w:kern w:val="0"/>
          <w:sz w:val="24"/>
        </w:rPr>
        <w:t>参考格式</w:t>
      </w:r>
    </w:p>
    <w:p w14:paraId="019D3DC4">
      <w:pPr>
        <w:spacing w:before="156" w:beforeLines="50" w:after="156" w:afterLines="50" w:line="240" w:lineRule="auto"/>
        <w:ind w:firstLine="211"/>
        <w:jc w:val="center"/>
        <w:rPr>
          <w:rFonts w:hint="eastAsia" w:ascii="宋体" w:hAnsi="宋体" w:eastAsia="宋体" w:cs="宋体"/>
          <w:b/>
          <w:color w:val="000000"/>
          <w:spacing w:val="28"/>
          <w:sz w:val="52"/>
          <w:szCs w:val="52"/>
        </w:rPr>
      </w:pPr>
    </w:p>
    <w:p w14:paraId="45B40C3F">
      <w:pPr>
        <w:spacing w:before="156" w:beforeLines="50" w:after="156" w:afterLines="50" w:line="240" w:lineRule="auto"/>
        <w:ind w:firstLine="211"/>
        <w:jc w:val="center"/>
        <w:rPr>
          <w:rFonts w:hint="eastAsia" w:ascii="宋体" w:hAnsi="宋体" w:eastAsia="宋体" w:cs="宋体"/>
          <w:b/>
          <w:color w:val="000000"/>
          <w:spacing w:val="28"/>
          <w:sz w:val="52"/>
          <w:szCs w:val="52"/>
        </w:rPr>
      </w:pPr>
    </w:p>
    <w:p w14:paraId="1078CF4A">
      <w:pPr>
        <w:spacing w:before="156" w:beforeLines="50" w:after="156" w:afterLines="50" w:line="240" w:lineRule="auto"/>
        <w:jc w:val="center"/>
        <w:rPr>
          <w:rFonts w:hint="eastAsia" w:ascii="宋体" w:hAnsi="宋体" w:eastAsia="宋体" w:cs="宋体"/>
          <w:b/>
          <w:color w:val="000000"/>
          <w:spacing w:val="-6"/>
          <w:sz w:val="48"/>
          <w:szCs w:val="48"/>
        </w:rPr>
      </w:pPr>
      <w:r>
        <w:rPr>
          <w:rFonts w:hint="eastAsia" w:ascii="宋体" w:hAnsi="宋体" w:cs="宋体"/>
          <w:b/>
          <w:color w:val="000000"/>
          <w:spacing w:val="-6"/>
          <w:sz w:val="48"/>
          <w:szCs w:val="48"/>
          <w:lang w:eastAsia="zh-CN"/>
        </w:rPr>
        <w:t>2025-2026学年远程直播教学服务</w:t>
      </w:r>
    </w:p>
    <w:p w14:paraId="470A2E31">
      <w:pPr>
        <w:rPr>
          <w:rFonts w:hint="eastAsia"/>
          <w:color w:val="000000"/>
        </w:rPr>
      </w:pPr>
    </w:p>
    <w:p w14:paraId="2BA425DF">
      <w:pPr>
        <w:rPr>
          <w:rFonts w:hint="eastAsia" w:ascii="宋体" w:hAnsi="宋体" w:cs="宋体"/>
          <w:color w:val="000000"/>
          <w:sz w:val="32"/>
          <w:szCs w:val="32"/>
        </w:rPr>
      </w:pPr>
    </w:p>
    <w:p w14:paraId="62EDE5FB">
      <w:pPr>
        <w:pStyle w:val="14"/>
        <w:rPr>
          <w:rFonts w:hint="eastAsia"/>
          <w:color w:val="000000"/>
          <w:sz w:val="32"/>
          <w:szCs w:val="32"/>
        </w:rPr>
      </w:pPr>
    </w:p>
    <w:p w14:paraId="0E904742">
      <w:pPr>
        <w:pStyle w:val="14"/>
        <w:rPr>
          <w:rFonts w:hint="eastAsia"/>
          <w:color w:val="000000"/>
          <w:sz w:val="32"/>
          <w:szCs w:val="32"/>
        </w:rPr>
      </w:pPr>
    </w:p>
    <w:p w14:paraId="4117DB1C">
      <w:pPr>
        <w:spacing w:before="156" w:beforeLines="50" w:after="156" w:afterLines="50" w:line="240" w:lineRule="auto"/>
        <w:ind w:firstLine="211"/>
        <w:jc w:val="center"/>
        <w:rPr>
          <w:rFonts w:hint="eastAsia" w:ascii="宋体" w:hAnsi="宋体" w:cs="宋体"/>
          <w:b/>
          <w:color w:val="000000"/>
          <w:spacing w:val="28"/>
          <w:sz w:val="52"/>
          <w:szCs w:val="52"/>
        </w:rPr>
      </w:pPr>
      <w:r>
        <w:rPr>
          <w:rFonts w:hint="eastAsia" w:ascii="宋体" w:hAnsi="宋体" w:cs="宋体"/>
          <w:b/>
          <w:color w:val="000000"/>
          <w:spacing w:val="28"/>
          <w:sz w:val="52"/>
          <w:szCs w:val="52"/>
        </w:rPr>
        <w:t>磋商响应文件</w:t>
      </w:r>
    </w:p>
    <w:p w14:paraId="18D348B7">
      <w:pPr>
        <w:pStyle w:val="14"/>
        <w:rPr>
          <w:rFonts w:hint="eastAsia"/>
          <w:color w:val="000000"/>
          <w:sz w:val="32"/>
          <w:szCs w:val="32"/>
        </w:rPr>
      </w:pPr>
    </w:p>
    <w:p w14:paraId="5E135E6F">
      <w:pPr>
        <w:pStyle w:val="14"/>
        <w:rPr>
          <w:rFonts w:hint="eastAsia"/>
          <w:color w:val="000000"/>
          <w:sz w:val="32"/>
          <w:szCs w:val="32"/>
        </w:rPr>
      </w:pPr>
    </w:p>
    <w:p w14:paraId="3DBB4E6C">
      <w:pPr>
        <w:spacing w:line="240" w:lineRule="auto"/>
        <w:jc w:val="left"/>
        <w:rPr>
          <w:rFonts w:hint="eastAsia" w:ascii="宋体" w:hAnsi="宋体" w:cs="宋体"/>
          <w:color w:val="000000"/>
          <w:sz w:val="32"/>
          <w:szCs w:val="32"/>
        </w:rPr>
      </w:pPr>
    </w:p>
    <w:p w14:paraId="12AF8D37">
      <w:pPr>
        <w:pStyle w:val="16"/>
        <w:rPr>
          <w:rFonts w:hint="eastAsia" w:ascii="宋体" w:hAnsi="宋体" w:cs="宋体"/>
          <w:color w:val="000000"/>
          <w:sz w:val="32"/>
          <w:szCs w:val="32"/>
        </w:rPr>
      </w:pPr>
    </w:p>
    <w:p w14:paraId="414608F3">
      <w:pPr>
        <w:rPr>
          <w:rFonts w:hint="eastAsia" w:ascii="宋体" w:hAnsi="宋体" w:cs="宋体"/>
          <w:color w:val="000000"/>
          <w:sz w:val="32"/>
          <w:szCs w:val="32"/>
        </w:rPr>
      </w:pPr>
    </w:p>
    <w:p w14:paraId="3CF544AB">
      <w:pPr>
        <w:pStyle w:val="16"/>
        <w:rPr>
          <w:rFonts w:hint="eastAsia"/>
        </w:rPr>
      </w:pPr>
    </w:p>
    <w:p w14:paraId="337E1825">
      <w:pPr>
        <w:spacing w:before="312" w:beforeLines="100" w:after="312" w:afterLines="100" w:line="240" w:lineRule="auto"/>
        <w:ind w:firstLine="1263" w:firstLineChars="393"/>
        <w:jc w:val="left"/>
        <w:rPr>
          <w:rFonts w:hint="eastAsia" w:ascii="宋体" w:hAnsi="宋体" w:cs="宋体"/>
          <w:b/>
          <w:color w:val="000000"/>
          <w:sz w:val="32"/>
          <w:szCs w:val="32"/>
        </w:rPr>
      </w:pPr>
      <w:r>
        <w:rPr>
          <w:rFonts w:hint="eastAsia" w:ascii="宋体" w:hAnsi="宋体" w:cs="宋体"/>
          <w:b/>
          <w:color w:val="000000"/>
          <w:sz w:val="32"/>
          <w:szCs w:val="32"/>
        </w:rPr>
        <w:t>项目编号：</w:t>
      </w:r>
      <w:r>
        <w:rPr>
          <w:rFonts w:hint="eastAsia" w:ascii="宋体" w:hAnsi="宋体" w:cs="宋体"/>
          <w:b/>
          <w:color w:val="000000"/>
          <w:sz w:val="32"/>
          <w:szCs w:val="32"/>
          <w:u w:val="single"/>
        </w:rPr>
        <w:tab/>
      </w:r>
      <w:r>
        <w:rPr>
          <w:rFonts w:hint="eastAsia" w:ascii="宋体" w:hAnsi="宋体" w:cs="宋体"/>
          <w:b/>
          <w:color w:val="000000"/>
          <w:sz w:val="32"/>
          <w:szCs w:val="32"/>
          <w:u w:val="single"/>
        </w:rPr>
        <w:tab/>
      </w:r>
      <w:r>
        <w:rPr>
          <w:rFonts w:hint="eastAsia" w:ascii="宋体" w:hAnsi="宋体" w:cs="宋体"/>
          <w:b/>
          <w:color w:val="000000"/>
          <w:sz w:val="32"/>
          <w:szCs w:val="32"/>
          <w:u w:val="single"/>
        </w:rPr>
        <w:tab/>
      </w:r>
      <w:r>
        <w:rPr>
          <w:rFonts w:hint="eastAsia" w:ascii="宋体" w:hAnsi="宋体" w:cs="宋体"/>
          <w:b/>
          <w:color w:val="000000"/>
          <w:sz w:val="32"/>
          <w:szCs w:val="32"/>
          <w:u w:val="single"/>
        </w:rPr>
        <w:tab/>
      </w:r>
      <w:r>
        <w:rPr>
          <w:rFonts w:hint="eastAsia" w:ascii="宋体" w:hAnsi="宋体" w:cs="宋体"/>
          <w:b/>
          <w:color w:val="000000"/>
          <w:sz w:val="32"/>
          <w:szCs w:val="32"/>
          <w:u w:val="single"/>
        </w:rPr>
        <w:tab/>
      </w:r>
      <w:r>
        <w:rPr>
          <w:rFonts w:hint="eastAsia" w:ascii="宋体" w:hAnsi="宋体" w:cs="宋体"/>
          <w:b/>
          <w:color w:val="000000"/>
          <w:sz w:val="32"/>
          <w:szCs w:val="32"/>
          <w:u w:val="single"/>
        </w:rPr>
        <w:tab/>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rPr>
        <w:tab/>
      </w:r>
      <w:r>
        <w:rPr>
          <w:rFonts w:hint="eastAsia" w:ascii="宋体" w:hAnsi="宋体" w:cs="宋体"/>
          <w:b/>
          <w:color w:val="000000"/>
          <w:sz w:val="32"/>
          <w:szCs w:val="32"/>
          <w:u w:val="single"/>
        </w:rPr>
        <w:tab/>
      </w:r>
      <w:r>
        <w:rPr>
          <w:rFonts w:hint="eastAsia" w:ascii="宋体" w:hAnsi="宋体" w:cs="宋体"/>
          <w:b/>
          <w:color w:val="000000"/>
          <w:sz w:val="32"/>
          <w:szCs w:val="32"/>
          <w:u w:val="single"/>
        </w:rPr>
        <w:tab/>
      </w:r>
    </w:p>
    <w:p w14:paraId="3630F317">
      <w:pPr>
        <w:spacing w:before="312" w:beforeLines="100" w:after="312" w:afterLines="100" w:line="240" w:lineRule="auto"/>
        <w:ind w:firstLine="1263" w:firstLineChars="393"/>
        <w:jc w:val="left"/>
        <w:rPr>
          <w:rFonts w:hint="eastAsia" w:ascii="宋体" w:hAnsi="宋体" w:cs="宋体"/>
          <w:b/>
          <w:color w:val="000000"/>
          <w:sz w:val="32"/>
          <w:szCs w:val="32"/>
          <w:u w:val="single"/>
        </w:rPr>
      </w:pPr>
      <w:r>
        <w:rPr>
          <w:rFonts w:hint="eastAsia" w:ascii="宋体" w:hAnsi="宋体" w:cs="宋体"/>
          <w:b/>
          <w:color w:val="000000"/>
          <w:sz w:val="32"/>
          <w:szCs w:val="32"/>
        </w:rPr>
        <w:t>磋商单位：</w:t>
      </w:r>
      <w:r>
        <w:rPr>
          <w:rFonts w:hint="eastAsia" w:ascii="宋体" w:hAnsi="宋体" w:cs="宋体"/>
          <w:b/>
          <w:color w:val="000000"/>
          <w:sz w:val="32"/>
          <w:szCs w:val="32"/>
          <w:u w:val="single"/>
        </w:rPr>
        <w:tab/>
      </w:r>
      <w:r>
        <w:rPr>
          <w:rFonts w:hint="eastAsia" w:ascii="宋体" w:hAnsi="宋体" w:cs="宋体"/>
          <w:b/>
          <w:color w:val="000000"/>
          <w:sz w:val="32"/>
          <w:szCs w:val="32"/>
          <w:u w:val="single"/>
        </w:rPr>
        <w:tab/>
      </w:r>
      <w:r>
        <w:rPr>
          <w:rFonts w:hint="eastAsia" w:ascii="宋体" w:hAnsi="宋体" w:cs="宋体"/>
          <w:b/>
          <w:color w:val="000000"/>
          <w:sz w:val="32"/>
          <w:szCs w:val="32"/>
          <w:u w:val="single"/>
        </w:rPr>
        <w:tab/>
      </w:r>
      <w:r>
        <w:rPr>
          <w:rFonts w:hint="eastAsia" w:ascii="宋体" w:hAnsi="宋体" w:cs="宋体"/>
          <w:b/>
          <w:color w:val="000000"/>
          <w:sz w:val="32"/>
          <w:szCs w:val="32"/>
          <w:u w:val="single"/>
        </w:rPr>
        <w:tab/>
      </w:r>
      <w:r>
        <w:rPr>
          <w:rFonts w:hint="eastAsia" w:ascii="宋体" w:hAnsi="宋体" w:cs="宋体"/>
          <w:b/>
          <w:color w:val="000000"/>
          <w:sz w:val="32"/>
          <w:szCs w:val="32"/>
          <w:u w:val="single"/>
        </w:rPr>
        <w:tab/>
      </w:r>
      <w:r>
        <w:rPr>
          <w:rFonts w:hint="eastAsia" w:ascii="宋体" w:hAnsi="宋体" w:cs="宋体"/>
          <w:b/>
          <w:color w:val="000000"/>
          <w:sz w:val="32"/>
          <w:szCs w:val="32"/>
          <w:u w:val="single"/>
        </w:rPr>
        <w:tab/>
      </w:r>
      <w:r>
        <w:rPr>
          <w:rFonts w:hint="eastAsia" w:ascii="宋体" w:hAnsi="宋体" w:cs="宋体"/>
          <w:b/>
          <w:color w:val="000000"/>
          <w:sz w:val="32"/>
          <w:szCs w:val="32"/>
          <w:u w:val="single"/>
        </w:rPr>
        <w:tab/>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rPr>
        <w:tab/>
      </w:r>
      <w:r>
        <w:rPr>
          <w:rFonts w:hint="eastAsia" w:ascii="宋体" w:hAnsi="宋体" w:cs="宋体"/>
          <w:b/>
          <w:color w:val="000000"/>
          <w:sz w:val="32"/>
          <w:szCs w:val="32"/>
          <w:u w:val="single"/>
        </w:rPr>
        <w:tab/>
      </w:r>
    </w:p>
    <w:p w14:paraId="28186274">
      <w:pPr>
        <w:spacing w:before="312" w:beforeLines="100" w:after="312" w:afterLines="100" w:line="240" w:lineRule="auto"/>
        <w:ind w:firstLine="1263" w:firstLineChars="393"/>
        <w:jc w:val="left"/>
        <w:rPr>
          <w:rFonts w:hint="eastAsia" w:ascii="宋体" w:hAnsi="宋体" w:cs="宋体"/>
          <w:b/>
          <w:color w:val="000000"/>
          <w:sz w:val="32"/>
          <w:szCs w:val="32"/>
          <w:u w:val="single"/>
        </w:rPr>
      </w:pPr>
      <w:r>
        <w:rPr>
          <w:rFonts w:hint="eastAsia" w:ascii="宋体" w:hAnsi="宋体" w:cs="宋体"/>
          <w:b/>
          <w:color w:val="000000"/>
          <w:sz w:val="32"/>
          <w:szCs w:val="32"/>
        </w:rPr>
        <w:t>单位地址：</w:t>
      </w:r>
      <w:r>
        <w:rPr>
          <w:rFonts w:hint="eastAsia" w:ascii="宋体" w:hAnsi="宋体" w:cs="宋体"/>
          <w:b/>
          <w:color w:val="000000"/>
          <w:sz w:val="32"/>
          <w:szCs w:val="32"/>
          <w:u w:val="single"/>
        </w:rPr>
        <w:tab/>
      </w:r>
      <w:r>
        <w:rPr>
          <w:rFonts w:hint="eastAsia" w:ascii="宋体" w:hAnsi="宋体" w:cs="宋体"/>
          <w:b/>
          <w:color w:val="000000"/>
          <w:sz w:val="32"/>
          <w:szCs w:val="32"/>
          <w:u w:val="single"/>
        </w:rPr>
        <w:tab/>
      </w:r>
      <w:r>
        <w:rPr>
          <w:rFonts w:hint="eastAsia" w:ascii="宋体" w:hAnsi="宋体" w:cs="宋体"/>
          <w:b/>
          <w:color w:val="000000"/>
          <w:sz w:val="32"/>
          <w:szCs w:val="32"/>
          <w:u w:val="single"/>
        </w:rPr>
        <w:tab/>
      </w:r>
      <w:r>
        <w:rPr>
          <w:rFonts w:hint="eastAsia" w:ascii="宋体" w:hAnsi="宋体" w:cs="宋体"/>
          <w:b/>
          <w:color w:val="000000"/>
          <w:sz w:val="32"/>
          <w:szCs w:val="32"/>
          <w:u w:val="single"/>
        </w:rPr>
        <w:tab/>
      </w:r>
      <w:r>
        <w:rPr>
          <w:rFonts w:hint="eastAsia" w:ascii="宋体" w:hAnsi="宋体" w:cs="宋体"/>
          <w:b/>
          <w:color w:val="000000"/>
          <w:sz w:val="32"/>
          <w:szCs w:val="32"/>
          <w:u w:val="single"/>
        </w:rPr>
        <w:tab/>
      </w:r>
      <w:r>
        <w:rPr>
          <w:rFonts w:hint="eastAsia" w:ascii="宋体" w:hAnsi="宋体" w:cs="宋体"/>
          <w:b/>
          <w:color w:val="000000"/>
          <w:sz w:val="32"/>
          <w:szCs w:val="32"/>
          <w:u w:val="single"/>
        </w:rPr>
        <w:tab/>
      </w:r>
      <w:r>
        <w:rPr>
          <w:rFonts w:hint="eastAsia" w:ascii="宋体" w:hAnsi="宋体" w:cs="宋体"/>
          <w:b/>
          <w:color w:val="000000"/>
          <w:sz w:val="32"/>
          <w:szCs w:val="32"/>
          <w:u w:val="single"/>
        </w:rPr>
        <w:tab/>
      </w:r>
      <w:r>
        <w:rPr>
          <w:rFonts w:hint="eastAsia" w:ascii="宋体" w:hAnsi="宋体" w:cs="宋体"/>
          <w:b/>
          <w:color w:val="000000"/>
          <w:sz w:val="32"/>
          <w:szCs w:val="32"/>
          <w:u w:val="single"/>
        </w:rPr>
        <w:tab/>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rPr>
        <w:tab/>
      </w:r>
    </w:p>
    <w:p w14:paraId="73F049FD">
      <w:pPr>
        <w:spacing w:line="440" w:lineRule="exact"/>
        <w:ind w:firstLine="1263" w:firstLineChars="393"/>
        <w:jc w:val="left"/>
        <w:rPr>
          <w:rFonts w:hint="eastAsia" w:ascii="宋体" w:hAnsi="宋体" w:cs="宋体"/>
          <w:b/>
          <w:color w:val="000000"/>
          <w:sz w:val="32"/>
          <w:szCs w:val="32"/>
          <w:u w:val="single"/>
        </w:rPr>
      </w:pPr>
      <w:r>
        <w:rPr>
          <w:rFonts w:hint="eastAsia" w:ascii="宋体" w:hAnsi="宋体" w:cs="宋体"/>
          <w:b/>
          <w:color w:val="000000"/>
          <w:sz w:val="32"/>
          <w:szCs w:val="32"/>
        </w:rPr>
        <w:t>磋商时间：</w:t>
      </w:r>
      <w:r>
        <w:rPr>
          <w:rFonts w:hint="eastAsia" w:ascii="宋体" w:hAnsi="宋体" w:cs="宋体"/>
          <w:b/>
          <w:color w:val="000000"/>
          <w:sz w:val="32"/>
          <w:szCs w:val="32"/>
          <w:u w:val="none"/>
          <w:lang w:val="en-US" w:eastAsia="zh-CN"/>
        </w:rPr>
        <w:t xml:space="preserve">       </w:t>
      </w:r>
      <w:r>
        <w:rPr>
          <w:rFonts w:hint="eastAsia" w:ascii="宋体" w:hAnsi="宋体" w:cs="宋体"/>
          <w:b/>
          <w:color w:val="000000"/>
          <w:sz w:val="32"/>
          <w:szCs w:val="32"/>
          <w:u w:val="none"/>
        </w:rPr>
        <w:t>年  月  日   时  分</w:t>
      </w:r>
    </w:p>
    <w:p w14:paraId="6193FE3D">
      <w:pPr>
        <w:spacing w:line="440" w:lineRule="exact"/>
        <w:jc w:val="left"/>
        <w:outlineLvl w:val="1"/>
        <w:rPr>
          <w:rFonts w:hint="eastAsia" w:ascii="宋体" w:hAnsi="宋体" w:cs="宋体"/>
          <w:b/>
          <w:color w:val="000000"/>
          <w:sz w:val="32"/>
          <w:szCs w:val="32"/>
        </w:rPr>
      </w:pPr>
      <w:r>
        <w:rPr>
          <w:rFonts w:hint="eastAsia" w:ascii="宋体" w:hAnsi="宋体" w:cs="宋体"/>
          <w:b/>
          <w:color w:val="000000"/>
          <w:sz w:val="32"/>
          <w:szCs w:val="32"/>
          <w:u w:val="single"/>
        </w:rPr>
        <w:br w:type="page"/>
      </w:r>
      <w:bookmarkStart w:id="348" w:name="_Toc21236"/>
      <w:bookmarkStart w:id="349" w:name="_Toc31845"/>
      <w:bookmarkStart w:id="350" w:name="_Toc9030"/>
      <w:r>
        <w:rPr>
          <w:rFonts w:hint="eastAsia" w:ascii="宋体" w:hAnsi="宋体" w:cs="宋体"/>
          <w:b/>
          <w:color w:val="000000"/>
          <w:sz w:val="24"/>
        </w:rPr>
        <w:t>1.磋商响应函</w:t>
      </w:r>
      <w:r>
        <w:rPr>
          <w:rFonts w:hint="eastAsia" w:ascii="宋体" w:hAnsi="宋体" w:cs="宋体"/>
          <w:color w:val="000000"/>
          <w:sz w:val="24"/>
        </w:rPr>
        <w:t>（格式）</w:t>
      </w:r>
      <w:bookmarkEnd w:id="348"/>
      <w:bookmarkEnd w:id="349"/>
      <w:bookmarkEnd w:id="350"/>
    </w:p>
    <w:p w14:paraId="5811ABA8">
      <w:pPr>
        <w:spacing w:before="312" w:beforeLines="100" w:after="312" w:afterLines="100" w:line="240" w:lineRule="auto"/>
        <w:jc w:val="center"/>
        <w:rPr>
          <w:rFonts w:hint="eastAsia" w:ascii="宋体" w:hAnsi="宋体" w:cs="宋体"/>
          <w:b/>
          <w:bCs/>
          <w:color w:val="000000"/>
          <w:sz w:val="32"/>
          <w:szCs w:val="32"/>
        </w:rPr>
      </w:pPr>
      <w:r>
        <w:rPr>
          <w:rFonts w:hint="eastAsia" w:ascii="宋体" w:hAnsi="宋体" w:cs="宋体"/>
          <w:b/>
          <w:bCs/>
          <w:color w:val="000000"/>
          <w:sz w:val="32"/>
          <w:szCs w:val="32"/>
        </w:rPr>
        <w:t>磋 商 响 应 函</w:t>
      </w:r>
    </w:p>
    <w:p w14:paraId="21C99535">
      <w:pPr>
        <w:spacing w:line="480" w:lineRule="exact"/>
        <w:rPr>
          <w:rFonts w:hint="eastAsia" w:ascii="宋体" w:hAnsi="宋体" w:cs="宋体"/>
          <w:color w:val="000000"/>
          <w:sz w:val="24"/>
        </w:rPr>
      </w:pPr>
      <w:r>
        <w:rPr>
          <w:rFonts w:hint="eastAsia" w:ascii="宋体" w:hAnsi="宋体" w:cs="宋体"/>
          <w:color w:val="000000"/>
          <w:sz w:val="24"/>
        </w:rPr>
        <w:t>致：陕西顶诚招标有限公司</w:t>
      </w:r>
    </w:p>
    <w:p w14:paraId="676E38A2">
      <w:pPr>
        <w:spacing w:line="480" w:lineRule="exact"/>
        <w:ind w:firstLine="437"/>
        <w:rPr>
          <w:rFonts w:hint="eastAsia" w:ascii="宋体" w:hAnsi="宋体" w:cs="宋体"/>
          <w:color w:val="000000"/>
          <w:sz w:val="24"/>
        </w:rPr>
      </w:pPr>
      <w:r>
        <w:rPr>
          <w:rFonts w:hint="eastAsia" w:ascii="宋体" w:hAnsi="宋体" w:cs="宋体"/>
          <w:color w:val="000000"/>
          <w:sz w:val="24"/>
        </w:rPr>
        <w:t>根据贵方为</w:t>
      </w:r>
      <w:r>
        <w:rPr>
          <w:rFonts w:hint="eastAsia" w:ascii="宋体" w:hAnsi="宋体" w:cs="宋体"/>
          <w:color w:val="000000"/>
          <w:sz w:val="24"/>
          <w:u w:val="single"/>
        </w:rPr>
        <w:t xml:space="preserve">     （项目名称）     </w:t>
      </w:r>
      <w:r>
        <w:rPr>
          <w:rFonts w:hint="eastAsia" w:ascii="宋体" w:hAnsi="宋体" w:cs="宋体"/>
          <w:color w:val="000000"/>
          <w:sz w:val="24"/>
        </w:rPr>
        <w:t>的磋商公告</w:t>
      </w:r>
      <w:r>
        <w:rPr>
          <w:rFonts w:hint="eastAsia" w:ascii="宋体" w:hAnsi="宋体" w:cs="宋体"/>
          <w:color w:val="000000"/>
          <w:sz w:val="24"/>
          <w:u w:val="single"/>
        </w:rPr>
        <w:t xml:space="preserve">   （项目编号）  </w:t>
      </w:r>
      <w:r>
        <w:rPr>
          <w:rFonts w:hint="eastAsia" w:ascii="宋体" w:hAnsi="宋体" w:cs="宋体"/>
          <w:color w:val="000000"/>
          <w:sz w:val="24"/>
        </w:rPr>
        <w:t>，签字代表</w:t>
      </w:r>
      <w:r>
        <w:rPr>
          <w:rFonts w:hint="eastAsia" w:ascii="宋体" w:hAnsi="宋体" w:cs="宋体"/>
          <w:color w:val="000000"/>
          <w:sz w:val="24"/>
          <w:u w:val="single"/>
        </w:rPr>
        <w:t xml:space="preserve">   （姓名、职务）   </w:t>
      </w:r>
      <w:r>
        <w:rPr>
          <w:rFonts w:hint="eastAsia" w:ascii="宋体" w:hAnsi="宋体" w:cs="宋体"/>
          <w:color w:val="000000"/>
          <w:sz w:val="24"/>
        </w:rPr>
        <w:t>经正式授权并代表供应商</w:t>
      </w:r>
      <w:r>
        <w:rPr>
          <w:rFonts w:hint="eastAsia" w:ascii="宋体" w:hAnsi="宋体" w:cs="宋体"/>
          <w:color w:val="000000"/>
          <w:sz w:val="24"/>
          <w:u w:val="single"/>
        </w:rPr>
        <w:t xml:space="preserve">     （供应商名称、地址）      </w:t>
      </w:r>
      <w:r>
        <w:rPr>
          <w:rFonts w:hint="eastAsia" w:ascii="宋体" w:hAnsi="宋体" w:cs="宋体"/>
          <w:color w:val="000000"/>
          <w:sz w:val="24"/>
        </w:rPr>
        <w:t>，提交下述磋商响应文件。</w:t>
      </w:r>
    </w:p>
    <w:p w14:paraId="0ECF09DD">
      <w:pPr>
        <w:spacing w:line="400" w:lineRule="exact"/>
        <w:ind w:firstLine="480" w:firstLineChars="200"/>
        <w:rPr>
          <w:rFonts w:hint="eastAsia" w:ascii="宋体" w:hAnsi="宋体" w:cs="宋体"/>
          <w:bCs/>
          <w:color w:val="auto"/>
          <w:kern w:val="0"/>
          <w:sz w:val="24"/>
        </w:rPr>
      </w:pPr>
      <w:r>
        <w:rPr>
          <w:rFonts w:hint="eastAsia" w:ascii="宋体" w:hAnsi="宋体" w:cs="宋体"/>
          <w:bCs/>
          <w:color w:val="auto"/>
          <w:kern w:val="0"/>
          <w:sz w:val="24"/>
        </w:rPr>
        <w:t>1.磋商响应函</w:t>
      </w:r>
    </w:p>
    <w:p w14:paraId="4713CB89">
      <w:pPr>
        <w:spacing w:line="400" w:lineRule="exact"/>
        <w:ind w:firstLine="480" w:firstLineChars="200"/>
        <w:rPr>
          <w:rFonts w:hint="eastAsia" w:ascii="宋体" w:hAnsi="宋体" w:cs="宋体"/>
          <w:bCs/>
          <w:color w:val="auto"/>
          <w:kern w:val="0"/>
          <w:sz w:val="24"/>
        </w:rPr>
      </w:pPr>
      <w:r>
        <w:rPr>
          <w:rFonts w:hint="eastAsia" w:ascii="宋体" w:hAnsi="宋体" w:cs="宋体"/>
          <w:bCs/>
          <w:color w:val="auto"/>
          <w:kern w:val="0"/>
          <w:sz w:val="24"/>
        </w:rPr>
        <w:t>2.</w:t>
      </w:r>
      <w:r>
        <w:rPr>
          <w:rFonts w:hint="eastAsia" w:ascii="宋体" w:hAnsi="宋体" w:cs="宋体"/>
          <w:bCs/>
          <w:color w:val="auto"/>
          <w:kern w:val="0"/>
          <w:sz w:val="24"/>
          <w:lang w:val="en-US" w:eastAsia="zh-CN"/>
        </w:rPr>
        <w:t>第一次</w:t>
      </w:r>
      <w:r>
        <w:rPr>
          <w:rFonts w:hint="eastAsia" w:ascii="宋体" w:hAnsi="宋体" w:cs="宋体"/>
          <w:bCs/>
          <w:color w:val="auto"/>
          <w:kern w:val="0"/>
          <w:sz w:val="24"/>
        </w:rPr>
        <w:t>磋商报价表</w:t>
      </w:r>
    </w:p>
    <w:p w14:paraId="20B546BC">
      <w:pPr>
        <w:spacing w:line="400" w:lineRule="exact"/>
        <w:ind w:firstLine="480" w:firstLineChars="200"/>
        <w:rPr>
          <w:rFonts w:hint="eastAsia" w:ascii="宋体" w:hAnsi="宋体" w:cs="宋体"/>
          <w:bCs/>
          <w:color w:val="auto"/>
          <w:kern w:val="0"/>
          <w:sz w:val="24"/>
        </w:rPr>
      </w:pPr>
      <w:r>
        <w:rPr>
          <w:rFonts w:hint="eastAsia" w:ascii="宋体" w:hAnsi="宋体" w:cs="宋体"/>
          <w:bCs/>
          <w:color w:val="auto"/>
          <w:kern w:val="0"/>
          <w:sz w:val="24"/>
          <w:lang w:val="en-US" w:eastAsia="zh-CN"/>
        </w:rPr>
        <w:t>3</w:t>
      </w:r>
      <w:r>
        <w:rPr>
          <w:rFonts w:hint="eastAsia" w:ascii="宋体" w:hAnsi="宋体" w:cs="宋体"/>
          <w:bCs/>
          <w:color w:val="auto"/>
          <w:kern w:val="0"/>
          <w:sz w:val="24"/>
        </w:rPr>
        <w:t>.分项报价表</w:t>
      </w:r>
    </w:p>
    <w:p w14:paraId="43700269">
      <w:pPr>
        <w:spacing w:line="400" w:lineRule="exact"/>
        <w:ind w:firstLine="480" w:firstLineChars="200"/>
        <w:rPr>
          <w:rFonts w:hint="eastAsia" w:ascii="宋体" w:hAnsi="宋体" w:cs="宋体"/>
          <w:bCs/>
          <w:color w:val="auto"/>
          <w:kern w:val="0"/>
          <w:sz w:val="24"/>
        </w:rPr>
      </w:pPr>
      <w:r>
        <w:rPr>
          <w:rFonts w:hint="eastAsia" w:ascii="宋体" w:hAnsi="宋体" w:cs="宋体"/>
          <w:bCs/>
          <w:color w:val="auto"/>
          <w:kern w:val="0"/>
          <w:sz w:val="24"/>
          <w:lang w:val="en-US" w:eastAsia="zh-CN"/>
        </w:rPr>
        <w:t>4.商务及服务要求响应偏离表</w:t>
      </w:r>
    </w:p>
    <w:p w14:paraId="3A7E5A1E">
      <w:pPr>
        <w:spacing w:line="400" w:lineRule="exact"/>
        <w:ind w:firstLine="480" w:firstLineChars="200"/>
        <w:rPr>
          <w:rFonts w:hint="eastAsia" w:ascii="宋体" w:hAnsi="宋体" w:cs="宋体"/>
          <w:bCs/>
          <w:color w:val="auto"/>
          <w:kern w:val="0"/>
          <w:sz w:val="24"/>
        </w:rPr>
      </w:pPr>
      <w:r>
        <w:rPr>
          <w:rFonts w:hint="eastAsia" w:ascii="宋体" w:hAnsi="宋体" w:cs="宋体"/>
          <w:bCs/>
          <w:color w:val="auto"/>
          <w:kern w:val="0"/>
          <w:sz w:val="24"/>
          <w:lang w:val="en-US" w:eastAsia="zh-CN"/>
        </w:rPr>
        <w:t>5</w:t>
      </w:r>
      <w:r>
        <w:rPr>
          <w:rFonts w:hint="eastAsia" w:ascii="宋体" w:hAnsi="宋体" w:cs="宋体"/>
          <w:bCs/>
          <w:color w:val="auto"/>
          <w:kern w:val="0"/>
          <w:sz w:val="24"/>
        </w:rPr>
        <w:t>.资格证明文件</w:t>
      </w:r>
    </w:p>
    <w:p w14:paraId="29150311">
      <w:pPr>
        <w:spacing w:line="400" w:lineRule="exact"/>
        <w:ind w:firstLine="480" w:firstLineChars="200"/>
        <w:rPr>
          <w:rFonts w:hint="default" w:ascii="宋体" w:hAnsi="宋体" w:eastAsia="宋体" w:cs="宋体"/>
          <w:bCs/>
          <w:color w:val="auto"/>
          <w:kern w:val="0"/>
          <w:sz w:val="24"/>
          <w:lang w:val="en-US" w:eastAsia="zh-CN"/>
        </w:rPr>
      </w:pPr>
      <w:r>
        <w:rPr>
          <w:rFonts w:hint="eastAsia" w:ascii="宋体" w:hAnsi="宋体" w:cs="宋体"/>
          <w:bCs/>
          <w:color w:val="auto"/>
          <w:kern w:val="0"/>
          <w:sz w:val="24"/>
          <w:lang w:val="en-US" w:eastAsia="zh-CN"/>
        </w:rPr>
        <w:t>6</w:t>
      </w:r>
      <w:r>
        <w:rPr>
          <w:rFonts w:hint="eastAsia" w:ascii="宋体" w:hAnsi="宋体" w:cs="宋体"/>
          <w:bCs/>
          <w:color w:val="auto"/>
          <w:kern w:val="0"/>
          <w:sz w:val="24"/>
        </w:rPr>
        <w:t>.</w:t>
      </w:r>
      <w:r>
        <w:rPr>
          <w:rFonts w:hint="eastAsia" w:ascii="宋体" w:hAnsi="宋体" w:cs="宋体"/>
          <w:bCs/>
          <w:color w:val="auto"/>
          <w:kern w:val="0"/>
          <w:sz w:val="24"/>
          <w:lang w:val="en-US" w:eastAsia="zh-CN"/>
        </w:rPr>
        <w:t>服务方案</w:t>
      </w:r>
    </w:p>
    <w:p w14:paraId="184F4EB8">
      <w:pPr>
        <w:spacing w:line="400" w:lineRule="exact"/>
        <w:ind w:firstLine="480" w:firstLineChars="200"/>
        <w:rPr>
          <w:rFonts w:hint="eastAsia" w:ascii="宋体" w:hAnsi="宋体" w:cs="宋体"/>
          <w:bCs/>
          <w:color w:val="auto"/>
          <w:kern w:val="0"/>
          <w:sz w:val="24"/>
        </w:rPr>
      </w:pPr>
      <w:r>
        <w:rPr>
          <w:rFonts w:hint="eastAsia" w:ascii="宋体" w:hAnsi="宋体" w:cs="宋体"/>
          <w:bCs/>
          <w:color w:val="auto"/>
          <w:kern w:val="0"/>
          <w:sz w:val="24"/>
          <w:lang w:val="en-US" w:eastAsia="zh-CN"/>
        </w:rPr>
        <w:t>7</w:t>
      </w:r>
      <w:r>
        <w:rPr>
          <w:rFonts w:hint="eastAsia" w:ascii="宋体" w:hAnsi="宋体" w:cs="宋体"/>
          <w:bCs/>
          <w:color w:val="auto"/>
          <w:kern w:val="0"/>
          <w:sz w:val="24"/>
        </w:rPr>
        <w:t>.履约能力</w:t>
      </w:r>
    </w:p>
    <w:p w14:paraId="1E8D3973">
      <w:pPr>
        <w:spacing w:line="400" w:lineRule="exact"/>
        <w:ind w:firstLine="480" w:firstLineChars="200"/>
        <w:rPr>
          <w:rFonts w:hint="eastAsia" w:ascii="宋体" w:hAnsi="宋体" w:cs="宋体"/>
          <w:bCs/>
          <w:color w:val="auto"/>
          <w:kern w:val="0"/>
          <w:sz w:val="24"/>
        </w:rPr>
      </w:pPr>
      <w:r>
        <w:rPr>
          <w:rFonts w:hint="eastAsia" w:ascii="宋体" w:hAnsi="宋体" w:cs="宋体"/>
          <w:bCs/>
          <w:color w:val="auto"/>
          <w:kern w:val="0"/>
          <w:sz w:val="24"/>
          <w:lang w:val="en-US" w:eastAsia="zh-CN"/>
        </w:rPr>
        <w:t>8</w:t>
      </w:r>
      <w:r>
        <w:rPr>
          <w:rFonts w:hint="eastAsia" w:ascii="宋体" w:hAnsi="宋体" w:cs="宋体"/>
          <w:bCs/>
          <w:color w:val="auto"/>
          <w:kern w:val="0"/>
          <w:sz w:val="24"/>
        </w:rPr>
        <w:t>.服务承诺</w:t>
      </w:r>
    </w:p>
    <w:p w14:paraId="0C467936">
      <w:pPr>
        <w:spacing w:line="400" w:lineRule="exact"/>
        <w:ind w:firstLine="480" w:firstLineChars="200"/>
        <w:rPr>
          <w:rFonts w:hint="eastAsia" w:ascii="宋体" w:hAnsi="宋体" w:cs="宋体"/>
          <w:bCs/>
          <w:color w:val="000000"/>
          <w:kern w:val="0"/>
          <w:sz w:val="24"/>
        </w:rPr>
      </w:pPr>
      <w:r>
        <w:rPr>
          <w:rFonts w:hint="eastAsia" w:ascii="宋体" w:hAnsi="宋体" w:cs="宋体"/>
          <w:bCs/>
          <w:color w:val="auto"/>
          <w:kern w:val="0"/>
          <w:sz w:val="24"/>
          <w:lang w:val="en-US" w:eastAsia="zh-CN"/>
        </w:rPr>
        <w:t>9</w:t>
      </w:r>
      <w:r>
        <w:rPr>
          <w:rFonts w:hint="eastAsia" w:ascii="宋体" w:hAnsi="宋体" w:cs="宋体"/>
          <w:bCs/>
          <w:color w:val="auto"/>
          <w:kern w:val="0"/>
          <w:sz w:val="24"/>
        </w:rPr>
        <w:t>.供应商参加政府采购活动承诺书</w:t>
      </w:r>
    </w:p>
    <w:p w14:paraId="281E8857">
      <w:pPr>
        <w:spacing w:line="480" w:lineRule="exact"/>
        <w:ind w:firstLine="482" w:firstLineChars="200"/>
        <w:rPr>
          <w:rFonts w:hint="eastAsia" w:ascii="宋体" w:hAnsi="宋体" w:cs="宋体"/>
          <w:b/>
          <w:color w:val="000000"/>
          <w:sz w:val="24"/>
        </w:rPr>
      </w:pPr>
      <w:r>
        <w:rPr>
          <w:rFonts w:hint="eastAsia" w:ascii="宋体" w:hAnsi="宋体" w:cs="宋体"/>
          <w:b/>
          <w:color w:val="000000"/>
          <w:sz w:val="24"/>
        </w:rPr>
        <w:t>在此，签字代表宣布同意如下：</w:t>
      </w:r>
    </w:p>
    <w:p w14:paraId="42D63010">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1.供应商将按磋商文件的规定履行合同责任和义务。</w:t>
      </w:r>
    </w:p>
    <w:p w14:paraId="4B789E45">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2.供应商已详细审查全部磋商文件。我们完全理解并同意放弃对这方面有不明及误解的权力。</w:t>
      </w:r>
    </w:p>
    <w:p w14:paraId="67E6C1D4">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3.本磋商有效期为自磋商开始日起</w:t>
      </w:r>
      <w:r>
        <w:rPr>
          <w:rFonts w:hint="eastAsia" w:ascii="宋体" w:hAnsi="宋体" w:cs="宋体"/>
          <w:color w:val="000000"/>
          <w:sz w:val="24"/>
          <w:u w:val="single"/>
        </w:rPr>
        <w:t xml:space="preserve">      </w:t>
      </w:r>
      <w:r>
        <w:rPr>
          <w:rFonts w:hint="eastAsia" w:ascii="宋体" w:hAnsi="宋体" w:cs="宋体"/>
          <w:color w:val="000000"/>
          <w:sz w:val="24"/>
        </w:rPr>
        <w:t>个日历日（成交人的磋商响应文件有效期与合同有效期一致）。</w:t>
      </w:r>
    </w:p>
    <w:p w14:paraId="6565B1D1">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4.供应商完全理解并同意贵方在磋商文件中的有关不退还磋商保证金和拒绝磋商的条款。</w:t>
      </w:r>
    </w:p>
    <w:p w14:paraId="23C09B74">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5.供应商同意提供按照贵方可能要求的与其磋商有关的一切数据或资料。</w:t>
      </w:r>
    </w:p>
    <w:p w14:paraId="4E219BD4">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6.若我方获得成交，我方保证按有关规定向贵方支付招标代理服务费。</w:t>
      </w:r>
    </w:p>
    <w:p w14:paraId="6EE95138">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7.与本磋商有关的一切正式往来信函请寄：</w:t>
      </w:r>
    </w:p>
    <w:p w14:paraId="43A58B93">
      <w:pPr>
        <w:spacing w:line="440" w:lineRule="exact"/>
        <w:ind w:firstLine="240" w:firstLineChars="100"/>
        <w:rPr>
          <w:rFonts w:hint="eastAsia" w:ascii="宋体" w:hAnsi="宋体" w:cs="宋体"/>
          <w:color w:val="000000"/>
          <w:sz w:val="24"/>
        </w:rPr>
      </w:pPr>
    </w:p>
    <w:p w14:paraId="4CE69347">
      <w:pPr>
        <w:spacing w:line="440" w:lineRule="exact"/>
        <w:ind w:firstLine="240" w:firstLineChars="100"/>
        <w:rPr>
          <w:rFonts w:hint="eastAsia" w:ascii="宋体" w:hAnsi="宋体" w:cs="宋体"/>
          <w:color w:val="000000"/>
          <w:sz w:val="24"/>
          <w:u w:val="single"/>
        </w:rPr>
      </w:pPr>
      <w:r>
        <w:rPr>
          <w:rFonts w:hint="eastAsia" w:ascii="宋体" w:hAnsi="宋体" w:cs="宋体"/>
          <w:color w:val="000000"/>
          <w:sz w:val="24"/>
        </w:rPr>
        <w:t>磋商单位名称（公章）：</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 xml:space="preserve">     </w:t>
      </w:r>
    </w:p>
    <w:p w14:paraId="2F353792">
      <w:pPr>
        <w:spacing w:line="440" w:lineRule="exact"/>
        <w:ind w:firstLine="240" w:firstLineChars="100"/>
        <w:rPr>
          <w:rFonts w:hint="eastAsia" w:ascii="宋体" w:hAnsi="宋体" w:cs="宋体"/>
          <w:color w:val="000000"/>
          <w:sz w:val="24"/>
          <w:u w:val="single"/>
        </w:rPr>
      </w:pPr>
      <w:r>
        <w:rPr>
          <w:rFonts w:hint="eastAsia" w:ascii="宋体" w:hAnsi="宋体" w:cs="宋体"/>
          <w:color w:val="000000"/>
          <w:sz w:val="24"/>
        </w:rPr>
        <w:t>详   细   地   址：</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 xml:space="preserve">     </w:t>
      </w:r>
    </w:p>
    <w:p w14:paraId="5D565AFF">
      <w:pPr>
        <w:autoSpaceDE w:val="0"/>
        <w:autoSpaceDN w:val="0"/>
        <w:adjustRightInd w:val="0"/>
        <w:spacing w:line="440" w:lineRule="exact"/>
        <w:ind w:firstLine="240" w:firstLineChars="100"/>
        <w:rPr>
          <w:rFonts w:hint="eastAsia" w:ascii="宋体" w:hAnsi="宋体" w:cs="宋体"/>
          <w:color w:val="000000"/>
          <w:sz w:val="24"/>
          <w:u w:val="single"/>
          <w:lang w:val="zh-CN"/>
        </w:rPr>
      </w:pPr>
      <w:r>
        <w:rPr>
          <w:rFonts w:hint="eastAsia" w:ascii="宋体" w:hAnsi="宋体" w:cs="宋体"/>
          <w:color w:val="000000"/>
          <w:sz w:val="24"/>
          <w:lang w:val="zh-CN"/>
        </w:rPr>
        <w:t>电             话：</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p>
    <w:p w14:paraId="7FB6FD26">
      <w:pPr>
        <w:autoSpaceDE w:val="0"/>
        <w:autoSpaceDN w:val="0"/>
        <w:adjustRightInd w:val="0"/>
        <w:spacing w:line="440" w:lineRule="exact"/>
        <w:ind w:firstLine="240" w:firstLineChars="100"/>
        <w:rPr>
          <w:rFonts w:hint="eastAsia" w:ascii="宋体" w:hAnsi="宋体" w:cs="宋体"/>
          <w:color w:val="000000"/>
          <w:sz w:val="24"/>
          <w:lang w:val="zh-CN"/>
        </w:rPr>
      </w:pPr>
      <w:r>
        <w:rPr>
          <w:rFonts w:hint="eastAsia" w:ascii="宋体" w:hAnsi="宋体" w:cs="宋体"/>
          <w:color w:val="000000"/>
          <w:sz w:val="24"/>
          <w:lang w:val="zh-CN"/>
        </w:rPr>
        <w:t>传             真：</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p>
    <w:p w14:paraId="2BD3FD19">
      <w:pPr>
        <w:tabs>
          <w:tab w:val="left" w:pos="360"/>
        </w:tabs>
        <w:spacing w:line="440" w:lineRule="exact"/>
        <w:ind w:firstLine="240" w:firstLineChars="100"/>
        <w:rPr>
          <w:rFonts w:hint="eastAsia" w:ascii="宋体" w:hAnsi="宋体" w:cs="宋体"/>
          <w:color w:val="000000"/>
          <w:sz w:val="24"/>
        </w:rPr>
      </w:pPr>
      <w:r>
        <w:rPr>
          <w:rFonts w:hint="eastAsia" w:ascii="宋体" w:hAnsi="宋体" w:cs="宋体"/>
          <w:color w:val="000000"/>
          <w:sz w:val="24"/>
        </w:rPr>
        <w:t xml:space="preserve">电 </w:t>
      </w:r>
      <w:r>
        <w:rPr>
          <w:rFonts w:hint="eastAsia" w:ascii="宋体" w:hAnsi="宋体" w:cs="宋体"/>
          <w:color w:val="000000"/>
          <w:sz w:val="24"/>
          <w:lang w:val="en-US" w:eastAsia="zh-CN"/>
        </w:rPr>
        <w:t xml:space="preserve">  </w:t>
      </w:r>
      <w:r>
        <w:rPr>
          <w:rFonts w:hint="eastAsia" w:ascii="宋体" w:hAnsi="宋体" w:cs="宋体"/>
          <w:color w:val="000000"/>
          <w:sz w:val="24"/>
        </w:rPr>
        <w:t xml:space="preserve">子 </w:t>
      </w:r>
      <w:r>
        <w:rPr>
          <w:rFonts w:hint="eastAsia" w:ascii="宋体" w:hAnsi="宋体" w:cs="宋体"/>
          <w:color w:val="000000"/>
          <w:sz w:val="24"/>
          <w:lang w:val="en-US" w:eastAsia="zh-CN"/>
        </w:rPr>
        <w:t xml:space="preserve">  </w:t>
      </w:r>
      <w:r>
        <w:rPr>
          <w:rFonts w:hint="eastAsia" w:ascii="宋体" w:hAnsi="宋体" w:cs="宋体"/>
          <w:color w:val="000000"/>
          <w:sz w:val="24"/>
        </w:rPr>
        <w:t>邮</w:t>
      </w:r>
      <w:r>
        <w:rPr>
          <w:rFonts w:hint="eastAsia" w:ascii="宋体" w:hAnsi="宋体" w:cs="宋体"/>
          <w:color w:val="000000"/>
          <w:sz w:val="24"/>
          <w:lang w:val="en-US" w:eastAsia="zh-CN"/>
        </w:rPr>
        <w:t xml:space="preserve">  </w:t>
      </w:r>
      <w:r>
        <w:rPr>
          <w:rFonts w:hint="eastAsia" w:ascii="宋体" w:hAnsi="宋体" w:cs="宋体"/>
          <w:color w:val="000000"/>
          <w:sz w:val="24"/>
        </w:rPr>
        <w:t xml:space="preserve"> 件：</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 xml:space="preserve">     </w:t>
      </w:r>
    </w:p>
    <w:p w14:paraId="78A4F74D">
      <w:pPr>
        <w:autoSpaceDE w:val="0"/>
        <w:autoSpaceDN w:val="0"/>
        <w:adjustRightInd w:val="0"/>
        <w:spacing w:line="440" w:lineRule="exact"/>
        <w:ind w:firstLine="240" w:firstLineChars="100"/>
        <w:rPr>
          <w:rFonts w:hint="eastAsia" w:ascii="宋体" w:hAnsi="宋体" w:cs="宋体"/>
          <w:color w:val="000000"/>
          <w:sz w:val="24"/>
          <w:u w:val="single"/>
          <w:lang w:val="zh-CN"/>
        </w:rPr>
      </w:pPr>
      <w:r>
        <w:rPr>
          <w:rFonts w:hint="eastAsia" w:ascii="宋体" w:hAnsi="宋体" w:cs="宋体"/>
          <w:color w:val="000000"/>
          <w:sz w:val="24"/>
          <w:lang w:val="zh-CN"/>
        </w:rPr>
        <w:t>开   户   银   行：</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p>
    <w:p w14:paraId="6720950B">
      <w:pPr>
        <w:autoSpaceDE w:val="0"/>
        <w:autoSpaceDN w:val="0"/>
        <w:adjustRightInd w:val="0"/>
        <w:spacing w:line="440" w:lineRule="exact"/>
        <w:ind w:firstLine="240" w:firstLineChars="100"/>
        <w:rPr>
          <w:rFonts w:hint="eastAsia" w:ascii="宋体" w:hAnsi="宋体" w:cs="宋体"/>
          <w:color w:val="000000"/>
          <w:sz w:val="24"/>
          <w:lang w:val="zh-CN"/>
        </w:rPr>
      </w:pPr>
      <w:r>
        <w:rPr>
          <w:rFonts w:hint="eastAsia" w:ascii="宋体" w:hAnsi="宋体" w:cs="宋体"/>
          <w:color w:val="000000"/>
          <w:sz w:val="24"/>
          <w:lang w:val="zh-CN"/>
        </w:rPr>
        <w:t>帐             号：</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p>
    <w:p w14:paraId="28CD72B0">
      <w:pPr>
        <w:autoSpaceDE w:val="0"/>
        <w:autoSpaceDN w:val="0"/>
        <w:adjustRightInd w:val="0"/>
        <w:spacing w:line="440" w:lineRule="exact"/>
        <w:ind w:left="600" w:hanging="600"/>
        <w:rPr>
          <w:rFonts w:hint="eastAsia" w:ascii="宋体" w:hAnsi="宋体" w:cs="宋体"/>
          <w:color w:val="000000"/>
          <w:sz w:val="24"/>
          <w:lang w:val="zh-CN"/>
        </w:rPr>
      </w:pPr>
      <w:r>
        <w:rPr>
          <w:rFonts w:hint="eastAsia" w:ascii="宋体" w:hAnsi="宋体" w:cs="宋体"/>
          <w:color w:val="000000"/>
          <w:sz w:val="24"/>
          <w:lang w:val="zh-CN"/>
        </w:rPr>
        <w:t xml:space="preserve">             </w:t>
      </w:r>
    </w:p>
    <w:p w14:paraId="464D9697">
      <w:pPr>
        <w:autoSpaceDE w:val="0"/>
        <w:autoSpaceDN w:val="0"/>
        <w:adjustRightInd w:val="0"/>
        <w:spacing w:line="440" w:lineRule="exact"/>
        <w:rPr>
          <w:rFonts w:hint="eastAsia" w:ascii="宋体" w:hAnsi="宋体" w:cs="宋体"/>
          <w:color w:val="000000"/>
          <w:sz w:val="24"/>
          <w:lang w:val="zh-CN"/>
        </w:rPr>
      </w:pPr>
    </w:p>
    <w:p w14:paraId="5C5096F2">
      <w:pPr>
        <w:autoSpaceDE w:val="0"/>
        <w:autoSpaceDN w:val="0"/>
        <w:adjustRightInd w:val="0"/>
        <w:spacing w:line="440" w:lineRule="exact"/>
        <w:ind w:firstLine="240" w:firstLineChars="100"/>
        <w:rPr>
          <w:rFonts w:hint="eastAsia" w:ascii="宋体" w:hAnsi="宋体" w:cs="宋体"/>
          <w:color w:val="000000"/>
          <w:sz w:val="24"/>
          <w:lang w:val="zh-CN"/>
        </w:rPr>
      </w:pPr>
      <w:r>
        <w:rPr>
          <w:rFonts w:hint="eastAsia" w:ascii="宋体" w:hAnsi="宋体" w:cs="宋体"/>
          <w:color w:val="000000"/>
          <w:sz w:val="24"/>
        </w:rPr>
        <w:t>授权</w:t>
      </w:r>
      <w:r>
        <w:rPr>
          <w:rFonts w:hint="eastAsia" w:ascii="宋体" w:hAnsi="宋体" w:cs="宋体"/>
          <w:color w:val="000000"/>
          <w:sz w:val="24"/>
          <w:lang w:val="zh-CN"/>
        </w:rPr>
        <w:t>代表签</w:t>
      </w:r>
      <w:r>
        <w:rPr>
          <w:rFonts w:hint="eastAsia" w:ascii="宋体" w:hAnsi="宋体" w:cs="宋体"/>
          <w:color w:val="000000"/>
          <w:sz w:val="24"/>
          <w:lang w:val="en-US" w:eastAsia="zh-CN"/>
        </w:rPr>
        <w:t>字</w:t>
      </w:r>
      <w:r>
        <w:rPr>
          <w:rFonts w:hint="eastAsia" w:ascii="宋体" w:hAnsi="宋体" w:cs="宋体"/>
          <w:color w:val="000000"/>
          <w:sz w:val="24"/>
          <w:lang w:val="zh-CN"/>
        </w:rPr>
        <w:t>：</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 xml:space="preserve">                    </w:t>
      </w:r>
    </w:p>
    <w:p w14:paraId="61FADA1E">
      <w:pPr>
        <w:autoSpaceDE w:val="0"/>
        <w:autoSpaceDN w:val="0"/>
        <w:adjustRightInd w:val="0"/>
        <w:spacing w:line="440" w:lineRule="exact"/>
        <w:ind w:left="599" w:leftChars="114" w:hanging="360" w:hangingChars="150"/>
        <w:rPr>
          <w:rFonts w:hint="eastAsia" w:ascii="宋体" w:hAnsi="宋体" w:cs="宋体"/>
          <w:color w:val="000000"/>
          <w:sz w:val="24"/>
          <w:u w:val="single"/>
          <w:lang w:val="zh-CN"/>
        </w:rPr>
      </w:pPr>
      <w:r>
        <w:rPr>
          <w:rFonts w:hint="eastAsia" w:ascii="宋体" w:hAnsi="宋体" w:cs="宋体"/>
          <w:color w:val="000000"/>
          <w:sz w:val="24"/>
          <w:lang w:val="en-US" w:eastAsia="zh-CN"/>
        </w:rPr>
        <w:t>联系方式</w:t>
      </w:r>
      <w:r>
        <w:rPr>
          <w:rFonts w:hint="eastAsia" w:ascii="宋体" w:hAnsi="宋体" w:cs="宋体"/>
          <w:color w:val="000000"/>
          <w:sz w:val="24"/>
          <w:lang w:val="zh-CN"/>
        </w:rPr>
        <w:t>：</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lang w:val="zh-CN"/>
        </w:rPr>
        <w:t xml:space="preserve">     </w:t>
      </w:r>
    </w:p>
    <w:p w14:paraId="50C0D034">
      <w:pPr>
        <w:jc w:val="center"/>
        <w:rPr>
          <w:rFonts w:hint="eastAsia" w:ascii="宋体" w:hAnsi="宋体" w:cs="宋体"/>
          <w:color w:val="000000"/>
          <w:sz w:val="24"/>
        </w:rPr>
      </w:pPr>
    </w:p>
    <w:p w14:paraId="3B63AB65">
      <w:pPr>
        <w:jc w:val="center"/>
        <w:rPr>
          <w:rFonts w:hint="eastAsia" w:ascii="宋体" w:hAnsi="宋体" w:cs="宋体"/>
          <w:color w:val="000000"/>
          <w:sz w:val="24"/>
        </w:rPr>
      </w:pPr>
      <w:r>
        <w:rPr>
          <w:rFonts w:hint="eastAsia" w:ascii="宋体" w:hAnsi="宋体" w:cs="宋体"/>
          <w:color w:val="000000"/>
          <w:sz w:val="24"/>
        </w:rPr>
        <w:t xml:space="preserve">                       </w:t>
      </w:r>
    </w:p>
    <w:p w14:paraId="76D6CDB5">
      <w:pPr>
        <w:jc w:val="center"/>
        <w:rPr>
          <w:rFonts w:hint="eastAsia" w:ascii="宋体" w:hAnsi="宋体" w:cs="宋体"/>
          <w:color w:val="000000"/>
          <w:sz w:val="24"/>
        </w:rPr>
      </w:pPr>
      <w:r>
        <w:rPr>
          <w:rFonts w:hint="eastAsia" w:ascii="宋体" w:hAnsi="宋体" w:cs="宋体"/>
          <w:color w:val="000000"/>
          <w:sz w:val="24"/>
        </w:rPr>
        <w:t xml:space="preserve">                                           年     月     日</w:t>
      </w:r>
    </w:p>
    <w:p w14:paraId="67BE9AC2">
      <w:pPr>
        <w:jc w:val="center"/>
        <w:rPr>
          <w:rFonts w:hint="eastAsia" w:ascii="宋体" w:hAnsi="宋体" w:cs="宋体"/>
          <w:color w:val="000000"/>
          <w:sz w:val="24"/>
        </w:rPr>
      </w:pPr>
    </w:p>
    <w:p w14:paraId="1351DB28">
      <w:pPr>
        <w:spacing w:line="440" w:lineRule="exact"/>
        <w:outlineLvl w:val="1"/>
        <w:rPr>
          <w:rFonts w:hint="eastAsia" w:ascii="宋体" w:hAnsi="宋体" w:cs="宋体"/>
          <w:b/>
          <w:color w:val="000000"/>
          <w:sz w:val="24"/>
        </w:rPr>
      </w:pPr>
      <w:r>
        <w:rPr>
          <w:rFonts w:hint="eastAsia" w:ascii="宋体" w:hAnsi="宋体" w:cs="宋体"/>
          <w:color w:val="000000"/>
          <w:sz w:val="24"/>
        </w:rPr>
        <w:br w:type="page"/>
      </w:r>
      <w:bookmarkStart w:id="351" w:name="_Toc26976"/>
      <w:bookmarkStart w:id="352" w:name="_Toc21724"/>
      <w:bookmarkStart w:id="353" w:name="_Toc30116"/>
      <w:bookmarkStart w:id="354" w:name="_Toc24454"/>
      <w:r>
        <w:rPr>
          <w:rFonts w:hint="eastAsia" w:ascii="宋体" w:hAnsi="宋体" w:cs="宋体"/>
          <w:b/>
          <w:color w:val="000000"/>
          <w:sz w:val="24"/>
        </w:rPr>
        <w:t>2.</w:t>
      </w:r>
      <w:r>
        <w:rPr>
          <w:rFonts w:hint="eastAsia" w:ascii="宋体" w:hAnsi="宋体" w:cs="宋体"/>
          <w:b/>
          <w:color w:val="000000"/>
          <w:sz w:val="24"/>
          <w:lang w:val="en-US" w:eastAsia="zh-CN"/>
        </w:rPr>
        <w:t>第一次</w:t>
      </w:r>
      <w:r>
        <w:rPr>
          <w:rFonts w:hint="eastAsia" w:ascii="宋体" w:hAnsi="宋体" w:cs="宋体"/>
          <w:b/>
          <w:color w:val="000000"/>
          <w:sz w:val="24"/>
        </w:rPr>
        <w:t>磋商报价表</w:t>
      </w:r>
      <w:r>
        <w:rPr>
          <w:rFonts w:hint="eastAsia" w:ascii="宋体" w:hAnsi="宋体" w:cs="宋体"/>
          <w:color w:val="000000"/>
          <w:sz w:val="24"/>
        </w:rPr>
        <w:t>（格式）</w:t>
      </w:r>
      <w:bookmarkEnd w:id="351"/>
      <w:bookmarkEnd w:id="352"/>
    </w:p>
    <w:p w14:paraId="2EFA7B42">
      <w:pPr>
        <w:spacing w:before="156" w:beforeLines="50" w:after="156" w:afterLines="50" w:line="240" w:lineRule="auto"/>
        <w:jc w:val="center"/>
        <w:rPr>
          <w:rFonts w:hint="eastAsia" w:ascii="宋体" w:hAnsi="宋体" w:cs="宋体"/>
          <w:b/>
          <w:bCs/>
          <w:color w:val="000000"/>
          <w:sz w:val="32"/>
          <w:szCs w:val="32"/>
        </w:rPr>
      </w:pPr>
      <w:r>
        <w:rPr>
          <w:rFonts w:hint="eastAsia" w:ascii="宋体" w:hAnsi="宋体" w:cs="宋体"/>
          <w:b/>
          <w:bCs/>
          <w:color w:val="000000"/>
          <w:spacing w:val="28"/>
          <w:sz w:val="32"/>
          <w:szCs w:val="32"/>
          <w:lang w:val="en-US" w:eastAsia="zh-CN"/>
        </w:rPr>
        <w:t>第一次</w:t>
      </w:r>
      <w:r>
        <w:rPr>
          <w:rFonts w:hint="eastAsia" w:ascii="宋体" w:hAnsi="宋体" w:cs="宋体"/>
          <w:b/>
          <w:bCs/>
          <w:color w:val="000000"/>
          <w:spacing w:val="28"/>
          <w:sz w:val="32"/>
          <w:szCs w:val="32"/>
        </w:rPr>
        <w:t>磋商报价表</w:t>
      </w:r>
    </w:p>
    <w:tbl>
      <w:tblPr>
        <w:tblStyle w:val="18"/>
        <w:tblW w:w="85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85"/>
        <w:gridCol w:w="3200"/>
        <w:gridCol w:w="1693"/>
      </w:tblGrid>
      <w:tr w14:paraId="3EF239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67" w:hRule="atLeast"/>
          <w:jc w:val="center"/>
        </w:trPr>
        <w:tc>
          <w:tcPr>
            <w:tcW w:w="3685" w:type="dxa"/>
            <w:noWrap w:val="0"/>
            <w:vAlign w:val="center"/>
          </w:tcPr>
          <w:p w14:paraId="46B9131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hAnsi="宋体" w:eastAsia="宋体"/>
                <w:b/>
                <w:color w:val="auto"/>
                <w:sz w:val="24"/>
              </w:rPr>
            </w:pPr>
            <w:r>
              <w:rPr>
                <w:rFonts w:hint="eastAsia" w:hAnsi="宋体"/>
                <w:b/>
                <w:color w:val="auto"/>
                <w:sz w:val="24"/>
                <w:lang w:val="en-US" w:eastAsia="zh-CN"/>
              </w:rPr>
              <w:t>磋商</w:t>
            </w:r>
            <w:r>
              <w:rPr>
                <w:rFonts w:hint="eastAsia" w:hAnsi="宋体" w:eastAsia="宋体"/>
                <w:b/>
                <w:color w:val="auto"/>
                <w:sz w:val="24"/>
              </w:rPr>
              <w:t>报价</w:t>
            </w:r>
            <w:r>
              <w:rPr>
                <w:rFonts w:hint="eastAsia" w:hAnsi="宋体" w:eastAsia="宋体"/>
                <w:b/>
                <w:color w:val="auto"/>
                <w:sz w:val="24"/>
                <w:lang w:eastAsia="zh-CN"/>
              </w:rPr>
              <w:t>（</w:t>
            </w:r>
            <w:r>
              <w:rPr>
                <w:rFonts w:hAnsi="宋体" w:eastAsia="宋体"/>
                <w:b/>
                <w:color w:val="auto"/>
                <w:sz w:val="24"/>
              </w:rPr>
              <w:t>人民币</w:t>
            </w:r>
            <w:r>
              <w:rPr>
                <w:rFonts w:hint="eastAsia" w:eastAsia="宋体"/>
                <w:b/>
                <w:color w:val="auto"/>
                <w:sz w:val="24"/>
              </w:rPr>
              <w:t>：</w:t>
            </w:r>
            <w:r>
              <w:rPr>
                <w:rFonts w:hAnsi="宋体" w:eastAsia="宋体"/>
                <w:b/>
                <w:color w:val="auto"/>
                <w:sz w:val="24"/>
              </w:rPr>
              <w:t>元</w:t>
            </w:r>
            <w:r>
              <w:rPr>
                <w:rFonts w:hint="eastAsia" w:hAnsi="宋体" w:eastAsia="宋体"/>
                <w:b/>
                <w:color w:val="auto"/>
                <w:sz w:val="24"/>
                <w:lang w:eastAsia="zh-CN"/>
              </w:rPr>
              <w:t>）</w:t>
            </w:r>
          </w:p>
        </w:tc>
        <w:tc>
          <w:tcPr>
            <w:tcW w:w="3200" w:type="dxa"/>
            <w:noWrap w:val="0"/>
            <w:tcMar>
              <w:top w:w="57" w:type="dxa"/>
              <w:left w:w="28" w:type="dxa"/>
              <w:bottom w:w="57" w:type="dxa"/>
              <w:right w:w="28" w:type="dxa"/>
            </w:tcMar>
            <w:vAlign w:val="center"/>
          </w:tcPr>
          <w:p w14:paraId="09B251DF">
            <w:pPr>
              <w:spacing w:line="400" w:lineRule="exact"/>
              <w:jc w:val="center"/>
              <w:rPr>
                <w:rFonts w:hint="eastAsia" w:eastAsia="宋体"/>
                <w:b/>
                <w:color w:val="auto"/>
                <w:sz w:val="24"/>
                <w:lang w:val="en-US" w:eastAsia="zh-CN"/>
              </w:rPr>
            </w:pPr>
            <w:r>
              <w:rPr>
                <w:rFonts w:hint="eastAsia"/>
                <w:b/>
                <w:color w:val="auto"/>
                <w:sz w:val="24"/>
                <w:lang w:val="en-US" w:eastAsia="zh-CN"/>
              </w:rPr>
              <w:t>服务</w:t>
            </w:r>
            <w:r>
              <w:rPr>
                <w:rFonts w:hint="eastAsia" w:eastAsia="宋体"/>
                <w:b/>
                <w:color w:val="auto"/>
                <w:sz w:val="24"/>
                <w:lang w:val="en-US" w:eastAsia="zh-CN"/>
              </w:rPr>
              <w:t>期</w:t>
            </w:r>
          </w:p>
        </w:tc>
        <w:tc>
          <w:tcPr>
            <w:tcW w:w="1693" w:type="dxa"/>
            <w:noWrap w:val="0"/>
            <w:tcMar>
              <w:top w:w="57" w:type="dxa"/>
              <w:left w:w="28" w:type="dxa"/>
              <w:bottom w:w="57" w:type="dxa"/>
              <w:right w:w="28" w:type="dxa"/>
            </w:tcMar>
            <w:vAlign w:val="center"/>
          </w:tcPr>
          <w:p w14:paraId="5ABC433D">
            <w:pPr>
              <w:spacing w:line="400" w:lineRule="exact"/>
              <w:jc w:val="center"/>
              <w:rPr>
                <w:rFonts w:hint="default" w:eastAsia="宋体"/>
                <w:b/>
                <w:color w:val="auto"/>
                <w:sz w:val="24"/>
                <w:lang w:val="en-US" w:eastAsia="zh-CN"/>
              </w:rPr>
            </w:pPr>
            <w:r>
              <w:rPr>
                <w:rFonts w:hint="eastAsia"/>
                <w:b/>
                <w:color w:val="auto"/>
                <w:sz w:val="24"/>
                <w:lang w:val="en-US" w:eastAsia="zh-CN"/>
              </w:rPr>
              <w:t>备注</w:t>
            </w:r>
          </w:p>
        </w:tc>
      </w:tr>
      <w:tr w14:paraId="398242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85" w:hRule="atLeast"/>
          <w:jc w:val="center"/>
        </w:trPr>
        <w:tc>
          <w:tcPr>
            <w:tcW w:w="3685" w:type="dxa"/>
            <w:noWrap w:val="0"/>
            <w:vAlign w:val="center"/>
          </w:tcPr>
          <w:p w14:paraId="7BBAB143">
            <w:pPr>
              <w:spacing w:line="400" w:lineRule="exact"/>
              <w:jc w:val="center"/>
              <w:rPr>
                <w:rFonts w:eastAsia="宋体"/>
                <w:color w:val="auto"/>
                <w:sz w:val="24"/>
              </w:rPr>
            </w:pPr>
          </w:p>
        </w:tc>
        <w:tc>
          <w:tcPr>
            <w:tcW w:w="3200" w:type="dxa"/>
            <w:noWrap w:val="0"/>
            <w:tcMar>
              <w:top w:w="57" w:type="dxa"/>
              <w:left w:w="28" w:type="dxa"/>
              <w:bottom w:w="57" w:type="dxa"/>
              <w:right w:w="28" w:type="dxa"/>
            </w:tcMar>
            <w:vAlign w:val="center"/>
          </w:tcPr>
          <w:p w14:paraId="5CBDED0F">
            <w:pPr>
              <w:spacing w:line="400" w:lineRule="exact"/>
              <w:jc w:val="center"/>
              <w:rPr>
                <w:rFonts w:eastAsia="宋体"/>
                <w:color w:val="auto"/>
                <w:sz w:val="24"/>
              </w:rPr>
            </w:pPr>
          </w:p>
        </w:tc>
        <w:tc>
          <w:tcPr>
            <w:tcW w:w="1693" w:type="dxa"/>
            <w:noWrap w:val="0"/>
            <w:tcMar>
              <w:top w:w="57" w:type="dxa"/>
              <w:left w:w="28" w:type="dxa"/>
              <w:bottom w:w="57" w:type="dxa"/>
              <w:right w:w="28" w:type="dxa"/>
            </w:tcMar>
            <w:vAlign w:val="center"/>
          </w:tcPr>
          <w:p w14:paraId="70D4FE62">
            <w:pPr>
              <w:spacing w:line="400" w:lineRule="exact"/>
              <w:jc w:val="center"/>
              <w:rPr>
                <w:rFonts w:eastAsia="宋体"/>
                <w:color w:val="auto"/>
                <w:sz w:val="24"/>
              </w:rPr>
            </w:pPr>
          </w:p>
        </w:tc>
      </w:tr>
      <w:tr w14:paraId="04349A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85" w:hRule="atLeast"/>
          <w:jc w:val="center"/>
        </w:trPr>
        <w:tc>
          <w:tcPr>
            <w:tcW w:w="8578" w:type="dxa"/>
            <w:gridSpan w:val="3"/>
            <w:noWrap w:val="0"/>
            <w:vAlign w:val="center"/>
          </w:tcPr>
          <w:p w14:paraId="3950317A">
            <w:pPr>
              <w:spacing w:line="400" w:lineRule="exact"/>
              <w:jc w:val="left"/>
              <w:rPr>
                <w:rFonts w:hint="eastAsia" w:eastAsia="宋体"/>
                <w:color w:val="auto"/>
                <w:sz w:val="24"/>
                <w:lang w:val="en-US" w:eastAsia="zh-CN"/>
              </w:rPr>
            </w:pPr>
            <w:r>
              <w:rPr>
                <w:rFonts w:hint="eastAsia"/>
                <w:b/>
                <w:bCs/>
                <w:color w:val="auto"/>
                <w:sz w:val="24"/>
                <w:lang w:val="en-US" w:eastAsia="zh-CN"/>
              </w:rPr>
              <w:t>金额（</w:t>
            </w:r>
            <w:r>
              <w:rPr>
                <w:rFonts w:hint="eastAsia" w:eastAsia="宋体"/>
                <w:b/>
                <w:bCs/>
                <w:color w:val="auto"/>
                <w:sz w:val="24"/>
                <w:lang w:val="en-US" w:eastAsia="zh-CN"/>
              </w:rPr>
              <w:t>大写</w:t>
            </w:r>
            <w:r>
              <w:rPr>
                <w:rFonts w:hint="eastAsia"/>
                <w:b/>
                <w:bCs/>
                <w:color w:val="auto"/>
                <w:sz w:val="24"/>
                <w:lang w:val="en-US" w:eastAsia="zh-CN"/>
              </w:rPr>
              <w:t>）</w:t>
            </w:r>
            <w:r>
              <w:rPr>
                <w:rFonts w:hint="eastAsia" w:eastAsia="宋体"/>
                <w:b/>
                <w:bCs/>
                <w:color w:val="auto"/>
                <w:sz w:val="24"/>
                <w:lang w:val="en-US" w:eastAsia="zh-CN"/>
              </w:rPr>
              <w:t>：</w:t>
            </w:r>
          </w:p>
        </w:tc>
      </w:tr>
    </w:tbl>
    <w:p w14:paraId="79ACBA08">
      <w:pPr>
        <w:spacing w:before="156" w:beforeLines="50" w:line="440" w:lineRule="exact"/>
        <w:jc w:val="left"/>
        <w:rPr>
          <w:rFonts w:hint="eastAsia" w:ascii="宋体" w:hAnsi="宋体" w:cs="宋体"/>
          <w:iCs/>
          <w:color w:val="000000"/>
          <w:sz w:val="24"/>
        </w:rPr>
      </w:pPr>
      <w:r>
        <w:rPr>
          <w:rFonts w:hint="eastAsia" w:ascii="宋体" w:hAnsi="宋体" w:cs="宋体"/>
          <w:iCs/>
          <w:color w:val="000000"/>
          <w:sz w:val="24"/>
        </w:rPr>
        <w:t>注：1．本表价格应按磋商总价填写；</w:t>
      </w:r>
    </w:p>
    <w:p w14:paraId="327E22E0">
      <w:pPr>
        <w:spacing w:line="440" w:lineRule="exact"/>
        <w:ind w:firstLine="480" w:firstLineChars="200"/>
        <w:jc w:val="left"/>
        <w:rPr>
          <w:rFonts w:hint="eastAsia" w:ascii="宋体" w:hAnsi="宋体" w:cs="宋体"/>
          <w:iCs/>
          <w:color w:val="000000"/>
          <w:sz w:val="24"/>
        </w:rPr>
      </w:pPr>
    </w:p>
    <w:p w14:paraId="0F81A655">
      <w:pPr>
        <w:spacing w:before="312" w:beforeLines="100" w:after="312" w:afterLines="100" w:line="440" w:lineRule="exact"/>
        <w:jc w:val="left"/>
        <w:rPr>
          <w:rFonts w:hint="eastAsia" w:ascii="宋体" w:hAnsi="宋体" w:cs="宋体"/>
          <w:color w:val="000000"/>
          <w:sz w:val="24"/>
        </w:rPr>
      </w:pPr>
      <w:r>
        <w:rPr>
          <w:rFonts w:hint="eastAsia" w:ascii="宋体" w:hAnsi="宋体" w:cs="宋体"/>
          <w:color w:val="000000"/>
          <w:sz w:val="24"/>
        </w:rPr>
        <w:t>单位名称：</w:t>
      </w:r>
      <w:r>
        <w:rPr>
          <w:rFonts w:hint="eastAsia" w:ascii="宋体" w:hAnsi="宋体" w:cs="宋体"/>
          <w:b/>
          <w:color w:val="000000"/>
          <w:sz w:val="32"/>
          <w:szCs w:val="32"/>
          <w:u w:val="single"/>
        </w:rPr>
        <w:t xml:space="preserve">                      </w:t>
      </w:r>
      <w:r>
        <w:rPr>
          <w:rFonts w:hint="eastAsia" w:ascii="宋体" w:hAnsi="宋体" w:cs="宋体"/>
          <w:color w:val="000000"/>
          <w:sz w:val="24"/>
        </w:rPr>
        <w:t>（单位公章）</w:t>
      </w:r>
    </w:p>
    <w:p w14:paraId="2B886EC1">
      <w:pPr>
        <w:spacing w:before="312" w:beforeLines="100" w:after="312" w:afterLines="100" w:line="440" w:lineRule="exact"/>
        <w:jc w:val="left"/>
        <w:rPr>
          <w:rFonts w:hint="eastAsia" w:ascii="宋体" w:hAnsi="宋体" w:cs="宋体"/>
          <w:color w:val="000000"/>
          <w:sz w:val="24"/>
        </w:rPr>
      </w:pPr>
      <w:r>
        <w:rPr>
          <w:rFonts w:hint="eastAsia" w:ascii="宋体" w:hAnsi="宋体" w:cs="宋体"/>
          <w:color w:val="000000"/>
          <w:sz w:val="24"/>
        </w:rPr>
        <w:t>授权代表：</w:t>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u w:val="single"/>
        </w:rPr>
        <w:t xml:space="preserve">   </w:t>
      </w:r>
      <w:r>
        <w:rPr>
          <w:rFonts w:hint="eastAsia" w:ascii="宋体" w:hAnsi="宋体" w:cs="宋体"/>
          <w:color w:val="000000"/>
          <w:sz w:val="24"/>
        </w:rPr>
        <w:t>（签字）</w:t>
      </w:r>
    </w:p>
    <w:p w14:paraId="1E838CE0">
      <w:pPr>
        <w:spacing w:before="312" w:beforeLines="100" w:after="312" w:afterLines="100" w:line="440" w:lineRule="exact"/>
        <w:jc w:val="left"/>
        <w:rPr>
          <w:rFonts w:hint="eastAsia" w:ascii="宋体" w:hAnsi="宋体" w:cs="宋体"/>
          <w:color w:val="000000"/>
          <w:sz w:val="24"/>
        </w:rPr>
      </w:pPr>
      <w:r>
        <w:rPr>
          <w:rFonts w:hint="eastAsia" w:ascii="宋体" w:hAnsi="宋体" w:cs="宋体"/>
          <w:color w:val="000000"/>
          <w:sz w:val="24"/>
        </w:rPr>
        <w:t>日期：</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ab/>
      </w:r>
    </w:p>
    <w:p w14:paraId="0AE335AB">
      <w:pPr>
        <w:spacing w:line="440" w:lineRule="exact"/>
        <w:jc w:val="left"/>
        <w:rPr>
          <w:rFonts w:hint="eastAsia" w:ascii="宋体" w:hAnsi="宋体" w:cs="宋体"/>
          <w:b/>
          <w:color w:val="000000"/>
          <w:sz w:val="24"/>
        </w:rPr>
      </w:pPr>
    </w:p>
    <w:p w14:paraId="5CBC34C3">
      <w:pPr>
        <w:spacing w:line="440" w:lineRule="exact"/>
        <w:jc w:val="left"/>
        <w:rPr>
          <w:rFonts w:hint="eastAsia" w:ascii="宋体" w:hAnsi="宋体" w:cs="宋体"/>
          <w:b/>
          <w:color w:val="000000"/>
          <w:sz w:val="24"/>
        </w:rPr>
      </w:pPr>
    </w:p>
    <w:p w14:paraId="7BE7FCB7">
      <w:pPr>
        <w:spacing w:line="440" w:lineRule="exact"/>
        <w:jc w:val="left"/>
        <w:rPr>
          <w:rFonts w:hint="eastAsia" w:ascii="宋体" w:hAnsi="宋体" w:cs="宋体"/>
          <w:b/>
          <w:color w:val="000000"/>
          <w:sz w:val="24"/>
        </w:rPr>
      </w:pPr>
    </w:p>
    <w:p w14:paraId="310C5B04">
      <w:pPr>
        <w:spacing w:line="440" w:lineRule="exact"/>
        <w:jc w:val="left"/>
        <w:rPr>
          <w:rFonts w:hint="eastAsia" w:ascii="宋体" w:hAnsi="宋体" w:cs="宋体"/>
          <w:b/>
          <w:color w:val="000000"/>
          <w:sz w:val="24"/>
        </w:rPr>
      </w:pPr>
    </w:p>
    <w:p w14:paraId="6ADB8DBA">
      <w:pPr>
        <w:spacing w:line="440" w:lineRule="exact"/>
        <w:jc w:val="left"/>
        <w:rPr>
          <w:rFonts w:hint="eastAsia" w:ascii="宋体" w:hAnsi="宋体" w:cs="宋体"/>
          <w:b/>
          <w:color w:val="000000"/>
          <w:sz w:val="24"/>
        </w:rPr>
      </w:pPr>
    </w:p>
    <w:p w14:paraId="504D0A51">
      <w:pPr>
        <w:spacing w:line="440" w:lineRule="exact"/>
        <w:jc w:val="left"/>
        <w:rPr>
          <w:rFonts w:hint="eastAsia" w:ascii="宋体" w:hAnsi="宋体" w:cs="宋体"/>
          <w:b/>
          <w:color w:val="000000"/>
          <w:sz w:val="24"/>
        </w:rPr>
      </w:pPr>
    </w:p>
    <w:p w14:paraId="2CE8ED4E">
      <w:pPr>
        <w:spacing w:line="440" w:lineRule="exact"/>
        <w:jc w:val="left"/>
        <w:rPr>
          <w:rFonts w:hint="eastAsia" w:ascii="宋体" w:hAnsi="宋体" w:cs="宋体"/>
          <w:b/>
          <w:color w:val="000000"/>
          <w:sz w:val="24"/>
        </w:rPr>
      </w:pPr>
    </w:p>
    <w:p w14:paraId="64CFE0DF">
      <w:pPr>
        <w:spacing w:line="440" w:lineRule="exact"/>
        <w:jc w:val="left"/>
        <w:rPr>
          <w:rFonts w:hint="eastAsia" w:ascii="宋体" w:hAnsi="宋体" w:cs="宋体"/>
          <w:b/>
          <w:color w:val="000000"/>
          <w:sz w:val="24"/>
        </w:rPr>
      </w:pPr>
    </w:p>
    <w:p w14:paraId="1498DBB8">
      <w:pPr>
        <w:spacing w:line="440" w:lineRule="exact"/>
        <w:jc w:val="left"/>
        <w:rPr>
          <w:rFonts w:hint="eastAsia" w:ascii="宋体" w:hAnsi="宋体" w:cs="宋体"/>
          <w:b/>
          <w:color w:val="000000"/>
          <w:sz w:val="24"/>
        </w:rPr>
      </w:pPr>
    </w:p>
    <w:p w14:paraId="5B0B8949">
      <w:pPr>
        <w:spacing w:line="440" w:lineRule="exact"/>
        <w:jc w:val="left"/>
        <w:rPr>
          <w:rFonts w:hint="eastAsia" w:ascii="宋体" w:hAnsi="宋体" w:cs="宋体"/>
          <w:b/>
          <w:color w:val="000000"/>
          <w:sz w:val="24"/>
        </w:rPr>
      </w:pPr>
    </w:p>
    <w:p w14:paraId="7D2C5FCB">
      <w:pPr>
        <w:spacing w:line="440" w:lineRule="exact"/>
        <w:jc w:val="left"/>
        <w:rPr>
          <w:rFonts w:hint="eastAsia" w:ascii="宋体" w:hAnsi="宋体" w:cs="宋体"/>
          <w:b/>
          <w:color w:val="000000"/>
          <w:sz w:val="24"/>
        </w:rPr>
      </w:pPr>
    </w:p>
    <w:p w14:paraId="44F5287F">
      <w:pPr>
        <w:spacing w:line="440" w:lineRule="exact"/>
        <w:jc w:val="left"/>
        <w:outlineLvl w:val="1"/>
        <w:rPr>
          <w:rFonts w:hint="eastAsia" w:ascii="宋体" w:hAnsi="宋体" w:cs="宋体"/>
          <w:b/>
          <w:color w:val="000000"/>
          <w:sz w:val="24"/>
        </w:rPr>
        <w:sectPr>
          <w:footerReference r:id="rId11" w:type="default"/>
          <w:pgSz w:w="11906" w:h="16838"/>
          <w:pgMar w:top="1417" w:right="1417" w:bottom="1417" w:left="1417" w:header="850" w:footer="850" w:gutter="0"/>
          <w:pgNumType w:fmt="decimal"/>
          <w:cols w:space="720" w:num="1"/>
          <w:docGrid w:type="lines" w:linePitch="312" w:charSpace="0"/>
        </w:sectPr>
      </w:pPr>
      <w:bookmarkStart w:id="355" w:name="_Toc18424"/>
    </w:p>
    <w:p w14:paraId="3D3B4113">
      <w:pPr>
        <w:spacing w:line="440" w:lineRule="exact"/>
        <w:outlineLvl w:val="1"/>
        <w:rPr>
          <w:rFonts w:hint="eastAsia" w:ascii="宋体" w:hAnsi="宋体" w:cs="宋体"/>
          <w:color w:val="000000"/>
          <w:sz w:val="24"/>
        </w:rPr>
      </w:pPr>
      <w:bookmarkStart w:id="356" w:name="_Toc15229"/>
      <w:r>
        <w:rPr>
          <w:rFonts w:hint="eastAsia" w:ascii="宋体" w:hAnsi="宋体" w:cs="宋体"/>
          <w:b/>
          <w:color w:val="000000"/>
          <w:sz w:val="24"/>
        </w:rPr>
        <w:t>3.分项报价表</w:t>
      </w:r>
      <w:r>
        <w:rPr>
          <w:rFonts w:hint="eastAsia" w:ascii="宋体" w:hAnsi="宋体" w:cs="宋体"/>
          <w:color w:val="000000"/>
          <w:sz w:val="24"/>
        </w:rPr>
        <w:t>（格式）</w:t>
      </w:r>
      <w:bookmarkEnd w:id="353"/>
      <w:bookmarkEnd w:id="354"/>
      <w:bookmarkEnd w:id="355"/>
      <w:bookmarkEnd w:id="356"/>
    </w:p>
    <w:p w14:paraId="6230A592">
      <w:pPr>
        <w:spacing w:before="156" w:beforeLines="50" w:after="156" w:afterLines="50" w:line="240" w:lineRule="auto"/>
        <w:jc w:val="center"/>
        <w:rPr>
          <w:rFonts w:hint="eastAsia" w:ascii="宋体" w:hAnsi="宋体" w:cs="宋体"/>
          <w:b/>
          <w:bCs/>
          <w:color w:val="000000"/>
          <w:sz w:val="32"/>
          <w:szCs w:val="32"/>
        </w:rPr>
      </w:pPr>
      <w:r>
        <w:rPr>
          <w:rFonts w:hint="eastAsia" w:ascii="宋体" w:hAnsi="宋体" w:cs="宋体"/>
          <w:b/>
          <w:bCs/>
          <w:color w:val="000000"/>
          <w:sz w:val="32"/>
          <w:szCs w:val="32"/>
        </w:rPr>
        <w:t>分项报价表</w:t>
      </w:r>
    </w:p>
    <w:tbl>
      <w:tblPr>
        <w:tblStyle w:val="18"/>
        <w:tblpPr w:leftFromText="180" w:rightFromText="180" w:vertAnchor="text" w:horzAnchor="margin" w:tblpY="26"/>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4"/>
        <w:gridCol w:w="2355"/>
        <w:gridCol w:w="879"/>
        <w:gridCol w:w="861"/>
        <w:gridCol w:w="1800"/>
        <w:gridCol w:w="1860"/>
        <w:gridCol w:w="742"/>
      </w:tblGrid>
      <w:tr w14:paraId="0FFA89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74" w:type="dxa"/>
            <w:noWrap w:val="0"/>
            <w:tcMar>
              <w:top w:w="28" w:type="dxa"/>
              <w:left w:w="28" w:type="dxa"/>
              <w:bottom w:w="28" w:type="dxa"/>
              <w:right w:w="28" w:type="dxa"/>
            </w:tcMar>
            <w:vAlign w:val="center"/>
          </w:tcPr>
          <w:p w14:paraId="24BFDDFA">
            <w:pPr>
              <w:jc w:val="center"/>
              <w:rPr>
                <w:rFonts w:hint="eastAsia" w:ascii="宋体" w:hAnsi="宋体" w:cs="宋体"/>
                <w:b/>
                <w:color w:val="auto"/>
                <w:szCs w:val="21"/>
              </w:rPr>
            </w:pPr>
            <w:bookmarkStart w:id="357" w:name="_Toc249948268"/>
            <w:r>
              <w:rPr>
                <w:rFonts w:hint="eastAsia" w:ascii="宋体" w:hAnsi="宋体" w:cs="宋体"/>
                <w:b/>
                <w:color w:val="auto"/>
                <w:szCs w:val="21"/>
              </w:rPr>
              <w:t>序号</w:t>
            </w:r>
          </w:p>
        </w:tc>
        <w:tc>
          <w:tcPr>
            <w:tcW w:w="2355" w:type="dxa"/>
            <w:noWrap w:val="0"/>
            <w:tcMar>
              <w:top w:w="28" w:type="dxa"/>
              <w:left w:w="28" w:type="dxa"/>
              <w:bottom w:w="28" w:type="dxa"/>
              <w:right w:w="28" w:type="dxa"/>
            </w:tcMar>
            <w:vAlign w:val="center"/>
          </w:tcPr>
          <w:p w14:paraId="3AE14F74">
            <w:pPr>
              <w:jc w:val="center"/>
              <w:rPr>
                <w:rFonts w:hint="eastAsia" w:ascii="宋体" w:hAnsi="宋体" w:cs="宋体"/>
                <w:b/>
                <w:color w:val="auto"/>
                <w:szCs w:val="21"/>
              </w:rPr>
            </w:pPr>
            <w:r>
              <w:rPr>
                <w:rFonts w:hint="eastAsia" w:ascii="宋体" w:hAnsi="宋体" w:cs="宋体"/>
                <w:b/>
                <w:color w:val="auto"/>
                <w:szCs w:val="21"/>
              </w:rPr>
              <w:t>名称</w:t>
            </w:r>
          </w:p>
        </w:tc>
        <w:tc>
          <w:tcPr>
            <w:tcW w:w="879" w:type="dxa"/>
            <w:tcBorders>
              <w:right w:val="single" w:color="auto" w:sz="4" w:space="0"/>
            </w:tcBorders>
            <w:noWrap w:val="0"/>
            <w:tcMar>
              <w:top w:w="28" w:type="dxa"/>
              <w:left w:w="28" w:type="dxa"/>
              <w:bottom w:w="28" w:type="dxa"/>
              <w:right w:w="28" w:type="dxa"/>
            </w:tcMar>
            <w:vAlign w:val="center"/>
          </w:tcPr>
          <w:p w14:paraId="075ECFA7">
            <w:pPr>
              <w:jc w:val="center"/>
              <w:rPr>
                <w:rFonts w:hint="eastAsia" w:ascii="宋体" w:hAnsi="宋体" w:cs="宋体"/>
                <w:b/>
                <w:color w:val="auto"/>
                <w:szCs w:val="21"/>
              </w:rPr>
            </w:pPr>
            <w:r>
              <w:rPr>
                <w:rFonts w:hint="eastAsia" w:ascii="宋体" w:hAnsi="宋体" w:cs="宋体"/>
                <w:b/>
                <w:color w:val="auto"/>
                <w:szCs w:val="21"/>
              </w:rPr>
              <w:t>数量</w:t>
            </w:r>
          </w:p>
        </w:tc>
        <w:tc>
          <w:tcPr>
            <w:tcW w:w="861" w:type="dxa"/>
            <w:tcBorders>
              <w:left w:val="single" w:color="auto" w:sz="4" w:space="0"/>
            </w:tcBorders>
            <w:noWrap w:val="0"/>
            <w:tcMar>
              <w:top w:w="28" w:type="dxa"/>
              <w:left w:w="28" w:type="dxa"/>
              <w:bottom w:w="28" w:type="dxa"/>
              <w:right w:w="28" w:type="dxa"/>
            </w:tcMar>
            <w:vAlign w:val="center"/>
          </w:tcPr>
          <w:p w14:paraId="7D3A337A">
            <w:pPr>
              <w:jc w:val="center"/>
              <w:rPr>
                <w:rFonts w:hint="eastAsia" w:ascii="宋体" w:hAnsi="宋体" w:cs="宋体"/>
                <w:b/>
                <w:color w:val="auto"/>
                <w:szCs w:val="21"/>
              </w:rPr>
            </w:pPr>
            <w:r>
              <w:rPr>
                <w:rFonts w:hint="eastAsia" w:ascii="宋体" w:hAnsi="宋体" w:cs="宋体"/>
                <w:b/>
                <w:color w:val="auto"/>
                <w:szCs w:val="21"/>
              </w:rPr>
              <w:t>单位</w:t>
            </w:r>
          </w:p>
        </w:tc>
        <w:tc>
          <w:tcPr>
            <w:tcW w:w="1800" w:type="dxa"/>
            <w:tcBorders>
              <w:right w:val="single" w:color="auto" w:sz="4" w:space="0"/>
            </w:tcBorders>
            <w:noWrap w:val="0"/>
            <w:tcMar>
              <w:top w:w="28" w:type="dxa"/>
              <w:left w:w="28" w:type="dxa"/>
              <w:bottom w:w="28" w:type="dxa"/>
              <w:right w:w="28" w:type="dxa"/>
            </w:tcMar>
            <w:vAlign w:val="center"/>
          </w:tcPr>
          <w:p w14:paraId="7BB6BC13">
            <w:pPr>
              <w:jc w:val="center"/>
              <w:rPr>
                <w:rFonts w:hint="eastAsia" w:ascii="宋体" w:hAnsi="宋体" w:cs="宋体"/>
                <w:b/>
                <w:color w:val="auto"/>
                <w:szCs w:val="21"/>
              </w:rPr>
            </w:pPr>
            <w:r>
              <w:rPr>
                <w:rFonts w:hint="eastAsia" w:ascii="宋体" w:hAnsi="宋体" w:cs="宋体"/>
                <w:b/>
                <w:color w:val="auto"/>
                <w:szCs w:val="21"/>
              </w:rPr>
              <w:t>单价(人民币元)</w:t>
            </w:r>
          </w:p>
        </w:tc>
        <w:tc>
          <w:tcPr>
            <w:tcW w:w="1860" w:type="dxa"/>
            <w:tcBorders>
              <w:left w:val="single" w:color="auto" w:sz="4" w:space="0"/>
            </w:tcBorders>
            <w:noWrap w:val="0"/>
            <w:tcMar>
              <w:top w:w="28" w:type="dxa"/>
              <w:left w:w="28" w:type="dxa"/>
              <w:bottom w:w="28" w:type="dxa"/>
              <w:right w:w="28" w:type="dxa"/>
            </w:tcMar>
            <w:vAlign w:val="center"/>
          </w:tcPr>
          <w:p w14:paraId="3B8E81E7">
            <w:pPr>
              <w:jc w:val="center"/>
              <w:rPr>
                <w:rFonts w:hint="eastAsia" w:ascii="宋体" w:hAnsi="宋体" w:cs="宋体"/>
                <w:b/>
                <w:color w:val="auto"/>
                <w:szCs w:val="21"/>
              </w:rPr>
            </w:pPr>
            <w:r>
              <w:rPr>
                <w:rFonts w:hint="eastAsia" w:ascii="宋体" w:hAnsi="宋体" w:cs="宋体"/>
                <w:b/>
                <w:color w:val="auto"/>
                <w:szCs w:val="21"/>
              </w:rPr>
              <w:t>合计（人民币元）</w:t>
            </w:r>
          </w:p>
        </w:tc>
        <w:tc>
          <w:tcPr>
            <w:tcW w:w="742" w:type="dxa"/>
            <w:noWrap w:val="0"/>
            <w:tcMar>
              <w:top w:w="28" w:type="dxa"/>
              <w:left w:w="28" w:type="dxa"/>
              <w:bottom w:w="28" w:type="dxa"/>
              <w:right w:w="28" w:type="dxa"/>
            </w:tcMar>
            <w:vAlign w:val="center"/>
          </w:tcPr>
          <w:p w14:paraId="55B8B191">
            <w:pPr>
              <w:jc w:val="center"/>
              <w:rPr>
                <w:rFonts w:hint="eastAsia" w:ascii="宋体" w:hAnsi="宋体" w:cs="宋体"/>
                <w:b/>
                <w:color w:val="auto"/>
                <w:szCs w:val="21"/>
              </w:rPr>
            </w:pPr>
            <w:r>
              <w:rPr>
                <w:rFonts w:hint="eastAsia" w:ascii="宋体" w:hAnsi="宋体" w:cs="宋体"/>
                <w:b/>
                <w:color w:val="auto"/>
                <w:szCs w:val="21"/>
              </w:rPr>
              <w:t>备注</w:t>
            </w:r>
          </w:p>
        </w:tc>
      </w:tr>
      <w:tr w14:paraId="7818A0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74" w:type="dxa"/>
            <w:noWrap w:val="0"/>
            <w:tcMar>
              <w:top w:w="28" w:type="dxa"/>
              <w:left w:w="28" w:type="dxa"/>
              <w:bottom w:w="28" w:type="dxa"/>
              <w:right w:w="28" w:type="dxa"/>
            </w:tcMar>
            <w:vAlign w:val="center"/>
          </w:tcPr>
          <w:p w14:paraId="6BA3EA5B">
            <w:pPr>
              <w:jc w:val="center"/>
              <w:rPr>
                <w:rFonts w:hint="eastAsia" w:ascii="宋体" w:hAnsi="宋体" w:cs="宋体"/>
                <w:color w:val="auto"/>
                <w:szCs w:val="21"/>
              </w:rPr>
            </w:pPr>
            <w:r>
              <w:rPr>
                <w:rFonts w:hint="eastAsia" w:ascii="宋体" w:hAnsi="宋体" w:cs="宋体"/>
                <w:color w:val="auto"/>
                <w:szCs w:val="21"/>
              </w:rPr>
              <w:t>1</w:t>
            </w:r>
          </w:p>
        </w:tc>
        <w:tc>
          <w:tcPr>
            <w:tcW w:w="2355" w:type="dxa"/>
            <w:noWrap w:val="0"/>
            <w:tcMar>
              <w:top w:w="28" w:type="dxa"/>
              <w:left w:w="28" w:type="dxa"/>
              <w:bottom w:w="28" w:type="dxa"/>
              <w:right w:w="28" w:type="dxa"/>
            </w:tcMar>
            <w:vAlign w:val="center"/>
          </w:tcPr>
          <w:p w14:paraId="07B925AD">
            <w:pPr>
              <w:jc w:val="center"/>
              <w:rPr>
                <w:rFonts w:hint="eastAsia" w:ascii="宋体" w:hAnsi="宋体" w:cs="宋体"/>
                <w:color w:val="auto"/>
                <w:szCs w:val="21"/>
              </w:rPr>
            </w:pPr>
          </w:p>
        </w:tc>
        <w:tc>
          <w:tcPr>
            <w:tcW w:w="879" w:type="dxa"/>
            <w:tcBorders>
              <w:right w:val="single" w:color="auto" w:sz="4" w:space="0"/>
            </w:tcBorders>
            <w:noWrap w:val="0"/>
            <w:tcMar>
              <w:top w:w="28" w:type="dxa"/>
              <w:left w:w="28" w:type="dxa"/>
              <w:bottom w:w="28" w:type="dxa"/>
              <w:right w:w="28" w:type="dxa"/>
            </w:tcMar>
            <w:vAlign w:val="center"/>
          </w:tcPr>
          <w:p w14:paraId="77E1DDEE">
            <w:pPr>
              <w:jc w:val="center"/>
              <w:rPr>
                <w:rFonts w:hint="eastAsia" w:ascii="宋体" w:hAnsi="宋体" w:cs="宋体"/>
                <w:color w:val="auto"/>
                <w:szCs w:val="21"/>
              </w:rPr>
            </w:pPr>
          </w:p>
        </w:tc>
        <w:tc>
          <w:tcPr>
            <w:tcW w:w="861" w:type="dxa"/>
            <w:tcBorders>
              <w:left w:val="single" w:color="auto" w:sz="4" w:space="0"/>
            </w:tcBorders>
            <w:noWrap w:val="0"/>
            <w:tcMar>
              <w:top w:w="28" w:type="dxa"/>
              <w:left w:w="28" w:type="dxa"/>
              <w:bottom w:w="28" w:type="dxa"/>
              <w:right w:w="28" w:type="dxa"/>
            </w:tcMar>
            <w:vAlign w:val="center"/>
          </w:tcPr>
          <w:p w14:paraId="30095143">
            <w:pPr>
              <w:jc w:val="center"/>
              <w:rPr>
                <w:rFonts w:hint="eastAsia" w:ascii="宋体" w:hAnsi="宋体" w:cs="宋体"/>
                <w:color w:val="auto"/>
                <w:szCs w:val="21"/>
              </w:rPr>
            </w:pPr>
          </w:p>
        </w:tc>
        <w:tc>
          <w:tcPr>
            <w:tcW w:w="1800" w:type="dxa"/>
            <w:tcBorders>
              <w:right w:val="single" w:color="auto" w:sz="4" w:space="0"/>
            </w:tcBorders>
            <w:noWrap w:val="0"/>
            <w:tcMar>
              <w:top w:w="28" w:type="dxa"/>
              <w:left w:w="28" w:type="dxa"/>
              <w:bottom w:w="28" w:type="dxa"/>
              <w:right w:w="28" w:type="dxa"/>
            </w:tcMar>
            <w:vAlign w:val="center"/>
          </w:tcPr>
          <w:p w14:paraId="590D7C1A">
            <w:pPr>
              <w:jc w:val="center"/>
              <w:rPr>
                <w:rFonts w:hint="eastAsia" w:ascii="宋体" w:hAnsi="宋体" w:cs="宋体"/>
                <w:color w:val="auto"/>
                <w:szCs w:val="21"/>
              </w:rPr>
            </w:pPr>
          </w:p>
        </w:tc>
        <w:tc>
          <w:tcPr>
            <w:tcW w:w="1860" w:type="dxa"/>
            <w:tcBorders>
              <w:left w:val="single" w:color="auto" w:sz="4" w:space="0"/>
            </w:tcBorders>
            <w:noWrap w:val="0"/>
            <w:tcMar>
              <w:top w:w="28" w:type="dxa"/>
              <w:left w:w="28" w:type="dxa"/>
              <w:bottom w:w="28" w:type="dxa"/>
              <w:right w:w="28" w:type="dxa"/>
            </w:tcMar>
            <w:vAlign w:val="center"/>
          </w:tcPr>
          <w:p w14:paraId="5411D662">
            <w:pPr>
              <w:jc w:val="center"/>
              <w:rPr>
                <w:rFonts w:hint="eastAsia" w:ascii="宋体" w:hAnsi="宋体" w:cs="宋体"/>
                <w:color w:val="auto"/>
                <w:szCs w:val="21"/>
              </w:rPr>
            </w:pPr>
          </w:p>
        </w:tc>
        <w:tc>
          <w:tcPr>
            <w:tcW w:w="742" w:type="dxa"/>
            <w:noWrap w:val="0"/>
            <w:tcMar>
              <w:top w:w="28" w:type="dxa"/>
              <w:left w:w="28" w:type="dxa"/>
              <w:bottom w:w="28" w:type="dxa"/>
              <w:right w:w="28" w:type="dxa"/>
            </w:tcMar>
            <w:vAlign w:val="center"/>
          </w:tcPr>
          <w:p w14:paraId="596D913A">
            <w:pPr>
              <w:jc w:val="center"/>
              <w:rPr>
                <w:rFonts w:hint="eastAsia" w:ascii="宋体" w:hAnsi="宋体" w:cs="宋体"/>
                <w:color w:val="auto"/>
                <w:szCs w:val="21"/>
              </w:rPr>
            </w:pPr>
          </w:p>
        </w:tc>
      </w:tr>
      <w:tr w14:paraId="63E62B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74" w:type="dxa"/>
            <w:noWrap w:val="0"/>
            <w:tcMar>
              <w:top w:w="28" w:type="dxa"/>
              <w:left w:w="28" w:type="dxa"/>
              <w:bottom w:w="28" w:type="dxa"/>
              <w:right w:w="28" w:type="dxa"/>
            </w:tcMar>
            <w:vAlign w:val="center"/>
          </w:tcPr>
          <w:p w14:paraId="2894B4DE">
            <w:pPr>
              <w:jc w:val="center"/>
              <w:rPr>
                <w:rFonts w:hint="eastAsia" w:ascii="宋体" w:hAnsi="宋体" w:cs="宋体"/>
                <w:color w:val="auto"/>
                <w:szCs w:val="21"/>
              </w:rPr>
            </w:pPr>
            <w:r>
              <w:rPr>
                <w:rFonts w:hint="eastAsia" w:ascii="宋体" w:hAnsi="宋体" w:cs="宋体"/>
                <w:color w:val="auto"/>
                <w:szCs w:val="21"/>
              </w:rPr>
              <w:t>2</w:t>
            </w:r>
          </w:p>
        </w:tc>
        <w:tc>
          <w:tcPr>
            <w:tcW w:w="2355" w:type="dxa"/>
            <w:noWrap w:val="0"/>
            <w:tcMar>
              <w:top w:w="28" w:type="dxa"/>
              <w:left w:w="28" w:type="dxa"/>
              <w:bottom w:w="28" w:type="dxa"/>
              <w:right w:w="28" w:type="dxa"/>
            </w:tcMar>
            <w:vAlign w:val="center"/>
          </w:tcPr>
          <w:p w14:paraId="11ACF8D8">
            <w:pPr>
              <w:tabs>
                <w:tab w:val="center" w:pos="1694"/>
              </w:tabs>
              <w:jc w:val="center"/>
              <w:rPr>
                <w:rFonts w:hint="eastAsia" w:ascii="宋体" w:hAnsi="宋体" w:cs="宋体"/>
                <w:color w:val="auto"/>
                <w:szCs w:val="21"/>
              </w:rPr>
            </w:pPr>
          </w:p>
        </w:tc>
        <w:tc>
          <w:tcPr>
            <w:tcW w:w="879" w:type="dxa"/>
            <w:tcBorders>
              <w:right w:val="single" w:color="auto" w:sz="4" w:space="0"/>
            </w:tcBorders>
            <w:noWrap w:val="0"/>
            <w:tcMar>
              <w:top w:w="28" w:type="dxa"/>
              <w:left w:w="28" w:type="dxa"/>
              <w:bottom w:w="28" w:type="dxa"/>
              <w:right w:w="28" w:type="dxa"/>
            </w:tcMar>
            <w:vAlign w:val="center"/>
          </w:tcPr>
          <w:p w14:paraId="198334CE">
            <w:pPr>
              <w:jc w:val="center"/>
              <w:rPr>
                <w:rFonts w:hint="eastAsia" w:ascii="宋体" w:hAnsi="宋体" w:cs="宋体"/>
                <w:color w:val="auto"/>
                <w:szCs w:val="21"/>
              </w:rPr>
            </w:pPr>
          </w:p>
        </w:tc>
        <w:tc>
          <w:tcPr>
            <w:tcW w:w="861" w:type="dxa"/>
            <w:tcBorders>
              <w:left w:val="single" w:color="auto" w:sz="4" w:space="0"/>
            </w:tcBorders>
            <w:noWrap w:val="0"/>
            <w:tcMar>
              <w:top w:w="28" w:type="dxa"/>
              <w:left w:w="28" w:type="dxa"/>
              <w:bottom w:w="28" w:type="dxa"/>
              <w:right w:w="28" w:type="dxa"/>
            </w:tcMar>
            <w:vAlign w:val="center"/>
          </w:tcPr>
          <w:p w14:paraId="670F0909">
            <w:pPr>
              <w:jc w:val="center"/>
              <w:rPr>
                <w:rFonts w:hint="eastAsia" w:ascii="宋体" w:hAnsi="宋体" w:cs="宋体"/>
                <w:color w:val="auto"/>
                <w:szCs w:val="21"/>
              </w:rPr>
            </w:pPr>
          </w:p>
        </w:tc>
        <w:tc>
          <w:tcPr>
            <w:tcW w:w="1800" w:type="dxa"/>
            <w:tcBorders>
              <w:right w:val="single" w:color="auto" w:sz="4" w:space="0"/>
            </w:tcBorders>
            <w:noWrap w:val="0"/>
            <w:tcMar>
              <w:top w:w="28" w:type="dxa"/>
              <w:left w:w="28" w:type="dxa"/>
              <w:bottom w:w="28" w:type="dxa"/>
              <w:right w:w="28" w:type="dxa"/>
            </w:tcMar>
            <w:vAlign w:val="center"/>
          </w:tcPr>
          <w:p w14:paraId="69F21E4A">
            <w:pPr>
              <w:jc w:val="center"/>
              <w:rPr>
                <w:rFonts w:hint="eastAsia" w:ascii="宋体" w:hAnsi="宋体" w:cs="宋体"/>
                <w:color w:val="auto"/>
                <w:szCs w:val="21"/>
              </w:rPr>
            </w:pPr>
          </w:p>
        </w:tc>
        <w:tc>
          <w:tcPr>
            <w:tcW w:w="1860" w:type="dxa"/>
            <w:tcBorders>
              <w:left w:val="single" w:color="auto" w:sz="4" w:space="0"/>
            </w:tcBorders>
            <w:noWrap w:val="0"/>
            <w:tcMar>
              <w:top w:w="28" w:type="dxa"/>
              <w:left w:w="28" w:type="dxa"/>
              <w:bottom w:w="28" w:type="dxa"/>
              <w:right w:w="28" w:type="dxa"/>
            </w:tcMar>
            <w:vAlign w:val="center"/>
          </w:tcPr>
          <w:p w14:paraId="4B231640">
            <w:pPr>
              <w:jc w:val="center"/>
              <w:rPr>
                <w:rFonts w:hint="eastAsia" w:ascii="宋体" w:hAnsi="宋体" w:cs="宋体"/>
                <w:color w:val="auto"/>
                <w:szCs w:val="21"/>
              </w:rPr>
            </w:pPr>
          </w:p>
        </w:tc>
        <w:tc>
          <w:tcPr>
            <w:tcW w:w="742" w:type="dxa"/>
            <w:noWrap w:val="0"/>
            <w:tcMar>
              <w:top w:w="28" w:type="dxa"/>
              <w:left w:w="28" w:type="dxa"/>
              <w:bottom w:w="28" w:type="dxa"/>
              <w:right w:w="28" w:type="dxa"/>
            </w:tcMar>
            <w:vAlign w:val="center"/>
          </w:tcPr>
          <w:p w14:paraId="3ABD7DEB">
            <w:pPr>
              <w:jc w:val="center"/>
              <w:rPr>
                <w:rFonts w:hint="eastAsia" w:ascii="宋体" w:hAnsi="宋体" w:cs="宋体"/>
                <w:color w:val="auto"/>
                <w:szCs w:val="21"/>
              </w:rPr>
            </w:pPr>
          </w:p>
        </w:tc>
      </w:tr>
      <w:tr w14:paraId="3A1924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74" w:type="dxa"/>
            <w:noWrap w:val="0"/>
            <w:tcMar>
              <w:top w:w="28" w:type="dxa"/>
              <w:left w:w="28" w:type="dxa"/>
              <w:bottom w:w="28" w:type="dxa"/>
              <w:right w:w="28" w:type="dxa"/>
            </w:tcMar>
            <w:vAlign w:val="center"/>
          </w:tcPr>
          <w:p w14:paraId="3329AE84">
            <w:pPr>
              <w:jc w:val="center"/>
              <w:rPr>
                <w:rFonts w:hint="eastAsia" w:ascii="宋体" w:hAnsi="宋体" w:cs="宋体"/>
                <w:color w:val="auto"/>
                <w:szCs w:val="21"/>
              </w:rPr>
            </w:pPr>
            <w:r>
              <w:rPr>
                <w:rFonts w:hint="eastAsia" w:ascii="宋体" w:hAnsi="宋体" w:cs="宋体"/>
                <w:color w:val="auto"/>
                <w:szCs w:val="21"/>
              </w:rPr>
              <w:t>3</w:t>
            </w:r>
          </w:p>
        </w:tc>
        <w:tc>
          <w:tcPr>
            <w:tcW w:w="2355" w:type="dxa"/>
            <w:noWrap w:val="0"/>
            <w:tcMar>
              <w:top w:w="28" w:type="dxa"/>
              <w:left w:w="28" w:type="dxa"/>
              <w:bottom w:w="28" w:type="dxa"/>
              <w:right w:w="28" w:type="dxa"/>
            </w:tcMar>
            <w:vAlign w:val="center"/>
          </w:tcPr>
          <w:p w14:paraId="7B94DF17">
            <w:pPr>
              <w:jc w:val="center"/>
              <w:rPr>
                <w:rFonts w:hint="eastAsia" w:ascii="宋体" w:hAnsi="宋体" w:cs="宋体"/>
                <w:color w:val="auto"/>
                <w:szCs w:val="21"/>
              </w:rPr>
            </w:pPr>
          </w:p>
        </w:tc>
        <w:tc>
          <w:tcPr>
            <w:tcW w:w="879" w:type="dxa"/>
            <w:tcBorders>
              <w:right w:val="single" w:color="auto" w:sz="4" w:space="0"/>
            </w:tcBorders>
            <w:noWrap w:val="0"/>
            <w:tcMar>
              <w:top w:w="28" w:type="dxa"/>
              <w:left w:w="28" w:type="dxa"/>
              <w:bottom w:w="28" w:type="dxa"/>
              <w:right w:w="28" w:type="dxa"/>
            </w:tcMar>
            <w:vAlign w:val="center"/>
          </w:tcPr>
          <w:p w14:paraId="699D6E4E">
            <w:pPr>
              <w:jc w:val="center"/>
              <w:rPr>
                <w:rFonts w:hint="eastAsia" w:ascii="宋体" w:hAnsi="宋体" w:cs="宋体"/>
                <w:color w:val="auto"/>
                <w:szCs w:val="21"/>
              </w:rPr>
            </w:pPr>
          </w:p>
        </w:tc>
        <w:tc>
          <w:tcPr>
            <w:tcW w:w="861" w:type="dxa"/>
            <w:tcBorders>
              <w:left w:val="single" w:color="auto" w:sz="4" w:space="0"/>
            </w:tcBorders>
            <w:noWrap w:val="0"/>
            <w:tcMar>
              <w:top w:w="28" w:type="dxa"/>
              <w:left w:w="28" w:type="dxa"/>
              <w:bottom w:w="28" w:type="dxa"/>
              <w:right w:w="28" w:type="dxa"/>
            </w:tcMar>
            <w:vAlign w:val="center"/>
          </w:tcPr>
          <w:p w14:paraId="77EDFA53">
            <w:pPr>
              <w:jc w:val="center"/>
              <w:rPr>
                <w:rFonts w:hint="eastAsia" w:ascii="宋体" w:hAnsi="宋体" w:cs="宋体"/>
                <w:color w:val="auto"/>
                <w:szCs w:val="21"/>
              </w:rPr>
            </w:pPr>
          </w:p>
        </w:tc>
        <w:tc>
          <w:tcPr>
            <w:tcW w:w="1800" w:type="dxa"/>
            <w:tcBorders>
              <w:right w:val="single" w:color="auto" w:sz="4" w:space="0"/>
            </w:tcBorders>
            <w:noWrap w:val="0"/>
            <w:tcMar>
              <w:top w:w="28" w:type="dxa"/>
              <w:left w:w="28" w:type="dxa"/>
              <w:bottom w:w="28" w:type="dxa"/>
              <w:right w:w="28" w:type="dxa"/>
            </w:tcMar>
            <w:vAlign w:val="center"/>
          </w:tcPr>
          <w:p w14:paraId="34EB3B38">
            <w:pPr>
              <w:jc w:val="center"/>
              <w:rPr>
                <w:rFonts w:hint="eastAsia" w:ascii="宋体" w:hAnsi="宋体" w:cs="宋体"/>
                <w:color w:val="auto"/>
                <w:szCs w:val="21"/>
              </w:rPr>
            </w:pPr>
          </w:p>
        </w:tc>
        <w:tc>
          <w:tcPr>
            <w:tcW w:w="1860" w:type="dxa"/>
            <w:tcBorders>
              <w:left w:val="single" w:color="auto" w:sz="4" w:space="0"/>
            </w:tcBorders>
            <w:noWrap w:val="0"/>
            <w:tcMar>
              <w:top w:w="28" w:type="dxa"/>
              <w:left w:w="28" w:type="dxa"/>
              <w:bottom w:w="28" w:type="dxa"/>
              <w:right w:w="28" w:type="dxa"/>
            </w:tcMar>
            <w:vAlign w:val="center"/>
          </w:tcPr>
          <w:p w14:paraId="076B9976">
            <w:pPr>
              <w:jc w:val="center"/>
              <w:rPr>
                <w:rFonts w:hint="eastAsia" w:ascii="宋体" w:hAnsi="宋体" w:cs="宋体"/>
                <w:color w:val="auto"/>
                <w:szCs w:val="21"/>
              </w:rPr>
            </w:pPr>
          </w:p>
        </w:tc>
        <w:tc>
          <w:tcPr>
            <w:tcW w:w="742" w:type="dxa"/>
            <w:noWrap w:val="0"/>
            <w:tcMar>
              <w:top w:w="28" w:type="dxa"/>
              <w:left w:w="28" w:type="dxa"/>
              <w:bottom w:w="28" w:type="dxa"/>
              <w:right w:w="28" w:type="dxa"/>
            </w:tcMar>
            <w:vAlign w:val="center"/>
          </w:tcPr>
          <w:p w14:paraId="7CCC898B">
            <w:pPr>
              <w:jc w:val="center"/>
              <w:rPr>
                <w:rFonts w:hint="eastAsia" w:ascii="宋体" w:hAnsi="宋体" w:cs="宋体"/>
                <w:color w:val="auto"/>
                <w:szCs w:val="21"/>
              </w:rPr>
            </w:pPr>
          </w:p>
        </w:tc>
      </w:tr>
      <w:tr w14:paraId="6E5BDC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74" w:type="dxa"/>
            <w:noWrap w:val="0"/>
            <w:tcMar>
              <w:top w:w="28" w:type="dxa"/>
              <w:left w:w="28" w:type="dxa"/>
              <w:bottom w:w="28" w:type="dxa"/>
              <w:right w:w="28" w:type="dxa"/>
            </w:tcMar>
            <w:vAlign w:val="center"/>
          </w:tcPr>
          <w:p w14:paraId="32563047">
            <w:pPr>
              <w:jc w:val="center"/>
              <w:rPr>
                <w:rFonts w:hint="eastAsia" w:ascii="宋体" w:hAnsi="宋体" w:cs="宋体"/>
                <w:color w:val="auto"/>
                <w:szCs w:val="21"/>
              </w:rPr>
            </w:pPr>
            <w:r>
              <w:rPr>
                <w:rFonts w:hint="eastAsia" w:ascii="宋体" w:hAnsi="宋体" w:cs="宋体"/>
                <w:color w:val="auto"/>
                <w:szCs w:val="21"/>
              </w:rPr>
              <w:t>…</w:t>
            </w:r>
          </w:p>
        </w:tc>
        <w:tc>
          <w:tcPr>
            <w:tcW w:w="2355" w:type="dxa"/>
            <w:noWrap w:val="0"/>
            <w:tcMar>
              <w:top w:w="28" w:type="dxa"/>
              <w:left w:w="28" w:type="dxa"/>
              <w:bottom w:w="28" w:type="dxa"/>
              <w:right w:w="28" w:type="dxa"/>
            </w:tcMar>
            <w:vAlign w:val="center"/>
          </w:tcPr>
          <w:p w14:paraId="4C403580">
            <w:pPr>
              <w:jc w:val="center"/>
              <w:rPr>
                <w:rFonts w:hint="eastAsia" w:ascii="宋体" w:hAnsi="宋体" w:cs="宋体"/>
                <w:color w:val="auto"/>
                <w:szCs w:val="21"/>
              </w:rPr>
            </w:pPr>
          </w:p>
        </w:tc>
        <w:tc>
          <w:tcPr>
            <w:tcW w:w="879" w:type="dxa"/>
            <w:tcBorders>
              <w:right w:val="single" w:color="auto" w:sz="4" w:space="0"/>
            </w:tcBorders>
            <w:noWrap w:val="0"/>
            <w:tcMar>
              <w:top w:w="28" w:type="dxa"/>
              <w:left w:w="28" w:type="dxa"/>
              <w:bottom w:w="28" w:type="dxa"/>
              <w:right w:w="28" w:type="dxa"/>
            </w:tcMar>
            <w:vAlign w:val="center"/>
          </w:tcPr>
          <w:p w14:paraId="63E8E5F3">
            <w:pPr>
              <w:jc w:val="center"/>
              <w:rPr>
                <w:rFonts w:hint="eastAsia" w:ascii="宋体" w:hAnsi="宋体" w:cs="宋体"/>
                <w:color w:val="auto"/>
                <w:szCs w:val="21"/>
              </w:rPr>
            </w:pPr>
          </w:p>
        </w:tc>
        <w:tc>
          <w:tcPr>
            <w:tcW w:w="861" w:type="dxa"/>
            <w:tcBorders>
              <w:left w:val="single" w:color="auto" w:sz="4" w:space="0"/>
            </w:tcBorders>
            <w:noWrap w:val="0"/>
            <w:tcMar>
              <w:top w:w="28" w:type="dxa"/>
              <w:left w:w="28" w:type="dxa"/>
              <w:bottom w:w="28" w:type="dxa"/>
              <w:right w:w="28" w:type="dxa"/>
            </w:tcMar>
            <w:vAlign w:val="center"/>
          </w:tcPr>
          <w:p w14:paraId="1EA7AAE4">
            <w:pPr>
              <w:jc w:val="center"/>
              <w:rPr>
                <w:rFonts w:hint="eastAsia" w:ascii="宋体" w:hAnsi="宋体" w:cs="宋体"/>
                <w:color w:val="auto"/>
                <w:szCs w:val="21"/>
              </w:rPr>
            </w:pPr>
          </w:p>
        </w:tc>
        <w:tc>
          <w:tcPr>
            <w:tcW w:w="1800" w:type="dxa"/>
            <w:tcBorders>
              <w:right w:val="single" w:color="auto" w:sz="4" w:space="0"/>
            </w:tcBorders>
            <w:noWrap w:val="0"/>
            <w:tcMar>
              <w:top w:w="28" w:type="dxa"/>
              <w:left w:w="28" w:type="dxa"/>
              <w:bottom w:w="28" w:type="dxa"/>
              <w:right w:w="28" w:type="dxa"/>
            </w:tcMar>
            <w:vAlign w:val="center"/>
          </w:tcPr>
          <w:p w14:paraId="67B361C3">
            <w:pPr>
              <w:jc w:val="center"/>
              <w:rPr>
                <w:rFonts w:hint="eastAsia" w:ascii="宋体" w:hAnsi="宋体" w:cs="宋体"/>
                <w:color w:val="auto"/>
                <w:szCs w:val="21"/>
              </w:rPr>
            </w:pPr>
          </w:p>
        </w:tc>
        <w:tc>
          <w:tcPr>
            <w:tcW w:w="1860" w:type="dxa"/>
            <w:tcBorders>
              <w:left w:val="single" w:color="auto" w:sz="4" w:space="0"/>
            </w:tcBorders>
            <w:noWrap w:val="0"/>
            <w:tcMar>
              <w:top w:w="28" w:type="dxa"/>
              <w:left w:w="28" w:type="dxa"/>
              <w:bottom w:w="28" w:type="dxa"/>
              <w:right w:w="28" w:type="dxa"/>
            </w:tcMar>
            <w:vAlign w:val="center"/>
          </w:tcPr>
          <w:p w14:paraId="000F4430">
            <w:pPr>
              <w:jc w:val="center"/>
              <w:rPr>
                <w:rFonts w:hint="eastAsia" w:ascii="宋体" w:hAnsi="宋体" w:cs="宋体"/>
                <w:color w:val="auto"/>
                <w:szCs w:val="21"/>
              </w:rPr>
            </w:pPr>
          </w:p>
        </w:tc>
        <w:tc>
          <w:tcPr>
            <w:tcW w:w="742" w:type="dxa"/>
            <w:noWrap w:val="0"/>
            <w:tcMar>
              <w:top w:w="28" w:type="dxa"/>
              <w:left w:w="28" w:type="dxa"/>
              <w:bottom w:w="28" w:type="dxa"/>
              <w:right w:w="28" w:type="dxa"/>
            </w:tcMar>
            <w:vAlign w:val="center"/>
          </w:tcPr>
          <w:p w14:paraId="17BA2088">
            <w:pPr>
              <w:jc w:val="center"/>
              <w:rPr>
                <w:rFonts w:hint="eastAsia" w:ascii="宋体" w:hAnsi="宋体" w:cs="宋体"/>
                <w:color w:val="auto"/>
                <w:szCs w:val="21"/>
              </w:rPr>
            </w:pPr>
          </w:p>
        </w:tc>
      </w:tr>
      <w:tr w14:paraId="308783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929" w:type="dxa"/>
            <w:gridSpan w:val="2"/>
            <w:tcBorders>
              <w:right w:val="single" w:color="auto" w:sz="4" w:space="0"/>
            </w:tcBorders>
            <w:noWrap w:val="0"/>
            <w:tcMar>
              <w:top w:w="28" w:type="dxa"/>
              <w:left w:w="28" w:type="dxa"/>
              <w:bottom w:w="28" w:type="dxa"/>
              <w:right w:w="28" w:type="dxa"/>
            </w:tcMar>
            <w:vAlign w:val="center"/>
          </w:tcPr>
          <w:p w14:paraId="03C9CD9A">
            <w:pPr>
              <w:ind w:firstLine="630" w:firstLineChars="300"/>
              <w:rPr>
                <w:rFonts w:hint="eastAsia" w:ascii="宋体" w:hAnsi="宋体" w:cs="宋体"/>
                <w:color w:val="auto"/>
                <w:szCs w:val="21"/>
              </w:rPr>
            </w:pPr>
            <w:r>
              <w:rPr>
                <w:rFonts w:hint="eastAsia" w:ascii="宋体" w:hAnsi="宋体" w:cs="宋体"/>
                <w:color w:val="auto"/>
                <w:szCs w:val="21"/>
              </w:rPr>
              <w:t>总计（人民币元）</w:t>
            </w:r>
          </w:p>
        </w:tc>
        <w:tc>
          <w:tcPr>
            <w:tcW w:w="3540" w:type="dxa"/>
            <w:gridSpan w:val="3"/>
            <w:tcBorders>
              <w:left w:val="single" w:color="auto" w:sz="4" w:space="0"/>
              <w:right w:val="single" w:color="auto" w:sz="4" w:space="0"/>
            </w:tcBorders>
            <w:noWrap w:val="0"/>
            <w:tcMar>
              <w:top w:w="28" w:type="dxa"/>
              <w:left w:w="28" w:type="dxa"/>
              <w:bottom w:w="28" w:type="dxa"/>
              <w:right w:w="28" w:type="dxa"/>
            </w:tcMar>
            <w:vAlign w:val="center"/>
          </w:tcPr>
          <w:p w14:paraId="61EDD2F1">
            <w:pPr>
              <w:rPr>
                <w:rFonts w:hint="eastAsia" w:ascii="宋体" w:hAnsi="宋体" w:cs="宋体"/>
                <w:color w:val="auto"/>
                <w:szCs w:val="21"/>
              </w:rPr>
            </w:pPr>
            <w:r>
              <w:rPr>
                <w:rFonts w:hint="eastAsia" w:ascii="宋体" w:hAnsi="宋体" w:cs="宋体"/>
                <w:color w:val="auto"/>
                <w:szCs w:val="21"/>
              </w:rPr>
              <w:t xml:space="preserve"> </w:t>
            </w:r>
          </w:p>
        </w:tc>
        <w:tc>
          <w:tcPr>
            <w:tcW w:w="2602" w:type="dxa"/>
            <w:gridSpan w:val="2"/>
            <w:tcBorders>
              <w:left w:val="single" w:color="auto" w:sz="4" w:space="0"/>
            </w:tcBorders>
            <w:noWrap w:val="0"/>
            <w:tcMar>
              <w:top w:w="28" w:type="dxa"/>
              <w:left w:w="28" w:type="dxa"/>
              <w:bottom w:w="28" w:type="dxa"/>
              <w:right w:w="28" w:type="dxa"/>
            </w:tcMar>
            <w:vAlign w:val="center"/>
          </w:tcPr>
          <w:p w14:paraId="5FDCBB53">
            <w:pPr>
              <w:ind w:firstLine="210" w:firstLineChars="100"/>
              <w:rPr>
                <w:rFonts w:hint="eastAsia" w:ascii="宋体" w:hAnsi="宋体" w:cs="宋体"/>
                <w:color w:val="auto"/>
                <w:szCs w:val="21"/>
              </w:rPr>
            </w:pPr>
            <w:r>
              <w:rPr>
                <w:rFonts w:hint="eastAsia" w:ascii="宋体" w:hAnsi="宋体" w:cs="宋体"/>
                <w:color w:val="auto"/>
                <w:szCs w:val="21"/>
              </w:rPr>
              <w:t>¥：</w:t>
            </w:r>
          </w:p>
        </w:tc>
      </w:tr>
      <w:tr w14:paraId="5F3487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929" w:type="dxa"/>
            <w:gridSpan w:val="2"/>
            <w:tcBorders>
              <w:right w:val="single" w:color="auto" w:sz="4" w:space="0"/>
            </w:tcBorders>
            <w:noWrap w:val="0"/>
            <w:tcMar>
              <w:top w:w="28" w:type="dxa"/>
              <w:left w:w="28" w:type="dxa"/>
              <w:bottom w:w="28" w:type="dxa"/>
              <w:right w:w="28" w:type="dxa"/>
            </w:tcMar>
            <w:vAlign w:val="center"/>
          </w:tcPr>
          <w:p w14:paraId="54D770E1">
            <w:pPr>
              <w:ind w:firstLine="630" w:firstLineChars="300"/>
              <w:rPr>
                <w:rFonts w:hint="eastAsia" w:ascii="宋体" w:hAnsi="宋体" w:cs="宋体"/>
                <w:color w:val="auto"/>
                <w:szCs w:val="21"/>
              </w:rPr>
            </w:pPr>
          </w:p>
        </w:tc>
        <w:tc>
          <w:tcPr>
            <w:tcW w:w="3540" w:type="dxa"/>
            <w:gridSpan w:val="3"/>
            <w:tcBorders>
              <w:left w:val="single" w:color="auto" w:sz="4" w:space="0"/>
              <w:right w:val="single" w:color="auto" w:sz="4" w:space="0"/>
            </w:tcBorders>
            <w:noWrap w:val="0"/>
            <w:tcMar>
              <w:top w:w="28" w:type="dxa"/>
              <w:left w:w="28" w:type="dxa"/>
              <w:bottom w:w="28" w:type="dxa"/>
              <w:right w:w="28" w:type="dxa"/>
            </w:tcMar>
            <w:vAlign w:val="center"/>
          </w:tcPr>
          <w:p w14:paraId="57A162BE">
            <w:pPr>
              <w:rPr>
                <w:rFonts w:hint="eastAsia" w:ascii="宋体" w:hAnsi="宋体" w:cs="宋体"/>
                <w:color w:val="auto"/>
                <w:szCs w:val="21"/>
              </w:rPr>
            </w:pPr>
          </w:p>
        </w:tc>
        <w:tc>
          <w:tcPr>
            <w:tcW w:w="2602" w:type="dxa"/>
            <w:gridSpan w:val="2"/>
            <w:tcBorders>
              <w:left w:val="single" w:color="auto" w:sz="4" w:space="0"/>
            </w:tcBorders>
            <w:noWrap w:val="0"/>
            <w:tcMar>
              <w:top w:w="28" w:type="dxa"/>
              <w:left w:w="28" w:type="dxa"/>
              <w:bottom w:w="28" w:type="dxa"/>
              <w:right w:w="28" w:type="dxa"/>
            </w:tcMar>
            <w:vAlign w:val="center"/>
          </w:tcPr>
          <w:p w14:paraId="05677E87">
            <w:pPr>
              <w:ind w:firstLine="210" w:firstLineChars="100"/>
              <w:rPr>
                <w:rFonts w:hint="eastAsia" w:ascii="宋体" w:hAnsi="宋体" w:cs="宋体"/>
                <w:color w:val="auto"/>
                <w:szCs w:val="21"/>
              </w:rPr>
            </w:pPr>
          </w:p>
        </w:tc>
      </w:tr>
    </w:tbl>
    <w:p w14:paraId="79CAE9F7">
      <w:pPr>
        <w:spacing w:before="156" w:beforeLines="50" w:line="400" w:lineRule="exact"/>
        <w:rPr>
          <w:rFonts w:hint="eastAsia" w:ascii="宋体" w:hAnsi="宋体" w:cs="宋体"/>
          <w:color w:val="000000"/>
          <w:sz w:val="24"/>
        </w:rPr>
      </w:pPr>
      <w:r>
        <w:rPr>
          <w:rFonts w:hint="eastAsia" w:ascii="宋体" w:hAnsi="宋体" w:cs="宋体"/>
          <w:color w:val="000000"/>
          <w:sz w:val="24"/>
        </w:rPr>
        <w:t>注：</w:t>
      </w:r>
      <w:bookmarkEnd w:id="357"/>
      <w:r>
        <w:rPr>
          <w:rFonts w:hint="eastAsia" w:ascii="宋体" w:hAnsi="宋体" w:cs="宋体"/>
          <w:snapToGrid w:val="0"/>
          <w:color w:val="000000"/>
          <w:kern w:val="0"/>
          <w:sz w:val="24"/>
        </w:rPr>
        <w:t>①</w:t>
      </w:r>
      <w:r>
        <w:rPr>
          <w:rFonts w:hint="eastAsia" w:ascii="宋体" w:hAnsi="宋体" w:cs="宋体"/>
          <w:iCs/>
          <w:snapToGrid w:val="0"/>
          <w:color w:val="000000"/>
          <w:kern w:val="0"/>
          <w:sz w:val="24"/>
        </w:rPr>
        <w:t>单价为综合单价，应包括实施过程中的相关费用明细。</w:t>
      </w:r>
    </w:p>
    <w:p w14:paraId="4E75D1C5">
      <w:pPr>
        <w:spacing w:line="400" w:lineRule="exact"/>
        <w:ind w:firstLine="420"/>
        <w:rPr>
          <w:rFonts w:hint="eastAsia" w:ascii="宋体" w:hAnsi="宋体" w:cs="宋体"/>
          <w:snapToGrid w:val="0"/>
          <w:color w:val="000000"/>
          <w:kern w:val="0"/>
          <w:sz w:val="24"/>
        </w:rPr>
      </w:pPr>
      <w:r>
        <w:rPr>
          <w:rFonts w:hint="eastAsia" w:ascii="宋体" w:hAnsi="宋体" w:cs="宋体"/>
          <w:snapToGrid w:val="0"/>
          <w:color w:val="000000"/>
          <w:kern w:val="0"/>
          <w:sz w:val="24"/>
        </w:rPr>
        <w:t>②如果按单价计算的结果与总价不一致，以单价为准修正总价。</w:t>
      </w:r>
    </w:p>
    <w:p w14:paraId="38648C3B">
      <w:pPr>
        <w:spacing w:line="400" w:lineRule="exact"/>
        <w:ind w:firstLine="420"/>
        <w:rPr>
          <w:rFonts w:hint="eastAsia" w:ascii="宋体" w:hAnsi="宋体" w:cs="宋体"/>
          <w:snapToGrid w:val="0"/>
          <w:color w:val="000000"/>
          <w:kern w:val="0"/>
          <w:sz w:val="24"/>
        </w:rPr>
      </w:pPr>
      <w:r>
        <w:rPr>
          <w:rFonts w:hint="eastAsia" w:ascii="宋体" w:hAnsi="宋体" w:cs="宋体"/>
          <w:snapToGrid w:val="0"/>
          <w:color w:val="000000"/>
          <w:kern w:val="0"/>
          <w:sz w:val="24"/>
        </w:rPr>
        <w:t>③如果不提供详细分项报价将视为没有实质性响应磋商文件。</w:t>
      </w:r>
    </w:p>
    <w:p w14:paraId="2BC1BE0B">
      <w:pPr>
        <w:spacing w:line="400" w:lineRule="exact"/>
        <w:ind w:firstLine="420"/>
        <w:rPr>
          <w:rFonts w:hint="eastAsia" w:ascii="宋体" w:hAnsi="宋体" w:cs="宋体"/>
          <w:color w:val="000000"/>
          <w:sz w:val="24"/>
        </w:rPr>
      </w:pPr>
      <w:r>
        <w:rPr>
          <w:rFonts w:hint="eastAsia" w:ascii="宋体" w:hAnsi="宋体" w:cs="宋体"/>
          <w:snapToGrid w:val="0"/>
          <w:color w:val="000000"/>
          <w:kern w:val="0"/>
          <w:sz w:val="24"/>
        </w:rPr>
        <w:t>④如果服务的内容与磋商文件不一致者(缺少)，将被视为没有实质性响应磋商文件。</w:t>
      </w:r>
    </w:p>
    <w:p w14:paraId="78D5607D">
      <w:pPr>
        <w:spacing w:line="320" w:lineRule="exact"/>
        <w:ind w:firstLine="420" w:firstLineChars="200"/>
        <w:jc w:val="center"/>
        <w:rPr>
          <w:rFonts w:hint="eastAsia" w:ascii="宋体" w:hAnsi="宋体" w:cs="宋体"/>
          <w:color w:val="000000"/>
          <w:szCs w:val="21"/>
        </w:rPr>
      </w:pPr>
    </w:p>
    <w:p w14:paraId="22EF819E">
      <w:pPr>
        <w:spacing w:before="312" w:beforeLines="100" w:after="312" w:afterLines="100" w:line="440" w:lineRule="exact"/>
        <w:jc w:val="left"/>
        <w:rPr>
          <w:rFonts w:hint="eastAsia" w:ascii="宋体" w:hAnsi="宋体" w:cs="宋体"/>
          <w:color w:val="000000"/>
          <w:sz w:val="24"/>
        </w:rPr>
      </w:pPr>
      <w:bookmarkStart w:id="358" w:name="_Toc17770"/>
      <w:r>
        <w:rPr>
          <w:rFonts w:hint="eastAsia" w:ascii="宋体" w:hAnsi="宋体" w:cs="宋体"/>
          <w:color w:val="000000"/>
          <w:sz w:val="24"/>
        </w:rPr>
        <w:t>单位名称：</w:t>
      </w:r>
      <w:r>
        <w:rPr>
          <w:rFonts w:hint="eastAsia" w:ascii="宋体" w:hAnsi="宋体" w:cs="宋体"/>
          <w:b/>
          <w:color w:val="000000"/>
          <w:sz w:val="32"/>
          <w:szCs w:val="32"/>
          <w:u w:val="single"/>
        </w:rPr>
        <w:t xml:space="preserve">                      </w:t>
      </w:r>
      <w:r>
        <w:rPr>
          <w:rFonts w:hint="eastAsia" w:ascii="宋体" w:hAnsi="宋体" w:cs="宋体"/>
          <w:color w:val="000000"/>
          <w:sz w:val="24"/>
        </w:rPr>
        <w:t>（单位公章）</w:t>
      </w:r>
    </w:p>
    <w:p w14:paraId="40FB2AF9">
      <w:pPr>
        <w:spacing w:before="312" w:beforeLines="100" w:after="312" w:afterLines="100" w:line="440" w:lineRule="exact"/>
        <w:jc w:val="left"/>
        <w:rPr>
          <w:rFonts w:hint="eastAsia" w:ascii="宋体" w:hAnsi="宋体" w:cs="宋体"/>
          <w:color w:val="000000"/>
          <w:sz w:val="24"/>
        </w:rPr>
      </w:pPr>
      <w:r>
        <w:rPr>
          <w:rFonts w:hint="eastAsia" w:ascii="宋体" w:hAnsi="宋体" w:cs="宋体"/>
          <w:color w:val="000000"/>
          <w:sz w:val="24"/>
        </w:rPr>
        <w:t>授权代表：</w:t>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u w:val="single"/>
        </w:rPr>
        <w:t xml:space="preserve">       </w:t>
      </w:r>
      <w:r>
        <w:rPr>
          <w:rFonts w:hint="eastAsia" w:ascii="宋体" w:hAnsi="宋体" w:cs="宋体"/>
          <w:color w:val="000000"/>
          <w:sz w:val="24"/>
        </w:rPr>
        <w:t>（签字）</w:t>
      </w:r>
    </w:p>
    <w:p w14:paraId="609C90AE">
      <w:pPr>
        <w:spacing w:before="312" w:beforeLines="100" w:after="312" w:afterLines="100" w:line="440" w:lineRule="exact"/>
        <w:jc w:val="left"/>
        <w:rPr>
          <w:rFonts w:hint="eastAsia" w:ascii="宋体" w:hAnsi="宋体" w:cs="宋体"/>
          <w:color w:val="000000"/>
        </w:rPr>
        <w:sectPr>
          <w:pgSz w:w="11906" w:h="16838"/>
          <w:pgMar w:top="1417" w:right="1417" w:bottom="1417" w:left="1417" w:header="850" w:footer="850" w:gutter="0"/>
          <w:pgNumType w:fmt="decimal"/>
          <w:cols w:space="720" w:num="1"/>
          <w:docGrid w:type="lines" w:linePitch="312" w:charSpace="0"/>
        </w:sectPr>
      </w:pPr>
      <w:r>
        <w:rPr>
          <w:rFonts w:hint="eastAsia" w:ascii="宋体" w:hAnsi="宋体" w:cs="宋体"/>
          <w:color w:val="000000"/>
          <w:sz w:val="24"/>
        </w:rPr>
        <w:t>日期：</w:t>
      </w:r>
      <w:r>
        <w:rPr>
          <w:rFonts w:hint="eastAsia" w:ascii="宋体" w:hAnsi="宋体" w:cs="宋体"/>
          <w:b/>
          <w:color w:val="000000"/>
          <w:sz w:val="32"/>
          <w:szCs w:val="32"/>
          <w:u w:val="single"/>
        </w:rPr>
        <w:t xml:space="preserve">                         </w:t>
      </w:r>
      <w:bookmarkEnd w:id="358"/>
    </w:p>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14:paraId="45233AE6">
      <w:pPr>
        <w:widowControl/>
        <w:wordWrap w:val="0"/>
        <w:spacing w:line="440" w:lineRule="exact"/>
        <w:jc w:val="left"/>
        <w:outlineLvl w:val="1"/>
        <w:rPr>
          <w:rFonts w:hint="eastAsia" w:ascii="宋体" w:hAnsi="宋体" w:cs="宋体"/>
          <w:b/>
          <w:color w:val="auto"/>
          <w:sz w:val="24"/>
        </w:rPr>
      </w:pPr>
      <w:bookmarkStart w:id="359" w:name="_Toc14681"/>
      <w:bookmarkStart w:id="360" w:name="_Toc16025"/>
      <w:bookmarkStart w:id="361" w:name="_Toc29902"/>
      <w:bookmarkStart w:id="362" w:name="_Toc25410"/>
      <w:bookmarkStart w:id="363" w:name="_Toc16891"/>
      <w:bookmarkStart w:id="364" w:name="_Toc23017"/>
      <w:bookmarkStart w:id="365" w:name="_Toc16216"/>
      <w:bookmarkStart w:id="366" w:name="_Toc17095"/>
      <w:bookmarkStart w:id="367" w:name="_Toc30148"/>
      <w:r>
        <w:rPr>
          <w:rFonts w:hint="eastAsia" w:ascii="宋体" w:hAnsi="宋体" w:cs="宋体"/>
          <w:b/>
          <w:color w:val="auto"/>
          <w:sz w:val="24"/>
          <w:lang w:val="en-US" w:eastAsia="zh-CN"/>
        </w:rPr>
        <w:t>4</w:t>
      </w:r>
      <w:r>
        <w:rPr>
          <w:rFonts w:hint="eastAsia" w:ascii="宋体" w:hAnsi="宋体" w:cs="宋体"/>
          <w:b/>
          <w:color w:val="auto"/>
          <w:sz w:val="24"/>
        </w:rPr>
        <w:t>.商务</w:t>
      </w:r>
      <w:r>
        <w:rPr>
          <w:rFonts w:hint="eastAsia" w:ascii="宋体" w:hAnsi="宋体" w:cs="宋体"/>
          <w:b/>
          <w:color w:val="auto"/>
          <w:sz w:val="24"/>
          <w:lang w:val="en-US" w:eastAsia="zh-CN"/>
        </w:rPr>
        <w:t>及服务</w:t>
      </w:r>
      <w:r>
        <w:rPr>
          <w:rFonts w:hint="eastAsia" w:ascii="宋体" w:hAnsi="宋体" w:cs="宋体"/>
          <w:b/>
          <w:color w:val="auto"/>
          <w:sz w:val="24"/>
        </w:rPr>
        <w:t>要求响应偏离表</w:t>
      </w:r>
      <w:r>
        <w:rPr>
          <w:rFonts w:hint="eastAsia" w:ascii="宋体" w:hAnsi="宋体" w:cs="宋体"/>
          <w:color w:val="auto"/>
          <w:sz w:val="24"/>
        </w:rPr>
        <w:t>（格式）</w:t>
      </w:r>
      <w:bookmarkEnd w:id="359"/>
      <w:bookmarkEnd w:id="360"/>
      <w:bookmarkEnd w:id="361"/>
      <w:bookmarkEnd w:id="362"/>
    </w:p>
    <w:p w14:paraId="51B42EA5">
      <w:pPr>
        <w:widowControl/>
        <w:spacing w:before="156" w:after="156"/>
        <w:jc w:val="center"/>
        <w:rPr>
          <w:rFonts w:hint="eastAsia" w:ascii="宋体" w:hAnsi="宋体" w:cs="宋体"/>
          <w:b/>
          <w:color w:val="auto"/>
          <w:sz w:val="32"/>
        </w:rPr>
      </w:pPr>
      <w:bookmarkStart w:id="368" w:name="_Toc30329_WPSOffice_Level2"/>
    </w:p>
    <w:p w14:paraId="2DEB7AF6">
      <w:pPr>
        <w:widowControl/>
        <w:spacing w:before="156" w:after="156" w:line="360" w:lineRule="auto"/>
        <w:jc w:val="center"/>
        <w:rPr>
          <w:rFonts w:hint="eastAsia" w:ascii="宋体" w:hAnsi="宋体" w:cs="宋体"/>
          <w:color w:val="auto"/>
          <w:sz w:val="24"/>
        </w:rPr>
      </w:pPr>
      <w:r>
        <w:rPr>
          <w:rFonts w:hint="eastAsia" w:ascii="宋体" w:hAnsi="宋体" w:cs="宋体"/>
          <w:b/>
          <w:color w:val="auto"/>
          <w:sz w:val="32"/>
        </w:rPr>
        <w:t>商务</w:t>
      </w:r>
      <w:r>
        <w:rPr>
          <w:rFonts w:hint="eastAsia" w:ascii="宋体" w:hAnsi="宋体" w:cs="宋体"/>
          <w:b/>
          <w:color w:val="auto"/>
          <w:sz w:val="32"/>
          <w:lang w:val="en-US" w:eastAsia="zh-CN"/>
        </w:rPr>
        <w:t>及服务</w:t>
      </w:r>
      <w:r>
        <w:rPr>
          <w:rFonts w:hint="eastAsia" w:ascii="宋体" w:hAnsi="宋体" w:cs="宋体"/>
          <w:b/>
          <w:color w:val="auto"/>
          <w:sz w:val="32"/>
        </w:rPr>
        <w:t>要求响应偏离表</w:t>
      </w:r>
      <w:bookmarkEnd w:id="368"/>
    </w:p>
    <w:tbl>
      <w:tblPr>
        <w:tblStyle w:val="18"/>
        <w:tblW w:w="9071" w:type="dxa"/>
        <w:jc w:val="center"/>
        <w:tblLayout w:type="fixed"/>
        <w:tblCellMar>
          <w:top w:w="0" w:type="dxa"/>
          <w:left w:w="0" w:type="dxa"/>
          <w:bottom w:w="0" w:type="dxa"/>
          <w:right w:w="0" w:type="dxa"/>
        </w:tblCellMar>
      </w:tblPr>
      <w:tblGrid>
        <w:gridCol w:w="516"/>
        <w:gridCol w:w="2275"/>
        <w:gridCol w:w="2493"/>
        <w:gridCol w:w="3137"/>
        <w:gridCol w:w="650"/>
      </w:tblGrid>
      <w:tr w14:paraId="3BAA6E42">
        <w:tblPrEx>
          <w:tblCellMar>
            <w:top w:w="0" w:type="dxa"/>
            <w:left w:w="0" w:type="dxa"/>
            <w:bottom w:w="0" w:type="dxa"/>
            <w:right w:w="0" w:type="dxa"/>
          </w:tblCellMar>
        </w:tblPrEx>
        <w:trPr>
          <w:jc w:val="center"/>
        </w:trPr>
        <w:tc>
          <w:tcPr>
            <w:tcW w:w="516" w:type="dxa"/>
            <w:tcBorders>
              <w:top w:val="double" w:color="000000" w:sz="4" w:space="0"/>
              <w:left w:val="double" w:color="000000" w:sz="4" w:space="0"/>
              <w:bottom w:val="single" w:color="000000" w:sz="4" w:space="0"/>
              <w:right w:val="single" w:color="000000" w:sz="4" w:space="0"/>
            </w:tcBorders>
            <w:noWrap w:val="0"/>
            <w:tcMar>
              <w:top w:w="57" w:type="dxa"/>
              <w:left w:w="28" w:type="dxa"/>
              <w:bottom w:w="57" w:type="dxa"/>
              <w:right w:w="28" w:type="dxa"/>
            </w:tcMar>
            <w:vAlign w:val="center"/>
          </w:tcPr>
          <w:p w14:paraId="764DDA58">
            <w:pPr>
              <w:widowControl/>
              <w:jc w:val="center"/>
              <w:rPr>
                <w:rFonts w:hint="eastAsia" w:ascii="宋体" w:hAnsi="宋体" w:cs="宋体"/>
                <w:color w:val="auto"/>
              </w:rPr>
            </w:pPr>
            <w:r>
              <w:rPr>
                <w:rFonts w:hint="eastAsia" w:ascii="宋体" w:hAnsi="宋体" w:cs="宋体"/>
                <w:color w:val="auto"/>
              </w:rPr>
              <w:t>序号</w:t>
            </w:r>
          </w:p>
        </w:tc>
        <w:tc>
          <w:tcPr>
            <w:tcW w:w="2275" w:type="dxa"/>
            <w:tcBorders>
              <w:top w:val="double" w:color="000000" w:sz="4" w:space="0"/>
              <w:left w:val="single" w:color="000000" w:sz="4" w:space="0"/>
              <w:bottom w:val="single" w:color="000000" w:sz="4" w:space="0"/>
              <w:right w:val="single" w:color="000000" w:sz="4" w:space="0"/>
            </w:tcBorders>
            <w:noWrap w:val="0"/>
            <w:tcMar>
              <w:top w:w="57" w:type="dxa"/>
              <w:left w:w="28" w:type="dxa"/>
              <w:bottom w:w="57" w:type="dxa"/>
              <w:right w:w="28" w:type="dxa"/>
            </w:tcMar>
            <w:vAlign w:val="center"/>
          </w:tcPr>
          <w:p w14:paraId="05C269C6">
            <w:pPr>
              <w:widowControl/>
              <w:jc w:val="center"/>
              <w:rPr>
                <w:rFonts w:hint="eastAsia" w:ascii="宋体" w:hAnsi="宋体" w:cs="宋体"/>
                <w:color w:val="auto"/>
              </w:rPr>
            </w:pPr>
            <w:r>
              <w:rPr>
                <w:rFonts w:hint="eastAsia" w:ascii="宋体" w:hAnsi="宋体" w:cs="宋体"/>
                <w:color w:val="auto"/>
                <w:lang w:val="en-US" w:eastAsia="zh-CN"/>
              </w:rPr>
              <w:t>磋商</w:t>
            </w:r>
            <w:r>
              <w:rPr>
                <w:rFonts w:hint="eastAsia" w:ascii="宋体" w:hAnsi="宋体" w:cs="宋体"/>
                <w:color w:val="auto"/>
              </w:rPr>
              <w:t>文件</w:t>
            </w:r>
          </w:p>
          <w:p w14:paraId="45713A04">
            <w:pPr>
              <w:widowControl/>
              <w:jc w:val="center"/>
              <w:rPr>
                <w:rFonts w:hint="eastAsia" w:ascii="宋体" w:hAnsi="宋体" w:cs="宋体"/>
                <w:color w:val="auto"/>
              </w:rPr>
            </w:pPr>
            <w:r>
              <w:rPr>
                <w:rFonts w:hint="eastAsia" w:ascii="宋体" w:hAnsi="宋体" w:cs="宋体"/>
                <w:color w:val="auto"/>
              </w:rPr>
              <w:t>条目号</w:t>
            </w:r>
          </w:p>
        </w:tc>
        <w:tc>
          <w:tcPr>
            <w:tcW w:w="2493" w:type="dxa"/>
            <w:tcBorders>
              <w:top w:val="double" w:color="000000" w:sz="4" w:space="0"/>
              <w:left w:val="single" w:color="000000" w:sz="4" w:space="0"/>
              <w:bottom w:val="single" w:color="000000" w:sz="4" w:space="0"/>
              <w:right w:val="single" w:color="000000" w:sz="4" w:space="0"/>
            </w:tcBorders>
            <w:noWrap w:val="0"/>
            <w:tcMar>
              <w:top w:w="57" w:type="dxa"/>
              <w:left w:w="28" w:type="dxa"/>
              <w:bottom w:w="57" w:type="dxa"/>
              <w:right w:w="28" w:type="dxa"/>
            </w:tcMar>
            <w:vAlign w:val="center"/>
          </w:tcPr>
          <w:p w14:paraId="16DE7DE8">
            <w:pPr>
              <w:widowControl/>
              <w:jc w:val="center"/>
              <w:rPr>
                <w:rFonts w:hint="eastAsia" w:ascii="宋体" w:hAnsi="宋体" w:cs="宋体"/>
                <w:color w:val="auto"/>
              </w:rPr>
            </w:pPr>
            <w:r>
              <w:rPr>
                <w:rFonts w:hint="eastAsia" w:ascii="宋体" w:hAnsi="宋体" w:cs="宋体"/>
                <w:color w:val="auto"/>
                <w:lang w:val="en-US" w:eastAsia="zh-CN"/>
              </w:rPr>
              <w:t>磋商</w:t>
            </w:r>
            <w:r>
              <w:rPr>
                <w:rFonts w:hint="eastAsia" w:ascii="宋体" w:hAnsi="宋体" w:cs="宋体"/>
                <w:color w:val="auto"/>
              </w:rPr>
              <w:t>文件</w:t>
            </w:r>
          </w:p>
          <w:p w14:paraId="76F37857">
            <w:pPr>
              <w:widowControl/>
              <w:jc w:val="center"/>
              <w:rPr>
                <w:rFonts w:hint="eastAsia" w:ascii="宋体" w:hAnsi="宋体" w:cs="宋体"/>
                <w:color w:val="auto"/>
              </w:rPr>
            </w:pPr>
            <w:r>
              <w:rPr>
                <w:rFonts w:hint="eastAsia" w:ascii="宋体" w:hAnsi="宋体" w:cs="宋体"/>
                <w:color w:val="auto"/>
              </w:rPr>
              <w:t>商务条款内容</w:t>
            </w:r>
          </w:p>
        </w:tc>
        <w:tc>
          <w:tcPr>
            <w:tcW w:w="3137" w:type="dxa"/>
            <w:tcBorders>
              <w:top w:val="double" w:color="000000" w:sz="4" w:space="0"/>
              <w:left w:val="single" w:color="000000" w:sz="4" w:space="0"/>
              <w:bottom w:val="single" w:color="000000" w:sz="4" w:space="0"/>
              <w:right w:val="single" w:color="000000" w:sz="4" w:space="0"/>
            </w:tcBorders>
            <w:noWrap w:val="0"/>
            <w:tcMar>
              <w:top w:w="57" w:type="dxa"/>
              <w:left w:w="28" w:type="dxa"/>
              <w:bottom w:w="57" w:type="dxa"/>
              <w:right w:w="28" w:type="dxa"/>
            </w:tcMar>
            <w:vAlign w:val="center"/>
          </w:tcPr>
          <w:p w14:paraId="793C5ED9">
            <w:pPr>
              <w:widowControl/>
              <w:jc w:val="center"/>
              <w:rPr>
                <w:rFonts w:hint="eastAsia" w:ascii="宋体" w:hAnsi="宋体" w:cs="宋体"/>
                <w:color w:val="auto"/>
              </w:rPr>
            </w:pPr>
            <w:r>
              <w:rPr>
                <w:rFonts w:hint="eastAsia" w:ascii="宋体" w:hAnsi="宋体" w:cs="宋体"/>
                <w:color w:val="auto"/>
              </w:rPr>
              <w:t>响应文件</w:t>
            </w:r>
          </w:p>
          <w:p w14:paraId="0F073D49">
            <w:pPr>
              <w:widowControl/>
              <w:jc w:val="center"/>
              <w:rPr>
                <w:rFonts w:hint="eastAsia" w:ascii="宋体" w:hAnsi="宋体" w:cs="宋体"/>
                <w:color w:val="auto"/>
              </w:rPr>
            </w:pPr>
            <w:r>
              <w:rPr>
                <w:rFonts w:hint="eastAsia" w:ascii="宋体" w:hAnsi="宋体" w:cs="宋体"/>
                <w:color w:val="auto"/>
              </w:rPr>
              <w:t>承诺内容</w:t>
            </w:r>
          </w:p>
        </w:tc>
        <w:tc>
          <w:tcPr>
            <w:tcW w:w="650" w:type="dxa"/>
            <w:tcBorders>
              <w:top w:val="double" w:color="000000" w:sz="4" w:space="0"/>
              <w:left w:val="single" w:color="000000" w:sz="4" w:space="0"/>
              <w:bottom w:val="single" w:color="000000" w:sz="4" w:space="0"/>
              <w:right w:val="double" w:color="000000" w:sz="4" w:space="0"/>
            </w:tcBorders>
            <w:noWrap w:val="0"/>
            <w:tcMar>
              <w:top w:w="57" w:type="dxa"/>
              <w:left w:w="28" w:type="dxa"/>
              <w:bottom w:w="57" w:type="dxa"/>
              <w:right w:w="28" w:type="dxa"/>
            </w:tcMar>
            <w:vAlign w:val="center"/>
          </w:tcPr>
          <w:p w14:paraId="612265DA">
            <w:pPr>
              <w:widowControl/>
              <w:jc w:val="center"/>
              <w:rPr>
                <w:rFonts w:hint="eastAsia" w:ascii="宋体" w:hAnsi="宋体" w:cs="宋体"/>
                <w:color w:val="auto"/>
              </w:rPr>
            </w:pPr>
            <w:r>
              <w:rPr>
                <w:rFonts w:hint="eastAsia" w:ascii="宋体" w:hAnsi="宋体" w:cs="宋体"/>
                <w:color w:val="auto"/>
              </w:rPr>
              <w:t>偏离</w:t>
            </w:r>
          </w:p>
          <w:p w14:paraId="3C4C1E7F">
            <w:pPr>
              <w:widowControl/>
              <w:jc w:val="center"/>
              <w:rPr>
                <w:rFonts w:hint="eastAsia" w:ascii="宋体" w:hAnsi="宋体" w:cs="宋体"/>
                <w:color w:val="auto"/>
              </w:rPr>
            </w:pPr>
            <w:r>
              <w:rPr>
                <w:rFonts w:hint="eastAsia" w:ascii="宋体" w:hAnsi="宋体" w:cs="宋体"/>
                <w:color w:val="auto"/>
              </w:rPr>
              <w:t>情况</w:t>
            </w:r>
          </w:p>
        </w:tc>
      </w:tr>
      <w:tr w14:paraId="2FC3FD36">
        <w:tblPrEx>
          <w:tblCellMar>
            <w:top w:w="0" w:type="dxa"/>
            <w:left w:w="0" w:type="dxa"/>
            <w:bottom w:w="0" w:type="dxa"/>
            <w:right w:w="0" w:type="dxa"/>
          </w:tblCellMar>
        </w:tblPrEx>
        <w:trPr>
          <w:jc w:val="center"/>
        </w:trPr>
        <w:tc>
          <w:tcPr>
            <w:tcW w:w="516" w:type="dxa"/>
            <w:tcBorders>
              <w:top w:val="single" w:color="000000" w:sz="4" w:space="0"/>
              <w:left w:val="double" w:color="000000" w:sz="4" w:space="0"/>
              <w:bottom w:val="single" w:color="000000" w:sz="4" w:space="0"/>
              <w:right w:val="single" w:color="000000" w:sz="4" w:space="0"/>
            </w:tcBorders>
            <w:noWrap w:val="0"/>
            <w:tcMar>
              <w:top w:w="57" w:type="dxa"/>
              <w:left w:w="28" w:type="dxa"/>
              <w:bottom w:w="57" w:type="dxa"/>
              <w:right w:w="28" w:type="dxa"/>
            </w:tcMar>
            <w:vAlign w:val="center"/>
          </w:tcPr>
          <w:p w14:paraId="0DC46A70">
            <w:pPr>
              <w:widowControl/>
              <w:jc w:val="center"/>
              <w:rPr>
                <w:rFonts w:hint="eastAsia" w:ascii="宋体" w:hAnsi="宋体" w:cs="宋体"/>
                <w:color w:val="auto"/>
                <w:sz w:val="24"/>
              </w:rPr>
            </w:pPr>
            <w:r>
              <w:rPr>
                <w:rFonts w:hint="eastAsia" w:ascii="宋体" w:hAnsi="宋体" w:cs="宋体"/>
                <w:color w:val="auto"/>
                <w:sz w:val="24"/>
              </w:rPr>
              <w:t>1</w:t>
            </w:r>
          </w:p>
        </w:tc>
        <w:tc>
          <w:tcPr>
            <w:tcW w:w="2275" w:type="dxa"/>
            <w:tcBorders>
              <w:top w:val="single" w:color="000000" w:sz="4" w:space="0"/>
              <w:left w:val="single" w:color="000000" w:sz="4" w:space="0"/>
              <w:bottom w:val="single" w:color="000000" w:sz="4" w:space="0"/>
              <w:right w:val="single" w:color="000000" w:sz="4" w:space="0"/>
            </w:tcBorders>
            <w:noWrap w:val="0"/>
            <w:tcMar>
              <w:top w:w="57" w:type="dxa"/>
              <w:left w:w="28" w:type="dxa"/>
              <w:bottom w:w="57" w:type="dxa"/>
              <w:right w:w="28" w:type="dxa"/>
            </w:tcMar>
            <w:vAlign w:val="center"/>
          </w:tcPr>
          <w:p w14:paraId="50075049">
            <w:pPr>
              <w:widowControl/>
              <w:jc w:val="left"/>
              <w:rPr>
                <w:rFonts w:hint="eastAsia" w:ascii="宋体" w:hAnsi="宋体" w:cs="宋体"/>
                <w:color w:val="auto"/>
                <w:sz w:val="24"/>
              </w:rPr>
            </w:pPr>
          </w:p>
        </w:tc>
        <w:tc>
          <w:tcPr>
            <w:tcW w:w="2493" w:type="dxa"/>
            <w:tcBorders>
              <w:top w:val="single" w:color="000000" w:sz="4" w:space="0"/>
              <w:left w:val="single" w:color="000000" w:sz="4" w:space="0"/>
              <w:bottom w:val="single" w:color="000000" w:sz="4" w:space="0"/>
              <w:right w:val="single" w:color="000000" w:sz="4" w:space="0"/>
            </w:tcBorders>
            <w:noWrap w:val="0"/>
            <w:tcMar>
              <w:top w:w="57" w:type="dxa"/>
              <w:left w:w="28" w:type="dxa"/>
              <w:bottom w:w="57" w:type="dxa"/>
              <w:right w:w="28" w:type="dxa"/>
            </w:tcMar>
            <w:vAlign w:val="center"/>
          </w:tcPr>
          <w:p w14:paraId="57F79043">
            <w:pPr>
              <w:widowControl/>
              <w:jc w:val="left"/>
              <w:rPr>
                <w:rFonts w:hint="eastAsia" w:ascii="宋体" w:hAnsi="宋体" w:cs="宋体"/>
                <w:color w:val="auto"/>
              </w:rPr>
            </w:pPr>
          </w:p>
          <w:p w14:paraId="3C0BB247">
            <w:pPr>
              <w:widowControl/>
              <w:jc w:val="left"/>
              <w:rPr>
                <w:rFonts w:hint="eastAsia" w:ascii="宋体" w:hAnsi="宋体" w:cs="宋体"/>
                <w:color w:val="auto"/>
              </w:rPr>
            </w:pPr>
          </w:p>
        </w:tc>
        <w:tc>
          <w:tcPr>
            <w:tcW w:w="3137" w:type="dxa"/>
            <w:tcBorders>
              <w:top w:val="single" w:color="000000" w:sz="4" w:space="0"/>
              <w:left w:val="single" w:color="000000" w:sz="4" w:space="0"/>
              <w:bottom w:val="single" w:color="000000" w:sz="4" w:space="0"/>
              <w:right w:val="single" w:color="000000" w:sz="4" w:space="0"/>
            </w:tcBorders>
            <w:noWrap w:val="0"/>
            <w:tcMar>
              <w:top w:w="57" w:type="dxa"/>
              <w:left w:w="28" w:type="dxa"/>
              <w:bottom w:w="57" w:type="dxa"/>
              <w:right w:w="28" w:type="dxa"/>
            </w:tcMar>
            <w:vAlign w:val="center"/>
          </w:tcPr>
          <w:p w14:paraId="6F67C61B">
            <w:pPr>
              <w:widowControl/>
              <w:jc w:val="left"/>
              <w:rPr>
                <w:rFonts w:hint="eastAsia" w:ascii="宋体" w:hAnsi="宋体" w:cs="宋体"/>
                <w:color w:val="auto"/>
              </w:rPr>
            </w:pPr>
          </w:p>
          <w:p w14:paraId="7A0578EE">
            <w:pPr>
              <w:widowControl/>
              <w:jc w:val="left"/>
              <w:rPr>
                <w:rFonts w:hint="eastAsia" w:ascii="宋体" w:hAnsi="宋体" w:cs="宋体"/>
                <w:color w:val="auto"/>
              </w:rPr>
            </w:pPr>
          </w:p>
        </w:tc>
        <w:tc>
          <w:tcPr>
            <w:tcW w:w="650" w:type="dxa"/>
            <w:tcBorders>
              <w:top w:val="single" w:color="000000" w:sz="4" w:space="0"/>
              <w:left w:val="single" w:color="000000" w:sz="4" w:space="0"/>
              <w:bottom w:val="single" w:color="000000" w:sz="4" w:space="0"/>
              <w:right w:val="double" w:color="000000" w:sz="4" w:space="0"/>
            </w:tcBorders>
            <w:noWrap w:val="0"/>
            <w:tcMar>
              <w:top w:w="57" w:type="dxa"/>
              <w:left w:w="28" w:type="dxa"/>
              <w:bottom w:w="57" w:type="dxa"/>
              <w:right w:w="28" w:type="dxa"/>
            </w:tcMar>
            <w:vAlign w:val="center"/>
          </w:tcPr>
          <w:p w14:paraId="291AA2DC">
            <w:pPr>
              <w:widowControl/>
              <w:jc w:val="left"/>
              <w:rPr>
                <w:rFonts w:hint="eastAsia" w:ascii="宋体" w:hAnsi="宋体" w:cs="宋体"/>
                <w:color w:val="auto"/>
              </w:rPr>
            </w:pPr>
          </w:p>
          <w:p w14:paraId="4E87EA42">
            <w:pPr>
              <w:widowControl/>
              <w:jc w:val="left"/>
              <w:rPr>
                <w:rFonts w:hint="eastAsia" w:ascii="宋体" w:hAnsi="宋体" w:cs="宋体"/>
                <w:color w:val="auto"/>
              </w:rPr>
            </w:pPr>
          </w:p>
        </w:tc>
      </w:tr>
      <w:tr w14:paraId="0F855C77">
        <w:tblPrEx>
          <w:tblCellMar>
            <w:top w:w="0" w:type="dxa"/>
            <w:left w:w="0" w:type="dxa"/>
            <w:bottom w:w="0" w:type="dxa"/>
            <w:right w:w="0" w:type="dxa"/>
          </w:tblCellMar>
        </w:tblPrEx>
        <w:trPr>
          <w:jc w:val="center"/>
        </w:trPr>
        <w:tc>
          <w:tcPr>
            <w:tcW w:w="516" w:type="dxa"/>
            <w:tcBorders>
              <w:top w:val="single" w:color="000000" w:sz="4" w:space="0"/>
              <w:left w:val="double" w:color="000000" w:sz="4" w:space="0"/>
              <w:bottom w:val="single" w:color="000000" w:sz="4" w:space="0"/>
              <w:right w:val="single" w:color="000000" w:sz="4" w:space="0"/>
            </w:tcBorders>
            <w:noWrap w:val="0"/>
            <w:tcMar>
              <w:top w:w="57" w:type="dxa"/>
              <w:left w:w="28" w:type="dxa"/>
              <w:bottom w:w="57" w:type="dxa"/>
              <w:right w:w="28" w:type="dxa"/>
            </w:tcMar>
            <w:vAlign w:val="center"/>
          </w:tcPr>
          <w:p w14:paraId="646C8F0A">
            <w:pPr>
              <w:widowControl/>
              <w:jc w:val="center"/>
              <w:rPr>
                <w:rFonts w:hint="eastAsia" w:ascii="宋体" w:hAnsi="宋体" w:cs="宋体"/>
                <w:color w:val="auto"/>
                <w:sz w:val="24"/>
              </w:rPr>
            </w:pPr>
            <w:r>
              <w:rPr>
                <w:rFonts w:hint="eastAsia" w:ascii="宋体" w:hAnsi="宋体" w:cs="宋体"/>
                <w:color w:val="auto"/>
                <w:sz w:val="24"/>
              </w:rPr>
              <w:t>2</w:t>
            </w:r>
          </w:p>
        </w:tc>
        <w:tc>
          <w:tcPr>
            <w:tcW w:w="2275" w:type="dxa"/>
            <w:tcBorders>
              <w:top w:val="single" w:color="000000" w:sz="4" w:space="0"/>
              <w:left w:val="single" w:color="000000" w:sz="4" w:space="0"/>
              <w:bottom w:val="single" w:color="000000" w:sz="4" w:space="0"/>
              <w:right w:val="single" w:color="000000" w:sz="4" w:space="0"/>
            </w:tcBorders>
            <w:noWrap w:val="0"/>
            <w:tcMar>
              <w:top w:w="57" w:type="dxa"/>
              <w:left w:w="28" w:type="dxa"/>
              <w:bottom w:w="57" w:type="dxa"/>
              <w:right w:w="28" w:type="dxa"/>
            </w:tcMar>
            <w:vAlign w:val="center"/>
          </w:tcPr>
          <w:p w14:paraId="0041B7F6">
            <w:pPr>
              <w:widowControl/>
              <w:jc w:val="left"/>
              <w:rPr>
                <w:rFonts w:hint="default" w:ascii="宋体" w:hAnsi="宋体" w:eastAsia="宋体" w:cs="宋体"/>
                <w:color w:val="auto"/>
                <w:sz w:val="24"/>
                <w:lang w:val="en-US" w:eastAsia="zh-CN"/>
              </w:rPr>
            </w:pPr>
          </w:p>
        </w:tc>
        <w:tc>
          <w:tcPr>
            <w:tcW w:w="2493" w:type="dxa"/>
            <w:tcBorders>
              <w:top w:val="single" w:color="000000" w:sz="4" w:space="0"/>
              <w:left w:val="single" w:color="000000" w:sz="4" w:space="0"/>
              <w:bottom w:val="single" w:color="000000" w:sz="4" w:space="0"/>
              <w:right w:val="single" w:color="000000" w:sz="4" w:space="0"/>
            </w:tcBorders>
            <w:noWrap w:val="0"/>
            <w:tcMar>
              <w:top w:w="57" w:type="dxa"/>
              <w:left w:w="28" w:type="dxa"/>
              <w:bottom w:w="57" w:type="dxa"/>
              <w:right w:w="28" w:type="dxa"/>
            </w:tcMar>
            <w:vAlign w:val="center"/>
          </w:tcPr>
          <w:p w14:paraId="0748FBDE">
            <w:pPr>
              <w:widowControl/>
              <w:jc w:val="left"/>
              <w:rPr>
                <w:rFonts w:hint="eastAsia" w:ascii="宋体" w:hAnsi="宋体" w:cs="宋体"/>
                <w:color w:val="auto"/>
              </w:rPr>
            </w:pPr>
          </w:p>
          <w:p w14:paraId="52716BD2">
            <w:pPr>
              <w:widowControl/>
              <w:jc w:val="left"/>
              <w:rPr>
                <w:rFonts w:hint="eastAsia" w:ascii="宋体" w:hAnsi="宋体" w:cs="宋体"/>
                <w:color w:val="auto"/>
              </w:rPr>
            </w:pPr>
          </w:p>
        </w:tc>
        <w:tc>
          <w:tcPr>
            <w:tcW w:w="3137" w:type="dxa"/>
            <w:tcBorders>
              <w:top w:val="single" w:color="000000" w:sz="4" w:space="0"/>
              <w:left w:val="single" w:color="000000" w:sz="4" w:space="0"/>
              <w:bottom w:val="single" w:color="000000" w:sz="4" w:space="0"/>
              <w:right w:val="single" w:color="000000" w:sz="4" w:space="0"/>
            </w:tcBorders>
            <w:noWrap w:val="0"/>
            <w:tcMar>
              <w:top w:w="57" w:type="dxa"/>
              <w:left w:w="28" w:type="dxa"/>
              <w:bottom w:w="57" w:type="dxa"/>
              <w:right w:w="28" w:type="dxa"/>
            </w:tcMar>
            <w:vAlign w:val="center"/>
          </w:tcPr>
          <w:p w14:paraId="0110722D">
            <w:pPr>
              <w:widowControl/>
              <w:jc w:val="left"/>
              <w:rPr>
                <w:rFonts w:hint="eastAsia" w:ascii="宋体" w:hAnsi="宋体" w:cs="宋体"/>
                <w:color w:val="auto"/>
              </w:rPr>
            </w:pPr>
          </w:p>
          <w:p w14:paraId="3579D2A0">
            <w:pPr>
              <w:widowControl/>
              <w:jc w:val="left"/>
              <w:rPr>
                <w:rFonts w:hint="eastAsia" w:ascii="宋体" w:hAnsi="宋体" w:cs="宋体"/>
                <w:color w:val="auto"/>
              </w:rPr>
            </w:pPr>
          </w:p>
        </w:tc>
        <w:tc>
          <w:tcPr>
            <w:tcW w:w="650" w:type="dxa"/>
            <w:tcBorders>
              <w:top w:val="single" w:color="000000" w:sz="4" w:space="0"/>
              <w:left w:val="single" w:color="000000" w:sz="4" w:space="0"/>
              <w:bottom w:val="single" w:color="000000" w:sz="4" w:space="0"/>
              <w:right w:val="double" w:color="000000" w:sz="4" w:space="0"/>
            </w:tcBorders>
            <w:noWrap w:val="0"/>
            <w:tcMar>
              <w:top w:w="57" w:type="dxa"/>
              <w:left w:w="28" w:type="dxa"/>
              <w:bottom w:w="57" w:type="dxa"/>
              <w:right w:w="28" w:type="dxa"/>
            </w:tcMar>
            <w:vAlign w:val="center"/>
          </w:tcPr>
          <w:p w14:paraId="1BEE0F05">
            <w:pPr>
              <w:widowControl/>
              <w:jc w:val="left"/>
              <w:rPr>
                <w:rFonts w:hint="eastAsia" w:ascii="宋体" w:hAnsi="宋体" w:cs="宋体"/>
                <w:color w:val="auto"/>
              </w:rPr>
            </w:pPr>
          </w:p>
          <w:p w14:paraId="0CAAB145">
            <w:pPr>
              <w:widowControl/>
              <w:jc w:val="left"/>
              <w:rPr>
                <w:rFonts w:hint="eastAsia" w:ascii="宋体" w:hAnsi="宋体" w:cs="宋体"/>
                <w:color w:val="auto"/>
              </w:rPr>
            </w:pPr>
          </w:p>
        </w:tc>
      </w:tr>
      <w:tr w14:paraId="6E5CE8A6">
        <w:tblPrEx>
          <w:tblCellMar>
            <w:top w:w="0" w:type="dxa"/>
            <w:left w:w="0" w:type="dxa"/>
            <w:bottom w:w="0" w:type="dxa"/>
            <w:right w:w="0" w:type="dxa"/>
          </w:tblCellMar>
        </w:tblPrEx>
        <w:trPr>
          <w:jc w:val="center"/>
        </w:trPr>
        <w:tc>
          <w:tcPr>
            <w:tcW w:w="516" w:type="dxa"/>
            <w:tcBorders>
              <w:top w:val="single" w:color="000000" w:sz="4" w:space="0"/>
              <w:left w:val="double" w:color="000000" w:sz="4" w:space="0"/>
              <w:bottom w:val="single" w:color="000000" w:sz="4" w:space="0"/>
              <w:right w:val="single" w:color="000000" w:sz="4" w:space="0"/>
            </w:tcBorders>
            <w:noWrap w:val="0"/>
            <w:tcMar>
              <w:top w:w="57" w:type="dxa"/>
              <w:left w:w="28" w:type="dxa"/>
              <w:bottom w:w="57" w:type="dxa"/>
              <w:right w:w="28" w:type="dxa"/>
            </w:tcMar>
            <w:vAlign w:val="center"/>
          </w:tcPr>
          <w:p w14:paraId="7C4123BB">
            <w:pPr>
              <w:widowControl/>
              <w:jc w:val="center"/>
              <w:rPr>
                <w:rFonts w:hint="eastAsia" w:ascii="宋体" w:hAnsi="宋体" w:cs="宋体"/>
                <w:color w:val="auto"/>
                <w:sz w:val="24"/>
              </w:rPr>
            </w:pPr>
            <w:r>
              <w:rPr>
                <w:rFonts w:hint="eastAsia" w:ascii="宋体" w:hAnsi="宋体" w:cs="宋体"/>
                <w:color w:val="auto"/>
                <w:sz w:val="24"/>
              </w:rPr>
              <w:t>3</w:t>
            </w:r>
          </w:p>
        </w:tc>
        <w:tc>
          <w:tcPr>
            <w:tcW w:w="2275" w:type="dxa"/>
            <w:tcBorders>
              <w:top w:val="single" w:color="000000" w:sz="4" w:space="0"/>
              <w:left w:val="single" w:color="000000" w:sz="4" w:space="0"/>
              <w:bottom w:val="single" w:color="000000" w:sz="4" w:space="0"/>
              <w:right w:val="single" w:color="000000" w:sz="4" w:space="0"/>
            </w:tcBorders>
            <w:noWrap w:val="0"/>
            <w:tcMar>
              <w:top w:w="57" w:type="dxa"/>
              <w:left w:w="28" w:type="dxa"/>
              <w:bottom w:w="57" w:type="dxa"/>
              <w:right w:w="28" w:type="dxa"/>
            </w:tcMar>
            <w:vAlign w:val="center"/>
          </w:tcPr>
          <w:p w14:paraId="12392168">
            <w:pPr>
              <w:widowControl/>
              <w:jc w:val="left"/>
              <w:rPr>
                <w:rFonts w:hint="eastAsia" w:ascii="宋体" w:hAnsi="宋体" w:cs="宋体"/>
                <w:color w:val="auto"/>
                <w:sz w:val="24"/>
              </w:rPr>
            </w:pPr>
          </w:p>
        </w:tc>
        <w:tc>
          <w:tcPr>
            <w:tcW w:w="2493" w:type="dxa"/>
            <w:tcBorders>
              <w:top w:val="single" w:color="000000" w:sz="4" w:space="0"/>
              <w:left w:val="single" w:color="000000" w:sz="4" w:space="0"/>
              <w:bottom w:val="single" w:color="000000" w:sz="4" w:space="0"/>
              <w:right w:val="single" w:color="000000" w:sz="4" w:space="0"/>
            </w:tcBorders>
            <w:noWrap w:val="0"/>
            <w:tcMar>
              <w:top w:w="57" w:type="dxa"/>
              <w:left w:w="28" w:type="dxa"/>
              <w:bottom w:w="57" w:type="dxa"/>
              <w:right w:w="28" w:type="dxa"/>
            </w:tcMar>
            <w:vAlign w:val="center"/>
          </w:tcPr>
          <w:p w14:paraId="174BE6AC">
            <w:pPr>
              <w:widowControl/>
              <w:jc w:val="left"/>
              <w:rPr>
                <w:rFonts w:hint="eastAsia" w:ascii="宋体" w:hAnsi="宋体" w:cs="宋体"/>
                <w:color w:val="auto"/>
              </w:rPr>
            </w:pPr>
          </w:p>
          <w:p w14:paraId="2BDD9E85">
            <w:pPr>
              <w:widowControl/>
              <w:jc w:val="left"/>
              <w:rPr>
                <w:rFonts w:hint="eastAsia" w:ascii="宋体" w:hAnsi="宋体" w:cs="宋体"/>
                <w:color w:val="auto"/>
              </w:rPr>
            </w:pPr>
          </w:p>
        </w:tc>
        <w:tc>
          <w:tcPr>
            <w:tcW w:w="3137" w:type="dxa"/>
            <w:tcBorders>
              <w:top w:val="single" w:color="000000" w:sz="4" w:space="0"/>
              <w:left w:val="single" w:color="000000" w:sz="4" w:space="0"/>
              <w:bottom w:val="single" w:color="000000" w:sz="4" w:space="0"/>
              <w:right w:val="single" w:color="000000" w:sz="4" w:space="0"/>
            </w:tcBorders>
            <w:noWrap w:val="0"/>
            <w:tcMar>
              <w:top w:w="57" w:type="dxa"/>
              <w:left w:w="28" w:type="dxa"/>
              <w:bottom w:w="57" w:type="dxa"/>
              <w:right w:w="28" w:type="dxa"/>
            </w:tcMar>
            <w:vAlign w:val="center"/>
          </w:tcPr>
          <w:p w14:paraId="4B041607">
            <w:pPr>
              <w:widowControl/>
              <w:jc w:val="left"/>
              <w:rPr>
                <w:rFonts w:hint="eastAsia" w:ascii="宋体" w:hAnsi="宋体" w:cs="宋体"/>
                <w:color w:val="auto"/>
              </w:rPr>
            </w:pPr>
          </w:p>
          <w:p w14:paraId="61739A97">
            <w:pPr>
              <w:widowControl/>
              <w:jc w:val="left"/>
              <w:rPr>
                <w:rFonts w:hint="eastAsia" w:ascii="宋体" w:hAnsi="宋体" w:cs="宋体"/>
                <w:color w:val="auto"/>
              </w:rPr>
            </w:pPr>
          </w:p>
        </w:tc>
        <w:tc>
          <w:tcPr>
            <w:tcW w:w="650" w:type="dxa"/>
            <w:tcBorders>
              <w:top w:val="single" w:color="000000" w:sz="4" w:space="0"/>
              <w:left w:val="single" w:color="000000" w:sz="4" w:space="0"/>
              <w:bottom w:val="single" w:color="000000" w:sz="4" w:space="0"/>
              <w:right w:val="double" w:color="000000" w:sz="4" w:space="0"/>
            </w:tcBorders>
            <w:noWrap w:val="0"/>
            <w:tcMar>
              <w:top w:w="57" w:type="dxa"/>
              <w:left w:w="28" w:type="dxa"/>
              <w:bottom w:w="57" w:type="dxa"/>
              <w:right w:w="28" w:type="dxa"/>
            </w:tcMar>
            <w:vAlign w:val="center"/>
          </w:tcPr>
          <w:p w14:paraId="65EF591F">
            <w:pPr>
              <w:widowControl/>
              <w:jc w:val="left"/>
              <w:rPr>
                <w:rFonts w:hint="eastAsia" w:ascii="宋体" w:hAnsi="宋体" w:cs="宋体"/>
                <w:color w:val="auto"/>
              </w:rPr>
            </w:pPr>
          </w:p>
          <w:p w14:paraId="4E701A87">
            <w:pPr>
              <w:widowControl/>
              <w:jc w:val="left"/>
              <w:rPr>
                <w:rFonts w:hint="eastAsia" w:ascii="宋体" w:hAnsi="宋体" w:cs="宋体"/>
                <w:color w:val="auto"/>
              </w:rPr>
            </w:pPr>
          </w:p>
        </w:tc>
      </w:tr>
      <w:tr w14:paraId="305F9FEC">
        <w:tblPrEx>
          <w:tblCellMar>
            <w:top w:w="0" w:type="dxa"/>
            <w:left w:w="0" w:type="dxa"/>
            <w:bottom w:w="0" w:type="dxa"/>
            <w:right w:w="0" w:type="dxa"/>
          </w:tblCellMar>
        </w:tblPrEx>
        <w:trPr>
          <w:jc w:val="center"/>
        </w:trPr>
        <w:tc>
          <w:tcPr>
            <w:tcW w:w="516" w:type="dxa"/>
            <w:tcBorders>
              <w:top w:val="single" w:color="000000" w:sz="4" w:space="0"/>
              <w:left w:val="double" w:color="000000" w:sz="4" w:space="0"/>
              <w:bottom w:val="single" w:color="000000" w:sz="4" w:space="0"/>
              <w:right w:val="single" w:color="000000" w:sz="4" w:space="0"/>
            </w:tcBorders>
            <w:noWrap w:val="0"/>
            <w:tcMar>
              <w:top w:w="57" w:type="dxa"/>
              <w:left w:w="28" w:type="dxa"/>
              <w:bottom w:w="57" w:type="dxa"/>
              <w:right w:w="28" w:type="dxa"/>
            </w:tcMar>
            <w:vAlign w:val="center"/>
          </w:tcPr>
          <w:p w14:paraId="6FC92676">
            <w:pPr>
              <w:widowControl/>
              <w:jc w:val="center"/>
              <w:rPr>
                <w:rFonts w:hint="eastAsia" w:ascii="宋体" w:hAnsi="宋体" w:cs="宋体"/>
                <w:color w:val="auto"/>
                <w:sz w:val="24"/>
              </w:rPr>
            </w:pPr>
            <w:r>
              <w:rPr>
                <w:rFonts w:hint="eastAsia" w:ascii="宋体" w:hAnsi="宋体" w:cs="宋体"/>
                <w:color w:val="auto"/>
                <w:sz w:val="24"/>
              </w:rPr>
              <w:t>4</w:t>
            </w:r>
          </w:p>
        </w:tc>
        <w:tc>
          <w:tcPr>
            <w:tcW w:w="2275" w:type="dxa"/>
            <w:tcBorders>
              <w:top w:val="single" w:color="000000" w:sz="4" w:space="0"/>
              <w:left w:val="single" w:color="000000" w:sz="4" w:space="0"/>
              <w:bottom w:val="single" w:color="000000" w:sz="4" w:space="0"/>
              <w:right w:val="single" w:color="000000" w:sz="4" w:space="0"/>
            </w:tcBorders>
            <w:noWrap w:val="0"/>
            <w:tcMar>
              <w:top w:w="57" w:type="dxa"/>
              <w:left w:w="28" w:type="dxa"/>
              <w:bottom w:w="57" w:type="dxa"/>
              <w:right w:w="28" w:type="dxa"/>
            </w:tcMar>
            <w:vAlign w:val="center"/>
          </w:tcPr>
          <w:p w14:paraId="12A1F4B7">
            <w:pPr>
              <w:widowControl/>
              <w:jc w:val="left"/>
              <w:rPr>
                <w:rFonts w:hint="eastAsia" w:ascii="宋体" w:hAnsi="宋体" w:cs="宋体"/>
                <w:color w:val="auto"/>
                <w:sz w:val="24"/>
              </w:rPr>
            </w:pPr>
          </w:p>
        </w:tc>
        <w:tc>
          <w:tcPr>
            <w:tcW w:w="2493" w:type="dxa"/>
            <w:tcBorders>
              <w:top w:val="single" w:color="000000" w:sz="4" w:space="0"/>
              <w:left w:val="single" w:color="000000" w:sz="4" w:space="0"/>
              <w:bottom w:val="single" w:color="000000" w:sz="4" w:space="0"/>
              <w:right w:val="single" w:color="000000" w:sz="4" w:space="0"/>
            </w:tcBorders>
            <w:noWrap w:val="0"/>
            <w:tcMar>
              <w:top w:w="57" w:type="dxa"/>
              <w:left w:w="28" w:type="dxa"/>
              <w:bottom w:w="57" w:type="dxa"/>
              <w:right w:w="28" w:type="dxa"/>
            </w:tcMar>
            <w:vAlign w:val="center"/>
          </w:tcPr>
          <w:p w14:paraId="78F8B15F">
            <w:pPr>
              <w:widowControl/>
              <w:jc w:val="left"/>
              <w:rPr>
                <w:rFonts w:hint="eastAsia" w:ascii="宋体" w:hAnsi="宋体" w:cs="宋体"/>
                <w:color w:val="auto"/>
              </w:rPr>
            </w:pPr>
          </w:p>
          <w:p w14:paraId="1413589B">
            <w:pPr>
              <w:widowControl/>
              <w:jc w:val="left"/>
              <w:rPr>
                <w:rFonts w:hint="eastAsia" w:ascii="宋体" w:hAnsi="宋体" w:cs="宋体"/>
                <w:color w:val="auto"/>
              </w:rPr>
            </w:pPr>
          </w:p>
        </w:tc>
        <w:tc>
          <w:tcPr>
            <w:tcW w:w="3137" w:type="dxa"/>
            <w:tcBorders>
              <w:top w:val="single" w:color="000000" w:sz="4" w:space="0"/>
              <w:left w:val="single" w:color="000000" w:sz="4" w:space="0"/>
              <w:bottom w:val="single" w:color="000000" w:sz="4" w:space="0"/>
              <w:right w:val="single" w:color="000000" w:sz="4" w:space="0"/>
            </w:tcBorders>
            <w:noWrap w:val="0"/>
            <w:tcMar>
              <w:top w:w="57" w:type="dxa"/>
              <w:left w:w="28" w:type="dxa"/>
              <w:bottom w:w="57" w:type="dxa"/>
              <w:right w:w="28" w:type="dxa"/>
            </w:tcMar>
            <w:vAlign w:val="center"/>
          </w:tcPr>
          <w:p w14:paraId="1289F3BE">
            <w:pPr>
              <w:widowControl/>
              <w:jc w:val="left"/>
              <w:rPr>
                <w:rFonts w:hint="eastAsia" w:ascii="宋体" w:hAnsi="宋体" w:cs="宋体"/>
                <w:color w:val="auto"/>
              </w:rPr>
            </w:pPr>
          </w:p>
          <w:p w14:paraId="2CC4DA77">
            <w:pPr>
              <w:widowControl/>
              <w:jc w:val="left"/>
              <w:rPr>
                <w:rFonts w:hint="eastAsia" w:ascii="宋体" w:hAnsi="宋体" w:cs="宋体"/>
                <w:color w:val="auto"/>
              </w:rPr>
            </w:pPr>
          </w:p>
        </w:tc>
        <w:tc>
          <w:tcPr>
            <w:tcW w:w="650" w:type="dxa"/>
            <w:tcBorders>
              <w:top w:val="single" w:color="000000" w:sz="4" w:space="0"/>
              <w:left w:val="single" w:color="000000" w:sz="4" w:space="0"/>
              <w:bottom w:val="single" w:color="000000" w:sz="4" w:space="0"/>
              <w:right w:val="double" w:color="000000" w:sz="4" w:space="0"/>
            </w:tcBorders>
            <w:noWrap w:val="0"/>
            <w:tcMar>
              <w:top w:w="57" w:type="dxa"/>
              <w:left w:w="28" w:type="dxa"/>
              <w:bottom w:w="57" w:type="dxa"/>
              <w:right w:w="28" w:type="dxa"/>
            </w:tcMar>
            <w:vAlign w:val="center"/>
          </w:tcPr>
          <w:p w14:paraId="5DBD8B37">
            <w:pPr>
              <w:widowControl/>
              <w:jc w:val="left"/>
              <w:rPr>
                <w:rFonts w:hint="eastAsia" w:ascii="宋体" w:hAnsi="宋体" w:cs="宋体"/>
                <w:color w:val="auto"/>
              </w:rPr>
            </w:pPr>
          </w:p>
          <w:p w14:paraId="7463F08F">
            <w:pPr>
              <w:widowControl/>
              <w:jc w:val="left"/>
              <w:rPr>
                <w:rFonts w:hint="eastAsia" w:ascii="宋体" w:hAnsi="宋体" w:cs="宋体"/>
                <w:color w:val="auto"/>
              </w:rPr>
            </w:pPr>
          </w:p>
        </w:tc>
      </w:tr>
      <w:tr w14:paraId="62AF06A8">
        <w:tblPrEx>
          <w:tblCellMar>
            <w:top w:w="0" w:type="dxa"/>
            <w:left w:w="0" w:type="dxa"/>
            <w:bottom w:w="0" w:type="dxa"/>
            <w:right w:w="0" w:type="dxa"/>
          </w:tblCellMar>
        </w:tblPrEx>
        <w:trPr>
          <w:jc w:val="center"/>
        </w:trPr>
        <w:tc>
          <w:tcPr>
            <w:tcW w:w="516" w:type="dxa"/>
            <w:tcBorders>
              <w:top w:val="single" w:color="000000" w:sz="4" w:space="0"/>
              <w:left w:val="double" w:color="000000" w:sz="4" w:space="0"/>
              <w:bottom w:val="single" w:color="000000" w:sz="4" w:space="0"/>
              <w:right w:val="single" w:color="000000" w:sz="4" w:space="0"/>
            </w:tcBorders>
            <w:noWrap w:val="0"/>
            <w:tcMar>
              <w:top w:w="57" w:type="dxa"/>
              <w:left w:w="28" w:type="dxa"/>
              <w:bottom w:w="57" w:type="dxa"/>
              <w:right w:w="28" w:type="dxa"/>
            </w:tcMar>
            <w:vAlign w:val="center"/>
          </w:tcPr>
          <w:p w14:paraId="6ECBD1E1">
            <w:pPr>
              <w:widowControl/>
              <w:jc w:val="center"/>
              <w:rPr>
                <w:rFonts w:hint="eastAsia" w:ascii="宋体" w:hAnsi="宋体" w:cs="宋体"/>
                <w:color w:val="auto"/>
                <w:sz w:val="24"/>
              </w:rPr>
            </w:pPr>
            <w:r>
              <w:rPr>
                <w:rFonts w:hint="eastAsia" w:ascii="宋体" w:hAnsi="宋体" w:cs="宋体"/>
                <w:color w:val="auto"/>
                <w:sz w:val="24"/>
              </w:rPr>
              <w:t>5</w:t>
            </w:r>
          </w:p>
        </w:tc>
        <w:tc>
          <w:tcPr>
            <w:tcW w:w="2275" w:type="dxa"/>
            <w:tcBorders>
              <w:top w:val="single" w:color="000000" w:sz="4" w:space="0"/>
              <w:left w:val="single" w:color="000000" w:sz="4" w:space="0"/>
              <w:bottom w:val="single" w:color="000000" w:sz="4" w:space="0"/>
              <w:right w:val="single" w:color="000000" w:sz="4" w:space="0"/>
            </w:tcBorders>
            <w:noWrap w:val="0"/>
            <w:tcMar>
              <w:top w:w="57" w:type="dxa"/>
              <w:left w:w="28" w:type="dxa"/>
              <w:bottom w:w="57" w:type="dxa"/>
              <w:right w:w="28" w:type="dxa"/>
            </w:tcMar>
            <w:vAlign w:val="center"/>
          </w:tcPr>
          <w:p w14:paraId="73D3792D">
            <w:pPr>
              <w:widowControl/>
              <w:jc w:val="left"/>
              <w:rPr>
                <w:rFonts w:hint="eastAsia" w:ascii="宋体" w:hAnsi="宋体" w:cs="宋体"/>
                <w:color w:val="auto"/>
                <w:sz w:val="24"/>
              </w:rPr>
            </w:pPr>
          </w:p>
        </w:tc>
        <w:tc>
          <w:tcPr>
            <w:tcW w:w="2493" w:type="dxa"/>
            <w:tcBorders>
              <w:top w:val="single" w:color="000000" w:sz="4" w:space="0"/>
              <w:left w:val="single" w:color="000000" w:sz="4" w:space="0"/>
              <w:bottom w:val="single" w:color="000000" w:sz="4" w:space="0"/>
              <w:right w:val="single" w:color="000000" w:sz="4" w:space="0"/>
            </w:tcBorders>
            <w:noWrap w:val="0"/>
            <w:tcMar>
              <w:top w:w="57" w:type="dxa"/>
              <w:left w:w="28" w:type="dxa"/>
              <w:bottom w:w="57" w:type="dxa"/>
              <w:right w:w="28" w:type="dxa"/>
            </w:tcMar>
            <w:vAlign w:val="center"/>
          </w:tcPr>
          <w:p w14:paraId="0DB42F04">
            <w:pPr>
              <w:widowControl/>
              <w:jc w:val="left"/>
              <w:rPr>
                <w:rFonts w:hint="eastAsia" w:ascii="宋体" w:hAnsi="宋体" w:cs="宋体"/>
                <w:color w:val="auto"/>
              </w:rPr>
            </w:pPr>
          </w:p>
          <w:p w14:paraId="3F0DC2C3">
            <w:pPr>
              <w:widowControl/>
              <w:jc w:val="left"/>
              <w:rPr>
                <w:rFonts w:hint="eastAsia" w:ascii="宋体" w:hAnsi="宋体" w:cs="宋体"/>
                <w:color w:val="auto"/>
              </w:rPr>
            </w:pPr>
          </w:p>
        </w:tc>
        <w:tc>
          <w:tcPr>
            <w:tcW w:w="3137" w:type="dxa"/>
            <w:tcBorders>
              <w:top w:val="single" w:color="000000" w:sz="4" w:space="0"/>
              <w:left w:val="single" w:color="000000" w:sz="4" w:space="0"/>
              <w:bottom w:val="single" w:color="000000" w:sz="4" w:space="0"/>
              <w:right w:val="single" w:color="000000" w:sz="4" w:space="0"/>
            </w:tcBorders>
            <w:noWrap w:val="0"/>
            <w:tcMar>
              <w:top w:w="57" w:type="dxa"/>
              <w:left w:w="28" w:type="dxa"/>
              <w:bottom w:w="57" w:type="dxa"/>
              <w:right w:w="28" w:type="dxa"/>
            </w:tcMar>
            <w:vAlign w:val="center"/>
          </w:tcPr>
          <w:p w14:paraId="2E79CC75">
            <w:pPr>
              <w:widowControl/>
              <w:jc w:val="left"/>
              <w:rPr>
                <w:rFonts w:hint="eastAsia" w:ascii="宋体" w:hAnsi="宋体" w:cs="宋体"/>
                <w:color w:val="auto"/>
              </w:rPr>
            </w:pPr>
          </w:p>
          <w:p w14:paraId="0BB840CA">
            <w:pPr>
              <w:widowControl/>
              <w:jc w:val="left"/>
              <w:rPr>
                <w:rFonts w:hint="eastAsia" w:ascii="宋体" w:hAnsi="宋体" w:cs="宋体"/>
                <w:color w:val="auto"/>
              </w:rPr>
            </w:pPr>
          </w:p>
        </w:tc>
        <w:tc>
          <w:tcPr>
            <w:tcW w:w="650" w:type="dxa"/>
            <w:tcBorders>
              <w:top w:val="single" w:color="000000" w:sz="4" w:space="0"/>
              <w:left w:val="single" w:color="000000" w:sz="4" w:space="0"/>
              <w:bottom w:val="single" w:color="000000" w:sz="4" w:space="0"/>
              <w:right w:val="double" w:color="000000" w:sz="4" w:space="0"/>
            </w:tcBorders>
            <w:noWrap w:val="0"/>
            <w:tcMar>
              <w:top w:w="57" w:type="dxa"/>
              <w:left w:w="28" w:type="dxa"/>
              <w:bottom w:w="57" w:type="dxa"/>
              <w:right w:w="28" w:type="dxa"/>
            </w:tcMar>
            <w:vAlign w:val="center"/>
          </w:tcPr>
          <w:p w14:paraId="595CD1E9">
            <w:pPr>
              <w:widowControl/>
              <w:jc w:val="left"/>
              <w:rPr>
                <w:rFonts w:hint="eastAsia" w:ascii="宋体" w:hAnsi="宋体" w:cs="宋体"/>
                <w:color w:val="auto"/>
              </w:rPr>
            </w:pPr>
          </w:p>
          <w:p w14:paraId="4BEB59ED">
            <w:pPr>
              <w:widowControl/>
              <w:jc w:val="left"/>
              <w:rPr>
                <w:rFonts w:hint="eastAsia" w:ascii="宋体" w:hAnsi="宋体" w:cs="宋体"/>
                <w:color w:val="auto"/>
              </w:rPr>
            </w:pPr>
          </w:p>
        </w:tc>
      </w:tr>
      <w:tr w14:paraId="1AD50BC9">
        <w:tblPrEx>
          <w:tblCellMar>
            <w:top w:w="0" w:type="dxa"/>
            <w:left w:w="0" w:type="dxa"/>
            <w:bottom w:w="0" w:type="dxa"/>
            <w:right w:w="0" w:type="dxa"/>
          </w:tblCellMar>
        </w:tblPrEx>
        <w:trPr>
          <w:jc w:val="center"/>
        </w:trPr>
        <w:tc>
          <w:tcPr>
            <w:tcW w:w="516" w:type="dxa"/>
            <w:tcBorders>
              <w:top w:val="single" w:color="000000" w:sz="4" w:space="0"/>
              <w:left w:val="double" w:color="000000" w:sz="4" w:space="0"/>
              <w:bottom w:val="single" w:color="000000" w:sz="4" w:space="0"/>
              <w:right w:val="single" w:color="000000" w:sz="4" w:space="0"/>
            </w:tcBorders>
            <w:noWrap w:val="0"/>
            <w:tcMar>
              <w:top w:w="57" w:type="dxa"/>
              <w:left w:w="28" w:type="dxa"/>
              <w:bottom w:w="57" w:type="dxa"/>
              <w:right w:w="28" w:type="dxa"/>
            </w:tcMar>
            <w:vAlign w:val="center"/>
          </w:tcPr>
          <w:p w14:paraId="43128525">
            <w:pPr>
              <w:widowControl/>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6</w:t>
            </w:r>
          </w:p>
        </w:tc>
        <w:tc>
          <w:tcPr>
            <w:tcW w:w="2275" w:type="dxa"/>
            <w:tcBorders>
              <w:top w:val="single" w:color="000000" w:sz="4" w:space="0"/>
              <w:left w:val="single" w:color="000000" w:sz="4" w:space="0"/>
              <w:bottom w:val="single" w:color="000000" w:sz="4" w:space="0"/>
              <w:right w:val="single" w:color="000000" w:sz="4" w:space="0"/>
            </w:tcBorders>
            <w:noWrap w:val="0"/>
            <w:tcMar>
              <w:top w:w="57" w:type="dxa"/>
              <w:left w:w="28" w:type="dxa"/>
              <w:bottom w:w="57" w:type="dxa"/>
              <w:right w:w="28" w:type="dxa"/>
            </w:tcMar>
            <w:vAlign w:val="center"/>
          </w:tcPr>
          <w:p w14:paraId="19EAD25B">
            <w:pPr>
              <w:widowControl/>
              <w:jc w:val="left"/>
              <w:rPr>
                <w:rFonts w:hint="default" w:ascii="宋体" w:hAnsi="宋体" w:eastAsia="宋体" w:cs="宋体"/>
                <w:color w:val="auto"/>
                <w:sz w:val="24"/>
                <w:lang w:val="en-US" w:eastAsia="zh-CN"/>
              </w:rPr>
            </w:pPr>
          </w:p>
        </w:tc>
        <w:tc>
          <w:tcPr>
            <w:tcW w:w="2493" w:type="dxa"/>
            <w:tcBorders>
              <w:top w:val="single" w:color="000000" w:sz="4" w:space="0"/>
              <w:left w:val="single" w:color="000000" w:sz="4" w:space="0"/>
              <w:bottom w:val="single" w:color="000000" w:sz="4" w:space="0"/>
              <w:right w:val="single" w:color="000000" w:sz="4" w:space="0"/>
            </w:tcBorders>
            <w:noWrap w:val="0"/>
            <w:tcMar>
              <w:top w:w="57" w:type="dxa"/>
              <w:left w:w="28" w:type="dxa"/>
              <w:bottom w:w="57" w:type="dxa"/>
              <w:right w:w="28" w:type="dxa"/>
            </w:tcMar>
            <w:vAlign w:val="center"/>
          </w:tcPr>
          <w:p w14:paraId="6F494E2B">
            <w:pPr>
              <w:widowControl/>
              <w:jc w:val="left"/>
              <w:rPr>
                <w:rFonts w:hint="eastAsia" w:ascii="宋体" w:hAnsi="宋体" w:cs="宋体"/>
                <w:color w:val="auto"/>
              </w:rPr>
            </w:pPr>
          </w:p>
        </w:tc>
        <w:tc>
          <w:tcPr>
            <w:tcW w:w="3137" w:type="dxa"/>
            <w:tcBorders>
              <w:top w:val="single" w:color="000000" w:sz="4" w:space="0"/>
              <w:left w:val="single" w:color="000000" w:sz="4" w:space="0"/>
              <w:bottom w:val="single" w:color="000000" w:sz="4" w:space="0"/>
              <w:right w:val="single" w:color="000000" w:sz="4" w:space="0"/>
            </w:tcBorders>
            <w:noWrap w:val="0"/>
            <w:tcMar>
              <w:top w:w="57" w:type="dxa"/>
              <w:left w:w="28" w:type="dxa"/>
              <w:bottom w:w="57" w:type="dxa"/>
              <w:right w:w="28" w:type="dxa"/>
            </w:tcMar>
            <w:vAlign w:val="center"/>
          </w:tcPr>
          <w:p w14:paraId="7911804C">
            <w:pPr>
              <w:widowControl/>
              <w:jc w:val="left"/>
              <w:rPr>
                <w:rFonts w:hint="eastAsia" w:ascii="宋体" w:hAnsi="宋体" w:cs="宋体"/>
                <w:color w:val="auto"/>
              </w:rPr>
            </w:pPr>
          </w:p>
        </w:tc>
        <w:tc>
          <w:tcPr>
            <w:tcW w:w="650" w:type="dxa"/>
            <w:tcBorders>
              <w:top w:val="single" w:color="000000" w:sz="4" w:space="0"/>
              <w:left w:val="single" w:color="000000" w:sz="4" w:space="0"/>
              <w:bottom w:val="single" w:color="000000" w:sz="4" w:space="0"/>
              <w:right w:val="double" w:color="000000" w:sz="4" w:space="0"/>
            </w:tcBorders>
            <w:noWrap w:val="0"/>
            <w:tcMar>
              <w:top w:w="57" w:type="dxa"/>
              <w:left w:w="28" w:type="dxa"/>
              <w:bottom w:w="57" w:type="dxa"/>
              <w:right w:w="28" w:type="dxa"/>
            </w:tcMar>
            <w:vAlign w:val="center"/>
          </w:tcPr>
          <w:p w14:paraId="3116C831">
            <w:pPr>
              <w:widowControl/>
              <w:jc w:val="left"/>
              <w:rPr>
                <w:rFonts w:hint="eastAsia" w:ascii="宋体" w:hAnsi="宋体" w:cs="宋体"/>
                <w:color w:val="auto"/>
              </w:rPr>
            </w:pPr>
          </w:p>
        </w:tc>
      </w:tr>
      <w:tr w14:paraId="277F33D6">
        <w:tblPrEx>
          <w:tblCellMar>
            <w:top w:w="0" w:type="dxa"/>
            <w:left w:w="0" w:type="dxa"/>
            <w:bottom w:w="0" w:type="dxa"/>
            <w:right w:w="0" w:type="dxa"/>
          </w:tblCellMar>
        </w:tblPrEx>
        <w:trPr>
          <w:trHeight w:val="636" w:hRule="atLeast"/>
          <w:jc w:val="center"/>
        </w:trPr>
        <w:tc>
          <w:tcPr>
            <w:tcW w:w="516" w:type="dxa"/>
            <w:tcBorders>
              <w:top w:val="single" w:color="000000" w:sz="4" w:space="0"/>
              <w:left w:val="double" w:color="000000" w:sz="4" w:space="0"/>
              <w:bottom w:val="single" w:color="000000" w:sz="4" w:space="0"/>
              <w:right w:val="single" w:color="000000" w:sz="4" w:space="0"/>
            </w:tcBorders>
            <w:noWrap w:val="0"/>
            <w:tcMar>
              <w:top w:w="57" w:type="dxa"/>
              <w:left w:w="28" w:type="dxa"/>
              <w:bottom w:w="57" w:type="dxa"/>
              <w:right w:w="28" w:type="dxa"/>
            </w:tcMar>
            <w:vAlign w:val="center"/>
          </w:tcPr>
          <w:p w14:paraId="2C484B5C">
            <w:pPr>
              <w:widowControl/>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w:t>
            </w:r>
          </w:p>
        </w:tc>
        <w:tc>
          <w:tcPr>
            <w:tcW w:w="2275" w:type="dxa"/>
            <w:tcBorders>
              <w:top w:val="single" w:color="000000" w:sz="4" w:space="0"/>
              <w:left w:val="single" w:color="000000" w:sz="4" w:space="0"/>
              <w:bottom w:val="single" w:color="000000" w:sz="4" w:space="0"/>
              <w:right w:val="single" w:color="000000" w:sz="4" w:space="0"/>
            </w:tcBorders>
            <w:noWrap w:val="0"/>
            <w:tcMar>
              <w:top w:w="57" w:type="dxa"/>
              <w:left w:w="28" w:type="dxa"/>
              <w:bottom w:w="57" w:type="dxa"/>
              <w:right w:w="28" w:type="dxa"/>
            </w:tcMar>
            <w:vAlign w:val="center"/>
          </w:tcPr>
          <w:p w14:paraId="1C9BE0AE">
            <w:pPr>
              <w:widowControl/>
              <w:jc w:val="left"/>
              <w:rPr>
                <w:rFonts w:hint="default" w:ascii="宋体" w:hAnsi="宋体" w:eastAsia="宋体" w:cs="宋体"/>
                <w:color w:val="auto"/>
                <w:sz w:val="24"/>
                <w:lang w:val="en-US" w:eastAsia="zh-CN"/>
              </w:rPr>
            </w:pPr>
          </w:p>
        </w:tc>
        <w:tc>
          <w:tcPr>
            <w:tcW w:w="2493" w:type="dxa"/>
            <w:tcBorders>
              <w:top w:val="single" w:color="000000" w:sz="4" w:space="0"/>
              <w:left w:val="single" w:color="000000" w:sz="4" w:space="0"/>
              <w:bottom w:val="single" w:color="000000" w:sz="4" w:space="0"/>
              <w:right w:val="single" w:color="000000" w:sz="4" w:space="0"/>
            </w:tcBorders>
            <w:noWrap w:val="0"/>
            <w:tcMar>
              <w:top w:w="57" w:type="dxa"/>
              <w:left w:w="28" w:type="dxa"/>
              <w:bottom w:w="57" w:type="dxa"/>
              <w:right w:w="28" w:type="dxa"/>
            </w:tcMar>
            <w:vAlign w:val="center"/>
          </w:tcPr>
          <w:p w14:paraId="34B352A5">
            <w:pPr>
              <w:widowControl/>
              <w:jc w:val="left"/>
              <w:rPr>
                <w:rFonts w:hint="eastAsia" w:ascii="宋体" w:hAnsi="宋体" w:cs="宋体"/>
                <w:color w:val="auto"/>
              </w:rPr>
            </w:pPr>
          </w:p>
        </w:tc>
        <w:tc>
          <w:tcPr>
            <w:tcW w:w="3137" w:type="dxa"/>
            <w:tcBorders>
              <w:top w:val="single" w:color="000000" w:sz="4" w:space="0"/>
              <w:left w:val="single" w:color="000000" w:sz="4" w:space="0"/>
              <w:bottom w:val="single" w:color="000000" w:sz="4" w:space="0"/>
              <w:right w:val="single" w:color="000000" w:sz="4" w:space="0"/>
            </w:tcBorders>
            <w:noWrap w:val="0"/>
            <w:tcMar>
              <w:top w:w="57" w:type="dxa"/>
              <w:left w:w="28" w:type="dxa"/>
              <w:bottom w:w="57" w:type="dxa"/>
              <w:right w:w="28" w:type="dxa"/>
            </w:tcMar>
            <w:vAlign w:val="center"/>
          </w:tcPr>
          <w:p w14:paraId="3FD40265">
            <w:pPr>
              <w:widowControl/>
              <w:jc w:val="left"/>
              <w:rPr>
                <w:rFonts w:hint="eastAsia" w:ascii="宋体" w:hAnsi="宋体" w:cs="宋体"/>
                <w:color w:val="auto"/>
              </w:rPr>
            </w:pPr>
          </w:p>
        </w:tc>
        <w:tc>
          <w:tcPr>
            <w:tcW w:w="650" w:type="dxa"/>
            <w:tcBorders>
              <w:top w:val="single" w:color="000000" w:sz="4" w:space="0"/>
              <w:left w:val="single" w:color="000000" w:sz="4" w:space="0"/>
              <w:bottom w:val="single" w:color="000000" w:sz="4" w:space="0"/>
              <w:right w:val="double" w:color="000000" w:sz="4" w:space="0"/>
            </w:tcBorders>
            <w:noWrap w:val="0"/>
            <w:tcMar>
              <w:top w:w="57" w:type="dxa"/>
              <w:left w:w="28" w:type="dxa"/>
              <w:bottom w:w="57" w:type="dxa"/>
              <w:right w:w="28" w:type="dxa"/>
            </w:tcMar>
            <w:vAlign w:val="center"/>
          </w:tcPr>
          <w:p w14:paraId="3E962B2B">
            <w:pPr>
              <w:widowControl/>
              <w:jc w:val="left"/>
              <w:rPr>
                <w:rFonts w:hint="eastAsia" w:ascii="宋体" w:hAnsi="宋体" w:cs="宋体"/>
                <w:color w:val="auto"/>
              </w:rPr>
            </w:pPr>
          </w:p>
        </w:tc>
      </w:tr>
      <w:tr w14:paraId="6DBEC02A">
        <w:tblPrEx>
          <w:tblCellMar>
            <w:top w:w="0" w:type="dxa"/>
            <w:left w:w="0" w:type="dxa"/>
            <w:bottom w:w="0" w:type="dxa"/>
            <w:right w:w="0" w:type="dxa"/>
          </w:tblCellMar>
        </w:tblPrEx>
        <w:trPr>
          <w:jc w:val="center"/>
        </w:trPr>
        <w:tc>
          <w:tcPr>
            <w:tcW w:w="516" w:type="dxa"/>
            <w:tcBorders>
              <w:top w:val="single" w:color="000000" w:sz="4" w:space="0"/>
              <w:left w:val="double" w:color="000000" w:sz="4" w:space="0"/>
              <w:bottom w:val="double" w:color="000000" w:sz="4" w:space="0"/>
              <w:right w:val="single" w:color="000000" w:sz="4" w:space="0"/>
            </w:tcBorders>
            <w:noWrap w:val="0"/>
            <w:tcMar>
              <w:top w:w="57" w:type="dxa"/>
              <w:left w:w="28" w:type="dxa"/>
              <w:bottom w:w="57" w:type="dxa"/>
              <w:right w:w="28" w:type="dxa"/>
            </w:tcMar>
            <w:vAlign w:val="center"/>
          </w:tcPr>
          <w:p w14:paraId="36DBE911">
            <w:pPr>
              <w:widowControl/>
              <w:jc w:val="center"/>
              <w:rPr>
                <w:rFonts w:hint="eastAsia" w:ascii="宋体" w:hAnsi="宋体" w:cs="宋体"/>
                <w:color w:val="auto"/>
              </w:rPr>
            </w:pPr>
            <w:r>
              <w:rPr>
                <w:rFonts w:hint="eastAsia" w:ascii="宋体" w:hAnsi="宋体" w:cs="宋体"/>
                <w:color w:val="auto"/>
              </w:rPr>
              <w:t>...</w:t>
            </w:r>
          </w:p>
        </w:tc>
        <w:tc>
          <w:tcPr>
            <w:tcW w:w="2275" w:type="dxa"/>
            <w:tcBorders>
              <w:top w:val="single" w:color="000000" w:sz="4" w:space="0"/>
              <w:left w:val="single" w:color="000000" w:sz="4" w:space="0"/>
              <w:bottom w:val="double" w:color="000000" w:sz="4" w:space="0"/>
              <w:right w:val="single" w:color="000000" w:sz="4" w:space="0"/>
            </w:tcBorders>
            <w:noWrap w:val="0"/>
            <w:tcMar>
              <w:top w:w="57" w:type="dxa"/>
              <w:left w:w="28" w:type="dxa"/>
              <w:bottom w:w="57" w:type="dxa"/>
              <w:right w:w="28" w:type="dxa"/>
            </w:tcMar>
            <w:vAlign w:val="center"/>
          </w:tcPr>
          <w:p w14:paraId="50E5AAC9">
            <w:pPr>
              <w:widowControl/>
              <w:jc w:val="left"/>
              <w:rPr>
                <w:rFonts w:hint="eastAsia" w:ascii="宋体" w:hAnsi="宋体" w:cs="宋体"/>
                <w:color w:val="auto"/>
              </w:rPr>
            </w:pPr>
          </w:p>
        </w:tc>
        <w:tc>
          <w:tcPr>
            <w:tcW w:w="2493" w:type="dxa"/>
            <w:tcBorders>
              <w:top w:val="single" w:color="000000" w:sz="4" w:space="0"/>
              <w:left w:val="single" w:color="000000" w:sz="4" w:space="0"/>
              <w:bottom w:val="double" w:color="000000" w:sz="4" w:space="0"/>
              <w:right w:val="single" w:color="000000" w:sz="4" w:space="0"/>
            </w:tcBorders>
            <w:noWrap w:val="0"/>
            <w:tcMar>
              <w:top w:w="57" w:type="dxa"/>
              <w:left w:w="28" w:type="dxa"/>
              <w:bottom w:w="57" w:type="dxa"/>
              <w:right w:w="28" w:type="dxa"/>
            </w:tcMar>
            <w:vAlign w:val="center"/>
          </w:tcPr>
          <w:p w14:paraId="2243F676">
            <w:pPr>
              <w:widowControl/>
              <w:jc w:val="left"/>
              <w:rPr>
                <w:rFonts w:hint="eastAsia" w:ascii="宋体" w:hAnsi="宋体" w:cs="宋体"/>
                <w:color w:val="auto"/>
              </w:rPr>
            </w:pPr>
          </w:p>
          <w:p w14:paraId="0814109D">
            <w:pPr>
              <w:widowControl/>
              <w:jc w:val="left"/>
              <w:rPr>
                <w:rFonts w:hint="eastAsia" w:ascii="宋体" w:hAnsi="宋体" w:cs="宋体"/>
                <w:color w:val="auto"/>
              </w:rPr>
            </w:pPr>
          </w:p>
        </w:tc>
        <w:tc>
          <w:tcPr>
            <w:tcW w:w="3137" w:type="dxa"/>
            <w:tcBorders>
              <w:top w:val="single" w:color="000000" w:sz="4" w:space="0"/>
              <w:left w:val="single" w:color="000000" w:sz="4" w:space="0"/>
              <w:bottom w:val="double" w:color="000000" w:sz="4" w:space="0"/>
              <w:right w:val="single" w:color="000000" w:sz="4" w:space="0"/>
            </w:tcBorders>
            <w:noWrap w:val="0"/>
            <w:tcMar>
              <w:top w:w="57" w:type="dxa"/>
              <w:left w:w="28" w:type="dxa"/>
              <w:bottom w:w="57" w:type="dxa"/>
              <w:right w:w="28" w:type="dxa"/>
            </w:tcMar>
            <w:vAlign w:val="center"/>
          </w:tcPr>
          <w:p w14:paraId="0BD4AF42">
            <w:pPr>
              <w:widowControl/>
              <w:jc w:val="left"/>
              <w:rPr>
                <w:rFonts w:hint="eastAsia" w:ascii="宋体" w:hAnsi="宋体" w:cs="宋体"/>
                <w:color w:val="auto"/>
              </w:rPr>
            </w:pPr>
          </w:p>
          <w:p w14:paraId="36460649">
            <w:pPr>
              <w:widowControl/>
              <w:jc w:val="left"/>
              <w:rPr>
                <w:rFonts w:hint="eastAsia" w:ascii="宋体" w:hAnsi="宋体" w:cs="宋体"/>
                <w:color w:val="auto"/>
              </w:rPr>
            </w:pPr>
          </w:p>
        </w:tc>
        <w:tc>
          <w:tcPr>
            <w:tcW w:w="650" w:type="dxa"/>
            <w:tcBorders>
              <w:top w:val="single" w:color="000000" w:sz="4" w:space="0"/>
              <w:left w:val="single" w:color="000000" w:sz="4" w:space="0"/>
              <w:bottom w:val="double" w:color="000000" w:sz="4" w:space="0"/>
              <w:right w:val="double" w:color="000000" w:sz="4" w:space="0"/>
            </w:tcBorders>
            <w:noWrap w:val="0"/>
            <w:tcMar>
              <w:top w:w="57" w:type="dxa"/>
              <w:left w:w="28" w:type="dxa"/>
              <w:bottom w:w="57" w:type="dxa"/>
              <w:right w:w="28" w:type="dxa"/>
            </w:tcMar>
            <w:vAlign w:val="center"/>
          </w:tcPr>
          <w:p w14:paraId="3E92B1C2">
            <w:pPr>
              <w:widowControl/>
              <w:jc w:val="left"/>
              <w:rPr>
                <w:rFonts w:hint="eastAsia" w:ascii="宋体" w:hAnsi="宋体" w:cs="宋体"/>
                <w:color w:val="auto"/>
              </w:rPr>
            </w:pPr>
          </w:p>
          <w:p w14:paraId="56766381">
            <w:pPr>
              <w:widowControl/>
              <w:jc w:val="left"/>
              <w:rPr>
                <w:rFonts w:hint="eastAsia" w:ascii="宋体" w:hAnsi="宋体" w:cs="宋体"/>
                <w:color w:val="auto"/>
              </w:rPr>
            </w:pPr>
          </w:p>
        </w:tc>
      </w:tr>
    </w:tbl>
    <w:p w14:paraId="52FA8E78">
      <w:pPr>
        <w:widowControl/>
        <w:spacing w:before="156" w:line="440" w:lineRule="exact"/>
        <w:jc w:val="left"/>
        <w:rPr>
          <w:rFonts w:hint="eastAsia" w:ascii="宋体" w:hAnsi="宋体" w:cs="宋体"/>
          <w:color w:val="auto"/>
        </w:rPr>
      </w:pPr>
      <w:r>
        <w:rPr>
          <w:rFonts w:hint="eastAsia" w:ascii="宋体" w:hAnsi="宋体" w:cs="宋体"/>
          <w:color w:val="auto"/>
        </w:rPr>
        <w:t>注：1.本表须按</w:t>
      </w:r>
      <w:r>
        <w:rPr>
          <w:rFonts w:hint="eastAsia" w:ascii="宋体" w:hAnsi="宋体" w:cs="宋体"/>
          <w:color w:val="auto"/>
          <w:lang w:val="en-US" w:eastAsia="zh-CN"/>
        </w:rPr>
        <w:t>磋商</w:t>
      </w:r>
      <w:r>
        <w:rPr>
          <w:rFonts w:hint="eastAsia" w:ascii="宋体" w:hAnsi="宋体" w:cs="宋体"/>
          <w:color w:val="auto"/>
        </w:rPr>
        <w:t>文件“第三章 商务</w:t>
      </w:r>
      <w:r>
        <w:rPr>
          <w:rFonts w:hint="eastAsia" w:ascii="宋体" w:hAnsi="宋体" w:cs="宋体"/>
          <w:color w:val="auto"/>
          <w:lang w:val="en-US" w:eastAsia="zh-CN"/>
        </w:rPr>
        <w:t>及服务</w:t>
      </w:r>
      <w:r>
        <w:rPr>
          <w:rFonts w:hint="eastAsia" w:ascii="宋体" w:hAnsi="宋体" w:cs="宋体"/>
          <w:color w:val="auto"/>
        </w:rPr>
        <w:t>要求”如实逐项填写，不得空项。</w:t>
      </w:r>
    </w:p>
    <w:p w14:paraId="50F721EA">
      <w:pPr>
        <w:widowControl/>
        <w:spacing w:line="440" w:lineRule="exact"/>
        <w:jc w:val="left"/>
        <w:rPr>
          <w:rFonts w:hint="eastAsia" w:ascii="宋体" w:hAnsi="宋体" w:cs="宋体"/>
          <w:i/>
          <w:color w:val="auto"/>
          <w:sz w:val="20"/>
        </w:rPr>
      </w:pPr>
      <w:r>
        <w:rPr>
          <w:rFonts w:hint="eastAsia" w:ascii="宋体" w:hAnsi="宋体" w:cs="宋体"/>
          <w:color w:val="auto"/>
          <w:sz w:val="24"/>
        </w:rPr>
        <w:t xml:space="preserve">   </w:t>
      </w:r>
    </w:p>
    <w:p w14:paraId="7DC0C4C2">
      <w:pPr>
        <w:spacing w:before="312" w:beforeLines="100" w:line="440" w:lineRule="exact"/>
        <w:ind w:firstLine="480" w:firstLineChars="200"/>
        <w:rPr>
          <w:rFonts w:hint="eastAsia" w:ascii="宋体" w:hAnsi="宋体" w:cs="宋体"/>
          <w:color w:val="auto"/>
          <w:sz w:val="24"/>
        </w:rPr>
      </w:pPr>
      <w:r>
        <w:rPr>
          <w:rFonts w:hint="eastAsia" w:ascii="宋体" w:hAnsi="宋体" w:cs="宋体"/>
          <w:color w:val="auto"/>
          <w:sz w:val="24"/>
        </w:rPr>
        <w:t>单位名称：</w:t>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rPr>
        <w:t>(单位公章)</w:t>
      </w:r>
    </w:p>
    <w:p w14:paraId="1476593D">
      <w:pPr>
        <w:spacing w:before="312" w:beforeLines="100" w:line="440" w:lineRule="exact"/>
        <w:ind w:firstLine="480" w:firstLineChars="200"/>
        <w:rPr>
          <w:rFonts w:hint="eastAsia" w:ascii="宋体" w:hAnsi="宋体" w:cs="宋体"/>
          <w:color w:val="auto"/>
          <w:sz w:val="24"/>
        </w:rPr>
      </w:pPr>
      <w:r>
        <w:rPr>
          <w:rFonts w:hint="eastAsia" w:ascii="宋体" w:hAnsi="宋体" w:cs="宋体"/>
          <w:color w:val="auto"/>
          <w:sz w:val="24"/>
        </w:rPr>
        <w:t>授权代表：</w:t>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rPr>
        <w:t>(签字)</w:t>
      </w:r>
    </w:p>
    <w:p w14:paraId="45601E51">
      <w:pPr>
        <w:spacing w:before="312" w:beforeLines="100" w:line="440" w:lineRule="exact"/>
        <w:ind w:firstLine="480" w:firstLineChars="200"/>
        <w:rPr>
          <w:rFonts w:hint="eastAsia" w:ascii="宋体" w:hAnsi="宋体" w:cs="宋体"/>
          <w:color w:val="auto"/>
          <w:sz w:val="24"/>
          <w:u w:val="single"/>
        </w:rPr>
      </w:pPr>
      <w:r>
        <w:rPr>
          <w:rFonts w:hint="eastAsia" w:ascii="宋体" w:hAnsi="宋体" w:cs="宋体"/>
          <w:color w:val="auto"/>
          <w:sz w:val="24"/>
        </w:rPr>
        <w:t>日期：</w:t>
      </w:r>
      <w:r>
        <w:rPr>
          <w:rFonts w:hint="eastAsia" w:ascii="宋体" w:hAnsi="宋体" w:cs="宋体"/>
          <w:color w:val="auto"/>
          <w:sz w:val="24"/>
          <w:u w:val="single"/>
        </w:rPr>
        <w:t xml:space="preserve">                                </w:t>
      </w:r>
    </w:p>
    <w:p w14:paraId="347B3F2F">
      <w:pPr>
        <w:rPr>
          <w:rFonts w:hint="eastAsia" w:ascii="宋体" w:hAnsi="宋体" w:cs="宋体"/>
          <w:b/>
          <w:bCs/>
          <w:color w:val="auto"/>
          <w:sz w:val="24"/>
          <w:lang w:val="en-US" w:eastAsia="zh-CN"/>
        </w:rPr>
      </w:pPr>
      <w:r>
        <w:rPr>
          <w:rFonts w:hint="eastAsia" w:ascii="宋体" w:hAnsi="宋体" w:cs="宋体"/>
          <w:b/>
          <w:bCs/>
          <w:color w:val="auto"/>
          <w:sz w:val="24"/>
          <w:lang w:val="en-US" w:eastAsia="zh-CN"/>
        </w:rPr>
        <w:br w:type="page"/>
      </w:r>
    </w:p>
    <w:bookmarkEnd w:id="363"/>
    <w:bookmarkEnd w:id="364"/>
    <w:bookmarkEnd w:id="365"/>
    <w:p w14:paraId="08375E9F">
      <w:pPr>
        <w:pStyle w:val="16"/>
        <w:ind w:firstLine="0" w:firstLineChars="0"/>
        <w:outlineLvl w:val="1"/>
        <w:rPr>
          <w:rFonts w:hint="eastAsia" w:ascii="宋体" w:hAnsi="宋体" w:cs="宋体"/>
          <w:b/>
          <w:bCs/>
          <w:color w:val="000000"/>
          <w:sz w:val="24"/>
          <w:szCs w:val="24"/>
        </w:rPr>
      </w:pPr>
      <w:bookmarkStart w:id="369" w:name="_Toc32477"/>
      <w:r>
        <w:rPr>
          <w:rFonts w:hint="eastAsia" w:ascii="宋体" w:hAnsi="宋体" w:cs="宋体"/>
          <w:b/>
          <w:bCs/>
          <w:color w:val="000000"/>
          <w:sz w:val="24"/>
          <w:szCs w:val="24"/>
          <w:lang w:val="en-US" w:eastAsia="zh-CN"/>
        </w:rPr>
        <w:t>5</w:t>
      </w:r>
      <w:r>
        <w:rPr>
          <w:rFonts w:hint="eastAsia" w:ascii="宋体" w:hAnsi="宋体" w:cs="宋体"/>
          <w:b/>
          <w:bCs/>
          <w:color w:val="000000"/>
          <w:sz w:val="24"/>
          <w:szCs w:val="24"/>
        </w:rPr>
        <w:t>.资格证明文件</w:t>
      </w:r>
      <w:bookmarkEnd w:id="366"/>
      <w:bookmarkEnd w:id="367"/>
      <w:bookmarkEnd w:id="369"/>
    </w:p>
    <w:p w14:paraId="4D4B3E0B">
      <w:pPr>
        <w:spacing w:line="440" w:lineRule="exact"/>
        <w:ind w:firstLine="480" w:firstLineChars="200"/>
        <w:rPr>
          <w:rFonts w:hint="eastAsia" w:ascii="宋体" w:hAnsi="宋体"/>
          <w:color w:val="000000"/>
          <w:sz w:val="24"/>
        </w:rPr>
      </w:pPr>
    </w:p>
    <w:p w14:paraId="3CF866B0">
      <w:pPr>
        <w:spacing w:line="440" w:lineRule="exact"/>
        <w:ind w:firstLine="480" w:firstLineChars="200"/>
        <w:rPr>
          <w:rFonts w:hint="eastAsia"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-1 基本资格</w:t>
      </w:r>
    </w:p>
    <w:p w14:paraId="3694F97A">
      <w:pPr>
        <w:spacing w:line="440" w:lineRule="exact"/>
        <w:ind w:firstLine="480" w:firstLineChars="200"/>
        <w:rPr>
          <w:rFonts w:hint="eastAsia" w:ascii="宋体" w:hAnsi="宋体"/>
          <w:color w:val="000000"/>
          <w:sz w:val="24"/>
          <w:lang w:val="en-US" w:eastAsia="zh-CN"/>
        </w:rPr>
      </w:pPr>
      <w:r>
        <w:rPr>
          <w:rFonts w:hint="eastAsia" w:ascii="宋体" w:hAnsi="宋体"/>
          <w:color w:val="000000"/>
          <w:sz w:val="24"/>
          <w:lang w:val="en-US" w:eastAsia="zh-CN"/>
        </w:rPr>
        <w:t>根据磋商文件资格要求提供。</w:t>
      </w:r>
    </w:p>
    <w:p w14:paraId="59475C25">
      <w:pPr>
        <w:spacing w:line="440" w:lineRule="exact"/>
        <w:ind w:firstLine="480" w:firstLineChars="200"/>
        <w:rPr>
          <w:rFonts w:hint="eastAsia" w:ascii="宋体" w:hAnsi="宋体"/>
          <w:color w:val="000000"/>
          <w:sz w:val="24"/>
        </w:rPr>
      </w:pPr>
    </w:p>
    <w:p w14:paraId="340049ED">
      <w:pPr>
        <w:spacing w:line="440" w:lineRule="exact"/>
        <w:ind w:firstLine="480" w:firstLineChars="200"/>
        <w:rPr>
          <w:rFonts w:hint="eastAsia"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-2 特定资格</w:t>
      </w:r>
    </w:p>
    <w:p w14:paraId="3E30C2DE">
      <w:pPr>
        <w:spacing w:line="440" w:lineRule="exact"/>
        <w:ind w:firstLine="480" w:firstLineChars="200"/>
        <w:rPr>
          <w:rFonts w:hint="eastAsia" w:ascii="宋体" w:hAnsi="宋体"/>
          <w:color w:val="000000"/>
          <w:sz w:val="24"/>
          <w:lang w:val="en-US" w:eastAsia="zh-CN"/>
        </w:rPr>
      </w:pPr>
      <w:r>
        <w:rPr>
          <w:rFonts w:hint="eastAsia" w:ascii="宋体" w:hAnsi="宋体"/>
          <w:color w:val="000000"/>
          <w:sz w:val="24"/>
          <w:lang w:val="en-US" w:eastAsia="zh-CN"/>
        </w:rPr>
        <w:t>根据磋商文件资格要求提供。</w:t>
      </w:r>
    </w:p>
    <w:p w14:paraId="67A8EA1F">
      <w:pPr>
        <w:spacing w:line="440" w:lineRule="exact"/>
        <w:ind w:firstLine="480" w:firstLineChars="200"/>
        <w:rPr>
          <w:rFonts w:hint="eastAsia" w:ascii="宋体" w:hAnsi="宋体"/>
          <w:color w:val="000000"/>
          <w:sz w:val="24"/>
          <w:lang w:val="en-US" w:eastAsia="zh-CN"/>
        </w:rPr>
      </w:pPr>
    </w:p>
    <w:p w14:paraId="7B6E4D39">
      <w:pPr>
        <w:spacing w:line="440" w:lineRule="exact"/>
        <w:ind w:firstLine="480" w:firstLineChars="200"/>
        <w:rPr>
          <w:rFonts w:hint="eastAsia"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3落实政府采购政策需满足的资格要求</w:t>
      </w:r>
    </w:p>
    <w:p w14:paraId="1FB6D867">
      <w:pPr>
        <w:spacing w:line="440" w:lineRule="exact"/>
        <w:ind w:firstLine="480" w:firstLineChars="200"/>
        <w:rPr>
          <w:rFonts w:ascii="宋体" w:hAnsi="宋体"/>
          <w:color w:val="auto"/>
          <w:sz w:val="24"/>
        </w:rPr>
      </w:pPr>
      <w:r>
        <w:rPr>
          <w:rFonts w:hint="eastAsia" w:ascii="宋体" w:hAnsi="宋体"/>
          <w:color w:val="auto"/>
          <w:sz w:val="24"/>
          <w:lang w:val="en-US" w:eastAsia="zh-CN"/>
        </w:rPr>
        <w:t>本项目是专门面向中小企业采购项目，参与供应商提供《中小企业声明函》。监狱企业及残疾人福利性单位，视同小、微型企业。</w:t>
      </w:r>
    </w:p>
    <w:p w14:paraId="61CF1D5D">
      <w:pPr>
        <w:spacing w:line="440" w:lineRule="exact"/>
        <w:ind w:firstLine="480" w:firstLineChars="200"/>
        <w:rPr>
          <w:rFonts w:hint="default" w:ascii="宋体" w:hAnsi="宋体"/>
          <w:color w:val="000000"/>
          <w:sz w:val="24"/>
          <w:lang w:val="en-US" w:eastAsia="zh-CN"/>
        </w:rPr>
      </w:pPr>
    </w:p>
    <w:p w14:paraId="5C1CC125">
      <w:pPr>
        <w:spacing w:line="440" w:lineRule="exact"/>
        <w:ind w:firstLine="480" w:firstLineChars="200"/>
        <w:rPr>
          <w:rFonts w:ascii="宋体" w:hAnsi="宋体"/>
          <w:color w:val="000000"/>
          <w:sz w:val="24"/>
        </w:rPr>
      </w:pPr>
    </w:p>
    <w:p w14:paraId="542373A5">
      <w:pPr>
        <w:spacing w:line="440" w:lineRule="exact"/>
        <w:ind w:firstLine="480" w:firstLineChars="200"/>
        <w:rPr>
          <w:rFonts w:hint="eastAsia" w:ascii="宋体" w:hAnsi="宋体"/>
          <w:color w:val="000000"/>
          <w:sz w:val="24"/>
        </w:rPr>
      </w:pPr>
    </w:p>
    <w:p w14:paraId="0383ADBE">
      <w:pPr>
        <w:spacing w:line="440" w:lineRule="exact"/>
        <w:ind w:firstLine="480" w:firstLineChars="200"/>
        <w:rPr>
          <w:rFonts w:hint="eastAsia" w:ascii="宋体" w:hAnsi="宋体"/>
          <w:color w:val="000000"/>
          <w:sz w:val="24"/>
        </w:rPr>
      </w:pPr>
    </w:p>
    <w:p w14:paraId="5BBD804B">
      <w:pPr>
        <w:spacing w:line="440" w:lineRule="exact"/>
        <w:ind w:firstLine="480" w:firstLineChars="200"/>
        <w:jc w:val="center"/>
        <w:rPr>
          <w:rFonts w:hint="eastAsia" w:ascii="宋体" w:hAnsi="宋体" w:cs="宋体"/>
          <w:color w:val="auto"/>
          <w:sz w:val="24"/>
        </w:rPr>
      </w:pPr>
    </w:p>
    <w:p w14:paraId="093B26EB">
      <w:pPr>
        <w:pStyle w:val="14"/>
        <w:rPr>
          <w:rFonts w:hint="eastAsia"/>
          <w:color w:val="000000"/>
        </w:rPr>
      </w:pPr>
    </w:p>
    <w:p w14:paraId="36F4659B">
      <w:pPr>
        <w:pStyle w:val="14"/>
        <w:rPr>
          <w:rFonts w:hint="eastAsia"/>
          <w:color w:val="000000"/>
        </w:rPr>
      </w:pPr>
    </w:p>
    <w:p w14:paraId="105A64AE">
      <w:pPr>
        <w:pStyle w:val="14"/>
        <w:rPr>
          <w:rFonts w:hint="eastAsia"/>
          <w:color w:val="000000"/>
        </w:rPr>
      </w:pPr>
    </w:p>
    <w:p w14:paraId="09574E58">
      <w:pPr>
        <w:pStyle w:val="14"/>
        <w:rPr>
          <w:rFonts w:hint="eastAsia"/>
          <w:color w:val="000000"/>
        </w:rPr>
      </w:pPr>
    </w:p>
    <w:p w14:paraId="4D5C7F1E">
      <w:pPr>
        <w:pStyle w:val="14"/>
        <w:rPr>
          <w:rFonts w:hint="eastAsia"/>
          <w:color w:val="000000"/>
        </w:rPr>
      </w:pPr>
    </w:p>
    <w:p w14:paraId="08E7B35A">
      <w:pPr>
        <w:pStyle w:val="14"/>
        <w:rPr>
          <w:rFonts w:hint="eastAsia"/>
          <w:color w:val="000000"/>
        </w:rPr>
      </w:pPr>
    </w:p>
    <w:p w14:paraId="368E66C6">
      <w:pPr>
        <w:pStyle w:val="14"/>
        <w:rPr>
          <w:rFonts w:hint="eastAsia"/>
          <w:color w:val="000000"/>
        </w:rPr>
      </w:pPr>
    </w:p>
    <w:p w14:paraId="558B6C07">
      <w:pPr>
        <w:pStyle w:val="14"/>
        <w:rPr>
          <w:rFonts w:hint="eastAsia"/>
          <w:color w:val="000000"/>
        </w:rPr>
      </w:pPr>
    </w:p>
    <w:p w14:paraId="7C4DAB2D">
      <w:pPr>
        <w:pStyle w:val="14"/>
        <w:rPr>
          <w:rFonts w:hint="eastAsia"/>
          <w:color w:val="000000"/>
        </w:rPr>
      </w:pPr>
    </w:p>
    <w:p w14:paraId="5BE614A1">
      <w:pPr>
        <w:pStyle w:val="14"/>
        <w:rPr>
          <w:rFonts w:hint="eastAsia"/>
          <w:color w:val="000000"/>
        </w:rPr>
      </w:pPr>
    </w:p>
    <w:p w14:paraId="2005066A">
      <w:pPr>
        <w:pStyle w:val="14"/>
        <w:rPr>
          <w:rFonts w:hint="eastAsia"/>
          <w:color w:val="000000"/>
        </w:rPr>
      </w:pPr>
    </w:p>
    <w:p w14:paraId="224B16F2">
      <w:pPr>
        <w:pStyle w:val="14"/>
        <w:rPr>
          <w:rFonts w:hint="eastAsia"/>
          <w:color w:val="000000"/>
        </w:rPr>
      </w:pPr>
    </w:p>
    <w:p w14:paraId="3752C5D0">
      <w:pPr>
        <w:pStyle w:val="14"/>
        <w:rPr>
          <w:rFonts w:hint="eastAsia"/>
          <w:color w:val="000000"/>
        </w:rPr>
      </w:pPr>
    </w:p>
    <w:p w14:paraId="5F9C78CB">
      <w:pPr>
        <w:pStyle w:val="14"/>
        <w:rPr>
          <w:rFonts w:hint="eastAsia"/>
          <w:color w:val="000000"/>
        </w:rPr>
      </w:pPr>
    </w:p>
    <w:p w14:paraId="4C828699">
      <w:pPr>
        <w:pStyle w:val="14"/>
        <w:rPr>
          <w:rFonts w:hint="eastAsia"/>
          <w:color w:val="000000"/>
        </w:rPr>
      </w:pPr>
    </w:p>
    <w:p w14:paraId="3262F996">
      <w:pPr>
        <w:pStyle w:val="14"/>
        <w:rPr>
          <w:rFonts w:hint="eastAsia"/>
          <w:color w:val="000000"/>
        </w:rPr>
      </w:pPr>
    </w:p>
    <w:p w14:paraId="64A94B9C">
      <w:pPr>
        <w:pStyle w:val="14"/>
        <w:rPr>
          <w:rFonts w:hint="eastAsia"/>
          <w:color w:val="000000"/>
        </w:rPr>
      </w:pPr>
    </w:p>
    <w:p w14:paraId="2C167C98">
      <w:pPr>
        <w:pStyle w:val="14"/>
        <w:rPr>
          <w:rFonts w:hint="eastAsia"/>
          <w:color w:val="000000"/>
        </w:rPr>
      </w:pPr>
    </w:p>
    <w:p w14:paraId="595D6655">
      <w:pPr>
        <w:pStyle w:val="14"/>
        <w:rPr>
          <w:rFonts w:hint="eastAsia"/>
          <w:color w:val="000000"/>
        </w:rPr>
      </w:pPr>
    </w:p>
    <w:p w14:paraId="6C04399F">
      <w:pPr>
        <w:pStyle w:val="14"/>
        <w:rPr>
          <w:rFonts w:hint="eastAsia"/>
          <w:color w:val="000000"/>
        </w:rPr>
      </w:pPr>
    </w:p>
    <w:p w14:paraId="26BC7247">
      <w:pPr>
        <w:pStyle w:val="14"/>
        <w:rPr>
          <w:rFonts w:hint="eastAsia"/>
          <w:color w:val="000000"/>
        </w:rPr>
      </w:pPr>
    </w:p>
    <w:p w14:paraId="66AD71FA">
      <w:pPr>
        <w:pStyle w:val="14"/>
        <w:rPr>
          <w:rFonts w:hint="eastAsia"/>
          <w:color w:val="000000"/>
        </w:rPr>
      </w:pPr>
    </w:p>
    <w:p w14:paraId="3C34FB0B">
      <w:pPr>
        <w:pStyle w:val="14"/>
        <w:rPr>
          <w:rFonts w:hint="eastAsia"/>
          <w:color w:val="000000"/>
        </w:rPr>
      </w:pPr>
    </w:p>
    <w:p w14:paraId="743B210B">
      <w:pPr>
        <w:pStyle w:val="14"/>
        <w:rPr>
          <w:rFonts w:hint="eastAsia"/>
          <w:color w:val="000000"/>
        </w:rPr>
      </w:pPr>
    </w:p>
    <w:p w14:paraId="1E98A77A">
      <w:pPr>
        <w:pStyle w:val="14"/>
        <w:rPr>
          <w:rFonts w:hint="eastAsia"/>
          <w:b/>
          <w:bCs/>
          <w:color w:val="000000"/>
        </w:rPr>
      </w:pPr>
      <w:r>
        <w:rPr>
          <w:rFonts w:hint="eastAsia"/>
          <w:b/>
          <w:bCs/>
          <w:color w:val="000000"/>
        </w:rPr>
        <w:t>法定代表人授权书（格式）</w:t>
      </w:r>
    </w:p>
    <w:p w14:paraId="5C0F0F60">
      <w:pPr>
        <w:spacing w:before="312" w:beforeLines="100" w:after="312" w:afterLines="100" w:line="240" w:lineRule="auto"/>
        <w:jc w:val="center"/>
        <w:rPr>
          <w:rFonts w:hint="eastAsia" w:ascii="宋体" w:hAnsi="宋体" w:cs="宋体"/>
          <w:b/>
          <w:bCs/>
          <w:color w:val="000000"/>
          <w:sz w:val="32"/>
          <w:szCs w:val="32"/>
        </w:rPr>
      </w:pPr>
      <w:r>
        <w:rPr>
          <w:rFonts w:hint="eastAsia" w:ascii="宋体" w:hAnsi="宋体" w:cs="宋体"/>
          <w:b/>
          <w:bCs/>
          <w:color w:val="000000"/>
          <w:sz w:val="32"/>
          <w:szCs w:val="32"/>
        </w:rPr>
        <w:t>法定代表人授权书</w:t>
      </w:r>
    </w:p>
    <w:p w14:paraId="013562B8">
      <w:pPr>
        <w:spacing w:after="156" w:afterLines="50" w:line="440" w:lineRule="exact"/>
        <w:ind w:firstLine="437"/>
        <w:rPr>
          <w:rFonts w:hint="eastAsia" w:ascii="宋体" w:hAnsi="宋体" w:cs="宋体"/>
          <w:color w:val="000000"/>
          <w:sz w:val="24"/>
        </w:rPr>
      </w:pPr>
      <w:r>
        <w:rPr>
          <w:rFonts w:hint="eastAsia" w:ascii="宋体" w:hAnsi="宋体" w:cs="宋体"/>
          <w:color w:val="000000"/>
          <w:sz w:val="24"/>
        </w:rPr>
        <w:t>本授权书声明：注册于中华人民共和国的</w:t>
      </w:r>
      <w:r>
        <w:rPr>
          <w:rFonts w:hint="eastAsia" w:ascii="宋体" w:hAnsi="宋体" w:cs="宋体"/>
          <w:color w:val="000000"/>
          <w:sz w:val="24"/>
          <w:u w:val="single"/>
        </w:rPr>
        <w:t xml:space="preserve">      （供应商名称）      </w:t>
      </w:r>
      <w:r>
        <w:rPr>
          <w:rFonts w:hint="eastAsia" w:ascii="宋体" w:hAnsi="宋体" w:cs="宋体"/>
          <w:color w:val="000000"/>
          <w:sz w:val="24"/>
        </w:rPr>
        <w:t>的在下面签字的</w:t>
      </w:r>
      <w:r>
        <w:rPr>
          <w:rFonts w:hint="eastAsia" w:ascii="宋体" w:hAnsi="宋体" w:cs="宋体"/>
          <w:color w:val="000000"/>
          <w:sz w:val="24"/>
          <w:u w:val="single"/>
        </w:rPr>
        <w:t xml:space="preserve">   （法定代表人姓名、职务）   </w:t>
      </w:r>
      <w:r>
        <w:rPr>
          <w:rFonts w:hint="eastAsia" w:ascii="宋体" w:hAnsi="宋体" w:cs="宋体"/>
          <w:color w:val="000000"/>
          <w:sz w:val="24"/>
        </w:rPr>
        <w:t>代表本公司授权的在下面签字的</w:t>
      </w:r>
      <w:r>
        <w:rPr>
          <w:rFonts w:hint="eastAsia" w:ascii="宋体" w:hAnsi="宋体" w:cs="宋体"/>
          <w:color w:val="000000"/>
          <w:sz w:val="24"/>
          <w:u w:val="single"/>
        </w:rPr>
        <w:t xml:space="preserve">  （被授权人的姓名、职务）  </w:t>
      </w:r>
      <w:r>
        <w:rPr>
          <w:rFonts w:hint="eastAsia" w:ascii="宋体" w:hAnsi="宋体" w:cs="宋体"/>
          <w:color w:val="000000"/>
          <w:sz w:val="24"/>
        </w:rPr>
        <w:t>为本公司的合法代理人，就项目编号为</w:t>
      </w:r>
      <w:r>
        <w:rPr>
          <w:rFonts w:hint="eastAsia" w:ascii="宋体" w:hAnsi="宋体" w:cs="宋体"/>
          <w:color w:val="000000"/>
          <w:sz w:val="24"/>
          <w:u w:val="single"/>
        </w:rPr>
        <w:t xml:space="preserve"> （项目编号） </w:t>
      </w:r>
      <w:r>
        <w:rPr>
          <w:rFonts w:hint="eastAsia" w:ascii="宋体" w:hAnsi="宋体" w:cs="宋体"/>
          <w:color w:val="000000"/>
          <w:sz w:val="24"/>
        </w:rPr>
        <w:t>的</w:t>
      </w:r>
      <w:r>
        <w:rPr>
          <w:rFonts w:hint="eastAsia" w:ascii="宋体" w:hAnsi="宋体" w:cs="宋体"/>
          <w:color w:val="000000"/>
          <w:sz w:val="24"/>
          <w:u w:val="single"/>
        </w:rPr>
        <w:t xml:space="preserve">  (磋商项目名称)  </w:t>
      </w:r>
      <w:r>
        <w:rPr>
          <w:rFonts w:hint="eastAsia" w:ascii="宋体" w:hAnsi="宋体" w:cs="宋体"/>
          <w:color w:val="000000"/>
          <w:sz w:val="24"/>
        </w:rPr>
        <w:t>的</w:t>
      </w:r>
      <w:r>
        <w:rPr>
          <w:rFonts w:hint="eastAsia" w:ascii="宋体" w:hAnsi="宋体" w:cs="宋体"/>
          <w:color w:val="auto"/>
          <w:sz w:val="24"/>
        </w:rPr>
        <w:t>投标</w:t>
      </w:r>
      <w:r>
        <w:rPr>
          <w:rFonts w:hint="eastAsia" w:ascii="宋体" w:hAnsi="宋体" w:cs="宋体"/>
          <w:color w:val="000000"/>
          <w:sz w:val="24"/>
        </w:rPr>
        <w:t>，以本公司名义处理一切与之有关的事务。</w:t>
      </w:r>
    </w:p>
    <w:p w14:paraId="606D3FB4">
      <w:pPr>
        <w:autoSpaceDE w:val="0"/>
        <w:autoSpaceDN w:val="0"/>
        <w:spacing w:before="312" w:beforeLines="100" w:line="440" w:lineRule="exact"/>
        <w:ind w:firstLine="437"/>
        <w:rPr>
          <w:rFonts w:hint="eastAsia" w:ascii="宋体" w:hAnsi="宋体" w:cs="宋体"/>
          <w:color w:val="000000"/>
          <w:sz w:val="24"/>
        </w:rPr>
      </w:pPr>
      <w:r>
        <w:rPr>
          <w:rFonts w:hint="eastAsia" w:ascii="宋体" w:hAnsi="宋体" w:cs="宋体"/>
          <w:color w:val="000000"/>
          <w:sz w:val="24"/>
        </w:rPr>
        <w:t>本授权书于</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日签字生效，有效期与磋商响应文件一致。</w:t>
      </w:r>
    </w:p>
    <w:p w14:paraId="2214E139">
      <w:pPr>
        <w:spacing w:line="440" w:lineRule="exact"/>
        <w:ind w:firstLine="480" w:firstLineChars="200"/>
        <w:rPr>
          <w:rFonts w:hint="eastAsia" w:ascii="宋体" w:hAnsi="宋体" w:cs="宋体"/>
          <w:color w:val="000000"/>
          <w:sz w:val="24"/>
        </w:rPr>
      </w:pPr>
    </w:p>
    <w:p w14:paraId="76EC3AEF">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 xml:space="preserve">法定代表人签字或签章：                 被授权人签字：  </w:t>
      </w:r>
    </w:p>
    <w:p w14:paraId="4CD6A836">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公        章：                         职        务：</w:t>
      </w:r>
    </w:p>
    <w:p w14:paraId="14C17A6E">
      <w:pPr>
        <w:rPr>
          <w:rFonts w:hint="eastAsia" w:ascii="宋体" w:hAnsi="宋体" w:cs="宋体"/>
          <w:color w:val="000000"/>
          <w:sz w:val="24"/>
        </w:rPr>
      </w:pPr>
    </w:p>
    <w:p w14:paraId="1B75FB40">
      <w:pPr>
        <w:spacing w:after="156" w:afterLines="50" w:line="440" w:lineRule="exact"/>
        <w:rPr>
          <w:rFonts w:hint="eastAsia" w:ascii="宋体" w:hAnsi="宋体" w:cs="宋体"/>
          <w:color w:val="000000"/>
          <w:sz w:val="24"/>
        </w:rPr>
      </w:pPr>
      <w:r>
        <w:rPr>
          <w:rFonts w:hint="eastAsia" w:ascii="宋体" w:hAnsi="宋体" w:cs="宋体"/>
          <w:color w:val="000000"/>
          <w:sz w:val="24"/>
        </w:rPr>
        <w:t>附：法定代表人、被授权人身份证复印件或扫描件。</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4536"/>
        <w:gridCol w:w="4535"/>
      </w:tblGrid>
      <w:tr w14:paraId="30D0A1E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PrEx>
        <w:trPr>
          <w:trHeight w:val="6826" w:hRule="atLeast"/>
          <w:jc w:val="center"/>
        </w:trPr>
        <w:tc>
          <w:tcPr>
            <w:tcW w:w="4536" w:type="dxa"/>
            <w:noWrap w:val="0"/>
            <w:vAlign w:val="center"/>
          </w:tcPr>
          <w:p w14:paraId="39BE5719">
            <w:pPr>
              <w:jc w:val="center"/>
              <w:rPr>
                <w:rFonts w:hint="eastAsia" w:ascii="宋体" w:hAnsi="宋体" w:eastAsia="宋体" w:cs="宋体"/>
                <w:color w:val="000000"/>
                <w:sz w:val="24"/>
              </w:rPr>
            </w:pPr>
            <w:r>
              <w:rPr>
                <w:rFonts w:hint="eastAsia" w:ascii="宋体" w:hAnsi="宋体" w:eastAsia="宋体" w:cs="宋体"/>
                <w:color w:val="000000"/>
                <w:sz w:val="24"/>
              </w:rPr>
              <w:t>法人代表身份证复印件</w:t>
            </w:r>
          </w:p>
          <w:p w14:paraId="5BA87596">
            <w:pPr>
              <w:jc w:val="center"/>
              <w:rPr>
                <w:rFonts w:hint="eastAsia" w:ascii="宋体" w:hAnsi="宋体" w:eastAsia="宋体" w:cs="宋体"/>
                <w:color w:val="000000"/>
                <w:sz w:val="24"/>
              </w:rPr>
            </w:pPr>
          </w:p>
        </w:tc>
        <w:tc>
          <w:tcPr>
            <w:tcW w:w="4535" w:type="dxa"/>
            <w:noWrap w:val="0"/>
            <w:vAlign w:val="center"/>
          </w:tcPr>
          <w:p w14:paraId="1B043B94">
            <w:pPr>
              <w:jc w:val="center"/>
              <w:rPr>
                <w:rFonts w:hint="eastAsia" w:ascii="宋体" w:hAnsi="宋体" w:eastAsia="宋体" w:cs="宋体"/>
                <w:color w:val="000000"/>
                <w:sz w:val="24"/>
              </w:rPr>
            </w:pPr>
            <w:r>
              <w:rPr>
                <w:rFonts w:hint="eastAsia" w:ascii="宋体" w:hAnsi="宋体" w:eastAsia="宋体" w:cs="宋体"/>
                <w:color w:val="000000"/>
                <w:sz w:val="24"/>
              </w:rPr>
              <w:t>被授权人身份证复印件</w:t>
            </w:r>
          </w:p>
          <w:p w14:paraId="76D21325">
            <w:pPr>
              <w:jc w:val="center"/>
              <w:rPr>
                <w:rFonts w:hint="eastAsia" w:ascii="宋体" w:hAnsi="宋体" w:eastAsia="宋体" w:cs="宋体"/>
                <w:color w:val="000000"/>
                <w:sz w:val="24"/>
              </w:rPr>
            </w:pPr>
          </w:p>
        </w:tc>
      </w:tr>
    </w:tbl>
    <w:p w14:paraId="0C201EF8">
      <w:pPr>
        <w:rPr>
          <w:rFonts w:hint="eastAsia" w:ascii="宋体" w:hAnsi="宋体" w:cs="宋体"/>
          <w:b/>
          <w:bCs/>
          <w:color w:val="000000"/>
          <w:sz w:val="24"/>
        </w:rPr>
      </w:pPr>
    </w:p>
    <w:p w14:paraId="521DCFA9">
      <w:pPr>
        <w:pStyle w:val="16"/>
        <w:ind w:firstLine="0" w:firstLineChars="0"/>
        <w:rPr>
          <w:rFonts w:hint="eastAsia" w:ascii="宋体" w:hAnsi="宋体" w:cs="宋体"/>
          <w:color w:val="000000"/>
        </w:rPr>
        <w:sectPr>
          <w:footerReference r:id="rId12" w:type="default"/>
          <w:pgSz w:w="11906" w:h="16838"/>
          <w:pgMar w:top="1417" w:right="1417" w:bottom="1417" w:left="1417" w:header="850" w:footer="850" w:gutter="0"/>
          <w:pgNumType w:fmt="decimal"/>
          <w:cols w:space="720" w:num="1"/>
          <w:docGrid w:type="lines" w:linePitch="312" w:charSpace="0"/>
        </w:sectPr>
      </w:pPr>
    </w:p>
    <w:p w14:paraId="0AE794D2">
      <w:pPr>
        <w:spacing w:before="312" w:beforeLines="100" w:after="312" w:afterLines="100" w:line="440" w:lineRule="exact"/>
        <w:jc w:val="left"/>
        <w:rPr>
          <w:rFonts w:hint="eastAsia" w:ascii="宋体" w:hAnsi="宋体" w:eastAsia="宋体" w:cs="宋体"/>
          <w:b/>
          <w:bCs w:val="0"/>
          <w:color w:val="auto"/>
          <w:sz w:val="24"/>
          <w:szCs w:val="24"/>
          <w:u w:val="none"/>
          <w:lang w:val="en-US" w:eastAsia="zh-CN"/>
        </w:rPr>
      </w:pPr>
      <w:bookmarkStart w:id="370" w:name="_Toc5844"/>
      <w:r>
        <w:rPr>
          <w:rFonts w:hint="eastAsia" w:ascii="宋体" w:hAnsi="宋体" w:eastAsia="宋体" w:cs="宋体"/>
          <w:b/>
          <w:bCs w:val="0"/>
          <w:color w:val="auto"/>
          <w:sz w:val="24"/>
          <w:szCs w:val="24"/>
          <w:u w:val="none"/>
          <w:lang w:val="en-US" w:eastAsia="zh-CN"/>
        </w:rPr>
        <w:t>非联合体投标声明函</w:t>
      </w:r>
      <w:r>
        <w:rPr>
          <w:rFonts w:hint="eastAsia" w:ascii="宋体" w:hAnsi="宋体" w:eastAsia="宋体" w:cs="宋体"/>
          <w:b/>
          <w:bCs/>
          <w:sz w:val="24"/>
        </w:rPr>
        <w:t>（格式）</w:t>
      </w:r>
    </w:p>
    <w:p w14:paraId="0D2B3386">
      <w:pPr>
        <w:spacing w:before="312" w:beforeLines="100" w:after="312" w:afterLines="100" w:line="440" w:lineRule="exact"/>
        <w:jc w:val="center"/>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u w:val="none"/>
          <w:lang w:val="en-US" w:eastAsia="zh-CN"/>
        </w:rPr>
        <w:t>非联合体投标声明函</w:t>
      </w:r>
      <w:bookmarkEnd w:id="370"/>
    </w:p>
    <w:p w14:paraId="735EBFB6">
      <w:pPr>
        <w:widowControl/>
        <w:snapToGrid w:val="0"/>
        <w:spacing w:line="480" w:lineRule="auto"/>
        <w:jc w:val="left"/>
        <w:rPr>
          <w:rFonts w:hint="eastAsia" w:ascii="宋体" w:hAnsi="宋体" w:eastAsia="宋体" w:cs="宋体"/>
          <w:kern w:val="0"/>
          <w:sz w:val="24"/>
          <w:szCs w:val="24"/>
          <w:lang w:val="en-US" w:eastAsia="zh-CN"/>
        </w:rPr>
      </w:pPr>
      <w:r>
        <w:rPr>
          <w:rFonts w:hint="eastAsia" w:ascii="宋体" w:hAnsi="宋体"/>
          <w:color w:val="auto"/>
          <w:sz w:val="24"/>
        </w:rPr>
        <w:t>致：</w:t>
      </w:r>
      <w:r>
        <w:rPr>
          <w:rFonts w:hint="eastAsia" w:ascii="宋体" w:hAnsi="宋体" w:cs="宋体"/>
          <w:color w:val="000000"/>
          <w:sz w:val="24"/>
        </w:rPr>
        <w:t>陕西顶诚招标有限公司</w:t>
      </w:r>
    </w:p>
    <w:p w14:paraId="7BFACBA5">
      <w:pPr>
        <w:widowControl/>
        <w:snapToGrid w:val="0"/>
        <w:spacing w:line="48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作为参加贵公司组织的</w:t>
      </w:r>
      <w:r>
        <w:rPr>
          <w:rFonts w:hint="eastAsia" w:ascii="宋体" w:hAnsi="宋体" w:eastAsia="宋体" w:cs="宋体"/>
          <w:kern w:val="0"/>
          <w:sz w:val="24"/>
          <w:szCs w:val="24"/>
          <w:u w:val="single"/>
          <w:lang w:val="en-US" w:eastAsia="zh-CN"/>
        </w:rPr>
        <w:t>（项目名称：</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lang w:val="en-US" w:eastAsia="zh-CN"/>
        </w:rPr>
        <w:t xml:space="preserve"> ）（项目编号：</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lang w:val="en-US" w:eastAsia="zh-CN"/>
        </w:rPr>
        <w:t>的磋商单位，本公司承诺非联合体投标。</w:t>
      </w:r>
    </w:p>
    <w:p w14:paraId="360CD427">
      <w:pPr>
        <w:widowControl/>
        <w:snapToGrid w:val="0"/>
        <w:spacing w:line="48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特此声明。</w:t>
      </w:r>
    </w:p>
    <w:p w14:paraId="18C41CC9">
      <w:pPr>
        <w:bidi w:val="0"/>
      </w:pPr>
    </w:p>
    <w:p w14:paraId="0FAA0722">
      <w:pPr>
        <w:bidi w:val="0"/>
      </w:pPr>
    </w:p>
    <w:p w14:paraId="3C8D2E85">
      <w:pPr>
        <w:keepNext w:val="0"/>
        <w:keepLines w:val="0"/>
        <w:pageBreakBefore w:val="0"/>
        <w:widowControl w:val="0"/>
        <w:kinsoku/>
        <w:wordWrap/>
        <w:overflowPunct/>
        <w:topLinePunct w:val="0"/>
        <w:autoSpaceDE/>
        <w:autoSpaceDN/>
        <w:bidi w:val="0"/>
        <w:adjustRightInd/>
        <w:snapToGrid/>
        <w:spacing w:before="312" w:beforeLines="100" w:after="312" w:afterLines="100" w:line="440" w:lineRule="exact"/>
        <w:ind w:firstLine="480" w:firstLineChars="200"/>
        <w:jc w:val="both"/>
        <w:textAlignment w:val="auto"/>
        <w:rPr>
          <w:rFonts w:hint="eastAsia" w:ascii="宋体" w:hAnsi="宋体" w:eastAsia="宋体" w:cs="宋体"/>
          <w:b w:val="0"/>
          <w:bCs/>
          <w:color w:val="auto"/>
          <w:sz w:val="24"/>
        </w:rPr>
      </w:pPr>
      <w:r>
        <w:rPr>
          <w:rFonts w:hint="eastAsia" w:ascii="宋体" w:hAnsi="宋体" w:eastAsia="宋体" w:cs="宋体"/>
          <w:color w:val="auto"/>
          <w:sz w:val="24"/>
        </w:rPr>
        <w:t>单位名称：</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b w:val="0"/>
          <w:bCs/>
          <w:color w:val="auto"/>
          <w:sz w:val="24"/>
        </w:rPr>
        <w:t>（单位公章）</w:t>
      </w:r>
    </w:p>
    <w:p w14:paraId="4B2481BA">
      <w:pPr>
        <w:keepNext w:val="0"/>
        <w:keepLines w:val="0"/>
        <w:pageBreakBefore w:val="0"/>
        <w:widowControl w:val="0"/>
        <w:kinsoku/>
        <w:wordWrap/>
        <w:overflowPunct/>
        <w:topLinePunct w:val="0"/>
        <w:autoSpaceDE/>
        <w:autoSpaceDN/>
        <w:bidi w:val="0"/>
        <w:adjustRightInd/>
        <w:snapToGrid/>
        <w:spacing w:before="312" w:beforeLines="100" w:after="312" w:afterLines="100" w:line="440" w:lineRule="exact"/>
        <w:ind w:firstLine="480" w:firstLineChars="200"/>
        <w:jc w:val="left"/>
        <w:textAlignment w:val="auto"/>
        <w:rPr>
          <w:rFonts w:hint="eastAsia" w:ascii="宋体" w:hAnsi="宋体" w:eastAsia="宋体" w:cs="宋体"/>
          <w:b w:val="0"/>
          <w:bCs/>
          <w:color w:val="auto"/>
          <w:sz w:val="24"/>
        </w:rPr>
      </w:pPr>
      <w:r>
        <w:rPr>
          <w:rFonts w:hint="eastAsia" w:ascii="宋体" w:hAnsi="宋体"/>
          <w:color w:val="auto"/>
          <w:sz w:val="24"/>
        </w:rPr>
        <w:t>授权</w:t>
      </w:r>
      <w:r>
        <w:rPr>
          <w:rFonts w:hint="eastAsia" w:ascii="宋体" w:hAnsi="宋体" w:cs="仿宋_GB2312"/>
          <w:color w:val="auto"/>
          <w:sz w:val="24"/>
          <w:lang w:val="zh-CN"/>
        </w:rPr>
        <w:t>代表</w:t>
      </w:r>
      <w:r>
        <w:rPr>
          <w:rFonts w:hint="eastAsia" w:ascii="宋体" w:hAnsi="宋体" w:eastAsia="宋体" w:cs="宋体"/>
          <w:b w:val="0"/>
          <w:bCs/>
          <w:color w:val="auto"/>
          <w:sz w:val="24"/>
        </w:rPr>
        <w:t>：</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b w:val="0"/>
          <w:bCs/>
          <w:color w:val="auto"/>
          <w:sz w:val="24"/>
        </w:rPr>
        <w:t>（签字）</w:t>
      </w:r>
    </w:p>
    <w:p w14:paraId="51D8CC00">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ind w:firstLine="480" w:firstLineChars="200"/>
        <w:jc w:val="left"/>
        <w:textAlignment w:val="auto"/>
        <w:rPr>
          <w:rFonts w:hint="eastAsia" w:eastAsia="宋体"/>
          <w:lang w:val="en-US" w:eastAsia="zh-CN"/>
        </w:rPr>
      </w:pPr>
      <w:r>
        <w:rPr>
          <w:rFonts w:hint="eastAsia" w:ascii="宋体" w:hAnsi="宋体" w:eastAsia="宋体" w:cs="宋体"/>
          <w:b w:val="0"/>
          <w:bCs/>
          <w:color w:val="auto"/>
          <w:sz w:val="24"/>
        </w:rPr>
        <w:t>日期：</w:t>
      </w:r>
      <w:r>
        <w:rPr>
          <w:rFonts w:hint="eastAsia" w:ascii="宋体" w:hAnsi="宋体" w:eastAsia="宋体" w:cs="宋体"/>
          <w:b w:val="0"/>
          <w:bCs/>
          <w:color w:val="auto"/>
          <w:sz w:val="24"/>
          <w:u w:val="single"/>
          <w:lang w:val="en-US" w:eastAsia="zh-CN"/>
        </w:rPr>
        <w:t xml:space="preserve">   </w:t>
      </w:r>
      <w:r>
        <w:rPr>
          <w:rFonts w:hint="eastAsia" w:ascii="宋体" w:hAnsi="宋体" w:eastAsia="宋体" w:cs="宋体"/>
          <w:color w:val="auto"/>
          <w:kern w:val="0"/>
          <w:sz w:val="24"/>
          <w:u w:val="single"/>
          <w:lang w:val="en-US" w:eastAsia="zh-CN"/>
        </w:rPr>
        <w:t xml:space="preserve">                        </w:t>
      </w:r>
    </w:p>
    <w:p w14:paraId="0FA187A0">
      <w:pPr>
        <w:rPr>
          <w:rFonts w:hint="eastAsia"/>
        </w:rPr>
        <w:sectPr>
          <w:pgSz w:w="11906" w:h="16838"/>
          <w:pgMar w:top="1417" w:right="1417" w:bottom="1417" w:left="1417" w:header="850" w:footer="850" w:gutter="0"/>
          <w:pgNumType w:fmt="decimal"/>
          <w:cols w:space="720" w:num="1"/>
          <w:docGrid w:type="lines" w:linePitch="312" w:charSpace="0"/>
        </w:sectPr>
      </w:pPr>
    </w:p>
    <w:p w14:paraId="446340A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2" w:firstLineChars="200"/>
        <w:jc w:val="center"/>
        <w:textAlignment w:val="auto"/>
        <w:outlineLvl w:val="9"/>
        <w:rPr>
          <w:rFonts w:hint="default" w:ascii="宋体" w:hAnsi="宋体" w:eastAsia="宋体" w:cs="Times New Roman"/>
          <w:b/>
          <w:color w:val="auto"/>
          <w:kern w:val="2"/>
          <w:sz w:val="24"/>
          <w:szCs w:val="24"/>
          <w:lang w:val="en-US" w:eastAsia="zh-CN" w:bidi="ar-SA"/>
        </w:rPr>
      </w:pPr>
      <w:r>
        <w:rPr>
          <w:rFonts w:hint="eastAsia" w:ascii="宋体" w:hAnsi="宋体" w:eastAsia="宋体" w:cs="Times New Roman"/>
          <w:b/>
          <w:color w:val="auto"/>
          <w:kern w:val="2"/>
          <w:sz w:val="24"/>
          <w:szCs w:val="24"/>
          <w:lang w:val="en-US" w:eastAsia="zh-CN" w:bidi="ar-SA"/>
        </w:rPr>
        <w:t>三年内无重大违法记录声明函</w:t>
      </w:r>
    </w:p>
    <w:p w14:paraId="3FF408A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ascii="宋体" w:hAnsi="宋体" w:cs="宋体"/>
          <w:color w:val="auto"/>
          <w:kern w:val="0"/>
          <w:sz w:val="24"/>
        </w:rPr>
      </w:pPr>
      <w:r>
        <w:rPr>
          <w:rFonts w:hint="eastAsia" w:ascii="宋体" w:hAnsi="宋体" w:cs="宋体"/>
          <w:color w:val="auto"/>
          <w:kern w:val="0"/>
          <w:sz w:val="24"/>
        </w:rPr>
        <w:t>致：</w:t>
      </w:r>
      <w:r>
        <w:rPr>
          <w:rFonts w:hint="eastAsia" w:ascii="宋体" w:hAnsi="宋体" w:cs="宋体"/>
          <w:color w:val="auto"/>
          <w:kern w:val="0"/>
          <w:sz w:val="24"/>
          <w:lang w:val="en-US" w:eastAsia="zh-CN"/>
        </w:rPr>
        <w:t>陕西顶诚招标有限公司</w:t>
      </w:r>
    </w:p>
    <w:p w14:paraId="059CF81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宋体" w:hAnsi="宋体" w:cs="宋体"/>
          <w:color w:val="auto"/>
          <w:kern w:val="0"/>
          <w:sz w:val="24"/>
        </w:rPr>
      </w:pPr>
      <w:r>
        <w:rPr>
          <w:rFonts w:hint="eastAsia" w:ascii="宋体" w:hAnsi="宋体" w:cs="宋体"/>
          <w:color w:val="auto"/>
          <w:kern w:val="0"/>
          <w:sz w:val="24"/>
        </w:rPr>
        <w:t>我单位参与</w:t>
      </w:r>
      <w:r>
        <w:rPr>
          <w:rFonts w:hint="eastAsia" w:ascii="宋体" w:hAnsi="宋体" w:cs="宋体"/>
          <w:color w:val="auto"/>
          <w:kern w:val="0"/>
          <w:sz w:val="24"/>
          <w:lang w:val="en-US" w:eastAsia="zh-CN"/>
        </w:rPr>
        <w:t>贵单位</w:t>
      </w:r>
      <w:r>
        <w:rPr>
          <w:rFonts w:hint="eastAsia" w:ascii="宋体" w:hAnsi="宋体" w:cs="宋体"/>
          <w:color w:val="auto"/>
          <w:kern w:val="0"/>
          <w:sz w:val="24"/>
        </w:rPr>
        <w:t>组织的</w:t>
      </w:r>
      <w:r>
        <w:rPr>
          <w:rFonts w:hint="eastAsia" w:ascii="宋体" w:hAnsi="宋体" w:cs="宋体"/>
          <w:b/>
          <w:bCs/>
          <w:color w:val="auto"/>
          <w:kern w:val="0"/>
          <w:sz w:val="24"/>
          <w:u w:val="single"/>
        </w:rPr>
        <w:t xml:space="preserve"> </w:t>
      </w:r>
      <w:r>
        <w:rPr>
          <w:rFonts w:hint="eastAsia" w:ascii="宋体" w:hAnsi="宋体" w:cs="宋体"/>
          <w:b/>
          <w:bCs/>
          <w:color w:val="auto"/>
          <w:kern w:val="0"/>
          <w:sz w:val="24"/>
          <w:u w:val="single"/>
          <w:lang w:val="zh-CN"/>
        </w:rPr>
        <w:t>（</w:t>
      </w:r>
      <w:r>
        <w:rPr>
          <w:rFonts w:hint="eastAsia" w:ascii="宋体" w:hAnsi="宋体" w:cs="宋体"/>
          <w:b/>
          <w:bCs/>
          <w:color w:val="auto"/>
          <w:kern w:val="0"/>
          <w:sz w:val="24"/>
          <w:u w:val="single"/>
          <w:lang w:val="en-US" w:eastAsia="zh-CN"/>
        </w:rPr>
        <w:t>项目名称</w:t>
      </w:r>
      <w:r>
        <w:rPr>
          <w:rFonts w:hint="eastAsia" w:ascii="宋体" w:hAnsi="宋体" w:cs="宋体"/>
          <w:b/>
          <w:bCs/>
          <w:color w:val="auto"/>
          <w:kern w:val="0"/>
          <w:sz w:val="24"/>
          <w:u w:val="single"/>
          <w:lang w:val="zh-CN"/>
        </w:rPr>
        <w:t>）</w:t>
      </w:r>
      <w:r>
        <w:rPr>
          <w:rFonts w:hint="eastAsia" w:ascii="宋体" w:hAnsi="宋体" w:cs="宋体"/>
          <w:b/>
          <w:bCs/>
          <w:color w:val="auto"/>
          <w:kern w:val="0"/>
          <w:sz w:val="24"/>
          <w:u w:val="single"/>
          <w:lang w:val="en-US" w:eastAsia="zh-CN"/>
        </w:rPr>
        <w:t xml:space="preserve"> </w:t>
      </w:r>
      <w:r>
        <w:rPr>
          <w:rFonts w:hint="eastAsia" w:ascii="宋体" w:hAnsi="宋体" w:cs="宋体"/>
          <w:color w:val="auto"/>
          <w:kern w:val="0"/>
          <w:sz w:val="24"/>
          <w:lang w:val="en-US" w:eastAsia="zh-CN"/>
        </w:rPr>
        <w:t>的投标</w:t>
      </w:r>
      <w:r>
        <w:rPr>
          <w:rFonts w:hint="eastAsia" w:ascii="宋体" w:hAnsi="宋体" w:cs="宋体"/>
          <w:color w:val="auto"/>
          <w:kern w:val="0"/>
          <w:sz w:val="24"/>
        </w:rPr>
        <w:t>，我单位郑重声明：我</w:t>
      </w:r>
      <w:r>
        <w:rPr>
          <w:rFonts w:hint="eastAsia" w:ascii="宋体" w:hAnsi="宋体" w:cs="宋体"/>
          <w:color w:val="auto"/>
          <w:kern w:val="0"/>
          <w:sz w:val="24"/>
          <w:lang w:val="en-US" w:eastAsia="zh-CN"/>
        </w:rPr>
        <w:t>单位三年内</w:t>
      </w:r>
      <w:r>
        <w:rPr>
          <w:rFonts w:hint="eastAsia" w:ascii="宋体" w:hAnsi="宋体" w:cs="宋体"/>
          <w:color w:val="auto"/>
          <w:kern w:val="0"/>
          <w:sz w:val="24"/>
        </w:rPr>
        <w:t>无重大违法活动记录，符合《中华人民共和国政府采购法》规定的供应商资格条件，我方对此声明负全部法律责任。</w:t>
      </w:r>
    </w:p>
    <w:p w14:paraId="3BA67FE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宋体" w:hAnsi="宋体" w:cs="宋体"/>
          <w:color w:val="auto"/>
          <w:kern w:val="0"/>
          <w:sz w:val="24"/>
        </w:rPr>
      </w:pPr>
      <w:r>
        <w:rPr>
          <w:rFonts w:hint="eastAsia" w:ascii="宋体" w:hAnsi="宋体" w:cs="宋体"/>
          <w:color w:val="auto"/>
          <w:kern w:val="0"/>
          <w:sz w:val="24"/>
        </w:rPr>
        <w:t>特此声明。</w:t>
      </w:r>
    </w:p>
    <w:p w14:paraId="5CD05507">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宋体"/>
          <w:color w:val="auto"/>
          <w:kern w:val="0"/>
          <w:sz w:val="24"/>
        </w:rPr>
      </w:pPr>
    </w:p>
    <w:p w14:paraId="2AB65CCD">
      <w:pPr>
        <w:keepNext w:val="0"/>
        <w:keepLines w:val="0"/>
        <w:pageBreakBefore w:val="0"/>
        <w:widowControl w:val="0"/>
        <w:kinsoku/>
        <w:wordWrap/>
        <w:overflowPunct/>
        <w:topLinePunct w:val="0"/>
        <w:autoSpaceDE w:val="0"/>
        <w:autoSpaceDN w:val="0"/>
        <w:bidi w:val="0"/>
        <w:adjustRightInd/>
        <w:snapToGrid/>
        <w:spacing w:line="560" w:lineRule="exact"/>
        <w:ind w:firstLine="437"/>
        <w:jc w:val="left"/>
        <w:textAlignment w:val="auto"/>
        <w:outlineLvl w:val="9"/>
        <w:rPr>
          <w:rFonts w:ascii="宋体" w:hAnsi="宋体" w:cs="宋体"/>
          <w:color w:val="auto"/>
          <w:kern w:val="0"/>
          <w:sz w:val="24"/>
        </w:rPr>
      </w:pPr>
      <w:r>
        <w:rPr>
          <w:rFonts w:ascii="宋体" w:hAnsi="宋体" w:cs="宋体"/>
          <w:color w:val="auto"/>
          <w:kern w:val="0"/>
          <w:sz w:val="24"/>
        </w:rPr>
        <w:br w:type="textWrapping"/>
      </w:r>
      <w:r>
        <w:rPr>
          <w:rFonts w:ascii="宋体" w:hAnsi="宋体" w:cs="宋体"/>
          <w:color w:val="auto"/>
          <w:kern w:val="0"/>
          <w:sz w:val="24"/>
        </w:rPr>
        <w:t>    </w:t>
      </w:r>
      <w:r>
        <w:rPr>
          <w:rFonts w:hint="eastAsia" w:ascii="宋体" w:hAnsi="宋体" w:cs="宋体"/>
          <w:color w:val="auto"/>
          <w:kern w:val="0"/>
          <w:sz w:val="24"/>
        </w:rPr>
        <w:t>声明</w:t>
      </w:r>
      <w:r>
        <w:rPr>
          <w:rFonts w:ascii="宋体" w:hAnsi="宋体" w:cs="宋体"/>
          <w:color w:val="auto"/>
          <w:kern w:val="0"/>
          <w:sz w:val="24"/>
        </w:rPr>
        <w:t>单位：</w:t>
      </w:r>
      <w:r>
        <w:rPr>
          <w:rFonts w:hint="eastAsia" w:ascii="宋体" w:hAnsi="宋体" w:cs="宋体"/>
          <w:color w:val="auto"/>
          <w:kern w:val="0"/>
          <w:sz w:val="24"/>
          <w:u w:val="single"/>
          <w:lang w:val="en-US" w:eastAsia="zh-CN"/>
        </w:rPr>
        <w:t xml:space="preserve">                         </w:t>
      </w:r>
      <w:r>
        <w:rPr>
          <w:rFonts w:ascii="宋体" w:hAnsi="宋体" w:cs="宋体"/>
          <w:color w:val="auto"/>
          <w:kern w:val="0"/>
          <w:sz w:val="24"/>
        </w:rPr>
        <w:t>（</w:t>
      </w:r>
      <w:r>
        <w:rPr>
          <w:rFonts w:hint="eastAsia" w:ascii="宋体" w:hAnsi="宋体" w:cs="宋体"/>
          <w:color w:val="auto"/>
          <w:kern w:val="0"/>
          <w:sz w:val="24"/>
        </w:rPr>
        <w:t>公章</w:t>
      </w:r>
      <w:r>
        <w:rPr>
          <w:rFonts w:ascii="宋体" w:hAnsi="宋体" w:cs="宋体"/>
          <w:color w:val="auto"/>
          <w:kern w:val="0"/>
          <w:sz w:val="24"/>
        </w:rPr>
        <w:t xml:space="preserve">） </w:t>
      </w:r>
      <w:r>
        <w:rPr>
          <w:rFonts w:ascii="宋体" w:hAnsi="宋体" w:cs="宋体"/>
          <w:color w:val="auto"/>
          <w:kern w:val="0"/>
          <w:sz w:val="24"/>
        </w:rPr>
        <w:br w:type="textWrapping"/>
      </w:r>
      <w:r>
        <w:rPr>
          <w:rFonts w:ascii="宋体" w:hAnsi="宋体" w:cs="宋体"/>
          <w:color w:val="auto"/>
          <w:kern w:val="0"/>
          <w:sz w:val="24"/>
        </w:rPr>
        <w:t>    </w:t>
      </w:r>
      <w:r>
        <w:rPr>
          <w:rFonts w:hint="eastAsia" w:ascii="宋体" w:hAnsi="宋体" w:cs="宋体"/>
          <w:color w:val="auto"/>
          <w:kern w:val="0"/>
          <w:sz w:val="24"/>
        </w:rPr>
        <w:t>授权代表</w:t>
      </w:r>
      <w:r>
        <w:rPr>
          <w:rFonts w:ascii="宋体" w:hAnsi="宋体" w:cs="宋体"/>
          <w:color w:val="auto"/>
          <w:kern w:val="0"/>
          <w:sz w:val="24"/>
        </w:rPr>
        <w:t>：</w:t>
      </w:r>
      <w:r>
        <w:rPr>
          <w:rFonts w:ascii="宋体" w:hAnsi="宋体" w:cs="宋体"/>
          <w:color w:val="auto"/>
          <w:kern w:val="0"/>
          <w:sz w:val="24"/>
          <w:u w:val="single"/>
        </w:rPr>
        <w:t>　　　　　</w:t>
      </w:r>
      <w:r>
        <w:rPr>
          <w:rFonts w:hint="eastAsia" w:ascii="宋体" w:hAnsi="宋体" w:cs="宋体"/>
          <w:color w:val="auto"/>
          <w:kern w:val="0"/>
          <w:sz w:val="24"/>
          <w:u w:val="single"/>
        </w:rPr>
        <w:t xml:space="preserve">     </w:t>
      </w:r>
      <w:r>
        <w:rPr>
          <w:rFonts w:ascii="宋体" w:hAnsi="宋体" w:cs="宋体"/>
          <w:color w:val="auto"/>
          <w:kern w:val="0"/>
          <w:sz w:val="24"/>
          <w:u w:val="single"/>
        </w:rPr>
        <w:t>　　</w:t>
      </w:r>
      <w:r>
        <w:rPr>
          <w:rFonts w:hint="eastAsia" w:ascii="宋体" w:hAnsi="宋体" w:cs="宋体"/>
          <w:color w:val="auto"/>
          <w:kern w:val="0"/>
          <w:sz w:val="24"/>
          <w:u w:val="single"/>
          <w:lang w:val="en-US" w:eastAsia="zh-CN"/>
        </w:rPr>
        <w:t xml:space="preserve">      </w:t>
      </w:r>
      <w:r>
        <w:rPr>
          <w:rFonts w:ascii="宋体" w:hAnsi="宋体" w:cs="宋体"/>
          <w:color w:val="auto"/>
          <w:kern w:val="0"/>
          <w:sz w:val="24"/>
        </w:rPr>
        <w:t>（签字）</w:t>
      </w:r>
    </w:p>
    <w:p w14:paraId="4F66F68C">
      <w:pPr>
        <w:tabs>
          <w:tab w:val="left" w:pos="494"/>
        </w:tabs>
        <w:spacing w:before="156" w:beforeLines="50" w:after="156" w:afterLines="50" w:line="440" w:lineRule="exact"/>
        <w:ind w:firstLine="960" w:firstLineChars="400"/>
        <w:jc w:val="left"/>
        <w:outlineLvl w:val="9"/>
        <w:rPr>
          <w:rFonts w:hint="eastAsia" w:ascii="宋体" w:hAnsi="宋体" w:cs="宋体"/>
          <w:color w:val="auto"/>
          <w:kern w:val="0"/>
          <w:sz w:val="24"/>
          <w:u w:val="single"/>
          <w:lang w:val="en-US" w:eastAsia="zh-CN"/>
        </w:rPr>
      </w:pPr>
      <w:r>
        <w:rPr>
          <w:rFonts w:hint="eastAsia" w:ascii="宋体" w:hAnsi="宋体" w:cs="宋体"/>
          <w:color w:val="auto"/>
          <w:kern w:val="0"/>
          <w:sz w:val="24"/>
          <w:lang w:val="en-US" w:eastAsia="zh-CN"/>
        </w:rPr>
        <w:t>日    期</w:t>
      </w:r>
      <w:r>
        <w:rPr>
          <w:rFonts w:ascii="宋体" w:hAnsi="宋体" w:cs="宋体"/>
          <w:color w:val="auto"/>
          <w:kern w:val="0"/>
          <w:sz w:val="24"/>
        </w:rPr>
        <w:t>：</w:t>
      </w:r>
      <w:r>
        <w:rPr>
          <w:rFonts w:ascii="宋体" w:hAnsi="宋体" w:cs="宋体"/>
          <w:color w:val="auto"/>
          <w:kern w:val="0"/>
          <w:sz w:val="24"/>
          <w:u w:val="single"/>
        </w:rPr>
        <w:t>　　　　　</w:t>
      </w:r>
      <w:r>
        <w:rPr>
          <w:rFonts w:hint="eastAsia" w:ascii="宋体" w:hAnsi="宋体" w:cs="宋体"/>
          <w:color w:val="auto"/>
          <w:kern w:val="0"/>
          <w:sz w:val="24"/>
          <w:u w:val="single"/>
        </w:rPr>
        <w:t xml:space="preserve">     </w:t>
      </w:r>
      <w:r>
        <w:rPr>
          <w:rFonts w:ascii="宋体" w:hAnsi="宋体" w:cs="宋体"/>
          <w:color w:val="auto"/>
          <w:kern w:val="0"/>
          <w:sz w:val="24"/>
          <w:u w:val="single"/>
        </w:rPr>
        <w:t>　　</w:t>
      </w:r>
      <w:r>
        <w:rPr>
          <w:rFonts w:hint="eastAsia" w:ascii="宋体" w:hAnsi="宋体" w:cs="宋体"/>
          <w:color w:val="auto"/>
          <w:kern w:val="0"/>
          <w:sz w:val="24"/>
          <w:u w:val="single"/>
          <w:lang w:val="en-US" w:eastAsia="zh-CN"/>
        </w:rPr>
        <w:t xml:space="preserve">      </w:t>
      </w:r>
    </w:p>
    <w:p w14:paraId="5CEA56E0">
      <w:pPr>
        <w:pStyle w:val="7"/>
        <w:rPr>
          <w:rFonts w:hint="eastAsia" w:ascii="宋体" w:hAnsi="宋体" w:cs="宋体"/>
          <w:color w:val="auto"/>
          <w:kern w:val="0"/>
          <w:sz w:val="24"/>
          <w:u w:val="single"/>
          <w:lang w:val="en-US" w:eastAsia="zh-CN"/>
        </w:rPr>
      </w:pPr>
    </w:p>
    <w:p w14:paraId="3D24E688">
      <w:pPr>
        <w:rPr>
          <w:rFonts w:hint="eastAsia" w:ascii="宋体" w:hAnsi="宋体" w:cs="宋体"/>
          <w:color w:val="auto"/>
          <w:kern w:val="0"/>
          <w:sz w:val="24"/>
          <w:u w:val="single"/>
          <w:lang w:val="en-US" w:eastAsia="zh-CN"/>
        </w:rPr>
      </w:pPr>
      <w:r>
        <w:rPr>
          <w:rFonts w:hint="eastAsia" w:ascii="宋体" w:hAnsi="宋体" w:cs="宋体"/>
          <w:color w:val="auto"/>
          <w:kern w:val="0"/>
          <w:sz w:val="24"/>
          <w:u w:val="single"/>
          <w:lang w:val="en-US" w:eastAsia="zh-CN"/>
        </w:rPr>
        <w:br w:type="page"/>
      </w:r>
    </w:p>
    <w:p w14:paraId="5BE56357">
      <w:pPr>
        <w:shd w:val="clear" w:color="auto" w:fill="auto"/>
        <w:spacing w:before="156" w:beforeLines="50" w:after="156" w:afterLines="50" w:line="360" w:lineRule="exact"/>
        <w:jc w:val="center"/>
        <w:rPr>
          <w:rFonts w:hint="eastAsia" w:ascii="宋体" w:hAnsi="宋体" w:cs="宋体"/>
          <w:color w:val="auto"/>
          <w:kern w:val="0"/>
          <w:sz w:val="28"/>
          <w:szCs w:val="28"/>
          <w:lang w:bidi="ar"/>
        </w:rPr>
      </w:pPr>
      <w:r>
        <w:rPr>
          <w:rFonts w:hint="eastAsia" w:ascii="宋体" w:hAnsi="宋体" w:cs="宋体"/>
          <w:b/>
          <w:color w:val="auto"/>
          <w:kern w:val="0"/>
          <w:sz w:val="28"/>
          <w:szCs w:val="28"/>
          <w:lang w:bidi="ar"/>
        </w:rPr>
        <w:t>中小企业声明函（服务）</w:t>
      </w:r>
    </w:p>
    <w:p w14:paraId="030F0E93">
      <w:pPr>
        <w:shd w:val="clear" w:color="auto" w:fill="auto"/>
        <w:spacing w:line="460" w:lineRule="exact"/>
        <w:ind w:firstLine="480" w:firstLineChars="200"/>
        <w:jc w:val="left"/>
        <w:rPr>
          <w:rFonts w:hint="eastAsia" w:ascii="宋体" w:hAnsi="宋体" w:eastAsia="宋体" w:cs="宋体"/>
          <w:i w:val="0"/>
          <w:iCs w:val="0"/>
          <w:color w:val="auto"/>
          <w:kern w:val="0"/>
          <w:sz w:val="24"/>
          <w:lang w:bidi="ar"/>
        </w:rPr>
      </w:pPr>
      <w:r>
        <w:rPr>
          <w:rFonts w:hint="eastAsia" w:ascii="宋体" w:hAnsi="宋体" w:eastAsia="宋体" w:cs="宋体"/>
          <w:i w:val="0"/>
          <w:iCs w:val="0"/>
          <w:color w:val="auto"/>
          <w:kern w:val="0"/>
          <w:sz w:val="24"/>
          <w:lang w:bidi="ar"/>
        </w:rPr>
        <w:t>本公司郑重声明，根据《政府采购促进中小企业发展管理办法》（财库﹝2020﹞46号）的规定，本公司参加</w:t>
      </w:r>
      <w:r>
        <w:rPr>
          <w:rFonts w:hint="eastAsia" w:ascii="宋体" w:hAnsi="宋体" w:eastAsia="宋体" w:cs="宋体"/>
          <w:i w:val="0"/>
          <w:iCs w:val="0"/>
          <w:color w:val="auto"/>
          <w:kern w:val="0"/>
          <w:sz w:val="24"/>
          <w:u w:val="single"/>
          <w:lang w:bidi="ar"/>
        </w:rPr>
        <w:t>（单位名称）</w:t>
      </w:r>
      <w:r>
        <w:rPr>
          <w:rFonts w:hint="eastAsia" w:ascii="宋体" w:hAnsi="宋体" w:eastAsia="宋体" w:cs="宋体"/>
          <w:i w:val="0"/>
          <w:iCs w:val="0"/>
          <w:color w:val="auto"/>
          <w:kern w:val="0"/>
          <w:sz w:val="24"/>
          <w:lang w:bidi="ar"/>
        </w:rPr>
        <w:t>的</w:t>
      </w:r>
      <w:r>
        <w:rPr>
          <w:rFonts w:hint="eastAsia" w:ascii="宋体" w:hAnsi="宋体" w:eastAsia="宋体" w:cs="宋体"/>
          <w:i w:val="0"/>
          <w:iCs w:val="0"/>
          <w:color w:val="auto"/>
          <w:kern w:val="0"/>
          <w:sz w:val="24"/>
          <w:u w:val="single"/>
          <w:lang w:bidi="ar"/>
        </w:rPr>
        <w:t>（项目名称）</w:t>
      </w:r>
      <w:r>
        <w:rPr>
          <w:rFonts w:hint="eastAsia" w:ascii="宋体" w:hAnsi="宋体" w:eastAsia="宋体" w:cs="宋体"/>
          <w:i w:val="0"/>
          <w:iCs w:val="0"/>
          <w:color w:val="auto"/>
          <w:kern w:val="0"/>
          <w:sz w:val="24"/>
          <w:lang w:bidi="ar"/>
        </w:rPr>
        <w:t>采购活动，服务全部由符合政策要求的中小企业</w:t>
      </w:r>
      <w:r>
        <w:rPr>
          <w:rFonts w:hint="eastAsia" w:ascii="宋体" w:hAnsi="宋体" w:eastAsia="宋体" w:cs="宋体"/>
          <w:i w:val="0"/>
          <w:iCs w:val="0"/>
          <w:color w:val="auto"/>
          <w:kern w:val="0"/>
          <w:sz w:val="24"/>
          <w:lang w:val="en-US" w:eastAsia="zh-CN" w:bidi="ar"/>
        </w:rPr>
        <w:t>承接</w:t>
      </w:r>
      <w:r>
        <w:rPr>
          <w:rFonts w:hint="eastAsia" w:ascii="宋体" w:hAnsi="宋体" w:eastAsia="宋体" w:cs="宋体"/>
          <w:i w:val="0"/>
          <w:iCs w:val="0"/>
          <w:color w:val="auto"/>
          <w:kern w:val="0"/>
          <w:sz w:val="24"/>
          <w:lang w:bidi="ar"/>
        </w:rPr>
        <w:t>。</w:t>
      </w:r>
      <w:r>
        <w:rPr>
          <w:rFonts w:hint="eastAsia" w:ascii="宋体" w:hAnsi="宋体" w:eastAsia="宋体" w:cs="宋体"/>
          <w:i w:val="0"/>
          <w:iCs w:val="0"/>
          <w:color w:val="auto"/>
          <w:kern w:val="0"/>
          <w:sz w:val="24"/>
          <w:lang w:val="en-US" w:eastAsia="zh-CN" w:bidi="ar"/>
        </w:rPr>
        <w:t>相关企业的</w:t>
      </w:r>
      <w:r>
        <w:rPr>
          <w:rFonts w:hint="eastAsia" w:ascii="宋体" w:hAnsi="宋体" w:eastAsia="宋体" w:cs="宋体"/>
          <w:i w:val="0"/>
          <w:iCs w:val="0"/>
          <w:color w:val="auto"/>
          <w:kern w:val="0"/>
          <w:sz w:val="24"/>
          <w:lang w:bidi="ar"/>
        </w:rPr>
        <w:t>具体情况如下：</w:t>
      </w:r>
    </w:p>
    <w:p w14:paraId="001D99A9">
      <w:pPr>
        <w:shd w:val="clear" w:color="auto" w:fill="auto"/>
        <w:spacing w:line="460" w:lineRule="exact"/>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kern w:val="0"/>
          <w:sz w:val="24"/>
          <w:lang w:bidi="ar"/>
        </w:rPr>
        <w:t>1.</w:t>
      </w:r>
      <w:r>
        <w:rPr>
          <w:rFonts w:hint="eastAsia" w:ascii="宋体" w:hAnsi="宋体" w:eastAsia="宋体" w:cs="宋体"/>
          <w:i w:val="0"/>
          <w:iCs w:val="0"/>
          <w:color w:val="auto"/>
          <w:kern w:val="0"/>
          <w:sz w:val="24"/>
          <w:u w:val="single"/>
          <w:lang w:bidi="ar"/>
        </w:rPr>
        <w:t>（标的名称）</w:t>
      </w:r>
      <w:r>
        <w:rPr>
          <w:rFonts w:hint="eastAsia" w:ascii="宋体" w:hAnsi="宋体" w:eastAsia="宋体" w:cs="宋体"/>
          <w:i w:val="0"/>
          <w:iCs w:val="0"/>
          <w:color w:val="auto"/>
          <w:kern w:val="0"/>
          <w:sz w:val="24"/>
          <w:lang w:bidi="ar"/>
        </w:rPr>
        <w:t>，属于</w:t>
      </w:r>
      <w:r>
        <w:rPr>
          <w:rFonts w:hint="eastAsia" w:ascii="宋体" w:hAnsi="宋体" w:eastAsia="宋体" w:cs="宋体"/>
          <w:i w:val="0"/>
          <w:iCs w:val="0"/>
          <w:color w:val="auto"/>
          <w:kern w:val="0"/>
          <w:sz w:val="24"/>
          <w:u w:val="single"/>
          <w:lang w:bidi="ar"/>
        </w:rPr>
        <w:t>（采购文件中明确的所属行业）</w:t>
      </w:r>
      <w:r>
        <w:rPr>
          <w:rFonts w:hint="eastAsia" w:ascii="宋体" w:hAnsi="宋体" w:eastAsia="宋体" w:cs="宋体"/>
          <w:i w:val="0"/>
          <w:iCs w:val="0"/>
          <w:color w:val="auto"/>
          <w:kern w:val="0"/>
          <w:sz w:val="24"/>
          <w:lang w:bidi="ar"/>
        </w:rPr>
        <w:t>；承接企业为</w:t>
      </w:r>
      <w:r>
        <w:rPr>
          <w:rFonts w:hint="eastAsia" w:ascii="宋体" w:hAnsi="宋体" w:eastAsia="宋体" w:cs="宋体"/>
          <w:i w:val="0"/>
          <w:iCs w:val="0"/>
          <w:color w:val="auto"/>
          <w:kern w:val="0"/>
          <w:sz w:val="24"/>
          <w:u w:val="single"/>
          <w:lang w:bidi="ar"/>
        </w:rPr>
        <w:t>（企业名称），</w:t>
      </w:r>
      <w:r>
        <w:rPr>
          <w:rFonts w:hint="eastAsia" w:ascii="宋体" w:hAnsi="宋体" w:eastAsia="宋体" w:cs="宋体"/>
          <w:i w:val="0"/>
          <w:iCs w:val="0"/>
          <w:color w:val="auto"/>
          <w:kern w:val="0"/>
          <w:sz w:val="24"/>
          <w:lang w:bidi="ar"/>
        </w:rPr>
        <w:t>从业人员</w:t>
      </w:r>
      <w:r>
        <w:rPr>
          <w:rFonts w:hint="eastAsia" w:ascii="宋体" w:hAnsi="宋体" w:eastAsia="宋体" w:cs="宋体"/>
          <w:i w:val="0"/>
          <w:iCs w:val="0"/>
          <w:color w:val="auto"/>
          <w:kern w:val="0"/>
          <w:sz w:val="24"/>
          <w:u w:val="single"/>
          <w:lang w:bidi="ar"/>
        </w:rPr>
        <w:t>　　　　</w:t>
      </w:r>
      <w:r>
        <w:rPr>
          <w:rFonts w:hint="eastAsia" w:ascii="宋体" w:hAnsi="宋体" w:eastAsia="宋体" w:cs="宋体"/>
          <w:i w:val="0"/>
          <w:iCs w:val="0"/>
          <w:color w:val="auto"/>
          <w:kern w:val="0"/>
          <w:sz w:val="24"/>
          <w:lang w:bidi="ar"/>
        </w:rPr>
        <w:t>人，营业收入为</w:t>
      </w:r>
      <w:r>
        <w:rPr>
          <w:rFonts w:hint="eastAsia" w:ascii="宋体" w:hAnsi="宋体" w:eastAsia="宋体" w:cs="宋体"/>
          <w:i w:val="0"/>
          <w:iCs w:val="0"/>
          <w:color w:val="auto"/>
          <w:kern w:val="0"/>
          <w:sz w:val="24"/>
          <w:u w:val="single"/>
          <w:lang w:bidi="ar"/>
        </w:rPr>
        <w:t>　　　　</w:t>
      </w:r>
      <w:r>
        <w:rPr>
          <w:rFonts w:hint="eastAsia" w:ascii="宋体" w:hAnsi="宋体" w:eastAsia="宋体" w:cs="宋体"/>
          <w:i w:val="0"/>
          <w:iCs w:val="0"/>
          <w:color w:val="auto"/>
          <w:kern w:val="0"/>
          <w:sz w:val="24"/>
          <w:lang w:bidi="ar"/>
        </w:rPr>
        <w:t>万元，资产总额为</w:t>
      </w:r>
      <w:r>
        <w:rPr>
          <w:rFonts w:hint="eastAsia" w:ascii="宋体" w:hAnsi="宋体" w:eastAsia="宋体" w:cs="宋体"/>
          <w:i w:val="0"/>
          <w:iCs w:val="0"/>
          <w:color w:val="auto"/>
          <w:kern w:val="0"/>
          <w:sz w:val="24"/>
          <w:u w:val="single"/>
          <w:lang w:bidi="ar"/>
        </w:rPr>
        <w:t>　　　　</w:t>
      </w:r>
      <w:r>
        <w:rPr>
          <w:rFonts w:hint="eastAsia" w:ascii="宋体" w:hAnsi="宋体" w:eastAsia="宋体" w:cs="宋体"/>
          <w:i w:val="0"/>
          <w:iCs w:val="0"/>
          <w:color w:val="auto"/>
          <w:kern w:val="0"/>
          <w:sz w:val="24"/>
          <w:lang w:bidi="ar"/>
        </w:rPr>
        <w:t>万元</w:t>
      </w:r>
      <w:r>
        <w:rPr>
          <w:rFonts w:hint="eastAsia" w:ascii="宋体" w:hAnsi="宋体" w:eastAsia="宋体" w:cs="宋体"/>
          <w:i w:val="0"/>
          <w:iCs w:val="0"/>
          <w:color w:val="auto"/>
          <w:kern w:val="0"/>
          <w:sz w:val="24"/>
          <w:vertAlign w:val="superscript"/>
          <w:lang w:val="en-US" w:eastAsia="zh-CN" w:bidi="ar"/>
        </w:rPr>
        <w:t>1</w:t>
      </w:r>
      <w:r>
        <w:rPr>
          <w:rFonts w:hint="eastAsia" w:ascii="宋体" w:hAnsi="宋体" w:eastAsia="宋体" w:cs="宋体"/>
          <w:i w:val="0"/>
          <w:iCs w:val="0"/>
          <w:color w:val="auto"/>
          <w:kern w:val="0"/>
          <w:sz w:val="24"/>
          <w:lang w:bidi="ar"/>
        </w:rPr>
        <w:t>，属于</w:t>
      </w:r>
      <w:r>
        <w:rPr>
          <w:rFonts w:hint="eastAsia" w:ascii="宋体" w:hAnsi="宋体" w:eastAsia="宋体" w:cs="宋体"/>
          <w:i w:val="0"/>
          <w:iCs w:val="0"/>
          <w:color w:val="auto"/>
          <w:kern w:val="0"/>
          <w:sz w:val="24"/>
          <w:u w:val="single"/>
          <w:lang w:bidi="ar"/>
        </w:rPr>
        <w:t>（中型企业、小型企业、微型企业）</w:t>
      </w:r>
      <w:r>
        <w:rPr>
          <w:rFonts w:hint="eastAsia" w:ascii="宋体" w:hAnsi="宋体" w:eastAsia="宋体" w:cs="宋体"/>
          <w:i w:val="0"/>
          <w:iCs w:val="0"/>
          <w:color w:val="auto"/>
          <w:kern w:val="0"/>
          <w:sz w:val="24"/>
          <w:lang w:bidi="ar"/>
        </w:rPr>
        <w:t>；</w:t>
      </w:r>
    </w:p>
    <w:p w14:paraId="00CCA3EE">
      <w:pPr>
        <w:shd w:val="clear" w:color="auto" w:fill="auto"/>
        <w:spacing w:line="460" w:lineRule="exact"/>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kern w:val="0"/>
          <w:sz w:val="24"/>
          <w:lang w:bidi="ar"/>
        </w:rPr>
        <w:t>2.</w:t>
      </w:r>
      <w:r>
        <w:rPr>
          <w:rFonts w:hint="eastAsia" w:ascii="宋体" w:hAnsi="宋体" w:eastAsia="宋体" w:cs="宋体"/>
          <w:i w:val="0"/>
          <w:iCs w:val="0"/>
          <w:color w:val="auto"/>
          <w:kern w:val="0"/>
          <w:sz w:val="24"/>
          <w:u w:val="single"/>
          <w:lang w:bidi="ar"/>
        </w:rPr>
        <w:t>（标的名称）</w:t>
      </w:r>
      <w:r>
        <w:rPr>
          <w:rFonts w:hint="eastAsia" w:ascii="宋体" w:hAnsi="宋体" w:eastAsia="宋体" w:cs="宋体"/>
          <w:i w:val="0"/>
          <w:iCs w:val="0"/>
          <w:color w:val="auto"/>
          <w:kern w:val="0"/>
          <w:sz w:val="24"/>
          <w:lang w:bidi="ar"/>
        </w:rPr>
        <w:t>，属于</w:t>
      </w:r>
      <w:r>
        <w:rPr>
          <w:rFonts w:hint="eastAsia" w:ascii="宋体" w:hAnsi="宋体" w:eastAsia="宋体" w:cs="宋体"/>
          <w:i w:val="0"/>
          <w:iCs w:val="0"/>
          <w:color w:val="auto"/>
          <w:kern w:val="0"/>
          <w:sz w:val="24"/>
          <w:u w:val="single"/>
          <w:lang w:bidi="ar"/>
        </w:rPr>
        <w:t>（采购文件中明确的所属行业）</w:t>
      </w:r>
      <w:r>
        <w:rPr>
          <w:rFonts w:hint="eastAsia" w:ascii="宋体" w:hAnsi="宋体" w:eastAsia="宋体" w:cs="宋体"/>
          <w:i w:val="0"/>
          <w:iCs w:val="0"/>
          <w:color w:val="auto"/>
          <w:kern w:val="0"/>
          <w:sz w:val="24"/>
          <w:lang w:bidi="ar"/>
        </w:rPr>
        <w:t>；承接企业为</w:t>
      </w:r>
      <w:r>
        <w:rPr>
          <w:rFonts w:hint="eastAsia" w:ascii="宋体" w:hAnsi="宋体" w:eastAsia="宋体" w:cs="宋体"/>
          <w:i w:val="0"/>
          <w:iCs w:val="0"/>
          <w:color w:val="auto"/>
          <w:kern w:val="0"/>
          <w:sz w:val="24"/>
          <w:u w:val="single"/>
          <w:lang w:bidi="ar"/>
        </w:rPr>
        <w:t>（企业名称），</w:t>
      </w:r>
      <w:r>
        <w:rPr>
          <w:rFonts w:hint="eastAsia" w:ascii="宋体" w:hAnsi="宋体" w:eastAsia="宋体" w:cs="宋体"/>
          <w:i w:val="0"/>
          <w:iCs w:val="0"/>
          <w:color w:val="auto"/>
          <w:kern w:val="0"/>
          <w:sz w:val="24"/>
          <w:lang w:bidi="ar"/>
        </w:rPr>
        <w:t>从业人员</w:t>
      </w:r>
      <w:r>
        <w:rPr>
          <w:rFonts w:hint="eastAsia" w:ascii="宋体" w:hAnsi="宋体" w:eastAsia="宋体" w:cs="宋体"/>
          <w:i w:val="0"/>
          <w:iCs w:val="0"/>
          <w:color w:val="auto"/>
          <w:kern w:val="0"/>
          <w:sz w:val="24"/>
          <w:u w:val="single"/>
          <w:lang w:bidi="ar"/>
        </w:rPr>
        <w:t>　　　　</w:t>
      </w:r>
      <w:r>
        <w:rPr>
          <w:rFonts w:hint="eastAsia" w:ascii="宋体" w:hAnsi="宋体" w:eastAsia="宋体" w:cs="宋体"/>
          <w:i w:val="0"/>
          <w:iCs w:val="0"/>
          <w:color w:val="auto"/>
          <w:kern w:val="0"/>
          <w:sz w:val="24"/>
          <w:lang w:bidi="ar"/>
        </w:rPr>
        <w:t>人，营业收入为</w:t>
      </w:r>
      <w:r>
        <w:rPr>
          <w:rFonts w:hint="eastAsia" w:ascii="宋体" w:hAnsi="宋体" w:eastAsia="宋体" w:cs="宋体"/>
          <w:i w:val="0"/>
          <w:iCs w:val="0"/>
          <w:color w:val="auto"/>
          <w:kern w:val="0"/>
          <w:sz w:val="24"/>
          <w:u w:val="single"/>
          <w:lang w:bidi="ar"/>
        </w:rPr>
        <w:t>　　　　</w:t>
      </w:r>
      <w:r>
        <w:rPr>
          <w:rFonts w:hint="eastAsia" w:ascii="宋体" w:hAnsi="宋体" w:eastAsia="宋体" w:cs="宋体"/>
          <w:i w:val="0"/>
          <w:iCs w:val="0"/>
          <w:color w:val="auto"/>
          <w:kern w:val="0"/>
          <w:sz w:val="24"/>
          <w:lang w:bidi="ar"/>
        </w:rPr>
        <w:t>万元，资产总额为</w:t>
      </w:r>
      <w:r>
        <w:rPr>
          <w:rFonts w:hint="eastAsia" w:ascii="宋体" w:hAnsi="宋体" w:eastAsia="宋体" w:cs="宋体"/>
          <w:i w:val="0"/>
          <w:iCs w:val="0"/>
          <w:color w:val="auto"/>
          <w:kern w:val="0"/>
          <w:sz w:val="24"/>
          <w:u w:val="single"/>
          <w:lang w:bidi="ar"/>
        </w:rPr>
        <w:t>　　　　</w:t>
      </w:r>
      <w:r>
        <w:rPr>
          <w:rFonts w:hint="eastAsia" w:ascii="宋体" w:hAnsi="宋体" w:eastAsia="宋体" w:cs="宋体"/>
          <w:i w:val="0"/>
          <w:iCs w:val="0"/>
          <w:color w:val="auto"/>
          <w:kern w:val="0"/>
          <w:sz w:val="24"/>
          <w:lang w:bidi="ar"/>
        </w:rPr>
        <w:t>万元，属于</w:t>
      </w:r>
      <w:r>
        <w:rPr>
          <w:rFonts w:hint="eastAsia" w:ascii="宋体" w:hAnsi="宋体" w:eastAsia="宋体" w:cs="宋体"/>
          <w:i w:val="0"/>
          <w:iCs w:val="0"/>
          <w:color w:val="auto"/>
          <w:kern w:val="0"/>
          <w:sz w:val="24"/>
          <w:u w:val="single"/>
          <w:lang w:bidi="ar"/>
        </w:rPr>
        <w:t>（中型企业、小型企业、微型企业）</w:t>
      </w:r>
      <w:r>
        <w:rPr>
          <w:rFonts w:hint="eastAsia" w:ascii="宋体" w:hAnsi="宋体" w:eastAsia="宋体" w:cs="宋体"/>
          <w:i w:val="0"/>
          <w:iCs w:val="0"/>
          <w:color w:val="auto"/>
          <w:kern w:val="0"/>
          <w:sz w:val="24"/>
          <w:lang w:bidi="ar"/>
        </w:rPr>
        <w:t>；</w:t>
      </w:r>
    </w:p>
    <w:p w14:paraId="023AFF4F">
      <w:pPr>
        <w:shd w:val="clear" w:color="auto" w:fill="auto"/>
        <w:spacing w:line="460" w:lineRule="exact"/>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kern w:val="0"/>
          <w:sz w:val="24"/>
          <w:lang w:bidi="ar"/>
        </w:rPr>
        <w:t>……</w:t>
      </w:r>
    </w:p>
    <w:p w14:paraId="7E9B806D">
      <w:pPr>
        <w:shd w:val="clear" w:color="auto" w:fill="auto"/>
        <w:spacing w:line="460" w:lineRule="exact"/>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kern w:val="0"/>
          <w:sz w:val="24"/>
          <w:lang w:bidi="ar"/>
        </w:rPr>
        <w:t>以上企业，不属于大企业的分支机构，不存在控股股东为大企业的情形，也不存在与大企业的负责人为同一人的情形。</w:t>
      </w:r>
    </w:p>
    <w:p w14:paraId="2D2FFCB4">
      <w:pPr>
        <w:shd w:val="clear" w:color="auto" w:fill="auto"/>
        <w:spacing w:line="460" w:lineRule="exact"/>
        <w:ind w:firstLine="480" w:firstLineChars="200"/>
        <w:jc w:val="left"/>
        <w:rPr>
          <w:rFonts w:hint="eastAsia" w:ascii="宋体" w:hAnsi="宋体" w:eastAsia="宋体" w:cs="宋体"/>
          <w:i w:val="0"/>
          <w:iCs w:val="0"/>
          <w:color w:val="auto"/>
          <w:kern w:val="0"/>
          <w:sz w:val="24"/>
          <w:lang w:bidi="ar"/>
        </w:rPr>
      </w:pPr>
      <w:r>
        <w:rPr>
          <w:rFonts w:hint="eastAsia" w:ascii="宋体" w:hAnsi="宋体" w:eastAsia="宋体" w:cs="宋体"/>
          <w:i w:val="0"/>
          <w:iCs w:val="0"/>
          <w:color w:val="auto"/>
          <w:kern w:val="0"/>
          <w:sz w:val="24"/>
          <w:lang w:bidi="ar"/>
        </w:rPr>
        <w:t>本企业对上述声明内容的真实性负责。如有虚假，将依法承担相应责任。</w:t>
      </w:r>
    </w:p>
    <w:p w14:paraId="0529E8AA">
      <w:pPr>
        <w:shd w:val="clear" w:color="auto" w:fill="auto"/>
        <w:spacing w:line="460" w:lineRule="exact"/>
        <w:ind w:firstLine="480" w:firstLineChars="200"/>
        <w:jc w:val="right"/>
        <w:rPr>
          <w:rFonts w:hint="eastAsia" w:ascii="宋体" w:hAnsi="宋体" w:cs="宋体"/>
          <w:color w:val="auto"/>
          <w:kern w:val="0"/>
          <w:sz w:val="24"/>
          <w:lang w:bidi="ar"/>
        </w:rPr>
      </w:pPr>
    </w:p>
    <w:p w14:paraId="1885AB65">
      <w:pPr>
        <w:shd w:val="clear" w:color="auto" w:fill="auto"/>
        <w:spacing w:line="460" w:lineRule="exact"/>
        <w:ind w:firstLine="480" w:firstLineChars="200"/>
        <w:jc w:val="center"/>
        <w:rPr>
          <w:rFonts w:hint="eastAsia" w:ascii="宋体" w:hAnsi="宋体" w:cs="宋体"/>
          <w:color w:val="auto"/>
          <w:kern w:val="0"/>
          <w:sz w:val="24"/>
          <w:lang w:bidi="ar"/>
        </w:rPr>
      </w:pPr>
      <w:r>
        <w:rPr>
          <w:rFonts w:hint="eastAsia" w:ascii="宋体" w:hAnsi="宋体" w:cs="宋体"/>
          <w:color w:val="auto"/>
          <w:kern w:val="0"/>
          <w:sz w:val="24"/>
          <w:lang w:bidi="ar"/>
        </w:rPr>
        <w:t>　　　　　　　　　　　　　　企业名称（盖章）：　</w:t>
      </w:r>
    </w:p>
    <w:p w14:paraId="37FB3BDE">
      <w:pPr>
        <w:shd w:val="clear" w:color="auto" w:fill="auto"/>
        <w:spacing w:line="460" w:lineRule="exact"/>
        <w:ind w:firstLine="480" w:firstLineChars="200"/>
        <w:jc w:val="center"/>
        <w:rPr>
          <w:rFonts w:hint="eastAsia" w:ascii="宋体" w:hAnsi="宋体" w:cs="宋体"/>
          <w:color w:val="auto"/>
          <w:kern w:val="0"/>
          <w:sz w:val="24"/>
          <w:lang w:bidi="ar"/>
        </w:rPr>
      </w:pPr>
      <w:r>
        <w:rPr>
          <w:rFonts w:hint="eastAsia" w:ascii="宋体" w:hAnsi="宋体" w:cs="宋体"/>
          <w:color w:val="auto"/>
          <w:kern w:val="0"/>
          <w:sz w:val="24"/>
          <w:lang w:bidi="ar"/>
        </w:rPr>
        <w:t>　　　　　　　　　　　　　　　　　　　日　期：</w:t>
      </w:r>
    </w:p>
    <w:p w14:paraId="19CBF35C">
      <w:pPr>
        <w:bidi w:val="0"/>
        <w:rPr>
          <w:rFonts w:hint="eastAsia"/>
          <w:lang w:val="en-US" w:eastAsia="zh-CN"/>
        </w:rPr>
      </w:pPr>
    </w:p>
    <w:p w14:paraId="33B9B817">
      <w:pPr>
        <w:rPr>
          <w:rFonts w:hint="eastAsia" w:ascii="宋体" w:hAnsi="宋体" w:cs="宋体"/>
          <w:color w:val="auto"/>
          <w:kern w:val="0"/>
          <w:sz w:val="24"/>
          <w:u w:val="single"/>
          <w:lang w:val="en-US" w:eastAsia="zh-CN"/>
        </w:rPr>
      </w:pPr>
      <w:r>
        <w:rPr>
          <w:rFonts w:hint="eastAsia" w:ascii="宋体" w:hAnsi="宋体" w:cs="宋体"/>
          <w:color w:val="auto"/>
          <w:kern w:val="0"/>
          <w:sz w:val="24"/>
          <w:u w:val="single"/>
          <w:lang w:val="en-US" w:eastAsia="zh-CN"/>
        </w:rPr>
        <w:br w:type="page"/>
      </w:r>
    </w:p>
    <w:p w14:paraId="018ACCA8">
      <w:pPr>
        <w:spacing w:line="440" w:lineRule="exact"/>
        <w:outlineLvl w:val="1"/>
        <w:rPr>
          <w:rFonts w:hint="eastAsia" w:ascii="宋体" w:hAnsi="宋体" w:cs="宋体"/>
          <w:b/>
          <w:color w:val="auto"/>
          <w:sz w:val="24"/>
          <w:lang w:val="en-US" w:eastAsia="zh-CN"/>
        </w:rPr>
      </w:pPr>
      <w:bookmarkStart w:id="371" w:name="_Toc12397"/>
      <w:bookmarkStart w:id="372" w:name="_Toc24061"/>
      <w:r>
        <w:rPr>
          <w:rFonts w:hint="eastAsia" w:ascii="宋体" w:hAnsi="宋体" w:cs="宋体"/>
          <w:b/>
          <w:color w:val="auto"/>
          <w:sz w:val="24"/>
          <w:lang w:val="en-US" w:eastAsia="zh-CN"/>
        </w:rPr>
        <w:t>6.服务方案</w:t>
      </w:r>
      <w:bookmarkEnd w:id="371"/>
      <w:bookmarkEnd w:id="372"/>
    </w:p>
    <w:p w14:paraId="31E306C7">
      <w:pPr>
        <w:spacing w:line="44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6.1总体服务方案</w:t>
      </w:r>
    </w:p>
    <w:p w14:paraId="4391217E">
      <w:pPr>
        <w:pStyle w:val="17"/>
        <w:rPr>
          <w:rFonts w:hint="default"/>
          <w:lang w:val="en-US" w:eastAsia="zh-CN"/>
        </w:rPr>
      </w:pPr>
      <w:r>
        <w:rPr>
          <w:rFonts w:hint="eastAsia" w:cs="宋体"/>
          <w:color w:val="auto"/>
          <w:sz w:val="24"/>
          <w:lang w:val="en-US" w:eastAsia="zh-CN"/>
        </w:rPr>
        <w:t>6.2实施方案</w:t>
      </w:r>
    </w:p>
    <w:p w14:paraId="7EF41021">
      <w:pPr>
        <w:spacing w:after="156" w:afterLines="50" w:line="440" w:lineRule="exact"/>
        <w:ind w:firstLine="480" w:firstLineChars="200"/>
        <w:rPr>
          <w:rFonts w:hint="eastAsia" w:ascii="宋体"/>
          <w:color w:val="auto"/>
          <w:sz w:val="24"/>
        </w:rPr>
      </w:pPr>
      <w:r>
        <w:rPr>
          <w:rFonts w:hint="eastAsia" w:ascii="宋体"/>
          <w:color w:val="auto"/>
          <w:sz w:val="24"/>
        </w:rPr>
        <w:t>（</w:t>
      </w:r>
      <w:r>
        <w:rPr>
          <w:rFonts w:hint="eastAsia" w:ascii="宋体"/>
          <w:color w:val="auto"/>
          <w:sz w:val="24"/>
          <w:lang w:val="en-US" w:eastAsia="zh-CN"/>
        </w:rPr>
        <w:t>根据评分要求自拟</w:t>
      </w:r>
      <w:r>
        <w:rPr>
          <w:rFonts w:hint="eastAsia" w:ascii="宋体"/>
          <w:color w:val="auto"/>
          <w:sz w:val="24"/>
        </w:rPr>
        <w:t>）</w:t>
      </w:r>
    </w:p>
    <w:p w14:paraId="24A3E039">
      <w:pPr>
        <w:widowControl/>
        <w:spacing w:line="440" w:lineRule="exact"/>
        <w:ind w:firstLine="899" w:firstLineChars="0"/>
        <w:rPr>
          <w:rFonts w:hint="eastAsia" w:ascii="宋体" w:hAnsi="宋体" w:cs="宋体"/>
          <w:color w:val="auto"/>
          <w:sz w:val="24"/>
        </w:rPr>
      </w:pPr>
    </w:p>
    <w:p w14:paraId="291846B6">
      <w:pPr>
        <w:spacing w:line="440" w:lineRule="exact"/>
        <w:ind w:firstLine="897" w:firstLineChars="374"/>
        <w:rPr>
          <w:rFonts w:hint="eastAsia" w:ascii="宋体" w:hAnsi="宋体"/>
          <w:color w:val="auto"/>
          <w:sz w:val="24"/>
        </w:rPr>
      </w:pPr>
    </w:p>
    <w:p w14:paraId="068F07B5">
      <w:pPr>
        <w:pStyle w:val="16"/>
        <w:ind w:firstLine="180"/>
        <w:rPr>
          <w:rFonts w:hint="eastAsia" w:ascii="宋体" w:hAnsi="宋体" w:cs="宋体"/>
          <w:color w:val="000000"/>
        </w:rPr>
      </w:pPr>
    </w:p>
    <w:p w14:paraId="246E75CF">
      <w:pPr>
        <w:spacing w:line="440" w:lineRule="exact"/>
        <w:outlineLvl w:val="1"/>
        <w:rPr>
          <w:rFonts w:hint="eastAsia" w:ascii="宋体" w:hAnsi="宋体" w:cs="宋体"/>
          <w:color w:val="000000"/>
          <w:sz w:val="24"/>
        </w:rPr>
      </w:pPr>
      <w:r>
        <w:rPr>
          <w:rFonts w:hint="eastAsia" w:ascii="宋体" w:hAnsi="宋体" w:cs="宋体"/>
          <w:color w:val="000000"/>
          <w:sz w:val="24"/>
        </w:rPr>
        <w:br w:type="page"/>
      </w:r>
      <w:bookmarkStart w:id="373" w:name="_Toc250318124"/>
      <w:bookmarkStart w:id="374" w:name="_Toc259864622"/>
      <w:bookmarkStart w:id="375" w:name="_Toc10950"/>
      <w:bookmarkStart w:id="376" w:name="_Toc1369"/>
      <w:bookmarkStart w:id="377" w:name="_Toc260042370"/>
      <w:bookmarkStart w:id="378" w:name="_Toc259869065"/>
      <w:bookmarkStart w:id="379" w:name="_Toc9739"/>
      <w:bookmarkStart w:id="380" w:name="_Toc261207360"/>
      <w:bookmarkStart w:id="381" w:name="_Toc263757877"/>
      <w:bookmarkStart w:id="382" w:name="_Toc260042538"/>
      <w:bookmarkStart w:id="383" w:name="_Toc259868817"/>
      <w:bookmarkStart w:id="384" w:name="_Toc263758490"/>
      <w:bookmarkStart w:id="385" w:name="_Toc26480"/>
      <w:bookmarkStart w:id="386" w:name="_Toc260900521"/>
      <w:bookmarkStart w:id="387" w:name="_Toc303775157"/>
      <w:bookmarkStart w:id="388" w:name="_Toc30989"/>
      <w:bookmarkStart w:id="389" w:name="_Toc20856"/>
      <w:bookmarkStart w:id="390" w:name="_Toc3152"/>
      <w:bookmarkStart w:id="391" w:name="_Toc303775158"/>
      <w:bookmarkStart w:id="392" w:name="_Toc259868818"/>
      <w:bookmarkStart w:id="393" w:name="_Toc188808855"/>
      <w:bookmarkStart w:id="394" w:name="_Toc24048"/>
      <w:bookmarkStart w:id="395" w:name="_Toc196288224"/>
      <w:bookmarkStart w:id="396" w:name="_Toc263757878"/>
      <w:bookmarkStart w:id="397" w:name="_Toc260042037"/>
      <w:bookmarkStart w:id="398" w:name="_Toc250318125"/>
      <w:bookmarkStart w:id="399" w:name="_Toc193191472"/>
      <w:bookmarkStart w:id="400" w:name="_Toc260042371"/>
      <w:bookmarkStart w:id="401" w:name="_Toc260042539"/>
      <w:bookmarkStart w:id="402" w:name="_Toc259869066"/>
      <w:bookmarkStart w:id="403" w:name="_Toc259869146"/>
      <w:bookmarkStart w:id="404" w:name="_Toc260900522"/>
      <w:bookmarkStart w:id="405" w:name="_Toc261207361"/>
      <w:bookmarkStart w:id="406" w:name="_Toc263758491"/>
      <w:bookmarkStart w:id="407" w:name="_Toc196888102"/>
      <w:r>
        <w:rPr>
          <w:rFonts w:hint="eastAsia" w:ascii="宋体" w:hAnsi="宋体" w:cs="宋体"/>
          <w:b/>
          <w:bCs/>
          <w:color w:val="000000"/>
          <w:sz w:val="24"/>
          <w:lang w:val="en-US" w:eastAsia="zh-CN"/>
        </w:rPr>
        <w:t>7</w:t>
      </w:r>
      <w:r>
        <w:rPr>
          <w:rFonts w:hint="eastAsia" w:ascii="宋体" w:hAnsi="宋体" w:cs="宋体"/>
          <w:b/>
          <w:bCs/>
          <w:color w:val="000000"/>
          <w:sz w:val="24"/>
        </w:rPr>
        <w:t>.履约能力</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7533E118">
      <w:pPr>
        <w:spacing w:before="156" w:beforeLines="50" w:line="440" w:lineRule="exact"/>
        <w:jc w:val="left"/>
        <w:rPr>
          <w:rFonts w:hint="eastAsia" w:ascii="宋体" w:hAnsi="宋体" w:cs="宋体"/>
          <w:color w:val="000000"/>
          <w:sz w:val="24"/>
        </w:rPr>
      </w:pPr>
      <w:r>
        <w:rPr>
          <w:rFonts w:hint="eastAsia" w:ascii="宋体" w:hAnsi="宋体" w:cs="宋体"/>
          <w:color w:val="000000"/>
          <w:sz w:val="24"/>
        </w:rPr>
        <w:t>包括</w:t>
      </w:r>
      <w:r>
        <w:rPr>
          <w:rFonts w:hint="eastAsia" w:ascii="宋体" w:hAnsi="宋体" w:cs="宋体"/>
          <w:color w:val="000000"/>
          <w:sz w:val="24"/>
          <w:lang w:val="en-US" w:eastAsia="zh-CN"/>
        </w:rPr>
        <w:t>但不限于</w:t>
      </w:r>
      <w:r>
        <w:rPr>
          <w:rFonts w:hint="eastAsia" w:ascii="宋体" w:hAnsi="宋体" w:cs="宋体"/>
          <w:color w:val="000000"/>
          <w:sz w:val="24"/>
        </w:rPr>
        <w:t>以下材料：</w:t>
      </w:r>
    </w:p>
    <w:p w14:paraId="3E8727AA">
      <w:pPr>
        <w:widowControl/>
        <w:autoSpaceDE w:val="0"/>
        <w:autoSpaceDN w:val="0"/>
        <w:snapToGrid w:val="0"/>
        <w:spacing w:line="440" w:lineRule="exact"/>
        <w:ind w:firstLine="480"/>
        <w:jc w:val="left"/>
        <w:rPr>
          <w:rFonts w:hint="eastAsia" w:ascii="宋体" w:hAnsi="宋体" w:cs="宋体"/>
          <w:b/>
          <w:color w:val="auto"/>
          <w:sz w:val="24"/>
        </w:rPr>
      </w:pPr>
      <w:r>
        <w:rPr>
          <w:rFonts w:hint="eastAsia" w:ascii="宋体" w:hAnsi="宋体" w:cs="宋体"/>
          <w:b/>
          <w:color w:val="auto"/>
          <w:sz w:val="24"/>
          <w:lang w:val="en-US" w:eastAsia="zh-CN"/>
        </w:rPr>
        <w:t>7</w:t>
      </w:r>
      <w:r>
        <w:rPr>
          <w:rFonts w:hint="eastAsia" w:ascii="宋体" w:hAnsi="宋体" w:cs="宋体"/>
          <w:b/>
          <w:color w:val="auto"/>
          <w:sz w:val="24"/>
        </w:rPr>
        <w:t>-1 企业情况证明材料</w:t>
      </w:r>
    </w:p>
    <w:p w14:paraId="6DEABEF0">
      <w:pPr>
        <w:widowControl/>
        <w:autoSpaceDE w:val="0"/>
        <w:autoSpaceDN w:val="0"/>
        <w:snapToGrid w:val="0"/>
        <w:spacing w:line="440" w:lineRule="exact"/>
        <w:ind w:firstLine="480"/>
        <w:jc w:val="left"/>
        <w:rPr>
          <w:rFonts w:hint="eastAsia" w:ascii="宋体" w:hAnsi="宋体" w:cs="宋体"/>
          <w:color w:val="auto"/>
          <w:sz w:val="24"/>
        </w:rPr>
      </w:pPr>
      <w:r>
        <w:rPr>
          <w:rFonts w:hint="eastAsia" w:ascii="宋体" w:hAnsi="宋体" w:cs="宋体"/>
          <w:color w:val="auto"/>
          <w:sz w:val="24"/>
        </w:rPr>
        <w:t>（1）企业简介</w:t>
      </w:r>
    </w:p>
    <w:p w14:paraId="3EF7E5D6">
      <w:pPr>
        <w:widowControl/>
        <w:autoSpaceDE w:val="0"/>
        <w:autoSpaceDN w:val="0"/>
        <w:snapToGrid w:val="0"/>
        <w:spacing w:line="440" w:lineRule="exact"/>
        <w:ind w:firstLine="480"/>
        <w:jc w:val="left"/>
        <w:rPr>
          <w:rFonts w:hint="eastAsia"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2</w:t>
      </w:r>
      <w:r>
        <w:rPr>
          <w:rFonts w:hint="eastAsia" w:ascii="宋体" w:hAnsi="宋体" w:cs="宋体"/>
          <w:color w:val="auto"/>
          <w:sz w:val="24"/>
        </w:rPr>
        <w:t>）有利于项目建设的相关证明材料</w:t>
      </w:r>
    </w:p>
    <w:p w14:paraId="55769045">
      <w:pPr>
        <w:adjustRightInd w:val="0"/>
        <w:snapToGrid w:val="0"/>
        <w:spacing w:line="440" w:lineRule="exact"/>
        <w:ind w:firstLine="482" w:firstLineChars="200"/>
        <w:jc w:val="left"/>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7-2 应急方案</w:t>
      </w:r>
    </w:p>
    <w:p w14:paraId="51548111">
      <w:pPr>
        <w:adjustRightInd w:val="0"/>
        <w:snapToGrid w:val="0"/>
        <w:spacing w:line="440" w:lineRule="exact"/>
        <w:ind w:firstLine="482" w:firstLineChars="200"/>
        <w:jc w:val="left"/>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7-3 来源渠道合法证明材料</w:t>
      </w:r>
    </w:p>
    <w:p w14:paraId="15E8F96A">
      <w:pPr>
        <w:adjustRightInd w:val="0"/>
        <w:snapToGrid w:val="0"/>
        <w:spacing w:line="440" w:lineRule="exact"/>
        <w:ind w:firstLine="482" w:firstLineChars="200"/>
        <w:jc w:val="left"/>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7-4 人员证书</w:t>
      </w:r>
    </w:p>
    <w:p w14:paraId="0A70878A">
      <w:pPr>
        <w:adjustRightInd w:val="0"/>
        <w:snapToGrid w:val="0"/>
        <w:spacing w:line="440" w:lineRule="exact"/>
        <w:ind w:firstLine="482" w:firstLineChars="200"/>
        <w:jc w:val="left"/>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7-5 业绩</w:t>
      </w:r>
    </w:p>
    <w:p w14:paraId="7D4FE32E">
      <w:pPr>
        <w:spacing w:before="156" w:beforeLines="50" w:line="440" w:lineRule="exact"/>
        <w:ind w:firstLine="480" w:firstLineChars="200"/>
        <w:rPr>
          <w:rFonts w:hint="eastAsia" w:ascii="宋体" w:hAnsi="宋体"/>
          <w:bCs/>
          <w:color w:val="auto"/>
          <w:sz w:val="24"/>
        </w:rPr>
      </w:pPr>
    </w:p>
    <w:p w14:paraId="665254BE">
      <w:pPr>
        <w:spacing w:before="156" w:beforeLines="50" w:after="156" w:afterLines="50" w:line="440" w:lineRule="exact"/>
        <w:outlineLvl w:val="1"/>
        <w:rPr>
          <w:rFonts w:hint="eastAsia" w:ascii="宋体" w:hAnsi="宋体" w:cs="宋体"/>
          <w:b/>
          <w:color w:val="000000"/>
          <w:sz w:val="24"/>
          <w:lang w:val="en-US" w:eastAsia="zh-CN"/>
        </w:rPr>
        <w:sectPr>
          <w:footerReference r:id="rId13" w:type="default"/>
          <w:pgSz w:w="11906" w:h="16838"/>
          <w:pgMar w:top="1417" w:right="1417" w:bottom="1417" w:left="1417" w:header="850" w:footer="850" w:gutter="0"/>
          <w:pgNumType w:fmt="decimal"/>
          <w:cols w:space="720" w:num="1"/>
          <w:docGrid w:type="lines" w:linePitch="312" w:charSpace="0"/>
        </w:sectPr>
      </w:pPr>
    </w:p>
    <w:bookmarkEnd w:id="388"/>
    <w:bookmarkEnd w:id="389"/>
    <w:bookmarkEnd w:id="390"/>
    <w:p w14:paraId="067E4B77">
      <w:pPr>
        <w:widowControl/>
        <w:tabs>
          <w:tab w:val="left" w:pos="312"/>
        </w:tabs>
        <w:wordWrap w:val="0"/>
        <w:spacing w:line="440" w:lineRule="exact"/>
        <w:jc w:val="left"/>
        <w:outlineLvl w:val="1"/>
        <w:rPr>
          <w:rFonts w:hint="eastAsia" w:ascii="宋体" w:hAnsi="宋体" w:cs="宋体"/>
          <w:b/>
          <w:color w:val="auto"/>
          <w:sz w:val="24"/>
        </w:rPr>
      </w:pPr>
      <w:bookmarkStart w:id="408" w:name="_Toc20794"/>
      <w:bookmarkStart w:id="409" w:name="_Toc29935"/>
      <w:bookmarkStart w:id="410" w:name="_Toc29804"/>
      <w:bookmarkStart w:id="411" w:name="_Toc23132"/>
      <w:r>
        <w:rPr>
          <w:rFonts w:hint="eastAsia" w:ascii="宋体" w:hAnsi="宋体" w:cs="宋体"/>
          <w:b/>
          <w:color w:val="auto"/>
          <w:sz w:val="24"/>
          <w:lang w:val="en-US" w:eastAsia="zh-CN"/>
        </w:rPr>
        <w:t>8</w:t>
      </w:r>
      <w:r>
        <w:rPr>
          <w:rFonts w:hint="eastAsia" w:ascii="宋体" w:hAnsi="宋体" w:cs="宋体"/>
          <w:b/>
          <w:color w:val="auto"/>
          <w:sz w:val="24"/>
        </w:rPr>
        <w:t>.服务承诺</w:t>
      </w:r>
      <w:bookmarkEnd w:id="408"/>
      <w:bookmarkEnd w:id="409"/>
      <w:bookmarkEnd w:id="410"/>
      <w:bookmarkEnd w:id="411"/>
    </w:p>
    <w:p w14:paraId="0C38036C">
      <w:pPr>
        <w:spacing w:after="156" w:afterLines="50" w:line="440" w:lineRule="exact"/>
        <w:ind w:firstLine="480" w:firstLineChars="200"/>
        <w:rPr>
          <w:rFonts w:hint="eastAsia" w:ascii="宋体"/>
          <w:color w:val="auto"/>
          <w:sz w:val="24"/>
        </w:rPr>
      </w:pPr>
      <w:r>
        <w:rPr>
          <w:rFonts w:hint="eastAsia" w:ascii="宋体"/>
          <w:color w:val="auto"/>
          <w:sz w:val="24"/>
        </w:rPr>
        <w:t>（</w:t>
      </w:r>
      <w:r>
        <w:rPr>
          <w:rFonts w:hint="eastAsia" w:ascii="宋体"/>
          <w:color w:val="auto"/>
          <w:sz w:val="24"/>
          <w:lang w:val="en-US" w:eastAsia="zh-CN"/>
        </w:rPr>
        <w:t>根据评分要求自拟</w:t>
      </w:r>
      <w:r>
        <w:rPr>
          <w:rFonts w:hint="eastAsia" w:ascii="宋体"/>
          <w:color w:val="auto"/>
          <w:sz w:val="24"/>
        </w:rPr>
        <w:t>）</w:t>
      </w:r>
    </w:p>
    <w:p w14:paraId="17E080D6">
      <w:pPr>
        <w:spacing w:line="440" w:lineRule="exact"/>
        <w:ind w:firstLine="482" w:firstLineChars="200"/>
        <w:rPr>
          <w:rFonts w:hint="eastAsia" w:ascii="宋体"/>
          <w:b/>
          <w:color w:val="auto"/>
          <w:sz w:val="24"/>
        </w:rPr>
      </w:pPr>
      <w:bookmarkStart w:id="412" w:name="_Toc207897943"/>
      <w:bookmarkStart w:id="413" w:name="_Toc208337187"/>
    </w:p>
    <w:bookmarkEnd w:id="412"/>
    <w:bookmarkEnd w:id="413"/>
    <w:p w14:paraId="78CE2E92">
      <w:pPr>
        <w:widowControl/>
        <w:spacing w:line="440" w:lineRule="exact"/>
        <w:jc w:val="left"/>
        <w:rPr>
          <w:rFonts w:hint="eastAsia" w:ascii="宋体" w:hAnsi="宋体" w:cs="宋体"/>
          <w:b/>
          <w:color w:val="auto"/>
          <w:sz w:val="24"/>
        </w:rPr>
      </w:pPr>
    </w:p>
    <w:p w14:paraId="156953BF">
      <w:pPr>
        <w:spacing w:before="156" w:beforeLines="50" w:after="156" w:afterLines="50" w:line="440" w:lineRule="exact"/>
        <w:outlineLvl w:val="1"/>
        <w:rPr>
          <w:rFonts w:hint="eastAsia" w:ascii="宋体" w:hAnsi="宋体" w:eastAsia="宋体" w:cs="宋体"/>
          <w:b/>
          <w:color w:val="000000"/>
          <w:sz w:val="24"/>
        </w:rPr>
      </w:pPr>
      <w:r>
        <w:rPr>
          <w:rFonts w:hint="eastAsia" w:ascii="宋体" w:hAnsi="宋体" w:cs="宋体"/>
          <w:bCs/>
          <w:color w:val="000000"/>
          <w:sz w:val="24"/>
        </w:rPr>
        <w:br w:type="page"/>
      </w:r>
      <w:bookmarkStart w:id="414" w:name="_Toc19576"/>
      <w:bookmarkStart w:id="415" w:name="_Toc31079"/>
      <w:bookmarkStart w:id="416" w:name="_Toc7273"/>
      <w:r>
        <w:rPr>
          <w:rFonts w:hint="eastAsia" w:ascii="宋体" w:hAnsi="宋体" w:cs="宋体"/>
          <w:b/>
          <w:color w:val="000000"/>
          <w:sz w:val="24"/>
          <w:lang w:val="en-US" w:eastAsia="zh-CN"/>
        </w:rPr>
        <w:t>9</w:t>
      </w:r>
      <w:r>
        <w:rPr>
          <w:rFonts w:hint="eastAsia" w:ascii="宋体" w:hAnsi="宋体" w:eastAsia="宋体" w:cs="宋体"/>
          <w:b/>
          <w:color w:val="000000"/>
          <w:sz w:val="24"/>
        </w:rPr>
        <w:t>.供应商参加政府采购活动承诺书（格式）</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14"/>
      <w:bookmarkEnd w:id="415"/>
      <w:bookmarkEnd w:id="416"/>
    </w:p>
    <w:p w14:paraId="0FABD4CA">
      <w:pPr>
        <w:widowControl/>
        <w:jc w:val="left"/>
        <w:rPr>
          <w:rFonts w:hint="eastAsia" w:ascii="宋体" w:hAnsi="宋体" w:cs="宋体"/>
          <w:b/>
          <w:color w:val="000000"/>
          <w:kern w:val="0"/>
          <w:sz w:val="24"/>
        </w:rPr>
      </w:pPr>
    </w:p>
    <w:p w14:paraId="63AF27F3">
      <w:pPr>
        <w:widowControl/>
        <w:spacing w:line="240" w:lineRule="auto"/>
        <w:jc w:val="center"/>
        <w:rPr>
          <w:rFonts w:hint="eastAsia" w:ascii="宋体" w:hAnsi="宋体" w:cs="宋体"/>
          <w:b/>
          <w:bCs/>
          <w:color w:val="000000"/>
          <w:kern w:val="0"/>
          <w:sz w:val="32"/>
          <w:szCs w:val="32"/>
        </w:rPr>
      </w:pPr>
      <w:r>
        <w:rPr>
          <w:rFonts w:hint="eastAsia" w:ascii="宋体" w:hAnsi="宋体" w:cs="宋体"/>
          <w:b/>
          <w:bCs/>
          <w:color w:val="000000"/>
          <w:kern w:val="0"/>
          <w:sz w:val="32"/>
          <w:szCs w:val="32"/>
        </w:rPr>
        <w:t>陕西省政府采购供应商拒绝政府采购领域商业贿赂承诺书</w:t>
      </w:r>
    </w:p>
    <w:p w14:paraId="3D4F91E0">
      <w:pPr>
        <w:widowControl/>
        <w:spacing w:line="440" w:lineRule="exact"/>
        <w:ind w:firstLine="480" w:firstLineChars="200"/>
        <w:jc w:val="left"/>
        <w:rPr>
          <w:rFonts w:hint="eastAsia" w:ascii="宋体" w:hAnsi="宋体" w:cs="宋体"/>
          <w:color w:val="000000"/>
          <w:kern w:val="0"/>
          <w:sz w:val="24"/>
        </w:rPr>
      </w:pPr>
    </w:p>
    <w:p w14:paraId="4C7CBEA9">
      <w:pPr>
        <w:widowControl/>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为响应党中央、国务院关于治理政府采购领域商业贿赂行为的号召，我单位在此庄严承诺：</w:t>
      </w:r>
    </w:p>
    <w:p w14:paraId="5F8061A4">
      <w:pPr>
        <w:widowControl/>
        <w:numPr>
          <w:ilvl w:val="0"/>
          <w:numId w:val="1"/>
        </w:num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在参与政府采购活动中遵纪守法、诚信经营、公平竞标。 </w:t>
      </w:r>
    </w:p>
    <w:p w14:paraId="6316502A">
      <w:pPr>
        <w:widowControl/>
        <w:spacing w:line="440" w:lineRule="exact"/>
        <w:rPr>
          <w:rFonts w:hint="eastAsia" w:ascii="宋体" w:hAnsi="宋体" w:cs="宋体"/>
          <w:color w:val="000000"/>
          <w:kern w:val="0"/>
          <w:sz w:val="24"/>
        </w:rPr>
      </w:pPr>
      <w:r>
        <w:rPr>
          <w:rFonts w:hint="eastAsia" w:ascii="宋体" w:hAnsi="宋体" w:cs="宋体"/>
          <w:color w:val="000000"/>
          <w:kern w:val="0"/>
          <w:sz w:val="24"/>
        </w:rPr>
        <w:t xml:space="preserve">　　2、不向政府采购人、采购代理机构和政府采购评审专家进行任何形式的商业贿赂以谋取交易机会。 </w:t>
      </w:r>
    </w:p>
    <w:p w14:paraId="3D3DADFC">
      <w:pPr>
        <w:widowControl/>
        <w:spacing w:line="440" w:lineRule="exact"/>
        <w:rPr>
          <w:rFonts w:hint="eastAsia" w:ascii="宋体" w:hAnsi="宋体" w:cs="宋体"/>
          <w:color w:val="000000"/>
          <w:kern w:val="0"/>
          <w:sz w:val="24"/>
        </w:rPr>
      </w:pPr>
      <w:r>
        <w:rPr>
          <w:rFonts w:hint="eastAsia" w:ascii="宋体" w:hAnsi="宋体" w:cs="宋体"/>
          <w:color w:val="000000"/>
          <w:kern w:val="0"/>
          <w:sz w:val="24"/>
        </w:rPr>
        <w:t>   3、不向政府采购代理机构和采购人提供虚假资质文件或采用虚假应标方式参与政府采购市场竞争并谋取中标、成交。</w:t>
      </w:r>
    </w:p>
    <w:p w14:paraId="33D3E98F">
      <w:pPr>
        <w:widowControl/>
        <w:spacing w:line="440" w:lineRule="exact"/>
        <w:rPr>
          <w:rFonts w:hint="eastAsia" w:ascii="宋体" w:hAnsi="宋体" w:cs="宋体"/>
          <w:color w:val="000000"/>
          <w:kern w:val="0"/>
          <w:sz w:val="24"/>
        </w:rPr>
      </w:pPr>
      <w:r>
        <w:rPr>
          <w:rFonts w:hint="eastAsia" w:ascii="宋体" w:hAnsi="宋体" w:cs="宋体"/>
          <w:color w:val="000000"/>
          <w:kern w:val="0"/>
          <w:sz w:val="24"/>
        </w:rPr>
        <w:t xml:space="preserve">   4、不采取“围标、陪标”等商业欺诈手段获得政府采购定单。 </w:t>
      </w:r>
    </w:p>
    <w:p w14:paraId="4838851A">
      <w:pPr>
        <w:widowControl/>
        <w:spacing w:line="440" w:lineRule="exact"/>
        <w:rPr>
          <w:rFonts w:hint="eastAsia" w:ascii="宋体" w:hAnsi="宋体" w:cs="宋体"/>
          <w:color w:val="000000"/>
          <w:kern w:val="0"/>
          <w:sz w:val="24"/>
        </w:rPr>
      </w:pPr>
      <w:r>
        <w:rPr>
          <w:rFonts w:hint="eastAsia" w:ascii="宋体" w:hAnsi="宋体" w:cs="宋体"/>
          <w:color w:val="000000"/>
          <w:kern w:val="0"/>
          <w:sz w:val="24"/>
        </w:rPr>
        <w:t xml:space="preserve">   5、不采取不正当手段低毁、排挤其他供应商。 </w:t>
      </w:r>
    </w:p>
    <w:p w14:paraId="70AC0DCA">
      <w:pPr>
        <w:widowControl/>
        <w:spacing w:line="440" w:lineRule="exact"/>
        <w:rPr>
          <w:rFonts w:hint="eastAsia" w:ascii="宋体" w:hAnsi="宋体" w:cs="宋体"/>
          <w:color w:val="000000"/>
          <w:kern w:val="0"/>
          <w:sz w:val="24"/>
        </w:rPr>
      </w:pPr>
      <w:r>
        <w:rPr>
          <w:rFonts w:hint="eastAsia" w:ascii="宋体" w:hAnsi="宋体" w:cs="宋体"/>
          <w:color w:val="000000"/>
          <w:kern w:val="0"/>
          <w:sz w:val="24"/>
        </w:rPr>
        <w:t xml:space="preserve">   6、不在提供商品和服务时“偷梁换柱、以次充好”损害采购人的合法权益。</w:t>
      </w:r>
    </w:p>
    <w:p w14:paraId="0D052BEB">
      <w:pPr>
        <w:widowControl/>
        <w:spacing w:line="440" w:lineRule="exact"/>
        <w:rPr>
          <w:rFonts w:hint="eastAsia" w:ascii="宋体" w:hAnsi="宋体" w:cs="宋体"/>
          <w:color w:val="000000"/>
          <w:kern w:val="0"/>
          <w:sz w:val="24"/>
        </w:rPr>
      </w:pPr>
      <w:r>
        <w:rPr>
          <w:rFonts w:hint="eastAsia" w:ascii="宋体" w:hAnsi="宋体" w:cs="宋体"/>
          <w:color w:val="000000"/>
          <w:kern w:val="0"/>
          <w:sz w:val="24"/>
        </w:rPr>
        <w:t xml:space="preserve">    7、不与采购人、采购代理机构政府采购评审专家或其它供应商恶意串通，进行质疑和投诉，维护政府采购市场秩序。 </w:t>
      </w:r>
    </w:p>
    <w:p w14:paraId="07556411">
      <w:pPr>
        <w:widowControl/>
        <w:spacing w:line="440" w:lineRule="exact"/>
        <w:rPr>
          <w:rFonts w:hint="eastAsia" w:ascii="宋体" w:hAnsi="宋体" w:cs="宋体"/>
          <w:color w:val="000000"/>
          <w:kern w:val="0"/>
          <w:sz w:val="24"/>
        </w:rPr>
      </w:pPr>
      <w:r>
        <w:rPr>
          <w:rFonts w:hint="eastAsia" w:ascii="宋体" w:hAnsi="宋体" w:cs="宋体"/>
          <w:color w:val="000000"/>
          <w:kern w:val="0"/>
          <w:sz w:val="24"/>
        </w:rPr>
        <w:t>   8、尊重和接受政府采购监督管理部门的监督和政府采购代理机构招标采购要求，承担因违约行为给采购人造成的损失。</w:t>
      </w:r>
    </w:p>
    <w:p w14:paraId="2D3A0536">
      <w:pPr>
        <w:widowControl/>
        <w:spacing w:line="440" w:lineRule="exact"/>
        <w:rPr>
          <w:rFonts w:hint="eastAsia" w:ascii="宋体" w:hAnsi="宋体" w:cs="宋体"/>
          <w:color w:val="000000"/>
          <w:kern w:val="0"/>
          <w:sz w:val="24"/>
        </w:rPr>
      </w:pPr>
      <w:r>
        <w:rPr>
          <w:rFonts w:hint="eastAsia" w:ascii="宋体" w:hAnsi="宋体" w:cs="宋体"/>
          <w:color w:val="000000"/>
          <w:kern w:val="0"/>
          <w:sz w:val="24"/>
        </w:rPr>
        <w:t xml:space="preserve"> 　 9、不发生其他有悖于政府采购公开、公平、公正和诚信原则的行为。 </w:t>
      </w:r>
      <w:r>
        <w:rPr>
          <w:rFonts w:hint="eastAsia" w:ascii="宋体" w:hAnsi="宋体" w:cs="宋体"/>
          <w:color w:val="000000"/>
          <w:kern w:val="0"/>
          <w:sz w:val="24"/>
        </w:rPr>
        <w:br w:type="textWrapping"/>
      </w:r>
    </w:p>
    <w:p w14:paraId="27A3664A">
      <w:pPr>
        <w:widowControl/>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承诺单位：</w:t>
      </w:r>
      <w:r>
        <w:rPr>
          <w:rFonts w:hint="eastAsia" w:ascii="宋体" w:hAnsi="宋体" w:cs="宋体"/>
          <w:color w:val="000000"/>
          <w:kern w:val="0"/>
          <w:sz w:val="24"/>
          <w:u w:val="single"/>
        </w:rPr>
        <w:t>　　                 　</w:t>
      </w:r>
      <w:r>
        <w:rPr>
          <w:rFonts w:hint="eastAsia" w:ascii="宋体" w:hAnsi="宋体" w:cs="宋体"/>
          <w:color w:val="000000"/>
          <w:kern w:val="0"/>
          <w:sz w:val="24"/>
        </w:rPr>
        <w:t>（盖章）</w:t>
      </w:r>
    </w:p>
    <w:p w14:paraId="6112CBC6">
      <w:pPr>
        <w:widowControl/>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全权代表：</w:t>
      </w:r>
      <w:r>
        <w:rPr>
          <w:rFonts w:hint="eastAsia" w:ascii="宋体" w:hAnsi="宋体" w:cs="宋体"/>
          <w:color w:val="000000"/>
          <w:kern w:val="0"/>
          <w:sz w:val="24"/>
          <w:u w:val="single"/>
        </w:rPr>
        <w:t>　　　　　     　　　　</w:t>
      </w:r>
      <w:r>
        <w:rPr>
          <w:rFonts w:hint="eastAsia" w:ascii="宋体" w:hAnsi="宋体" w:cs="宋体"/>
          <w:color w:val="000000"/>
          <w:kern w:val="0"/>
          <w:sz w:val="24"/>
        </w:rPr>
        <w:t>（签字）</w:t>
      </w:r>
    </w:p>
    <w:p w14:paraId="5E60D3CD">
      <w:pPr>
        <w:widowControl/>
        <w:spacing w:line="440" w:lineRule="exact"/>
        <w:ind w:firstLine="480" w:firstLineChars="200"/>
        <w:rPr>
          <w:rFonts w:hint="eastAsia" w:ascii="宋体" w:hAnsi="宋体" w:cs="宋体"/>
          <w:color w:val="000000"/>
          <w:kern w:val="0"/>
          <w:sz w:val="24"/>
          <w:u w:val="single"/>
        </w:rPr>
      </w:pPr>
      <w:r>
        <w:rPr>
          <w:rFonts w:hint="eastAsia" w:ascii="宋体" w:hAnsi="宋体" w:cs="宋体"/>
          <w:color w:val="000000"/>
          <w:kern w:val="0"/>
          <w:sz w:val="24"/>
        </w:rPr>
        <w:t>地　　址：</w:t>
      </w:r>
      <w:r>
        <w:rPr>
          <w:rFonts w:hint="eastAsia" w:ascii="宋体" w:hAnsi="宋体" w:cs="宋体"/>
          <w:color w:val="000000"/>
          <w:kern w:val="0"/>
          <w:sz w:val="24"/>
          <w:u w:val="single"/>
        </w:rPr>
        <w:t>　　                 　</w:t>
      </w:r>
    </w:p>
    <w:p w14:paraId="0A40F026">
      <w:pPr>
        <w:widowControl/>
        <w:spacing w:line="4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电　　话：</w:t>
      </w:r>
      <w:r>
        <w:rPr>
          <w:rFonts w:hint="eastAsia" w:ascii="宋体" w:hAnsi="宋体" w:cs="宋体"/>
          <w:color w:val="000000"/>
          <w:kern w:val="0"/>
          <w:sz w:val="24"/>
          <w:u w:val="single"/>
        </w:rPr>
        <w:t>　                 　　</w:t>
      </w:r>
    </w:p>
    <w:p w14:paraId="2DB1B6AA">
      <w:pPr>
        <w:widowControl/>
        <w:spacing w:line="440" w:lineRule="exact"/>
        <w:ind w:firstLine="960" w:firstLineChars="400"/>
        <w:jc w:val="left"/>
        <w:rPr>
          <w:rFonts w:hint="eastAsia" w:ascii="宋体" w:hAnsi="宋体" w:cs="宋体"/>
          <w:color w:val="000000"/>
          <w:kern w:val="0"/>
          <w:sz w:val="24"/>
        </w:rPr>
      </w:pPr>
    </w:p>
    <w:p w14:paraId="474FBA83">
      <w:pPr>
        <w:spacing w:line="440" w:lineRule="exact"/>
        <w:ind w:firstLine="480" w:firstLineChars="200"/>
        <w:jc w:val="right"/>
        <w:rPr>
          <w:rFonts w:hint="eastAsia" w:ascii="宋体" w:hAnsi="宋体" w:cs="宋体"/>
          <w:color w:val="000000"/>
          <w:kern w:val="0"/>
          <w:sz w:val="24"/>
        </w:rPr>
      </w:pPr>
      <w:r>
        <w:rPr>
          <w:rFonts w:hint="eastAsia" w:ascii="宋体" w:hAnsi="宋体" w:cs="宋体"/>
          <w:color w:val="000000"/>
          <w:kern w:val="0"/>
          <w:sz w:val="24"/>
        </w:rPr>
        <w:t>年　　月　　日</w:t>
      </w:r>
    </w:p>
    <w:p w14:paraId="46F38E01"/>
    <w:sectPr>
      <w:pgSz w:w="11906" w:h="16838"/>
      <w:pgMar w:top="1417" w:right="1417" w:bottom="1417" w:left="1417" w:header="850" w:footer="850"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2FEC5">
    <w:pPr>
      <w:pStyle w:val="10"/>
      <w:jc w:val="center"/>
      <w:rPr>
        <w:rFonts w:hint="eastAsia" w:ascii="楷体" w:hAnsi="楷体" w:eastAsia="楷体" w:cs="楷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08D64">
    <w:pPr>
      <w:pStyle w:val="10"/>
      <w:jc w:val="center"/>
      <w:rPr>
        <w:rFonts w:hint="eastAsia" w:ascii="楷体_GB2312" w:eastAsia="楷体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C4E1C">
    <w:pPr>
      <w:pStyle w:val="10"/>
      <w:jc w:val="center"/>
      <w:rPr>
        <w:rFonts w:hint="eastAsia" w:ascii="楷体_GB2312" w:eastAsia="楷体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B7C1E5">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DB7C1E5">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249F3">
    <w:pPr>
      <w:pStyle w:val="10"/>
      <w:jc w:val="center"/>
      <w:rPr>
        <w:rFonts w:hint="eastAsia" w:ascii="楷体_GB2312" w:eastAsia="楷体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1B1F3C">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r>
                            <w:rPr>
                              <w:rFonts w:hint="eastAsia"/>
                              <w:sz w:val="18"/>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71B1F3C">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r>
                      <w:rPr>
                        <w:rFonts w:hint="eastAsia"/>
                        <w:sz w:val="18"/>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A6574">
    <w:pPr>
      <w:pStyle w:val="10"/>
      <w:jc w:val="center"/>
      <w:rPr>
        <w:rFonts w:hint="eastAsia" w:ascii="楷体_GB2312" w:eastAsia="楷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ADCE40">
                          <w:pPr>
                            <w:pStyle w:val="10"/>
                          </w:pPr>
                          <w:r>
                            <w:t xml:space="preserve">第 </w:t>
                          </w:r>
                          <w:r>
                            <w:fldChar w:fldCharType="begin"/>
                          </w:r>
                          <w:r>
                            <w:instrText xml:space="preserve"> PAGE  \* MERGEFORMAT </w:instrText>
                          </w:r>
                          <w:r>
                            <w:fldChar w:fldCharType="separate"/>
                          </w:r>
                          <w:r>
                            <w:t>33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7ADCE40">
                    <w:pPr>
                      <w:pStyle w:val="10"/>
                    </w:pPr>
                    <w:r>
                      <w:t xml:space="preserve">第 </w:t>
                    </w:r>
                    <w:r>
                      <w:fldChar w:fldCharType="begin"/>
                    </w:r>
                    <w:r>
                      <w:instrText xml:space="preserve"> PAGE  \* MERGEFORMAT </w:instrText>
                    </w:r>
                    <w:r>
                      <w:fldChar w:fldCharType="separate"/>
                    </w:r>
                    <w:r>
                      <w:t>33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89E54">
    <w:pPr>
      <w:pStyle w:val="10"/>
      <w:jc w:val="center"/>
      <w:rPr>
        <w:rFonts w:hint="eastAsia" w:ascii="楷体_GB2312" w:eastAsia="楷体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763347">
                          <w:pPr>
                            <w:pStyle w:val="10"/>
                          </w:pPr>
                          <w:r>
                            <w:t xml:space="preserve">第 </w:t>
                          </w:r>
                          <w:r>
                            <w:fldChar w:fldCharType="begin"/>
                          </w:r>
                          <w:r>
                            <w:instrText xml:space="preserve"> PAGE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8763347">
                    <w:pPr>
                      <w:pStyle w:val="10"/>
                    </w:pPr>
                    <w:r>
                      <w:t xml:space="preserve">第 </w:t>
                    </w:r>
                    <w:r>
                      <w:fldChar w:fldCharType="begin"/>
                    </w:r>
                    <w:r>
                      <w:instrText xml:space="preserve"> PAGE  \* MERGEFORMAT </w:instrText>
                    </w:r>
                    <w:r>
                      <w:fldChar w:fldCharType="separate"/>
                    </w:r>
                    <w:r>
                      <w:t>38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C816C">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7CAC9">
    <w:pPr>
      <w:pStyle w:val="11"/>
      <w:ind w:left="6660" w:hanging="6660" w:hangingChars="3700"/>
      <w:rPr>
        <w:rFonts w:hint="eastAsia" w:eastAsia="楷体_GB2312"/>
        <w:lang w:eastAsia="zh-CN"/>
      </w:rPr>
    </w:pPr>
    <w:r>
      <w:rPr>
        <w:rFonts w:hint="eastAsia" w:ascii="楷体_GB2312" w:hAnsi="宋体" w:eastAsia="楷体_GB2312"/>
        <w:color w:val="000000"/>
        <w:lang w:eastAsia="zh-CN"/>
      </w:rPr>
      <w:t>远程直播教学服务项目</w:t>
    </w:r>
    <w:r>
      <w:rPr>
        <w:rFonts w:hint="eastAsia" w:ascii="楷体_GB2312" w:hAnsi="宋体" w:eastAsia="楷体_GB2312"/>
        <w:color w:val="000000"/>
      </w:rPr>
      <w:t xml:space="preserve">磋商文件      </w:t>
    </w:r>
    <w:r>
      <w:rPr>
        <w:rFonts w:hint="eastAsia" w:ascii="楷体_GB2312" w:hAnsi="宋体" w:eastAsia="楷体_GB2312"/>
      </w:rPr>
      <w:t xml:space="preserve">                               项目编号：</w:t>
    </w:r>
    <w:r>
      <w:rPr>
        <w:rFonts w:hint="eastAsia" w:ascii="楷体_GB2312" w:hAnsi="宋体" w:eastAsia="楷体_GB2312"/>
        <w:lang w:eastAsia="zh-CN"/>
      </w:rPr>
      <w:t>DCZB-2025-AK-Z021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A4A8A">
    <w:pPr>
      <w:pStyle w:val="11"/>
      <w:jc w:val="both"/>
      <w:rPr>
        <w:rFonts w:hint="eastAsia" w:eastAsia="楷体_GB2312"/>
        <w:lang w:eastAsia="zh-CN"/>
      </w:rPr>
    </w:pPr>
    <w:r>
      <w:rPr>
        <w:rFonts w:hint="eastAsia" w:ascii="楷体_GB2312" w:hAnsi="宋体" w:eastAsia="楷体_GB2312"/>
        <w:color w:val="000000"/>
        <w:spacing w:val="0"/>
        <w:sz w:val="18"/>
        <w:lang w:eastAsia="zh-CN"/>
      </w:rPr>
      <w:t>2025-2026学年远程直播教学服务</w:t>
    </w:r>
    <w:r>
      <w:rPr>
        <w:rFonts w:hint="eastAsia" w:ascii="楷体_GB2312" w:hAnsi="宋体" w:eastAsia="楷体_GB2312"/>
        <w:color w:val="000000"/>
        <w:spacing w:val="0"/>
        <w:sz w:val="18"/>
        <w:lang w:val="en-US" w:eastAsia="zh-CN"/>
      </w:rPr>
      <w:t>竞争性</w:t>
    </w:r>
    <w:r>
      <w:rPr>
        <w:rFonts w:hint="eastAsia" w:ascii="楷体_GB2312" w:hAnsi="宋体" w:eastAsia="楷体_GB2312"/>
        <w:color w:val="000000"/>
        <w:spacing w:val="0"/>
        <w:sz w:val="18"/>
      </w:rPr>
      <w:t>磋商文件</w:t>
    </w:r>
    <w:r>
      <w:rPr>
        <w:rFonts w:hint="eastAsia" w:ascii="楷体_GB2312" w:hAnsi="宋体" w:eastAsia="楷体_GB2312"/>
        <w:color w:val="000000"/>
        <w:spacing w:val="0"/>
        <w:sz w:val="18"/>
        <w:lang w:val="en-US" w:eastAsia="zh-CN"/>
      </w:rPr>
      <w:t xml:space="preserve"> </w:t>
    </w:r>
    <w:r>
      <w:rPr>
        <w:rFonts w:hint="eastAsia" w:ascii="楷体_GB2312" w:hAnsi="宋体" w:eastAsia="楷体_GB2312"/>
        <w:color w:val="000000"/>
        <w:spacing w:val="-11"/>
        <w:sz w:val="18"/>
        <w:lang w:val="en-US" w:eastAsia="zh-CN"/>
      </w:rPr>
      <w:t xml:space="preserve">                                   </w:t>
    </w:r>
    <w:r>
      <w:rPr>
        <w:rFonts w:hint="eastAsia" w:ascii="楷体_GB2312" w:hAnsi="宋体" w:eastAsia="楷体_GB2312"/>
      </w:rPr>
      <w:t>项目编号：</w:t>
    </w:r>
    <w:r>
      <w:rPr>
        <w:rFonts w:hint="eastAsia" w:ascii="楷体_GB2312" w:hAnsi="宋体" w:eastAsia="楷体_GB2312"/>
        <w:lang w:eastAsia="zh-CN"/>
      </w:rPr>
      <w:t>DCZB-2025-AK-Z021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decimal"/>
      <w:lvlText w:val=".%6"/>
      <w:lvlJc w:val="left"/>
    </w:lvl>
    <w:lvl w:ilvl="6" w:tentative="0">
      <w:start w:val="1"/>
      <w:numFmt w:val="decimal"/>
      <w:lvlText w:val=".%6.%7"/>
      <w:lvlJc w:val="left"/>
    </w:lvl>
    <w:lvl w:ilvl="7" w:tentative="0">
      <w:start w:val="1"/>
      <w:numFmt w:val="decimal"/>
      <w:lvlText w:val=".%6.%7.%8"/>
      <w:lvlJc w:val="left"/>
    </w:lvl>
    <w:lvl w:ilvl="8" w:tentative="0">
      <w:start w:val="1"/>
      <w:numFmt w:val="decimal"/>
      <w:lvlText w:val=".%6.%7.%8.%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dit="forms" w:formatting="1" w:enforcement="1" w:cryptProviderType="rsaFull" w:cryptAlgorithmClass="hash" w:cryptAlgorithmType="typeAny" w:cryptAlgorithmSid="4" w:cryptSpinCount="0" w:hash="fmX/R/7criDDxveJ3+ES/lxSd2M=" w:salt="1ZkVmU9xoAxFoAGWIOxCYg=="/>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wYmQzZTkyMmYwMjhmYmEwNDM1ZjIxYzBkODJhMTQifQ=="/>
  </w:docVars>
  <w:rsids>
    <w:rsidRoot w:val="5E9B0F35"/>
    <w:rsid w:val="013E2686"/>
    <w:rsid w:val="01F110DF"/>
    <w:rsid w:val="02646D4C"/>
    <w:rsid w:val="02B26E88"/>
    <w:rsid w:val="03574F22"/>
    <w:rsid w:val="037E4FBC"/>
    <w:rsid w:val="04176357"/>
    <w:rsid w:val="05DD2351"/>
    <w:rsid w:val="080119A1"/>
    <w:rsid w:val="09216B15"/>
    <w:rsid w:val="0BD936D7"/>
    <w:rsid w:val="0BFA76C4"/>
    <w:rsid w:val="0C30706F"/>
    <w:rsid w:val="0E8042DE"/>
    <w:rsid w:val="0FFA3C1C"/>
    <w:rsid w:val="100E4035"/>
    <w:rsid w:val="10194E8A"/>
    <w:rsid w:val="10E054E1"/>
    <w:rsid w:val="124C1507"/>
    <w:rsid w:val="171325EA"/>
    <w:rsid w:val="1B5763C6"/>
    <w:rsid w:val="1DB01DBE"/>
    <w:rsid w:val="20994D8B"/>
    <w:rsid w:val="22284619"/>
    <w:rsid w:val="23D5432C"/>
    <w:rsid w:val="24F45DA8"/>
    <w:rsid w:val="24F5112A"/>
    <w:rsid w:val="27DD7C53"/>
    <w:rsid w:val="28327ECE"/>
    <w:rsid w:val="2B5D3585"/>
    <w:rsid w:val="2C3F712F"/>
    <w:rsid w:val="2D1F015C"/>
    <w:rsid w:val="2F1C5505"/>
    <w:rsid w:val="2FFB511A"/>
    <w:rsid w:val="303625F7"/>
    <w:rsid w:val="3044038E"/>
    <w:rsid w:val="323D5EBE"/>
    <w:rsid w:val="32C86926"/>
    <w:rsid w:val="38315A5A"/>
    <w:rsid w:val="392751D2"/>
    <w:rsid w:val="3A35120E"/>
    <w:rsid w:val="3A8328DC"/>
    <w:rsid w:val="3B1714DC"/>
    <w:rsid w:val="3B9B0311"/>
    <w:rsid w:val="3C2105FF"/>
    <w:rsid w:val="3CA85A0F"/>
    <w:rsid w:val="3F8073EA"/>
    <w:rsid w:val="40D043A1"/>
    <w:rsid w:val="42141490"/>
    <w:rsid w:val="443A225E"/>
    <w:rsid w:val="45AF4404"/>
    <w:rsid w:val="47CE73E2"/>
    <w:rsid w:val="48FB5EBF"/>
    <w:rsid w:val="4A993810"/>
    <w:rsid w:val="4C3A6B73"/>
    <w:rsid w:val="4C7E73A7"/>
    <w:rsid w:val="4FC926E8"/>
    <w:rsid w:val="53A94D0A"/>
    <w:rsid w:val="54CD67D6"/>
    <w:rsid w:val="579E08FE"/>
    <w:rsid w:val="582B2BD3"/>
    <w:rsid w:val="5ABF4E13"/>
    <w:rsid w:val="5B1A64B4"/>
    <w:rsid w:val="5C3B671B"/>
    <w:rsid w:val="5C7B745F"/>
    <w:rsid w:val="5CAE1004"/>
    <w:rsid w:val="5CEE128E"/>
    <w:rsid w:val="5E9B0F35"/>
    <w:rsid w:val="5EF2204B"/>
    <w:rsid w:val="608442C0"/>
    <w:rsid w:val="6198016C"/>
    <w:rsid w:val="63D77671"/>
    <w:rsid w:val="669C425A"/>
    <w:rsid w:val="66DE6FD3"/>
    <w:rsid w:val="6747166D"/>
    <w:rsid w:val="676174D7"/>
    <w:rsid w:val="67DF6AF4"/>
    <w:rsid w:val="690A194F"/>
    <w:rsid w:val="69D02B99"/>
    <w:rsid w:val="6CFD68CE"/>
    <w:rsid w:val="6DEE4EB4"/>
    <w:rsid w:val="6E6765D2"/>
    <w:rsid w:val="6EAE7221"/>
    <w:rsid w:val="6F8149F5"/>
    <w:rsid w:val="6F966019"/>
    <w:rsid w:val="71E33F4A"/>
    <w:rsid w:val="72DD4E02"/>
    <w:rsid w:val="74001FB5"/>
    <w:rsid w:val="757C1E26"/>
    <w:rsid w:val="77E837A3"/>
    <w:rsid w:val="7B58479C"/>
    <w:rsid w:val="7C211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0" w:lineRule="exact"/>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0"/>
    <w:pPr>
      <w:ind w:firstLine="643"/>
    </w:pPr>
    <w:rPr>
      <w:rFonts w:ascii="黑体" w:hAnsi="黑体" w:eastAsia="黑体" w:cs="仿宋_GB2312"/>
      <w:b/>
      <w:sz w:val="32"/>
      <w:szCs w:val="32"/>
    </w:rPr>
  </w:style>
  <w:style w:type="paragraph" w:styleId="6">
    <w:name w:val="Normal Indent"/>
    <w:basedOn w:val="1"/>
    <w:qFormat/>
    <w:uiPriority w:val="0"/>
    <w:pPr>
      <w:ind w:firstLine="420" w:firstLineChars="200"/>
    </w:pPr>
  </w:style>
  <w:style w:type="paragraph" w:styleId="7">
    <w:name w:val="Body Text"/>
    <w:basedOn w:val="1"/>
    <w:next w:val="1"/>
    <w:qFormat/>
    <w:uiPriority w:val="0"/>
    <w:pPr>
      <w:spacing w:after="156" w:afterLines="50" w:line="360" w:lineRule="auto"/>
    </w:pPr>
    <w:rPr>
      <w:rFonts w:ascii="宋体" w:hAnsi="宋体" w:eastAsia="宋体" w:cs="Times New Roman"/>
      <w:color w:val="000000"/>
      <w:sz w:val="24"/>
    </w:rPr>
  </w:style>
  <w:style w:type="paragraph" w:styleId="8">
    <w:name w:val="Body Text Indent"/>
    <w:basedOn w:val="1"/>
    <w:qFormat/>
    <w:uiPriority w:val="0"/>
    <w:pPr>
      <w:spacing w:after="156" w:afterLines="50" w:line="360" w:lineRule="exact"/>
      <w:ind w:firstLine="480" w:firstLineChars="200"/>
    </w:pPr>
    <w:rPr>
      <w:rFonts w:ascii="宋体" w:hAnsi="宋体"/>
      <w:sz w:val="24"/>
    </w:rPr>
  </w:style>
  <w:style w:type="paragraph" w:styleId="9">
    <w:name w:val="Plain Text"/>
    <w:basedOn w:val="1"/>
    <w:unhideWhenUsed/>
    <w:qFormat/>
    <w:uiPriority w:val="99"/>
    <w:rPr>
      <w:rFonts w:hAnsi="Courier New" w:cs="Courier New" w:asciiTheme="minorEastAsia"/>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7"/>
    <w:next w:val="1"/>
    <w:qFormat/>
    <w:uiPriority w:val="0"/>
    <w:pPr>
      <w:spacing w:after="120" w:afterLines="0" w:line="240" w:lineRule="auto"/>
      <w:ind w:firstLine="420" w:firstLineChars="100"/>
    </w:pPr>
    <w:rPr>
      <w:rFonts w:ascii="Times New Roman" w:hAnsi="Times New Roman"/>
      <w:color w:val="auto"/>
      <w:sz w:val="18"/>
      <w:szCs w:val="18"/>
    </w:rPr>
  </w:style>
  <w:style w:type="paragraph" w:styleId="17">
    <w:name w:val="Body Text First Indent 2"/>
    <w:basedOn w:val="8"/>
    <w:qFormat/>
    <w:uiPriority w:val="0"/>
    <w:pPr>
      <w:spacing w:after="0"/>
      <w:ind w:left="0" w:leftChars="0" w:firstLine="420" w:firstLineChars="200"/>
    </w:pPr>
  </w:style>
  <w:style w:type="character" w:styleId="20">
    <w:name w:val="Strong"/>
    <w:basedOn w:val="19"/>
    <w:qFormat/>
    <w:uiPriority w:val="0"/>
    <w:rPr>
      <w:b/>
      <w:bCs/>
    </w:rPr>
  </w:style>
  <w:style w:type="character" w:styleId="21">
    <w:name w:val="FollowedHyperlink"/>
    <w:basedOn w:val="19"/>
    <w:uiPriority w:val="0"/>
    <w:rPr>
      <w:color w:val="800080"/>
      <w:u w:val="none"/>
    </w:rPr>
  </w:style>
  <w:style w:type="character" w:styleId="22">
    <w:name w:val="Emphasis"/>
    <w:basedOn w:val="19"/>
    <w:qFormat/>
    <w:uiPriority w:val="0"/>
    <w:rPr>
      <w:b/>
      <w:bCs/>
    </w:rPr>
  </w:style>
  <w:style w:type="character" w:styleId="23">
    <w:name w:val="HTML Definition"/>
    <w:basedOn w:val="19"/>
    <w:uiPriority w:val="0"/>
  </w:style>
  <w:style w:type="character" w:styleId="24">
    <w:name w:val="HTML Typewriter"/>
    <w:basedOn w:val="19"/>
    <w:uiPriority w:val="0"/>
    <w:rPr>
      <w:rFonts w:hint="default" w:ascii="monospace" w:hAnsi="monospace" w:eastAsia="monospace" w:cs="monospace"/>
      <w:sz w:val="20"/>
    </w:rPr>
  </w:style>
  <w:style w:type="character" w:styleId="25">
    <w:name w:val="HTML Acronym"/>
    <w:basedOn w:val="19"/>
    <w:uiPriority w:val="0"/>
  </w:style>
  <w:style w:type="character" w:styleId="26">
    <w:name w:val="HTML Variable"/>
    <w:basedOn w:val="19"/>
    <w:uiPriority w:val="0"/>
  </w:style>
  <w:style w:type="character" w:styleId="27">
    <w:name w:val="Hyperlink"/>
    <w:qFormat/>
    <w:uiPriority w:val="0"/>
    <w:rPr>
      <w:rFonts w:ascii="Times New Roman" w:hAnsi="Times New Roman" w:eastAsia="宋体" w:cs="Times New Roman"/>
      <w:color w:val="0000FF"/>
      <w:kern w:val="0"/>
      <w:sz w:val="20"/>
      <w:szCs w:val="20"/>
      <w:u w:val="single"/>
      <w:lang w:eastAsia="en-US"/>
    </w:rPr>
  </w:style>
  <w:style w:type="character" w:styleId="28">
    <w:name w:val="HTML Code"/>
    <w:basedOn w:val="19"/>
    <w:uiPriority w:val="0"/>
    <w:rPr>
      <w:rFonts w:hint="default" w:ascii="monospace" w:hAnsi="monospace" w:eastAsia="monospace" w:cs="monospace"/>
      <w:sz w:val="20"/>
    </w:rPr>
  </w:style>
  <w:style w:type="character" w:styleId="29">
    <w:name w:val="HTML Cite"/>
    <w:basedOn w:val="19"/>
    <w:uiPriority w:val="0"/>
  </w:style>
  <w:style w:type="character" w:styleId="30">
    <w:name w:val="HTML Keyboard"/>
    <w:basedOn w:val="19"/>
    <w:uiPriority w:val="0"/>
    <w:rPr>
      <w:rFonts w:ascii="monospace" w:hAnsi="monospace" w:eastAsia="monospace" w:cs="monospace"/>
      <w:sz w:val="20"/>
    </w:rPr>
  </w:style>
  <w:style w:type="character" w:styleId="31">
    <w:name w:val="HTML Sample"/>
    <w:basedOn w:val="19"/>
    <w:uiPriority w:val="0"/>
    <w:rPr>
      <w:rFonts w:hint="default" w:ascii="monospace" w:hAnsi="monospace" w:eastAsia="monospace" w:cs="monospace"/>
    </w:rPr>
  </w:style>
  <w:style w:type="paragraph" w:customStyle="1" w:styleId="32">
    <w:name w:val=" Char Char4 Char Char Char Char"/>
    <w:basedOn w:val="1"/>
    <w:qFormat/>
    <w:uiPriority w:val="0"/>
    <w:pPr>
      <w:spacing w:line="440" w:lineRule="atLeast"/>
      <w:ind w:firstLine="482" w:firstLineChars="200"/>
    </w:pPr>
    <w:rPr>
      <w:rFonts w:ascii="宋体" w:hAnsi="宋体"/>
      <w:b/>
      <w:color w:val="000000"/>
      <w:sz w:val="24"/>
    </w:rPr>
  </w:style>
  <w:style w:type="paragraph" w:customStyle="1" w:styleId="33">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styleId="34">
    <w:name w:val="List Paragraph"/>
    <w:basedOn w:val="1"/>
    <w:qFormat/>
    <w:uiPriority w:val="0"/>
    <w:pPr>
      <w:ind w:firstLine="420" w:firstLineChars="200"/>
    </w:pPr>
    <w:rPr>
      <w:szCs w:val="24"/>
    </w:rPr>
  </w:style>
  <w:style w:type="paragraph" w:customStyle="1" w:styleId="35">
    <w:name w:val="Plain Text1"/>
    <w:basedOn w:val="1"/>
    <w:qFormat/>
    <w:uiPriority w:val="0"/>
    <w:pPr>
      <w:spacing w:line="280" w:lineRule="exact"/>
    </w:pPr>
    <w:rPr>
      <w:rFonts w:ascii="宋体" w:hAnsi="Courier New" w:cs="Courier New"/>
      <w:szCs w:val="21"/>
    </w:rPr>
  </w:style>
  <w:style w:type="paragraph" w:customStyle="1" w:styleId="36">
    <w:name w:val="列表段落1"/>
    <w:basedOn w:val="1"/>
    <w:qFormat/>
    <w:uiPriority w:val="34"/>
    <w:pPr>
      <w:spacing w:line="280" w:lineRule="exact"/>
      <w:ind w:firstLine="420" w:firstLineChars="200"/>
    </w:pPr>
    <w:rPr>
      <w:rFonts w:ascii="宋体" w:hAnsi="Times New Roman"/>
      <w:kern w:val="0"/>
      <w:sz w:val="24"/>
      <w:szCs w:val="20"/>
    </w:rPr>
  </w:style>
  <w:style w:type="paragraph" w:customStyle="1" w:styleId="37">
    <w:name w:val="null3"/>
    <w:hidden/>
    <w:qFormat/>
    <w:uiPriority w:val="0"/>
    <w:rPr>
      <w:rFonts w:hint="eastAsia" w:asciiTheme="minorHAnsi" w:hAnsiTheme="minorHAnsi" w:eastAsiaTheme="minorEastAsia" w:cstheme="minorBidi"/>
      <w:lang w:val="en-US" w:eastAsia="zh-Hans"/>
    </w:rPr>
  </w:style>
  <w:style w:type="character" w:customStyle="1" w:styleId="38">
    <w:name w:val="mini-tree-nodetext4"/>
    <w:basedOn w:val="19"/>
    <w:uiPriority w:val="0"/>
    <w:rPr>
      <w:color w:val="FF0000"/>
    </w:rPr>
  </w:style>
  <w:style w:type="character" w:customStyle="1" w:styleId="39">
    <w:name w:val="mini-tree-nodetext5"/>
    <w:basedOn w:val="19"/>
    <w:uiPriority w:val="0"/>
    <w:rPr>
      <w:color w:val="FF000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6014</Words>
  <Characters>6640</Characters>
  <Lines>0</Lines>
  <Paragraphs>0</Paragraphs>
  <TotalTime>10</TotalTime>
  <ScaleCrop>false</ScaleCrop>
  <LinksUpToDate>false</LinksUpToDate>
  <CharactersWithSpaces>6761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2022-08-22T06:55:00Z</dcterms:created>
  <dc:creator>小何</dc:creator>
  <cp:lastModifiedBy>WPS_378637132</cp:lastModifiedBy>
  <cp:lastPrinted>2025-09-26T01:12:00Z</cp:lastPrinted>
  <dcterms:modified xsi:type="dcterms:W3CDTF">2025-09-26T01:17:39Z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BFCA88E8D9734B13822DE8C3619E3384_13</vt:lpwstr>
  </property>
  <property fmtid="{D5CDD505-2E9C-101B-9397-08002B2CF9AE}" pid="4" name="KSOTemplateDocerSaveRecord">
    <vt:lpwstr>eyJoZGlkIjoiYWU4OTlmN2E3YjhjZTRkNzNjODg3YmU1MzU0NjU1NWIiLCJ1c2VySWQiOiIzNzg2MzcxMzIifQ==</vt:lpwstr>
  </property>
</Properties>
</file>