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65BC6D">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 w:hAnsi="仿宋" w:eastAsia="仿宋" w:cs="仿宋"/>
          <w:b/>
          <w:bCs w:val="0"/>
          <w:color w:val="000000" w:themeColor="text1"/>
          <w:kern w:val="2"/>
          <w:sz w:val="44"/>
          <w:szCs w:val="44"/>
          <w:lang w:val="en-US" w:eastAsia="zh-CN" w:bidi="ar-SA"/>
          <w14:textFill>
            <w14:solidFill>
              <w14:schemeClr w14:val="tx1"/>
            </w14:solidFill>
          </w14:textFill>
        </w:rPr>
      </w:pPr>
      <w:r>
        <w:rPr>
          <w:rFonts w:hint="eastAsia" w:ascii="仿宋" w:hAnsi="仿宋" w:eastAsia="仿宋" w:cs="仿宋"/>
          <w:b/>
          <w:bCs w:val="0"/>
          <w:color w:val="000000" w:themeColor="text1"/>
          <w:kern w:val="2"/>
          <w:sz w:val="44"/>
          <w:szCs w:val="44"/>
          <w:lang w:val="en-US" w:eastAsia="zh-CN" w:bidi="ar-SA"/>
          <w14:textFill>
            <w14:solidFill>
              <w14:schemeClr w14:val="tx1"/>
            </w14:solidFill>
          </w14:textFill>
        </w:rPr>
        <w:t>宁陕县城关镇东河社区和广货街镇苦竹沟部分国有土地出让前期开发整理及基础设施项目设计服务</w:t>
      </w:r>
    </w:p>
    <w:p w14:paraId="226EE66A">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 w:hAnsi="仿宋" w:eastAsia="仿宋" w:cs="仿宋"/>
          <w:b/>
          <w:bCs w:val="0"/>
          <w:color w:val="000000" w:themeColor="text1"/>
          <w:kern w:val="2"/>
          <w:sz w:val="44"/>
          <w:szCs w:val="44"/>
          <w:lang w:val="en-US" w:eastAsia="zh-CN" w:bidi="ar-SA"/>
          <w14:textFill>
            <w14:solidFill>
              <w14:schemeClr w14:val="tx1"/>
            </w14:solidFill>
          </w14:textFill>
        </w:rPr>
      </w:pPr>
      <w:r>
        <w:rPr>
          <w:rFonts w:hint="eastAsia" w:ascii="仿宋" w:hAnsi="仿宋" w:eastAsia="仿宋" w:cs="仿宋"/>
          <w:b/>
          <w:bCs w:val="0"/>
          <w:color w:val="000000" w:themeColor="text1"/>
          <w:kern w:val="2"/>
          <w:sz w:val="44"/>
          <w:szCs w:val="44"/>
          <w:lang w:val="en-US" w:eastAsia="zh-CN" w:bidi="ar-SA"/>
          <w14:textFill>
            <w14:solidFill>
              <w14:schemeClr w14:val="tx1"/>
            </w14:solidFill>
          </w14:textFill>
        </w:rPr>
        <w:t>竞争性磋商公告</w:t>
      </w:r>
    </w:p>
    <w:p w14:paraId="6ECD832B">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eastAsia" w:ascii="仿宋" w:hAnsi="仿宋" w:eastAsia="仿宋" w:cs="仿宋"/>
          <w:b w:val="0"/>
          <w:bCs/>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color w:val="000000" w:themeColor="text1"/>
          <w:kern w:val="2"/>
          <w:sz w:val="24"/>
          <w:szCs w:val="24"/>
          <w:lang w:val="en-US" w:eastAsia="zh-CN" w:bidi="ar-SA"/>
          <w14:textFill>
            <w14:solidFill>
              <w14:schemeClr w14:val="tx1"/>
            </w14:solidFill>
          </w14:textFill>
        </w:rPr>
        <w:t>项目概况：</w:t>
      </w:r>
    </w:p>
    <w:p w14:paraId="5C0FE252">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仿宋" w:hAnsi="仿宋" w:eastAsia="仿宋" w:cs="仿宋"/>
          <w:b w:val="0"/>
          <w:bCs/>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color w:val="000000" w:themeColor="text1"/>
          <w:kern w:val="2"/>
          <w:sz w:val="24"/>
          <w:szCs w:val="24"/>
          <w:lang w:val="en-US" w:eastAsia="zh-CN" w:bidi="ar-SA"/>
          <w14:textFill>
            <w14:solidFill>
              <w14:schemeClr w14:val="tx1"/>
            </w14:solidFill>
          </w14:textFill>
        </w:rPr>
        <w:t>宁陕县城关镇东河社区和广货街镇苦竹沟部分国有土地出让前期开发整理及基础设施项目设计服务采购项目的潜在供应商应在全国公共资源交易平台（陕西省、安康市）获取采购文件，并于2025年</w:t>
      </w:r>
      <w:r>
        <w:rPr>
          <w:rFonts w:hint="eastAsia" w:ascii="仿宋" w:hAnsi="仿宋" w:eastAsia="仿宋" w:cs="仿宋"/>
          <w:b w:val="0"/>
          <w:bCs/>
          <w:color w:val="auto"/>
          <w:kern w:val="2"/>
          <w:sz w:val="24"/>
          <w:szCs w:val="24"/>
          <w:lang w:val="en-US" w:eastAsia="zh-CN" w:bidi="ar-SA"/>
        </w:rPr>
        <w:t>10月27日16时00分（</w:t>
      </w:r>
      <w:r>
        <w:rPr>
          <w:rFonts w:hint="eastAsia" w:ascii="仿宋" w:hAnsi="仿宋" w:eastAsia="仿宋" w:cs="仿宋"/>
          <w:b w:val="0"/>
          <w:bCs/>
          <w:color w:val="000000" w:themeColor="text1"/>
          <w:kern w:val="2"/>
          <w:sz w:val="24"/>
          <w:szCs w:val="24"/>
          <w:lang w:val="en-US" w:eastAsia="zh-CN" w:bidi="ar-SA"/>
          <w14:textFill>
            <w14:solidFill>
              <w14:schemeClr w14:val="tx1"/>
            </w14:solidFill>
          </w14:textFill>
        </w:rPr>
        <w:t>北京时间）前提交响应文件。</w:t>
      </w:r>
    </w:p>
    <w:p w14:paraId="3C8EC959">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eastAsia" w:ascii="仿宋" w:hAnsi="仿宋" w:eastAsia="仿宋" w:cs="仿宋"/>
          <w:b/>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bCs w:val="0"/>
          <w:color w:val="000000" w:themeColor="text1"/>
          <w:kern w:val="2"/>
          <w:sz w:val="24"/>
          <w:szCs w:val="24"/>
          <w:lang w:val="en-US" w:eastAsia="zh-CN" w:bidi="ar-SA"/>
          <w14:textFill>
            <w14:solidFill>
              <w14:schemeClr w14:val="tx1"/>
            </w14:solidFill>
          </w14:textFill>
        </w:rPr>
        <w:t>一、项目基本情况：</w:t>
      </w:r>
    </w:p>
    <w:p w14:paraId="2D4F4AFD">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firstLine="420"/>
        <w:jc w:val="both"/>
        <w:textAlignment w:val="auto"/>
        <w:rPr>
          <w:rFonts w:hint="default" w:ascii="仿宋" w:hAnsi="仿宋" w:eastAsia="仿宋" w:cs="仿宋"/>
          <w:b w:val="0"/>
          <w:bCs/>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color w:val="000000" w:themeColor="text1"/>
          <w:kern w:val="2"/>
          <w:sz w:val="24"/>
          <w:szCs w:val="24"/>
          <w:lang w:val="en-US" w:eastAsia="zh-CN" w:bidi="ar-SA"/>
          <w14:textFill>
            <w14:solidFill>
              <w14:schemeClr w14:val="tx1"/>
            </w14:solidFill>
          </w14:textFill>
        </w:rPr>
        <w:t>项目编号：TYZM-ZFCG-2025052</w:t>
      </w:r>
    </w:p>
    <w:p w14:paraId="59E52D36">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firstLine="420"/>
        <w:jc w:val="both"/>
        <w:textAlignment w:val="auto"/>
        <w:rPr>
          <w:rFonts w:hint="eastAsia" w:ascii="仿宋" w:hAnsi="仿宋" w:eastAsia="仿宋" w:cs="仿宋"/>
          <w:b w:val="0"/>
          <w:bCs/>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color w:val="000000" w:themeColor="text1"/>
          <w:kern w:val="2"/>
          <w:sz w:val="24"/>
          <w:szCs w:val="24"/>
          <w:lang w:val="en-US" w:eastAsia="zh-CN" w:bidi="ar-SA"/>
          <w14:textFill>
            <w14:solidFill>
              <w14:schemeClr w14:val="tx1"/>
            </w14:solidFill>
          </w14:textFill>
        </w:rPr>
        <w:t xml:space="preserve">项目名称：宁陕县城关镇东河社区和广货街镇苦竹沟部分国有土地出让前期开发整理及基础设施项目设计服务 </w:t>
      </w:r>
    </w:p>
    <w:p w14:paraId="56B65154">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firstLine="420"/>
        <w:jc w:val="both"/>
        <w:textAlignment w:val="auto"/>
        <w:rPr>
          <w:rFonts w:hint="eastAsia" w:ascii="仿宋" w:hAnsi="仿宋" w:eastAsia="仿宋" w:cs="仿宋"/>
          <w:b w:val="0"/>
          <w:bCs/>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color w:val="000000" w:themeColor="text1"/>
          <w:kern w:val="2"/>
          <w:sz w:val="24"/>
          <w:szCs w:val="24"/>
          <w:lang w:val="en-US" w:eastAsia="zh-CN" w:bidi="ar-SA"/>
          <w14:textFill>
            <w14:solidFill>
              <w14:schemeClr w14:val="tx1"/>
            </w14:solidFill>
          </w14:textFill>
        </w:rPr>
        <w:t>采购方式：竞争性磋商</w:t>
      </w:r>
    </w:p>
    <w:p w14:paraId="40D85D23">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firstLine="420"/>
        <w:jc w:val="both"/>
        <w:textAlignment w:val="auto"/>
        <w:rPr>
          <w:rFonts w:hint="eastAsia" w:ascii="仿宋" w:hAnsi="仿宋" w:eastAsia="仿宋" w:cs="仿宋"/>
          <w:b w:val="0"/>
          <w:bCs/>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color w:val="000000" w:themeColor="text1"/>
          <w:kern w:val="2"/>
          <w:sz w:val="24"/>
          <w:szCs w:val="24"/>
          <w:lang w:val="en-US" w:eastAsia="zh-CN" w:bidi="ar-SA"/>
          <w14:textFill>
            <w14:solidFill>
              <w14:schemeClr w14:val="tx1"/>
            </w14:solidFill>
          </w14:textFill>
        </w:rPr>
        <w:t>预算金额：</w:t>
      </w:r>
      <w:r>
        <w:rPr>
          <w:rFonts w:hint="eastAsia" w:ascii="微软雅黑" w:hAnsi="微软雅黑" w:eastAsia="微软雅黑" w:cs="微软雅黑"/>
          <w:i w:val="0"/>
          <w:iCs w:val="0"/>
          <w:caps w:val="0"/>
          <w:color w:val="333333"/>
          <w:spacing w:val="0"/>
          <w:sz w:val="21"/>
          <w:szCs w:val="21"/>
          <w:shd w:val="clear" w:fill="FFFFFF"/>
          <w:lang w:val="en-US" w:eastAsia="zh-CN"/>
        </w:rPr>
        <w:t>948</w:t>
      </w:r>
      <w:r>
        <w:rPr>
          <w:rFonts w:ascii="微软雅黑" w:hAnsi="微软雅黑" w:eastAsia="微软雅黑" w:cs="微软雅黑"/>
          <w:i w:val="0"/>
          <w:iCs w:val="0"/>
          <w:caps w:val="0"/>
          <w:color w:val="333333"/>
          <w:spacing w:val="0"/>
          <w:sz w:val="21"/>
          <w:szCs w:val="21"/>
          <w:shd w:val="clear" w:fill="FFFFFF"/>
        </w:rPr>
        <w:t>,</w:t>
      </w:r>
      <w:r>
        <w:rPr>
          <w:rFonts w:hint="eastAsia" w:ascii="微软雅黑" w:hAnsi="微软雅黑" w:eastAsia="微软雅黑" w:cs="微软雅黑"/>
          <w:i w:val="0"/>
          <w:iCs w:val="0"/>
          <w:caps w:val="0"/>
          <w:color w:val="333333"/>
          <w:spacing w:val="0"/>
          <w:sz w:val="21"/>
          <w:szCs w:val="21"/>
          <w:shd w:val="clear" w:fill="FFFFFF"/>
          <w:lang w:val="en-US" w:eastAsia="zh-CN"/>
        </w:rPr>
        <w:t>300</w:t>
      </w:r>
      <w:r>
        <w:rPr>
          <w:rFonts w:ascii="微软雅黑" w:hAnsi="微软雅黑" w:eastAsia="微软雅黑" w:cs="微软雅黑"/>
          <w:i w:val="0"/>
          <w:iCs w:val="0"/>
          <w:caps w:val="0"/>
          <w:color w:val="333333"/>
          <w:spacing w:val="0"/>
          <w:sz w:val="21"/>
          <w:szCs w:val="21"/>
          <w:shd w:val="clear" w:fill="FFFFFF"/>
        </w:rPr>
        <w:t>.0</w:t>
      </w:r>
      <w:r>
        <w:rPr>
          <w:rFonts w:hint="eastAsia" w:ascii="微软雅黑" w:hAnsi="微软雅黑" w:eastAsia="微软雅黑" w:cs="微软雅黑"/>
          <w:i w:val="0"/>
          <w:iCs w:val="0"/>
          <w:caps w:val="0"/>
          <w:color w:val="333333"/>
          <w:spacing w:val="0"/>
          <w:sz w:val="21"/>
          <w:szCs w:val="21"/>
          <w:shd w:val="clear" w:fill="FFFFFF"/>
          <w:lang w:val="en-US" w:eastAsia="zh-CN"/>
        </w:rPr>
        <w:t>0</w:t>
      </w:r>
      <w:r>
        <w:rPr>
          <w:rFonts w:hint="eastAsia" w:ascii="仿宋" w:hAnsi="仿宋" w:eastAsia="仿宋" w:cs="仿宋"/>
          <w:b w:val="0"/>
          <w:bCs/>
          <w:color w:val="000000" w:themeColor="text1"/>
          <w:kern w:val="2"/>
          <w:sz w:val="24"/>
          <w:szCs w:val="24"/>
          <w:lang w:val="en-US" w:eastAsia="zh-CN" w:bidi="ar-SA"/>
          <w14:textFill>
            <w14:solidFill>
              <w14:schemeClr w14:val="tx1"/>
            </w14:solidFill>
          </w14:textFill>
        </w:rPr>
        <w:t>元</w:t>
      </w:r>
    </w:p>
    <w:p w14:paraId="7BA397D3">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firstLine="420"/>
        <w:jc w:val="both"/>
        <w:textAlignment w:val="auto"/>
        <w:rPr>
          <w:rFonts w:hint="eastAsia" w:ascii="仿宋" w:hAnsi="仿宋" w:eastAsia="仿宋" w:cs="仿宋"/>
          <w:b w:val="0"/>
          <w:bCs/>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color w:val="000000" w:themeColor="text1"/>
          <w:kern w:val="2"/>
          <w:sz w:val="24"/>
          <w:szCs w:val="24"/>
          <w:lang w:val="en-US" w:eastAsia="zh-CN" w:bidi="ar-SA"/>
          <w14:textFill>
            <w14:solidFill>
              <w14:schemeClr w14:val="tx1"/>
            </w14:solidFill>
          </w14:textFill>
        </w:rPr>
        <w:t>采购需求：</w:t>
      </w:r>
    </w:p>
    <w:p w14:paraId="725A5E86">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firstLine="720" w:firstLineChars="300"/>
        <w:jc w:val="both"/>
        <w:textAlignment w:val="auto"/>
        <w:rPr>
          <w:rFonts w:hint="eastAsia" w:ascii="仿宋" w:hAnsi="仿宋" w:eastAsia="仿宋" w:cs="仿宋"/>
          <w:b w:val="0"/>
          <w:bCs/>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color w:val="000000" w:themeColor="text1"/>
          <w:kern w:val="2"/>
          <w:sz w:val="24"/>
          <w:szCs w:val="24"/>
          <w:lang w:val="en-US" w:eastAsia="zh-CN" w:bidi="ar-SA"/>
          <w14:textFill>
            <w14:solidFill>
              <w14:schemeClr w14:val="tx1"/>
            </w14:solidFill>
          </w14:textFill>
        </w:rPr>
        <w:t>合同包1（宁陕县城关镇东河社区和广货街镇苦竹沟部分国有土地出让前期开发整理及基础设施项目设计服务）；</w:t>
      </w:r>
    </w:p>
    <w:p w14:paraId="7CF97C70">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firstLine="720" w:firstLineChars="300"/>
        <w:jc w:val="both"/>
        <w:textAlignment w:val="auto"/>
        <w:rPr>
          <w:rFonts w:hint="eastAsia" w:ascii="仿宋" w:hAnsi="仿宋" w:eastAsia="仿宋" w:cs="仿宋"/>
          <w:b w:val="0"/>
          <w:bCs/>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color w:val="000000" w:themeColor="text1"/>
          <w:kern w:val="2"/>
          <w:sz w:val="24"/>
          <w:szCs w:val="24"/>
          <w:lang w:val="en-US" w:eastAsia="zh-CN" w:bidi="ar-SA"/>
          <w14:textFill>
            <w14:solidFill>
              <w14:schemeClr w14:val="tx1"/>
            </w14:solidFill>
          </w14:textFill>
        </w:rPr>
        <w:t>合同包预算金额：948,300.00元</w:t>
      </w:r>
    </w:p>
    <w:p w14:paraId="55D49A3B">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firstLine="720" w:firstLineChars="300"/>
        <w:jc w:val="both"/>
        <w:textAlignment w:val="auto"/>
        <w:rPr>
          <w:rFonts w:hint="eastAsia" w:ascii="仿宋" w:hAnsi="仿宋" w:eastAsia="仿宋" w:cs="仿宋"/>
          <w:b w:val="0"/>
          <w:bCs/>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color w:val="000000" w:themeColor="text1"/>
          <w:kern w:val="2"/>
          <w:sz w:val="24"/>
          <w:szCs w:val="24"/>
          <w:lang w:val="en-US" w:eastAsia="zh-CN" w:bidi="ar-SA"/>
          <w14:textFill>
            <w14:solidFill>
              <w14:schemeClr w14:val="tx1"/>
            </w14:solidFill>
          </w14:textFill>
        </w:rPr>
        <w:t>合同包最高限价：948,300.00元</w:t>
      </w:r>
    </w:p>
    <w:tbl>
      <w:tblPr>
        <w:tblStyle w:val="9"/>
        <w:tblpPr w:leftFromText="180" w:rightFromText="180" w:vertAnchor="text" w:horzAnchor="page" w:tblpX="1477" w:tblpY="417"/>
        <w:tblOverlap w:val="never"/>
        <w:tblW w:w="94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5"/>
        <w:gridCol w:w="1702"/>
        <w:gridCol w:w="2092"/>
        <w:gridCol w:w="1197"/>
        <w:gridCol w:w="1947"/>
        <w:gridCol w:w="1573"/>
      </w:tblGrid>
      <w:tr w14:paraId="56CD2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 w:type="dxa"/>
            <w:vAlign w:val="center"/>
          </w:tcPr>
          <w:p w14:paraId="6F825DF4">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仿宋" w:hAnsi="仿宋" w:eastAsia="仿宋" w:cs="仿宋"/>
                <w:b w:val="0"/>
                <w:bCs/>
                <w:color w:val="000000" w:themeColor="text1"/>
                <w:kern w:val="2"/>
                <w:sz w:val="24"/>
                <w:szCs w:val="24"/>
                <w:vertAlign w:val="baseline"/>
                <w:lang w:val="en-US" w:eastAsia="zh-CN" w:bidi="ar-SA"/>
                <w14:textFill>
                  <w14:solidFill>
                    <w14:schemeClr w14:val="tx1"/>
                  </w14:solidFill>
                </w14:textFill>
              </w:rPr>
            </w:pPr>
            <w:r>
              <w:rPr>
                <w:rFonts w:hint="eastAsia" w:ascii="仿宋" w:hAnsi="仿宋" w:eastAsia="仿宋" w:cs="仿宋"/>
                <w:b w:val="0"/>
                <w:bCs/>
                <w:color w:val="000000" w:themeColor="text1"/>
                <w:kern w:val="2"/>
                <w:sz w:val="24"/>
                <w:szCs w:val="24"/>
                <w:vertAlign w:val="baseline"/>
                <w:lang w:val="en-US" w:eastAsia="zh-CN" w:bidi="ar-SA"/>
                <w14:textFill>
                  <w14:solidFill>
                    <w14:schemeClr w14:val="tx1"/>
                  </w14:solidFill>
                </w14:textFill>
              </w:rPr>
              <w:t>品目号</w:t>
            </w:r>
          </w:p>
        </w:tc>
        <w:tc>
          <w:tcPr>
            <w:tcW w:w="1702" w:type="dxa"/>
            <w:vAlign w:val="center"/>
          </w:tcPr>
          <w:p w14:paraId="111DDD2A">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仿宋" w:hAnsi="仿宋" w:eastAsia="仿宋" w:cs="仿宋"/>
                <w:b w:val="0"/>
                <w:bCs/>
                <w:color w:val="000000" w:themeColor="text1"/>
                <w:kern w:val="2"/>
                <w:sz w:val="24"/>
                <w:szCs w:val="24"/>
                <w:vertAlign w:val="baseline"/>
                <w:lang w:val="en-US" w:eastAsia="zh-CN" w:bidi="ar-SA"/>
                <w14:textFill>
                  <w14:solidFill>
                    <w14:schemeClr w14:val="tx1"/>
                  </w14:solidFill>
                </w14:textFill>
              </w:rPr>
            </w:pPr>
            <w:r>
              <w:rPr>
                <w:rFonts w:hint="eastAsia" w:ascii="仿宋" w:hAnsi="仿宋" w:eastAsia="仿宋" w:cs="仿宋"/>
                <w:b w:val="0"/>
                <w:bCs/>
                <w:color w:val="000000" w:themeColor="text1"/>
                <w:kern w:val="2"/>
                <w:sz w:val="24"/>
                <w:szCs w:val="24"/>
                <w:vertAlign w:val="baseline"/>
                <w:lang w:val="en-US" w:eastAsia="zh-CN" w:bidi="ar-SA"/>
                <w14:textFill>
                  <w14:solidFill>
                    <w14:schemeClr w14:val="tx1"/>
                  </w14:solidFill>
                </w14:textFill>
              </w:rPr>
              <w:t>品目名称</w:t>
            </w:r>
          </w:p>
        </w:tc>
        <w:tc>
          <w:tcPr>
            <w:tcW w:w="2092" w:type="dxa"/>
            <w:vAlign w:val="center"/>
          </w:tcPr>
          <w:p w14:paraId="771232D8">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仿宋" w:hAnsi="仿宋" w:eastAsia="仿宋" w:cs="仿宋"/>
                <w:b w:val="0"/>
                <w:bCs/>
                <w:color w:val="000000" w:themeColor="text1"/>
                <w:kern w:val="2"/>
                <w:sz w:val="24"/>
                <w:szCs w:val="24"/>
                <w:vertAlign w:val="baseline"/>
                <w:lang w:val="en-US" w:eastAsia="zh-CN" w:bidi="ar-SA"/>
                <w14:textFill>
                  <w14:solidFill>
                    <w14:schemeClr w14:val="tx1"/>
                  </w14:solidFill>
                </w14:textFill>
              </w:rPr>
            </w:pPr>
            <w:r>
              <w:rPr>
                <w:rFonts w:hint="eastAsia" w:ascii="仿宋" w:hAnsi="仿宋" w:eastAsia="仿宋" w:cs="仿宋"/>
                <w:b w:val="0"/>
                <w:bCs/>
                <w:color w:val="000000" w:themeColor="text1"/>
                <w:kern w:val="2"/>
                <w:sz w:val="24"/>
                <w:szCs w:val="24"/>
                <w:vertAlign w:val="baseline"/>
                <w:lang w:val="en-US" w:eastAsia="zh-CN" w:bidi="ar-SA"/>
                <w14:textFill>
                  <w14:solidFill>
                    <w14:schemeClr w14:val="tx1"/>
                  </w14:solidFill>
                </w14:textFill>
              </w:rPr>
              <w:t>采购标的</w:t>
            </w:r>
          </w:p>
        </w:tc>
        <w:tc>
          <w:tcPr>
            <w:tcW w:w="1197" w:type="dxa"/>
            <w:vAlign w:val="center"/>
          </w:tcPr>
          <w:p w14:paraId="64B7189B">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仿宋" w:hAnsi="仿宋" w:eastAsia="仿宋" w:cs="仿宋"/>
                <w:b w:val="0"/>
                <w:bCs/>
                <w:color w:val="000000" w:themeColor="text1"/>
                <w:kern w:val="2"/>
                <w:sz w:val="24"/>
                <w:szCs w:val="24"/>
                <w:vertAlign w:val="baseline"/>
                <w:lang w:val="en-US" w:eastAsia="zh-CN" w:bidi="ar-SA"/>
                <w14:textFill>
                  <w14:solidFill>
                    <w14:schemeClr w14:val="tx1"/>
                  </w14:solidFill>
                </w14:textFill>
              </w:rPr>
            </w:pPr>
            <w:r>
              <w:rPr>
                <w:rFonts w:hint="eastAsia" w:ascii="仿宋" w:hAnsi="仿宋" w:eastAsia="仿宋" w:cs="仿宋"/>
                <w:b w:val="0"/>
                <w:bCs/>
                <w:color w:val="000000" w:themeColor="text1"/>
                <w:kern w:val="2"/>
                <w:sz w:val="24"/>
                <w:szCs w:val="24"/>
                <w:vertAlign w:val="baseline"/>
                <w:lang w:val="en-US" w:eastAsia="zh-CN" w:bidi="ar-SA"/>
                <w14:textFill>
                  <w14:solidFill>
                    <w14:schemeClr w14:val="tx1"/>
                  </w14:solidFill>
                </w14:textFill>
              </w:rPr>
              <w:t>数量</w:t>
            </w:r>
          </w:p>
          <w:p w14:paraId="137F4198">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仿宋" w:hAnsi="仿宋" w:eastAsia="仿宋" w:cs="仿宋"/>
                <w:b w:val="0"/>
                <w:bCs/>
                <w:color w:val="000000" w:themeColor="text1"/>
                <w:kern w:val="2"/>
                <w:sz w:val="24"/>
                <w:szCs w:val="24"/>
                <w:vertAlign w:val="baseline"/>
                <w:lang w:val="en-US" w:eastAsia="zh-CN" w:bidi="ar-SA"/>
                <w14:textFill>
                  <w14:solidFill>
                    <w14:schemeClr w14:val="tx1"/>
                  </w14:solidFill>
                </w14:textFill>
              </w:rPr>
            </w:pPr>
            <w:r>
              <w:rPr>
                <w:rFonts w:hint="eastAsia" w:ascii="仿宋" w:hAnsi="仿宋" w:eastAsia="仿宋" w:cs="仿宋"/>
                <w:b w:val="0"/>
                <w:bCs/>
                <w:color w:val="000000" w:themeColor="text1"/>
                <w:kern w:val="2"/>
                <w:sz w:val="24"/>
                <w:szCs w:val="24"/>
                <w:vertAlign w:val="baseline"/>
                <w:lang w:val="en-US" w:eastAsia="zh-CN" w:bidi="ar-SA"/>
                <w14:textFill>
                  <w14:solidFill>
                    <w14:schemeClr w14:val="tx1"/>
                  </w14:solidFill>
                </w14:textFill>
              </w:rPr>
              <w:t>（单位）</w:t>
            </w:r>
          </w:p>
        </w:tc>
        <w:tc>
          <w:tcPr>
            <w:tcW w:w="1947" w:type="dxa"/>
            <w:vAlign w:val="center"/>
          </w:tcPr>
          <w:p w14:paraId="3D4661DE">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仿宋" w:hAnsi="仿宋" w:eastAsia="仿宋" w:cs="仿宋"/>
                <w:b w:val="0"/>
                <w:bCs/>
                <w:color w:val="000000" w:themeColor="text1"/>
                <w:kern w:val="2"/>
                <w:sz w:val="24"/>
                <w:szCs w:val="24"/>
                <w:vertAlign w:val="baseline"/>
                <w:lang w:val="en-US" w:eastAsia="zh-CN" w:bidi="ar-SA"/>
                <w14:textFill>
                  <w14:solidFill>
                    <w14:schemeClr w14:val="tx1"/>
                  </w14:solidFill>
                </w14:textFill>
              </w:rPr>
            </w:pPr>
            <w:r>
              <w:rPr>
                <w:rFonts w:hint="eastAsia" w:ascii="仿宋" w:hAnsi="仿宋" w:eastAsia="仿宋" w:cs="仿宋"/>
                <w:b w:val="0"/>
                <w:bCs/>
                <w:color w:val="000000" w:themeColor="text1"/>
                <w:kern w:val="2"/>
                <w:sz w:val="24"/>
                <w:szCs w:val="24"/>
                <w:vertAlign w:val="baseline"/>
                <w:lang w:val="en-US" w:eastAsia="zh-CN" w:bidi="ar-SA"/>
                <w14:textFill>
                  <w14:solidFill>
                    <w14:schemeClr w14:val="tx1"/>
                  </w14:solidFill>
                </w14:textFill>
              </w:rPr>
              <w:t>技术规格、参数</w:t>
            </w:r>
          </w:p>
          <w:p w14:paraId="77E6916C">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仿宋" w:hAnsi="仿宋" w:eastAsia="仿宋" w:cs="仿宋"/>
                <w:b w:val="0"/>
                <w:bCs/>
                <w:color w:val="000000" w:themeColor="text1"/>
                <w:kern w:val="2"/>
                <w:sz w:val="24"/>
                <w:szCs w:val="24"/>
                <w:vertAlign w:val="baseline"/>
                <w:lang w:val="en-US" w:eastAsia="zh-CN" w:bidi="ar-SA"/>
                <w14:textFill>
                  <w14:solidFill>
                    <w14:schemeClr w14:val="tx1"/>
                  </w14:solidFill>
                </w14:textFill>
              </w:rPr>
            </w:pPr>
            <w:r>
              <w:rPr>
                <w:rFonts w:hint="eastAsia" w:ascii="仿宋" w:hAnsi="仿宋" w:eastAsia="仿宋" w:cs="仿宋"/>
                <w:b w:val="0"/>
                <w:bCs/>
                <w:color w:val="000000" w:themeColor="text1"/>
                <w:kern w:val="2"/>
                <w:sz w:val="24"/>
                <w:szCs w:val="24"/>
                <w:vertAlign w:val="baseline"/>
                <w:lang w:val="en-US" w:eastAsia="zh-CN" w:bidi="ar-SA"/>
                <w14:textFill>
                  <w14:solidFill>
                    <w14:schemeClr w14:val="tx1"/>
                  </w14:solidFill>
                </w14:textFill>
              </w:rPr>
              <w:t>及要求</w:t>
            </w:r>
          </w:p>
        </w:tc>
        <w:tc>
          <w:tcPr>
            <w:tcW w:w="1573" w:type="dxa"/>
            <w:vAlign w:val="center"/>
          </w:tcPr>
          <w:p w14:paraId="36EFA47B">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仿宋" w:hAnsi="仿宋" w:eastAsia="仿宋" w:cs="仿宋"/>
                <w:b w:val="0"/>
                <w:bCs/>
                <w:color w:val="000000" w:themeColor="text1"/>
                <w:kern w:val="2"/>
                <w:sz w:val="24"/>
                <w:szCs w:val="24"/>
                <w:vertAlign w:val="baseline"/>
                <w:lang w:val="en-US" w:eastAsia="zh-CN" w:bidi="ar-SA"/>
                <w14:textFill>
                  <w14:solidFill>
                    <w14:schemeClr w14:val="tx1"/>
                  </w14:solidFill>
                </w14:textFill>
              </w:rPr>
            </w:pPr>
            <w:r>
              <w:rPr>
                <w:rFonts w:hint="eastAsia" w:ascii="仿宋" w:hAnsi="仿宋" w:eastAsia="仿宋" w:cs="仿宋"/>
                <w:b w:val="0"/>
                <w:bCs/>
                <w:color w:val="000000" w:themeColor="text1"/>
                <w:kern w:val="2"/>
                <w:sz w:val="24"/>
                <w:szCs w:val="24"/>
                <w:vertAlign w:val="baseline"/>
                <w:lang w:val="en-US" w:eastAsia="zh-CN" w:bidi="ar-SA"/>
                <w14:textFill>
                  <w14:solidFill>
                    <w14:schemeClr w14:val="tx1"/>
                  </w14:solidFill>
                </w14:textFill>
              </w:rPr>
              <w:t>品目预算</w:t>
            </w:r>
          </w:p>
          <w:p w14:paraId="6B1E13E5">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仿宋" w:hAnsi="仿宋" w:eastAsia="仿宋" w:cs="仿宋"/>
                <w:b w:val="0"/>
                <w:bCs/>
                <w:color w:val="000000" w:themeColor="text1"/>
                <w:kern w:val="2"/>
                <w:sz w:val="24"/>
                <w:szCs w:val="24"/>
                <w:vertAlign w:val="baseline"/>
                <w:lang w:val="en-US" w:eastAsia="zh-CN" w:bidi="ar-SA"/>
                <w14:textFill>
                  <w14:solidFill>
                    <w14:schemeClr w14:val="tx1"/>
                  </w14:solidFill>
                </w14:textFill>
              </w:rPr>
            </w:pPr>
            <w:r>
              <w:rPr>
                <w:rFonts w:hint="eastAsia" w:ascii="仿宋" w:hAnsi="仿宋" w:eastAsia="仿宋" w:cs="仿宋"/>
                <w:b w:val="0"/>
                <w:bCs/>
                <w:color w:val="000000" w:themeColor="text1"/>
                <w:kern w:val="2"/>
                <w:sz w:val="24"/>
                <w:szCs w:val="24"/>
                <w:vertAlign w:val="baseline"/>
                <w:lang w:val="en-US" w:eastAsia="zh-CN" w:bidi="ar-SA"/>
                <w14:textFill>
                  <w14:solidFill>
                    <w14:schemeClr w14:val="tx1"/>
                  </w14:solidFill>
                </w14:textFill>
              </w:rPr>
              <w:t>(元)</w:t>
            </w:r>
          </w:p>
        </w:tc>
      </w:tr>
      <w:tr w14:paraId="37F1B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965" w:type="dxa"/>
            <w:vAlign w:val="center"/>
          </w:tcPr>
          <w:p w14:paraId="50C4A9FA">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仿宋" w:hAnsi="仿宋" w:eastAsia="仿宋" w:cs="仿宋"/>
                <w:b w:val="0"/>
                <w:bCs/>
                <w:color w:val="000000" w:themeColor="text1"/>
                <w:kern w:val="2"/>
                <w:sz w:val="24"/>
                <w:szCs w:val="24"/>
                <w:vertAlign w:val="baseline"/>
                <w:lang w:val="en-US" w:eastAsia="zh-CN" w:bidi="ar-SA"/>
                <w14:textFill>
                  <w14:solidFill>
                    <w14:schemeClr w14:val="tx1"/>
                  </w14:solidFill>
                </w14:textFill>
              </w:rPr>
            </w:pPr>
            <w:r>
              <w:rPr>
                <w:rFonts w:hint="eastAsia" w:ascii="仿宋" w:hAnsi="仿宋" w:eastAsia="仿宋" w:cs="仿宋"/>
                <w:b w:val="0"/>
                <w:bCs/>
                <w:color w:val="000000" w:themeColor="text1"/>
                <w:kern w:val="2"/>
                <w:sz w:val="24"/>
                <w:szCs w:val="24"/>
                <w:vertAlign w:val="baseline"/>
                <w:lang w:val="en-US" w:eastAsia="zh-CN" w:bidi="ar-SA"/>
                <w14:textFill>
                  <w14:solidFill>
                    <w14:schemeClr w14:val="tx1"/>
                  </w14:solidFill>
                </w14:textFill>
              </w:rPr>
              <w:t>1-1</w:t>
            </w:r>
          </w:p>
        </w:tc>
        <w:tc>
          <w:tcPr>
            <w:tcW w:w="1702" w:type="dxa"/>
            <w:vAlign w:val="center"/>
          </w:tcPr>
          <w:p w14:paraId="48AB5026">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center"/>
              <w:textAlignment w:val="auto"/>
              <w:rPr>
                <w:rFonts w:hint="default" w:ascii="仿宋" w:hAnsi="仿宋" w:eastAsia="仿宋" w:cs="仿宋"/>
                <w:b w:val="0"/>
                <w:bCs/>
                <w:color w:val="000000" w:themeColor="text1"/>
                <w:kern w:val="2"/>
                <w:sz w:val="24"/>
                <w:szCs w:val="24"/>
                <w:vertAlign w:val="baseline"/>
                <w:lang w:val="en-US" w:eastAsia="zh-CN" w:bidi="ar-SA"/>
                <w14:textFill>
                  <w14:solidFill>
                    <w14:schemeClr w14:val="tx1"/>
                  </w14:solidFill>
                </w14:textFill>
              </w:rPr>
            </w:pPr>
            <w:r>
              <w:rPr>
                <w:rFonts w:hint="default" w:ascii="仿宋" w:hAnsi="仿宋" w:eastAsia="仿宋" w:cs="仿宋"/>
                <w:b w:val="0"/>
                <w:bCs/>
                <w:color w:val="000000" w:themeColor="text1"/>
                <w:kern w:val="2"/>
                <w:sz w:val="24"/>
                <w:szCs w:val="24"/>
                <w:vertAlign w:val="baseline"/>
                <w:lang w:val="en-US" w:eastAsia="zh-CN" w:bidi="ar-SA"/>
                <w14:textFill>
                  <w14:solidFill>
                    <w14:schemeClr w14:val="tx1"/>
                  </w14:solidFill>
                </w14:textFill>
              </w:rPr>
              <w:t>其他专业技术服务</w:t>
            </w:r>
          </w:p>
        </w:tc>
        <w:tc>
          <w:tcPr>
            <w:tcW w:w="2092" w:type="dxa"/>
            <w:vAlign w:val="center"/>
          </w:tcPr>
          <w:p w14:paraId="52E00A5B">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center"/>
              <w:textAlignment w:val="auto"/>
              <w:rPr>
                <w:rFonts w:hint="default" w:ascii="仿宋" w:hAnsi="仿宋" w:eastAsia="仿宋" w:cs="仿宋"/>
                <w:b w:val="0"/>
                <w:bCs/>
                <w:color w:val="000000" w:themeColor="text1"/>
                <w:kern w:val="2"/>
                <w:sz w:val="24"/>
                <w:szCs w:val="24"/>
                <w:vertAlign w:val="baseline"/>
                <w:lang w:val="en-US" w:eastAsia="zh-CN" w:bidi="ar-SA"/>
                <w14:textFill>
                  <w14:solidFill>
                    <w14:schemeClr w14:val="tx1"/>
                  </w14:solidFill>
                </w14:textFill>
              </w:rPr>
            </w:pPr>
            <w:r>
              <w:rPr>
                <w:rFonts w:hint="default" w:ascii="仿宋" w:hAnsi="仿宋" w:eastAsia="仿宋" w:cs="仿宋"/>
                <w:b w:val="0"/>
                <w:bCs/>
                <w:color w:val="000000" w:themeColor="text1"/>
                <w:kern w:val="2"/>
                <w:sz w:val="24"/>
                <w:szCs w:val="24"/>
                <w:vertAlign w:val="baseline"/>
                <w:lang w:val="en-US" w:eastAsia="zh-CN" w:bidi="ar-SA"/>
                <w14:textFill>
                  <w14:solidFill>
                    <w14:schemeClr w14:val="tx1"/>
                  </w14:solidFill>
                </w14:textFill>
              </w:rPr>
              <w:t>其他专业技术服务</w:t>
            </w:r>
          </w:p>
        </w:tc>
        <w:tc>
          <w:tcPr>
            <w:tcW w:w="1197" w:type="dxa"/>
            <w:vAlign w:val="center"/>
          </w:tcPr>
          <w:p w14:paraId="5F677D33">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仿宋" w:hAnsi="仿宋" w:eastAsia="仿宋" w:cs="仿宋"/>
                <w:b w:val="0"/>
                <w:bCs/>
                <w:color w:val="000000" w:themeColor="text1"/>
                <w:kern w:val="2"/>
                <w:sz w:val="24"/>
                <w:szCs w:val="24"/>
                <w:vertAlign w:val="baseline"/>
                <w:lang w:val="en-US" w:eastAsia="zh-CN" w:bidi="ar-SA"/>
                <w14:textFill>
                  <w14:solidFill>
                    <w14:schemeClr w14:val="tx1"/>
                  </w14:solidFill>
                </w14:textFill>
              </w:rPr>
            </w:pPr>
            <w:r>
              <w:rPr>
                <w:rFonts w:hint="eastAsia" w:ascii="仿宋" w:hAnsi="仿宋" w:eastAsia="仿宋" w:cs="仿宋"/>
                <w:b w:val="0"/>
                <w:bCs/>
                <w:color w:val="000000" w:themeColor="text1"/>
                <w:kern w:val="2"/>
                <w:sz w:val="24"/>
                <w:szCs w:val="24"/>
                <w:vertAlign w:val="baseline"/>
                <w:lang w:val="en-US" w:eastAsia="zh-CN" w:bidi="ar-SA"/>
                <w14:textFill>
                  <w14:solidFill>
                    <w14:schemeClr w14:val="tx1"/>
                  </w14:solidFill>
                </w14:textFill>
              </w:rPr>
              <w:t>1(</w:t>
            </w:r>
            <w:r>
              <w:rPr>
                <w:rFonts w:hint="eastAsia" w:ascii="仿宋" w:hAnsi="仿宋" w:eastAsia="仿宋" w:cs="仿宋"/>
                <w:i w:val="0"/>
                <w:iCs w:val="0"/>
                <w:caps w:val="0"/>
                <w:color w:val="333333"/>
                <w:spacing w:val="0"/>
                <w:sz w:val="21"/>
                <w:szCs w:val="21"/>
                <w:shd w:val="clear" w:fill="FFFFFF"/>
                <w:lang w:val="en-US" w:eastAsia="zh-CN"/>
              </w:rPr>
              <w:t>项</w:t>
            </w:r>
            <w:r>
              <w:rPr>
                <w:rFonts w:hint="eastAsia" w:ascii="仿宋" w:hAnsi="仿宋" w:eastAsia="仿宋" w:cs="仿宋"/>
                <w:b w:val="0"/>
                <w:bCs/>
                <w:color w:val="000000" w:themeColor="text1"/>
                <w:kern w:val="2"/>
                <w:sz w:val="24"/>
                <w:szCs w:val="24"/>
                <w:vertAlign w:val="baseline"/>
                <w:lang w:val="en-US" w:eastAsia="zh-CN" w:bidi="ar-SA"/>
                <w14:textFill>
                  <w14:solidFill>
                    <w14:schemeClr w14:val="tx1"/>
                  </w14:solidFill>
                </w14:textFill>
              </w:rPr>
              <w:t>)</w:t>
            </w:r>
          </w:p>
        </w:tc>
        <w:tc>
          <w:tcPr>
            <w:tcW w:w="1947" w:type="dxa"/>
            <w:vAlign w:val="center"/>
          </w:tcPr>
          <w:p w14:paraId="1A650CC8">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仿宋" w:hAnsi="仿宋" w:eastAsia="仿宋" w:cs="仿宋"/>
                <w:b w:val="0"/>
                <w:bCs/>
                <w:color w:val="000000" w:themeColor="text1"/>
                <w:kern w:val="2"/>
                <w:sz w:val="24"/>
                <w:szCs w:val="24"/>
                <w:vertAlign w:val="baseline"/>
                <w:lang w:val="en-US" w:eastAsia="zh-CN" w:bidi="ar-SA"/>
                <w14:textFill>
                  <w14:solidFill>
                    <w14:schemeClr w14:val="tx1"/>
                  </w14:solidFill>
                </w14:textFill>
              </w:rPr>
            </w:pPr>
            <w:r>
              <w:rPr>
                <w:rFonts w:hint="eastAsia" w:ascii="仿宋" w:hAnsi="仿宋" w:eastAsia="仿宋" w:cs="仿宋"/>
                <w:b w:val="0"/>
                <w:bCs/>
                <w:color w:val="000000" w:themeColor="text1"/>
                <w:kern w:val="2"/>
                <w:sz w:val="24"/>
                <w:szCs w:val="24"/>
                <w:vertAlign w:val="baseline"/>
                <w:lang w:val="en-US" w:eastAsia="zh-CN" w:bidi="ar-SA"/>
                <w14:textFill>
                  <w14:solidFill>
                    <w14:schemeClr w14:val="tx1"/>
                  </w14:solidFill>
                </w14:textFill>
              </w:rPr>
              <w:t>详见采购文件</w:t>
            </w:r>
          </w:p>
        </w:tc>
        <w:tc>
          <w:tcPr>
            <w:tcW w:w="1573" w:type="dxa"/>
            <w:vAlign w:val="center"/>
          </w:tcPr>
          <w:p w14:paraId="1CEB2F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center"/>
              <w:textAlignment w:val="auto"/>
              <w:rPr>
                <w:rFonts w:hint="default" w:ascii="仿宋" w:hAnsi="仿宋" w:eastAsia="仿宋" w:cs="仿宋"/>
                <w:b w:val="0"/>
                <w:bCs/>
                <w:color w:val="000000" w:themeColor="text1"/>
                <w:kern w:val="2"/>
                <w:sz w:val="24"/>
                <w:szCs w:val="24"/>
                <w:vertAlign w:val="baseline"/>
                <w:lang w:val="en-US" w:eastAsia="zh-CN" w:bidi="ar-SA"/>
                <w14:textFill>
                  <w14:solidFill>
                    <w14:schemeClr w14:val="tx1"/>
                  </w14:solidFill>
                </w14:textFill>
              </w:rPr>
            </w:pPr>
            <w:r>
              <w:rPr>
                <w:rFonts w:hint="eastAsia" w:ascii="仿宋" w:hAnsi="仿宋" w:eastAsia="仿宋" w:cs="仿宋"/>
                <w:b w:val="0"/>
                <w:bCs/>
                <w:color w:val="000000" w:themeColor="text1"/>
                <w:kern w:val="2"/>
                <w:sz w:val="24"/>
                <w:szCs w:val="24"/>
                <w:vertAlign w:val="baseline"/>
                <w:lang w:val="en-US" w:eastAsia="zh-CN" w:bidi="ar-SA"/>
                <w14:textFill>
                  <w14:solidFill>
                    <w14:schemeClr w14:val="tx1"/>
                  </w14:solidFill>
                </w14:textFill>
              </w:rPr>
              <w:t>948,300.00</w:t>
            </w:r>
          </w:p>
        </w:tc>
      </w:tr>
    </w:tbl>
    <w:p w14:paraId="0454E65C">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firstLine="480" w:firstLineChars="200"/>
        <w:jc w:val="both"/>
        <w:textAlignment w:val="auto"/>
        <w:rPr>
          <w:rFonts w:hint="eastAsia" w:ascii="仿宋" w:hAnsi="仿宋" w:eastAsia="仿宋" w:cs="仿宋"/>
          <w:b w:val="0"/>
          <w:bCs/>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color w:val="000000" w:themeColor="text1"/>
          <w:kern w:val="2"/>
          <w:sz w:val="24"/>
          <w:szCs w:val="24"/>
          <w:lang w:val="en-US" w:eastAsia="zh-CN" w:bidi="ar-SA"/>
          <w14:textFill>
            <w14:solidFill>
              <w14:schemeClr w14:val="tx1"/>
            </w14:solidFill>
          </w14:textFill>
        </w:rPr>
        <w:t>本合同包不接受联合体投标</w:t>
      </w:r>
    </w:p>
    <w:p w14:paraId="662CDABC">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firstLine="480" w:firstLineChars="200"/>
        <w:jc w:val="both"/>
        <w:textAlignment w:val="auto"/>
        <w:rPr>
          <w:rFonts w:hint="eastAsia" w:ascii="仿宋" w:hAnsi="仿宋" w:eastAsia="仿宋" w:cs="仿宋"/>
          <w:b w:val="0"/>
          <w:bCs/>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color w:val="000000" w:themeColor="text1"/>
          <w:kern w:val="2"/>
          <w:sz w:val="24"/>
          <w:szCs w:val="24"/>
          <w:lang w:val="en-US" w:eastAsia="zh-CN" w:bidi="ar-SA"/>
          <w14:textFill>
            <w14:solidFill>
              <w14:schemeClr w14:val="tx1"/>
            </w14:solidFill>
          </w14:textFill>
        </w:rPr>
        <w:t>合同履行期限：详见采购文件</w:t>
      </w:r>
    </w:p>
    <w:p w14:paraId="04D5F8F1">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仿宋" w:hAnsi="仿宋" w:eastAsia="仿宋" w:cs="仿宋"/>
          <w:b/>
          <w:bCs w:val="0"/>
          <w:color w:val="000000" w:themeColor="text1"/>
          <w:kern w:val="0"/>
          <w:sz w:val="24"/>
          <w:szCs w:val="24"/>
          <w:lang w:val="en-US" w:eastAsia="zh-CN" w:bidi="ar"/>
          <w14:textFill>
            <w14:solidFill>
              <w14:schemeClr w14:val="tx1"/>
            </w14:solidFill>
          </w14:textFill>
        </w:rPr>
      </w:pPr>
      <w:r>
        <w:rPr>
          <w:rFonts w:hint="eastAsia" w:ascii="仿宋" w:hAnsi="仿宋" w:eastAsia="仿宋" w:cs="仿宋"/>
          <w:b/>
          <w:bCs w:val="0"/>
          <w:color w:val="000000" w:themeColor="text1"/>
          <w:kern w:val="0"/>
          <w:sz w:val="24"/>
          <w:szCs w:val="24"/>
          <w:lang w:val="en-US" w:eastAsia="zh-CN" w:bidi="ar"/>
          <w14:textFill>
            <w14:solidFill>
              <w14:schemeClr w14:val="tx1"/>
            </w14:solidFill>
          </w14:textFill>
        </w:rPr>
        <w:t>二、申请人资格要求 ：</w:t>
      </w:r>
    </w:p>
    <w:p w14:paraId="6757BF43">
      <w:pPr>
        <w:pStyle w:val="7"/>
        <w:keepNext w:val="0"/>
        <w:keepLines w:val="0"/>
        <w:widowControl/>
        <w:suppressLineNumbers w:val="0"/>
        <w:spacing w:before="0" w:beforeAutospacing="0" w:after="0" w:afterAutospacing="0" w:line="360" w:lineRule="auto"/>
        <w:ind w:left="0" w:right="0" w:firstLine="420"/>
        <w:rPr>
          <w:rFonts w:hint="eastAsia" w:ascii="仿宋" w:hAnsi="仿宋" w:eastAsia="仿宋" w:cs="仿宋"/>
          <w:color w:val="auto"/>
          <w:sz w:val="24"/>
          <w:szCs w:val="24"/>
        </w:rPr>
      </w:pPr>
      <w:r>
        <w:rPr>
          <w:rFonts w:hint="eastAsia" w:ascii="仿宋" w:hAnsi="仿宋" w:eastAsia="仿宋" w:cs="仿宋"/>
          <w:color w:val="auto"/>
          <w:sz w:val="24"/>
          <w:szCs w:val="24"/>
        </w:rPr>
        <w:t>1、满足《中华人民共和国政府采购法》第二十二条规定</w:t>
      </w:r>
      <w:r>
        <w:rPr>
          <w:rFonts w:hint="eastAsia" w:ascii="仿宋" w:hAnsi="仿宋" w:eastAsia="仿宋" w:cs="仿宋"/>
          <w:b w:val="0"/>
          <w:bCs/>
          <w:color w:val="000000"/>
          <w:kern w:val="2"/>
          <w:sz w:val="24"/>
          <w:szCs w:val="24"/>
          <w:lang w:val="en-US" w:eastAsia="zh-CN" w:bidi="ar-SA"/>
        </w:rPr>
        <w:t>；</w:t>
      </w:r>
    </w:p>
    <w:p w14:paraId="25406697">
      <w:pPr>
        <w:pStyle w:val="7"/>
        <w:keepNext w:val="0"/>
        <w:keepLines w:val="0"/>
        <w:widowControl/>
        <w:suppressLineNumbers w:val="0"/>
        <w:spacing w:before="0" w:beforeAutospacing="0" w:after="0" w:afterAutospacing="0" w:line="360" w:lineRule="auto"/>
        <w:ind w:left="0" w:right="0" w:firstLine="420"/>
        <w:rPr>
          <w:rFonts w:hint="eastAsia" w:ascii="仿宋" w:hAnsi="仿宋" w:eastAsia="仿宋" w:cs="仿宋"/>
          <w:color w:val="auto"/>
          <w:sz w:val="24"/>
          <w:szCs w:val="24"/>
        </w:rPr>
      </w:pPr>
      <w:r>
        <w:rPr>
          <w:rFonts w:hint="eastAsia" w:ascii="仿宋" w:hAnsi="仿宋" w:eastAsia="仿宋" w:cs="仿宋"/>
          <w:color w:val="auto"/>
          <w:sz w:val="24"/>
          <w:szCs w:val="24"/>
        </w:rPr>
        <w:t>2、落实政府采购政策需满足的资格要求：</w:t>
      </w:r>
    </w:p>
    <w:p w14:paraId="28D9BE92">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firstLine="480" w:firstLineChars="200"/>
        <w:jc w:val="both"/>
        <w:textAlignment w:val="auto"/>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kern w:val="2"/>
          <w:sz w:val="24"/>
          <w:szCs w:val="24"/>
          <w:lang w:val="en-US" w:eastAsia="zh-CN" w:bidi="ar-SA"/>
        </w:rPr>
        <w:t>合同包1(宁陕县城关镇东河社区和广货街镇苦竹沟部分国有土地出让前期开发整理及基础设施项目设计服务)落实政府采购政策需满足的资格要求如下:</w:t>
      </w:r>
    </w:p>
    <w:p w14:paraId="4937755D">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firstLine="480" w:firstLineChars="200"/>
        <w:jc w:val="both"/>
        <w:textAlignment w:val="auto"/>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kern w:val="2"/>
          <w:sz w:val="24"/>
          <w:szCs w:val="24"/>
          <w:lang w:val="en-US" w:eastAsia="zh-CN" w:bidi="ar-SA"/>
        </w:rPr>
        <w:t>（1）《政府采购促进中小企业发展管理办法》（财库【2020】46号）；</w:t>
      </w:r>
    </w:p>
    <w:p w14:paraId="786718F9">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firstLine="480" w:firstLineChars="200"/>
        <w:jc w:val="both"/>
        <w:textAlignment w:val="auto"/>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kern w:val="2"/>
          <w:sz w:val="24"/>
          <w:szCs w:val="24"/>
          <w:lang w:val="en-US" w:eastAsia="zh-CN" w:bidi="ar-SA"/>
        </w:rPr>
        <w:t>（2）《财政部司法部关于政府采购支持监狱企业发展有关问题的通知》（财库【2014】68号）；</w:t>
      </w:r>
    </w:p>
    <w:p w14:paraId="1F1E7587">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firstLine="480" w:firstLineChars="200"/>
        <w:jc w:val="both"/>
        <w:textAlignment w:val="auto"/>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kern w:val="2"/>
          <w:sz w:val="24"/>
          <w:szCs w:val="24"/>
          <w:lang w:val="en-US" w:eastAsia="zh-CN" w:bidi="ar-SA"/>
        </w:rPr>
        <w:t>（3）《国务院办公厅关于建立政府强制采购节能产品制度的通知》（国发办【2007】51号）；</w:t>
      </w:r>
    </w:p>
    <w:p w14:paraId="3FAE1604">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firstLine="480" w:firstLineChars="200"/>
        <w:jc w:val="both"/>
        <w:textAlignment w:val="auto"/>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kern w:val="2"/>
          <w:sz w:val="24"/>
          <w:szCs w:val="24"/>
          <w:lang w:val="en-US" w:eastAsia="zh-CN" w:bidi="ar-SA"/>
        </w:rPr>
        <w:t>（4）《节能产品政府采购实施意见》（财库【2004】185号）；</w:t>
      </w:r>
    </w:p>
    <w:p w14:paraId="60E4504B">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firstLine="480" w:firstLineChars="200"/>
        <w:jc w:val="both"/>
        <w:textAlignment w:val="auto"/>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kern w:val="2"/>
          <w:sz w:val="24"/>
          <w:szCs w:val="24"/>
          <w:lang w:val="en-US" w:eastAsia="zh-CN" w:bidi="ar-SA"/>
        </w:rPr>
        <w:t>（5）《环境标志产品政府采购实施的意见》（财库【2006】90号）；</w:t>
      </w:r>
    </w:p>
    <w:p w14:paraId="64BFC341">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firstLine="480" w:firstLineChars="200"/>
        <w:jc w:val="both"/>
        <w:textAlignment w:val="auto"/>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kern w:val="2"/>
          <w:sz w:val="24"/>
          <w:szCs w:val="24"/>
          <w:lang w:val="en-US" w:eastAsia="zh-CN" w:bidi="ar-SA"/>
        </w:rPr>
        <w:t>（6）《三部门联合发布关于促进残疾人就业政府采购政策的通知》（财库【2017】141号）；</w:t>
      </w:r>
    </w:p>
    <w:p w14:paraId="1166A4BA">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firstLine="480" w:firstLineChars="200"/>
        <w:jc w:val="both"/>
        <w:textAlignment w:val="auto"/>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kern w:val="2"/>
          <w:sz w:val="24"/>
          <w:szCs w:val="24"/>
          <w:lang w:val="en-US" w:eastAsia="zh-CN" w:bidi="ar-SA"/>
        </w:rPr>
        <w:t>（7）《财政部发展改革委生态环境部市场监管总局关于调整优化节能产品、环境标志产品政府采购执行机制的通知》（财库〔2019〕9号）；</w:t>
      </w:r>
    </w:p>
    <w:p w14:paraId="01E0C6C7">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firstLine="480" w:firstLineChars="200"/>
        <w:jc w:val="both"/>
        <w:textAlignment w:val="auto"/>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kern w:val="2"/>
          <w:sz w:val="24"/>
          <w:szCs w:val="24"/>
          <w:lang w:val="en-US" w:eastAsia="zh-CN" w:bidi="ar-SA"/>
        </w:rPr>
        <w:t>（8）《关于运用政府采购政策支持脱贫攻坚的通知》财库〔2019〕27号；</w:t>
      </w:r>
    </w:p>
    <w:p w14:paraId="28389128">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firstLine="480" w:firstLineChars="200"/>
        <w:jc w:val="both"/>
        <w:textAlignment w:val="auto"/>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kern w:val="2"/>
          <w:sz w:val="24"/>
          <w:szCs w:val="24"/>
          <w:lang w:val="en-US" w:eastAsia="zh-CN" w:bidi="ar-SA"/>
        </w:rPr>
        <w:t>（9）《陕西省财政厅关于加快推进我省中小企业政府采购信用融资工作的通知》（陕财办采〔2020〕15号）；</w:t>
      </w:r>
    </w:p>
    <w:p w14:paraId="412366FF">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firstLine="480" w:firstLineChars="200"/>
        <w:jc w:val="both"/>
        <w:textAlignment w:val="auto"/>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kern w:val="2"/>
          <w:sz w:val="24"/>
          <w:szCs w:val="24"/>
          <w:lang w:val="en-US" w:eastAsia="zh-CN" w:bidi="ar-SA"/>
        </w:rPr>
        <w:t>（10）其他需要落实的政府采购政策。</w:t>
      </w:r>
    </w:p>
    <w:p w14:paraId="45779192">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firstLine="480" w:firstLineChars="200"/>
        <w:jc w:val="both"/>
        <w:textAlignment w:val="auto"/>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kern w:val="2"/>
          <w:sz w:val="24"/>
          <w:szCs w:val="24"/>
          <w:lang w:val="en-US" w:eastAsia="zh-CN" w:bidi="ar-SA"/>
        </w:rPr>
        <w:t>注：若享受以上政策优惠的企业，需提供相应声明函或品目清单范围内产品的有效认证证书</w:t>
      </w:r>
    </w:p>
    <w:p w14:paraId="053D14C5">
      <w:pPr>
        <w:pStyle w:val="7"/>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本项目的特定资格要求：</w:t>
      </w:r>
    </w:p>
    <w:p w14:paraId="70FF92E7">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firstLine="480" w:firstLineChars="200"/>
        <w:textAlignment w:val="auto"/>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合同包1(宁陕县城关镇东河社区和广货街镇苦竹沟部分国有土地出让前期开发整理及基础设施项目设计服务)特定资格要求如下:</w:t>
      </w:r>
    </w:p>
    <w:p w14:paraId="5FD92142">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firstLine="480" w:firstLineChars="200"/>
        <w:textAlignment w:val="auto"/>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（1）具有独立承担民事责任能力的法人、其他组织或自然人，并出具合法有效的营业执照或事业单位法人证书等国家规定的相关证明，自然人参与的提供其身份证明。</w:t>
      </w:r>
    </w:p>
    <w:p w14:paraId="3CC01E13">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firstLine="480" w:firstLineChars="200"/>
        <w:textAlignment w:val="auto"/>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（2）法定代表人授权书及被授权人身份证。（法定代表人直接投标只须提交其身份证复印件）。</w:t>
      </w:r>
    </w:p>
    <w:p w14:paraId="3F0C2EC3">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firstLine="480" w:firstLineChars="200"/>
        <w:textAlignment w:val="auto"/>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（3）投标人须提供“信用中国”（www.creditchina.gov.cn）或“中国政府采购网”（www.ccgp.gov.cn）的信用信息查询记录(查询日期为从招标文件发售之日起至投标截止日前)，以网页截图加盖投标人公章为准。</w:t>
      </w:r>
    </w:p>
    <w:p w14:paraId="5B3AB4F7">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right="0" w:firstLine="480" w:firstLineChars="200"/>
        <w:textAlignment w:val="auto"/>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（4）书面声明：投标人必须提供参加政府采购活动前3年内在经营活动中没有重大违法记录的书面声明。</w:t>
      </w:r>
    </w:p>
    <w:p w14:paraId="69E1FA69">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firstLine="480" w:firstLineChars="200"/>
        <w:textAlignment w:val="auto"/>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（5）财务状况报告：提供2023年或2024年度经审计的财务审计报告或财务报表（成立时间至提交响应文件截止时间不足一年的可提供成立后任意时段的资产负债表）或其基本存款账户开户银行出具的资信证明。</w:t>
      </w:r>
    </w:p>
    <w:p w14:paraId="280A5473">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firstLine="480" w:firstLineChars="200"/>
        <w:textAlignment w:val="auto"/>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（6）税收缴纳证明：提供2024年至今任意三个月缴纳的纳税证明或完税证明，依法免税的单位应提供相关证明材料，纳税证明或完税证明上应有代收机构或税务机关的公章或业务专用章。</w:t>
      </w:r>
    </w:p>
    <w:p w14:paraId="39D6EE71">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firstLine="480" w:firstLineChars="200"/>
        <w:textAlignment w:val="auto"/>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7）社会保障资金缴纳证明：提供2024年至今任意三个月社会保障资金缴存单据或社保机构开具的社会保险参保缴费情况证明，依法不需要缴纳社会保障资金的单位应提供相关证明材料，单据或证明上应有社保机构或代收机构的印章。</w:t>
      </w:r>
    </w:p>
    <w:p w14:paraId="655CF271">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firstLine="480" w:firstLineChars="200"/>
        <w:textAlignment w:val="auto"/>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（8）供应商须具备建设行政主管部门颁发的工程设计水利行业乙级及以上资质或市政行业乙级及以上资质，并在人员、设备、资金等方面具备相应的设计能力。</w:t>
      </w:r>
    </w:p>
    <w:p w14:paraId="5E2DC283">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firstLine="480" w:firstLineChars="200"/>
        <w:textAlignment w:val="auto"/>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（9）本项目不接受联合体投标（提供非联合体投标承诺书）</w:t>
      </w:r>
    </w:p>
    <w:p w14:paraId="4A554D0D">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firstLine="480" w:firstLineChars="200"/>
        <w:textAlignment w:val="auto"/>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（10）本项目专门面向中小企业，供应商须提供中小企业声明函。</w:t>
      </w:r>
    </w:p>
    <w:p w14:paraId="12354B45">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仿宋" w:hAnsi="仿宋" w:eastAsia="仿宋" w:cs="仿宋"/>
          <w:b/>
          <w:bCs/>
          <w:color w:val="auto"/>
          <w:kern w:val="0"/>
          <w:sz w:val="24"/>
          <w:szCs w:val="24"/>
          <w:lang w:val="en-US" w:eastAsia="zh-CN" w:bidi="ar-SA"/>
        </w:rPr>
      </w:pPr>
      <w:r>
        <w:rPr>
          <w:rFonts w:hint="eastAsia" w:ascii="仿宋" w:hAnsi="仿宋" w:eastAsia="仿宋" w:cs="仿宋"/>
          <w:b/>
          <w:bCs/>
          <w:color w:val="auto"/>
          <w:kern w:val="0"/>
          <w:sz w:val="24"/>
          <w:szCs w:val="24"/>
          <w:lang w:val="en-US" w:eastAsia="zh-CN" w:bidi="ar-SA"/>
        </w:rPr>
        <w:t>三、获取采购文件</w:t>
      </w:r>
    </w:p>
    <w:p w14:paraId="6F5C7402">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firstLine="420"/>
        <w:textAlignment w:val="auto"/>
        <w:rPr>
          <w:rFonts w:hint="eastAsia" w:ascii="仿宋" w:hAnsi="仿宋" w:eastAsia="仿宋" w:cs="仿宋"/>
          <w:color w:val="333333"/>
          <w:sz w:val="24"/>
          <w:szCs w:val="24"/>
          <w:lang w:val="en-US" w:eastAsia="zh-CN"/>
        </w:rPr>
      </w:pPr>
      <w:r>
        <w:rPr>
          <w:rFonts w:hint="eastAsia" w:ascii="仿宋" w:hAnsi="仿宋" w:eastAsia="仿宋" w:cs="仿宋"/>
          <w:b w:val="0"/>
          <w:bCs/>
          <w:color w:val="000000" w:themeColor="text1"/>
          <w:kern w:val="2"/>
          <w:sz w:val="24"/>
          <w:szCs w:val="24"/>
          <w:lang w:val="en-US" w:eastAsia="zh-CN" w:bidi="ar-SA"/>
          <w14:textFill>
            <w14:solidFill>
              <w14:schemeClr w14:val="tx1"/>
            </w14:solidFill>
          </w14:textFill>
        </w:rPr>
        <w:t>时间：</w:t>
      </w:r>
      <w:r>
        <w:rPr>
          <w:rFonts w:hint="eastAsia" w:ascii="仿宋" w:hAnsi="仿宋" w:eastAsia="仿宋" w:cs="仿宋"/>
          <w:color w:val="333333"/>
          <w:sz w:val="24"/>
          <w:szCs w:val="24"/>
        </w:rPr>
        <w:t>202</w:t>
      </w:r>
      <w:r>
        <w:rPr>
          <w:rFonts w:hint="eastAsia" w:ascii="仿宋" w:hAnsi="仿宋" w:eastAsia="仿宋" w:cs="仿宋"/>
          <w:color w:val="333333"/>
          <w:sz w:val="24"/>
          <w:szCs w:val="24"/>
          <w:lang w:val="en-US" w:eastAsia="zh-CN"/>
        </w:rPr>
        <w:t>5</w:t>
      </w:r>
      <w:r>
        <w:rPr>
          <w:rFonts w:hint="eastAsia" w:ascii="仿宋" w:hAnsi="仿宋" w:eastAsia="仿宋" w:cs="仿宋"/>
          <w:color w:val="333333"/>
          <w:sz w:val="24"/>
          <w:szCs w:val="24"/>
        </w:rPr>
        <w:t>年</w:t>
      </w:r>
      <w:r>
        <w:rPr>
          <w:rFonts w:hint="eastAsia" w:ascii="仿宋" w:hAnsi="仿宋" w:eastAsia="仿宋" w:cs="仿宋"/>
          <w:color w:val="333333"/>
          <w:sz w:val="24"/>
          <w:szCs w:val="24"/>
          <w:lang w:val="en-US" w:eastAsia="zh-CN"/>
        </w:rPr>
        <w:t>10</w:t>
      </w:r>
      <w:r>
        <w:rPr>
          <w:rFonts w:hint="eastAsia" w:ascii="仿宋" w:hAnsi="仿宋" w:eastAsia="仿宋" w:cs="仿宋"/>
          <w:color w:val="333333"/>
          <w:sz w:val="24"/>
          <w:szCs w:val="24"/>
        </w:rPr>
        <w:t>月</w:t>
      </w:r>
      <w:r>
        <w:rPr>
          <w:rFonts w:hint="eastAsia" w:ascii="仿宋" w:hAnsi="仿宋" w:eastAsia="仿宋" w:cs="仿宋"/>
          <w:color w:val="333333"/>
          <w:sz w:val="24"/>
          <w:szCs w:val="24"/>
          <w:lang w:val="en-US" w:eastAsia="zh-CN"/>
        </w:rPr>
        <w:t>11</w:t>
      </w:r>
      <w:r>
        <w:rPr>
          <w:rFonts w:hint="eastAsia" w:ascii="仿宋" w:hAnsi="仿宋" w:eastAsia="仿宋" w:cs="仿宋"/>
          <w:color w:val="333333"/>
          <w:sz w:val="24"/>
          <w:szCs w:val="24"/>
        </w:rPr>
        <w:t>日 至 202</w:t>
      </w:r>
      <w:r>
        <w:rPr>
          <w:rFonts w:hint="eastAsia" w:ascii="仿宋" w:hAnsi="仿宋" w:eastAsia="仿宋" w:cs="仿宋"/>
          <w:color w:val="333333"/>
          <w:sz w:val="24"/>
          <w:szCs w:val="24"/>
          <w:lang w:val="en-US" w:eastAsia="zh-CN"/>
        </w:rPr>
        <w:t>5</w:t>
      </w:r>
      <w:r>
        <w:rPr>
          <w:rFonts w:hint="eastAsia" w:ascii="仿宋" w:hAnsi="仿宋" w:eastAsia="仿宋" w:cs="仿宋"/>
          <w:color w:val="333333"/>
          <w:sz w:val="24"/>
          <w:szCs w:val="24"/>
        </w:rPr>
        <w:t>年</w:t>
      </w:r>
      <w:r>
        <w:rPr>
          <w:rFonts w:hint="eastAsia" w:ascii="仿宋" w:hAnsi="仿宋" w:eastAsia="仿宋" w:cs="仿宋"/>
          <w:color w:val="333333"/>
          <w:sz w:val="24"/>
          <w:szCs w:val="24"/>
          <w:lang w:val="en-US" w:eastAsia="zh-CN"/>
        </w:rPr>
        <w:t>10</w:t>
      </w:r>
      <w:r>
        <w:rPr>
          <w:rFonts w:hint="eastAsia" w:ascii="仿宋" w:hAnsi="仿宋" w:eastAsia="仿宋" w:cs="仿宋"/>
          <w:color w:val="333333"/>
          <w:sz w:val="24"/>
          <w:szCs w:val="24"/>
        </w:rPr>
        <w:t>月</w:t>
      </w:r>
      <w:r>
        <w:rPr>
          <w:rFonts w:hint="eastAsia" w:ascii="仿宋" w:hAnsi="仿宋" w:eastAsia="仿宋" w:cs="仿宋"/>
          <w:color w:val="333333"/>
          <w:sz w:val="24"/>
          <w:szCs w:val="24"/>
          <w:lang w:val="en-US" w:eastAsia="zh-CN"/>
        </w:rPr>
        <w:t>16</w:t>
      </w:r>
      <w:r>
        <w:rPr>
          <w:rFonts w:hint="eastAsia" w:ascii="仿宋" w:hAnsi="仿宋" w:eastAsia="仿宋" w:cs="仿宋"/>
          <w:color w:val="333333"/>
          <w:sz w:val="24"/>
          <w:szCs w:val="24"/>
        </w:rPr>
        <w:t>日 ，每天上午 0</w:t>
      </w:r>
      <w:r>
        <w:rPr>
          <w:rFonts w:hint="eastAsia" w:ascii="仿宋" w:hAnsi="仿宋" w:eastAsia="仿宋" w:cs="仿宋"/>
          <w:color w:val="333333"/>
          <w:sz w:val="24"/>
          <w:szCs w:val="24"/>
          <w:lang w:val="en-US" w:eastAsia="zh-CN"/>
        </w:rPr>
        <w:t>8</w:t>
      </w:r>
      <w:r>
        <w:rPr>
          <w:rFonts w:hint="eastAsia" w:ascii="仿宋" w:hAnsi="仿宋" w:eastAsia="仿宋" w:cs="仿宋"/>
          <w:color w:val="333333"/>
          <w:sz w:val="24"/>
          <w:szCs w:val="24"/>
        </w:rPr>
        <w:t>:</w:t>
      </w:r>
      <w:r>
        <w:rPr>
          <w:rFonts w:hint="eastAsia" w:ascii="仿宋" w:hAnsi="仿宋" w:eastAsia="仿宋" w:cs="仿宋"/>
          <w:color w:val="333333"/>
          <w:sz w:val="24"/>
          <w:szCs w:val="24"/>
          <w:lang w:val="en-US" w:eastAsia="zh-CN"/>
        </w:rPr>
        <w:t>00</w:t>
      </w:r>
      <w:r>
        <w:rPr>
          <w:rFonts w:hint="eastAsia" w:ascii="仿宋" w:hAnsi="仿宋" w:eastAsia="仿宋" w:cs="仿宋"/>
          <w:color w:val="333333"/>
          <w:sz w:val="24"/>
          <w:szCs w:val="24"/>
        </w:rPr>
        <w:t>:00 至 12:00:00 ，下午 14:00:00 至</w:t>
      </w:r>
      <w:r>
        <w:rPr>
          <w:rFonts w:hint="eastAsia" w:ascii="仿宋" w:hAnsi="仿宋" w:eastAsia="仿宋" w:cs="仿宋"/>
          <w:color w:val="333333"/>
          <w:sz w:val="24"/>
          <w:szCs w:val="24"/>
          <w:lang w:val="en-US" w:eastAsia="zh-CN"/>
        </w:rPr>
        <w:t>18</w:t>
      </w:r>
      <w:r>
        <w:rPr>
          <w:rFonts w:hint="eastAsia" w:ascii="仿宋" w:hAnsi="仿宋" w:eastAsia="仿宋" w:cs="仿宋"/>
          <w:color w:val="333333"/>
          <w:sz w:val="24"/>
          <w:szCs w:val="24"/>
        </w:rPr>
        <w:t>:00:00 （</w:t>
      </w:r>
      <w:r>
        <w:rPr>
          <w:rFonts w:hint="eastAsia" w:ascii="仿宋" w:hAnsi="仿宋" w:eastAsia="仿宋" w:cs="仿宋"/>
          <w:b/>
          <w:bCs/>
          <w:color w:val="333333"/>
          <w:sz w:val="24"/>
          <w:szCs w:val="24"/>
        </w:rPr>
        <w:t>北京时间,法定节假日除外</w:t>
      </w:r>
      <w:r>
        <w:rPr>
          <w:rFonts w:hint="eastAsia" w:ascii="仿宋" w:hAnsi="仿宋" w:eastAsia="仿宋" w:cs="仿宋"/>
          <w:color w:val="333333"/>
          <w:sz w:val="24"/>
          <w:szCs w:val="24"/>
        </w:rPr>
        <w:t>）</w:t>
      </w:r>
    </w:p>
    <w:p w14:paraId="5DAFE6AA">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exact"/>
        <w:ind w:left="0" w:firstLine="420"/>
        <w:textAlignment w:val="auto"/>
        <w:rPr>
          <w:rFonts w:hint="eastAsia" w:ascii="仿宋" w:hAnsi="仿宋" w:eastAsia="仿宋" w:cs="仿宋"/>
          <w:color w:val="333333"/>
          <w:sz w:val="24"/>
          <w:szCs w:val="24"/>
          <w:lang w:val="en-US" w:eastAsia="zh-CN"/>
        </w:rPr>
      </w:pPr>
      <w:r>
        <w:rPr>
          <w:rFonts w:hint="eastAsia" w:ascii="仿宋" w:hAnsi="仿宋" w:eastAsia="仿宋" w:cs="仿宋"/>
          <w:b w:val="0"/>
          <w:bCs/>
          <w:color w:val="000000" w:themeColor="text1"/>
          <w:kern w:val="2"/>
          <w:sz w:val="24"/>
          <w:szCs w:val="24"/>
          <w:lang w:val="en-US" w:eastAsia="zh-CN" w:bidi="ar-SA"/>
          <w14:textFill>
            <w14:solidFill>
              <w14:schemeClr w14:val="tx1"/>
            </w14:solidFill>
          </w14:textFill>
        </w:rPr>
        <w:t>途径：</w:t>
      </w:r>
      <w:r>
        <w:rPr>
          <w:rFonts w:hint="eastAsia" w:ascii="仿宋" w:hAnsi="仿宋" w:eastAsia="仿宋" w:cs="仿宋"/>
          <w:color w:val="333333"/>
          <w:sz w:val="24"/>
          <w:szCs w:val="24"/>
        </w:rPr>
        <w:t>全国公共资源交易平台（陕西省安康市）</w:t>
      </w:r>
    </w:p>
    <w:p w14:paraId="1A72391D">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firstLine="420"/>
        <w:textAlignment w:val="auto"/>
        <w:rPr>
          <w:rFonts w:hint="eastAsia" w:ascii="仿宋" w:hAnsi="仿宋" w:eastAsia="仿宋" w:cs="仿宋"/>
          <w:b w:val="0"/>
          <w:bCs/>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color w:val="000000" w:themeColor="text1"/>
          <w:kern w:val="2"/>
          <w:sz w:val="24"/>
          <w:szCs w:val="24"/>
          <w:lang w:val="en-US" w:eastAsia="zh-CN" w:bidi="ar-SA"/>
          <w14:textFill>
            <w14:solidFill>
              <w14:schemeClr w14:val="tx1"/>
            </w14:solidFill>
          </w14:textFill>
        </w:rPr>
        <w:t>方式：在线获取</w:t>
      </w:r>
    </w:p>
    <w:p w14:paraId="2C6622F9">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firstLine="420"/>
        <w:textAlignment w:val="auto"/>
        <w:rPr>
          <w:rFonts w:hint="eastAsia" w:ascii="仿宋" w:hAnsi="仿宋" w:eastAsia="仿宋" w:cs="仿宋"/>
          <w:b w:val="0"/>
          <w:bCs/>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color w:val="000000" w:themeColor="text1"/>
          <w:kern w:val="2"/>
          <w:sz w:val="24"/>
          <w:szCs w:val="24"/>
          <w:lang w:val="en-US" w:eastAsia="zh-CN" w:bidi="ar-SA"/>
          <w14:textFill>
            <w14:solidFill>
              <w14:schemeClr w14:val="tx1"/>
            </w14:solidFill>
          </w14:textFill>
        </w:rPr>
        <w:t>售价：0元</w:t>
      </w:r>
    </w:p>
    <w:p w14:paraId="54C52FD3">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仿宋" w:hAnsi="仿宋" w:eastAsia="仿宋" w:cs="仿宋"/>
          <w:b/>
          <w:color w:val="000000" w:themeColor="text1"/>
          <w:kern w:val="0"/>
          <w:sz w:val="24"/>
          <w:szCs w:val="24"/>
          <w:lang w:val="en-US" w:eastAsia="zh-CN" w:bidi="ar"/>
          <w14:textFill>
            <w14:solidFill>
              <w14:schemeClr w14:val="tx1"/>
            </w14:solidFill>
          </w14:textFill>
        </w:rPr>
      </w:pPr>
      <w:r>
        <w:rPr>
          <w:rFonts w:hint="eastAsia" w:ascii="仿宋" w:hAnsi="仿宋" w:eastAsia="仿宋" w:cs="仿宋"/>
          <w:b/>
          <w:color w:val="000000" w:themeColor="text1"/>
          <w:kern w:val="0"/>
          <w:sz w:val="24"/>
          <w:szCs w:val="24"/>
          <w:lang w:val="en-US" w:eastAsia="zh-CN" w:bidi="ar"/>
          <w14:textFill>
            <w14:solidFill>
              <w14:schemeClr w14:val="tx1"/>
            </w14:solidFill>
          </w14:textFill>
        </w:rPr>
        <w:t>四、响应文件提交</w:t>
      </w:r>
    </w:p>
    <w:p w14:paraId="015AF02A">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firstLine="480" w:firstLineChars="200"/>
        <w:textAlignment w:val="auto"/>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pPr>
      <w:r>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t>截止时间：2025年10月27日</w:t>
      </w:r>
      <w:r>
        <w:rPr>
          <w:rFonts w:hint="eastAsia" w:ascii="仿宋" w:hAnsi="仿宋" w:eastAsia="仿宋" w:cs="仿宋"/>
          <w:b w:val="0"/>
          <w:bCs w:val="0"/>
          <w:color w:val="auto"/>
          <w:kern w:val="0"/>
          <w:sz w:val="24"/>
          <w:szCs w:val="24"/>
          <w:lang w:val="en-US" w:eastAsia="zh-CN" w:bidi="ar"/>
        </w:rPr>
        <w:t>16时00分00</w:t>
      </w:r>
      <w:r>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t>秒 （北京时间）</w:t>
      </w:r>
    </w:p>
    <w:p w14:paraId="77B99282">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firstLine="480" w:firstLineChars="200"/>
        <w:textAlignment w:val="auto"/>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pPr>
      <w:r>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t>地点：安康市公共资源交易中心（采用电子化投标及远程不见面开标方式）</w:t>
      </w:r>
    </w:p>
    <w:p w14:paraId="097A04D3">
      <w:pPr>
        <w:pStyle w:val="12"/>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420" w:lineRule="exact"/>
        <w:ind w:right="0"/>
        <w:textAlignment w:val="auto"/>
        <w:rPr>
          <w:rFonts w:hint="eastAsia" w:ascii="仿宋" w:hAnsi="仿宋" w:eastAsia="仿宋" w:cs="仿宋"/>
          <w:b/>
          <w:color w:val="000000" w:themeColor="text1"/>
          <w:kern w:val="0"/>
          <w:sz w:val="24"/>
          <w:szCs w:val="24"/>
          <w:lang w:val="en-US" w:eastAsia="zh-CN" w:bidi="ar"/>
          <w14:textFill>
            <w14:solidFill>
              <w14:schemeClr w14:val="tx1"/>
            </w14:solidFill>
          </w14:textFill>
        </w:rPr>
      </w:pPr>
      <w:r>
        <w:rPr>
          <w:rFonts w:hint="eastAsia" w:ascii="仿宋" w:hAnsi="仿宋" w:eastAsia="仿宋" w:cs="仿宋"/>
          <w:b/>
          <w:color w:val="000000" w:themeColor="text1"/>
          <w:kern w:val="0"/>
          <w:sz w:val="24"/>
          <w:szCs w:val="24"/>
          <w:lang w:val="en-US" w:eastAsia="zh-CN" w:bidi="ar"/>
          <w14:textFill>
            <w14:solidFill>
              <w14:schemeClr w14:val="tx1"/>
            </w14:solidFill>
          </w14:textFill>
        </w:rPr>
        <w:t>开启</w:t>
      </w:r>
    </w:p>
    <w:p w14:paraId="09A61CB8">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firstLine="480" w:firstLineChars="200"/>
        <w:textAlignment w:val="auto"/>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pPr>
      <w:r>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t>时间：2025年10月27日</w:t>
      </w:r>
      <w:r>
        <w:rPr>
          <w:rFonts w:hint="eastAsia" w:ascii="仿宋" w:hAnsi="仿宋" w:eastAsia="仿宋" w:cs="仿宋"/>
          <w:b w:val="0"/>
          <w:bCs w:val="0"/>
          <w:color w:val="auto"/>
          <w:kern w:val="0"/>
          <w:sz w:val="24"/>
          <w:szCs w:val="24"/>
          <w:lang w:val="en-US" w:eastAsia="zh-CN" w:bidi="ar"/>
        </w:rPr>
        <w:t>16时00分00</w:t>
      </w:r>
      <w:r>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t>秒 （北京时间）</w:t>
      </w:r>
    </w:p>
    <w:p w14:paraId="12BB9C10">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firstLine="480" w:firstLineChars="200"/>
        <w:textAlignment w:val="auto"/>
        <w:rPr>
          <w:rFonts w:hint="eastAsia" w:ascii="仿宋" w:hAnsi="仿宋" w:eastAsia="仿宋" w:cs="仿宋"/>
          <w:b/>
          <w:color w:val="000000" w:themeColor="text1"/>
          <w:kern w:val="0"/>
          <w:sz w:val="24"/>
          <w:szCs w:val="24"/>
          <w:lang w:val="en-US" w:eastAsia="zh-CN" w:bidi="ar"/>
          <w14:textFill>
            <w14:solidFill>
              <w14:schemeClr w14:val="tx1"/>
            </w14:solidFill>
          </w14:textFill>
        </w:rPr>
      </w:pPr>
      <w:r>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t>地点：安康不见面开标大厅</w:t>
      </w:r>
    </w:p>
    <w:p w14:paraId="7E3F5B1B">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right="0"/>
        <w:textAlignment w:val="auto"/>
        <w:rPr>
          <w:rFonts w:hint="eastAsia" w:ascii="仿宋" w:hAnsi="仿宋" w:eastAsia="仿宋" w:cs="仿宋"/>
          <w:b/>
          <w:color w:val="000000" w:themeColor="text1"/>
          <w:kern w:val="0"/>
          <w:sz w:val="24"/>
          <w:szCs w:val="24"/>
          <w:lang w:val="en-US" w:eastAsia="zh-CN" w:bidi="ar"/>
          <w14:textFill>
            <w14:solidFill>
              <w14:schemeClr w14:val="tx1"/>
            </w14:solidFill>
          </w14:textFill>
        </w:rPr>
      </w:pPr>
      <w:r>
        <w:rPr>
          <w:rFonts w:hint="eastAsia" w:ascii="仿宋" w:hAnsi="仿宋" w:eastAsia="仿宋" w:cs="仿宋"/>
          <w:b/>
          <w:color w:val="000000" w:themeColor="text1"/>
          <w:kern w:val="0"/>
          <w:sz w:val="24"/>
          <w:szCs w:val="24"/>
          <w:lang w:val="en-US" w:eastAsia="zh-CN" w:bidi="ar"/>
          <w14:textFill>
            <w14:solidFill>
              <w14:schemeClr w14:val="tx1"/>
            </w14:solidFill>
          </w14:textFill>
        </w:rPr>
        <w:t>六、公告期限</w:t>
      </w:r>
    </w:p>
    <w:p w14:paraId="2CA16426">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firstLine="480" w:firstLineChars="200"/>
        <w:textAlignment w:val="auto"/>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pPr>
      <w:r>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t>自本公告发布之日起3个工作日。</w:t>
      </w:r>
    </w:p>
    <w:p w14:paraId="0D4ADDB3">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right="0"/>
        <w:textAlignment w:val="auto"/>
        <w:rPr>
          <w:rFonts w:hint="eastAsia" w:ascii="仿宋" w:hAnsi="仿宋" w:eastAsia="仿宋" w:cs="仿宋"/>
          <w:b/>
          <w:bCs/>
          <w:color w:val="000000" w:themeColor="text1"/>
          <w:sz w:val="24"/>
          <w:szCs w:val="24"/>
          <w:lang w:val="en-US" w:eastAsia="zh-CN"/>
          <w14:textFill>
            <w14:solidFill>
              <w14:schemeClr w14:val="tx1"/>
            </w14:solidFill>
          </w14:textFill>
        </w:rPr>
      </w:pPr>
      <w:r>
        <w:rPr>
          <w:rFonts w:hint="eastAsia" w:ascii="仿宋" w:hAnsi="仿宋" w:eastAsia="仿宋" w:cs="仿宋"/>
          <w:b/>
          <w:color w:val="000000" w:themeColor="text1"/>
          <w:kern w:val="0"/>
          <w:sz w:val="24"/>
          <w:szCs w:val="24"/>
          <w:lang w:val="en-US" w:eastAsia="zh-CN" w:bidi="ar"/>
          <w14:textFill>
            <w14:solidFill>
              <w14:schemeClr w14:val="tx1"/>
            </w14:solidFill>
          </w14:textFill>
        </w:rPr>
        <w:t>七、其他补充事宜</w:t>
      </w:r>
    </w:p>
    <w:p w14:paraId="6FD8D200">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firstLine="482" w:firstLineChars="200"/>
        <w:textAlignment w:val="auto"/>
        <w:rPr>
          <w:rFonts w:hint="eastAsia" w:ascii="仿宋" w:hAnsi="仿宋" w:eastAsia="仿宋" w:cs="仿宋"/>
          <w:b/>
          <w:bCs/>
          <w:color w:val="000000" w:themeColor="text1"/>
          <w:kern w:val="0"/>
          <w:sz w:val="24"/>
          <w:szCs w:val="24"/>
          <w:lang w:val="en-US" w:eastAsia="zh-CN" w:bidi="ar"/>
          <w14:textFill>
            <w14:solidFill>
              <w14:schemeClr w14:val="tx1"/>
            </w14:solidFill>
          </w14:textFill>
        </w:rPr>
      </w:pPr>
      <w:r>
        <w:rPr>
          <w:rFonts w:hint="eastAsia" w:ascii="仿宋" w:hAnsi="仿宋" w:eastAsia="仿宋" w:cs="仿宋"/>
          <w:b/>
          <w:bCs/>
          <w:color w:val="000000" w:themeColor="text1"/>
          <w:kern w:val="0"/>
          <w:sz w:val="24"/>
          <w:szCs w:val="24"/>
          <w:lang w:val="en-US" w:eastAsia="zh-CN" w:bidi="ar"/>
          <w14:textFill>
            <w14:solidFill>
              <w14:schemeClr w14:val="tx1"/>
            </w14:solidFill>
          </w14:textFill>
        </w:rPr>
        <w:t>注：（1）购买须知：使用捆绑省交易平台的CA锁登录电子交易平台，通过政府采购系统企业端进入，点击我要投标，完善相关投标信息，下载磋商文件。</w:t>
      </w:r>
    </w:p>
    <w:p w14:paraId="6FC26EB4">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firstLine="482" w:firstLineChars="200"/>
        <w:textAlignment w:val="auto"/>
        <w:rPr>
          <w:rFonts w:hint="eastAsia" w:ascii="仿宋" w:hAnsi="仿宋" w:eastAsia="仿宋" w:cs="仿宋"/>
          <w:b/>
          <w:bCs/>
          <w:color w:val="000000" w:themeColor="text1"/>
          <w:kern w:val="0"/>
          <w:sz w:val="24"/>
          <w:szCs w:val="24"/>
          <w:lang w:val="en-US" w:eastAsia="zh-CN" w:bidi="ar"/>
          <w14:textFill>
            <w14:solidFill>
              <w14:schemeClr w14:val="tx1"/>
            </w14:solidFill>
          </w14:textFill>
        </w:rPr>
      </w:pPr>
      <w:r>
        <w:rPr>
          <w:rFonts w:hint="eastAsia" w:ascii="仿宋" w:hAnsi="仿宋" w:eastAsia="仿宋" w:cs="仿宋"/>
          <w:b/>
          <w:bCs/>
          <w:color w:val="000000" w:themeColor="text1"/>
          <w:kern w:val="0"/>
          <w:sz w:val="24"/>
          <w:szCs w:val="24"/>
          <w:lang w:val="en-US" w:eastAsia="zh-CN" w:bidi="ar"/>
          <w14:textFill>
            <w14:solidFill>
              <w14:schemeClr w14:val="tx1"/>
            </w14:solidFill>
          </w14:textFill>
        </w:rPr>
        <w:t>（2）本项目采用电子化投标及远程不见面开标方式，相关操作流程详见全国公共资源交易平台（陕西省）网站[服务指南-下载专区]中的《陕西省公共资源交易中心政府采购项目投标指南》、《陕西省公共资源交易中心政府采购项目远程不见面开标操作手册（供应商版）》；系统平台技术支持电话：4009280095、4009980000；</w:t>
      </w:r>
    </w:p>
    <w:p w14:paraId="762BBD07">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firstLine="482" w:firstLineChars="200"/>
        <w:textAlignment w:val="auto"/>
        <w:rPr>
          <w:rFonts w:hint="eastAsia" w:ascii="仿宋" w:hAnsi="仿宋" w:eastAsia="仿宋" w:cs="仿宋"/>
          <w:b/>
          <w:bCs/>
          <w:color w:val="000000" w:themeColor="text1"/>
          <w:kern w:val="0"/>
          <w:sz w:val="24"/>
          <w:szCs w:val="24"/>
          <w:lang w:val="en-US" w:eastAsia="zh-CN" w:bidi="ar"/>
          <w14:textFill>
            <w14:solidFill>
              <w14:schemeClr w14:val="tx1"/>
            </w14:solidFill>
          </w14:textFill>
        </w:rPr>
      </w:pPr>
      <w:r>
        <w:rPr>
          <w:rFonts w:hint="eastAsia" w:ascii="仿宋" w:hAnsi="仿宋" w:eastAsia="仿宋" w:cs="仿宋"/>
          <w:b/>
          <w:bCs/>
          <w:color w:val="000000" w:themeColor="text1"/>
          <w:kern w:val="0"/>
          <w:sz w:val="24"/>
          <w:szCs w:val="24"/>
          <w:lang w:val="en-US" w:eastAsia="zh-CN" w:bidi="ar"/>
          <w14:textFill>
            <w14:solidFill>
              <w14:schemeClr w14:val="tx1"/>
            </w14:solidFill>
          </w14:textFill>
        </w:rPr>
        <w:t>（3）未完成网上投标成功或未在规定时间内在平台上下载电子竞争性磋商文件的，导致无法完成后续流程的责任自负。</w:t>
      </w:r>
    </w:p>
    <w:p w14:paraId="4E98D21F">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val="0"/>
          <w:color w:val="000000" w:themeColor="text1"/>
          <w:kern w:val="0"/>
          <w:sz w:val="24"/>
          <w:szCs w:val="24"/>
          <w:lang w:val="en-US" w:eastAsia="zh-CN" w:bidi="ar"/>
          <w14:textFill>
            <w14:solidFill>
              <w14:schemeClr w14:val="tx1"/>
            </w14:solidFill>
          </w14:textFill>
        </w:rPr>
        <w:t>八、对本次招标提出询问，请按以下方式联系。</w:t>
      </w:r>
      <w:r>
        <w:rPr>
          <w:rFonts w:hint="eastAsia" w:ascii="仿宋" w:hAnsi="仿宋" w:eastAsia="仿宋" w:cs="仿宋"/>
          <w:color w:val="000000" w:themeColor="text1"/>
          <w:sz w:val="24"/>
          <w:szCs w:val="24"/>
          <w14:textFill>
            <w14:solidFill>
              <w14:schemeClr w14:val="tx1"/>
            </w14:solidFill>
          </w14:textFill>
        </w:rPr>
        <w:t xml:space="preserve"> </w:t>
      </w:r>
    </w:p>
    <w:p w14:paraId="0D031011">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firstLine="420"/>
        <w:jc w:val="both"/>
        <w:textAlignment w:val="auto"/>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pPr>
      <w:r>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t>1、采购人信息</w:t>
      </w:r>
    </w:p>
    <w:p w14:paraId="0F9DAFCA">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firstLine="480" w:firstLineChars="200"/>
        <w:textAlignment w:val="auto"/>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pPr>
      <w:r>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t>名称：宁陕县自然资源局</w:t>
      </w:r>
    </w:p>
    <w:p w14:paraId="3812A49C">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firstLine="480" w:firstLineChars="200"/>
        <w:textAlignment w:val="auto"/>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pPr>
      <w:r>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t>地址：宁陕县城关镇迎宾路23号</w:t>
      </w:r>
    </w:p>
    <w:p w14:paraId="3A009A1D">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firstLine="480" w:firstLineChars="200"/>
        <w:textAlignment w:val="auto"/>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pPr>
      <w:r>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t>联系方式：0915-6822676</w:t>
      </w:r>
    </w:p>
    <w:p w14:paraId="1915BD2B">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firstLine="480" w:firstLineChars="200"/>
        <w:textAlignment w:val="auto"/>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pPr>
      <w:r>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t>2、釆购代理机构信息</w:t>
      </w:r>
    </w:p>
    <w:p w14:paraId="14E6859E">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firstLine="480" w:firstLineChars="200"/>
        <w:textAlignment w:val="auto"/>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pPr>
      <w:r>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t>名称：陕西天圆正茂工程造价咨询有限公司</w:t>
      </w:r>
    </w:p>
    <w:p w14:paraId="0305EB35">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firstLine="480" w:firstLineChars="200"/>
        <w:textAlignment w:val="auto"/>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pPr>
      <w:r>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t>地址：陕西省西安市莲湖区未央路108号荣民时代广场1幢1单元23层2318-A1号</w:t>
      </w:r>
    </w:p>
    <w:p w14:paraId="0F782167">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firstLine="480" w:firstLineChars="200"/>
        <w:textAlignment w:val="auto"/>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pPr>
      <w:r>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t>联系方式：19502993525</w:t>
      </w:r>
    </w:p>
    <w:p w14:paraId="36C47A6E">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firstLine="480" w:firstLineChars="200"/>
        <w:textAlignment w:val="auto"/>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pPr>
      <w:r>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t>3.项目联系方式</w:t>
      </w:r>
    </w:p>
    <w:p w14:paraId="227A0C5E">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firstLine="480" w:firstLineChars="200"/>
        <w:textAlignment w:val="auto"/>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pPr>
      <w:r>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t>项目联系人：李工</w:t>
      </w:r>
    </w:p>
    <w:p w14:paraId="506FF4D6">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firstLine="480" w:firstLineChars="200"/>
        <w:textAlignment w:val="auto"/>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pPr>
      <w:r>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t>电话：19502993525</w:t>
      </w:r>
    </w:p>
    <w:p w14:paraId="615C0411">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firstLine="420"/>
        <w:jc w:val="right"/>
        <w:textAlignment w:val="auto"/>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pPr>
      <w:r>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t>陕西天圆正茂工程造价咨询有限公司</w:t>
      </w:r>
    </w:p>
    <w:p w14:paraId="556DC705">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firstLine="420"/>
        <w:jc w:val="right"/>
        <w:textAlignment w:val="auto"/>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pPr>
      <w:r>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t>2025年10月10</w:t>
      </w:r>
      <w:bookmarkStart w:id="0" w:name="_GoBack"/>
      <w:bookmarkEnd w:id="0"/>
      <w:r>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t>日</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95F0F3"/>
    <w:multiLevelType w:val="singleLevel"/>
    <w:tmpl w:val="8495F0F3"/>
    <w:lvl w:ilvl="0" w:tentative="0">
      <w:start w:val="3"/>
      <w:numFmt w:val="decimal"/>
      <w:suff w:val="nothing"/>
      <w:lvlText w:val="%1、"/>
      <w:lvlJc w:val="left"/>
    </w:lvl>
  </w:abstractNum>
  <w:abstractNum w:abstractNumId="1">
    <w:nsid w:val="6A9846FB"/>
    <w:multiLevelType w:val="singleLevel"/>
    <w:tmpl w:val="6A9846FB"/>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0OGRjMjQ0NjI0M2I2NmExNmJmOTdiYzliODM3NmEifQ=="/>
  </w:docVars>
  <w:rsids>
    <w:rsidRoot w:val="7A3837A8"/>
    <w:rsid w:val="006E05BE"/>
    <w:rsid w:val="00FC206D"/>
    <w:rsid w:val="01211AD4"/>
    <w:rsid w:val="0147153B"/>
    <w:rsid w:val="01543C57"/>
    <w:rsid w:val="01C20BC1"/>
    <w:rsid w:val="01E2462E"/>
    <w:rsid w:val="027A76EE"/>
    <w:rsid w:val="03107E03"/>
    <w:rsid w:val="03AC12AA"/>
    <w:rsid w:val="03BB7FBE"/>
    <w:rsid w:val="04F80D9E"/>
    <w:rsid w:val="05081F63"/>
    <w:rsid w:val="052B3F50"/>
    <w:rsid w:val="05FD2D74"/>
    <w:rsid w:val="06FD269B"/>
    <w:rsid w:val="07C733D5"/>
    <w:rsid w:val="07D433FC"/>
    <w:rsid w:val="080737D2"/>
    <w:rsid w:val="0A3208AE"/>
    <w:rsid w:val="0B811AED"/>
    <w:rsid w:val="0C2B15D0"/>
    <w:rsid w:val="0CCB7C89"/>
    <w:rsid w:val="0D441024"/>
    <w:rsid w:val="0DA11FD2"/>
    <w:rsid w:val="0ED23E11"/>
    <w:rsid w:val="0F5D3091"/>
    <w:rsid w:val="0F8B2F3A"/>
    <w:rsid w:val="108C3219"/>
    <w:rsid w:val="11875983"/>
    <w:rsid w:val="120C7707"/>
    <w:rsid w:val="13001549"/>
    <w:rsid w:val="13164E87"/>
    <w:rsid w:val="13963C5C"/>
    <w:rsid w:val="139B3968"/>
    <w:rsid w:val="139D4FEA"/>
    <w:rsid w:val="13D053C0"/>
    <w:rsid w:val="141E2CF7"/>
    <w:rsid w:val="14887A48"/>
    <w:rsid w:val="14997EA7"/>
    <w:rsid w:val="14A81E98"/>
    <w:rsid w:val="159F14ED"/>
    <w:rsid w:val="16353C00"/>
    <w:rsid w:val="168D57EA"/>
    <w:rsid w:val="17171557"/>
    <w:rsid w:val="17667DE9"/>
    <w:rsid w:val="1834563E"/>
    <w:rsid w:val="196071E6"/>
    <w:rsid w:val="196F567B"/>
    <w:rsid w:val="1A06412F"/>
    <w:rsid w:val="1AAB65CD"/>
    <w:rsid w:val="1C1E0C92"/>
    <w:rsid w:val="1CF77E61"/>
    <w:rsid w:val="1D3C5874"/>
    <w:rsid w:val="1D562667"/>
    <w:rsid w:val="1D5F2D0C"/>
    <w:rsid w:val="1DB21FDA"/>
    <w:rsid w:val="1DF919B7"/>
    <w:rsid w:val="1E007E51"/>
    <w:rsid w:val="1EE87C98"/>
    <w:rsid w:val="1EF108E0"/>
    <w:rsid w:val="1F9951FF"/>
    <w:rsid w:val="1FC451C1"/>
    <w:rsid w:val="20A91472"/>
    <w:rsid w:val="21244762"/>
    <w:rsid w:val="215E44A7"/>
    <w:rsid w:val="21661111"/>
    <w:rsid w:val="217750CC"/>
    <w:rsid w:val="219C7A82"/>
    <w:rsid w:val="2201708C"/>
    <w:rsid w:val="23533F67"/>
    <w:rsid w:val="238166D6"/>
    <w:rsid w:val="241F37F9"/>
    <w:rsid w:val="25565CCE"/>
    <w:rsid w:val="256E67E6"/>
    <w:rsid w:val="25B371A7"/>
    <w:rsid w:val="25B508B9"/>
    <w:rsid w:val="25B83348"/>
    <w:rsid w:val="26571970"/>
    <w:rsid w:val="26B91CE3"/>
    <w:rsid w:val="2714160F"/>
    <w:rsid w:val="27B801ED"/>
    <w:rsid w:val="27B97CFB"/>
    <w:rsid w:val="27D17500"/>
    <w:rsid w:val="28013942"/>
    <w:rsid w:val="28996270"/>
    <w:rsid w:val="28DC7F0B"/>
    <w:rsid w:val="28EB309B"/>
    <w:rsid w:val="29235B3A"/>
    <w:rsid w:val="29361D11"/>
    <w:rsid w:val="298E748F"/>
    <w:rsid w:val="29E91DBD"/>
    <w:rsid w:val="2AD0584D"/>
    <w:rsid w:val="2B421E23"/>
    <w:rsid w:val="2B4606E1"/>
    <w:rsid w:val="2BCE6231"/>
    <w:rsid w:val="2C714E0E"/>
    <w:rsid w:val="2C92725E"/>
    <w:rsid w:val="2CB50C49"/>
    <w:rsid w:val="2D002DBF"/>
    <w:rsid w:val="2D285E15"/>
    <w:rsid w:val="2FEF6776"/>
    <w:rsid w:val="305B3E0B"/>
    <w:rsid w:val="3172765E"/>
    <w:rsid w:val="325D20BC"/>
    <w:rsid w:val="32827D75"/>
    <w:rsid w:val="32877139"/>
    <w:rsid w:val="328C0BF4"/>
    <w:rsid w:val="32A970B0"/>
    <w:rsid w:val="3394363C"/>
    <w:rsid w:val="33BA709B"/>
    <w:rsid w:val="33C66680"/>
    <w:rsid w:val="33FF7F7E"/>
    <w:rsid w:val="35A324DC"/>
    <w:rsid w:val="36A07796"/>
    <w:rsid w:val="36A743DD"/>
    <w:rsid w:val="378D6FA0"/>
    <w:rsid w:val="386677F1"/>
    <w:rsid w:val="39583E92"/>
    <w:rsid w:val="3A485400"/>
    <w:rsid w:val="3AB46F3A"/>
    <w:rsid w:val="3B3D0CDD"/>
    <w:rsid w:val="3B673FAC"/>
    <w:rsid w:val="3B9A0BAD"/>
    <w:rsid w:val="3BDC04F6"/>
    <w:rsid w:val="3C027831"/>
    <w:rsid w:val="3C177780"/>
    <w:rsid w:val="3C8543D2"/>
    <w:rsid w:val="3CF278A5"/>
    <w:rsid w:val="3D0870C9"/>
    <w:rsid w:val="3DA70690"/>
    <w:rsid w:val="3E2B3346"/>
    <w:rsid w:val="3E693B97"/>
    <w:rsid w:val="3F530B5F"/>
    <w:rsid w:val="3FFA79F6"/>
    <w:rsid w:val="40061FE5"/>
    <w:rsid w:val="407231D7"/>
    <w:rsid w:val="40F57964"/>
    <w:rsid w:val="41946E1D"/>
    <w:rsid w:val="41B029F4"/>
    <w:rsid w:val="422624CB"/>
    <w:rsid w:val="42364826"/>
    <w:rsid w:val="42BF022A"/>
    <w:rsid w:val="4368266F"/>
    <w:rsid w:val="43E650EC"/>
    <w:rsid w:val="43FD0D29"/>
    <w:rsid w:val="440305EA"/>
    <w:rsid w:val="444924A1"/>
    <w:rsid w:val="451E1B7F"/>
    <w:rsid w:val="453018B3"/>
    <w:rsid w:val="456A3DB0"/>
    <w:rsid w:val="457912CB"/>
    <w:rsid w:val="46205483"/>
    <w:rsid w:val="463A0224"/>
    <w:rsid w:val="46B30273"/>
    <w:rsid w:val="48225263"/>
    <w:rsid w:val="482A7F9C"/>
    <w:rsid w:val="48BD45F0"/>
    <w:rsid w:val="49431BB4"/>
    <w:rsid w:val="49C425C9"/>
    <w:rsid w:val="4A6F71CF"/>
    <w:rsid w:val="4B241572"/>
    <w:rsid w:val="4B683B54"/>
    <w:rsid w:val="4B8B0B87"/>
    <w:rsid w:val="4C0F3FD0"/>
    <w:rsid w:val="4CC823D1"/>
    <w:rsid w:val="4D495326"/>
    <w:rsid w:val="4DF70B3F"/>
    <w:rsid w:val="4E0B4C6B"/>
    <w:rsid w:val="4FC60E49"/>
    <w:rsid w:val="4FEB08B0"/>
    <w:rsid w:val="51461106"/>
    <w:rsid w:val="5173147C"/>
    <w:rsid w:val="518C7E71"/>
    <w:rsid w:val="51A404F0"/>
    <w:rsid w:val="524F15CA"/>
    <w:rsid w:val="5314011E"/>
    <w:rsid w:val="53994A8C"/>
    <w:rsid w:val="53E775E0"/>
    <w:rsid w:val="546649A9"/>
    <w:rsid w:val="54905ECA"/>
    <w:rsid w:val="54A0435F"/>
    <w:rsid w:val="54AD4386"/>
    <w:rsid w:val="54E56216"/>
    <w:rsid w:val="552A1E7A"/>
    <w:rsid w:val="552D54C7"/>
    <w:rsid w:val="5613290E"/>
    <w:rsid w:val="565E39A4"/>
    <w:rsid w:val="571B7CCD"/>
    <w:rsid w:val="57454D4A"/>
    <w:rsid w:val="574674A4"/>
    <w:rsid w:val="575136EE"/>
    <w:rsid w:val="577473DD"/>
    <w:rsid w:val="57FB7AFE"/>
    <w:rsid w:val="58095D77"/>
    <w:rsid w:val="58242BB1"/>
    <w:rsid w:val="587B7035"/>
    <w:rsid w:val="58E93DFA"/>
    <w:rsid w:val="58EB2E9D"/>
    <w:rsid w:val="5A0233C6"/>
    <w:rsid w:val="5A6F20DD"/>
    <w:rsid w:val="5B0E18F6"/>
    <w:rsid w:val="5B637E94"/>
    <w:rsid w:val="5CAC69BE"/>
    <w:rsid w:val="5E2D6537"/>
    <w:rsid w:val="5EB6652D"/>
    <w:rsid w:val="5F24793A"/>
    <w:rsid w:val="5F3F1652"/>
    <w:rsid w:val="5F9C27EB"/>
    <w:rsid w:val="60116111"/>
    <w:rsid w:val="61EC3ED6"/>
    <w:rsid w:val="63DF02D4"/>
    <w:rsid w:val="641E2BAA"/>
    <w:rsid w:val="64A70DF2"/>
    <w:rsid w:val="660B3602"/>
    <w:rsid w:val="66176538"/>
    <w:rsid w:val="67BB7ADD"/>
    <w:rsid w:val="68D313BC"/>
    <w:rsid w:val="68EF2D67"/>
    <w:rsid w:val="68F0088D"/>
    <w:rsid w:val="6A5A06B4"/>
    <w:rsid w:val="6A6D7FCC"/>
    <w:rsid w:val="6B607CC8"/>
    <w:rsid w:val="6B741C4A"/>
    <w:rsid w:val="6B8754D9"/>
    <w:rsid w:val="6BBB746D"/>
    <w:rsid w:val="6C240F7A"/>
    <w:rsid w:val="6C375151"/>
    <w:rsid w:val="6C823EF2"/>
    <w:rsid w:val="6D3451EC"/>
    <w:rsid w:val="6DB225B5"/>
    <w:rsid w:val="6DE11E26"/>
    <w:rsid w:val="711C4915"/>
    <w:rsid w:val="717464FF"/>
    <w:rsid w:val="71E05943"/>
    <w:rsid w:val="72275B8A"/>
    <w:rsid w:val="72BF37AA"/>
    <w:rsid w:val="741B7106"/>
    <w:rsid w:val="74856C75"/>
    <w:rsid w:val="74982505"/>
    <w:rsid w:val="75345515"/>
    <w:rsid w:val="75B4336E"/>
    <w:rsid w:val="760D6F22"/>
    <w:rsid w:val="76391CA5"/>
    <w:rsid w:val="766308F1"/>
    <w:rsid w:val="76C375E1"/>
    <w:rsid w:val="77905715"/>
    <w:rsid w:val="77B957B4"/>
    <w:rsid w:val="782C7B34"/>
    <w:rsid w:val="78CE0BEB"/>
    <w:rsid w:val="78DB1FEB"/>
    <w:rsid w:val="79AD6017"/>
    <w:rsid w:val="79C95DBD"/>
    <w:rsid w:val="79D72F61"/>
    <w:rsid w:val="7A230AC3"/>
    <w:rsid w:val="7A3837A8"/>
    <w:rsid w:val="7A7C01D3"/>
    <w:rsid w:val="7AB160CE"/>
    <w:rsid w:val="7AD86AF4"/>
    <w:rsid w:val="7B3C2FB9"/>
    <w:rsid w:val="7B970F26"/>
    <w:rsid w:val="7C3658C0"/>
    <w:rsid w:val="7CE7227B"/>
    <w:rsid w:val="7DB639FC"/>
    <w:rsid w:val="7E9024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unhideWhenUsed/>
    <w:qFormat/>
    <w:uiPriority w:val="1"/>
    <w:pPr>
      <w:spacing w:beforeLines="0" w:afterLines="0"/>
    </w:pPr>
    <w:rPr>
      <w:rFonts w:hint="eastAsia"/>
      <w:sz w:val="24"/>
      <w:szCs w:val="24"/>
    </w:rPr>
  </w:style>
  <w:style w:type="paragraph" w:styleId="5">
    <w:name w:val="footer"/>
    <w:basedOn w:val="1"/>
    <w:next w:val="1"/>
    <w:qFormat/>
    <w:uiPriority w:val="0"/>
    <w:pPr>
      <w:tabs>
        <w:tab w:val="center" w:pos="4153"/>
        <w:tab w:val="right" w:pos="8306"/>
      </w:tabs>
      <w:snapToGrid w:val="0"/>
      <w:jc w:val="left"/>
    </w:pPr>
    <w:rPr>
      <w:kern w:val="0"/>
      <w:sz w:val="18"/>
      <w:szCs w:val="18"/>
    </w:rPr>
  </w:style>
  <w:style w:type="paragraph" w:styleId="6">
    <w:name w:val="toc 1"/>
    <w:basedOn w:val="1"/>
    <w:next w:val="1"/>
    <w:qFormat/>
    <w:uiPriority w:val="0"/>
  </w:style>
  <w:style w:type="paragraph" w:styleId="7">
    <w:name w:val="Normal (Web)"/>
    <w:basedOn w:val="1"/>
    <w:qFormat/>
    <w:uiPriority w:val="0"/>
    <w:pPr>
      <w:widowControl/>
      <w:spacing w:before="100" w:beforeAutospacing="1" w:after="100" w:afterAutospacing="1" w:line="320" w:lineRule="atLeast"/>
      <w:jc w:val="left"/>
    </w:pPr>
    <w:rPr>
      <w:rFonts w:ascii="宋体" w:hAnsi="宋体" w:cs="宋体"/>
      <w:kern w:val="0"/>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paragraph" w:customStyle="1" w:styleId="12">
    <w:name w:val="title1"/>
    <w:basedOn w:val="1"/>
    <w:qFormat/>
    <w:uiPriority w:val="0"/>
    <w:pPr>
      <w:spacing w:before="150" w:beforeAutospacing="0" w:after="0" w:afterAutospacing="0" w:line="450" w:lineRule="atLeast"/>
      <w:ind w:left="0" w:right="0"/>
      <w:jc w:val="left"/>
    </w:pPr>
    <w:rPr>
      <w:b/>
      <w:bCs/>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2289</Words>
  <Characters>2577</Characters>
  <Lines>0</Lines>
  <Paragraphs>0</Paragraphs>
  <TotalTime>10</TotalTime>
  <ScaleCrop>false</ScaleCrop>
  <LinksUpToDate>false</LinksUpToDate>
  <CharactersWithSpaces>2592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2024-07-23T03:09:00Z</dcterms:created>
  <dc:creator>Administrator</dc:creator>
  <cp:lastModifiedBy>L.</cp:lastModifiedBy>
  <cp:lastPrinted>2025-03-05T06:11:00Z</cp:lastPrinted>
  <dcterms:modified xsi:type="dcterms:W3CDTF">2025-10-10T02:06:35Z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49C8CC9B5F4E441B9722D1FAA13F25F0_13</vt:lpwstr>
  </property>
  <property fmtid="{D5CDD505-2E9C-101B-9397-08002B2CF9AE}" pid="4" name="KSOTemplateDocerSaveRecord">
    <vt:lpwstr>eyJoZGlkIjoiMmU1ODFkNGMzYTM1Y2U1ZWRiNDQyZWIxYjNiOGNkYzIiLCJ1c2VySWQiOiIyNzk2MTUyODcifQ==</vt:lpwstr>
  </property>
</Properties>
</file>