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E3892D">
      <w:pPr>
        <w:autoSpaceDE w:val="0"/>
        <w:autoSpaceDN w:val="0"/>
        <w:adjustRightInd w:val="0"/>
        <w:snapToGrid w:val="0"/>
        <w:spacing w:line="360" w:lineRule="auto"/>
        <w:jc w:val="left"/>
        <w:rPr>
          <w:rFonts w:ascii="宋体" w:cs="宋体"/>
          <w:b/>
          <w:bCs/>
          <w:sz w:val="36"/>
          <w:szCs w:val="36"/>
          <w:highlight w:val="none"/>
          <w:lang w:val="zh-CN"/>
        </w:rPr>
      </w:pPr>
    </w:p>
    <w:p w14:paraId="21B2AFFF">
      <w:pPr>
        <w:autoSpaceDE w:val="0"/>
        <w:autoSpaceDN w:val="0"/>
        <w:adjustRightInd w:val="0"/>
        <w:snapToGrid w:val="0"/>
        <w:spacing w:line="360" w:lineRule="auto"/>
        <w:jc w:val="left"/>
        <w:rPr>
          <w:rFonts w:ascii="宋体" w:cs="宋体"/>
          <w:b/>
          <w:bCs/>
          <w:sz w:val="30"/>
          <w:szCs w:val="30"/>
          <w:highlight w:val="none"/>
          <w:lang w:val="zh-CN"/>
        </w:rPr>
      </w:pPr>
      <w:r>
        <w:rPr>
          <w:rFonts w:hint="eastAsia" w:ascii="宋体" w:hAnsi="宋体" w:cs="宋体"/>
          <w:b/>
          <w:bCs/>
          <w:sz w:val="30"/>
          <w:szCs w:val="30"/>
          <w:highlight w:val="none"/>
          <w:lang w:val="zh-CN"/>
        </w:rPr>
        <w:t>项目编号：LZBB2025-1687</w:t>
      </w:r>
      <w:r>
        <w:rPr>
          <w:rFonts w:ascii="宋体" w:cs="宋体"/>
          <w:b/>
          <w:bCs/>
          <w:sz w:val="30"/>
          <w:szCs w:val="30"/>
          <w:highlight w:val="none"/>
          <w:lang w:val="zh-CN"/>
        </w:rPr>
        <w:tab/>
      </w:r>
    </w:p>
    <w:p w14:paraId="53A4CDC4">
      <w:pPr>
        <w:jc w:val="center"/>
        <w:rPr>
          <w:rFonts w:ascii="宋体" w:cs="宋体"/>
          <w:b/>
          <w:sz w:val="44"/>
          <w:szCs w:val="44"/>
          <w:highlight w:val="none"/>
        </w:rPr>
      </w:pPr>
    </w:p>
    <w:p w14:paraId="6796DA5A">
      <w:pPr>
        <w:rPr>
          <w:rFonts w:ascii="宋体" w:cs="宋体"/>
          <w:b/>
          <w:sz w:val="44"/>
          <w:szCs w:val="44"/>
          <w:highlight w:val="none"/>
        </w:rPr>
      </w:pPr>
    </w:p>
    <w:p w14:paraId="5B622B25">
      <w:pPr>
        <w:pStyle w:val="2"/>
      </w:pPr>
    </w:p>
    <w:p w14:paraId="217972A8">
      <w:pPr>
        <w:jc w:val="center"/>
        <w:rPr>
          <w:rFonts w:hint="eastAsia" w:ascii="宋体" w:hAnsi="宋体"/>
          <w:b/>
          <w:sz w:val="52"/>
          <w:szCs w:val="52"/>
          <w:highlight w:val="none"/>
          <w:lang w:eastAsia="zh-CN"/>
        </w:rPr>
      </w:pPr>
      <w:r>
        <w:rPr>
          <w:rFonts w:hint="eastAsia" w:ascii="宋体" w:hAnsi="宋体"/>
          <w:b/>
          <w:sz w:val="52"/>
          <w:szCs w:val="52"/>
          <w:highlight w:val="none"/>
          <w:lang w:eastAsia="zh-CN"/>
        </w:rPr>
        <w:t>西安高新区城乡一体化供水工程地质灾害危险性评估服务</w:t>
      </w:r>
    </w:p>
    <w:p w14:paraId="57308FC6">
      <w:pPr>
        <w:tabs>
          <w:tab w:val="left" w:pos="5670"/>
        </w:tabs>
        <w:autoSpaceDE w:val="0"/>
        <w:autoSpaceDN w:val="0"/>
        <w:adjustRightInd w:val="0"/>
        <w:snapToGrid w:val="0"/>
        <w:spacing w:line="360" w:lineRule="auto"/>
        <w:jc w:val="both"/>
        <w:rPr>
          <w:rFonts w:hint="eastAsia" w:ascii="宋体" w:hAnsi="宋体" w:cs="宋体"/>
          <w:b/>
          <w:bCs/>
          <w:sz w:val="72"/>
          <w:szCs w:val="72"/>
          <w:highlight w:val="none"/>
          <w:lang w:val="zh-CN"/>
        </w:rPr>
      </w:pPr>
    </w:p>
    <w:p w14:paraId="38A98497">
      <w:pPr>
        <w:tabs>
          <w:tab w:val="left" w:pos="5670"/>
        </w:tabs>
        <w:autoSpaceDE w:val="0"/>
        <w:autoSpaceDN w:val="0"/>
        <w:adjustRightInd w:val="0"/>
        <w:snapToGrid w:val="0"/>
        <w:spacing w:line="360" w:lineRule="auto"/>
        <w:jc w:val="center"/>
        <w:rPr>
          <w:rFonts w:ascii="宋体" w:cs="宋体"/>
          <w:b/>
          <w:bCs/>
          <w:sz w:val="72"/>
          <w:szCs w:val="72"/>
          <w:highlight w:val="none"/>
          <w:lang w:val="zh-CN"/>
        </w:rPr>
      </w:pPr>
      <w:r>
        <w:rPr>
          <w:rFonts w:hint="eastAsia" w:ascii="宋体" w:hAnsi="宋体" w:cs="宋体"/>
          <w:b/>
          <w:bCs/>
          <w:sz w:val="72"/>
          <w:szCs w:val="72"/>
          <w:highlight w:val="none"/>
          <w:lang w:val="zh-CN"/>
        </w:rPr>
        <w:t>竞争性磋商文件</w:t>
      </w:r>
    </w:p>
    <w:p w14:paraId="7E2CA77D">
      <w:pPr>
        <w:jc w:val="center"/>
        <w:rPr>
          <w:rFonts w:ascii="宋体" w:cs="宋体"/>
          <w:b/>
          <w:sz w:val="36"/>
          <w:szCs w:val="36"/>
          <w:highlight w:val="none"/>
        </w:rPr>
      </w:pPr>
    </w:p>
    <w:p w14:paraId="0EFBF3FB">
      <w:pPr>
        <w:rPr>
          <w:highlight w:val="none"/>
        </w:rPr>
      </w:pPr>
    </w:p>
    <w:p w14:paraId="1C8F794B">
      <w:pPr>
        <w:rPr>
          <w:highlight w:val="none"/>
        </w:rPr>
      </w:pPr>
    </w:p>
    <w:p w14:paraId="13ED0AAB">
      <w:pPr>
        <w:pStyle w:val="9"/>
        <w:rPr>
          <w:highlight w:val="none"/>
        </w:rPr>
      </w:pPr>
    </w:p>
    <w:p w14:paraId="6AFF4889">
      <w:pPr>
        <w:rPr>
          <w:highlight w:val="none"/>
        </w:rPr>
      </w:pPr>
    </w:p>
    <w:p w14:paraId="0788B7EB">
      <w:pPr>
        <w:rPr>
          <w:highlight w:val="none"/>
        </w:rPr>
      </w:pPr>
    </w:p>
    <w:p w14:paraId="65F42BD1">
      <w:pPr>
        <w:spacing w:line="600" w:lineRule="auto"/>
        <w:rPr>
          <w:rFonts w:hint="eastAsia" w:ascii="宋体" w:hAnsi="宋体" w:eastAsia="宋体"/>
          <w:b/>
          <w:sz w:val="32"/>
          <w:szCs w:val="32"/>
          <w:highlight w:val="none"/>
          <w:lang w:eastAsia="zh-CN"/>
        </w:rPr>
      </w:pPr>
      <w:r>
        <w:rPr>
          <w:rFonts w:hint="eastAsia" w:ascii="宋体" w:hAnsi="宋体"/>
          <w:sz w:val="32"/>
          <w:szCs w:val="32"/>
          <w:highlight w:val="none"/>
        </w:rPr>
        <w:t xml:space="preserve">  </w:t>
      </w:r>
      <w:r>
        <w:rPr>
          <w:rFonts w:hint="eastAsia" w:ascii="宋体" w:hAnsi="宋体"/>
          <w:b/>
          <w:sz w:val="32"/>
          <w:szCs w:val="32"/>
          <w:highlight w:val="none"/>
        </w:rPr>
        <w:t>采购人：</w:t>
      </w:r>
      <w:r>
        <w:rPr>
          <w:rFonts w:hint="eastAsia" w:ascii="宋体" w:hAnsi="宋体"/>
          <w:b/>
          <w:sz w:val="32"/>
          <w:szCs w:val="32"/>
          <w:highlight w:val="none"/>
          <w:lang w:eastAsia="zh-CN"/>
        </w:rPr>
        <w:t>西安高新技术产业开发区公共项目建设管理中心</w:t>
      </w:r>
    </w:p>
    <w:p w14:paraId="0B949D80">
      <w:pPr>
        <w:spacing w:line="600" w:lineRule="auto"/>
        <w:rPr>
          <w:rFonts w:ascii="宋体" w:hAnsi="宋体"/>
          <w:b/>
          <w:sz w:val="32"/>
          <w:szCs w:val="32"/>
          <w:highlight w:val="none"/>
        </w:rPr>
      </w:pPr>
      <w:r>
        <w:rPr>
          <w:rFonts w:hint="eastAsia" w:ascii="宋体" w:hAnsi="宋体"/>
          <w:b/>
          <w:sz w:val="32"/>
          <w:szCs w:val="32"/>
          <w:highlight w:val="none"/>
        </w:rPr>
        <w:t xml:space="preserve">    </w:t>
      </w:r>
      <w:r>
        <w:rPr>
          <w:rFonts w:hint="eastAsia" w:ascii="宋体" w:hAnsi="宋体"/>
          <w:b/>
          <w:sz w:val="32"/>
          <w:szCs w:val="32"/>
          <w:highlight w:val="none"/>
          <w:lang w:val="en-US" w:eastAsia="zh-CN"/>
        </w:rPr>
        <w:t xml:space="preserve">       </w:t>
      </w:r>
      <w:r>
        <w:rPr>
          <w:rFonts w:hint="eastAsia" w:ascii="宋体" w:hAnsi="宋体"/>
          <w:b/>
          <w:sz w:val="32"/>
          <w:szCs w:val="32"/>
          <w:highlight w:val="none"/>
        </w:rPr>
        <w:t>采购代理机构：龙寰项目管理咨询有限公司</w:t>
      </w:r>
    </w:p>
    <w:p w14:paraId="7879A2CE">
      <w:pPr>
        <w:spacing w:line="600" w:lineRule="auto"/>
        <w:ind w:firstLine="2891" w:firstLineChars="900"/>
        <w:rPr>
          <w:rFonts w:hint="eastAsia" w:ascii="宋体" w:hAnsi="宋体"/>
          <w:b/>
          <w:sz w:val="32"/>
          <w:szCs w:val="32"/>
          <w:highlight w:val="none"/>
        </w:rPr>
      </w:pPr>
      <w:r>
        <w:rPr>
          <w:rFonts w:hint="eastAsia" w:ascii="宋体" w:hAnsi="宋体"/>
          <w:b/>
          <w:sz w:val="32"/>
          <w:szCs w:val="32"/>
          <w:highlight w:val="none"/>
        </w:rPr>
        <w:t>二</w:t>
      </w:r>
      <w:r>
        <w:rPr>
          <w:rFonts w:hint="eastAsia" w:ascii="宋体" w:hAnsi="宋体"/>
          <w:b/>
          <w:sz w:val="32"/>
          <w:szCs w:val="32"/>
          <w:highlight w:val="none"/>
          <w:lang w:val="en-US" w:eastAsia="zh-CN"/>
        </w:rPr>
        <w:t>〇</w:t>
      </w:r>
      <w:r>
        <w:rPr>
          <w:rFonts w:hint="eastAsia" w:ascii="宋体" w:hAnsi="宋体"/>
          <w:b/>
          <w:sz w:val="32"/>
          <w:szCs w:val="32"/>
          <w:highlight w:val="none"/>
        </w:rPr>
        <w:t>二</w:t>
      </w:r>
      <w:r>
        <w:rPr>
          <w:rFonts w:hint="eastAsia" w:ascii="宋体" w:hAnsi="宋体"/>
          <w:b/>
          <w:sz w:val="32"/>
          <w:szCs w:val="32"/>
          <w:highlight w:val="none"/>
          <w:lang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九</w:t>
      </w:r>
      <w:r>
        <w:rPr>
          <w:rFonts w:hint="eastAsia" w:ascii="宋体" w:hAnsi="宋体"/>
          <w:b/>
          <w:sz w:val="32"/>
          <w:szCs w:val="32"/>
          <w:highlight w:val="none"/>
        </w:rPr>
        <w:t>月</w:t>
      </w:r>
    </w:p>
    <w:p w14:paraId="2D25912F">
      <w:pPr>
        <w:rPr>
          <w:rFonts w:ascii="宋体" w:cs="宋体"/>
          <w:b/>
          <w:sz w:val="44"/>
          <w:szCs w:val="44"/>
          <w:highlight w:val="none"/>
        </w:rPr>
      </w:pPr>
    </w:p>
    <w:p w14:paraId="04C16BC7">
      <w:pPr>
        <w:pStyle w:val="21"/>
        <w:spacing w:line="360" w:lineRule="auto"/>
        <w:ind w:firstLine="481"/>
        <w:rPr>
          <w:rFonts w:ascii="仿宋" w:hAnsi="仿宋" w:eastAsia="仿宋" w:cs="仿宋"/>
          <w:b/>
          <w:bCs/>
          <w:sz w:val="24"/>
          <w:szCs w:val="24"/>
          <w:highlight w:val="none"/>
        </w:rPr>
      </w:pPr>
    </w:p>
    <w:p w14:paraId="7725C203">
      <w:pPr>
        <w:pStyle w:val="21"/>
        <w:spacing w:line="360" w:lineRule="auto"/>
        <w:ind w:firstLine="481"/>
        <w:rPr>
          <w:rFonts w:ascii="仿宋" w:hAnsi="仿宋" w:eastAsia="仿宋" w:cs="仿宋"/>
          <w:b/>
          <w:bCs/>
          <w:sz w:val="24"/>
          <w:szCs w:val="24"/>
          <w:highlight w:val="none"/>
        </w:rPr>
      </w:pPr>
    </w:p>
    <w:p w14:paraId="046FF5BF">
      <w:pPr>
        <w:pStyle w:val="21"/>
        <w:spacing w:line="360" w:lineRule="auto"/>
        <w:ind w:firstLine="481"/>
        <w:rPr>
          <w:rFonts w:ascii="仿宋" w:hAnsi="仿宋" w:eastAsia="仿宋" w:cs="仿宋"/>
          <w:b/>
          <w:bCs/>
          <w:sz w:val="24"/>
          <w:szCs w:val="24"/>
          <w:highlight w:val="none"/>
        </w:rPr>
      </w:pPr>
    </w:p>
    <w:p w14:paraId="694136FC">
      <w:pPr>
        <w:tabs>
          <w:tab w:val="center" w:pos="4156"/>
          <w:tab w:val="left" w:pos="6080"/>
        </w:tabs>
        <w:spacing w:line="720" w:lineRule="auto"/>
        <w:jc w:val="center"/>
        <w:rPr>
          <w:rFonts w:ascii="宋体" w:cs="宋体"/>
          <w:b/>
          <w:bCs/>
          <w:sz w:val="32"/>
          <w:szCs w:val="32"/>
          <w:highlight w:val="none"/>
        </w:rPr>
      </w:pPr>
      <w:r>
        <w:rPr>
          <w:rFonts w:hint="eastAsia" w:ascii="宋体" w:hAnsi="宋体" w:cs="宋体"/>
          <w:b/>
          <w:sz w:val="48"/>
          <w:szCs w:val="48"/>
          <w:highlight w:val="none"/>
        </w:rPr>
        <w:t>目</w:t>
      </w:r>
      <w:r>
        <w:rPr>
          <w:rFonts w:hint="eastAsia" w:ascii="宋体" w:hAnsi="宋体" w:cs="宋体"/>
          <w:b/>
          <w:sz w:val="48"/>
          <w:szCs w:val="48"/>
          <w:highlight w:val="none"/>
          <w:lang w:val="en-US" w:eastAsia="zh-CN"/>
        </w:rPr>
        <w:t xml:space="preserve">   </w:t>
      </w:r>
      <w:r>
        <w:rPr>
          <w:rFonts w:hint="eastAsia" w:ascii="宋体" w:hAnsi="宋体" w:cs="宋体"/>
          <w:b/>
          <w:sz w:val="48"/>
          <w:szCs w:val="48"/>
          <w:highlight w:val="none"/>
        </w:rPr>
        <w:t>录</w:t>
      </w:r>
    </w:p>
    <w:p w14:paraId="06DFD158">
      <w:pPr>
        <w:pStyle w:val="24"/>
        <w:tabs>
          <w:tab w:val="right" w:leader="dot" w:pos="8787"/>
        </w:tabs>
        <w:spacing w:line="720" w:lineRule="auto"/>
        <w:ind w:firstLine="1112" w:firstLineChars="346"/>
        <w:rPr>
          <w:rFonts w:ascii="宋体" w:cs="宋体"/>
          <w:b/>
          <w:bCs/>
          <w:sz w:val="32"/>
          <w:szCs w:val="32"/>
          <w:highlight w:val="none"/>
        </w:rPr>
      </w:pPr>
      <w:r>
        <w:rPr>
          <w:rFonts w:ascii="宋体" w:hAnsi="宋体" w:cs="宋体"/>
          <w:b/>
          <w:bCs/>
          <w:sz w:val="32"/>
          <w:szCs w:val="32"/>
          <w:highlight w:val="none"/>
        </w:rPr>
        <w:fldChar w:fldCharType="begin"/>
      </w:r>
      <w:r>
        <w:rPr>
          <w:rFonts w:ascii="宋体" w:hAnsi="宋体" w:cs="宋体"/>
          <w:b/>
          <w:bCs/>
          <w:sz w:val="32"/>
          <w:szCs w:val="32"/>
          <w:highlight w:val="none"/>
        </w:rPr>
        <w:instrText xml:space="preserve"> HYPERLINK \l _Toc5382 </w:instrText>
      </w:r>
      <w:r>
        <w:rPr>
          <w:rFonts w:ascii="宋体" w:hAnsi="宋体" w:cs="宋体"/>
          <w:b/>
          <w:bCs/>
          <w:sz w:val="32"/>
          <w:szCs w:val="32"/>
          <w:highlight w:val="none"/>
        </w:rPr>
        <w:fldChar w:fldCharType="separate"/>
      </w:r>
      <w:r>
        <w:rPr>
          <w:rFonts w:hint="eastAsia" w:ascii="宋体" w:hAnsi="宋体" w:cs="宋体"/>
          <w:b/>
          <w:bCs/>
          <w:sz w:val="32"/>
          <w:szCs w:val="32"/>
          <w:highlight w:val="none"/>
        </w:rPr>
        <w:t>第一章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竞争性磋商公告</w:t>
      </w:r>
    </w:p>
    <w:p w14:paraId="096BF801">
      <w:pPr>
        <w:pStyle w:val="24"/>
        <w:tabs>
          <w:tab w:val="right" w:leader="dot" w:pos="8787"/>
        </w:tabs>
        <w:spacing w:line="720" w:lineRule="auto"/>
        <w:ind w:firstLine="1146" w:firstLineChars="546"/>
        <w:rPr>
          <w:rFonts w:ascii="宋体" w:cs="宋体"/>
          <w:b/>
          <w:bCs/>
          <w:sz w:val="32"/>
          <w:szCs w:val="32"/>
          <w:highlight w:val="none"/>
        </w:rPr>
      </w:pPr>
      <w:r>
        <w:rPr>
          <w:highlight w:val="none"/>
        </w:rPr>
        <w:fldChar w:fldCharType="begin"/>
      </w:r>
      <w:r>
        <w:rPr>
          <w:highlight w:val="none"/>
        </w:rPr>
        <w:instrText xml:space="preserve"> HYPERLINK \l "_Toc25669" </w:instrText>
      </w:r>
      <w:r>
        <w:rPr>
          <w:highlight w:val="none"/>
        </w:rPr>
        <w:fldChar w:fldCharType="separate"/>
      </w:r>
      <w:r>
        <w:rPr>
          <w:rFonts w:hint="eastAsia" w:ascii="宋体" w:hAnsi="宋体" w:cs="宋体"/>
          <w:b/>
          <w:bCs/>
          <w:sz w:val="32"/>
          <w:szCs w:val="32"/>
          <w:highlight w:val="none"/>
        </w:rPr>
        <w:t>第二章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竞争性磋商须知</w:t>
      </w:r>
      <w:r>
        <w:rPr>
          <w:rFonts w:hint="eastAsia" w:ascii="宋体" w:hAnsi="宋体" w:cs="宋体"/>
          <w:b/>
          <w:bCs/>
          <w:sz w:val="32"/>
          <w:szCs w:val="32"/>
          <w:highlight w:val="none"/>
        </w:rPr>
        <w:fldChar w:fldCharType="end"/>
      </w:r>
    </w:p>
    <w:p w14:paraId="11CC2FBF">
      <w:pPr>
        <w:pStyle w:val="24"/>
        <w:tabs>
          <w:tab w:val="right" w:leader="dot" w:pos="8787"/>
        </w:tabs>
        <w:spacing w:line="720" w:lineRule="auto"/>
        <w:ind w:firstLine="1112" w:firstLineChars="346"/>
        <w:rPr>
          <w:rFonts w:ascii="宋体" w:cs="宋体"/>
          <w:b/>
          <w:bCs/>
          <w:sz w:val="32"/>
          <w:szCs w:val="32"/>
          <w:highlight w:val="none"/>
        </w:rPr>
      </w:pPr>
      <w:bookmarkStart w:id="0" w:name="_Hlt439859664"/>
      <w:bookmarkEnd w:id="0"/>
      <w:bookmarkStart w:id="1" w:name="_Hlt439859665"/>
      <w:bookmarkEnd w:id="1"/>
      <w:bookmarkStart w:id="2" w:name="_Hlt439859684"/>
      <w:bookmarkEnd w:id="2"/>
      <w:bookmarkStart w:id="3" w:name="_Hlt439859679"/>
      <w:bookmarkEnd w:id="3"/>
      <w:r>
        <w:rPr>
          <w:rFonts w:ascii="宋体" w:hAnsi="宋体" w:cs="宋体"/>
          <w:b/>
          <w:bCs/>
          <w:sz w:val="32"/>
          <w:szCs w:val="32"/>
          <w:highlight w:val="none"/>
        </w:rPr>
        <w:fldChar w:fldCharType="begin"/>
      </w:r>
      <w:r>
        <w:rPr>
          <w:rFonts w:ascii="宋体" w:hAnsi="宋体" w:cs="宋体"/>
          <w:b/>
          <w:bCs/>
          <w:sz w:val="32"/>
          <w:szCs w:val="32"/>
          <w:highlight w:val="none"/>
        </w:rPr>
        <w:instrText xml:space="preserve"> HYPERLINK \l _Toc6485 </w:instrText>
      </w:r>
      <w:r>
        <w:rPr>
          <w:rFonts w:ascii="宋体" w:hAnsi="宋体" w:cs="宋体"/>
          <w:b/>
          <w:bCs/>
          <w:sz w:val="32"/>
          <w:szCs w:val="32"/>
          <w:highlight w:val="none"/>
        </w:rPr>
        <w:fldChar w:fldCharType="separate"/>
      </w:r>
      <w:r>
        <w:rPr>
          <w:rFonts w:hint="eastAsia" w:ascii="宋体" w:hAnsi="宋体" w:cs="宋体"/>
          <w:b/>
          <w:bCs/>
          <w:sz w:val="32"/>
          <w:szCs w:val="32"/>
          <w:highlight w:val="none"/>
        </w:rPr>
        <w:t>第三章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拟签订的合</w:t>
      </w:r>
      <w:r>
        <w:rPr>
          <w:rFonts w:ascii="宋体" w:hAnsi="宋体" w:cs="宋体"/>
          <w:b/>
          <w:bCs/>
          <w:sz w:val="32"/>
          <w:szCs w:val="32"/>
          <w:highlight w:val="none"/>
        </w:rPr>
        <w:fldChar w:fldCharType="end"/>
      </w:r>
      <w:bookmarkStart w:id="4" w:name="_Hlt439859689"/>
      <w:bookmarkEnd w:id="4"/>
      <w:r>
        <w:rPr>
          <w:rFonts w:hint="eastAsia" w:ascii="宋体" w:hAnsi="宋体" w:cs="宋体"/>
          <w:b/>
          <w:bCs/>
          <w:sz w:val="32"/>
          <w:szCs w:val="32"/>
          <w:highlight w:val="none"/>
        </w:rPr>
        <w:t>同文本</w:t>
      </w:r>
    </w:p>
    <w:p w14:paraId="11AE6734">
      <w:pPr>
        <w:pStyle w:val="24"/>
        <w:tabs>
          <w:tab w:val="right" w:leader="dot" w:pos="8787"/>
        </w:tabs>
        <w:spacing w:line="720" w:lineRule="auto"/>
        <w:ind w:firstLine="1146" w:firstLineChars="546"/>
        <w:rPr>
          <w:rFonts w:ascii="宋体" w:cs="宋体"/>
          <w:b/>
          <w:bCs/>
          <w:sz w:val="32"/>
          <w:szCs w:val="32"/>
          <w:highlight w:val="none"/>
        </w:rPr>
      </w:pPr>
      <w:r>
        <w:rPr>
          <w:highlight w:val="none"/>
        </w:rPr>
        <w:fldChar w:fldCharType="begin"/>
      </w:r>
      <w:r>
        <w:rPr>
          <w:highlight w:val="none"/>
        </w:rPr>
        <w:instrText xml:space="preserve"> HYPERLINK \l "_Toc14187" </w:instrText>
      </w:r>
      <w:r>
        <w:rPr>
          <w:highlight w:val="none"/>
        </w:rPr>
        <w:fldChar w:fldCharType="separate"/>
      </w:r>
      <w:r>
        <w:rPr>
          <w:rFonts w:hint="eastAsia" w:ascii="宋体" w:hAnsi="宋体" w:cs="宋体"/>
          <w:b/>
          <w:bCs/>
          <w:sz w:val="32"/>
          <w:szCs w:val="32"/>
          <w:highlight w:val="none"/>
        </w:rPr>
        <w:t>第四章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采购要求</w:t>
      </w:r>
      <w:r>
        <w:rPr>
          <w:rFonts w:hint="eastAsia" w:ascii="宋体" w:hAnsi="宋体" w:cs="宋体"/>
          <w:b/>
          <w:bCs/>
          <w:sz w:val="32"/>
          <w:szCs w:val="32"/>
          <w:highlight w:val="none"/>
        </w:rPr>
        <w:fldChar w:fldCharType="end"/>
      </w:r>
    </w:p>
    <w:p w14:paraId="2F701469">
      <w:pPr>
        <w:pStyle w:val="24"/>
        <w:tabs>
          <w:tab w:val="right" w:leader="dot" w:pos="8787"/>
        </w:tabs>
        <w:spacing w:line="720" w:lineRule="auto"/>
        <w:ind w:firstLine="1146" w:firstLineChars="546"/>
        <w:rPr>
          <w:rFonts w:ascii="宋体" w:cs="宋体"/>
          <w:b/>
          <w:bCs/>
          <w:sz w:val="32"/>
          <w:szCs w:val="32"/>
          <w:highlight w:val="none"/>
        </w:rPr>
      </w:pPr>
      <w:r>
        <w:rPr>
          <w:highlight w:val="none"/>
        </w:rPr>
        <w:fldChar w:fldCharType="begin"/>
      </w:r>
      <w:r>
        <w:rPr>
          <w:highlight w:val="none"/>
        </w:rPr>
        <w:instrText xml:space="preserve"> HYPERLINK \l "_Toc29764" </w:instrText>
      </w:r>
      <w:r>
        <w:rPr>
          <w:highlight w:val="none"/>
        </w:rPr>
        <w:fldChar w:fldCharType="separate"/>
      </w:r>
      <w:r>
        <w:rPr>
          <w:rFonts w:hint="eastAsia" w:ascii="宋体" w:hAnsi="宋体" w:cs="宋体"/>
          <w:b/>
          <w:bCs/>
          <w:sz w:val="32"/>
          <w:szCs w:val="32"/>
          <w:highlight w:val="none"/>
        </w:rPr>
        <w:t>第五章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竞争性磋商响应文件格式</w:t>
      </w:r>
      <w:r>
        <w:rPr>
          <w:rFonts w:hint="eastAsia" w:ascii="宋体" w:hAnsi="宋体" w:cs="宋体"/>
          <w:b/>
          <w:bCs/>
          <w:sz w:val="32"/>
          <w:szCs w:val="32"/>
          <w:highlight w:val="none"/>
        </w:rPr>
        <w:fldChar w:fldCharType="end"/>
      </w:r>
    </w:p>
    <w:p w14:paraId="1F20DD3E">
      <w:pPr>
        <w:spacing w:line="720" w:lineRule="auto"/>
        <w:ind w:firstLine="1263" w:firstLineChars="393"/>
        <w:jc w:val="left"/>
        <w:rPr>
          <w:rFonts w:ascii="宋体" w:cs="宋体"/>
          <w:b/>
          <w:sz w:val="32"/>
          <w:szCs w:val="32"/>
          <w:highlight w:val="none"/>
        </w:rPr>
      </w:pPr>
      <w:r>
        <w:rPr>
          <w:rFonts w:ascii="宋体" w:hAnsi="宋体" w:cs="宋体"/>
          <w:b/>
          <w:bCs/>
          <w:sz w:val="32"/>
          <w:szCs w:val="32"/>
          <w:highlight w:val="none"/>
        </w:rPr>
        <w:fldChar w:fldCharType="end"/>
      </w:r>
    </w:p>
    <w:p w14:paraId="00EE180A">
      <w:pPr>
        <w:rPr>
          <w:highlight w:val="none"/>
        </w:rPr>
      </w:pPr>
    </w:p>
    <w:p w14:paraId="64D5AEC4">
      <w:pPr>
        <w:rPr>
          <w:highlight w:val="none"/>
        </w:rPr>
      </w:pPr>
    </w:p>
    <w:p w14:paraId="7034BF95">
      <w:pPr>
        <w:rPr>
          <w:highlight w:val="none"/>
        </w:rPr>
      </w:pPr>
    </w:p>
    <w:p w14:paraId="4B751320">
      <w:pPr>
        <w:rPr>
          <w:highlight w:val="none"/>
        </w:rPr>
      </w:pPr>
    </w:p>
    <w:p w14:paraId="0F2C0939">
      <w:pPr>
        <w:rPr>
          <w:highlight w:val="none"/>
        </w:rPr>
      </w:pPr>
    </w:p>
    <w:p w14:paraId="3A8C844F">
      <w:pPr>
        <w:rPr>
          <w:highlight w:val="none"/>
        </w:rPr>
      </w:pPr>
    </w:p>
    <w:p w14:paraId="2033BCDC">
      <w:pPr>
        <w:rPr>
          <w:highlight w:val="none"/>
        </w:rPr>
      </w:pPr>
    </w:p>
    <w:p w14:paraId="3F27F119">
      <w:pPr>
        <w:rPr>
          <w:highlight w:val="none"/>
        </w:rPr>
      </w:pPr>
    </w:p>
    <w:p w14:paraId="51A90A81">
      <w:pPr>
        <w:rPr>
          <w:highlight w:val="none"/>
        </w:rPr>
      </w:pPr>
    </w:p>
    <w:p w14:paraId="26501605">
      <w:pPr>
        <w:rPr>
          <w:highlight w:val="none"/>
        </w:rPr>
      </w:pPr>
    </w:p>
    <w:p w14:paraId="1FEC84E8">
      <w:pPr>
        <w:rPr>
          <w:highlight w:val="none"/>
        </w:rPr>
      </w:pPr>
    </w:p>
    <w:p w14:paraId="3F1BC86C">
      <w:pPr>
        <w:rPr>
          <w:highlight w:val="none"/>
        </w:rPr>
      </w:pPr>
    </w:p>
    <w:p w14:paraId="24B5FE49">
      <w:pPr>
        <w:rPr>
          <w:highlight w:val="none"/>
        </w:rPr>
      </w:pPr>
    </w:p>
    <w:p w14:paraId="4684BFDE">
      <w:pPr>
        <w:rPr>
          <w:highlight w:val="none"/>
        </w:rPr>
      </w:pPr>
    </w:p>
    <w:p w14:paraId="52D6FD99">
      <w:pPr>
        <w:rPr>
          <w:highlight w:val="none"/>
        </w:rPr>
      </w:pPr>
    </w:p>
    <w:p w14:paraId="18EA6653">
      <w:pPr>
        <w:rPr>
          <w:highlight w:val="none"/>
        </w:rPr>
      </w:pPr>
    </w:p>
    <w:p w14:paraId="0927BE48">
      <w:pPr>
        <w:rPr>
          <w:highlight w:val="none"/>
        </w:rPr>
      </w:pPr>
    </w:p>
    <w:p w14:paraId="612E323E">
      <w:pPr>
        <w:rPr>
          <w:highlight w:val="none"/>
        </w:rPr>
      </w:pPr>
    </w:p>
    <w:p w14:paraId="6C06E3C3">
      <w:pPr>
        <w:spacing w:line="440" w:lineRule="exact"/>
        <w:jc w:val="center"/>
        <w:rPr>
          <w:rStyle w:val="51"/>
          <w:rFonts w:ascii="宋体" w:cs="宋体"/>
          <w:highlight w:val="none"/>
        </w:rPr>
      </w:pPr>
      <w:bookmarkStart w:id="5" w:name="_Toc5382"/>
      <w:r>
        <w:rPr>
          <w:rStyle w:val="51"/>
          <w:rFonts w:hint="eastAsia" w:ascii="宋体" w:hAnsi="宋体"/>
          <w:highlight w:val="none"/>
        </w:rPr>
        <w:t>第一章</w:t>
      </w:r>
      <w:r>
        <w:rPr>
          <w:rStyle w:val="51"/>
          <w:rFonts w:hint="eastAsia" w:ascii="宋体" w:hAnsi="宋体"/>
          <w:highlight w:val="none"/>
          <w:lang w:val="en-US" w:eastAsia="zh-CN"/>
        </w:rPr>
        <w:t xml:space="preserve">   </w:t>
      </w:r>
      <w:r>
        <w:rPr>
          <w:rStyle w:val="51"/>
          <w:rFonts w:hint="eastAsia" w:ascii="宋体" w:hAnsi="宋体" w:cs="宋体"/>
          <w:highlight w:val="none"/>
        </w:rPr>
        <w:t>竞争性磋商公告</w:t>
      </w:r>
    </w:p>
    <w:bookmarkEnd w:id="5"/>
    <w:p w14:paraId="54A1049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highlight w:val="none"/>
        </w:rPr>
      </w:pPr>
      <w:bookmarkStart w:id="6" w:name="_Toc25669"/>
      <w:r>
        <w:rPr>
          <w:rFonts w:hint="eastAsia" w:ascii="宋体" w:hAnsi="宋体" w:eastAsia="宋体" w:cs="宋体"/>
          <w:b/>
          <w:color w:val="000000" w:themeColor="text1"/>
          <w:sz w:val="24"/>
          <w:szCs w:val="24"/>
          <w:highlight w:val="none"/>
          <w:lang w:val="en-US" w:eastAsia="zh-CN"/>
        </w:rPr>
        <w:t xml:space="preserve"> </w:t>
      </w:r>
      <w:r>
        <w:rPr>
          <w:rStyle w:val="40"/>
          <w:rFonts w:hint="eastAsia" w:ascii="宋体" w:hAnsi="宋体" w:eastAsia="宋体" w:cs="宋体"/>
          <w:b/>
          <w:bCs/>
          <w:i w:val="0"/>
          <w:iCs w:val="0"/>
          <w:caps w:val="0"/>
          <w:color w:val="333333"/>
          <w:spacing w:val="0"/>
          <w:sz w:val="24"/>
          <w:szCs w:val="24"/>
          <w:highlight w:val="none"/>
          <w:shd w:val="clear" w:fill="FFFFFF"/>
          <w:vertAlign w:val="baseline"/>
        </w:rPr>
        <w:t>项目概况</w:t>
      </w:r>
    </w:p>
    <w:p w14:paraId="2B96FC8B">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西安高新区城乡一体化供水工程地质灾害危险性评估服务</w:t>
      </w:r>
      <w:r>
        <w:rPr>
          <w:rFonts w:hint="eastAsia" w:ascii="宋体" w:hAnsi="宋体" w:eastAsia="宋体" w:cs="宋体"/>
          <w:i w:val="0"/>
          <w:iCs w:val="0"/>
          <w:caps w:val="0"/>
          <w:color w:val="333333"/>
          <w:spacing w:val="0"/>
          <w:sz w:val="24"/>
          <w:szCs w:val="24"/>
          <w:highlight w:val="none"/>
          <w:shd w:val="clear" w:fill="FFFFFF"/>
          <w:vertAlign w:val="baseline"/>
        </w:rPr>
        <w:t>采购项目的潜在供应商应在</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西安市高新区太白南路181号西部电子社区A座A区501室龙寰项目管理咨询有限公司</w:t>
      </w:r>
      <w:r>
        <w:rPr>
          <w:rFonts w:hint="eastAsia" w:ascii="宋体" w:hAnsi="宋体" w:eastAsia="宋体" w:cs="宋体"/>
          <w:i w:val="0"/>
          <w:iCs w:val="0"/>
          <w:caps w:val="0"/>
          <w:color w:val="333333"/>
          <w:spacing w:val="0"/>
          <w:sz w:val="24"/>
          <w:szCs w:val="24"/>
          <w:highlight w:val="none"/>
          <w:shd w:val="clear" w:fill="FFFFFF"/>
          <w:vertAlign w:val="baseline"/>
        </w:rPr>
        <w:t>获取采购文件，并于2025年10月09日14时30分00秒（北京时间）前提交响应文件。</w:t>
      </w:r>
    </w:p>
    <w:p w14:paraId="64A6B8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40"/>
          <w:rFonts w:hint="eastAsia" w:ascii="宋体" w:hAnsi="宋体" w:eastAsia="宋体" w:cs="宋体"/>
          <w:b/>
          <w:bCs/>
          <w:i w:val="0"/>
          <w:iCs w:val="0"/>
          <w:caps w:val="0"/>
          <w:color w:val="333333"/>
          <w:spacing w:val="0"/>
          <w:sz w:val="24"/>
          <w:szCs w:val="24"/>
          <w:highlight w:val="none"/>
          <w:shd w:val="clear" w:fill="FFFFFF"/>
          <w:vertAlign w:val="baseline"/>
        </w:rPr>
        <w:t>一、项目基本情况</w:t>
      </w:r>
    </w:p>
    <w:p w14:paraId="6D6CD5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项目编号：</w:t>
      </w:r>
      <w:r>
        <w:rPr>
          <w:rFonts w:hint="eastAsia" w:cs="宋体"/>
          <w:i w:val="0"/>
          <w:iCs w:val="0"/>
          <w:caps w:val="0"/>
          <w:color w:val="333333"/>
          <w:spacing w:val="0"/>
          <w:sz w:val="24"/>
          <w:szCs w:val="24"/>
          <w:highlight w:val="none"/>
          <w:shd w:val="clear" w:fill="FFFFFF"/>
          <w:vertAlign w:val="baseline"/>
          <w:lang w:eastAsia="zh-CN"/>
        </w:rPr>
        <w:t>LZBB2025-1687</w:t>
      </w:r>
    </w:p>
    <w:p w14:paraId="391D4C0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项目名称：</w:t>
      </w: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西安高新区城乡一体化供水工程地质灾害危险性评估服务</w:t>
      </w:r>
    </w:p>
    <w:p w14:paraId="6E192EA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采购方式：竞争性磋商</w:t>
      </w:r>
    </w:p>
    <w:p w14:paraId="61D594B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预算金额：</w:t>
      </w:r>
      <w:r>
        <w:rPr>
          <w:rFonts w:hint="eastAsia" w:cs="宋体"/>
          <w:i w:val="0"/>
          <w:iCs w:val="0"/>
          <w:caps w:val="0"/>
          <w:color w:val="333333"/>
          <w:spacing w:val="0"/>
          <w:sz w:val="24"/>
          <w:szCs w:val="24"/>
          <w:highlight w:val="none"/>
          <w:shd w:val="clear" w:fill="FFFFFF"/>
          <w:vertAlign w:val="baseline"/>
          <w:lang w:val="en-US" w:eastAsia="zh-CN"/>
        </w:rPr>
        <w:t>200,000.00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6537EF3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采购需求：</w:t>
      </w:r>
    </w:p>
    <w:p w14:paraId="40CEC89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西安高新区城乡一体化供水工程地质灾害危险性评估服务</w:t>
      </w:r>
      <w:r>
        <w:rPr>
          <w:rFonts w:hint="eastAsia" w:ascii="宋体" w:hAnsi="宋体" w:eastAsia="宋体" w:cs="宋体"/>
          <w:i w:val="0"/>
          <w:iCs w:val="0"/>
          <w:caps w:val="0"/>
          <w:color w:val="333333"/>
          <w:spacing w:val="0"/>
          <w:sz w:val="24"/>
          <w:szCs w:val="24"/>
          <w:highlight w:val="none"/>
          <w:shd w:val="clear" w:fill="FFFFFF"/>
          <w:vertAlign w:val="baseline"/>
        </w:rPr>
        <w:t>):</w:t>
      </w:r>
    </w:p>
    <w:p w14:paraId="591BD9A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w:t>
      </w:r>
      <w:r>
        <w:rPr>
          <w:rFonts w:hint="eastAsia" w:cs="宋体"/>
          <w:i w:val="0"/>
          <w:iCs w:val="0"/>
          <w:caps w:val="0"/>
          <w:color w:val="333333"/>
          <w:spacing w:val="0"/>
          <w:sz w:val="24"/>
          <w:szCs w:val="24"/>
          <w:highlight w:val="none"/>
          <w:shd w:val="clear" w:fill="FFFFFF"/>
          <w:vertAlign w:val="baseline"/>
          <w:lang w:eastAsia="zh-CN"/>
        </w:rPr>
        <w:t>200,000.00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145EC097">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w:t>
      </w:r>
      <w:r>
        <w:rPr>
          <w:rFonts w:hint="eastAsia" w:cs="宋体"/>
          <w:i w:val="0"/>
          <w:iCs w:val="0"/>
          <w:caps w:val="0"/>
          <w:color w:val="333333"/>
          <w:spacing w:val="0"/>
          <w:sz w:val="24"/>
          <w:szCs w:val="24"/>
          <w:highlight w:val="none"/>
          <w:shd w:val="clear" w:fill="FFFFFF"/>
          <w:vertAlign w:val="baseline"/>
          <w:lang w:eastAsia="zh-CN"/>
        </w:rPr>
        <w:t>200,000.00</w:t>
      </w:r>
      <w:r>
        <w:rPr>
          <w:rFonts w:hint="eastAsia" w:ascii="宋体" w:hAnsi="宋体" w:eastAsia="宋体" w:cs="宋体"/>
          <w:i w:val="0"/>
          <w:iCs w:val="0"/>
          <w:caps w:val="0"/>
          <w:color w:val="333333"/>
          <w:spacing w:val="0"/>
          <w:sz w:val="24"/>
          <w:szCs w:val="24"/>
          <w:highlight w:val="none"/>
          <w:shd w:val="clear" w:fill="FFFFFF"/>
          <w:vertAlign w:val="baseline"/>
        </w:rPr>
        <w:t>元</w:t>
      </w:r>
    </w:p>
    <w:tbl>
      <w:tblPr>
        <w:tblStyle w:val="37"/>
        <w:tblW w:w="5142" w:type="pct"/>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27"/>
        <w:gridCol w:w="1708"/>
        <w:gridCol w:w="2510"/>
        <w:gridCol w:w="738"/>
        <w:gridCol w:w="1466"/>
        <w:gridCol w:w="1440"/>
      </w:tblGrid>
      <w:tr w14:paraId="37C8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C99E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9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39FD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4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F5D33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BC2D7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048EF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C8D9D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2E00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7ABD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9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FFCA5B">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其他服务</w:t>
            </w:r>
          </w:p>
        </w:tc>
        <w:tc>
          <w:tcPr>
            <w:tcW w:w="14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F28C7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bidi="ar"/>
              </w:rPr>
              <w:t xml:space="preserve"> 西安高新区城乡一体化供水工程地质灾害危险性评估服务</w:t>
            </w:r>
          </w:p>
        </w:tc>
        <w:tc>
          <w:tcPr>
            <w:tcW w:w="4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DD204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ACA01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EC409C">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ascii="宋体" w:hAnsi="宋体" w:cs="宋体"/>
                <w:kern w:val="0"/>
                <w:sz w:val="24"/>
                <w:szCs w:val="24"/>
                <w:highlight w:val="none"/>
                <w:vertAlign w:val="baseline"/>
                <w:lang w:val="en-US" w:eastAsia="zh-CN" w:bidi="ar"/>
              </w:rPr>
              <w:t>200,000.00</w:t>
            </w:r>
          </w:p>
        </w:tc>
      </w:tr>
    </w:tbl>
    <w:p w14:paraId="079D1442">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11780C6B">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合同履行期限：自服务之日起至本项目结束</w:t>
      </w:r>
    </w:p>
    <w:p w14:paraId="7C0F8A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40"/>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14:paraId="023502A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1.满足《中华人民共和国政府采购法》第二十二条规定;</w:t>
      </w:r>
    </w:p>
    <w:p w14:paraId="159F330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14:paraId="731B0D75">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西安高新区城乡一体化供水工程地质灾害危险性评估服务</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)落实政府采购政策需满足的资格要求如下:本项目</w:t>
      </w:r>
      <w:r>
        <w:rPr>
          <w:rFonts w:hint="eastAsia" w:cs="宋体"/>
          <w:i w:val="0"/>
          <w:iCs w:val="0"/>
          <w:caps w:val="0"/>
          <w:color w:val="333333"/>
          <w:spacing w:val="0"/>
          <w:sz w:val="24"/>
          <w:szCs w:val="24"/>
          <w:highlight w:val="none"/>
          <w:shd w:val="clear" w:fill="FFFFFF"/>
          <w:vertAlign w:val="baseline"/>
          <w:lang w:val="en-US" w:eastAsia="zh-CN"/>
        </w:rPr>
        <w:t>专门面向中小企业采购(残疾人福利性单位、监狱企业视同小型、微型企业)</w:t>
      </w:r>
      <w:r>
        <w:rPr>
          <w:rFonts w:hint="eastAsia" w:ascii="宋体" w:hAnsi="宋体" w:eastAsia="宋体" w:cs="宋体"/>
          <w:i w:val="0"/>
          <w:iCs w:val="0"/>
          <w:caps w:val="0"/>
          <w:color w:val="333333"/>
          <w:spacing w:val="0"/>
          <w:sz w:val="24"/>
          <w:szCs w:val="24"/>
          <w:highlight w:val="none"/>
          <w:shd w:val="clear" w:fill="FFFFFF"/>
          <w:vertAlign w:val="baseline"/>
        </w:rPr>
        <w:t>。</w:t>
      </w:r>
    </w:p>
    <w:p w14:paraId="078844E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14:paraId="294B40C6">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39" w:leftChars="114" w:right="0" w:firstLine="307" w:firstLineChars="128"/>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西安高新区城乡一体化供水工程地质灾害危险性评估服务</w:t>
      </w:r>
      <w:r>
        <w:rPr>
          <w:rFonts w:hint="eastAsia" w:ascii="宋体" w:hAnsi="宋体" w:eastAsia="宋体" w:cs="宋体"/>
          <w:i w:val="0"/>
          <w:iCs w:val="0"/>
          <w:caps w:val="0"/>
          <w:color w:val="333333"/>
          <w:spacing w:val="0"/>
          <w:sz w:val="24"/>
          <w:szCs w:val="24"/>
          <w:highlight w:val="none"/>
          <w:shd w:val="clear" w:fill="FFFFFF"/>
          <w:vertAlign w:val="baseline"/>
        </w:rPr>
        <w:t>)特定资格要求如下</w:t>
      </w:r>
      <w:r>
        <w:rPr>
          <w:rFonts w:hint="eastAsia" w:cs="宋体"/>
          <w:i w:val="0"/>
          <w:iCs w:val="0"/>
          <w:caps w:val="0"/>
          <w:color w:val="333333"/>
          <w:spacing w:val="0"/>
          <w:sz w:val="24"/>
          <w:szCs w:val="24"/>
          <w:highlight w:val="none"/>
          <w:shd w:val="clear" w:fill="FFFFFF"/>
          <w:vertAlign w:val="baseline"/>
          <w:lang w:eastAsia="zh-CN"/>
        </w:rPr>
        <w:t>：</w:t>
      </w:r>
    </w:p>
    <w:p w14:paraId="70975779">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39" w:leftChars="114" w:right="0" w:firstLine="307" w:firstLineChars="128"/>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1、具有独立承担民事责任能力的法人、其他组织或自然人：法人或者其他组织提供营业执照、事业单位法人证书等证明文件，自然人提供身份证件</w:t>
      </w:r>
      <w:r>
        <w:rPr>
          <w:rFonts w:hint="eastAsia" w:cs="宋体"/>
          <w:i w:val="0"/>
          <w:iCs w:val="0"/>
          <w:caps w:val="0"/>
          <w:color w:val="333333"/>
          <w:spacing w:val="0"/>
          <w:sz w:val="24"/>
          <w:szCs w:val="24"/>
          <w:highlight w:val="none"/>
          <w:shd w:val="clear" w:fill="FFFFFF"/>
          <w:vertAlign w:val="baseline"/>
          <w:lang w:eastAsia="zh-CN"/>
        </w:rPr>
        <w:t>；</w:t>
      </w:r>
    </w:p>
    <w:p w14:paraId="61ECDF14">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2、税收</w:t>
      </w:r>
      <w:r>
        <w:rPr>
          <w:rFonts w:hint="eastAsia" w:cs="宋体"/>
          <w:i w:val="0"/>
          <w:iCs w:val="0"/>
          <w:caps w:val="0"/>
          <w:color w:val="333333"/>
          <w:spacing w:val="0"/>
          <w:sz w:val="24"/>
          <w:szCs w:val="24"/>
          <w:highlight w:val="none"/>
          <w:shd w:val="clear" w:fill="FFFFFF"/>
          <w:vertAlign w:val="baseline"/>
          <w:lang w:val="en-US" w:eastAsia="zh-CN"/>
        </w:rPr>
        <w:t>缴纳及</w:t>
      </w:r>
      <w:r>
        <w:rPr>
          <w:rFonts w:hint="eastAsia" w:ascii="宋体" w:hAnsi="宋体" w:eastAsia="宋体" w:cs="宋体"/>
          <w:i w:val="0"/>
          <w:iCs w:val="0"/>
          <w:caps w:val="0"/>
          <w:color w:val="333333"/>
          <w:spacing w:val="0"/>
          <w:sz w:val="24"/>
          <w:szCs w:val="24"/>
          <w:highlight w:val="none"/>
          <w:shd w:val="clear" w:fill="FFFFFF"/>
          <w:vertAlign w:val="baseline"/>
        </w:rPr>
        <w:t>社保缴纳证明</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提供2024年至今</w:t>
      </w:r>
      <w:r>
        <w:rPr>
          <w:rFonts w:hint="eastAsia" w:ascii="宋体" w:hAnsi="宋体" w:eastAsia="宋体" w:cs="宋体"/>
          <w:i w:val="0"/>
          <w:iCs w:val="0"/>
          <w:caps w:val="0"/>
          <w:color w:val="333333"/>
          <w:spacing w:val="0"/>
          <w:sz w:val="24"/>
          <w:szCs w:val="24"/>
          <w:highlight w:val="none"/>
          <w:shd w:val="clear" w:fill="FFFFFF"/>
          <w:vertAlign w:val="baseline"/>
        </w:rPr>
        <w:t>任意一个月的税收缴纳凭证及社会保险缴纳的凭证。依法免税或不需要缴纳社会保障资金的供应商，应提供相应文件证明其依法免税或不需要缴纳社会保障资金</w:t>
      </w:r>
      <w:r>
        <w:rPr>
          <w:rFonts w:hint="eastAsia" w:cs="宋体"/>
          <w:i w:val="0"/>
          <w:iCs w:val="0"/>
          <w:caps w:val="0"/>
          <w:color w:val="333333"/>
          <w:spacing w:val="0"/>
          <w:sz w:val="24"/>
          <w:szCs w:val="24"/>
          <w:highlight w:val="none"/>
          <w:shd w:val="clear" w:fill="FFFFFF"/>
          <w:vertAlign w:val="baseline"/>
          <w:lang w:eastAsia="zh-CN"/>
        </w:rPr>
        <w:t>。此项可提供基本资格条件承诺函；</w:t>
      </w:r>
    </w:p>
    <w:p w14:paraId="67A9F7B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3、财务状况报告：供应商提供2024年度经审计的财务审计报告（事业法人可提供部门决算报告）；或提供开标日前三个月内基本存款账户银行出具的资信证明及基本存款账户银行相关证明资料；或提供政府采购专业担保机构出具的投标担保函。此项可提供基本资格条件承诺函</w:t>
      </w:r>
      <w:r>
        <w:rPr>
          <w:rFonts w:hint="eastAsia" w:cs="宋体"/>
          <w:i w:val="0"/>
          <w:iCs w:val="0"/>
          <w:caps w:val="0"/>
          <w:color w:val="333333"/>
          <w:spacing w:val="0"/>
          <w:sz w:val="24"/>
          <w:szCs w:val="24"/>
          <w:highlight w:val="none"/>
          <w:shd w:val="clear" w:fill="FFFFFF"/>
          <w:vertAlign w:val="baseline"/>
          <w:lang w:eastAsia="zh-CN"/>
        </w:rPr>
        <w:t>；</w:t>
      </w:r>
    </w:p>
    <w:p w14:paraId="21DCE2B4">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4、</w:t>
      </w:r>
      <w:r>
        <w:rPr>
          <w:rFonts w:hint="eastAsia" w:cs="宋体"/>
          <w:i w:val="0"/>
          <w:iCs w:val="0"/>
          <w:caps w:val="0"/>
          <w:color w:val="333333"/>
          <w:spacing w:val="0"/>
          <w:sz w:val="24"/>
          <w:szCs w:val="24"/>
          <w:highlight w:val="none"/>
          <w:shd w:val="clear" w:fill="FFFFFF"/>
          <w:vertAlign w:val="baseline"/>
          <w:lang w:eastAsia="zh-CN"/>
        </w:rPr>
        <w:t>供应商具备地质灾害评估和治理工程勘查设计资质甲级资质；</w:t>
      </w:r>
    </w:p>
    <w:p w14:paraId="63D471DE">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5、参加政府采购活动前3年内在经营活动中没有重大违法记录的书面声明； 其中：重大违法记录是指供应商因违法经营受到刑事处罚或者责令停产停业、吊销许可证或者执照、较大数额罚款等行政处罚</w:t>
      </w:r>
      <w:r>
        <w:rPr>
          <w:rFonts w:hint="eastAsia"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t>此项可提供基本资格条件承诺函</w:t>
      </w:r>
      <w:r>
        <w:rPr>
          <w:rFonts w:hint="eastAsia" w:cs="宋体"/>
          <w:i w:val="0"/>
          <w:iCs w:val="0"/>
          <w:caps w:val="0"/>
          <w:color w:val="333333"/>
          <w:spacing w:val="0"/>
          <w:sz w:val="24"/>
          <w:szCs w:val="24"/>
          <w:highlight w:val="none"/>
          <w:shd w:val="clear" w:fill="FFFFFF"/>
          <w:vertAlign w:val="baseline"/>
          <w:lang w:eastAsia="zh-CN"/>
        </w:rPr>
        <w:t>；</w:t>
      </w:r>
    </w:p>
    <w:p w14:paraId="4946EC94">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6、履行合同所必需的设备和专业技术能力书面声明函</w:t>
      </w:r>
      <w:r>
        <w:rPr>
          <w:rFonts w:hint="eastAsia"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t>此项可提供基本资格条件承诺函</w:t>
      </w:r>
      <w:r>
        <w:rPr>
          <w:rFonts w:hint="eastAsia" w:cs="宋体"/>
          <w:i w:val="0"/>
          <w:iCs w:val="0"/>
          <w:caps w:val="0"/>
          <w:color w:val="333333"/>
          <w:spacing w:val="0"/>
          <w:sz w:val="24"/>
          <w:szCs w:val="24"/>
          <w:highlight w:val="none"/>
          <w:shd w:val="clear" w:fill="FFFFFF"/>
          <w:vertAlign w:val="baseline"/>
          <w:lang w:eastAsia="zh-CN"/>
        </w:rPr>
        <w:t>；</w:t>
      </w:r>
    </w:p>
    <w:p w14:paraId="7652E999">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7、供应商信用状况：供应商不得为“信用中国”网站（www.creditchina.gov.cn）中列入失信被执行人和重大税收违法失信主体的供应商，不得为中国政府采购网（www.ccgp.gov.cn）政府采购严重违法失信行为记录名单中被财政部门禁止参加政府采购活动的供应商。以开标后网站查询结果为准</w:t>
      </w:r>
      <w:r>
        <w:rPr>
          <w:rFonts w:hint="eastAsia" w:cs="宋体"/>
          <w:i w:val="0"/>
          <w:iCs w:val="0"/>
          <w:caps w:val="0"/>
          <w:color w:val="333333"/>
          <w:spacing w:val="0"/>
          <w:sz w:val="24"/>
          <w:szCs w:val="24"/>
          <w:highlight w:val="none"/>
          <w:shd w:val="clear" w:fill="FFFFFF"/>
          <w:vertAlign w:val="baseline"/>
          <w:lang w:eastAsia="zh-CN"/>
        </w:rPr>
        <w:t>。</w:t>
      </w:r>
    </w:p>
    <w:p w14:paraId="2C73FCD9">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8、授权委托书：被授权人参与</w:t>
      </w:r>
      <w:r>
        <w:rPr>
          <w:rFonts w:hint="eastAsia" w:cs="宋体"/>
          <w:i w:val="0"/>
          <w:iCs w:val="0"/>
          <w:caps w:val="0"/>
          <w:color w:val="333333"/>
          <w:spacing w:val="0"/>
          <w:sz w:val="24"/>
          <w:szCs w:val="24"/>
          <w:highlight w:val="none"/>
          <w:shd w:val="clear" w:fill="FFFFFF"/>
          <w:vertAlign w:val="baseline"/>
          <w:lang w:eastAsia="zh-CN"/>
        </w:rPr>
        <w:t>磋商时</w:t>
      </w:r>
      <w:r>
        <w:rPr>
          <w:rFonts w:hint="eastAsia" w:ascii="宋体" w:hAnsi="宋体" w:eastAsia="宋体" w:cs="宋体"/>
          <w:i w:val="0"/>
          <w:iCs w:val="0"/>
          <w:caps w:val="0"/>
          <w:color w:val="333333"/>
          <w:spacing w:val="0"/>
          <w:sz w:val="24"/>
          <w:szCs w:val="24"/>
          <w:highlight w:val="none"/>
          <w:shd w:val="clear" w:fill="FFFFFF"/>
          <w:vertAlign w:val="baseline"/>
        </w:rPr>
        <w:t>须提供法定代表人授权书、被授权人身份证及本单位的社会保险缴纳证明；法定代表人直接参加</w:t>
      </w:r>
      <w:r>
        <w:rPr>
          <w:rFonts w:hint="eastAsia" w:cs="宋体"/>
          <w:i w:val="0"/>
          <w:iCs w:val="0"/>
          <w:caps w:val="0"/>
          <w:color w:val="333333"/>
          <w:spacing w:val="0"/>
          <w:sz w:val="24"/>
          <w:szCs w:val="24"/>
          <w:highlight w:val="none"/>
          <w:shd w:val="clear" w:fill="FFFFFF"/>
          <w:vertAlign w:val="baseline"/>
          <w:lang w:eastAsia="zh-CN"/>
        </w:rPr>
        <w:t>磋商的</w:t>
      </w:r>
      <w:r>
        <w:rPr>
          <w:rFonts w:hint="eastAsia" w:ascii="宋体" w:hAnsi="宋体" w:eastAsia="宋体" w:cs="宋体"/>
          <w:i w:val="0"/>
          <w:iCs w:val="0"/>
          <w:caps w:val="0"/>
          <w:color w:val="333333"/>
          <w:spacing w:val="0"/>
          <w:sz w:val="24"/>
          <w:szCs w:val="24"/>
          <w:highlight w:val="none"/>
          <w:shd w:val="clear" w:fill="FFFFFF"/>
          <w:vertAlign w:val="baseline"/>
        </w:rPr>
        <w:t>须提供其法定代表人身份证明</w:t>
      </w:r>
      <w:r>
        <w:rPr>
          <w:rFonts w:hint="eastAsia"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本项目不允许联合体参加</w:t>
      </w:r>
      <w:r>
        <w:rPr>
          <w:rFonts w:hint="eastAsia" w:cs="宋体"/>
          <w:i w:val="0"/>
          <w:iCs w:val="0"/>
          <w:caps w:val="0"/>
          <w:color w:val="333333"/>
          <w:spacing w:val="0"/>
          <w:sz w:val="24"/>
          <w:szCs w:val="24"/>
          <w:highlight w:val="none"/>
          <w:shd w:val="clear" w:fill="FFFFFF"/>
          <w:vertAlign w:val="baseline"/>
          <w:lang w:eastAsia="zh-CN"/>
        </w:rPr>
        <w:t>磋商</w:t>
      </w:r>
      <w:r>
        <w:rPr>
          <w:rFonts w:hint="eastAsia" w:ascii="宋体" w:hAnsi="宋体" w:eastAsia="宋体" w:cs="宋体"/>
          <w:i w:val="0"/>
          <w:iCs w:val="0"/>
          <w:caps w:val="0"/>
          <w:color w:val="333333"/>
          <w:spacing w:val="0"/>
          <w:sz w:val="24"/>
          <w:szCs w:val="24"/>
          <w:highlight w:val="none"/>
          <w:shd w:val="clear" w:fill="FFFFFF"/>
          <w:vertAlign w:val="baseline"/>
        </w:rPr>
        <w:t>。</w:t>
      </w:r>
    </w:p>
    <w:p w14:paraId="7570A4A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40"/>
          <w:rFonts w:hint="eastAsia" w:ascii="宋体" w:hAnsi="宋体" w:eastAsia="宋体" w:cs="宋体"/>
          <w:b/>
          <w:bCs/>
          <w:i w:val="0"/>
          <w:iCs w:val="0"/>
          <w:caps w:val="0"/>
          <w:color w:val="333333"/>
          <w:spacing w:val="0"/>
          <w:sz w:val="24"/>
          <w:szCs w:val="24"/>
          <w:highlight w:val="none"/>
          <w:shd w:val="clear" w:fill="FFFFFF"/>
          <w:vertAlign w:val="baseline"/>
        </w:rPr>
        <w:t>三、获取采购文件</w:t>
      </w:r>
    </w:p>
    <w:p w14:paraId="249003D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时间：2025年09月19日至2025年09月26日，每天上午09:00:00至12:00:00，下午14:</w:t>
      </w:r>
      <w:r>
        <w:rPr>
          <w:rFonts w:hint="eastAsia" w:cs="宋体"/>
          <w:i w:val="0"/>
          <w:iCs w:val="0"/>
          <w:caps w:val="0"/>
          <w:color w:val="333333"/>
          <w:spacing w:val="0"/>
          <w:sz w:val="24"/>
          <w:szCs w:val="24"/>
          <w:highlight w:val="none"/>
          <w:shd w:val="clear" w:fill="FFFFFF"/>
          <w:vertAlign w:val="baseline"/>
          <w:lang w:val="en-US" w:eastAsia="zh-CN"/>
        </w:rPr>
        <w:t>0</w:t>
      </w:r>
      <w:r>
        <w:rPr>
          <w:rFonts w:hint="eastAsia" w:ascii="宋体" w:hAnsi="宋体" w:eastAsia="宋体" w:cs="宋体"/>
          <w:i w:val="0"/>
          <w:iCs w:val="0"/>
          <w:caps w:val="0"/>
          <w:color w:val="333333"/>
          <w:spacing w:val="0"/>
          <w:sz w:val="24"/>
          <w:szCs w:val="24"/>
          <w:highlight w:val="none"/>
          <w:shd w:val="clear" w:fill="FFFFFF"/>
          <w:vertAlign w:val="baseline"/>
        </w:rPr>
        <w:t>0:00至1</w:t>
      </w:r>
      <w:r>
        <w:rPr>
          <w:rFonts w:hint="eastAsia" w:cs="宋体"/>
          <w:i w:val="0"/>
          <w:iCs w:val="0"/>
          <w:caps w:val="0"/>
          <w:color w:val="333333"/>
          <w:spacing w:val="0"/>
          <w:sz w:val="24"/>
          <w:szCs w:val="24"/>
          <w:highlight w:val="none"/>
          <w:shd w:val="clear" w:fill="FFFFFF"/>
          <w:vertAlign w:val="baseline"/>
          <w:lang w:val="en-US" w:eastAsia="zh-CN"/>
        </w:rPr>
        <w:t>7</w:t>
      </w:r>
      <w:r>
        <w:rPr>
          <w:rFonts w:hint="eastAsia" w:ascii="宋体" w:hAnsi="宋体" w:eastAsia="宋体" w:cs="宋体"/>
          <w:i w:val="0"/>
          <w:iCs w:val="0"/>
          <w:caps w:val="0"/>
          <w:color w:val="333333"/>
          <w:spacing w:val="0"/>
          <w:sz w:val="24"/>
          <w:szCs w:val="24"/>
          <w:highlight w:val="none"/>
          <w:shd w:val="clear" w:fill="FFFFFF"/>
          <w:vertAlign w:val="baseline"/>
        </w:rPr>
        <w:t>:00:00（北京时间）</w:t>
      </w:r>
    </w:p>
    <w:p w14:paraId="055B5C7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途径：</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西安市高新区太白南路181号西部电子社区A座A区501室龙寰项目管理咨询有限公司</w:t>
      </w:r>
    </w:p>
    <w:p w14:paraId="5B34930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14:paraId="6BF1BE5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售价：0元</w:t>
      </w:r>
    </w:p>
    <w:p w14:paraId="464B39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40"/>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14:paraId="45DAD66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截止时间：</w:t>
      </w:r>
      <w:r>
        <w:rPr>
          <w:rFonts w:hint="eastAsia" w:cs="宋体"/>
          <w:i w:val="0"/>
          <w:iCs w:val="0"/>
          <w:caps w:val="0"/>
          <w:color w:val="333333"/>
          <w:spacing w:val="0"/>
          <w:sz w:val="24"/>
          <w:szCs w:val="24"/>
          <w:highlight w:val="none"/>
          <w:shd w:val="clear" w:fill="FFFFFF"/>
          <w:vertAlign w:val="baseline"/>
          <w:lang w:eastAsia="zh-CN"/>
        </w:rPr>
        <w:t>2025年10月09日14时30分00秒</w:t>
      </w:r>
      <w:r>
        <w:rPr>
          <w:rFonts w:hint="eastAsia" w:ascii="宋体" w:hAnsi="宋体" w:eastAsia="宋体" w:cs="宋体"/>
          <w:i w:val="0"/>
          <w:iCs w:val="0"/>
          <w:caps w:val="0"/>
          <w:color w:val="333333"/>
          <w:spacing w:val="0"/>
          <w:sz w:val="24"/>
          <w:szCs w:val="24"/>
          <w:highlight w:val="none"/>
          <w:shd w:val="clear" w:fill="FFFFFF"/>
          <w:vertAlign w:val="baseline"/>
        </w:rPr>
        <w:t> （北京时间）</w:t>
      </w:r>
    </w:p>
    <w:p w14:paraId="37ACC53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西安市高新区太白南路181号西部电子社区A座A区501室龙寰项目管理咨询有限公司</w:t>
      </w:r>
      <w:r>
        <w:rPr>
          <w:rFonts w:hint="eastAsia" w:ascii="宋体" w:hAnsi="宋体" w:eastAsia="宋体" w:cs="宋体"/>
          <w:i w:val="0"/>
          <w:iCs w:val="0"/>
          <w:caps w:val="0"/>
          <w:color w:val="333333"/>
          <w:spacing w:val="0"/>
          <w:sz w:val="24"/>
          <w:szCs w:val="24"/>
          <w:highlight w:val="none"/>
          <w:shd w:val="clear" w:fill="FFFFFF"/>
          <w:vertAlign w:val="baseline"/>
        </w:rPr>
        <w:t>会议室</w:t>
      </w:r>
    </w:p>
    <w:p w14:paraId="0AF54B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40"/>
          <w:rFonts w:hint="eastAsia" w:ascii="宋体" w:hAnsi="宋体" w:eastAsia="宋体" w:cs="宋体"/>
          <w:b/>
          <w:bCs/>
          <w:i w:val="0"/>
          <w:iCs w:val="0"/>
          <w:caps w:val="0"/>
          <w:color w:val="333333"/>
          <w:spacing w:val="0"/>
          <w:sz w:val="24"/>
          <w:szCs w:val="24"/>
          <w:highlight w:val="none"/>
          <w:shd w:val="clear" w:fill="FFFFFF"/>
          <w:vertAlign w:val="baseline"/>
        </w:rPr>
        <w:t>五、开启</w:t>
      </w:r>
    </w:p>
    <w:p w14:paraId="1A67DDC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w:t>
      </w:r>
      <w:r>
        <w:rPr>
          <w:rFonts w:hint="eastAsia" w:cs="宋体"/>
          <w:i w:val="0"/>
          <w:iCs w:val="0"/>
          <w:caps w:val="0"/>
          <w:color w:val="333333"/>
          <w:spacing w:val="0"/>
          <w:sz w:val="24"/>
          <w:szCs w:val="24"/>
          <w:highlight w:val="none"/>
          <w:shd w:val="clear" w:fill="FFFFFF"/>
          <w:vertAlign w:val="baseline"/>
          <w:lang w:eastAsia="zh-CN"/>
        </w:rPr>
        <w:t>2025年10月09日14时30分00秒</w:t>
      </w:r>
      <w:r>
        <w:rPr>
          <w:rFonts w:hint="eastAsia" w:ascii="宋体" w:hAnsi="宋体" w:eastAsia="宋体" w:cs="宋体"/>
          <w:i w:val="0"/>
          <w:iCs w:val="0"/>
          <w:caps w:val="0"/>
          <w:color w:val="333333"/>
          <w:spacing w:val="0"/>
          <w:sz w:val="24"/>
          <w:szCs w:val="24"/>
          <w:highlight w:val="none"/>
          <w:shd w:val="clear" w:fill="FFFFFF"/>
          <w:vertAlign w:val="baseline"/>
        </w:rPr>
        <w:t> （北京时间）</w:t>
      </w:r>
    </w:p>
    <w:p w14:paraId="0273D9F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西安市高新区太白南路181号西部电子社区A座A区501室龙寰项目管理咨询有限公司</w:t>
      </w:r>
      <w:r>
        <w:rPr>
          <w:rFonts w:hint="eastAsia" w:ascii="宋体" w:hAnsi="宋体" w:eastAsia="宋体" w:cs="宋体"/>
          <w:i w:val="0"/>
          <w:iCs w:val="0"/>
          <w:caps w:val="0"/>
          <w:color w:val="333333"/>
          <w:spacing w:val="0"/>
          <w:sz w:val="24"/>
          <w:szCs w:val="24"/>
          <w:highlight w:val="none"/>
          <w:shd w:val="clear" w:fill="FFFFFF"/>
          <w:vertAlign w:val="baseline"/>
        </w:rPr>
        <w:t>会议室</w:t>
      </w:r>
    </w:p>
    <w:p w14:paraId="787A9B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40"/>
          <w:rFonts w:hint="eastAsia" w:ascii="宋体" w:hAnsi="宋体" w:eastAsia="宋体" w:cs="宋体"/>
          <w:b/>
          <w:bCs/>
          <w:i w:val="0"/>
          <w:iCs w:val="0"/>
          <w:caps w:val="0"/>
          <w:color w:val="333333"/>
          <w:spacing w:val="0"/>
          <w:sz w:val="24"/>
          <w:szCs w:val="24"/>
          <w:highlight w:val="none"/>
          <w:shd w:val="clear" w:fill="FFFFFF"/>
          <w:vertAlign w:val="baseline"/>
        </w:rPr>
        <w:t>六、公告期限</w:t>
      </w:r>
    </w:p>
    <w:p w14:paraId="3479D96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自本公告发布之日起3个工作日。</w:t>
      </w:r>
    </w:p>
    <w:p w14:paraId="53B46C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40"/>
          <w:rFonts w:hint="eastAsia" w:ascii="宋体" w:hAnsi="宋体" w:eastAsia="宋体" w:cs="宋体"/>
          <w:b/>
          <w:bCs/>
          <w:i w:val="0"/>
          <w:iCs w:val="0"/>
          <w:caps w:val="0"/>
          <w:color w:val="333333"/>
          <w:spacing w:val="0"/>
          <w:sz w:val="24"/>
          <w:szCs w:val="24"/>
          <w:highlight w:val="none"/>
          <w:shd w:val="clear" w:fill="FFFFFF"/>
          <w:vertAlign w:val="baseline"/>
        </w:rPr>
        <w:t>七、其他补充事宜</w:t>
      </w:r>
    </w:p>
    <w:p w14:paraId="58C32A7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w:t>
      </w:r>
      <w:r>
        <w:rPr>
          <w:rFonts w:hint="eastAsia" w:ascii="宋体" w:hAnsi="宋体" w:eastAsia="宋体" w:cs="宋体"/>
          <w:i w:val="0"/>
          <w:iCs w:val="0"/>
          <w:caps w:val="0"/>
          <w:color w:val="333333"/>
          <w:spacing w:val="0"/>
          <w:sz w:val="24"/>
          <w:szCs w:val="24"/>
          <w:highlight w:val="none"/>
          <w:shd w:val="clear" w:fill="FFFFFF"/>
          <w:vertAlign w:val="baseline"/>
        </w:rPr>
        <w:t>领取</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磋商</w:t>
      </w:r>
      <w:r>
        <w:rPr>
          <w:rFonts w:hint="eastAsia" w:ascii="宋体" w:hAnsi="宋体" w:eastAsia="宋体" w:cs="宋体"/>
          <w:i w:val="0"/>
          <w:iCs w:val="0"/>
          <w:caps w:val="0"/>
          <w:color w:val="333333"/>
          <w:spacing w:val="0"/>
          <w:sz w:val="24"/>
          <w:szCs w:val="24"/>
          <w:highlight w:val="none"/>
          <w:shd w:val="clear" w:fill="FFFFFF"/>
          <w:vertAlign w:val="baseline"/>
        </w:rPr>
        <w:t>文件</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时</w:t>
      </w:r>
      <w:r>
        <w:rPr>
          <w:rFonts w:hint="eastAsia" w:ascii="宋体" w:hAnsi="宋体" w:eastAsia="宋体" w:cs="宋体"/>
          <w:i w:val="0"/>
          <w:iCs w:val="0"/>
          <w:caps w:val="0"/>
          <w:color w:val="333333"/>
          <w:spacing w:val="0"/>
          <w:sz w:val="24"/>
          <w:szCs w:val="24"/>
          <w:highlight w:val="none"/>
          <w:shd w:val="clear" w:fill="FFFFFF"/>
          <w:vertAlign w:val="baseline"/>
        </w:rPr>
        <w:t>请携带</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单位介绍信原件及</w:t>
      </w:r>
      <w:r>
        <w:rPr>
          <w:rFonts w:hint="eastAsia" w:ascii="宋体" w:hAnsi="宋体" w:eastAsia="宋体" w:cs="宋体"/>
          <w:i w:val="0"/>
          <w:iCs w:val="0"/>
          <w:caps w:val="0"/>
          <w:color w:val="333333"/>
          <w:spacing w:val="0"/>
          <w:sz w:val="24"/>
          <w:szCs w:val="24"/>
          <w:highlight w:val="none"/>
          <w:shd w:val="clear" w:fill="FFFFFF"/>
          <w:vertAlign w:val="baseline"/>
        </w:rPr>
        <w:t>被授权人身份证复印件</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/扫描件</w:t>
      </w:r>
      <w:r>
        <w:rPr>
          <w:rFonts w:hint="eastAsia" w:ascii="宋体" w:hAnsi="宋体" w:eastAsia="宋体" w:cs="宋体"/>
          <w:i w:val="0"/>
          <w:iCs w:val="0"/>
          <w:caps w:val="0"/>
          <w:color w:val="333333"/>
          <w:spacing w:val="0"/>
          <w:sz w:val="24"/>
          <w:szCs w:val="24"/>
          <w:highlight w:val="none"/>
          <w:shd w:val="clear" w:fill="FFFFFF"/>
          <w:vertAlign w:val="baseline"/>
        </w:rPr>
        <w:t>加盖公章</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至西安市高新区太白南路181号西部电子社区A座A区501室获取</w:t>
      </w:r>
      <w:r>
        <w:rPr>
          <w:rFonts w:hint="eastAsia" w:cs="宋体"/>
          <w:i w:val="0"/>
          <w:iCs w:val="0"/>
          <w:caps w:val="0"/>
          <w:color w:val="333333"/>
          <w:spacing w:val="0"/>
          <w:sz w:val="24"/>
          <w:szCs w:val="24"/>
          <w:highlight w:val="none"/>
          <w:shd w:val="clear" w:fill="FFFFFF"/>
          <w:vertAlign w:val="baseline"/>
          <w:lang w:val="en-US" w:eastAsia="zh-CN"/>
        </w:rPr>
        <w:t>磋商</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文件</w:t>
      </w:r>
      <w:r>
        <w:rPr>
          <w:rFonts w:hint="eastAsia" w:ascii="宋体" w:hAnsi="宋体" w:eastAsia="宋体" w:cs="宋体"/>
          <w:i w:val="0"/>
          <w:iCs w:val="0"/>
          <w:caps w:val="0"/>
          <w:color w:val="333333"/>
          <w:spacing w:val="0"/>
          <w:sz w:val="24"/>
          <w:szCs w:val="24"/>
          <w:highlight w:val="none"/>
          <w:shd w:val="clear" w:fill="FFFFFF"/>
          <w:vertAlign w:val="baseline"/>
        </w:rPr>
        <w:t>。</w:t>
      </w:r>
    </w:p>
    <w:p w14:paraId="3770C89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2、</w:t>
      </w:r>
      <w:r>
        <w:rPr>
          <w:rFonts w:hint="eastAsia" w:ascii="宋体" w:hAnsi="宋体" w:cs="宋体"/>
          <w:i w:val="0"/>
          <w:iCs w:val="0"/>
          <w:caps w:val="0"/>
          <w:color w:val="333333"/>
          <w:spacing w:val="0"/>
          <w:sz w:val="24"/>
          <w:szCs w:val="24"/>
          <w:highlight w:val="none"/>
          <w:shd w:val="clear" w:fill="FFFFFF"/>
          <w:vertAlign w:val="baseline"/>
          <w:lang w:val="en-US" w:eastAsia="zh-CN"/>
        </w:rPr>
        <w:t>需落实的</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政府采购政策：</w:t>
      </w:r>
    </w:p>
    <w:p w14:paraId="14C6C8D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（1）、《国务院办公厅关于建立政府强制采购节能产品制度的通知》（国办发〔2007〕51号）；（2）、《财政部 司法部关于政府采购支持监狱企业发展有关问题的通知》（财库〔2014〕68号）；（3）、《三部门联合发布关于促进残疾人就业政府采购政策的通知》（财库〔2017〕141号）；（4）、《财政部 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府采购信用融资办法》（陕财办采〔2018〕23号）；（8）、《关于进一步加大政府采购支持中小企业力度的通知》（财库〔2022〕19号）；（9）、《关于扩大政府采购支持绿色建材促进建筑品质提升政策实施范围的通知》（财库〔2022〕35号）。</w:t>
      </w:r>
    </w:p>
    <w:p w14:paraId="48B28F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40"/>
          <w:rFonts w:hint="eastAsia" w:ascii="宋体" w:hAnsi="宋体" w:eastAsia="宋体" w:cs="宋体"/>
          <w:b/>
          <w:bCs/>
          <w:i w:val="0"/>
          <w:iCs w:val="0"/>
          <w:caps w:val="0"/>
          <w:color w:val="333333"/>
          <w:spacing w:val="0"/>
          <w:sz w:val="24"/>
          <w:szCs w:val="24"/>
          <w:highlight w:val="none"/>
          <w:shd w:val="clear" w:fill="FFFFFF"/>
          <w:vertAlign w:val="baseline"/>
        </w:rPr>
        <w:t>八、对本次招标提出询问，请按以下方式联系。</w:t>
      </w:r>
    </w:p>
    <w:p w14:paraId="7EFF7B8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14:paraId="252D9E28">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西安高新技术产业开发区公共项目建设管理中心</w:t>
      </w:r>
    </w:p>
    <w:p w14:paraId="4B074C9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地址：西安高新区丝路创智谷5号楼</w:t>
      </w:r>
    </w:p>
    <w:p w14:paraId="4C5970D8">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cs="宋体"/>
          <w:i w:val="0"/>
          <w:iCs w:val="0"/>
          <w:caps w:val="0"/>
          <w:color w:val="333333"/>
          <w:spacing w:val="0"/>
          <w:sz w:val="24"/>
          <w:szCs w:val="24"/>
          <w:highlight w:val="none"/>
          <w:shd w:val="clear" w:fill="FFFFFF"/>
          <w:vertAlign w:val="baseline"/>
          <w:lang w:val="en-US" w:eastAsia="zh-CN"/>
        </w:rPr>
        <w:t>联系人：何伟宁</w:t>
      </w:r>
    </w:p>
    <w:p w14:paraId="38EF374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联系方式：029-81161742</w:t>
      </w:r>
    </w:p>
    <w:p w14:paraId="5068DF76">
      <w:pPr>
        <w:pStyle w:val="21"/>
        <w:rPr>
          <w:rFonts w:hint="eastAsia"/>
          <w:highlight w:val="none"/>
        </w:rPr>
      </w:pPr>
    </w:p>
    <w:p w14:paraId="5D58CD0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2.采购代理机构信息</w:t>
      </w:r>
    </w:p>
    <w:p w14:paraId="152AED8E">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龙寰项目管理咨询有限公司</w:t>
      </w:r>
    </w:p>
    <w:p w14:paraId="1014454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w:t>
      </w:r>
    </w:p>
    <w:p w14:paraId="6595139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联系方式：</w:t>
      </w:r>
      <w:r>
        <w:rPr>
          <w:rFonts w:hint="eastAsia" w:cs="宋体"/>
          <w:i w:val="0"/>
          <w:iCs w:val="0"/>
          <w:caps w:val="0"/>
          <w:color w:val="333333"/>
          <w:spacing w:val="0"/>
          <w:sz w:val="24"/>
          <w:szCs w:val="24"/>
          <w:highlight w:val="none"/>
          <w:shd w:val="clear" w:fill="FFFFFF"/>
          <w:vertAlign w:val="baseline"/>
          <w:lang w:eastAsia="zh-CN"/>
        </w:rPr>
        <w:t>029-88228899-625</w:t>
      </w:r>
    </w:p>
    <w:p w14:paraId="35BEF76A">
      <w:pPr>
        <w:pStyle w:val="21"/>
        <w:rPr>
          <w:rFonts w:hint="eastAsia"/>
          <w:highlight w:val="none"/>
        </w:rPr>
      </w:pPr>
    </w:p>
    <w:p w14:paraId="4421835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3.项目联系方式</w:t>
      </w:r>
    </w:p>
    <w:p w14:paraId="5247E5DF">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项目联系人：高维、王飞、张波</w:t>
      </w:r>
    </w:p>
    <w:p w14:paraId="3903A953">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电话：</w:t>
      </w:r>
      <w:r>
        <w:rPr>
          <w:rFonts w:hint="eastAsia" w:cs="宋体"/>
          <w:i w:val="0"/>
          <w:iCs w:val="0"/>
          <w:caps w:val="0"/>
          <w:color w:val="333333"/>
          <w:spacing w:val="0"/>
          <w:sz w:val="24"/>
          <w:szCs w:val="24"/>
          <w:highlight w:val="none"/>
          <w:shd w:val="clear" w:fill="FFFFFF"/>
          <w:vertAlign w:val="baseline"/>
          <w:lang w:eastAsia="zh-CN"/>
        </w:rPr>
        <w:t>029-88228899-625</w:t>
      </w:r>
    </w:p>
    <w:p w14:paraId="38B387A3">
      <w:pPr>
        <w:pStyle w:val="32"/>
        <w:spacing w:line="360" w:lineRule="auto"/>
        <w:ind w:firstLine="360" w:firstLineChars="200"/>
        <w:textAlignment w:val="baseline"/>
        <w:rPr>
          <w:rFonts w:hint="eastAsia" w:ascii="宋体" w:hAnsi="宋体" w:eastAsia="宋体" w:cs="宋体"/>
          <w:color w:val="333333"/>
          <w:sz w:val="18"/>
          <w:szCs w:val="18"/>
          <w:highlight w:val="none"/>
          <w:shd w:val="clear" w:color="auto" w:fill="FFFFFF"/>
          <w:lang w:val="en-US" w:eastAsia="zh-CN"/>
        </w:rPr>
      </w:pPr>
    </w:p>
    <w:p w14:paraId="68B099AD">
      <w:pPr>
        <w:pStyle w:val="32"/>
        <w:spacing w:line="360" w:lineRule="auto"/>
        <w:ind w:firstLine="360" w:firstLineChars="200"/>
        <w:textAlignment w:val="baseline"/>
        <w:rPr>
          <w:rFonts w:hint="eastAsia" w:ascii="宋体" w:hAnsi="宋体" w:eastAsia="宋体" w:cs="宋体"/>
          <w:color w:val="333333"/>
          <w:sz w:val="18"/>
          <w:szCs w:val="18"/>
          <w:highlight w:val="none"/>
          <w:shd w:val="clear" w:color="auto" w:fill="FFFFFF"/>
          <w:lang w:val="en-US" w:eastAsia="zh-CN"/>
        </w:rPr>
      </w:pPr>
    </w:p>
    <w:p w14:paraId="2144129F">
      <w:pPr>
        <w:pStyle w:val="32"/>
        <w:spacing w:line="360" w:lineRule="auto"/>
        <w:ind w:firstLine="360" w:firstLineChars="200"/>
        <w:textAlignment w:val="baseline"/>
        <w:rPr>
          <w:rFonts w:hint="eastAsia" w:ascii="宋体" w:hAnsi="宋体" w:eastAsia="宋体" w:cs="宋体"/>
          <w:color w:val="333333"/>
          <w:sz w:val="18"/>
          <w:szCs w:val="18"/>
          <w:highlight w:val="none"/>
          <w:shd w:val="clear" w:color="auto" w:fill="FFFFFF"/>
          <w:lang w:val="en-US" w:eastAsia="zh-CN"/>
        </w:rPr>
      </w:pPr>
    </w:p>
    <w:p w14:paraId="699E9DDA">
      <w:pPr>
        <w:pStyle w:val="32"/>
        <w:spacing w:line="360" w:lineRule="auto"/>
        <w:ind w:firstLine="360" w:firstLineChars="200"/>
        <w:textAlignment w:val="baseline"/>
        <w:rPr>
          <w:rFonts w:hint="eastAsia" w:ascii="宋体" w:hAnsi="宋体" w:eastAsia="宋体" w:cs="宋体"/>
          <w:color w:val="333333"/>
          <w:sz w:val="18"/>
          <w:szCs w:val="18"/>
          <w:highlight w:val="none"/>
          <w:shd w:val="clear" w:color="auto" w:fill="FFFFFF"/>
          <w:lang w:val="en-US" w:eastAsia="zh-CN"/>
        </w:rPr>
      </w:pPr>
    </w:p>
    <w:p w14:paraId="724E6D69">
      <w:pPr>
        <w:pStyle w:val="3"/>
        <w:numPr>
          <w:ilvl w:val="0"/>
          <w:numId w:val="4"/>
        </w:numPr>
        <w:jc w:val="center"/>
        <w:rPr>
          <w:rFonts w:hint="eastAsia"/>
          <w:b/>
          <w:bCs/>
          <w:highlight w:val="none"/>
        </w:rPr>
      </w:pPr>
      <w:r>
        <w:rPr>
          <w:rFonts w:hint="eastAsia"/>
          <w:b/>
          <w:bCs/>
          <w:highlight w:val="none"/>
          <w:lang w:val="en-US" w:eastAsia="zh-CN"/>
        </w:rPr>
        <w:t xml:space="preserve"> </w:t>
      </w:r>
      <w:r>
        <w:rPr>
          <w:rFonts w:hint="eastAsia"/>
          <w:b/>
          <w:bCs/>
          <w:highlight w:val="none"/>
        </w:rPr>
        <w:t>竞争性磋商须知</w:t>
      </w:r>
      <w:bookmarkEnd w:id="6"/>
    </w:p>
    <w:p w14:paraId="0A47BFD7">
      <w:pPr>
        <w:jc w:val="center"/>
        <w:rPr>
          <w:rFonts w:ascii="宋体" w:hAnsi="宋体" w:cs="宋体"/>
          <w:b/>
          <w:sz w:val="32"/>
          <w:szCs w:val="32"/>
          <w:highlight w:val="none"/>
        </w:rPr>
      </w:pPr>
      <w:bookmarkStart w:id="7" w:name="_Toc246928895"/>
      <w:bookmarkStart w:id="8" w:name="_Toc423508220"/>
      <w:r>
        <w:rPr>
          <w:rFonts w:hint="eastAsia" w:ascii="宋体" w:hAnsi="宋体" w:cs="宋体"/>
          <w:b/>
          <w:sz w:val="32"/>
          <w:szCs w:val="32"/>
          <w:highlight w:val="none"/>
        </w:rPr>
        <w:t>供应商须知前附表</w:t>
      </w:r>
    </w:p>
    <w:bookmarkEnd w:id="7"/>
    <w:bookmarkEnd w:id="8"/>
    <w:p w14:paraId="5D8FBF1A">
      <w:pPr>
        <w:rPr>
          <w:rFonts w:ascii="宋体" w:hAnsi="宋体" w:cs="宋体"/>
          <w:highlight w:val="none"/>
        </w:rPr>
      </w:pPr>
    </w:p>
    <w:tbl>
      <w:tblPr>
        <w:tblStyle w:val="37"/>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41"/>
        <w:gridCol w:w="1029"/>
        <w:gridCol w:w="7456"/>
      </w:tblGrid>
      <w:tr w14:paraId="48B77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641" w:type="dxa"/>
            <w:vAlign w:val="center"/>
          </w:tcPr>
          <w:p w14:paraId="266D5CD5">
            <w:pPr>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序号</w:t>
            </w:r>
          </w:p>
        </w:tc>
        <w:tc>
          <w:tcPr>
            <w:tcW w:w="1029" w:type="dxa"/>
            <w:vAlign w:val="center"/>
          </w:tcPr>
          <w:p w14:paraId="180A7348">
            <w:pPr>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条款号</w:t>
            </w:r>
          </w:p>
        </w:tc>
        <w:tc>
          <w:tcPr>
            <w:tcW w:w="7456" w:type="dxa"/>
            <w:vAlign w:val="center"/>
          </w:tcPr>
          <w:p w14:paraId="144B8A11">
            <w:pPr>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编 列 内 容</w:t>
            </w:r>
          </w:p>
        </w:tc>
      </w:tr>
      <w:tr w14:paraId="0C0BE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restart"/>
            <w:vAlign w:val="center"/>
          </w:tcPr>
          <w:p w14:paraId="4E34B8A8">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1029" w:type="dxa"/>
            <w:vAlign w:val="center"/>
          </w:tcPr>
          <w:p w14:paraId="29B5C046">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1.1</w:t>
            </w:r>
          </w:p>
        </w:tc>
        <w:tc>
          <w:tcPr>
            <w:tcW w:w="7456" w:type="dxa"/>
          </w:tcPr>
          <w:p w14:paraId="4CD9C43D">
            <w:pPr>
              <w:spacing w:line="500" w:lineRule="exact"/>
              <w:rPr>
                <w:rFonts w:ascii="宋体" w:hAnsi="宋体" w:cs="宋体"/>
                <w:bCs/>
                <w:snapToGrid w:val="0"/>
                <w:kern w:val="0"/>
                <w:sz w:val="30"/>
                <w:szCs w:val="30"/>
                <w:highlight w:val="none"/>
                <w:lang w:val="zh-CN"/>
              </w:rPr>
            </w:pPr>
            <w:r>
              <w:rPr>
                <w:rFonts w:hint="eastAsia" w:ascii="宋体" w:hAnsi="宋体" w:cs="宋体"/>
                <w:kern w:val="0"/>
                <w:sz w:val="24"/>
                <w:szCs w:val="24"/>
                <w:highlight w:val="none"/>
              </w:rPr>
              <w:t>采购人名称：</w:t>
            </w:r>
            <w:r>
              <w:rPr>
                <w:rFonts w:hint="eastAsia" w:ascii="宋体" w:hAnsi="宋体" w:cs="宋体"/>
                <w:sz w:val="24"/>
                <w:szCs w:val="24"/>
                <w:highlight w:val="none"/>
                <w:lang w:val="en-US" w:eastAsia="zh-CN"/>
              </w:rPr>
              <w:t>西安高新技术产业开发区公共项目建设管理中心</w:t>
            </w:r>
          </w:p>
          <w:p w14:paraId="61FFC015">
            <w:pPr>
              <w:pStyle w:val="32"/>
              <w:spacing w:before="0" w:beforeAutospacing="0" w:after="0" w:afterAutospacing="0" w:line="360" w:lineRule="auto"/>
              <w:rPr>
                <w:rFonts w:hint="eastAsia" w:cs="&amp;quot" w:asciiTheme="minorEastAsia" w:hAnsiTheme="minorEastAsia" w:eastAsiaTheme="minorEastAsia"/>
                <w:highlight w:val="none"/>
              </w:rPr>
            </w:pPr>
            <w:r>
              <w:rPr>
                <w:rFonts w:cs="&amp;quot" w:asciiTheme="minorEastAsia" w:hAnsiTheme="minorEastAsia" w:eastAsiaTheme="minorEastAsia"/>
                <w:highlight w:val="none"/>
              </w:rPr>
              <w:t>地址：</w:t>
            </w:r>
            <w:r>
              <w:rPr>
                <w:rFonts w:hint="eastAsia" w:cs="&amp;quot" w:asciiTheme="minorEastAsia" w:hAnsiTheme="minorEastAsia" w:eastAsiaTheme="minorEastAsia"/>
                <w:highlight w:val="none"/>
              </w:rPr>
              <w:t>丝路创智谷5号楼</w:t>
            </w:r>
          </w:p>
          <w:p w14:paraId="1309DF94">
            <w:pPr>
              <w:pStyle w:val="32"/>
              <w:spacing w:before="0" w:beforeAutospacing="0" w:after="0" w:afterAutospacing="0" w:line="360" w:lineRule="auto"/>
              <w:rPr>
                <w:rFonts w:hint="default" w:eastAsia="宋体" w:cs="&amp;quot" w:asciiTheme="minorEastAsia" w:hAnsiTheme="minorEastAsia"/>
                <w:highlight w:val="none"/>
                <w:lang w:val="en-US" w:eastAsia="zh-CN"/>
              </w:rPr>
            </w:pPr>
            <w:r>
              <w:rPr>
                <w:rFonts w:hint="default" w:eastAsia="宋体" w:cs="&amp;quot" w:asciiTheme="minorEastAsia" w:hAnsiTheme="minorEastAsia"/>
                <w:highlight w:val="none"/>
                <w:lang w:val="en-US" w:eastAsia="zh-CN"/>
              </w:rPr>
              <w:t>联系人：何伟宁</w:t>
            </w:r>
          </w:p>
          <w:p w14:paraId="3BB8D123">
            <w:pPr>
              <w:pStyle w:val="32"/>
              <w:spacing w:before="0" w:beforeAutospacing="0" w:after="0" w:afterAutospacing="0" w:line="360" w:lineRule="auto"/>
              <w:rPr>
                <w:rFonts w:hint="default" w:eastAsia="宋体" w:cs="&amp;quot" w:asciiTheme="minorEastAsia" w:hAnsiTheme="minorEastAsia"/>
                <w:highlight w:val="none"/>
                <w:lang w:val="en-US" w:eastAsia="zh-CN"/>
              </w:rPr>
            </w:pPr>
            <w:r>
              <w:rPr>
                <w:rFonts w:hint="default" w:eastAsia="宋体" w:cs="&amp;quot" w:asciiTheme="minorEastAsia" w:hAnsiTheme="minorEastAsia"/>
                <w:highlight w:val="none"/>
                <w:lang w:val="en-US" w:eastAsia="zh-CN"/>
              </w:rPr>
              <w:t>联系方式：029-81161742</w:t>
            </w:r>
          </w:p>
        </w:tc>
      </w:tr>
      <w:tr w14:paraId="1FA13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5224840">
            <w:pPr>
              <w:spacing w:line="500" w:lineRule="exact"/>
              <w:jc w:val="center"/>
              <w:rPr>
                <w:rFonts w:ascii="宋体" w:hAnsi="宋体" w:cs="宋体"/>
                <w:kern w:val="0"/>
                <w:sz w:val="24"/>
                <w:szCs w:val="24"/>
                <w:highlight w:val="none"/>
              </w:rPr>
            </w:pPr>
          </w:p>
        </w:tc>
        <w:tc>
          <w:tcPr>
            <w:tcW w:w="1029" w:type="dxa"/>
            <w:vAlign w:val="center"/>
          </w:tcPr>
          <w:p w14:paraId="647D872A">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1.2</w:t>
            </w:r>
          </w:p>
        </w:tc>
        <w:tc>
          <w:tcPr>
            <w:tcW w:w="7456" w:type="dxa"/>
          </w:tcPr>
          <w:p w14:paraId="45490E3A">
            <w:pPr>
              <w:spacing w:line="500" w:lineRule="exac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采购代理机构：</w:t>
            </w:r>
            <w:r>
              <w:rPr>
                <w:rFonts w:hint="eastAsia" w:ascii="宋体" w:hAnsi="宋体" w:cs="宋体"/>
                <w:kern w:val="0"/>
                <w:sz w:val="24"/>
                <w:szCs w:val="24"/>
                <w:highlight w:val="none"/>
                <w:lang w:eastAsia="zh-CN"/>
              </w:rPr>
              <w:t>龙寰项目管理咨询有限公司</w:t>
            </w:r>
          </w:p>
          <w:p w14:paraId="7F798DAF">
            <w:pPr>
              <w:spacing w:line="500" w:lineRule="exact"/>
              <w:rPr>
                <w:rFonts w:hint="eastAsia" w:ascii="宋体" w:hAnsi="宋体" w:cs="宋体"/>
                <w:kern w:val="0"/>
                <w:sz w:val="24"/>
                <w:szCs w:val="24"/>
                <w:highlight w:val="none"/>
              </w:rPr>
            </w:pPr>
            <w:r>
              <w:rPr>
                <w:rFonts w:hint="eastAsia" w:ascii="宋体" w:hAnsi="宋体" w:cs="宋体"/>
                <w:kern w:val="0"/>
                <w:sz w:val="24"/>
                <w:szCs w:val="24"/>
                <w:highlight w:val="none"/>
              </w:rPr>
              <w:t>地址：西安市高新区太白南路181号西部电子社区A座A区501室</w:t>
            </w:r>
          </w:p>
          <w:p w14:paraId="2DA73320">
            <w:pPr>
              <w:spacing w:line="500" w:lineRule="exact"/>
              <w:rPr>
                <w:rFonts w:hint="eastAsia" w:ascii="宋体" w:hAnsi="宋体" w:cs="宋体"/>
                <w:kern w:val="0"/>
                <w:sz w:val="24"/>
                <w:szCs w:val="24"/>
                <w:highlight w:val="none"/>
              </w:rPr>
            </w:pPr>
            <w:r>
              <w:rPr>
                <w:rFonts w:hint="eastAsia" w:ascii="宋体" w:hAnsi="宋体" w:cs="宋体"/>
                <w:kern w:val="0"/>
                <w:sz w:val="24"/>
                <w:szCs w:val="24"/>
                <w:highlight w:val="none"/>
              </w:rPr>
              <w:t>联系人：高维、王飞、张波</w:t>
            </w:r>
          </w:p>
          <w:p w14:paraId="2F18C73C">
            <w:pPr>
              <w:spacing w:line="500" w:lineRule="exact"/>
              <w:rPr>
                <w:rFonts w:hint="eastAsia" w:ascii="宋体" w:hAnsi="宋体" w:cs="宋体"/>
                <w:kern w:val="0"/>
                <w:sz w:val="24"/>
                <w:szCs w:val="24"/>
                <w:highlight w:val="none"/>
              </w:rPr>
            </w:pPr>
            <w:r>
              <w:rPr>
                <w:rFonts w:hint="eastAsia" w:ascii="宋体" w:hAnsi="宋体" w:cs="宋体"/>
                <w:kern w:val="0"/>
                <w:sz w:val="24"/>
                <w:szCs w:val="24"/>
                <w:highlight w:val="none"/>
              </w:rPr>
              <w:t>联系方式</w:t>
            </w:r>
            <w:r>
              <w:rPr>
                <w:rFonts w:hint="eastAsia" w:ascii="宋体" w:hAnsi="宋体" w:cs="宋体"/>
                <w:kern w:val="0"/>
                <w:sz w:val="24"/>
                <w:szCs w:val="24"/>
                <w:highlight w:val="none"/>
                <w:lang w:val="en-US" w:eastAsia="zh-CN"/>
              </w:rPr>
              <w:t>：029-88228899-625</w:t>
            </w:r>
            <w:r>
              <w:rPr>
                <w:rFonts w:hint="eastAsia" w:ascii="宋体" w:hAnsi="宋体" w:cs="宋体"/>
                <w:kern w:val="0"/>
                <w:sz w:val="24"/>
                <w:szCs w:val="24"/>
                <w:highlight w:val="none"/>
              </w:rPr>
              <w:t xml:space="preserve"> </w:t>
            </w:r>
          </w:p>
        </w:tc>
      </w:tr>
      <w:tr w14:paraId="48924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restart"/>
            <w:vAlign w:val="center"/>
          </w:tcPr>
          <w:p w14:paraId="55FEE58B">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1029" w:type="dxa"/>
            <w:vAlign w:val="center"/>
          </w:tcPr>
          <w:p w14:paraId="68331241">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2.1</w:t>
            </w:r>
          </w:p>
        </w:tc>
        <w:tc>
          <w:tcPr>
            <w:tcW w:w="7456" w:type="dxa"/>
            <w:vAlign w:val="center"/>
          </w:tcPr>
          <w:p w14:paraId="171DDB29">
            <w:pPr>
              <w:spacing w:line="500" w:lineRule="exact"/>
              <w:rPr>
                <w:rFonts w:hint="eastAsia"/>
                <w:highlight w:val="none"/>
                <w:lang w:eastAsia="zh-CN"/>
              </w:rPr>
            </w:pPr>
            <w:r>
              <w:rPr>
                <w:rFonts w:hint="eastAsia" w:ascii="宋体" w:hAnsi="宋体" w:cs="宋体"/>
                <w:kern w:val="0"/>
                <w:sz w:val="24"/>
                <w:szCs w:val="24"/>
                <w:highlight w:val="none"/>
              </w:rPr>
              <w:t>采购项目名称：</w:t>
            </w:r>
            <w:r>
              <w:rPr>
                <w:rFonts w:hint="eastAsia" w:ascii="宋体" w:hAnsi="宋体" w:cs="宋体"/>
                <w:kern w:val="0"/>
                <w:sz w:val="24"/>
                <w:szCs w:val="24"/>
                <w:highlight w:val="none"/>
                <w:lang w:eastAsia="zh-CN"/>
              </w:rPr>
              <w:t xml:space="preserve"> 西安高新区城乡一体化供水工程地质灾害危险性评估服务</w:t>
            </w:r>
          </w:p>
        </w:tc>
      </w:tr>
      <w:tr w14:paraId="13B76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1" w:hRule="atLeast"/>
          <w:jc w:val="center"/>
        </w:trPr>
        <w:tc>
          <w:tcPr>
            <w:tcW w:w="641" w:type="dxa"/>
            <w:vMerge w:val="continue"/>
            <w:vAlign w:val="center"/>
          </w:tcPr>
          <w:p w14:paraId="4D7648C3">
            <w:pPr>
              <w:spacing w:line="500" w:lineRule="exact"/>
              <w:jc w:val="center"/>
              <w:rPr>
                <w:rFonts w:ascii="宋体" w:hAnsi="宋体" w:cs="宋体"/>
                <w:kern w:val="0"/>
                <w:sz w:val="24"/>
                <w:szCs w:val="24"/>
                <w:highlight w:val="none"/>
              </w:rPr>
            </w:pPr>
          </w:p>
        </w:tc>
        <w:tc>
          <w:tcPr>
            <w:tcW w:w="1029" w:type="dxa"/>
            <w:vAlign w:val="center"/>
          </w:tcPr>
          <w:p w14:paraId="2D44C234">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2.2</w:t>
            </w:r>
          </w:p>
        </w:tc>
        <w:tc>
          <w:tcPr>
            <w:tcW w:w="7456" w:type="dxa"/>
            <w:vAlign w:val="center"/>
          </w:tcPr>
          <w:p w14:paraId="4CFEC00E">
            <w:pPr>
              <w:widowControl/>
              <w:spacing w:line="360" w:lineRule="auto"/>
              <w:rPr>
                <w:rFonts w:ascii="宋体" w:hAnsi="宋体" w:cs="宋体"/>
                <w:kern w:val="0"/>
                <w:sz w:val="24"/>
                <w:szCs w:val="24"/>
                <w:highlight w:val="none"/>
                <w:u w:val="single"/>
              </w:rPr>
            </w:pPr>
            <w:r>
              <w:rPr>
                <w:rFonts w:hint="eastAsia" w:ascii="宋体" w:hAnsi="宋体" w:cs="宋体"/>
                <w:kern w:val="0"/>
                <w:sz w:val="24"/>
                <w:szCs w:val="24"/>
                <w:highlight w:val="none"/>
              </w:rPr>
              <w:t>采购项目编号：</w:t>
            </w:r>
            <w:r>
              <w:rPr>
                <w:rFonts w:hint="eastAsia" w:ascii="宋体" w:hAnsi="宋体" w:cs="宋体"/>
                <w:sz w:val="24"/>
                <w:szCs w:val="24"/>
                <w:highlight w:val="none"/>
                <w:lang w:eastAsia="zh-CN"/>
              </w:rPr>
              <w:t>LZBB2025-1687</w:t>
            </w:r>
          </w:p>
        </w:tc>
      </w:tr>
      <w:tr w14:paraId="79422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76A03831">
            <w:pPr>
              <w:spacing w:line="500" w:lineRule="exact"/>
              <w:jc w:val="center"/>
              <w:rPr>
                <w:rFonts w:ascii="宋体" w:hAnsi="宋体" w:cs="宋体"/>
                <w:kern w:val="0"/>
                <w:sz w:val="24"/>
                <w:szCs w:val="24"/>
                <w:highlight w:val="none"/>
              </w:rPr>
            </w:pPr>
          </w:p>
        </w:tc>
        <w:tc>
          <w:tcPr>
            <w:tcW w:w="1029" w:type="dxa"/>
            <w:vAlign w:val="center"/>
          </w:tcPr>
          <w:p w14:paraId="4D4E5EE0">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2.3</w:t>
            </w:r>
          </w:p>
        </w:tc>
        <w:tc>
          <w:tcPr>
            <w:tcW w:w="7456" w:type="dxa"/>
            <w:vAlign w:val="center"/>
          </w:tcPr>
          <w:p w14:paraId="619C3ED4">
            <w:pPr>
              <w:spacing w:line="500" w:lineRule="exact"/>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资金来源:</w:t>
            </w:r>
            <w:r>
              <w:rPr>
                <w:rFonts w:hint="eastAsia" w:ascii="宋体" w:hAnsi="宋体" w:cs="宋体"/>
                <w:color w:val="FF0000"/>
                <w:sz w:val="24"/>
                <w:szCs w:val="24"/>
                <w:highlight w:val="none"/>
              </w:rPr>
              <w:t xml:space="preserve"> </w:t>
            </w:r>
            <w:r>
              <w:rPr>
                <w:rFonts w:hint="eastAsia" w:ascii="宋体" w:hAnsi="宋体" w:cs="宋体"/>
                <w:color w:val="auto"/>
                <w:sz w:val="24"/>
                <w:szCs w:val="24"/>
                <w:highlight w:val="none"/>
              </w:rPr>
              <w:t>财政</w:t>
            </w:r>
            <w:r>
              <w:rPr>
                <w:rFonts w:hint="eastAsia" w:ascii="宋体" w:hAnsi="宋体" w:cs="宋体"/>
                <w:color w:val="auto"/>
                <w:sz w:val="24"/>
                <w:szCs w:val="24"/>
                <w:highlight w:val="none"/>
                <w:lang w:val="en-US" w:eastAsia="zh-CN"/>
              </w:rPr>
              <w:t>投资</w:t>
            </w:r>
          </w:p>
        </w:tc>
      </w:tr>
      <w:tr w14:paraId="50403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6CB1C9E">
            <w:pPr>
              <w:spacing w:line="500" w:lineRule="exact"/>
              <w:jc w:val="center"/>
              <w:rPr>
                <w:rFonts w:ascii="宋体" w:hAnsi="宋体" w:cs="宋体"/>
                <w:kern w:val="0"/>
                <w:sz w:val="24"/>
                <w:szCs w:val="24"/>
                <w:highlight w:val="none"/>
              </w:rPr>
            </w:pPr>
          </w:p>
        </w:tc>
        <w:tc>
          <w:tcPr>
            <w:tcW w:w="1029" w:type="dxa"/>
            <w:vAlign w:val="center"/>
          </w:tcPr>
          <w:p w14:paraId="02FA73BA">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2.4</w:t>
            </w:r>
          </w:p>
        </w:tc>
        <w:tc>
          <w:tcPr>
            <w:tcW w:w="7456" w:type="dxa"/>
            <w:vAlign w:val="center"/>
          </w:tcPr>
          <w:p w14:paraId="5CDA1204">
            <w:pPr>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采购预算：</w:t>
            </w:r>
            <w:r>
              <w:rPr>
                <w:rFonts w:hint="eastAsia" w:ascii="宋体" w:hAnsi="宋体" w:cs="宋体"/>
                <w:kern w:val="0"/>
                <w:sz w:val="24"/>
                <w:szCs w:val="24"/>
                <w:highlight w:val="none"/>
                <w:lang w:val="en-US" w:eastAsia="zh-CN"/>
              </w:rPr>
              <w:t>200000.00</w:t>
            </w:r>
            <w:r>
              <w:rPr>
                <w:rFonts w:hint="eastAsia" w:ascii="宋体" w:hAnsi="宋体" w:cs="宋体"/>
                <w:kern w:val="0"/>
                <w:sz w:val="24"/>
                <w:szCs w:val="24"/>
                <w:highlight w:val="none"/>
              </w:rPr>
              <w:t>元</w:t>
            </w:r>
          </w:p>
        </w:tc>
      </w:tr>
      <w:tr w14:paraId="70E92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5A91284">
            <w:pPr>
              <w:spacing w:line="500" w:lineRule="exact"/>
              <w:jc w:val="center"/>
              <w:rPr>
                <w:rFonts w:ascii="宋体" w:hAnsi="宋体" w:cs="宋体"/>
                <w:kern w:val="0"/>
                <w:sz w:val="24"/>
                <w:szCs w:val="24"/>
                <w:highlight w:val="none"/>
              </w:rPr>
            </w:pPr>
          </w:p>
        </w:tc>
        <w:tc>
          <w:tcPr>
            <w:tcW w:w="1029" w:type="dxa"/>
            <w:vAlign w:val="center"/>
          </w:tcPr>
          <w:p w14:paraId="71A7EE15">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2.5</w:t>
            </w:r>
          </w:p>
        </w:tc>
        <w:tc>
          <w:tcPr>
            <w:tcW w:w="7456" w:type="dxa"/>
            <w:vAlign w:val="center"/>
          </w:tcPr>
          <w:p w14:paraId="421DE9BA">
            <w:pPr>
              <w:spacing w:line="500" w:lineRule="exact"/>
              <w:rPr>
                <w:rFonts w:hint="eastAsia" w:ascii="宋体" w:hAnsi="宋体" w:cs="宋体"/>
                <w:kern w:val="0"/>
                <w:sz w:val="24"/>
                <w:szCs w:val="24"/>
                <w:highlight w:val="none"/>
              </w:rPr>
            </w:pPr>
            <w:r>
              <w:rPr>
                <w:rFonts w:hint="eastAsia" w:ascii="宋体" w:hAnsi="宋体" w:cs="宋体"/>
                <w:kern w:val="0"/>
                <w:sz w:val="24"/>
                <w:szCs w:val="24"/>
                <w:highlight w:val="none"/>
              </w:rPr>
              <w:t>项目用途：</w:t>
            </w:r>
          </w:p>
          <w:p w14:paraId="020138E7">
            <w:pPr>
              <w:spacing w:line="500" w:lineRule="exact"/>
              <w:rPr>
                <w:rFonts w:ascii="宋体" w:hAnsi="宋体" w:cs="宋体"/>
                <w:kern w:val="0"/>
                <w:sz w:val="24"/>
                <w:szCs w:val="24"/>
                <w:highlight w:val="none"/>
              </w:rPr>
            </w:pPr>
            <w:r>
              <w:rPr>
                <w:rFonts w:hint="eastAsia" w:ascii="宋体" w:hAnsi="宋体" w:cs="宋体"/>
                <w:kern w:val="0"/>
                <w:sz w:val="24"/>
                <w:szCs w:val="24"/>
                <w:highlight w:val="none"/>
                <w:lang w:eastAsia="zh-CN"/>
              </w:rPr>
              <w:t xml:space="preserve"> 西安高新区城乡一体化供水工程地质灾害危险性评估服务</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服务</w:t>
            </w:r>
            <w:r>
              <w:rPr>
                <w:rFonts w:hint="eastAsia" w:ascii="宋体" w:hAnsi="宋体" w:cs="宋体"/>
                <w:kern w:val="0"/>
                <w:sz w:val="24"/>
                <w:szCs w:val="24"/>
                <w:highlight w:val="none"/>
              </w:rPr>
              <w:t>要求详见磋商文件）</w:t>
            </w:r>
          </w:p>
        </w:tc>
      </w:tr>
      <w:tr w14:paraId="388B6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6F49235">
            <w:pPr>
              <w:spacing w:line="500" w:lineRule="exact"/>
              <w:jc w:val="center"/>
              <w:rPr>
                <w:rFonts w:ascii="宋体" w:hAnsi="宋体" w:cs="宋体"/>
                <w:kern w:val="0"/>
                <w:sz w:val="24"/>
                <w:szCs w:val="24"/>
                <w:highlight w:val="none"/>
              </w:rPr>
            </w:pPr>
          </w:p>
        </w:tc>
        <w:tc>
          <w:tcPr>
            <w:tcW w:w="1029" w:type="dxa"/>
            <w:vAlign w:val="center"/>
          </w:tcPr>
          <w:p w14:paraId="17C5F042">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2.6</w:t>
            </w:r>
          </w:p>
        </w:tc>
        <w:tc>
          <w:tcPr>
            <w:tcW w:w="7456" w:type="dxa"/>
            <w:vAlign w:val="center"/>
          </w:tcPr>
          <w:p w14:paraId="3DB4B7C4">
            <w:pPr>
              <w:spacing w:line="500" w:lineRule="exact"/>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采购方式:</w:t>
            </w:r>
            <w:r>
              <w:rPr>
                <w:rFonts w:hint="eastAsia" w:ascii="宋体" w:hAnsi="宋体" w:cs="宋体"/>
                <w:kern w:val="0"/>
                <w:sz w:val="24"/>
                <w:szCs w:val="24"/>
                <w:highlight w:val="none"/>
                <w:lang w:eastAsia="zh-CN"/>
              </w:rPr>
              <w:t>竞争性磋商</w:t>
            </w:r>
          </w:p>
        </w:tc>
      </w:tr>
      <w:tr w14:paraId="2619F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03832E28">
            <w:pPr>
              <w:spacing w:line="500" w:lineRule="exact"/>
              <w:jc w:val="center"/>
              <w:rPr>
                <w:rFonts w:ascii="宋体" w:hAnsi="宋体" w:cs="宋体"/>
                <w:kern w:val="0"/>
                <w:sz w:val="24"/>
                <w:szCs w:val="24"/>
                <w:highlight w:val="none"/>
              </w:rPr>
            </w:pPr>
          </w:p>
        </w:tc>
        <w:tc>
          <w:tcPr>
            <w:tcW w:w="1029" w:type="dxa"/>
            <w:vAlign w:val="center"/>
          </w:tcPr>
          <w:p w14:paraId="2AAF5C44">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2.7</w:t>
            </w:r>
          </w:p>
        </w:tc>
        <w:tc>
          <w:tcPr>
            <w:tcW w:w="7456" w:type="dxa"/>
            <w:vAlign w:val="center"/>
          </w:tcPr>
          <w:p w14:paraId="255E45DC">
            <w:pPr>
              <w:spacing w:line="500" w:lineRule="exact"/>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eastAsia="zh-CN"/>
              </w:rPr>
              <w:t>服务</w:t>
            </w:r>
            <w:r>
              <w:rPr>
                <w:rFonts w:hint="eastAsia" w:ascii="宋体" w:hAnsi="宋体" w:cs="宋体"/>
                <w:kern w:val="0"/>
                <w:sz w:val="24"/>
                <w:szCs w:val="24"/>
                <w:highlight w:val="none"/>
                <w:lang w:val="en-US" w:eastAsia="zh-CN"/>
              </w:rPr>
              <w:t>期限</w:t>
            </w:r>
            <w:r>
              <w:rPr>
                <w:rFonts w:hint="eastAsia" w:ascii="宋体" w:hAnsi="宋体" w:cs="宋体"/>
                <w:kern w:val="0"/>
                <w:sz w:val="24"/>
                <w:szCs w:val="24"/>
                <w:highlight w:val="none"/>
              </w:rPr>
              <w:t>：合同签订后15日历日内完成项目《</w:t>
            </w:r>
            <w:r>
              <w:rPr>
                <w:rFonts w:hint="eastAsia" w:ascii="宋体" w:hAnsi="宋体" w:cs="宋体"/>
                <w:kern w:val="0"/>
                <w:sz w:val="24"/>
                <w:szCs w:val="24"/>
                <w:highlight w:val="none"/>
                <w:lang w:eastAsia="zh-CN"/>
              </w:rPr>
              <w:t>西安高新区城乡一体化供水工程地质灾害危险性评估报告</w:t>
            </w:r>
            <w:r>
              <w:rPr>
                <w:rFonts w:hint="eastAsia" w:ascii="宋体" w:hAnsi="宋体" w:cs="宋体"/>
                <w:kern w:val="0"/>
                <w:sz w:val="24"/>
                <w:szCs w:val="24"/>
                <w:highlight w:val="none"/>
              </w:rPr>
              <w:t>》编制；合同签订后20日历日内取得县级自然资源主管部门项目备案登记表。</w:t>
            </w:r>
          </w:p>
        </w:tc>
      </w:tr>
      <w:tr w14:paraId="6C697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1016B7D7">
            <w:pPr>
              <w:spacing w:line="500" w:lineRule="exact"/>
              <w:jc w:val="center"/>
              <w:rPr>
                <w:rFonts w:ascii="宋体" w:hAnsi="宋体" w:cs="宋体"/>
                <w:kern w:val="0"/>
                <w:sz w:val="24"/>
                <w:szCs w:val="24"/>
                <w:highlight w:val="none"/>
              </w:rPr>
            </w:pPr>
          </w:p>
        </w:tc>
        <w:tc>
          <w:tcPr>
            <w:tcW w:w="1029" w:type="dxa"/>
            <w:vAlign w:val="center"/>
          </w:tcPr>
          <w:p w14:paraId="03F19FD6">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2.8</w:t>
            </w:r>
          </w:p>
        </w:tc>
        <w:tc>
          <w:tcPr>
            <w:tcW w:w="7456" w:type="dxa"/>
            <w:vAlign w:val="center"/>
          </w:tcPr>
          <w:p w14:paraId="78B1A146">
            <w:pPr>
              <w:autoSpaceDE w:val="0"/>
              <w:autoSpaceDN w:val="0"/>
              <w:adjustRightInd w:val="0"/>
              <w:spacing w:line="360" w:lineRule="auto"/>
              <w:rPr>
                <w:rFonts w:ascii="宋体" w:hAnsi="宋体" w:cs="宋体"/>
                <w:kern w:val="0"/>
                <w:sz w:val="24"/>
                <w:szCs w:val="24"/>
                <w:highlight w:val="none"/>
              </w:rPr>
            </w:pPr>
            <w:r>
              <w:rPr>
                <w:rFonts w:hint="eastAsia" w:ascii="宋体" w:hAnsi="宋体" w:cs="宋体"/>
                <w:kern w:val="0"/>
                <w:sz w:val="24"/>
                <w:szCs w:val="24"/>
                <w:highlight w:val="none"/>
                <w:lang w:val="en-US" w:eastAsia="zh-CN"/>
              </w:rPr>
              <w:t>领取</w:t>
            </w:r>
            <w:r>
              <w:rPr>
                <w:rFonts w:hint="eastAsia" w:ascii="宋体" w:hAnsi="宋体" w:cs="宋体"/>
                <w:kern w:val="0"/>
                <w:sz w:val="24"/>
                <w:szCs w:val="24"/>
                <w:highlight w:val="none"/>
              </w:rPr>
              <w:t>时间：</w:t>
            </w:r>
            <w:r>
              <w:rPr>
                <w:rFonts w:hint="eastAsia" w:ascii="宋体" w:hAnsi="宋体" w:cs="宋体"/>
                <w:sz w:val="24"/>
                <w:szCs w:val="24"/>
                <w:highlight w:val="none"/>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09</w:t>
            </w:r>
            <w:r>
              <w:rPr>
                <w:rFonts w:hint="eastAsia" w:ascii="宋体" w:hAnsi="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09</w:t>
            </w:r>
            <w:r>
              <w:rPr>
                <w:rFonts w:hint="eastAsia" w:ascii="宋体" w:hAnsi="宋体" w:cs="宋体"/>
                <w:sz w:val="24"/>
                <w:szCs w:val="24"/>
                <w:highlight w:val="none"/>
              </w:rPr>
              <w:t>月</w:t>
            </w:r>
            <w:r>
              <w:rPr>
                <w:rFonts w:hint="eastAsia" w:ascii="宋体" w:hAnsi="宋体" w:cs="宋体"/>
                <w:sz w:val="24"/>
                <w:szCs w:val="24"/>
                <w:highlight w:val="none"/>
                <w:lang w:val="en-US" w:eastAsia="zh-CN"/>
              </w:rPr>
              <w:t>26</w:t>
            </w:r>
            <w:r>
              <w:rPr>
                <w:rFonts w:hint="eastAsia" w:ascii="宋体" w:hAnsi="宋体" w:cs="宋体"/>
                <w:sz w:val="24"/>
                <w:szCs w:val="24"/>
                <w:highlight w:val="none"/>
              </w:rPr>
              <w:t>日</w:t>
            </w:r>
            <w:r>
              <w:rPr>
                <w:rFonts w:hint="eastAsia" w:ascii="宋体" w:hAnsi="宋体" w:cs="宋体"/>
                <w:sz w:val="24"/>
                <w:szCs w:val="24"/>
                <w:highlight w:val="none"/>
                <w:lang w:val="en-US" w:eastAsia="zh-CN"/>
              </w:rPr>
              <w:t>(</w:t>
            </w:r>
            <w:r>
              <w:rPr>
                <w:rFonts w:hint="eastAsia" w:ascii="宋体" w:hAnsi="宋体" w:cs="宋体"/>
                <w:sz w:val="24"/>
                <w:szCs w:val="24"/>
                <w:highlight w:val="none"/>
              </w:rPr>
              <w:t>每天上午09:00至1</w:t>
            </w:r>
            <w:r>
              <w:rPr>
                <w:rFonts w:hint="eastAsia" w:ascii="宋体" w:hAnsi="宋体" w:cs="宋体"/>
                <w:sz w:val="24"/>
                <w:szCs w:val="24"/>
                <w:highlight w:val="none"/>
                <w:lang w:val="en-US" w:eastAsia="zh-CN"/>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0，下午14:</w:t>
            </w:r>
            <w:r>
              <w:rPr>
                <w:rFonts w:hint="eastAsia" w:ascii="宋体" w:hAnsi="宋体" w:cs="宋体"/>
                <w:sz w:val="24"/>
                <w:szCs w:val="24"/>
                <w:highlight w:val="none"/>
                <w:lang w:val="en-US" w:eastAsia="zh-CN"/>
              </w:rPr>
              <w:t>0</w:t>
            </w:r>
            <w:r>
              <w:rPr>
                <w:rFonts w:hint="eastAsia" w:ascii="宋体" w:hAnsi="宋体" w:cs="宋体"/>
                <w:sz w:val="24"/>
                <w:szCs w:val="24"/>
                <w:highlight w:val="none"/>
              </w:rPr>
              <w:t>0至1</w:t>
            </w:r>
            <w:r>
              <w:rPr>
                <w:rFonts w:hint="eastAsia" w:ascii="宋体" w:hAnsi="宋体" w:cs="宋体"/>
                <w:sz w:val="24"/>
                <w:szCs w:val="24"/>
                <w:highlight w:val="none"/>
                <w:lang w:val="en-US" w:eastAsia="zh-CN"/>
              </w:rPr>
              <w:t>7</w:t>
            </w:r>
            <w:r>
              <w:rPr>
                <w:rFonts w:hint="eastAsia" w:ascii="宋体" w:hAnsi="宋体" w:cs="宋体"/>
                <w:sz w:val="24"/>
                <w:szCs w:val="24"/>
                <w:highlight w:val="none"/>
              </w:rPr>
              <w:t>:00北京时间）节假日除外</w:t>
            </w:r>
          </w:p>
          <w:p w14:paraId="0AA453FC">
            <w:pPr>
              <w:autoSpaceDE w:val="0"/>
              <w:autoSpaceDN w:val="0"/>
              <w:adjustRightInd w:val="0"/>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lang w:val="en-US" w:eastAsia="zh-CN"/>
              </w:rPr>
              <w:t>领取</w:t>
            </w:r>
            <w:r>
              <w:rPr>
                <w:rFonts w:hint="eastAsia" w:ascii="宋体" w:hAnsi="宋体" w:cs="宋体"/>
                <w:kern w:val="0"/>
                <w:sz w:val="24"/>
                <w:szCs w:val="24"/>
                <w:highlight w:val="none"/>
              </w:rPr>
              <w:t>地点：</w:t>
            </w:r>
            <w:r>
              <w:rPr>
                <w:rFonts w:hint="eastAsia" w:ascii="宋体" w:hAnsi="宋体" w:cs="宋体"/>
                <w:kern w:val="0"/>
                <w:sz w:val="24"/>
                <w:szCs w:val="24"/>
                <w:highlight w:val="none"/>
                <w:lang w:eastAsia="zh-CN"/>
              </w:rPr>
              <w:t>西安市高新区太白南路181号西部电子社区A座A区501室龙寰项目管理咨询有限公司</w:t>
            </w:r>
            <w:r>
              <w:rPr>
                <w:rFonts w:hint="eastAsia" w:ascii="宋体" w:hAnsi="宋体" w:cs="宋体"/>
                <w:kern w:val="0"/>
                <w:sz w:val="24"/>
                <w:szCs w:val="24"/>
                <w:highlight w:val="none"/>
              </w:rPr>
              <w:t>。</w:t>
            </w:r>
          </w:p>
        </w:tc>
      </w:tr>
      <w:tr w14:paraId="263FB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7FECB0D4">
            <w:pPr>
              <w:spacing w:line="500" w:lineRule="exact"/>
              <w:jc w:val="center"/>
              <w:rPr>
                <w:rFonts w:ascii="宋体" w:hAnsi="宋体" w:cs="宋体"/>
                <w:kern w:val="0"/>
                <w:sz w:val="24"/>
                <w:szCs w:val="24"/>
                <w:highlight w:val="none"/>
              </w:rPr>
            </w:pPr>
          </w:p>
        </w:tc>
        <w:tc>
          <w:tcPr>
            <w:tcW w:w="1029" w:type="dxa"/>
            <w:vAlign w:val="center"/>
          </w:tcPr>
          <w:p w14:paraId="58158274">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2.9</w:t>
            </w:r>
          </w:p>
        </w:tc>
        <w:tc>
          <w:tcPr>
            <w:tcW w:w="7456" w:type="dxa"/>
            <w:vAlign w:val="center"/>
          </w:tcPr>
          <w:p w14:paraId="07B41FE2">
            <w:pPr>
              <w:autoSpaceDE w:val="0"/>
              <w:autoSpaceDN w:val="0"/>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标前答疑会：不组织。采购单位认为有必要，另行书面通知。</w:t>
            </w:r>
          </w:p>
        </w:tc>
      </w:tr>
      <w:tr w14:paraId="54AF5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3BAE84E8">
            <w:pPr>
              <w:spacing w:line="500" w:lineRule="exact"/>
              <w:jc w:val="center"/>
              <w:rPr>
                <w:rFonts w:ascii="宋体" w:hAnsi="宋体" w:cs="宋体"/>
                <w:kern w:val="0"/>
                <w:sz w:val="24"/>
                <w:szCs w:val="24"/>
                <w:highlight w:val="none"/>
              </w:rPr>
            </w:pPr>
          </w:p>
        </w:tc>
        <w:tc>
          <w:tcPr>
            <w:tcW w:w="1029" w:type="dxa"/>
            <w:vAlign w:val="center"/>
          </w:tcPr>
          <w:p w14:paraId="7660063B">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2.10</w:t>
            </w:r>
          </w:p>
        </w:tc>
        <w:tc>
          <w:tcPr>
            <w:tcW w:w="7456" w:type="dxa"/>
            <w:vAlign w:val="center"/>
          </w:tcPr>
          <w:p w14:paraId="42B0F732">
            <w:pPr>
              <w:autoSpaceDE w:val="0"/>
              <w:autoSpaceDN w:val="0"/>
              <w:adjustRightInd w:val="0"/>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lang w:val="zh-CN"/>
              </w:rPr>
              <w:t>供应商在购买</w:t>
            </w:r>
            <w:r>
              <w:rPr>
                <w:rFonts w:hint="eastAsia" w:ascii="宋体" w:hAnsi="宋体" w:cs="宋体"/>
                <w:kern w:val="0"/>
                <w:sz w:val="24"/>
                <w:szCs w:val="24"/>
                <w:highlight w:val="none"/>
                <w:lang w:val="en-US" w:eastAsia="zh-CN"/>
              </w:rPr>
              <w:t>竞争性磋商</w:t>
            </w:r>
            <w:r>
              <w:rPr>
                <w:rFonts w:hint="eastAsia" w:ascii="宋体" w:hAnsi="宋体" w:cs="宋体"/>
                <w:kern w:val="0"/>
                <w:sz w:val="24"/>
                <w:szCs w:val="24"/>
                <w:highlight w:val="none"/>
                <w:lang w:val="zh-CN"/>
              </w:rPr>
              <w:t>文件后，对</w:t>
            </w:r>
            <w:r>
              <w:rPr>
                <w:rFonts w:hint="eastAsia" w:ascii="宋体" w:hAnsi="宋体" w:cs="宋体"/>
                <w:kern w:val="0"/>
                <w:sz w:val="24"/>
                <w:szCs w:val="24"/>
                <w:highlight w:val="none"/>
                <w:lang w:val="en-US" w:eastAsia="zh-CN"/>
              </w:rPr>
              <w:t>竞争性磋商</w:t>
            </w:r>
            <w:r>
              <w:rPr>
                <w:rFonts w:hint="eastAsia" w:ascii="宋体" w:hAnsi="宋体" w:cs="宋体"/>
                <w:kern w:val="0"/>
                <w:sz w:val="24"/>
                <w:szCs w:val="24"/>
                <w:highlight w:val="none"/>
                <w:lang w:val="zh-CN"/>
              </w:rPr>
              <w:t>文件有疑问，或者需澄清的事项，均应在磋商截止时间前3日按</w:t>
            </w:r>
            <w:r>
              <w:rPr>
                <w:rFonts w:hint="eastAsia" w:ascii="宋体" w:hAnsi="宋体" w:cs="宋体"/>
                <w:kern w:val="0"/>
                <w:sz w:val="24"/>
                <w:szCs w:val="24"/>
                <w:highlight w:val="none"/>
                <w:lang w:val="en-US" w:eastAsia="zh-CN"/>
              </w:rPr>
              <w:t>竞争性磋商</w:t>
            </w:r>
            <w:r>
              <w:rPr>
                <w:rFonts w:hint="eastAsia" w:ascii="宋体" w:hAnsi="宋体" w:cs="宋体"/>
                <w:kern w:val="0"/>
                <w:sz w:val="24"/>
                <w:szCs w:val="24"/>
                <w:highlight w:val="none"/>
                <w:lang w:val="zh-CN"/>
              </w:rPr>
              <w:t>文件中的通讯地址以书面形式通知采购代理机构，采购代理机构将予以答复，且作为</w:t>
            </w:r>
            <w:r>
              <w:rPr>
                <w:rFonts w:hint="eastAsia" w:ascii="宋体" w:hAnsi="宋体" w:cs="宋体"/>
                <w:kern w:val="0"/>
                <w:sz w:val="24"/>
                <w:szCs w:val="24"/>
                <w:highlight w:val="none"/>
                <w:lang w:val="en-US" w:eastAsia="zh-CN"/>
              </w:rPr>
              <w:t>竞争性磋商</w:t>
            </w:r>
            <w:r>
              <w:rPr>
                <w:rFonts w:hint="eastAsia" w:ascii="宋体" w:hAnsi="宋体" w:cs="宋体"/>
                <w:kern w:val="0"/>
                <w:sz w:val="24"/>
                <w:szCs w:val="24"/>
                <w:highlight w:val="none"/>
                <w:lang w:val="zh-CN"/>
              </w:rPr>
              <w:t>文件的组成部分。</w:t>
            </w:r>
          </w:p>
        </w:tc>
      </w:tr>
      <w:tr w14:paraId="528D9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08090B91">
            <w:pPr>
              <w:spacing w:line="500" w:lineRule="exact"/>
              <w:jc w:val="center"/>
              <w:rPr>
                <w:rFonts w:ascii="宋体" w:hAnsi="宋体" w:cs="宋体"/>
                <w:kern w:val="0"/>
                <w:sz w:val="24"/>
                <w:szCs w:val="24"/>
                <w:highlight w:val="none"/>
              </w:rPr>
            </w:pPr>
          </w:p>
        </w:tc>
        <w:tc>
          <w:tcPr>
            <w:tcW w:w="1029" w:type="dxa"/>
            <w:vAlign w:val="center"/>
          </w:tcPr>
          <w:p w14:paraId="226FCCBF">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2.11</w:t>
            </w:r>
          </w:p>
        </w:tc>
        <w:tc>
          <w:tcPr>
            <w:tcW w:w="7456" w:type="dxa"/>
            <w:vAlign w:val="center"/>
          </w:tcPr>
          <w:p w14:paraId="1DDE8058">
            <w:pPr>
              <w:autoSpaceDE w:val="0"/>
              <w:autoSpaceDN w:val="0"/>
              <w:adjustRightInd w:val="0"/>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lang w:val="zh-CN"/>
              </w:rPr>
              <w:t>转包与分包履约：本项目不得转包及分包。</w:t>
            </w:r>
          </w:p>
        </w:tc>
      </w:tr>
      <w:tr w14:paraId="5EDCB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F77D54A">
            <w:pPr>
              <w:spacing w:line="500" w:lineRule="exact"/>
              <w:jc w:val="center"/>
              <w:rPr>
                <w:rFonts w:ascii="宋体" w:hAnsi="宋体" w:cs="宋体"/>
                <w:kern w:val="0"/>
                <w:sz w:val="24"/>
                <w:szCs w:val="24"/>
                <w:highlight w:val="none"/>
              </w:rPr>
            </w:pPr>
          </w:p>
        </w:tc>
        <w:tc>
          <w:tcPr>
            <w:tcW w:w="1029" w:type="dxa"/>
            <w:vAlign w:val="center"/>
          </w:tcPr>
          <w:p w14:paraId="52B47327">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2.12</w:t>
            </w:r>
          </w:p>
        </w:tc>
        <w:tc>
          <w:tcPr>
            <w:tcW w:w="7456" w:type="dxa"/>
            <w:vAlign w:val="center"/>
          </w:tcPr>
          <w:p w14:paraId="0C7EF7B7">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本项目不接受联合体磋商</w:t>
            </w:r>
          </w:p>
        </w:tc>
      </w:tr>
      <w:tr w14:paraId="3F694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Align w:val="center"/>
          </w:tcPr>
          <w:p w14:paraId="5F1B88AF">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3</w:t>
            </w:r>
          </w:p>
        </w:tc>
        <w:tc>
          <w:tcPr>
            <w:tcW w:w="1029" w:type="dxa"/>
            <w:vAlign w:val="center"/>
          </w:tcPr>
          <w:p w14:paraId="515370CE">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3.1</w:t>
            </w:r>
          </w:p>
        </w:tc>
        <w:tc>
          <w:tcPr>
            <w:tcW w:w="7456" w:type="dxa"/>
            <w:vAlign w:val="center"/>
          </w:tcPr>
          <w:p w14:paraId="776AA5DE">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不允许提供备选方案</w:t>
            </w:r>
          </w:p>
        </w:tc>
      </w:tr>
      <w:tr w14:paraId="71635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Align w:val="center"/>
          </w:tcPr>
          <w:p w14:paraId="5F4C882F">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4</w:t>
            </w:r>
          </w:p>
        </w:tc>
        <w:tc>
          <w:tcPr>
            <w:tcW w:w="1029" w:type="dxa"/>
            <w:vAlign w:val="center"/>
          </w:tcPr>
          <w:p w14:paraId="5D1D1CCE">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4.1</w:t>
            </w:r>
          </w:p>
        </w:tc>
        <w:tc>
          <w:tcPr>
            <w:tcW w:w="7456" w:type="dxa"/>
          </w:tcPr>
          <w:p w14:paraId="0E6DF568">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磋商报价：供应商应在磋商报价表中标明完成本次磋商所要求的所有费用，磋商报价表中标明本次服务的</w:t>
            </w:r>
            <w:r>
              <w:rPr>
                <w:rFonts w:hint="eastAsia" w:ascii="宋体" w:hAnsi="宋体" w:cs="宋体"/>
                <w:kern w:val="0"/>
                <w:sz w:val="24"/>
                <w:szCs w:val="24"/>
                <w:highlight w:val="none"/>
                <w:lang w:val="en-US" w:eastAsia="zh-CN"/>
              </w:rPr>
              <w:t>报价</w:t>
            </w:r>
            <w:r>
              <w:rPr>
                <w:rFonts w:hint="eastAsia" w:ascii="宋体" w:hAnsi="宋体" w:cs="宋体"/>
                <w:kern w:val="0"/>
                <w:sz w:val="24"/>
                <w:szCs w:val="24"/>
                <w:highlight w:val="none"/>
              </w:rPr>
              <w:t>，任何有选择的报价将不予接受，按无效磋商响应文件处理。</w:t>
            </w:r>
          </w:p>
        </w:tc>
      </w:tr>
      <w:tr w14:paraId="0AFD9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641" w:type="dxa"/>
            <w:vAlign w:val="center"/>
          </w:tcPr>
          <w:p w14:paraId="2AFDA7F6">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5</w:t>
            </w:r>
          </w:p>
        </w:tc>
        <w:tc>
          <w:tcPr>
            <w:tcW w:w="1029" w:type="dxa"/>
            <w:vAlign w:val="center"/>
          </w:tcPr>
          <w:p w14:paraId="29EE69C7">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5.1</w:t>
            </w:r>
          </w:p>
        </w:tc>
        <w:tc>
          <w:tcPr>
            <w:tcW w:w="7456" w:type="dxa"/>
            <w:shd w:val="clear" w:color="auto" w:fill="auto"/>
            <w:vAlign w:val="top"/>
          </w:tcPr>
          <w:p w14:paraId="099576F7">
            <w:pPr>
              <w:spacing w:line="500" w:lineRule="exact"/>
              <w:rPr>
                <w:rFonts w:ascii="宋体" w:hAnsi="宋体" w:eastAsia="宋体" w:cs="宋体"/>
                <w:b/>
                <w:bCs/>
                <w:kern w:val="0"/>
                <w:sz w:val="24"/>
                <w:szCs w:val="24"/>
                <w:highlight w:val="none"/>
                <w:lang w:val="en-US" w:eastAsia="zh-CN" w:bidi="ar-SA"/>
              </w:rPr>
            </w:pPr>
            <w:r>
              <w:rPr>
                <w:rFonts w:hint="eastAsia" w:ascii="宋体" w:hAnsi="宋体" w:cs="宋体"/>
                <w:kern w:val="0"/>
                <w:sz w:val="24"/>
                <w:szCs w:val="24"/>
                <w:highlight w:val="none"/>
              </w:rPr>
              <w:t>磋商有效期：</w:t>
            </w:r>
            <w:r>
              <w:rPr>
                <w:rFonts w:hint="eastAsia" w:ascii="宋体" w:hAnsi="宋体" w:cs="宋体"/>
                <w:bCs/>
                <w:sz w:val="24"/>
                <w:szCs w:val="24"/>
                <w:highlight w:val="none"/>
              </w:rPr>
              <w:t>自磋商响应文件提交截止之日起</w:t>
            </w:r>
            <w:r>
              <w:rPr>
                <w:rFonts w:ascii="宋体" w:hAnsi="宋体" w:cs="宋体"/>
                <w:b/>
                <w:sz w:val="24"/>
                <w:szCs w:val="24"/>
                <w:highlight w:val="none"/>
              </w:rPr>
              <w:t>90</w:t>
            </w:r>
            <w:r>
              <w:rPr>
                <w:rFonts w:hint="eastAsia" w:ascii="宋体" w:hAnsi="宋体" w:cs="宋体"/>
                <w:b/>
                <w:sz w:val="24"/>
                <w:szCs w:val="24"/>
                <w:highlight w:val="none"/>
              </w:rPr>
              <w:t>天</w:t>
            </w:r>
            <w:r>
              <w:rPr>
                <w:rFonts w:hint="eastAsia" w:ascii="宋体" w:hAnsi="宋体" w:cs="宋体"/>
                <w:kern w:val="0"/>
                <w:sz w:val="24"/>
                <w:szCs w:val="24"/>
                <w:highlight w:val="none"/>
              </w:rPr>
              <w:t>。</w:t>
            </w:r>
          </w:p>
        </w:tc>
      </w:tr>
      <w:tr w14:paraId="33691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1" w:type="dxa"/>
            <w:vAlign w:val="center"/>
          </w:tcPr>
          <w:p w14:paraId="4FA71E36">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6</w:t>
            </w:r>
          </w:p>
        </w:tc>
        <w:tc>
          <w:tcPr>
            <w:tcW w:w="1029" w:type="dxa"/>
            <w:vAlign w:val="center"/>
          </w:tcPr>
          <w:p w14:paraId="207CFE9E">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.1</w:t>
            </w:r>
          </w:p>
        </w:tc>
        <w:tc>
          <w:tcPr>
            <w:tcW w:w="7456" w:type="dxa"/>
            <w:shd w:val="clear" w:color="auto" w:fill="auto"/>
            <w:vAlign w:val="center"/>
          </w:tcPr>
          <w:p w14:paraId="3DC9A7A6">
            <w:pPr>
              <w:spacing w:line="500" w:lineRule="exac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正本的份数：壹份；副本的份数：贰份。同时提供与正本内容一致的电子版（</w:t>
            </w:r>
            <w:r>
              <w:rPr>
                <w:rFonts w:hint="eastAsia" w:ascii="宋体" w:hAnsi="宋体" w:cs="宋体"/>
                <w:color w:val="000000"/>
                <w:kern w:val="0"/>
                <w:sz w:val="24"/>
                <w:szCs w:val="24"/>
                <w:highlight w:val="none"/>
                <w:lang w:eastAsia="zh-CN"/>
              </w:rPr>
              <w:t>PDF格式，U盘或光盘</w:t>
            </w:r>
            <w:r>
              <w:rPr>
                <w:rFonts w:hint="eastAsia" w:ascii="宋体" w:hAnsi="宋体" w:cs="宋体"/>
                <w:color w:val="000000"/>
                <w:kern w:val="0"/>
                <w:sz w:val="24"/>
                <w:szCs w:val="24"/>
                <w:highlight w:val="none"/>
              </w:rPr>
              <w:t>）壹份，并在盘面标注供应商全称、项目名称、项目编号。</w:t>
            </w:r>
          </w:p>
          <w:p w14:paraId="0C8B8367">
            <w:pPr>
              <w:spacing w:line="500" w:lineRule="exact"/>
              <w:rPr>
                <w:rFonts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rPr>
              <w:t>磋商响应文件装订要求：</w:t>
            </w:r>
            <w:r>
              <w:rPr>
                <w:rFonts w:hint="eastAsia" w:ascii="宋体" w:hAnsi="宋体" w:cs="宋体"/>
                <w:color w:val="000000"/>
                <w:kern w:val="0"/>
                <w:sz w:val="24"/>
                <w:szCs w:val="24"/>
                <w:highlight w:val="none"/>
                <w:lang w:eastAsia="zh-CN"/>
              </w:rPr>
              <w:t>统一装订（胶装）成册</w:t>
            </w:r>
            <w:r>
              <w:rPr>
                <w:rFonts w:hint="eastAsia" w:ascii="宋体" w:hAnsi="宋体" w:cs="宋体"/>
                <w:color w:val="000000"/>
                <w:kern w:val="0"/>
                <w:sz w:val="24"/>
                <w:szCs w:val="24"/>
                <w:highlight w:val="none"/>
              </w:rPr>
              <w:t>。</w:t>
            </w:r>
          </w:p>
        </w:tc>
      </w:tr>
      <w:tr w14:paraId="037F2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641" w:type="dxa"/>
            <w:vAlign w:val="center"/>
          </w:tcPr>
          <w:p w14:paraId="304FBE6B">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7</w:t>
            </w:r>
          </w:p>
        </w:tc>
        <w:tc>
          <w:tcPr>
            <w:tcW w:w="1029" w:type="dxa"/>
            <w:vAlign w:val="center"/>
          </w:tcPr>
          <w:p w14:paraId="5A4CBC76">
            <w:pPr>
              <w:spacing w:line="500" w:lineRule="exact"/>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7</w:t>
            </w:r>
            <w:r>
              <w:rPr>
                <w:rFonts w:hint="eastAsia" w:ascii="宋体" w:hAnsi="宋体" w:cs="宋体"/>
                <w:color w:val="000000"/>
                <w:kern w:val="0"/>
                <w:sz w:val="24"/>
                <w:szCs w:val="24"/>
                <w:highlight w:val="none"/>
              </w:rPr>
              <w:t>.1</w:t>
            </w:r>
          </w:p>
        </w:tc>
        <w:tc>
          <w:tcPr>
            <w:tcW w:w="7456" w:type="dxa"/>
            <w:shd w:val="clear" w:color="auto" w:fill="auto"/>
            <w:vAlign w:val="center"/>
          </w:tcPr>
          <w:p w14:paraId="184A8ABB">
            <w:pPr>
              <w:spacing w:line="500" w:lineRule="exact"/>
              <w:rPr>
                <w:rFonts w:ascii="宋体" w:hAnsi="宋体" w:eastAsia="宋体" w:cs="宋体"/>
                <w:kern w:val="0"/>
                <w:sz w:val="24"/>
                <w:szCs w:val="24"/>
                <w:highlight w:val="none"/>
                <w:lang w:val="en-US" w:eastAsia="zh-CN" w:bidi="ar-SA"/>
              </w:rPr>
            </w:pPr>
            <w:r>
              <w:rPr>
                <w:rFonts w:hint="eastAsia" w:ascii="宋体" w:hAnsi="宋体" w:cs="宋体"/>
                <w:b/>
                <w:bCs/>
                <w:kern w:val="0"/>
                <w:sz w:val="24"/>
                <w:szCs w:val="24"/>
                <w:highlight w:val="none"/>
              </w:rPr>
              <w:t>磋商响应单位应将</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响应文件正本、所有副本、电子版本分别分开密封装在单独的封袋中（封袋不得有破损）</w:t>
            </w:r>
            <w:r>
              <w:rPr>
                <w:rFonts w:hint="eastAsia" w:ascii="宋体" w:hAnsi="宋体" w:cs="宋体"/>
                <w:kern w:val="0"/>
                <w:sz w:val="24"/>
                <w:szCs w:val="24"/>
                <w:highlight w:val="none"/>
              </w:rPr>
              <w:t>，且在封袋正面标明“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响应文件“正本或副本”</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“电子版本”等字样。封袋应加贴封条，并在封线处加盖供应商公章，封袋正面要粘贴供应商全称、项目名称、编号等标识。</w:t>
            </w:r>
          </w:p>
        </w:tc>
      </w:tr>
      <w:tr w14:paraId="072CD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641" w:type="dxa"/>
            <w:vAlign w:val="center"/>
          </w:tcPr>
          <w:p w14:paraId="72D4BCB2">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8</w:t>
            </w:r>
          </w:p>
        </w:tc>
        <w:tc>
          <w:tcPr>
            <w:tcW w:w="1029" w:type="dxa"/>
            <w:vAlign w:val="center"/>
          </w:tcPr>
          <w:p w14:paraId="6926C285">
            <w:pPr>
              <w:spacing w:line="500" w:lineRule="exact"/>
              <w:jc w:val="center"/>
              <w:rPr>
                <w:rFonts w:ascii="宋体" w:hAnsi="宋体" w:cs="宋体"/>
                <w:color w:val="000000"/>
                <w:kern w:val="0"/>
                <w:sz w:val="24"/>
                <w:szCs w:val="24"/>
                <w:highlight w:val="none"/>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.1</w:t>
            </w:r>
          </w:p>
        </w:tc>
        <w:tc>
          <w:tcPr>
            <w:tcW w:w="7456" w:type="dxa"/>
            <w:shd w:val="clear" w:color="auto" w:fill="auto"/>
            <w:vAlign w:val="top"/>
          </w:tcPr>
          <w:p w14:paraId="1F3943A0">
            <w:pPr>
              <w:tabs>
                <w:tab w:val="left" w:pos="426"/>
              </w:tabs>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磋商响应文件递交截止时间</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202</w:t>
            </w:r>
            <w:r>
              <w:rPr>
                <w:rFonts w:hint="eastAsia" w:ascii="宋体" w:hAnsi="宋体" w:cs="宋体"/>
                <w:kern w:val="0"/>
                <w:sz w:val="24"/>
                <w:szCs w:val="24"/>
                <w:highlight w:val="none"/>
                <w:lang w:val="en-US" w:eastAsia="zh-CN"/>
              </w:rPr>
              <w:t>5年10月09日14：30：00（北京时间）</w:t>
            </w:r>
            <w:r>
              <w:rPr>
                <w:rFonts w:hint="eastAsia" w:ascii="宋体" w:hAnsi="宋体" w:cs="宋体"/>
                <w:kern w:val="0"/>
                <w:sz w:val="24"/>
                <w:szCs w:val="24"/>
                <w:highlight w:val="none"/>
              </w:rPr>
              <w:t xml:space="preserve"> </w:t>
            </w:r>
          </w:p>
          <w:p w14:paraId="4AEA163C">
            <w:pPr>
              <w:spacing w:line="500" w:lineRule="exact"/>
              <w:rPr>
                <w:rFonts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rPr>
              <w:t>磋商响应文件递交地址：</w:t>
            </w:r>
            <w:r>
              <w:rPr>
                <w:rFonts w:hint="eastAsia" w:ascii="宋体" w:hAnsi="宋体" w:cs="宋体"/>
                <w:kern w:val="0"/>
                <w:sz w:val="24"/>
                <w:szCs w:val="24"/>
                <w:highlight w:val="none"/>
                <w:lang w:eastAsia="zh-CN"/>
              </w:rPr>
              <w:t>西安市高新区太白南路181号西部电子社区A座A区501室龙寰项目管理咨询有限公司</w:t>
            </w:r>
            <w:r>
              <w:rPr>
                <w:rFonts w:hint="eastAsia" w:ascii="宋体" w:hAnsi="宋体" w:cs="宋体"/>
                <w:kern w:val="0"/>
                <w:sz w:val="24"/>
                <w:szCs w:val="24"/>
                <w:highlight w:val="none"/>
                <w:lang w:val="en-US" w:eastAsia="zh-CN"/>
              </w:rPr>
              <w:t>会议室</w:t>
            </w:r>
            <w:r>
              <w:rPr>
                <w:rFonts w:hint="eastAsia" w:ascii="宋体" w:hAnsi="宋体" w:cs="宋体"/>
                <w:kern w:val="0"/>
                <w:sz w:val="24"/>
                <w:szCs w:val="24"/>
                <w:highlight w:val="none"/>
              </w:rPr>
              <w:t>。</w:t>
            </w:r>
          </w:p>
        </w:tc>
      </w:tr>
      <w:tr w14:paraId="20A49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41" w:type="dxa"/>
            <w:vAlign w:val="center"/>
          </w:tcPr>
          <w:p w14:paraId="4011797C">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9</w:t>
            </w:r>
          </w:p>
        </w:tc>
        <w:tc>
          <w:tcPr>
            <w:tcW w:w="1029" w:type="dxa"/>
            <w:vAlign w:val="center"/>
          </w:tcPr>
          <w:p w14:paraId="40616887">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.1</w:t>
            </w:r>
          </w:p>
        </w:tc>
        <w:tc>
          <w:tcPr>
            <w:tcW w:w="7456" w:type="dxa"/>
            <w:shd w:val="clear" w:color="auto" w:fill="auto"/>
            <w:vAlign w:val="top"/>
          </w:tcPr>
          <w:p w14:paraId="2FDCFD5A">
            <w:pPr>
              <w:spacing w:line="500" w:lineRule="exact"/>
              <w:jc w:val="left"/>
              <w:rPr>
                <w:rFonts w:ascii="宋体" w:hAnsi="宋体" w:cs="宋体"/>
                <w:color w:val="000000"/>
                <w:sz w:val="24"/>
                <w:szCs w:val="24"/>
                <w:highlight w:val="none"/>
              </w:rPr>
            </w:pPr>
            <w:r>
              <w:rPr>
                <w:rFonts w:hint="eastAsia" w:ascii="宋体" w:hAnsi="宋体" w:cs="宋体"/>
                <w:kern w:val="0"/>
                <w:sz w:val="24"/>
                <w:szCs w:val="24"/>
                <w:highlight w:val="none"/>
              </w:rPr>
              <w:t>磋商时间：202</w:t>
            </w:r>
            <w:r>
              <w:rPr>
                <w:rFonts w:hint="eastAsia" w:ascii="宋体" w:hAnsi="宋体" w:cs="宋体"/>
                <w:kern w:val="0"/>
                <w:sz w:val="24"/>
                <w:szCs w:val="24"/>
                <w:highlight w:val="none"/>
                <w:lang w:val="en-US" w:eastAsia="zh-CN"/>
              </w:rPr>
              <w:t>5年10月09日14：30：00（北京时间）</w:t>
            </w:r>
          </w:p>
          <w:p w14:paraId="781C1C6F">
            <w:pPr>
              <w:spacing w:line="500" w:lineRule="exact"/>
              <w:jc w:val="left"/>
              <w:rPr>
                <w:rFonts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rPr>
              <w:t>磋商地点：</w:t>
            </w:r>
            <w:r>
              <w:rPr>
                <w:rFonts w:hint="eastAsia" w:ascii="宋体" w:hAnsi="宋体" w:cs="宋体"/>
                <w:kern w:val="0"/>
                <w:sz w:val="24"/>
                <w:szCs w:val="24"/>
                <w:highlight w:val="none"/>
                <w:lang w:eastAsia="zh-CN"/>
              </w:rPr>
              <w:t>西安市高新区太白南路181号西部电子社区A座A区501室龙寰项目管理咨询有限公司</w:t>
            </w:r>
            <w:r>
              <w:rPr>
                <w:rFonts w:hint="eastAsia" w:ascii="宋体" w:hAnsi="宋体" w:eastAsia="宋体" w:cs="宋体"/>
                <w:kern w:val="0"/>
                <w:sz w:val="24"/>
                <w:szCs w:val="24"/>
                <w:highlight w:val="none"/>
              </w:rPr>
              <w:t>会议室</w:t>
            </w:r>
            <w:r>
              <w:rPr>
                <w:rFonts w:hint="eastAsia" w:ascii="宋体" w:hAnsi="宋体" w:cs="宋体"/>
                <w:kern w:val="0"/>
                <w:sz w:val="24"/>
                <w:szCs w:val="24"/>
                <w:highlight w:val="none"/>
              </w:rPr>
              <w:t>。</w:t>
            </w:r>
          </w:p>
        </w:tc>
      </w:tr>
      <w:tr w14:paraId="11882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41" w:type="dxa"/>
            <w:vAlign w:val="center"/>
          </w:tcPr>
          <w:p w14:paraId="231B5B66">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0</w:t>
            </w:r>
          </w:p>
        </w:tc>
        <w:tc>
          <w:tcPr>
            <w:tcW w:w="1029" w:type="dxa"/>
            <w:vAlign w:val="center"/>
          </w:tcPr>
          <w:p w14:paraId="4D63F92D">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.1</w:t>
            </w:r>
          </w:p>
        </w:tc>
        <w:tc>
          <w:tcPr>
            <w:tcW w:w="7456" w:type="dxa"/>
            <w:shd w:val="clear" w:color="auto" w:fill="auto"/>
            <w:vAlign w:val="center"/>
          </w:tcPr>
          <w:p w14:paraId="718E91CD">
            <w:pPr>
              <w:spacing w:line="500" w:lineRule="exact"/>
              <w:jc w:val="left"/>
              <w:rPr>
                <w:rFonts w:ascii="宋体" w:hAnsi="宋体" w:eastAsia="宋体" w:cs="宋体"/>
                <w:color w:val="000000"/>
                <w:kern w:val="0"/>
                <w:sz w:val="24"/>
                <w:szCs w:val="24"/>
                <w:highlight w:val="none"/>
                <w:lang w:val="en-US" w:eastAsia="zh-CN" w:bidi="ar-SA"/>
              </w:rPr>
            </w:pPr>
            <w:r>
              <w:rPr>
                <w:rFonts w:hint="eastAsia" w:ascii="宋体" w:hAnsi="宋体" w:cs="宋体"/>
                <w:b/>
                <w:bCs/>
                <w:kern w:val="0"/>
                <w:sz w:val="24"/>
                <w:szCs w:val="24"/>
                <w:highlight w:val="none"/>
              </w:rPr>
              <w:t>评审方法：综合评分法</w:t>
            </w:r>
          </w:p>
        </w:tc>
      </w:tr>
      <w:tr w14:paraId="7985D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41" w:type="dxa"/>
            <w:vAlign w:val="center"/>
          </w:tcPr>
          <w:p w14:paraId="2EBFE4A5">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1</w:t>
            </w:r>
          </w:p>
        </w:tc>
        <w:tc>
          <w:tcPr>
            <w:tcW w:w="1029" w:type="dxa"/>
            <w:vAlign w:val="center"/>
          </w:tcPr>
          <w:p w14:paraId="33017FC3">
            <w:pPr>
              <w:spacing w:line="500" w:lineRule="exact"/>
              <w:jc w:val="center"/>
              <w:rPr>
                <w:rFonts w:ascii="宋体" w:hAnsi="宋体" w:cs="宋体"/>
                <w:color w:val="000000"/>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.1</w:t>
            </w:r>
          </w:p>
        </w:tc>
        <w:tc>
          <w:tcPr>
            <w:tcW w:w="7456" w:type="dxa"/>
            <w:shd w:val="clear" w:color="auto" w:fill="auto"/>
            <w:vAlign w:val="center"/>
          </w:tcPr>
          <w:p w14:paraId="74FE164F">
            <w:pPr>
              <w:spacing w:line="500" w:lineRule="exact"/>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代理服务费收取：</w:t>
            </w:r>
          </w:p>
          <w:p w14:paraId="2D2FEFA5">
            <w:pPr>
              <w:spacing w:line="500" w:lineRule="exact"/>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代理服务费用收取对象：中标/成交供应商</w:t>
            </w:r>
          </w:p>
          <w:p w14:paraId="52905ACF">
            <w:pPr>
              <w:spacing w:line="500" w:lineRule="exact"/>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代理服务费收费标准：</w:t>
            </w:r>
          </w:p>
          <w:p w14:paraId="1981C036">
            <w:pPr>
              <w:numPr>
                <w:ilvl w:val="0"/>
                <w:numId w:val="5"/>
              </w:numPr>
              <w:spacing w:line="500" w:lineRule="exact"/>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参照国家计委颁发的《招标代理服务收费管理暂行办法》（计价格[2002]1980号）和国家发展改革委员会办公厅颁发的《关于招标代理服务收费有关问题的通知》（发改办价格[2003]857号）的服务类标准计取。</w:t>
            </w:r>
          </w:p>
          <w:p w14:paraId="3058C548">
            <w:pPr>
              <w:numPr>
                <w:ilvl w:val="0"/>
                <w:numId w:val="5"/>
              </w:numPr>
              <w:spacing w:line="500" w:lineRule="exact"/>
              <w:ind w:left="0" w:leftChars="0" w:firstLine="0" w:firstLineChars="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成交单位在领取成交通知书之前，按</w:t>
            </w:r>
            <w:r>
              <w:rPr>
                <w:rFonts w:hint="eastAsia" w:ascii="宋体" w:hAnsi="宋体" w:cs="宋体"/>
                <w:color w:val="auto"/>
                <w:kern w:val="0"/>
                <w:sz w:val="24"/>
                <w:szCs w:val="24"/>
                <w:highlight w:val="none"/>
                <w:lang w:val="en-US" w:eastAsia="zh-CN"/>
              </w:rPr>
              <w:t>成交金额</w:t>
            </w:r>
            <w:r>
              <w:rPr>
                <w:rFonts w:hint="default" w:ascii="宋体" w:hAnsi="宋体" w:cs="宋体"/>
                <w:color w:val="auto"/>
                <w:kern w:val="0"/>
                <w:sz w:val="24"/>
                <w:szCs w:val="24"/>
                <w:highlight w:val="none"/>
                <w:lang w:val="en-US" w:eastAsia="zh-CN"/>
              </w:rPr>
              <w:t>为基数须向代理机构支付招标代理服务费。</w:t>
            </w:r>
          </w:p>
          <w:p w14:paraId="3E37BE4E">
            <w:pPr>
              <w:numPr>
                <w:ilvl w:val="0"/>
                <w:numId w:val="5"/>
              </w:numPr>
              <w:spacing w:line="500" w:lineRule="exact"/>
              <w:ind w:left="0" w:leftChars="0" w:firstLine="0" w:firstLineChars="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招标代理服务费以转账或现金形式缴纳至以下账户：</w:t>
            </w:r>
          </w:p>
          <w:p w14:paraId="6D09B8E3">
            <w:pPr>
              <w:numPr>
                <w:ilvl w:val="0"/>
                <w:numId w:val="0"/>
              </w:numPr>
              <w:spacing w:line="500" w:lineRule="exact"/>
              <w:ind w:leftChars="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开户名称：龙寰项目管理咨询有限公司</w:t>
            </w:r>
          </w:p>
          <w:p w14:paraId="3B560404">
            <w:pPr>
              <w:numPr>
                <w:ilvl w:val="0"/>
                <w:numId w:val="0"/>
              </w:numPr>
              <w:spacing w:line="500" w:lineRule="exact"/>
              <w:ind w:leftChars="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开户银行：平安银行西安高新路支行</w:t>
            </w:r>
          </w:p>
          <w:p w14:paraId="54377C0D">
            <w:pPr>
              <w:spacing w:line="500" w:lineRule="exact"/>
              <w:jc w:val="left"/>
              <w:rPr>
                <w:rFonts w:hint="default" w:ascii="宋体" w:hAnsi="宋体" w:eastAsia="宋体" w:cs="宋体"/>
                <w:color w:val="auto"/>
                <w:kern w:val="0"/>
                <w:sz w:val="24"/>
                <w:szCs w:val="24"/>
                <w:highlight w:val="none"/>
                <w:lang w:val="en-US" w:eastAsia="zh-CN" w:bidi="ar-SA"/>
              </w:rPr>
            </w:pPr>
            <w:r>
              <w:rPr>
                <w:rFonts w:hint="default" w:ascii="宋体" w:hAnsi="宋体" w:cs="宋体"/>
                <w:color w:val="auto"/>
                <w:kern w:val="0"/>
                <w:sz w:val="24"/>
                <w:szCs w:val="24"/>
                <w:highlight w:val="none"/>
                <w:lang w:val="en-US" w:eastAsia="zh-CN"/>
              </w:rPr>
              <w:t>账 号：30201278017585</w:t>
            </w:r>
            <w:bookmarkStart w:id="79" w:name="_GoBack"/>
            <w:bookmarkEnd w:id="79"/>
          </w:p>
        </w:tc>
      </w:tr>
      <w:tr w14:paraId="11066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41" w:type="dxa"/>
            <w:vAlign w:val="center"/>
          </w:tcPr>
          <w:p w14:paraId="13E5B1A6">
            <w:pPr>
              <w:spacing w:line="50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12</w:t>
            </w:r>
          </w:p>
        </w:tc>
        <w:tc>
          <w:tcPr>
            <w:tcW w:w="1029" w:type="dxa"/>
            <w:vAlign w:val="center"/>
          </w:tcPr>
          <w:p w14:paraId="63DDE74D">
            <w:pPr>
              <w:spacing w:line="50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12.1</w:t>
            </w:r>
          </w:p>
        </w:tc>
        <w:tc>
          <w:tcPr>
            <w:tcW w:w="7456" w:type="dxa"/>
            <w:shd w:val="clear" w:color="auto" w:fill="auto"/>
            <w:vAlign w:val="center"/>
          </w:tcPr>
          <w:p w14:paraId="0ECF4FA3">
            <w:pPr>
              <w:spacing w:line="500" w:lineRule="exact"/>
              <w:jc w:val="left"/>
              <w:rPr>
                <w:rFonts w:hint="default" w:ascii="宋体" w:hAnsi="宋体" w:eastAsia="宋体" w:cs="宋体"/>
                <w:color w:val="auto"/>
                <w:kern w:val="0"/>
                <w:sz w:val="24"/>
                <w:szCs w:val="24"/>
                <w:highlight w:val="none"/>
                <w:lang w:val="en-US" w:eastAsia="zh-CN" w:bidi="ar-SA"/>
              </w:rPr>
            </w:pPr>
            <w:r>
              <w:rPr>
                <w:rFonts w:hint="default" w:ascii="宋体" w:hAnsi="宋体" w:cs="宋体"/>
                <w:color w:val="auto"/>
                <w:kern w:val="0"/>
                <w:sz w:val="24"/>
                <w:szCs w:val="24"/>
                <w:highlight w:val="none"/>
                <w:lang w:val="en-US" w:eastAsia="zh-CN"/>
              </w:rPr>
              <w:t>本项目属于</w:t>
            </w:r>
            <w:r>
              <w:rPr>
                <w:rFonts w:hint="eastAsia" w:ascii="宋体" w:hAnsi="宋体" w:cs="宋体"/>
                <w:color w:val="auto"/>
                <w:kern w:val="0"/>
                <w:sz w:val="24"/>
                <w:szCs w:val="24"/>
                <w:highlight w:val="none"/>
                <w:lang w:val="en-US" w:eastAsia="zh-CN"/>
              </w:rPr>
              <w:t>专门面向中小企业采购(残疾人福利性单位、监狱企业视同小型、微型企业)</w:t>
            </w:r>
            <w:r>
              <w:rPr>
                <w:rFonts w:hint="default" w:ascii="宋体" w:hAnsi="宋体" w:cs="宋体"/>
                <w:color w:val="auto"/>
                <w:kern w:val="0"/>
                <w:sz w:val="24"/>
                <w:szCs w:val="24"/>
                <w:highlight w:val="none"/>
                <w:lang w:val="en-US" w:eastAsia="zh-CN"/>
              </w:rPr>
              <w:t>。采购标的对应的中小企业划分标准所属行业为</w:t>
            </w:r>
            <w:r>
              <w:rPr>
                <w:rFonts w:hint="default" w:ascii="宋体" w:hAnsi="宋体" w:cs="宋体"/>
                <w:b/>
                <w:bCs/>
                <w:color w:val="auto"/>
                <w:kern w:val="0"/>
                <w:sz w:val="24"/>
                <w:szCs w:val="24"/>
                <w:highlight w:val="none"/>
                <w:lang w:val="en-US" w:eastAsia="zh-CN"/>
              </w:rPr>
              <w:t>其他未列明行业</w:t>
            </w:r>
            <w:r>
              <w:rPr>
                <w:rFonts w:hint="default" w:ascii="宋体" w:hAnsi="宋体" w:cs="宋体"/>
                <w:color w:val="auto"/>
                <w:kern w:val="0"/>
                <w:sz w:val="24"/>
                <w:szCs w:val="24"/>
                <w:highlight w:val="none"/>
                <w:lang w:val="en-US" w:eastAsia="zh-CN"/>
              </w:rPr>
              <w:t>。其他未列明行业的划型标准为：从业人员300人以下的为中小微型企业。其中，从业人员100人及以上的为中型企业；从业人员10人及以上的为小型企业；从业人员10人以下的为微型企业。</w:t>
            </w:r>
          </w:p>
        </w:tc>
      </w:tr>
    </w:tbl>
    <w:p w14:paraId="56C12FF0">
      <w:pPr>
        <w:pStyle w:val="4"/>
        <w:spacing w:line="240" w:lineRule="auto"/>
        <w:rPr>
          <w:sz w:val="30"/>
          <w:szCs w:val="30"/>
          <w:highlight w:val="none"/>
        </w:rPr>
      </w:pPr>
      <w:r>
        <w:rPr>
          <w:sz w:val="30"/>
          <w:szCs w:val="30"/>
          <w:highlight w:val="none"/>
        </w:rPr>
        <w:t>A</w:t>
      </w:r>
      <w:r>
        <w:rPr>
          <w:rFonts w:hint="eastAsia"/>
          <w:sz w:val="30"/>
          <w:szCs w:val="30"/>
          <w:highlight w:val="none"/>
        </w:rPr>
        <w:t>、名词解释</w:t>
      </w:r>
    </w:p>
    <w:p w14:paraId="516E784B">
      <w:pPr>
        <w:pStyle w:val="2"/>
        <w:spacing w:line="240" w:lineRule="auto"/>
        <w:rPr>
          <w:sz w:val="30"/>
          <w:szCs w:val="30"/>
          <w:highlight w:val="none"/>
        </w:rPr>
      </w:pPr>
      <w:r>
        <w:rPr>
          <w:sz w:val="30"/>
          <w:szCs w:val="30"/>
          <w:highlight w:val="none"/>
        </w:rPr>
        <w:t xml:space="preserve">1.  </w:t>
      </w:r>
      <w:r>
        <w:rPr>
          <w:rFonts w:hint="eastAsia"/>
          <w:sz w:val="30"/>
          <w:szCs w:val="30"/>
          <w:highlight w:val="none"/>
        </w:rPr>
        <w:t>说明</w:t>
      </w:r>
    </w:p>
    <w:p w14:paraId="0BB93BCB">
      <w:pPr>
        <w:spacing w:line="360" w:lineRule="auto"/>
        <w:ind w:firstLine="480" w:firstLineChars="200"/>
        <w:rPr>
          <w:rFonts w:ascii="宋体"/>
          <w:sz w:val="24"/>
          <w:szCs w:val="24"/>
          <w:highlight w:val="none"/>
        </w:rPr>
      </w:pPr>
      <w:bookmarkStart w:id="9" w:name="_Toc259085151"/>
      <w:bookmarkEnd w:id="9"/>
      <w:bookmarkStart w:id="10" w:name="_Toc266693177"/>
      <w:bookmarkEnd w:id="10"/>
      <w:r>
        <w:rPr>
          <w:rFonts w:ascii="宋体" w:hAnsi="宋体"/>
          <w:sz w:val="24"/>
          <w:szCs w:val="24"/>
          <w:highlight w:val="none"/>
        </w:rPr>
        <w:t xml:space="preserve">1.1 </w:t>
      </w:r>
      <w:r>
        <w:rPr>
          <w:rFonts w:hint="eastAsia" w:ascii="宋体" w:hAnsi="宋体"/>
          <w:sz w:val="24"/>
          <w:szCs w:val="24"/>
          <w:highlight w:val="none"/>
        </w:rPr>
        <w:t>竞争性磋商文件涉及术语的内涵及解释</w:t>
      </w:r>
    </w:p>
    <w:p w14:paraId="0D4BC192">
      <w:pPr>
        <w:spacing w:line="360" w:lineRule="auto"/>
        <w:ind w:firstLine="480" w:firstLineChars="200"/>
        <w:rPr>
          <w:rFonts w:ascii="宋体"/>
          <w:sz w:val="24"/>
          <w:szCs w:val="24"/>
          <w:highlight w:val="none"/>
        </w:rPr>
      </w:pPr>
      <w:r>
        <w:rPr>
          <w:rFonts w:ascii="宋体" w:hAnsi="宋体"/>
          <w:sz w:val="24"/>
          <w:szCs w:val="24"/>
          <w:highlight w:val="none"/>
        </w:rPr>
        <w:t xml:space="preserve">1.1.1 </w:t>
      </w:r>
      <w:r>
        <w:rPr>
          <w:rFonts w:hint="eastAsia" w:ascii="宋体" w:hAnsi="宋体"/>
          <w:sz w:val="24"/>
          <w:szCs w:val="24"/>
          <w:highlight w:val="none"/>
        </w:rPr>
        <w:t>“磋商当事人”是指在磋商活动中享有权利和承担义务的各类主体，包括采购人、磋商供应商和采购代理机构等。</w:t>
      </w:r>
    </w:p>
    <w:p w14:paraId="78067033">
      <w:pPr>
        <w:spacing w:line="360" w:lineRule="auto"/>
        <w:ind w:firstLine="480" w:firstLineChars="200"/>
        <w:rPr>
          <w:rFonts w:hint="eastAsia" w:ascii="宋体" w:hAnsi="宋体" w:eastAsia="宋体"/>
          <w:sz w:val="24"/>
          <w:szCs w:val="24"/>
          <w:highlight w:val="none"/>
          <w:lang w:eastAsia="zh-CN"/>
        </w:rPr>
      </w:pPr>
      <w:r>
        <w:rPr>
          <w:rFonts w:ascii="宋体" w:hAnsi="宋体"/>
          <w:sz w:val="24"/>
          <w:szCs w:val="24"/>
          <w:highlight w:val="none"/>
        </w:rPr>
        <w:t xml:space="preserve">1.1.2 </w:t>
      </w:r>
      <w:r>
        <w:rPr>
          <w:rFonts w:hint="eastAsia" w:ascii="宋体" w:hAnsi="宋体"/>
          <w:sz w:val="24"/>
          <w:szCs w:val="24"/>
          <w:highlight w:val="none"/>
        </w:rPr>
        <w:t>“采购人”是指：</w:t>
      </w:r>
      <w:r>
        <w:rPr>
          <w:rFonts w:hint="eastAsia" w:ascii="宋体" w:hAnsi="宋体"/>
          <w:sz w:val="24"/>
          <w:szCs w:val="24"/>
          <w:highlight w:val="none"/>
          <w:lang w:eastAsia="zh-CN"/>
        </w:rPr>
        <w:t>西安高新技术产业开发区公共项目建设管理中心</w:t>
      </w:r>
    </w:p>
    <w:p w14:paraId="0F9AE050">
      <w:pPr>
        <w:spacing w:line="360" w:lineRule="auto"/>
        <w:ind w:firstLine="480" w:firstLineChars="200"/>
        <w:rPr>
          <w:rFonts w:ascii="宋体"/>
          <w:sz w:val="24"/>
          <w:szCs w:val="24"/>
          <w:highlight w:val="none"/>
        </w:rPr>
      </w:pPr>
      <w:r>
        <w:rPr>
          <w:rFonts w:ascii="宋体" w:hAnsi="宋体"/>
          <w:sz w:val="24"/>
          <w:szCs w:val="24"/>
          <w:highlight w:val="none"/>
        </w:rPr>
        <w:t xml:space="preserve">1.1.3 </w:t>
      </w:r>
      <w:r>
        <w:rPr>
          <w:rFonts w:hint="eastAsia" w:ascii="宋体" w:hAnsi="宋体"/>
          <w:sz w:val="24"/>
          <w:szCs w:val="24"/>
          <w:highlight w:val="none"/>
        </w:rPr>
        <w:t>“采购代理机构”是指：龙寰项目管理咨询有限公司</w:t>
      </w:r>
    </w:p>
    <w:p w14:paraId="5639A2C1">
      <w:pPr>
        <w:spacing w:line="360" w:lineRule="auto"/>
        <w:ind w:firstLine="480" w:firstLineChars="200"/>
        <w:rPr>
          <w:rFonts w:ascii="宋体"/>
          <w:sz w:val="24"/>
          <w:szCs w:val="24"/>
          <w:highlight w:val="none"/>
        </w:rPr>
      </w:pPr>
      <w:r>
        <w:rPr>
          <w:rFonts w:ascii="宋体" w:hAnsi="宋体"/>
          <w:sz w:val="24"/>
          <w:szCs w:val="24"/>
          <w:highlight w:val="none"/>
        </w:rPr>
        <w:t xml:space="preserve">1.1.4 </w:t>
      </w:r>
      <w:r>
        <w:rPr>
          <w:rFonts w:hint="eastAsia" w:ascii="宋体" w:hAnsi="宋体"/>
          <w:sz w:val="24"/>
          <w:szCs w:val="24"/>
          <w:highlight w:val="none"/>
        </w:rPr>
        <w:t>“磋商供应商”是指：符合本磋商资格条件，</w:t>
      </w:r>
      <w:r>
        <w:rPr>
          <w:rFonts w:hint="eastAsia" w:ascii="宋体" w:hAnsi="宋体"/>
          <w:sz w:val="24"/>
          <w:szCs w:val="24"/>
          <w:highlight w:val="none"/>
          <w:lang w:eastAsia="zh-CN"/>
        </w:rPr>
        <w:t>自愿欲向采购人提供服务的法人或其他组织或自然人</w:t>
      </w:r>
      <w:r>
        <w:rPr>
          <w:rFonts w:hint="eastAsia" w:ascii="宋体" w:hAnsi="宋体"/>
          <w:sz w:val="24"/>
          <w:szCs w:val="24"/>
          <w:highlight w:val="none"/>
        </w:rPr>
        <w:t>。</w:t>
      </w:r>
    </w:p>
    <w:p w14:paraId="250B4446">
      <w:pPr>
        <w:spacing w:line="360" w:lineRule="auto"/>
        <w:ind w:firstLine="480" w:firstLineChars="200"/>
        <w:rPr>
          <w:rFonts w:ascii="宋体"/>
          <w:sz w:val="24"/>
          <w:szCs w:val="24"/>
          <w:highlight w:val="none"/>
        </w:rPr>
      </w:pPr>
      <w:r>
        <w:rPr>
          <w:rFonts w:ascii="宋体" w:hAnsi="宋体"/>
          <w:sz w:val="24"/>
          <w:szCs w:val="24"/>
          <w:highlight w:val="none"/>
        </w:rPr>
        <w:t xml:space="preserve">1.1.5 </w:t>
      </w:r>
      <w:r>
        <w:rPr>
          <w:rFonts w:hint="eastAsia" w:ascii="宋体" w:hAnsi="宋体"/>
          <w:sz w:val="24"/>
          <w:szCs w:val="24"/>
          <w:highlight w:val="none"/>
        </w:rPr>
        <w:t>“竞争性磋商文件”是指：由采购人或采购代理机构发出的文本、文件，包括全部章节和附件及答疑会议纪要。</w:t>
      </w:r>
    </w:p>
    <w:p w14:paraId="3E9ED76E">
      <w:pPr>
        <w:spacing w:line="360" w:lineRule="auto"/>
        <w:ind w:firstLine="480" w:firstLineChars="200"/>
        <w:rPr>
          <w:rFonts w:ascii="宋体"/>
          <w:sz w:val="24"/>
          <w:szCs w:val="24"/>
          <w:highlight w:val="none"/>
        </w:rPr>
      </w:pPr>
      <w:r>
        <w:rPr>
          <w:rFonts w:ascii="宋体" w:hAnsi="宋体"/>
          <w:sz w:val="24"/>
          <w:szCs w:val="24"/>
          <w:highlight w:val="none"/>
        </w:rPr>
        <w:t xml:space="preserve">1.1.6 </w:t>
      </w:r>
      <w:r>
        <w:rPr>
          <w:rFonts w:hint="eastAsia" w:ascii="宋体" w:hAnsi="宋体"/>
          <w:sz w:val="24"/>
          <w:szCs w:val="24"/>
          <w:highlight w:val="none"/>
        </w:rPr>
        <w:t>“竞争性磋商响应文件”是指：磋商供应商根据本竞争性磋商文件向采购人提交的全部文件。</w:t>
      </w:r>
    </w:p>
    <w:p w14:paraId="64588A97">
      <w:pPr>
        <w:spacing w:line="360" w:lineRule="auto"/>
        <w:ind w:firstLine="480" w:firstLineChars="200"/>
        <w:rPr>
          <w:rFonts w:ascii="宋体"/>
          <w:sz w:val="24"/>
          <w:szCs w:val="24"/>
          <w:highlight w:val="none"/>
        </w:rPr>
      </w:pPr>
      <w:r>
        <w:rPr>
          <w:rFonts w:ascii="宋体" w:hAnsi="宋体"/>
          <w:sz w:val="24"/>
          <w:szCs w:val="24"/>
          <w:highlight w:val="none"/>
        </w:rPr>
        <w:t xml:space="preserve">1.1.7 </w:t>
      </w:r>
      <w:r>
        <w:rPr>
          <w:rFonts w:hint="eastAsia" w:ascii="宋体" w:hAnsi="宋体"/>
          <w:sz w:val="24"/>
          <w:szCs w:val="24"/>
          <w:highlight w:val="none"/>
        </w:rPr>
        <w:t>“书面形式”是指：任何手写、打印或印刷的各种函件，包括电传、电报、电子邮件。</w:t>
      </w:r>
    </w:p>
    <w:p w14:paraId="28077051">
      <w:pPr>
        <w:spacing w:line="360" w:lineRule="auto"/>
        <w:ind w:firstLine="480" w:firstLineChars="200"/>
        <w:rPr>
          <w:rFonts w:ascii="宋体"/>
          <w:sz w:val="24"/>
          <w:szCs w:val="24"/>
          <w:highlight w:val="none"/>
        </w:rPr>
      </w:pPr>
      <w:r>
        <w:rPr>
          <w:rFonts w:ascii="宋体" w:hAnsi="宋体"/>
          <w:sz w:val="24"/>
          <w:szCs w:val="24"/>
          <w:highlight w:val="none"/>
        </w:rPr>
        <w:t xml:space="preserve">1.2 </w:t>
      </w:r>
      <w:r>
        <w:rPr>
          <w:rFonts w:hint="eastAsia" w:ascii="宋体" w:hAnsi="宋体"/>
          <w:sz w:val="24"/>
          <w:szCs w:val="24"/>
          <w:highlight w:val="none"/>
        </w:rPr>
        <w:t>磋商供应商</w:t>
      </w:r>
    </w:p>
    <w:p w14:paraId="02118D34">
      <w:pPr>
        <w:spacing w:line="360" w:lineRule="auto"/>
        <w:ind w:firstLine="480" w:firstLineChars="200"/>
        <w:rPr>
          <w:rFonts w:ascii="宋体"/>
          <w:sz w:val="24"/>
          <w:szCs w:val="24"/>
          <w:highlight w:val="none"/>
        </w:rPr>
      </w:pPr>
      <w:r>
        <w:rPr>
          <w:rFonts w:ascii="宋体" w:hAnsi="宋体"/>
          <w:sz w:val="24"/>
          <w:szCs w:val="24"/>
          <w:highlight w:val="none"/>
        </w:rPr>
        <w:t xml:space="preserve">1.2.1 </w:t>
      </w:r>
      <w:r>
        <w:rPr>
          <w:rFonts w:hint="eastAsia" w:ascii="宋体" w:hAnsi="宋体"/>
          <w:sz w:val="24"/>
          <w:szCs w:val="24"/>
          <w:highlight w:val="none"/>
        </w:rPr>
        <w:t>如磋商供应商代表不是法定代表人，须随竞争性磋商响应文件提供《法定代表人授权委托书》</w:t>
      </w:r>
      <w:r>
        <w:rPr>
          <w:rFonts w:ascii="宋体" w:hAnsi="宋体"/>
          <w:sz w:val="24"/>
          <w:szCs w:val="24"/>
          <w:highlight w:val="none"/>
        </w:rPr>
        <w:t>(</w:t>
      </w:r>
      <w:r>
        <w:rPr>
          <w:rFonts w:hint="eastAsia" w:ascii="宋体" w:hAnsi="宋体"/>
          <w:sz w:val="24"/>
          <w:szCs w:val="24"/>
          <w:highlight w:val="none"/>
        </w:rPr>
        <w:t>统一格式</w:t>
      </w:r>
      <w:r>
        <w:rPr>
          <w:rFonts w:ascii="宋体" w:hAnsi="宋体"/>
          <w:sz w:val="24"/>
          <w:szCs w:val="24"/>
          <w:highlight w:val="none"/>
        </w:rPr>
        <w:t>)</w:t>
      </w:r>
      <w:r>
        <w:rPr>
          <w:rFonts w:hint="eastAsia" w:ascii="宋体" w:hAnsi="宋体"/>
          <w:sz w:val="24"/>
          <w:szCs w:val="24"/>
          <w:highlight w:val="none"/>
        </w:rPr>
        <w:t>。</w:t>
      </w:r>
    </w:p>
    <w:p w14:paraId="3F98E789">
      <w:pPr>
        <w:pStyle w:val="86"/>
        <w:spacing w:line="360" w:lineRule="auto"/>
        <w:ind w:firstLine="480" w:firstLineChars="200"/>
        <w:jc w:val="left"/>
        <w:rPr>
          <w:rFonts w:ascii="宋体"/>
          <w:sz w:val="24"/>
          <w:szCs w:val="24"/>
          <w:highlight w:val="none"/>
        </w:rPr>
      </w:pPr>
      <w:r>
        <w:rPr>
          <w:rFonts w:hint="eastAsia" w:ascii="宋体" w:hAnsi="宋体"/>
          <w:sz w:val="24"/>
          <w:szCs w:val="24"/>
          <w:highlight w:val="none"/>
        </w:rPr>
        <w:t>本项目不接受联合体磋商。</w:t>
      </w:r>
    </w:p>
    <w:p w14:paraId="3D8C3F0D">
      <w:pPr>
        <w:pStyle w:val="2"/>
        <w:rPr>
          <w:highlight w:val="none"/>
        </w:rPr>
      </w:pPr>
      <w:r>
        <w:rPr>
          <w:highlight w:val="none"/>
        </w:rPr>
        <w:t xml:space="preserve">2.  </w:t>
      </w:r>
      <w:r>
        <w:rPr>
          <w:rFonts w:hint="eastAsia"/>
          <w:highlight w:val="none"/>
        </w:rPr>
        <w:t>磋商费用</w:t>
      </w:r>
    </w:p>
    <w:p w14:paraId="6BA8496D">
      <w:pPr>
        <w:spacing w:line="360" w:lineRule="auto"/>
        <w:ind w:firstLine="480" w:firstLineChars="200"/>
        <w:rPr>
          <w:rFonts w:ascii="宋体"/>
          <w:sz w:val="24"/>
          <w:szCs w:val="24"/>
          <w:highlight w:val="none"/>
        </w:rPr>
      </w:pPr>
      <w:r>
        <w:rPr>
          <w:rFonts w:hint="eastAsia" w:ascii="宋体" w:hAnsi="宋体"/>
          <w:sz w:val="24"/>
          <w:szCs w:val="24"/>
          <w:highlight w:val="none"/>
        </w:rPr>
        <w:t>无论磋商结果如何，磋商供应商自行承担与参加磋商活动有关的全部费用。</w:t>
      </w:r>
    </w:p>
    <w:p w14:paraId="11712960">
      <w:pPr>
        <w:pStyle w:val="2"/>
        <w:spacing w:line="240" w:lineRule="auto"/>
        <w:rPr>
          <w:sz w:val="28"/>
          <w:szCs w:val="28"/>
          <w:highlight w:val="none"/>
        </w:rPr>
      </w:pPr>
      <w:r>
        <w:rPr>
          <w:sz w:val="28"/>
          <w:szCs w:val="28"/>
          <w:highlight w:val="none"/>
        </w:rPr>
        <w:t xml:space="preserve">3.  </w:t>
      </w:r>
      <w:r>
        <w:rPr>
          <w:rFonts w:hint="eastAsia"/>
          <w:sz w:val="28"/>
          <w:szCs w:val="28"/>
          <w:highlight w:val="none"/>
        </w:rPr>
        <w:t>合格的磋商响应人和合格的服务</w:t>
      </w:r>
    </w:p>
    <w:p w14:paraId="4F876F45">
      <w:pPr>
        <w:spacing w:line="360" w:lineRule="auto"/>
        <w:ind w:firstLine="480" w:firstLineChars="200"/>
        <w:rPr>
          <w:rFonts w:ascii="宋体"/>
          <w:sz w:val="24"/>
          <w:szCs w:val="24"/>
          <w:highlight w:val="none"/>
        </w:rPr>
      </w:pPr>
      <w:r>
        <w:rPr>
          <w:rFonts w:hint="eastAsia" w:ascii="宋体" w:hAnsi="宋体"/>
          <w:sz w:val="24"/>
          <w:szCs w:val="24"/>
          <w:highlight w:val="none"/>
        </w:rPr>
        <w:t>凡具有法人资格，具有独立承担民事责任的能力；遵守国家法律、行政法规，具有良好的信誉及履行合同的能力和良好的履行合同记录，资金状况良好；具有履行合同所必需的服务和专业技术能力，有依法缴纳税收和社会保障资金的良好</w:t>
      </w:r>
      <w:r>
        <w:rPr>
          <w:rFonts w:hint="eastAsia" w:ascii="宋体" w:hAnsi="宋体"/>
          <w:sz w:val="24"/>
          <w:szCs w:val="24"/>
          <w:highlight w:val="none"/>
          <w:lang w:eastAsia="zh-CN"/>
        </w:rPr>
        <w:t>记录</w:t>
      </w:r>
      <w:r>
        <w:rPr>
          <w:rFonts w:hint="eastAsia" w:ascii="宋体" w:hAnsi="宋体"/>
          <w:sz w:val="24"/>
          <w:szCs w:val="24"/>
          <w:highlight w:val="none"/>
        </w:rPr>
        <w:t>；参加采购活动前三年内，在经营活动中没有重大违法</w:t>
      </w:r>
      <w:r>
        <w:rPr>
          <w:rFonts w:hint="eastAsia" w:ascii="宋体" w:hAnsi="宋体"/>
          <w:sz w:val="24"/>
          <w:szCs w:val="24"/>
          <w:highlight w:val="none"/>
          <w:lang w:eastAsia="zh-CN"/>
        </w:rPr>
        <w:t>记录</w:t>
      </w:r>
      <w:r>
        <w:rPr>
          <w:rFonts w:hint="eastAsia" w:ascii="宋体" w:hAnsi="宋体"/>
          <w:sz w:val="24"/>
          <w:szCs w:val="24"/>
          <w:highlight w:val="none"/>
        </w:rPr>
        <w:t>。</w:t>
      </w:r>
    </w:p>
    <w:p w14:paraId="6DAE630B">
      <w:pPr>
        <w:pStyle w:val="2"/>
        <w:spacing w:line="240" w:lineRule="auto"/>
        <w:rPr>
          <w:sz w:val="28"/>
          <w:szCs w:val="28"/>
          <w:highlight w:val="none"/>
        </w:rPr>
      </w:pPr>
      <w:r>
        <w:rPr>
          <w:sz w:val="28"/>
          <w:szCs w:val="28"/>
          <w:highlight w:val="none"/>
        </w:rPr>
        <w:t>B</w:t>
      </w:r>
      <w:r>
        <w:rPr>
          <w:rFonts w:hint="eastAsia"/>
          <w:sz w:val="28"/>
          <w:szCs w:val="28"/>
          <w:highlight w:val="none"/>
        </w:rPr>
        <w:t>、竞争性磋商文件</w:t>
      </w:r>
    </w:p>
    <w:p w14:paraId="78559C8F">
      <w:pPr>
        <w:pStyle w:val="2"/>
        <w:spacing w:line="240" w:lineRule="auto"/>
        <w:rPr>
          <w:sz w:val="28"/>
          <w:szCs w:val="28"/>
          <w:highlight w:val="none"/>
        </w:rPr>
      </w:pPr>
      <w:r>
        <w:rPr>
          <w:sz w:val="28"/>
          <w:szCs w:val="28"/>
          <w:highlight w:val="none"/>
        </w:rPr>
        <w:t xml:space="preserve">4.  </w:t>
      </w:r>
      <w:r>
        <w:rPr>
          <w:rFonts w:hint="eastAsia"/>
          <w:sz w:val="28"/>
          <w:szCs w:val="28"/>
          <w:highlight w:val="none"/>
        </w:rPr>
        <w:t>竞争性磋商文件</w:t>
      </w:r>
    </w:p>
    <w:p w14:paraId="4CA2797E">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4.1 </w:t>
      </w:r>
      <w:r>
        <w:rPr>
          <w:rFonts w:hint="eastAsia" w:ascii="宋体" w:hAnsi="宋体" w:cs="宋体"/>
          <w:kern w:val="1"/>
          <w:sz w:val="24"/>
          <w:szCs w:val="24"/>
          <w:highlight w:val="none"/>
        </w:rPr>
        <w:t>竞争性磋商文件由竞争性磋商文件总目录所列内容组成。</w:t>
      </w:r>
    </w:p>
    <w:p w14:paraId="3C262631">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4.2 </w:t>
      </w:r>
      <w:r>
        <w:rPr>
          <w:rFonts w:hint="eastAsia" w:ascii="宋体" w:hAnsi="宋体" w:cs="宋体"/>
          <w:kern w:val="1"/>
          <w:sz w:val="24"/>
          <w:szCs w:val="24"/>
          <w:highlight w:val="none"/>
        </w:rPr>
        <w:t>磋商供应商应详细阅读竞争性磋商文件的全部内容。不按竞争性磋商文件要求提供的竞争性磋商响应文件和资料可能导致响应无效。</w:t>
      </w:r>
    </w:p>
    <w:p w14:paraId="03F72610">
      <w:pPr>
        <w:pStyle w:val="2"/>
        <w:rPr>
          <w:sz w:val="28"/>
          <w:szCs w:val="28"/>
          <w:highlight w:val="none"/>
        </w:rPr>
      </w:pPr>
      <w:r>
        <w:rPr>
          <w:sz w:val="28"/>
          <w:szCs w:val="28"/>
          <w:highlight w:val="none"/>
        </w:rPr>
        <w:t xml:space="preserve">5.  </w:t>
      </w:r>
      <w:r>
        <w:rPr>
          <w:rFonts w:hint="eastAsia"/>
          <w:sz w:val="28"/>
          <w:szCs w:val="28"/>
          <w:highlight w:val="none"/>
        </w:rPr>
        <w:t>磋商文件的澄清或修改</w:t>
      </w:r>
    </w:p>
    <w:p w14:paraId="6F8571FB">
      <w:pPr>
        <w:spacing w:line="360" w:lineRule="auto"/>
        <w:rPr>
          <w:rFonts w:ascii="宋体" w:cs="宋体"/>
          <w:bCs/>
          <w:kern w:val="1"/>
          <w:sz w:val="24"/>
          <w:szCs w:val="24"/>
          <w:highlight w:val="none"/>
        </w:rPr>
      </w:pPr>
      <w:r>
        <w:rPr>
          <w:rFonts w:ascii="宋体" w:hAnsi="宋体" w:cs="宋体"/>
          <w:bCs/>
          <w:kern w:val="1"/>
          <w:sz w:val="24"/>
          <w:szCs w:val="24"/>
          <w:highlight w:val="none"/>
        </w:rPr>
        <w:t xml:space="preserve">    5.1 </w:t>
      </w:r>
      <w:r>
        <w:rPr>
          <w:rFonts w:hint="eastAsia" w:ascii="宋体" w:hAnsi="宋体" w:cs="宋体"/>
          <w:bCs/>
          <w:kern w:val="1"/>
          <w:sz w:val="24"/>
          <w:szCs w:val="24"/>
          <w:highlight w:val="none"/>
        </w:rPr>
        <w:t>提交响应文件</w:t>
      </w:r>
      <w:r>
        <w:rPr>
          <w:rFonts w:hint="eastAsia" w:ascii="宋体" w:hAnsi="宋体" w:cs="宋体"/>
          <w:bCs/>
          <w:kern w:val="1"/>
          <w:sz w:val="24"/>
          <w:szCs w:val="24"/>
          <w:highlight w:val="none"/>
          <w:lang w:eastAsia="zh-CN"/>
        </w:rPr>
        <w:t>截止时间前</w:t>
      </w:r>
      <w:r>
        <w:rPr>
          <w:rFonts w:hint="eastAsia" w:ascii="宋体" w:hAnsi="宋体" w:cs="宋体"/>
          <w:bCs/>
          <w:kern w:val="1"/>
          <w:sz w:val="24"/>
          <w:szCs w:val="24"/>
          <w:highlight w:val="none"/>
        </w:rPr>
        <w:t>，采购人或采购代理机构有权对已发出的磋商文件进行必要的澄清或修改，澄清或修改的内容作为磋商文件的组成部分。澄清或修改的内容可能影响响应文件编制的，采购代理机构应在提交响应文件截止时间至少</w:t>
      </w:r>
      <w:r>
        <w:rPr>
          <w:rFonts w:ascii="宋体" w:hAnsi="宋体" w:cs="宋体"/>
          <w:bCs/>
          <w:kern w:val="1"/>
          <w:sz w:val="24"/>
          <w:szCs w:val="24"/>
          <w:highlight w:val="none"/>
        </w:rPr>
        <w:t>3</w:t>
      </w:r>
      <w:r>
        <w:rPr>
          <w:rFonts w:hint="eastAsia" w:ascii="宋体" w:hAnsi="宋体" w:cs="宋体"/>
          <w:bCs/>
          <w:kern w:val="1"/>
          <w:sz w:val="24"/>
          <w:szCs w:val="24"/>
          <w:highlight w:val="none"/>
        </w:rPr>
        <w:t>个工作日，以书面形式通知所有获得磋商文件的供应商；不足</w:t>
      </w:r>
      <w:r>
        <w:rPr>
          <w:rFonts w:ascii="宋体" w:hAnsi="宋体" w:cs="宋体"/>
          <w:bCs/>
          <w:kern w:val="1"/>
          <w:sz w:val="24"/>
          <w:szCs w:val="24"/>
          <w:highlight w:val="none"/>
        </w:rPr>
        <w:t>3</w:t>
      </w:r>
      <w:r>
        <w:rPr>
          <w:rFonts w:hint="eastAsia" w:ascii="宋体" w:hAnsi="宋体" w:cs="宋体"/>
          <w:bCs/>
          <w:kern w:val="1"/>
          <w:sz w:val="24"/>
          <w:szCs w:val="24"/>
          <w:highlight w:val="none"/>
        </w:rPr>
        <w:t>个工作日，采购代理机构应当顺延提交响应文件截止时间。</w:t>
      </w:r>
    </w:p>
    <w:p w14:paraId="1CF7EBB1">
      <w:pPr>
        <w:spacing w:line="360" w:lineRule="auto"/>
        <w:rPr>
          <w:rFonts w:ascii="宋体" w:cs="宋体"/>
          <w:bCs/>
          <w:kern w:val="1"/>
          <w:sz w:val="24"/>
          <w:szCs w:val="24"/>
          <w:highlight w:val="none"/>
        </w:rPr>
      </w:pPr>
      <w:r>
        <w:rPr>
          <w:rFonts w:ascii="宋体" w:hAnsi="宋体" w:cs="宋体"/>
          <w:bCs/>
          <w:kern w:val="1"/>
          <w:sz w:val="24"/>
          <w:szCs w:val="24"/>
          <w:highlight w:val="none"/>
        </w:rPr>
        <w:t xml:space="preserve">    5.2 </w:t>
      </w:r>
      <w:r>
        <w:rPr>
          <w:rFonts w:hint="eastAsia" w:ascii="宋体" w:hAnsi="宋体" w:cs="宋体"/>
          <w:bCs/>
          <w:kern w:val="1"/>
          <w:sz w:val="24"/>
          <w:szCs w:val="24"/>
          <w:highlight w:val="none"/>
        </w:rPr>
        <w:t>任何要求对竞争性磋商文件进行澄清的磋商供应商，均应在响应文件递交截止时间</w:t>
      </w:r>
      <w:r>
        <w:rPr>
          <w:rFonts w:ascii="宋体" w:hAnsi="宋体" w:cs="宋体"/>
          <w:bCs/>
          <w:kern w:val="1"/>
          <w:sz w:val="24"/>
          <w:szCs w:val="24"/>
          <w:highlight w:val="none"/>
        </w:rPr>
        <w:t>3</w:t>
      </w:r>
      <w:r>
        <w:rPr>
          <w:rFonts w:hint="eastAsia" w:ascii="宋体" w:hAnsi="宋体" w:cs="宋体"/>
          <w:bCs/>
          <w:kern w:val="1"/>
          <w:sz w:val="24"/>
          <w:szCs w:val="24"/>
          <w:highlight w:val="none"/>
        </w:rPr>
        <w:t>天前，以书面形式通知采购代理机构</w:t>
      </w:r>
      <w:r>
        <w:rPr>
          <w:rFonts w:ascii="宋体" w:cs="宋体"/>
          <w:bCs/>
          <w:kern w:val="1"/>
          <w:sz w:val="24"/>
          <w:szCs w:val="24"/>
          <w:highlight w:val="none"/>
        </w:rPr>
        <w:t>,</w:t>
      </w:r>
      <w:r>
        <w:rPr>
          <w:rFonts w:hint="eastAsia" w:ascii="宋体" w:hAnsi="宋体" w:cs="宋体"/>
          <w:bCs/>
          <w:kern w:val="1"/>
          <w:sz w:val="24"/>
          <w:szCs w:val="24"/>
          <w:highlight w:val="none"/>
        </w:rPr>
        <w:t>由代理机构汇总后统一进行答复，并以书面形式通知所有参与竞争性磋商的供应商。磋商供应商收到后澄清或修改文件后</w:t>
      </w:r>
      <w:r>
        <w:rPr>
          <w:rFonts w:ascii="宋体" w:hAnsi="宋体" w:cs="宋体"/>
          <w:bCs/>
          <w:kern w:val="1"/>
          <w:sz w:val="24"/>
          <w:szCs w:val="24"/>
          <w:highlight w:val="none"/>
        </w:rPr>
        <w:t>24</w:t>
      </w:r>
      <w:r>
        <w:rPr>
          <w:rFonts w:hint="eastAsia" w:ascii="宋体" w:hAnsi="宋体" w:cs="宋体"/>
          <w:bCs/>
          <w:kern w:val="1"/>
          <w:sz w:val="24"/>
          <w:szCs w:val="24"/>
          <w:highlight w:val="none"/>
        </w:rPr>
        <w:t>小时内，以书面形式确认收到该文件。</w:t>
      </w:r>
    </w:p>
    <w:p w14:paraId="02AEA0A0">
      <w:pPr>
        <w:spacing w:line="360" w:lineRule="auto"/>
        <w:rPr>
          <w:rFonts w:ascii="宋体" w:cs="宋体"/>
          <w:bCs/>
          <w:kern w:val="1"/>
          <w:sz w:val="24"/>
          <w:szCs w:val="24"/>
          <w:highlight w:val="none"/>
        </w:rPr>
      </w:pPr>
      <w:r>
        <w:rPr>
          <w:rFonts w:ascii="宋体" w:hAnsi="宋体" w:cs="宋体"/>
          <w:bCs/>
          <w:kern w:val="1"/>
          <w:sz w:val="24"/>
          <w:szCs w:val="24"/>
          <w:highlight w:val="none"/>
        </w:rPr>
        <w:t xml:space="preserve">    5.3 </w:t>
      </w:r>
      <w:r>
        <w:rPr>
          <w:rFonts w:hint="eastAsia" w:ascii="宋体" w:hAnsi="宋体" w:cs="宋体"/>
          <w:bCs/>
          <w:kern w:val="1"/>
          <w:sz w:val="24"/>
          <w:szCs w:val="24"/>
          <w:highlight w:val="none"/>
        </w:rPr>
        <w:t>竞争性磋商文件的解释权归采购代理机构所有。</w:t>
      </w:r>
    </w:p>
    <w:p w14:paraId="2D96AB57">
      <w:pPr>
        <w:pStyle w:val="2"/>
        <w:rPr>
          <w:sz w:val="28"/>
          <w:szCs w:val="28"/>
          <w:highlight w:val="none"/>
        </w:rPr>
      </w:pPr>
      <w:r>
        <w:rPr>
          <w:sz w:val="28"/>
          <w:szCs w:val="28"/>
          <w:highlight w:val="none"/>
        </w:rPr>
        <w:t xml:space="preserve">6.  </w:t>
      </w:r>
      <w:r>
        <w:rPr>
          <w:rFonts w:hint="eastAsia"/>
          <w:sz w:val="28"/>
          <w:szCs w:val="28"/>
          <w:highlight w:val="none"/>
        </w:rPr>
        <w:t>备选磋商方案</w:t>
      </w:r>
    </w:p>
    <w:p w14:paraId="62E14CD4">
      <w:pPr>
        <w:spacing w:line="360" w:lineRule="auto"/>
        <w:ind w:firstLine="480" w:firstLineChars="200"/>
        <w:jc w:val="left"/>
        <w:rPr>
          <w:rFonts w:ascii="宋体" w:cs="宋体"/>
          <w:sz w:val="24"/>
          <w:highlight w:val="none"/>
        </w:rPr>
      </w:pPr>
      <w:r>
        <w:rPr>
          <w:rFonts w:hint="eastAsia" w:ascii="宋体" w:hAnsi="宋体" w:cs="宋体"/>
          <w:sz w:val="24"/>
          <w:highlight w:val="none"/>
        </w:rPr>
        <w:t>本项目不得提供备选方案。</w:t>
      </w:r>
    </w:p>
    <w:p w14:paraId="464A912C">
      <w:pPr>
        <w:pStyle w:val="2"/>
        <w:rPr>
          <w:sz w:val="28"/>
          <w:szCs w:val="28"/>
          <w:highlight w:val="none"/>
        </w:rPr>
      </w:pPr>
      <w:r>
        <w:rPr>
          <w:sz w:val="28"/>
          <w:szCs w:val="28"/>
          <w:highlight w:val="none"/>
        </w:rPr>
        <w:t>C</w:t>
      </w:r>
      <w:r>
        <w:rPr>
          <w:rFonts w:hint="eastAsia"/>
          <w:sz w:val="28"/>
          <w:szCs w:val="28"/>
          <w:highlight w:val="none"/>
        </w:rPr>
        <w:t>、竞争性磋商响应文件</w:t>
      </w:r>
    </w:p>
    <w:p w14:paraId="6A00CCDD">
      <w:pPr>
        <w:pStyle w:val="2"/>
        <w:rPr>
          <w:sz w:val="28"/>
          <w:szCs w:val="28"/>
          <w:highlight w:val="none"/>
        </w:rPr>
      </w:pPr>
      <w:r>
        <w:rPr>
          <w:sz w:val="28"/>
          <w:szCs w:val="28"/>
          <w:highlight w:val="none"/>
        </w:rPr>
        <w:t xml:space="preserve">7.  </w:t>
      </w:r>
      <w:r>
        <w:rPr>
          <w:rFonts w:hint="eastAsia"/>
          <w:sz w:val="28"/>
          <w:szCs w:val="28"/>
          <w:highlight w:val="none"/>
        </w:rPr>
        <w:t>竞争性磋商响应文件计量单位</w:t>
      </w:r>
    </w:p>
    <w:p w14:paraId="3692FAE7">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竞争性磋商响应文件中所使用的计量单位，除有特殊要求外，均采用国家法定计量单位。</w:t>
      </w:r>
    </w:p>
    <w:p w14:paraId="6AD29BBD">
      <w:pPr>
        <w:pStyle w:val="2"/>
        <w:rPr>
          <w:sz w:val="28"/>
          <w:szCs w:val="28"/>
          <w:highlight w:val="none"/>
        </w:rPr>
      </w:pPr>
      <w:r>
        <w:rPr>
          <w:sz w:val="28"/>
          <w:szCs w:val="28"/>
          <w:highlight w:val="none"/>
        </w:rPr>
        <w:t xml:space="preserve">8.  </w:t>
      </w:r>
      <w:r>
        <w:rPr>
          <w:rFonts w:hint="eastAsia"/>
          <w:sz w:val="28"/>
          <w:szCs w:val="28"/>
          <w:highlight w:val="none"/>
        </w:rPr>
        <w:t>竞争性磋商响应文件的组成</w:t>
      </w:r>
    </w:p>
    <w:p w14:paraId="23C20DB6">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8.1 </w:t>
      </w:r>
      <w:r>
        <w:rPr>
          <w:rFonts w:hint="eastAsia" w:ascii="宋体" w:hAnsi="宋体" w:cs="宋体"/>
          <w:kern w:val="1"/>
          <w:sz w:val="24"/>
          <w:szCs w:val="24"/>
          <w:highlight w:val="none"/>
        </w:rPr>
        <w:t>竞争性磋商响应文件的组成包含</w:t>
      </w:r>
      <w:r>
        <w:rPr>
          <w:rFonts w:hint="eastAsia" w:ascii="宋体" w:hAnsi="宋体" w:cs="宋体"/>
          <w:b w:val="0"/>
          <w:bCs w:val="0"/>
          <w:kern w:val="1"/>
          <w:sz w:val="24"/>
          <w:szCs w:val="24"/>
          <w:highlight w:val="none"/>
          <w:lang w:val="en-US" w:eastAsia="zh-CN"/>
        </w:rPr>
        <w:t>响应文件格式部分</w:t>
      </w:r>
      <w:r>
        <w:rPr>
          <w:rFonts w:hint="eastAsia" w:ascii="宋体" w:hAnsi="宋体" w:cs="宋体"/>
          <w:b w:val="0"/>
          <w:bCs w:val="0"/>
          <w:kern w:val="1"/>
          <w:sz w:val="24"/>
          <w:szCs w:val="24"/>
          <w:highlight w:val="none"/>
        </w:rPr>
        <w:t>。</w:t>
      </w:r>
    </w:p>
    <w:p w14:paraId="1420840D">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8.2 </w:t>
      </w:r>
      <w:r>
        <w:rPr>
          <w:rFonts w:hint="eastAsia" w:ascii="宋体" w:hAnsi="宋体" w:cs="宋体"/>
          <w:kern w:val="1"/>
          <w:sz w:val="24"/>
          <w:szCs w:val="24"/>
          <w:highlight w:val="none"/>
        </w:rPr>
        <w:t>竞争性磋商响应文件中磋商响应报价表内容与分项报价表内容不一致的，以磋商响应报价表为准。</w:t>
      </w:r>
    </w:p>
    <w:p w14:paraId="6A67E6C4">
      <w:pPr>
        <w:pStyle w:val="2"/>
        <w:rPr>
          <w:sz w:val="28"/>
          <w:szCs w:val="28"/>
          <w:highlight w:val="none"/>
        </w:rPr>
      </w:pPr>
      <w:r>
        <w:rPr>
          <w:sz w:val="28"/>
          <w:szCs w:val="28"/>
          <w:highlight w:val="none"/>
        </w:rPr>
        <w:t xml:space="preserve">9.  </w:t>
      </w:r>
      <w:r>
        <w:rPr>
          <w:rFonts w:hint="eastAsia"/>
          <w:sz w:val="28"/>
          <w:szCs w:val="28"/>
          <w:highlight w:val="none"/>
        </w:rPr>
        <w:t>响应内容填写说明</w:t>
      </w:r>
    </w:p>
    <w:p w14:paraId="3DDBB78A">
      <w:pPr>
        <w:spacing w:line="360" w:lineRule="auto"/>
        <w:ind w:firstLine="480" w:firstLineChars="200"/>
        <w:rPr>
          <w:rFonts w:ascii="宋体" w:cs="宋体"/>
          <w:kern w:val="1"/>
          <w:sz w:val="24"/>
          <w:szCs w:val="24"/>
          <w:highlight w:val="none"/>
        </w:rPr>
      </w:pPr>
      <w:r>
        <w:rPr>
          <w:rFonts w:hint="eastAsia" w:ascii="宋体" w:hAnsi="宋体" w:cs="宋体"/>
          <w:kern w:val="1"/>
          <w:sz w:val="24"/>
          <w:szCs w:val="24"/>
          <w:highlight w:val="none"/>
        </w:rPr>
        <w:t>竞争性磋商响应文件参考给定格式编制，对磋商文件要求做出实质性响应。磋商供应商可根据情况自行扩展，但不得随意删减格式要求内容。</w:t>
      </w:r>
    </w:p>
    <w:p w14:paraId="4CEE5A55">
      <w:pPr>
        <w:pStyle w:val="2"/>
        <w:rPr>
          <w:sz w:val="28"/>
          <w:szCs w:val="28"/>
          <w:highlight w:val="none"/>
        </w:rPr>
      </w:pPr>
      <w:r>
        <w:rPr>
          <w:sz w:val="28"/>
          <w:szCs w:val="28"/>
          <w:highlight w:val="none"/>
        </w:rPr>
        <w:t xml:space="preserve">10.  </w:t>
      </w:r>
      <w:r>
        <w:rPr>
          <w:rFonts w:hint="eastAsia"/>
          <w:sz w:val="28"/>
          <w:szCs w:val="28"/>
          <w:highlight w:val="none"/>
        </w:rPr>
        <w:t>磋商响应报价</w:t>
      </w:r>
    </w:p>
    <w:p w14:paraId="72663987">
      <w:pPr>
        <w:pStyle w:val="36"/>
        <w:spacing w:line="360" w:lineRule="auto"/>
        <w:ind w:firstLine="559"/>
        <w:rPr>
          <w:rFonts w:ascii="宋体" w:cs="宋体"/>
          <w:kern w:val="1"/>
          <w:sz w:val="24"/>
          <w:szCs w:val="24"/>
          <w:highlight w:val="none"/>
        </w:rPr>
      </w:pPr>
      <w:bookmarkStart w:id="11" w:name="OLE_LINK3"/>
      <w:r>
        <w:rPr>
          <w:rFonts w:ascii="宋体" w:hAnsi="宋体" w:cs="宋体"/>
          <w:kern w:val="1"/>
          <w:sz w:val="24"/>
          <w:szCs w:val="24"/>
          <w:highlight w:val="none"/>
        </w:rPr>
        <w:t>10.1</w:t>
      </w:r>
      <w:r>
        <w:rPr>
          <w:rFonts w:hint="eastAsia" w:ascii="宋体" w:hAnsi="宋体" w:cs="宋体"/>
          <w:kern w:val="1"/>
          <w:sz w:val="24"/>
          <w:szCs w:val="24"/>
          <w:highlight w:val="none"/>
        </w:rPr>
        <w:t>磋商总报价应是磋商供应商正确、全面完成竞争性磋商响应文件所述全部工作内容的全部报酬，为完成本项目及相关服务可能发生的一切费用。所有根据合同或其它原因由磋商供应商支付的税金和其它应缴纳的费用，以及利润等都应包括在磋商总报价中，磋商</w:t>
      </w:r>
      <w:bookmarkEnd w:id="11"/>
      <w:r>
        <w:rPr>
          <w:rFonts w:hint="eastAsia" w:ascii="宋体" w:hAnsi="宋体" w:cs="宋体"/>
          <w:kern w:val="1"/>
          <w:sz w:val="24"/>
          <w:szCs w:val="24"/>
          <w:highlight w:val="none"/>
        </w:rPr>
        <w:t>供应商不得要求采购人在报价之外支付其它任何费用。由于报价填报不完整、不清楚或存在其它任何失误，所导致的任何不利后果均应当由磋商供应商自行承担。</w:t>
      </w:r>
    </w:p>
    <w:p w14:paraId="03114EDB">
      <w:pPr>
        <w:spacing w:line="360" w:lineRule="auto"/>
        <w:ind w:firstLine="480" w:firstLineChars="200"/>
        <w:rPr>
          <w:rFonts w:ascii="宋体" w:cs="宋体"/>
          <w:kern w:val="1"/>
          <w:sz w:val="24"/>
          <w:szCs w:val="24"/>
          <w:highlight w:val="none"/>
        </w:rPr>
      </w:pPr>
      <w:r>
        <w:rPr>
          <w:rFonts w:ascii="宋体" w:hAnsi="宋体" w:cs="宋体"/>
          <w:kern w:val="1"/>
          <w:sz w:val="24"/>
          <w:szCs w:val="24"/>
          <w:highlight w:val="none"/>
        </w:rPr>
        <w:t xml:space="preserve">10.2 </w:t>
      </w:r>
      <w:r>
        <w:rPr>
          <w:rFonts w:hint="eastAsia" w:ascii="宋体" w:hAnsi="宋体" w:cs="宋体"/>
          <w:kern w:val="1"/>
          <w:sz w:val="24"/>
          <w:szCs w:val="24"/>
          <w:highlight w:val="none"/>
        </w:rPr>
        <w:t>磋商报价不因市场因素、政府政策调整、费率调整和税收变化等而作任何调整，磋商单位应充分考虑到各种风险因素。</w:t>
      </w:r>
    </w:p>
    <w:p w14:paraId="2CCC9E1B">
      <w:pPr>
        <w:spacing w:line="360" w:lineRule="auto"/>
        <w:ind w:firstLine="480" w:firstLineChars="200"/>
        <w:rPr>
          <w:rFonts w:ascii="宋体" w:cs="宋体"/>
          <w:kern w:val="1"/>
          <w:sz w:val="24"/>
          <w:szCs w:val="24"/>
          <w:highlight w:val="none"/>
        </w:rPr>
      </w:pPr>
      <w:r>
        <w:rPr>
          <w:rFonts w:ascii="宋体" w:hAnsi="宋体" w:cs="宋体"/>
          <w:kern w:val="1"/>
          <w:sz w:val="24"/>
          <w:szCs w:val="24"/>
          <w:highlight w:val="none"/>
        </w:rPr>
        <w:t xml:space="preserve">10.3 </w:t>
      </w:r>
      <w:r>
        <w:rPr>
          <w:rFonts w:hint="eastAsia" w:ascii="宋体" w:hAnsi="宋体" w:cs="宋体"/>
          <w:kern w:val="1"/>
          <w:sz w:val="24"/>
          <w:szCs w:val="24"/>
          <w:highlight w:val="none"/>
        </w:rPr>
        <w:t>磋商供应商应按磋商文件所提供的相关需求，报出合理唯一的报价，采购人不接受任何有选择性的报价。</w:t>
      </w:r>
    </w:p>
    <w:p w14:paraId="5B6E1228">
      <w:pPr>
        <w:spacing w:line="360" w:lineRule="auto"/>
        <w:ind w:firstLine="480" w:firstLineChars="200"/>
        <w:rPr>
          <w:rFonts w:ascii="宋体" w:cs="宋体"/>
          <w:kern w:val="1"/>
          <w:sz w:val="24"/>
          <w:szCs w:val="24"/>
          <w:highlight w:val="none"/>
        </w:rPr>
      </w:pPr>
      <w:r>
        <w:rPr>
          <w:rFonts w:ascii="宋体" w:hAnsi="宋体" w:cs="宋体"/>
          <w:kern w:val="1"/>
          <w:sz w:val="24"/>
          <w:szCs w:val="24"/>
          <w:highlight w:val="none"/>
        </w:rPr>
        <w:t xml:space="preserve">10.4 </w:t>
      </w:r>
      <w:r>
        <w:rPr>
          <w:rFonts w:hint="eastAsia" w:ascii="宋体" w:hAnsi="宋体" w:cs="宋体"/>
          <w:kern w:val="1"/>
          <w:sz w:val="24"/>
          <w:szCs w:val="24"/>
          <w:highlight w:val="none"/>
        </w:rPr>
        <w:t>报价货币：人民币。</w:t>
      </w:r>
    </w:p>
    <w:p w14:paraId="4A08A752">
      <w:pPr>
        <w:spacing w:line="360" w:lineRule="auto"/>
        <w:ind w:left="120" w:leftChars="57" w:firstLine="360" w:firstLineChars="150"/>
        <w:jc w:val="left"/>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lang w:val="en-US" w:eastAsia="zh-CN"/>
        </w:rPr>
        <w:t>5</w:t>
      </w:r>
      <w:r>
        <w:rPr>
          <w:rFonts w:ascii="宋体" w:hAnsi="宋体" w:cs="宋体"/>
          <w:sz w:val="24"/>
          <w:szCs w:val="24"/>
          <w:highlight w:val="none"/>
        </w:rPr>
        <w:t xml:space="preserve"> </w:t>
      </w:r>
      <w:r>
        <w:rPr>
          <w:rFonts w:hint="eastAsia" w:ascii="宋体" w:hAnsi="宋体" w:cs="宋体"/>
          <w:sz w:val="24"/>
          <w:szCs w:val="24"/>
          <w:highlight w:val="none"/>
          <w:lang w:eastAsia="zh-CN"/>
        </w:rPr>
        <w:t>磋商小组根据现场评审情况决定是否进行二次报价，</w:t>
      </w:r>
      <w:r>
        <w:rPr>
          <w:rFonts w:hint="eastAsia" w:ascii="宋体" w:hAnsi="宋体" w:cs="宋体"/>
          <w:sz w:val="24"/>
          <w:szCs w:val="24"/>
          <w:highlight w:val="none"/>
        </w:rPr>
        <w:t>磋商后所确定的成交价格，在合同执行过程中，不得以任何理由变更。</w:t>
      </w:r>
    </w:p>
    <w:p w14:paraId="54BE417A">
      <w:pPr>
        <w:spacing w:line="360" w:lineRule="auto"/>
        <w:ind w:firstLine="480" w:firstLineChars="200"/>
        <w:jc w:val="left"/>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lang w:val="en-US" w:eastAsia="zh-CN"/>
        </w:rPr>
        <w:t>6</w:t>
      </w:r>
      <w:r>
        <w:rPr>
          <w:rFonts w:ascii="宋体" w:hAnsi="宋体" w:cs="宋体"/>
          <w:sz w:val="24"/>
          <w:szCs w:val="24"/>
          <w:highlight w:val="none"/>
        </w:rPr>
        <w:t xml:space="preserve"> </w:t>
      </w:r>
      <w:r>
        <w:rPr>
          <w:rFonts w:hint="eastAsia" w:ascii="宋体" w:hAnsi="宋体" w:cs="宋体"/>
          <w:sz w:val="24"/>
          <w:szCs w:val="24"/>
          <w:highlight w:val="none"/>
        </w:rPr>
        <w:t>最低报价不是磋商成交的唯一依据。</w:t>
      </w:r>
    </w:p>
    <w:p w14:paraId="69F802DB">
      <w:pPr>
        <w:spacing w:line="360" w:lineRule="auto"/>
        <w:ind w:firstLine="480" w:firstLineChars="200"/>
        <w:jc w:val="left"/>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lang w:val="en-US" w:eastAsia="zh-CN"/>
        </w:rPr>
        <w:t>7</w:t>
      </w:r>
      <w:r>
        <w:rPr>
          <w:rFonts w:ascii="宋体" w:hAnsi="宋体" w:cs="宋体"/>
          <w:sz w:val="24"/>
          <w:szCs w:val="24"/>
          <w:highlight w:val="none"/>
        </w:rPr>
        <w:t xml:space="preserve"> </w:t>
      </w:r>
      <w:r>
        <w:rPr>
          <w:rFonts w:hint="eastAsia" w:ascii="宋体" w:hAnsi="宋体" w:cs="宋体"/>
          <w:sz w:val="24"/>
          <w:szCs w:val="24"/>
          <w:highlight w:val="none"/>
        </w:rPr>
        <w:t>任何一次报价超出采购预算的，按响应无效处理。</w:t>
      </w:r>
    </w:p>
    <w:p w14:paraId="20C58305">
      <w:pPr>
        <w:spacing w:line="360" w:lineRule="auto"/>
        <w:ind w:firstLine="480" w:firstLineChars="200"/>
        <w:jc w:val="left"/>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lang w:val="en-US" w:eastAsia="zh-CN"/>
        </w:rPr>
        <w:t>8</w:t>
      </w:r>
      <w:r>
        <w:rPr>
          <w:rFonts w:ascii="宋体" w:hAnsi="宋体" w:cs="宋体"/>
          <w:sz w:val="24"/>
          <w:szCs w:val="24"/>
          <w:highlight w:val="none"/>
        </w:rPr>
        <w:t xml:space="preserve"> </w:t>
      </w:r>
      <w:r>
        <w:rPr>
          <w:rFonts w:hint="eastAsia" w:ascii="宋体" w:hAnsi="宋体" w:cs="宋体"/>
          <w:sz w:val="24"/>
          <w:szCs w:val="24"/>
          <w:highlight w:val="none"/>
        </w:rPr>
        <w:t>本项目不公开任何一次报价。</w:t>
      </w:r>
    </w:p>
    <w:p w14:paraId="3B4D64FC">
      <w:pPr>
        <w:pStyle w:val="2"/>
        <w:rPr>
          <w:highlight w:val="none"/>
        </w:rPr>
      </w:pPr>
      <w:r>
        <w:rPr>
          <w:highlight w:val="none"/>
        </w:rPr>
        <w:t xml:space="preserve">11. </w:t>
      </w:r>
      <w:r>
        <w:rPr>
          <w:rFonts w:hint="eastAsia"/>
          <w:highlight w:val="none"/>
        </w:rPr>
        <w:t>竞争性磋商响应文件有效期：</w:t>
      </w:r>
    </w:p>
    <w:p w14:paraId="25D35E81">
      <w:pPr>
        <w:spacing w:line="360" w:lineRule="auto"/>
        <w:ind w:firstLine="470" w:firstLineChars="196"/>
        <w:rPr>
          <w:rFonts w:ascii="宋体" w:cs="宋体"/>
          <w:kern w:val="1"/>
          <w:sz w:val="24"/>
          <w:szCs w:val="24"/>
          <w:highlight w:val="none"/>
        </w:rPr>
      </w:pPr>
      <w:r>
        <w:rPr>
          <w:rFonts w:hint="eastAsia" w:ascii="宋体" w:hAnsi="宋体" w:cs="宋体"/>
          <w:bCs/>
          <w:sz w:val="24"/>
          <w:szCs w:val="24"/>
          <w:highlight w:val="none"/>
        </w:rPr>
        <w:t>自磋商响应文件提交截止之日起</w:t>
      </w:r>
      <w:r>
        <w:rPr>
          <w:rFonts w:ascii="宋体" w:hAnsi="宋体" w:cs="宋体"/>
          <w:b/>
          <w:sz w:val="24"/>
          <w:szCs w:val="24"/>
          <w:highlight w:val="none"/>
        </w:rPr>
        <w:t>90</w:t>
      </w:r>
      <w:r>
        <w:rPr>
          <w:rFonts w:hint="eastAsia" w:ascii="宋体" w:hAnsi="宋体" w:cs="宋体"/>
          <w:b/>
          <w:sz w:val="24"/>
          <w:szCs w:val="24"/>
          <w:highlight w:val="none"/>
        </w:rPr>
        <w:t>天</w:t>
      </w:r>
      <w:r>
        <w:rPr>
          <w:rFonts w:hint="eastAsia" w:ascii="宋体" w:hAnsi="宋体" w:cs="宋体"/>
          <w:sz w:val="24"/>
          <w:szCs w:val="24"/>
          <w:highlight w:val="none"/>
        </w:rPr>
        <w:t>。</w:t>
      </w:r>
      <w:r>
        <w:rPr>
          <w:rFonts w:hint="eastAsia" w:ascii="宋体" w:hAnsi="宋体" w:cs="宋体"/>
          <w:kern w:val="1"/>
          <w:sz w:val="24"/>
          <w:szCs w:val="24"/>
          <w:highlight w:val="none"/>
        </w:rPr>
        <w:t>如果成交，则延期到合同期满，竞争性磋商响应文件有效期不满足竞争性磋商文件要求的，将视为响应无效。</w:t>
      </w:r>
    </w:p>
    <w:p w14:paraId="488B01FA">
      <w:pPr>
        <w:pStyle w:val="2"/>
        <w:numPr>
          <w:ilvl w:val="0"/>
          <w:numId w:val="6"/>
        </w:numPr>
        <w:rPr>
          <w:sz w:val="30"/>
          <w:szCs w:val="30"/>
          <w:highlight w:val="none"/>
        </w:rPr>
      </w:pPr>
      <w:bookmarkStart w:id="12" w:name="OLE_LINK2"/>
      <w:r>
        <w:rPr>
          <w:rFonts w:hint="eastAsia"/>
          <w:sz w:val="30"/>
          <w:szCs w:val="30"/>
          <w:highlight w:val="none"/>
        </w:rPr>
        <w:t>磋商保证金：</w:t>
      </w:r>
      <w:bookmarkEnd w:id="12"/>
      <w:r>
        <w:rPr>
          <w:rFonts w:hint="eastAsia"/>
          <w:sz w:val="30"/>
          <w:szCs w:val="30"/>
          <w:highlight w:val="none"/>
        </w:rPr>
        <w:t>无</w:t>
      </w:r>
    </w:p>
    <w:p w14:paraId="4DF425CD">
      <w:pPr>
        <w:pStyle w:val="2"/>
        <w:rPr>
          <w:sz w:val="30"/>
          <w:szCs w:val="30"/>
          <w:highlight w:val="none"/>
        </w:rPr>
      </w:pPr>
      <w:r>
        <w:rPr>
          <w:sz w:val="30"/>
          <w:szCs w:val="30"/>
          <w:highlight w:val="none"/>
        </w:rPr>
        <w:t xml:space="preserve">13. </w:t>
      </w:r>
      <w:r>
        <w:rPr>
          <w:rFonts w:hint="eastAsia"/>
          <w:sz w:val="30"/>
          <w:szCs w:val="30"/>
          <w:highlight w:val="none"/>
        </w:rPr>
        <w:t>竞争性磋商响应文件的签署及规定</w:t>
      </w:r>
    </w:p>
    <w:p w14:paraId="2E1CF832">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13.1 </w:t>
      </w:r>
      <w:r>
        <w:rPr>
          <w:rFonts w:hint="eastAsia" w:ascii="宋体" w:hAnsi="宋体" w:cs="宋体"/>
          <w:kern w:val="1"/>
          <w:sz w:val="24"/>
          <w:szCs w:val="24"/>
          <w:highlight w:val="none"/>
        </w:rPr>
        <w:t>磋商供应商应填写全称，同时加盖磋商供应商单位印章。</w:t>
      </w:r>
    </w:p>
    <w:p w14:paraId="6FEA2292">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13.2 </w:t>
      </w:r>
      <w:r>
        <w:rPr>
          <w:rFonts w:hint="eastAsia" w:ascii="宋体" w:hAnsi="宋体" w:cs="宋体"/>
          <w:kern w:val="1"/>
          <w:sz w:val="24"/>
          <w:szCs w:val="24"/>
          <w:highlight w:val="none"/>
        </w:rPr>
        <w:t>竞争性磋商响应文件中需签字的地方按竞争性磋商文件要求签字，需盖章的地方按竞争性磋商文件要求盖章。</w:t>
      </w:r>
    </w:p>
    <w:p w14:paraId="2DE30EBD">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13.3 </w:t>
      </w:r>
      <w:r>
        <w:rPr>
          <w:rFonts w:hint="eastAsia" w:ascii="宋体" w:hAnsi="宋体" w:cs="宋体"/>
          <w:kern w:val="1"/>
          <w:sz w:val="24"/>
          <w:szCs w:val="24"/>
          <w:highlight w:val="none"/>
        </w:rPr>
        <w:t>磋商供应商准备</w:t>
      </w:r>
      <w:r>
        <w:rPr>
          <w:rFonts w:hint="eastAsia" w:ascii="宋体" w:hAnsi="宋体" w:cs="宋体"/>
          <w:b/>
          <w:bCs/>
          <w:kern w:val="1"/>
          <w:sz w:val="24"/>
          <w:szCs w:val="24"/>
          <w:highlight w:val="none"/>
        </w:rPr>
        <w:t>竞争性磋商响应文件</w:t>
      </w:r>
      <w:r>
        <w:rPr>
          <w:rFonts w:hint="eastAsia" w:ascii="宋体" w:hAnsi="宋体" w:cs="宋体"/>
          <w:kern w:val="1"/>
          <w:sz w:val="24"/>
          <w:szCs w:val="24"/>
          <w:highlight w:val="none"/>
        </w:rPr>
        <w:t>，正、副本须用</w:t>
      </w:r>
      <w:r>
        <w:rPr>
          <w:rFonts w:ascii="宋体" w:hAnsi="宋体" w:cs="宋体"/>
          <w:kern w:val="1"/>
          <w:sz w:val="24"/>
          <w:szCs w:val="24"/>
          <w:highlight w:val="none"/>
        </w:rPr>
        <w:t>A4</w:t>
      </w:r>
      <w:r>
        <w:rPr>
          <w:rFonts w:hint="eastAsia" w:ascii="宋体" w:hAnsi="宋体" w:cs="宋体"/>
          <w:kern w:val="1"/>
          <w:sz w:val="24"/>
          <w:szCs w:val="24"/>
          <w:highlight w:val="none"/>
        </w:rPr>
        <w:t>幅面纸张打印或用不褪色的蓝（黑）墨水填写，并清楚标明“正本”“副本”字样，并各自装订成册。副本可以为正本的复印件。如果正本与副本不符，以正本为准。</w:t>
      </w:r>
    </w:p>
    <w:p w14:paraId="27703CA8">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13.4 </w:t>
      </w:r>
      <w:r>
        <w:rPr>
          <w:rFonts w:hint="eastAsia" w:ascii="宋体" w:hAnsi="宋体" w:cs="宋体"/>
          <w:kern w:val="1"/>
          <w:sz w:val="24"/>
          <w:szCs w:val="24"/>
          <w:highlight w:val="none"/>
        </w:rPr>
        <w:t>竞争性磋商响应文件不得涂改和增删，如有修改错漏处，必须由法定代表人或授权代表人签字或盖章。</w:t>
      </w:r>
    </w:p>
    <w:p w14:paraId="6F5654E2">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13.5 </w:t>
      </w:r>
      <w:r>
        <w:rPr>
          <w:rFonts w:hint="eastAsia" w:ascii="宋体" w:hAnsi="宋体" w:cs="宋体"/>
          <w:kern w:val="1"/>
          <w:sz w:val="24"/>
          <w:szCs w:val="24"/>
          <w:highlight w:val="none"/>
        </w:rPr>
        <w:t>因字迹潦草或表达不清所引起的后果由供应商负责。</w:t>
      </w:r>
    </w:p>
    <w:p w14:paraId="3F48732B">
      <w:pPr>
        <w:pStyle w:val="2"/>
        <w:rPr>
          <w:sz w:val="30"/>
          <w:szCs w:val="30"/>
          <w:highlight w:val="none"/>
        </w:rPr>
      </w:pPr>
      <w:r>
        <w:rPr>
          <w:highlight w:val="none"/>
        </w:rPr>
        <w:t xml:space="preserve">14. </w:t>
      </w:r>
      <w:r>
        <w:rPr>
          <w:rFonts w:hint="eastAsia"/>
          <w:sz w:val="30"/>
          <w:szCs w:val="30"/>
          <w:highlight w:val="none"/>
        </w:rPr>
        <w:t>踏勘和磋商预备会</w:t>
      </w:r>
    </w:p>
    <w:p w14:paraId="6E7E64D9">
      <w:pPr>
        <w:spacing w:line="360" w:lineRule="auto"/>
        <w:ind w:firstLine="480" w:firstLineChars="200"/>
        <w:jc w:val="left"/>
        <w:rPr>
          <w:rFonts w:ascii="宋体" w:cs="宋体"/>
          <w:sz w:val="24"/>
          <w:highlight w:val="none"/>
        </w:rPr>
      </w:pPr>
      <w:r>
        <w:rPr>
          <w:rFonts w:ascii="宋体" w:hAnsi="宋体" w:cs="宋体"/>
          <w:sz w:val="24"/>
          <w:highlight w:val="none"/>
        </w:rPr>
        <w:t xml:space="preserve">14.1 </w:t>
      </w:r>
      <w:r>
        <w:rPr>
          <w:rFonts w:hint="eastAsia" w:ascii="宋体" w:hAnsi="宋体" w:cs="宋体"/>
          <w:sz w:val="24"/>
          <w:highlight w:val="none"/>
        </w:rPr>
        <w:t>本项目不组织统一踏勘。</w:t>
      </w:r>
    </w:p>
    <w:p w14:paraId="614F0B25">
      <w:pPr>
        <w:spacing w:line="360" w:lineRule="auto"/>
        <w:ind w:firstLine="480" w:firstLineChars="200"/>
        <w:jc w:val="left"/>
        <w:rPr>
          <w:rFonts w:ascii="宋体" w:cs="宋体"/>
          <w:b/>
          <w:sz w:val="24"/>
          <w:szCs w:val="24"/>
          <w:highlight w:val="none"/>
        </w:rPr>
      </w:pPr>
      <w:r>
        <w:rPr>
          <w:rFonts w:ascii="宋体" w:hAnsi="宋体" w:cs="宋体"/>
          <w:sz w:val="24"/>
          <w:highlight w:val="none"/>
        </w:rPr>
        <w:t xml:space="preserve">14.2 </w:t>
      </w:r>
      <w:r>
        <w:rPr>
          <w:rFonts w:hint="eastAsia" w:ascii="宋体" w:hAnsi="宋体" w:cs="宋体"/>
          <w:sz w:val="24"/>
          <w:highlight w:val="none"/>
        </w:rPr>
        <w:t>本项目不召开磋商预备会。</w:t>
      </w:r>
    </w:p>
    <w:p w14:paraId="3AC9E941">
      <w:pPr>
        <w:pStyle w:val="4"/>
        <w:rPr>
          <w:sz w:val="30"/>
          <w:szCs w:val="30"/>
          <w:highlight w:val="none"/>
        </w:rPr>
      </w:pPr>
      <w:r>
        <w:rPr>
          <w:sz w:val="30"/>
          <w:szCs w:val="30"/>
          <w:highlight w:val="none"/>
        </w:rPr>
        <w:t>D</w:t>
      </w:r>
      <w:r>
        <w:rPr>
          <w:rFonts w:hint="eastAsia"/>
          <w:sz w:val="30"/>
          <w:szCs w:val="30"/>
          <w:highlight w:val="none"/>
        </w:rPr>
        <w:t>、竞争性磋商响应文件的递交</w:t>
      </w:r>
    </w:p>
    <w:p w14:paraId="0D86D35C">
      <w:pPr>
        <w:pStyle w:val="2"/>
        <w:rPr>
          <w:sz w:val="30"/>
          <w:szCs w:val="30"/>
          <w:highlight w:val="none"/>
        </w:rPr>
      </w:pPr>
      <w:r>
        <w:rPr>
          <w:sz w:val="30"/>
          <w:szCs w:val="30"/>
          <w:highlight w:val="none"/>
        </w:rPr>
        <w:t xml:space="preserve">15. </w:t>
      </w:r>
      <w:r>
        <w:rPr>
          <w:rFonts w:hint="eastAsia"/>
          <w:sz w:val="30"/>
          <w:szCs w:val="30"/>
          <w:highlight w:val="none"/>
        </w:rPr>
        <w:t>竞争性磋商响应文件的密封、标记及递交</w:t>
      </w:r>
    </w:p>
    <w:p w14:paraId="3FDC1E68">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15.1 </w:t>
      </w:r>
      <w:r>
        <w:rPr>
          <w:rFonts w:hint="eastAsia" w:ascii="宋体" w:hAnsi="宋体" w:cs="宋体"/>
          <w:kern w:val="1"/>
          <w:sz w:val="24"/>
          <w:szCs w:val="24"/>
          <w:highlight w:val="none"/>
        </w:rPr>
        <w:t>竞争性磋商响应文件应密封在密封袋内</w:t>
      </w:r>
      <w:r>
        <w:rPr>
          <w:rFonts w:hint="eastAsia" w:ascii="宋体" w:hAnsi="宋体" w:cs="宋体"/>
          <w:kern w:val="1"/>
          <w:sz w:val="24"/>
          <w:szCs w:val="24"/>
          <w:highlight w:val="none"/>
          <w:lang w:eastAsia="zh-CN"/>
        </w:rPr>
        <w:t>，</w:t>
      </w:r>
      <w:r>
        <w:rPr>
          <w:rFonts w:hint="eastAsia" w:ascii="宋体" w:hAnsi="宋体" w:cs="宋体"/>
          <w:kern w:val="1"/>
          <w:sz w:val="24"/>
          <w:szCs w:val="24"/>
          <w:highlight w:val="none"/>
        </w:rPr>
        <w:t>封口处有磋商供应商公章。</w:t>
      </w:r>
    </w:p>
    <w:p w14:paraId="2ECC85E4">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15.2 </w:t>
      </w:r>
      <w:r>
        <w:rPr>
          <w:rFonts w:hint="eastAsia" w:ascii="宋体" w:hAnsi="宋体" w:cs="宋体"/>
          <w:kern w:val="1"/>
          <w:sz w:val="24"/>
          <w:szCs w:val="24"/>
          <w:highlight w:val="none"/>
        </w:rPr>
        <w:t>封皮上写明：</w:t>
      </w:r>
    </w:p>
    <w:p w14:paraId="0494F8D5">
      <w:pPr>
        <w:spacing w:line="360" w:lineRule="auto"/>
        <w:ind w:firstLine="480"/>
        <w:rPr>
          <w:rFonts w:ascii="宋体" w:cs="宋体"/>
          <w:kern w:val="1"/>
          <w:sz w:val="24"/>
          <w:szCs w:val="24"/>
          <w:highlight w:val="none"/>
          <w:u w:val="single"/>
        </w:rPr>
      </w:pPr>
      <w:r>
        <w:rPr>
          <w:rFonts w:hint="eastAsia" w:ascii="宋体" w:hAnsi="宋体" w:cs="宋体"/>
          <w:kern w:val="1"/>
          <w:sz w:val="24"/>
          <w:szCs w:val="24"/>
          <w:highlight w:val="none"/>
        </w:rPr>
        <w:t>项目名称：</w:t>
      </w:r>
    </w:p>
    <w:p w14:paraId="7D56D276">
      <w:pPr>
        <w:spacing w:line="360" w:lineRule="auto"/>
        <w:ind w:firstLine="480"/>
        <w:rPr>
          <w:rFonts w:ascii="宋体" w:cs="宋体"/>
          <w:kern w:val="1"/>
          <w:sz w:val="24"/>
          <w:szCs w:val="24"/>
          <w:highlight w:val="none"/>
          <w:u w:val="single"/>
        </w:rPr>
      </w:pPr>
      <w:r>
        <w:rPr>
          <w:rFonts w:hint="eastAsia" w:ascii="宋体" w:hAnsi="宋体" w:cs="宋体"/>
          <w:kern w:val="1"/>
          <w:sz w:val="24"/>
          <w:szCs w:val="24"/>
          <w:highlight w:val="none"/>
        </w:rPr>
        <w:t>磋商供应商名称：</w:t>
      </w:r>
    </w:p>
    <w:p w14:paraId="4B8C13F5">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注明“</w:t>
      </w:r>
      <w:r>
        <w:rPr>
          <w:rFonts w:hint="eastAsia" w:ascii="宋体" w:hAnsi="宋体" w:cs="宋体"/>
          <w:kern w:val="1"/>
          <w:sz w:val="24"/>
          <w:szCs w:val="24"/>
          <w:highlight w:val="none"/>
          <w:u w:val="single"/>
        </w:rPr>
        <w:t>竞争性磋商响应文件</w:t>
      </w:r>
      <w:r>
        <w:rPr>
          <w:rFonts w:hint="eastAsia" w:ascii="宋体" w:hAnsi="宋体" w:cs="宋体"/>
          <w:kern w:val="1"/>
          <w:sz w:val="24"/>
          <w:szCs w:val="24"/>
          <w:highlight w:val="none"/>
        </w:rPr>
        <w:t>”字样。</w:t>
      </w:r>
    </w:p>
    <w:p w14:paraId="24CBE739">
      <w:pPr>
        <w:pStyle w:val="2"/>
        <w:rPr>
          <w:sz w:val="30"/>
          <w:szCs w:val="30"/>
          <w:highlight w:val="none"/>
        </w:rPr>
      </w:pPr>
      <w:r>
        <w:rPr>
          <w:sz w:val="30"/>
          <w:szCs w:val="30"/>
          <w:highlight w:val="none"/>
        </w:rPr>
        <w:t xml:space="preserve">16. </w:t>
      </w:r>
      <w:r>
        <w:rPr>
          <w:rFonts w:hint="eastAsia"/>
          <w:sz w:val="30"/>
          <w:szCs w:val="30"/>
          <w:highlight w:val="none"/>
        </w:rPr>
        <w:t>磋商时间</w:t>
      </w:r>
    </w:p>
    <w:p w14:paraId="709098C6">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16.1 </w:t>
      </w:r>
      <w:r>
        <w:rPr>
          <w:rFonts w:hint="eastAsia" w:ascii="宋体" w:hAnsi="宋体" w:cs="宋体"/>
          <w:kern w:val="1"/>
          <w:sz w:val="24"/>
          <w:szCs w:val="24"/>
          <w:highlight w:val="none"/>
        </w:rPr>
        <w:t>采购人推迟磋商时间时，应以书面或传真的形式通知所有磋商供应商。采购人和磋商供应商的权利和义务将受到新的磋商时间约束。</w:t>
      </w:r>
    </w:p>
    <w:p w14:paraId="6BC06A0C">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16.2 </w:t>
      </w:r>
      <w:r>
        <w:rPr>
          <w:rFonts w:hint="eastAsia" w:ascii="宋体" w:hAnsi="宋体" w:cs="宋体"/>
          <w:kern w:val="1"/>
          <w:sz w:val="24"/>
          <w:szCs w:val="24"/>
          <w:highlight w:val="none"/>
        </w:rPr>
        <w:t>磋商时间（竞争性磋商响应文件提交截止时间）以后送达的竞争性磋商响应文件及相关的资料，代理机构拒绝接收。</w:t>
      </w:r>
    </w:p>
    <w:p w14:paraId="449A6522">
      <w:pPr>
        <w:pStyle w:val="2"/>
        <w:rPr>
          <w:sz w:val="30"/>
          <w:szCs w:val="30"/>
          <w:highlight w:val="none"/>
        </w:rPr>
      </w:pPr>
      <w:r>
        <w:rPr>
          <w:sz w:val="30"/>
          <w:szCs w:val="30"/>
          <w:highlight w:val="none"/>
        </w:rPr>
        <w:t xml:space="preserve">17. </w:t>
      </w:r>
      <w:r>
        <w:rPr>
          <w:rFonts w:hint="eastAsia"/>
          <w:sz w:val="30"/>
          <w:szCs w:val="30"/>
          <w:highlight w:val="none"/>
        </w:rPr>
        <w:t>竞争性磋商响应文件的修改、撤回</w:t>
      </w:r>
    </w:p>
    <w:p w14:paraId="33540BAA">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17.1 </w:t>
      </w:r>
      <w:r>
        <w:rPr>
          <w:rFonts w:hint="eastAsia" w:ascii="宋体" w:hAnsi="宋体" w:cs="宋体"/>
          <w:sz w:val="24"/>
          <w:szCs w:val="24"/>
          <w:highlight w:val="none"/>
        </w:rPr>
        <w:t>磋商供应商在提交响应文件截止时间前，可以对所提交的响应文件进行补充、修改或撤回，并书面通知采购代理机构。补充、新旧该的内容作为响应文件的组成部分。补充、修改的内容与响应文件不一致的，以补充、修改的内容为准。</w:t>
      </w:r>
    </w:p>
    <w:p w14:paraId="3BE40313">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17.2 </w:t>
      </w:r>
      <w:r>
        <w:rPr>
          <w:rFonts w:hint="eastAsia" w:ascii="宋体" w:hAnsi="宋体" w:cs="宋体"/>
          <w:kern w:val="1"/>
          <w:sz w:val="24"/>
          <w:highlight w:val="none"/>
        </w:rPr>
        <w:t>竞争性磋商响应文件的修改文件应按本须知要求编写、密封，还须注明“修改竞争性磋商响应文件”和“磋商时间前不得启封”字样。修改文件须在磋商时间前送达采购代理机构。</w:t>
      </w:r>
    </w:p>
    <w:p w14:paraId="60E1881E">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17.3 </w:t>
      </w:r>
      <w:r>
        <w:rPr>
          <w:rFonts w:hint="eastAsia" w:ascii="宋体" w:hAnsi="宋体" w:cs="宋体"/>
          <w:kern w:val="1"/>
          <w:sz w:val="24"/>
          <w:szCs w:val="24"/>
          <w:highlight w:val="none"/>
        </w:rPr>
        <w:t>磋商时间之后，磋商供应商不得对其竞争性磋商响应文件做任何修改。</w:t>
      </w:r>
    </w:p>
    <w:p w14:paraId="73B9ED2C">
      <w:pPr>
        <w:pStyle w:val="4"/>
        <w:rPr>
          <w:sz w:val="30"/>
          <w:szCs w:val="30"/>
          <w:highlight w:val="none"/>
        </w:rPr>
      </w:pPr>
      <w:r>
        <w:rPr>
          <w:sz w:val="30"/>
          <w:szCs w:val="30"/>
          <w:highlight w:val="none"/>
        </w:rPr>
        <w:t>E</w:t>
      </w:r>
      <w:r>
        <w:rPr>
          <w:rFonts w:hint="eastAsia"/>
          <w:sz w:val="30"/>
          <w:szCs w:val="30"/>
          <w:highlight w:val="none"/>
        </w:rPr>
        <w:t>、磋商及评审</w:t>
      </w:r>
    </w:p>
    <w:p w14:paraId="0A0D29CA">
      <w:pPr>
        <w:pStyle w:val="2"/>
        <w:rPr>
          <w:sz w:val="30"/>
          <w:szCs w:val="30"/>
          <w:highlight w:val="none"/>
        </w:rPr>
      </w:pPr>
      <w:r>
        <w:rPr>
          <w:sz w:val="30"/>
          <w:szCs w:val="30"/>
          <w:highlight w:val="none"/>
        </w:rPr>
        <w:t xml:space="preserve">18. </w:t>
      </w:r>
      <w:r>
        <w:rPr>
          <w:rFonts w:hint="eastAsia"/>
          <w:sz w:val="30"/>
          <w:szCs w:val="30"/>
          <w:highlight w:val="none"/>
        </w:rPr>
        <w:t>磋商</w:t>
      </w:r>
    </w:p>
    <w:p w14:paraId="3CF459C8">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18.1 </w:t>
      </w:r>
      <w:r>
        <w:rPr>
          <w:rFonts w:hint="eastAsia" w:ascii="宋体" w:hAnsi="宋体" w:cs="宋体"/>
          <w:kern w:val="1"/>
          <w:sz w:val="24"/>
          <w:szCs w:val="24"/>
          <w:highlight w:val="none"/>
        </w:rPr>
        <w:t>采购代理机构按竞争性磋商文件规定的时间、地点组织磋商。</w:t>
      </w:r>
    </w:p>
    <w:p w14:paraId="3F200AB1">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18.2 </w:t>
      </w:r>
      <w:r>
        <w:rPr>
          <w:rFonts w:hint="eastAsia" w:ascii="宋体" w:hAnsi="宋体" w:cs="宋体"/>
          <w:kern w:val="1"/>
          <w:sz w:val="24"/>
          <w:szCs w:val="24"/>
          <w:highlight w:val="none"/>
        </w:rPr>
        <w:t>磋商大会由采购代理机构主持，采购人代表、磋商供应商等相关人员参加。</w:t>
      </w:r>
    </w:p>
    <w:p w14:paraId="6A793E68">
      <w:pPr>
        <w:spacing w:line="360" w:lineRule="auto"/>
        <w:ind w:firstLine="480"/>
        <w:rPr>
          <w:rFonts w:ascii="宋体" w:cs="宋体"/>
          <w:kern w:val="1"/>
          <w:sz w:val="24"/>
          <w:highlight w:val="none"/>
        </w:rPr>
      </w:pPr>
      <w:r>
        <w:rPr>
          <w:rFonts w:ascii="宋体" w:hAnsi="宋体" w:cs="宋体"/>
          <w:kern w:val="1"/>
          <w:sz w:val="24"/>
          <w:szCs w:val="24"/>
          <w:highlight w:val="none"/>
        </w:rPr>
        <w:t xml:space="preserve">18.3 </w:t>
      </w:r>
      <w:r>
        <w:rPr>
          <w:rFonts w:hint="eastAsia" w:ascii="宋体" w:hAnsi="宋体" w:cs="宋体"/>
          <w:kern w:val="1"/>
          <w:sz w:val="24"/>
          <w:highlight w:val="none"/>
        </w:rPr>
        <w:t>磋商供应商应派法定代表人或者授权代表出席开标会，参加开标的代表应签名报到，以证明其出席。磋商供应商的法定代表人或授权代表未出席开标会的，视为其认同磋商结果。</w:t>
      </w:r>
    </w:p>
    <w:p w14:paraId="19DDFF7B">
      <w:pPr>
        <w:spacing w:line="360" w:lineRule="auto"/>
        <w:ind w:firstLine="480"/>
        <w:rPr>
          <w:rFonts w:ascii="宋体" w:cs="宋体"/>
          <w:kern w:val="1"/>
          <w:sz w:val="24"/>
          <w:highlight w:val="none"/>
        </w:rPr>
      </w:pPr>
      <w:r>
        <w:rPr>
          <w:rFonts w:ascii="宋体" w:hAnsi="宋体" w:cs="宋体"/>
          <w:kern w:val="1"/>
          <w:sz w:val="24"/>
          <w:highlight w:val="none"/>
        </w:rPr>
        <w:t xml:space="preserve">18.4 </w:t>
      </w:r>
      <w:r>
        <w:rPr>
          <w:rFonts w:hint="eastAsia" w:ascii="宋体" w:hAnsi="宋体" w:cs="宋体"/>
          <w:kern w:val="1"/>
          <w:sz w:val="24"/>
          <w:highlight w:val="none"/>
        </w:rPr>
        <w:t>磋商大会程序：</w:t>
      </w:r>
    </w:p>
    <w:p w14:paraId="648D77C6">
      <w:pPr>
        <w:spacing w:line="360" w:lineRule="auto"/>
        <w:ind w:firstLine="480"/>
        <w:rPr>
          <w:rFonts w:ascii="宋体" w:cs="宋体"/>
          <w:kern w:val="1"/>
          <w:sz w:val="24"/>
          <w:highlight w:val="none"/>
        </w:rPr>
      </w:pPr>
      <w:r>
        <w:rPr>
          <w:rFonts w:hint="eastAsia" w:ascii="宋体" w:hAnsi="宋体" w:cs="宋体"/>
          <w:kern w:val="1"/>
          <w:sz w:val="24"/>
          <w:highlight w:val="none"/>
        </w:rPr>
        <w:t>（</w:t>
      </w:r>
      <w:r>
        <w:rPr>
          <w:rFonts w:ascii="宋体" w:hAnsi="宋体" w:cs="宋体"/>
          <w:kern w:val="1"/>
          <w:sz w:val="24"/>
          <w:highlight w:val="none"/>
        </w:rPr>
        <w:t>1</w:t>
      </w:r>
      <w:r>
        <w:rPr>
          <w:rFonts w:hint="eastAsia" w:ascii="宋体" w:hAnsi="宋体" w:cs="宋体"/>
          <w:kern w:val="1"/>
          <w:sz w:val="24"/>
          <w:highlight w:val="none"/>
        </w:rPr>
        <w:t>）宣布磋商大会现场纪律。</w:t>
      </w:r>
    </w:p>
    <w:p w14:paraId="0A0A6190">
      <w:pPr>
        <w:spacing w:line="360" w:lineRule="auto"/>
        <w:ind w:firstLine="480"/>
        <w:rPr>
          <w:rFonts w:ascii="宋体" w:cs="宋体"/>
          <w:kern w:val="1"/>
          <w:sz w:val="24"/>
          <w:highlight w:val="none"/>
        </w:rPr>
      </w:pPr>
      <w:r>
        <w:rPr>
          <w:rFonts w:hint="eastAsia" w:ascii="宋体" w:hAnsi="宋体" w:cs="宋体"/>
          <w:kern w:val="1"/>
          <w:sz w:val="24"/>
          <w:highlight w:val="none"/>
        </w:rPr>
        <w:t>（</w:t>
      </w:r>
      <w:r>
        <w:rPr>
          <w:rFonts w:ascii="宋体" w:hAnsi="宋体" w:cs="宋体"/>
          <w:kern w:val="1"/>
          <w:sz w:val="24"/>
          <w:highlight w:val="none"/>
        </w:rPr>
        <w:t>2</w:t>
      </w:r>
      <w:r>
        <w:rPr>
          <w:rFonts w:hint="eastAsia" w:ascii="宋体" w:hAnsi="宋体" w:cs="宋体"/>
          <w:kern w:val="1"/>
          <w:sz w:val="24"/>
          <w:highlight w:val="none"/>
        </w:rPr>
        <w:t>）公布递交竞争性磋商响应文件的供应商名称。</w:t>
      </w:r>
    </w:p>
    <w:p w14:paraId="05EB6379">
      <w:pPr>
        <w:spacing w:line="360" w:lineRule="auto"/>
        <w:ind w:firstLine="480"/>
        <w:rPr>
          <w:rFonts w:ascii="宋体" w:cs="宋体"/>
          <w:kern w:val="1"/>
          <w:sz w:val="24"/>
          <w:highlight w:val="none"/>
        </w:rPr>
      </w:pPr>
      <w:r>
        <w:rPr>
          <w:rFonts w:hint="eastAsia" w:ascii="宋体" w:hAnsi="宋体" w:cs="宋体"/>
          <w:kern w:val="1"/>
          <w:sz w:val="24"/>
          <w:highlight w:val="none"/>
        </w:rPr>
        <w:t>（</w:t>
      </w:r>
      <w:r>
        <w:rPr>
          <w:rFonts w:ascii="宋体" w:hAnsi="宋体" w:cs="宋体"/>
          <w:kern w:val="1"/>
          <w:sz w:val="24"/>
          <w:highlight w:val="none"/>
        </w:rPr>
        <w:t>3</w:t>
      </w:r>
      <w:r>
        <w:rPr>
          <w:rFonts w:hint="eastAsia" w:ascii="宋体" w:hAnsi="宋体" w:cs="宋体"/>
          <w:kern w:val="1"/>
          <w:sz w:val="24"/>
          <w:highlight w:val="none"/>
        </w:rPr>
        <w:t>）查验竞争性磋商响应文件的密封情况。</w:t>
      </w:r>
    </w:p>
    <w:p w14:paraId="1C93858E">
      <w:pPr>
        <w:spacing w:line="360" w:lineRule="auto"/>
        <w:ind w:firstLine="480"/>
        <w:rPr>
          <w:rFonts w:ascii="宋体" w:cs="宋体"/>
          <w:kern w:val="1"/>
          <w:sz w:val="24"/>
          <w:highlight w:val="none"/>
        </w:rPr>
      </w:pPr>
      <w:r>
        <w:rPr>
          <w:rFonts w:hint="eastAsia" w:ascii="宋体" w:hAnsi="宋体" w:cs="宋体"/>
          <w:kern w:val="1"/>
          <w:sz w:val="24"/>
          <w:highlight w:val="none"/>
        </w:rPr>
        <w:t>（</w:t>
      </w:r>
      <w:r>
        <w:rPr>
          <w:rFonts w:ascii="宋体" w:hAnsi="宋体" w:cs="宋体"/>
          <w:kern w:val="1"/>
          <w:sz w:val="24"/>
          <w:highlight w:val="none"/>
        </w:rPr>
        <w:t>4</w:t>
      </w:r>
      <w:r>
        <w:rPr>
          <w:rFonts w:hint="eastAsia" w:ascii="宋体" w:hAnsi="宋体" w:cs="宋体"/>
          <w:kern w:val="1"/>
          <w:sz w:val="24"/>
          <w:highlight w:val="none"/>
        </w:rPr>
        <w:t>）开启竞争性磋商响应文件，公开唱出参与磋商供应商名称、文件递交份数。</w:t>
      </w:r>
    </w:p>
    <w:p w14:paraId="1266EE03">
      <w:pPr>
        <w:spacing w:line="360" w:lineRule="auto"/>
        <w:ind w:firstLine="480"/>
        <w:rPr>
          <w:rFonts w:ascii="宋体" w:cs="宋体"/>
          <w:kern w:val="1"/>
          <w:sz w:val="24"/>
          <w:szCs w:val="24"/>
          <w:highlight w:val="none"/>
        </w:rPr>
      </w:pPr>
      <w:r>
        <w:rPr>
          <w:rFonts w:ascii="宋体" w:hAnsi="宋体" w:cs="宋体"/>
          <w:kern w:val="1"/>
          <w:sz w:val="24"/>
          <w:highlight w:val="none"/>
        </w:rPr>
        <w:t xml:space="preserve">18.5 </w:t>
      </w:r>
      <w:r>
        <w:rPr>
          <w:rFonts w:hint="eastAsia" w:ascii="宋体" w:hAnsi="宋体" w:cs="宋体"/>
          <w:kern w:val="1"/>
          <w:sz w:val="24"/>
          <w:highlight w:val="none"/>
        </w:rPr>
        <w:t>采购代理机构对开标过程做好记录，</w:t>
      </w:r>
      <w:r>
        <w:rPr>
          <w:rFonts w:hint="eastAsia" w:ascii="宋体" w:hAnsi="宋体" w:cs="宋体"/>
          <w:kern w:val="1"/>
          <w:sz w:val="24"/>
          <w:szCs w:val="24"/>
          <w:highlight w:val="none"/>
        </w:rPr>
        <w:t>并存档备案。</w:t>
      </w:r>
    </w:p>
    <w:p w14:paraId="0E00DE02">
      <w:pPr>
        <w:spacing w:line="360" w:lineRule="auto"/>
        <w:rPr>
          <w:rFonts w:ascii="宋体" w:cs="宋体"/>
          <w:b/>
          <w:bCs/>
          <w:sz w:val="24"/>
          <w:szCs w:val="24"/>
          <w:highlight w:val="none"/>
        </w:rPr>
      </w:pPr>
      <w:r>
        <w:rPr>
          <w:rFonts w:ascii="宋体" w:hAnsi="宋体" w:cs="宋体"/>
          <w:b/>
          <w:bCs/>
          <w:kern w:val="1"/>
          <w:sz w:val="24"/>
          <w:highlight w:val="none"/>
        </w:rPr>
        <w:t xml:space="preserve">    18.6</w:t>
      </w:r>
      <w:r>
        <w:rPr>
          <w:rFonts w:hint="eastAsia" w:ascii="宋体" w:hAnsi="宋体" w:cs="宋体"/>
          <w:b/>
          <w:bCs/>
          <w:sz w:val="24"/>
          <w:szCs w:val="24"/>
          <w:highlight w:val="none"/>
        </w:rPr>
        <w:t>资格审查</w:t>
      </w:r>
    </w:p>
    <w:p w14:paraId="3E6C1E60">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开标结束后，</w:t>
      </w:r>
      <w:r>
        <w:rPr>
          <w:rFonts w:hint="eastAsia" w:ascii="宋体" w:hAnsi="宋体" w:cs="宋体"/>
          <w:sz w:val="24"/>
          <w:szCs w:val="24"/>
          <w:highlight w:val="none"/>
          <w:lang w:eastAsia="zh-CN"/>
        </w:rPr>
        <w:t>由</w:t>
      </w:r>
      <w:r>
        <w:rPr>
          <w:rFonts w:hint="eastAsia" w:ascii="宋体" w:hAnsi="宋体" w:cs="宋体"/>
          <w:sz w:val="24"/>
          <w:szCs w:val="24"/>
          <w:highlight w:val="none"/>
          <w:lang w:val="en-US" w:eastAsia="zh-CN"/>
        </w:rPr>
        <w:t>采购人或代理机构</w:t>
      </w:r>
      <w:r>
        <w:rPr>
          <w:rFonts w:hint="eastAsia" w:ascii="宋体" w:hAnsi="宋体" w:cs="宋体"/>
          <w:sz w:val="24"/>
          <w:szCs w:val="24"/>
          <w:highlight w:val="none"/>
        </w:rPr>
        <w:t>按照相关条款规定，对</w:t>
      </w:r>
      <w:r>
        <w:rPr>
          <w:rFonts w:hint="eastAsia" w:ascii="宋体" w:hAnsi="宋体" w:cs="宋体"/>
          <w:kern w:val="1"/>
          <w:sz w:val="24"/>
          <w:highlight w:val="none"/>
        </w:rPr>
        <w:t>供应商</w:t>
      </w:r>
      <w:r>
        <w:rPr>
          <w:rFonts w:hint="eastAsia" w:ascii="宋体" w:hAnsi="宋体" w:cs="宋体"/>
          <w:sz w:val="24"/>
          <w:szCs w:val="24"/>
          <w:highlight w:val="none"/>
        </w:rPr>
        <w:t>的资格进行审查。审查内容出现任何一项不符合，按无效投标处理。资格审查内容如下：</w:t>
      </w:r>
    </w:p>
    <w:tbl>
      <w:tblPr>
        <w:tblStyle w:val="37"/>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35"/>
        <w:gridCol w:w="5331"/>
        <w:gridCol w:w="2765"/>
      </w:tblGrid>
      <w:tr w14:paraId="4701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17" w:type="dxa"/>
            <w:gridSpan w:val="2"/>
            <w:vAlign w:val="center"/>
          </w:tcPr>
          <w:p w14:paraId="3B500CF5">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条款号</w:t>
            </w:r>
          </w:p>
        </w:tc>
        <w:tc>
          <w:tcPr>
            <w:tcW w:w="5331" w:type="dxa"/>
            <w:vAlign w:val="center"/>
          </w:tcPr>
          <w:p w14:paraId="2386F8E0">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2765" w:type="dxa"/>
            <w:vAlign w:val="center"/>
          </w:tcPr>
          <w:p w14:paraId="11AA5EA1">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评审标准</w:t>
            </w:r>
          </w:p>
        </w:tc>
      </w:tr>
      <w:tr w14:paraId="3111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82" w:type="dxa"/>
            <w:vMerge w:val="restart"/>
            <w:vAlign w:val="center"/>
          </w:tcPr>
          <w:p w14:paraId="4052C317">
            <w:pPr>
              <w:pStyle w:val="9"/>
              <w:spacing w:line="440" w:lineRule="exac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1</w:t>
            </w:r>
          </w:p>
          <w:p w14:paraId="243454CD">
            <w:pPr>
              <w:pStyle w:val="9"/>
              <w:spacing w:line="440" w:lineRule="exact"/>
              <w:rPr>
                <w:rFonts w:hint="eastAsia" w:ascii="宋体" w:hAnsi="宋体" w:eastAsia="宋体" w:cs="宋体"/>
                <w:b/>
                <w:bCs/>
                <w:sz w:val="21"/>
                <w:szCs w:val="21"/>
                <w:highlight w:val="none"/>
              </w:rPr>
            </w:pPr>
          </w:p>
          <w:p w14:paraId="6E41A7D7">
            <w:pPr>
              <w:pStyle w:val="9"/>
              <w:spacing w:line="44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w:t>
            </w:r>
          </w:p>
        </w:tc>
        <w:tc>
          <w:tcPr>
            <w:tcW w:w="1035" w:type="dxa"/>
            <w:vMerge w:val="restart"/>
            <w:vAlign w:val="center"/>
          </w:tcPr>
          <w:p w14:paraId="0FEA4715">
            <w:pPr>
              <w:spacing w:line="440" w:lineRule="exac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资格评审标准</w:t>
            </w:r>
          </w:p>
          <w:p w14:paraId="433F0EB5">
            <w:pPr>
              <w:spacing w:line="440" w:lineRule="exact"/>
              <w:jc w:val="left"/>
              <w:rPr>
                <w:rFonts w:hint="eastAsia" w:ascii="宋体" w:hAnsi="宋体" w:eastAsia="宋体" w:cs="宋体"/>
                <w:color w:val="000000"/>
                <w:kern w:val="0"/>
                <w:sz w:val="21"/>
                <w:szCs w:val="21"/>
                <w:highlight w:val="none"/>
              </w:rPr>
            </w:pPr>
          </w:p>
        </w:tc>
        <w:tc>
          <w:tcPr>
            <w:tcW w:w="5331" w:type="dxa"/>
            <w:vAlign w:val="center"/>
          </w:tcPr>
          <w:p w14:paraId="663F37F8">
            <w:pPr>
              <w:spacing w:line="440" w:lineRule="exact"/>
              <w:jc w:val="left"/>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具有独立承担民事责任能力的法人、其他组织或自然人：法人或者其他组织提供营业执照、事业单位法人证书等证明文件，自然人提供身份证件</w:t>
            </w:r>
          </w:p>
        </w:tc>
        <w:tc>
          <w:tcPr>
            <w:tcW w:w="2765" w:type="dxa"/>
            <w:vAlign w:val="center"/>
          </w:tcPr>
          <w:p w14:paraId="2FBD6B7F">
            <w:pPr>
              <w:spacing w:line="44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复印件/扫描件加盖公章</w:t>
            </w:r>
          </w:p>
        </w:tc>
      </w:tr>
      <w:tr w14:paraId="34BD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34380C6A">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380BA391">
            <w:pPr>
              <w:spacing w:line="440" w:lineRule="exact"/>
              <w:jc w:val="left"/>
              <w:rPr>
                <w:rFonts w:hint="eastAsia" w:ascii="宋体" w:hAnsi="宋体" w:eastAsia="宋体" w:cs="宋体"/>
                <w:color w:val="000000"/>
                <w:kern w:val="0"/>
                <w:sz w:val="21"/>
                <w:szCs w:val="21"/>
                <w:highlight w:val="none"/>
              </w:rPr>
            </w:pPr>
          </w:p>
        </w:tc>
        <w:tc>
          <w:tcPr>
            <w:tcW w:w="5331" w:type="dxa"/>
            <w:vAlign w:val="center"/>
          </w:tcPr>
          <w:p w14:paraId="7378B87A">
            <w:pPr>
              <w:spacing w:line="440" w:lineRule="exact"/>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税收缴纳及社保缴纳证明：提供2024年至今任意一个月的税收缴纳凭证及社会保险缴纳的凭证。依法免税或不需要缴纳社会保障资金的供应商，应提供相应文件证明其依法免税或不需要缴纳社会保障资金。此项可提供基本资格条件承诺函</w:t>
            </w:r>
          </w:p>
        </w:tc>
        <w:tc>
          <w:tcPr>
            <w:tcW w:w="2765" w:type="dxa"/>
            <w:vAlign w:val="center"/>
          </w:tcPr>
          <w:p w14:paraId="19CB08B0">
            <w:pPr>
              <w:spacing w:line="440" w:lineRule="exact"/>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复印件/扫描件加盖公章</w:t>
            </w:r>
          </w:p>
        </w:tc>
      </w:tr>
      <w:tr w14:paraId="7D8F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04B00AFB">
            <w:pPr>
              <w:pStyle w:val="9"/>
              <w:spacing w:line="440" w:lineRule="exact"/>
              <w:rPr>
                <w:rFonts w:hint="eastAsia" w:ascii="宋体" w:hAnsi="宋体" w:eastAsia="宋体" w:cs="宋体"/>
                <w:b/>
                <w:bCs/>
                <w:sz w:val="21"/>
                <w:szCs w:val="21"/>
                <w:highlight w:val="none"/>
              </w:rPr>
            </w:pPr>
          </w:p>
        </w:tc>
        <w:tc>
          <w:tcPr>
            <w:tcW w:w="1035" w:type="dxa"/>
            <w:vMerge w:val="continue"/>
            <w:vAlign w:val="center"/>
          </w:tcPr>
          <w:p w14:paraId="170954DB">
            <w:pPr>
              <w:spacing w:line="440" w:lineRule="exact"/>
              <w:jc w:val="left"/>
              <w:rPr>
                <w:rFonts w:hint="eastAsia" w:ascii="宋体" w:hAnsi="宋体" w:eastAsia="宋体" w:cs="宋体"/>
                <w:color w:val="000000"/>
                <w:kern w:val="0"/>
                <w:sz w:val="21"/>
                <w:szCs w:val="21"/>
                <w:highlight w:val="none"/>
              </w:rPr>
            </w:pPr>
          </w:p>
        </w:tc>
        <w:tc>
          <w:tcPr>
            <w:tcW w:w="5331" w:type="dxa"/>
            <w:vAlign w:val="center"/>
          </w:tcPr>
          <w:p w14:paraId="3340B3E5">
            <w:pPr>
              <w:spacing w:line="440" w:lineRule="exact"/>
              <w:rPr>
                <w:rFonts w:hint="default" w:ascii="宋体" w:hAnsi="宋体" w:eastAsia="宋体" w:cs="宋体"/>
                <w:color w:val="000000"/>
                <w:kern w:val="0"/>
                <w:sz w:val="21"/>
                <w:szCs w:val="21"/>
                <w:highlight w:val="none"/>
                <w:lang w:val="en-US"/>
              </w:rPr>
            </w:pPr>
            <w:r>
              <w:rPr>
                <w:rFonts w:hint="eastAsia" w:ascii="宋体" w:hAnsi="宋体" w:eastAsia="宋体" w:cs="宋体"/>
                <w:sz w:val="21"/>
                <w:szCs w:val="21"/>
                <w:highlight w:val="none"/>
              </w:rPr>
              <w:t>财务状况报告：供应商提供2024年度经审计的财务审计报告（事业法人可提供部门决算报告）；或提供开标日前三个月内基本存款账户银行出具的资信证明及基本存款账户银行相关证明资料；或提供政府采购专业担保机构出具的投标担保函。此项可提供基本资格条件承诺函</w:t>
            </w:r>
          </w:p>
        </w:tc>
        <w:tc>
          <w:tcPr>
            <w:tcW w:w="2765" w:type="dxa"/>
            <w:vAlign w:val="center"/>
          </w:tcPr>
          <w:p w14:paraId="492E479A">
            <w:pPr>
              <w:spacing w:line="440" w:lineRule="exact"/>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复印件/扫描件加盖公章</w:t>
            </w:r>
          </w:p>
        </w:tc>
      </w:tr>
      <w:tr w14:paraId="597A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vMerge w:val="continue"/>
            <w:vAlign w:val="center"/>
          </w:tcPr>
          <w:p w14:paraId="34D56BC0">
            <w:pPr>
              <w:pStyle w:val="9"/>
              <w:spacing w:line="440" w:lineRule="exact"/>
              <w:rPr>
                <w:rFonts w:hint="eastAsia" w:ascii="宋体" w:hAnsi="宋体" w:eastAsia="宋体" w:cs="宋体"/>
                <w:b/>
                <w:bCs/>
                <w:sz w:val="21"/>
                <w:szCs w:val="21"/>
                <w:highlight w:val="none"/>
              </w:rPr>
            </w:pPr>
          </w:p>
        </w:tc>
        <w:tc>
          <w:tcPr>
            <w:tcW w:w="1035" w:type="dxa"/>
            <w:vMerge w:val="continue"/>
            <w:vAlign w:val="center"/>
          </w:tcPr>
          <w:p w14:paraId="6085DB88">
            <w:pPr>
              <w:spacing w:line="440" w:lineRule="exact"/>
              <w:jc w:val="left"/>
              <w:rPr>
                <w:rFonts w:hint="eastAsia" w:ascii="宋体" w:hAnsi="宋体" w:eastAsia="宋体" w:cs="宋体"/>
                <w:color w:val="000000"/>
                <w:kern w:val="0"/>
                <w:sz w:val="21"/>
                <w:szCs w:val="21"/>
                <w:highlight w:val="none"/>
              </w:rPr>
            </w:pPr>
          </w:p>
        </w:tc>
        <w:tc>
          <w:tcPr>
            <w:tcW w:w="5331" w:type="dxa"/>
            <w:vAlign w:val="center"/>
          </w:tcPr>
          <w:p w14:paraId="54529523">
            <w:pPr>
              <w:spacing w:line="440" w:lineRule="exact"/>
              <w:jc w:val="both"/>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供应商具备地质灾害评估和治理工程勘查设计资质甲级资质</w:t>
            </w:r>
          </w:p>
        </w:tc>
        <w:tc>
          <w:tcPr>
            <w:tcW w:w="2765" w:type="dxa"/>
            <w:vAlign w:val="center"/>
          </w:tcPr>
          <w:p w14:paraId="507B9397">
            <w:pPr>
              <w:spacing w:line="440" w:lineRule="exact"/>
              <w:jc w:val="left"/>
              <w:rPr>
                <w:rFonts w:hint="eastAsia" w:ascii="宋体" w:hAnsi="宋体" w:cs="宋体"/>
                <w:kern w:val="0"/>
                <w:sz w:val="21"/>
                <w:szCs w:val="21"/>
                <w:highlight w:val="none"/>
                <w:lang w:val="en-US" w:eastAsia="zh-CN"/>
              </w:rPr>
            </w:pPr>
            <w:r>
              <w:rPr>
                <w:rFonts w:hint="eastAsia" w:ascii="宋体" w:hAnsi="宋体" w:cs="宋体"/>
                <w:sz w:val="21"/>
                <w:szCs w:val="21"/>
                <w:highlight w:val="none"/>
                <w:lang w:val="en-US" w:eastAsia="zh-CN"/>
              </w:rPr>
              <w:t>复印件/扫描件加盖公章</w:t>
            </w:r>
          </w:p>
        </w:tc>
      </w:tr>
      <w:tr w14:paraId="1B8D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vMerge w:val="continue"/>
            <w:vAlign w:val="center"/>
          </w:tcPr>
          <w:p w14:paraId="70F54058">
            <w:pPr>
              <w:pStyle w:val="9"/>
              <w:spacing w:line="440" w:lineRule="exact"/>
              <w:rPr>
                <w:rFonts w:hint="eastAsia" w:ascii="宋体" w:hAnsi="宋体" w:eastAsia="宋体" w:cs="宋体"/>
                <w:b/>
                <w:bCs/>
                <w:sz w:val="21"/>
                <w:szCs w:val="21"/>
                <w:highlight w:val="none"/>
              </w:rPr>
            </w:pPr>
          </w:p>
        </w:tc>
        <w:tc>
          <w:tcPr>
            <w:tcW w:w="1035" w:type="dxa"/>
            <w:vMerge w:val="continue"/>
            <w:vAlign w:val="center"/>
          </w:tcPr>
          <w:p w14:paraId="6E14E3D0">
            <w:pPr>
              <w:spacing w:line="440" w:lineRule="exact"/>
              <w:jc w:val="left"/>
              <w:rPr>
                <w:rFonts w:hint="eastAsia" w:ascii="宋体" w:hAnsi="宋体" w:eastAsia="宋体" w:cs="宋体"/>
                <w:color w:val="000000"/>
                <w:kern w:val="0"/>
                <w:sz w:val="21"/>
                <w:szCs w:val="21"/>
                <w:highlight w:val="none"/>
              </w:rPr>
            </w:pPr>
          </w:p>
        </w:tc>
        <w:tc>
          <w:tcPr>
            <w:tcW w:w="5331" w:type="dxa"/>
            <w:shd w:val="clear" w:color="auto" w:fill="auto"/>
            <w:vAlign w:val="center"/>
          </w:tcPr>
          <w:p w14:paraId="0406D4B9">
            <w:pPr>
              <w:spacing w:line="440" w:lineRule="exact"/>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rPr>
              <w:t>参加政府采购活动前3年内在经营活动中没有重大违法记录的书面声明； 其中：重大违法记录是指供应商因违法经营受到刑事处罚或者责令停产停业、吊销许可证或者执照、较大数额罚款等行政处罚</w:t>
            </w:r>
            <w:r>
              <w:rPr>
                <w:rFonts w:hint="eastAsia" w:ascii="宋体" w:hAnsi="宋体" w:cs="宋体"/>
                <w:sz w:val="21"/>
                <w:szCs w:val="21"/>
                <w:highlight w:val="none"/>
                <w:lang w:eastAsia="zh-CN"/>
              </w:rPr>
              <w:t>；此项可提供基本资格条件承诺函</w:t>
            </w:r>
          </w:p>
        </w:tc>
        <w:tc>
          <w:tcPr>
            <w:tcW w:w="2765" w:type="dxa"/>
            <w:shd w:val="clear" w:color="auto" w:fill="auto"/>
            <w:vAlign w:val="center"/>
          </w:tcPr>
          <w:p w14:paraId="28E492E9">
            <w:pPr>
              <w:spacing w:line="44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声明函并加盖公章</w:t>
            </w:r>
          </w:p>
        </w:tc>
      </w:tr>
      <w:tr w14:paraId="20B1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vMerge w:val="continue"/>
            <w:vAlign w:val="center"/>
          </w:tcPr>
          <w:p w14:paraId="67613E4C">
            <w:pPr>
              <w:pStyle w:val="9"/>
              <w:spacing w:line="440" w:lineRule="exact"/>
              <w:rPr>
                <w:rFonts w:hint="eastAsia" w:ascii="宋体" w:hAnsi="宋体" w:eastAsia="宋体" w:cs="宋体"/>
                <w:b/>
                <w:bCs/>
                <w:sz w:val="21"/>
                <w:szCs w:val="21"/>
                <w:highlight w:val="none"/>
              </w:rPr>
            </w:pPr>
          </w:p>
        </w:tc>
        <w:tc>
          <w:tcPr>
            <w:tcW w:w="1035" w:type="dxa"/>
            <w:vMerge w:val="continue"/>
            <w:vAlign w:val="center"/>
          </w:tcPr>
          <w:p w14:paraId="2CDCCC76">
            <w:pPr>
              <w:spacing w:line="440" w:lineRule="exact"/>
              <w:jc w:val="left"/>
              <w:rPr>
                <w:rFonts w:hint="eastAsia" w:ascii="宋体" w:hAnsi="宋体" w:eastAsia="宋体" w:cs="宋体"/>
                <w:color w:val="000000"/>
                <w:kern w:val="0"/>
                <w:sz w:val="21"/>
                <w:szCs w:val="21"/>
                <w:highlight w:val="none"/>
              </w:rPr>
            </w:pPr>
          </w:p>
        </w:tc>
        <w:tc>
          <w:tcPr>
            <w:tcW w:w="5331" w:type="dxa"/>
            <w:shd w:val="clear" w:color="auto" w:fill="auto"/>
            <w:vAlign w:val="center"/>
          </w:tcPr>
          <w:p w14:paraId="1520D3FD">
            <w:pPr>
              <w:spacing w:line="440" w:lineRule="exact"/>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履行合同所必需的设备和专业技术能力书面声明函</w:t>
            </w:r>
            <w:r>
              <w:rPr>
                <w:rFonts w:hint="eastAsia" w:ascii="宋体" w:hAnsi="宋体" w:cs="宋体"/>
                <w:sz w:val="21"/>
                <w:szCs w:val="21"/>
                <w:highlight w:val="none"/>
                <w:lang w:eastAsia="zh-CN"/>
              </w:rPr>
              <w:t>；此项可提供基本资格条件承诺函</w:t>
            </w:r>
          </w:p>
        </w:tc>
        <w:tc>
          <w:tcPr>
            <w:tcW w:w="2765" w:type="dxa"/>
            <w:shd w:val="clear" w:color="auto" w:fill="auto"/>
            <w:vAlign w:val="center"/>
          </w:tcPr>
          <w:p w14:paraId="150BECF9">
            <w:pPr>
              <w:spacing w:line="44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声明函并加盖公章</w:t>
            </w:r>
          </w:p>
        </w:tc>
      </w:tr>
      <w:tr w14:paraId="1211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51ABF8D8">
            <w:pPr>
              <w:pStyle w:val="9"/>
              <w:spacing w:line="440" w:lineRule="exact"/>
              <w:rPr>
                <w:rFonts w:hint="eastAsia" w:ascii="宋体" w:hAnsi="宋体" w:eastAsia="宋体" w:cs="宋体"/>
                <w:b/>
                <w:bCs/>
                <w:sz w:val="21"/>
                <w:szCs w:val="21"/>
                <w:highlight w:val="none"/>
              </w:rPr>
            </w:pPr>
          </w:p>
        </w:tc>
        <w:tc>
          <w:tcPr>
            <w:tcW w:w="1035" w:type="dxa"/>
            <w:vMerge w:val="continue"/>
            <w:vAlign w:val="center"/>
          </w:tcPr>
          <w:p w14:paraId="71962652">
            <w:pPr>
              <w:spacing w:line="440" w:lineRule="exact"/>
              <w:jc w:val="center"/>
              <w:rPr>
                <w:rFonts w:hint="eastAsia" w:ascii="宋体" w:hAnsi="宋体" w:eastAsia="宋体" w:cs="宋体"/>
                <w:sz w:val="21"/>
                <w:szCs w:val="21"/>
                <w:highlight w:val="none"/>
              </w:rPr>
            </w:pPr>
          </w:p>
        </w:tc>
        <w:tc>
          <w:tcPr>
            <w:tcW w:w="5331" w:type="dxa"/>
            <w:vAlign w:val="center"/>
          </w:tcPr>
          <w:p w14:paraId="12A474E4">
            <w:pPr>
              <w:spacing w:line="44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供应商信用状况：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tc>
        <w:tc>
          <w:tcPr>
            <w:tcW w:w="2765" w:type="dxa"/>
            <w:vAlign w:val="center"/>
          </w:tcPr>
          <w:p w14:paraId="2164DC33">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以开标后网站查询结果为准</w:t>
            </w:r>
          </w:p>
        </w:tc>
      </w:tr>
      <w:tr w14:paraId="25B1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0500D5F6">
            <w:pPr>
              <w:pStyle w:val="9"/>
              <w:spacing w:line="440" w:lineRule="exact"/>
              <w:rPr>
                <w:rFonts w:hint="eastAsia" w:ascii="宋体" w:hAnsi="宋体" w:eastAsia="宋体" w:cs="宋体"/>
                <w:b/>
                <w:bCs/>
                <w:sz w:val="21"/>
                <w:szCs w:val="21"/>
                <w:highlight w:val="none"/>
              </w:rPr>
            </w:pPr>
          </w:p>
        </w:tc>
        <w:tc>
          <w:tcPr>
            <w:tcW w:w="1035" w:type="dxa"/>
            <w:vMerge w:val="continue"/>
            <w:vAlign w:val="center"/>
          </w:tcPr>
          <w:p w14:paraId="60F5876A">
            <w:pPr>
              <w:spacing w:line="440" w:lineRule="exact"/>
              <w:jc w:val="center"/>
              <w:rPr>
                <w:rFonts w:hint="eastAsia" w:ascii="宋体" w:hAnsi="宋体" w:eastAsia="宋体" w:cs="宋体"/>
                <w:sz w:val="21"/>
                <w:szCs w:val="21"/>
                <w:highlight w:val="none"/>
              </w:rPr>
            </w:pPr>
          </w:p>
        </w:tc>
        <w:tc>
          <w:tcPr>
            <w:tcW w:w="5331" w:type="dxa"/>
            <w:shd w:val="clear" w:color="auto" w:fill="auto"/>
            <w:vAlign w:val="center"/>
          </w:tcPr>
          <w:p w14:paraId="465EA7BA">
            <w:pPr>
              <w:spacing w:line="440" w:lineRule="exact"/>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授权委托书：被授权人参与磋商时须提供法定代表人授权书、被授权人身份证及本单位的社会保险缴纳证明；法定代表人直接参加磋商的须提供其法定代表人身份证明</w:t>
            </w:r>
          </w:p>
        </w:tc>
        <w:tc>
          <w:tcPr>
            <w:tcW w:w="2765" w:type="dxa"/>
            <w:shd w:val="clear" w:color="auto" w:fill="auto"/>
            <w:vAlign w:val="center"/>
          </w:tcPr>
          <w:p w14:paraId="1F247D03">
            <w:pPr>
              <w:spacing w:line="440" w:lineRule="exac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原件加盖公章</w:t>
            </w:r>
          </w:p>
        </w:tc>
      </w:tr>
      <w:tr w14:paraId="4B8D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70C9B35C">
            <w:pPr>
              <w:pStyle w:val="9"/>
              <w:spacing w:line="440" w:lineRule="exact"/>
              <w:rPr>
                <w:rFonts w:hint="eastAsia" w:ascii="宋体" w:hAnsi="宋体" w:eastAsia="宋体" w:cs="宋体"/>
                <w:b/>
                <w:bCs/>
                <w:sz w:val="21"/>
                <w:szCs w:val="21"/>
                <w:highlight w:val="none"/>
              </w:rPr>
            </w:pPr>
          </w:p>
        </w:tc>
        <w:tc>
          <w:tcPr>
            <w:tcW w:w="1035" w:type="dxa"/>
            <w:vMerge w:val="continue"/>
            <w:vAlign w:val="center"/>
          </w:tcPr>
          <w:p w14:paraId="5EA7FC52">
            <w:pPr>
              <w:spacing w:line="440" w:lineRule="exact"/>
              <w:jc w:val="center"/>
              <w:rPr>
                <w:rFonts w:hint="eastAsia" w:ascii="宋体" w:hAnsi="宋体" w:eastAsia="宋体" w:cs="宋体"/>
                <w:sz w:val="21"/>
                <w:szCs w:val="21"/>
                <w:highlight w:val="none"/>
              </w:rPr>
            </w:pPr>
          </w:p>
        </w:tc>
        <w:tc>
          <w:tcPr>
            <w:tcW w:w="5331" w:type="dxa"/>
            <w:shd w:val="clear" w:color="auto" w:fill="auto"/>
            <w:vAlign w:val="center"/>
          </w:tcPr>
          <w:p w14:paraId="7CE58D0C">
            <w:pPr>
              <w:spacing w:line="440" w:lineRule="exact"/>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本项目</w:t>
            </w:r>
            <w:r>
              <w:rPr>
                <w:rFonts w:hint="eastAsia" w:ascii="宋体" w:hAnsi="宋体" w:cs="宋体"/>
                <w:kern w:val="0"/>
                <w:sz w:val="21"/>
                <w:szCs w:val="21"/>
                <w:highlight w:val="none"/>
                <w:lang w:val="en-US" w:eastAsia="zh-CN" w:bidi="ar-SA"/>
              </w:rPr>
              <w:t>专门面向中小企业采购</w:t>
            </w:r>
            <w:r>
              <w:rPr>
                <w:rFonts w:hint="eastAsia" w:ascii="宋体" w:hAnsi="宋体" w:eastAsia="宋体" w:cs="宋体"/>
                <w:kern w:val="0"/>
                <w:sz w:val="21"/>
                <w:szCs w:val="21"/>
                <w:highlight w:val="none"/>
                <w:lang w:val="en-US" w:eastAsia="zh-CN" w:bidi="ar-SA"/>
              </w:rPr>
              <w:t>，参与的供应商（联合体）服务全部由符合政策要求的</w:t>
            </w:r>
            <w:r>
              <w:rPr>
                <w:rFonts w:hint="eastAsia" w:ascii="宋体" w:hAnsi="宋体" w:cs="宋体"/>
                <w:kern w:val="0"/>
                <w:sz w:val="21"/>
                <w:szCs w:val="21"/>
                <w:highlight w:val="none"/>
                <w:lang w:val="en-US" w:eastAsia="zh-CN" w:bidi="ar-SA"/>
              </w:rPr>
              <w:t>中小</w:t>
            </w:r>
            <w:r>
              <w:rPr>
                <w:rFonts w:hint="eastAsia" w:ascii="宋体" w:hAnsi="宋体" w:eastAsia="宋体" w:cs="宋体"/>
                <w:kern w:val="0"/>
                <w:sz w:val="21"/>
                <w:szCs w:val="21"/>
                <w:highlight w:val="none"/>
                <w:lang w:val="en-US" w:eastAsia="zh-CN" w:bidi="ar-SA"/>
              </w:rPr>
              <w:t>企业承接。仅限符合《政府采购促进中小企业发展暂行办法》（财库〔2020〕46号）条件的中小企业参与，供应商应填写中小企业声明函并对真实性负责。（残疾人福利性单位及监狱企业视同为小型、微型企业）</w:t>
            </w:r>
          </w:p>
        </w:tc>
        <w:tc>
          <w:tcPr>
            <w:tcW w:w="2765" w:type="dxa"/>
            <w:shd w:val="clear" w:color="auto" w:fill="auto"/>
            <w:vAlign w:val="center"/>
          </w:tcPr>
          <w:p w14:paraId="3E8FE265">
            <w:pPr>
              <w:spacing w:line="44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声明函</w:t>
            </w:r>
            <w:r>
              <w:rPr>
                <w:rFonts w:hint="eastAsia" w:ascii="宋体" w:hAnsi="宋体" w:cs="宋体"/>
                <w:kern w:val="2"/>
                <w:sz w:val="21"/>
                <w:szCs w:val="21"/>
                <w:highlight w:val="none"/>
                <w:lang w:val="en-US" w:eastAsia="zh-CN" w:bidi="ar-SA"/>
              </w:rPr>
              <w:t>加盖公章</w:t>
            </w:r>
          </w:p>
        </w:tc>
      </w:tr>
      <w:tr w14:paraId="6003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82" w:type="dxa"/>
            <w:vMerge w:val="continue"/>
            <w:vAlign w:val="center"/>
          </w:tcPr>
          <w:p w14:paraId="514B71C1">
            <w:pPr>
              <w:pStyle w:val="9"/>
              <w:spacing w:line="440" w:lineRule="exact"/>
              <w:rPr>
                <w:rFonts w:hint="eastAsia" w:ascii="宋体" w:hAnsi="宋体" w:eastAsia="宋体" w:cs="宋体"/>
                <w:b/>
                <w:bCs/>
                <w:sz w:val="21"/>
                <w:szCs w:val="21"/>
                <w:highlight w:val="none"/>
              </w:rPr>
            </w:pPr>
          </w:p>
        </w:tc>
        <w:tc>
          <w:tcPr>
            <w:tcW w:w="1035" w:type="dxa"/>
            <w:vMerge w:val="continue"/>
            <w:vAlign w:val="center"/>
          </w:tcPr>
          <w:p w14:paraId="5956551E">
            <w:pPr>
              <w:spacing w:line="440" w:lineRule="exact"/>
              <w:jc w:val="center"/>
              <w:rPr>
                <w:rFonts w:hint="eastAsia" w:ascii="宋体" w:hAnsi="宋体" w:eastAsia="宋体" w:cs="宋体"/>
                <w:sz w:val="21"/>
                <w:szCs w:val="21"/>
                <w:highlight w:val="none"/>
              </w:rPr>
            </w:pPr>
          </w:p>
        </w:tc>
        <w:tc>
          <w:tcPr>
            <w:tcW w:w="5331" w:type="dxa"/>
            <w:shd w:val="clear" w:color="auto" w:fill="auto"/>
            <w:vAlign w:val="center"/>
          </w:tcPr>
          <w:p w14:paraId="45F83E1C">
            <w:pPr>
              <w:spacing w:line="440" w:lineRule="exact"/>
              <w:jc w:val="both"/>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不接受联合体磋商</w:t>
            </w:r>
          </w:p>
        </w:tc>
        <w:tc>
          <w:tcPr>
            <w:tcW w:w="2765" w:type="dxa"/>
            <w:shd w:val="clear" w:color="auto" w:fill="auto"/>
            <w:vAlign w:val="center"/>
          </w:tcPr>
          <w:p w14:paraId="6317ACC5">
            <w:pPr>
              <w:spacing w:line="440" w:lineRule="exact"/>
              <w:rPr>
                <w:rFonts w:hint="default"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见</w:t>
            </w:r>
            <w:r>
              <w:rPr>
                <w:rFonts w:hint="eastAsia" w:ascii="宋体" w:hAnsi="宋体" w:cs="宋体"/>
                <w:kern w:val="2"/>
                <w:sz w:val="21"/>
                <w:szCs w:val="21"/>
                <w:highlight w:val="none"/>
                <w:lang w:val="en-US" w:eastAsia="zh-CN" w:bidi="ar-SA"/>
              </w:rPr>
              <w:t>附件证明材料加盖公章</w:t>
            </w:r>
          </w:p>
        </w:tc>
      </w:tr>
    </w:tbl>
    <w:p w14:paraId="44E5EA43">
      <w:pPr>
        <w:pStyle w:val="2"/>
        <w:rPr>
          <w:sz w:val="30"/>
          <w:szCs w:val="30"/>
          <w:highlight w:val="none"/>
        </w:rPr>
      </w:pPr>
      <w:r>
        <w:rPr>
          <w:sz w:val="30"/>
          <w:szCs w:val="30"/>
          <w:highlight w:val="none"/>
        </w:rPr>
        <w:t xml:space="preserve">19. </w:t>
      </w:r>
      <w:r>
        <w:rPr>
          <w:rFonts w:hint="eastAsia"/>
          <w:sz w:val="30"/>
          <w:szCs w:val="30"/>
          <w:highlight w:val="none"/>
        </w:rPr>
        <w:t>磋商小组</w:t>
      </w:r>
    </w:p>
    <w:p w14:paraId="2A46A3DE">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19.1 </w:t>
      </w:r>
      <w:r>
        <w:rPr>
          <w:rFonts w:hint="eastAsia" w:ascii="宋体" w:hAnsi="宋体" w:cs="宋体"/>
          <w:kern w:val="1"/>
          <w:sz w:val="24"/>
          <w:szCs w:val="24"/>
          <w:highlight w:val="none"/>
        </w:rPr>
        <w:t>为确保评标工作公开、公平、公正，依法成立磋商小组。磋商小组由采购人及评审专家共</w:t>
      </w:r>
      <w:r>
        <w:rPr>
          <w:rFonts w:ascii="宋体" w:hAnsi="宋体" w:cs="宋体"/>
          <w:kern w:val="1"/>
          <w:sz w:val="24"/>
          <w:szCs w:val="24"/>
          <w:highlight w:val="none"/>
        </w:rPr>
        <w:t>3</w:t>
      </w:r>
      <w:r>
        <w:rPr>
          <w:rFonts w:hint="eastAsia" w:ascii="宋体" w:hAnsi="宋体" w:cs="宋体"/>
          <w:kern w:val="1"/>
          <w:sz w:val="24"/>
          <w:szCs w:val="24"/>
          <w:highlight w:val="none"/>
        </w:rPr>
        <w:t>人以上单数组成，其中评审专家人数不得少于磋商小组成员总数的三分之二</w:t>
      </w:r>
      <w:r>
        <w:rPr>
          <w:rFonts w:hint="eastAsia" w:ascii="宋体" w:hAnsi="宋体" w:cs="宋体"/>
          <w:kern w:val="1"/>
          <w:sz w:val="24"/>
          <w:szCs w:val="24"/>
          <w:highlight w:val="none"/>
          <w:lang w:eastAsia="zh-CN"/>
        </w:rPr>
        <w:t>，评审专家在相关专家库中抽取</w:t>
      </w:r>
      <w:r>
        <w:rPr>
          <w:rFonts w:hint="eastAsia" w:ascii="宋体" w:hAnsi="宋体" w:cs="宋体"/>
          <w:kern w:val="1"/>
          <w:sz w:val="24"/>
          <w:szCs w:val="24"/>
          <w:highlight w:val="none"/>
        </w:rPr>
        <w:t>。</w:t>
      </w:r>
    </w:p>
    <w:p w14:paraId="1D009894">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19.2 </w:t>
      </w:r>
      <w:r>
        <w:rPr>
          <w:rFonts w:hint="eastAsia" w:ascii="宋体" w:hAnsi="宋体" w:cs="宋体"/>
          <w:kern w:val="1"/>
          <w:sz w:val="24"/>
          <w:szCs w:val="24"/>
          <w:highlight w:val="none"/>
        </w:rPr>
        <w:t>磋商小组应当遵守评审工作纪律，不得泄漏评审情况和评审中获悉的商业秘密。</w:t>
      </w:r>
    </w:p>
    <w:p w14:paraId="08610DCC">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19.3 </w:t>
      </w:r>
      <w:r>
        <w:rPr>
          <w:rFonts w:hint="eastAsia" w:ascii="宋体" w:hAnsi="宋体" w:cs="宋体"/>
          <w:kern w:val="1"/>
          <w:sz w:val="24"/>
          <w:szCs w:val="24"/>
          <w:highlight w:val="none"/>
        </w:rPr>
        <w:t>磋商小组在评审过程中发现供应商有行贿、提供虚假材料或者串通等违法行为的，应当及时向财政部门报告。</w:t>
      </w:r>
    </w:p>
    <w:p w14:paraId="3F0ECBC7">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19.4 </w:t>
      </w:r>
      <w:r>
        <w:rPr>
          <w:rFonts w:hint="eastAsia" w:ascii="宋体" w:hAnsi="宋体" w:cs="宋体"/>
          <w:kern w:val="1"/>
          <w:sz w:val="24"/>
          <w:szCs w:val="24"/>
          <w:highlight w:val="none"/>
        </w:rPr>
        <w:t>磋商小组成员应当按照客观、公正、审慎的原则，根据磋商文件规定的评审程序、评审方法和评审标准进行独立评审。</w:t>
      </w:r>
    </w:p>
    <w:p w14:paraId="6B06DC67">
      <w:pPr>
        <w:pStyle w:val="2"/>
        <w:rPr>
          <w:sz w:val="30"/>
          <w:szCs w:val="30"/>
          <w:highlight w:val="none"/>
        </w:rPr>
      </w:pPr>
      <w:r>
        <w:rPr>
          <w:sz w:val="30"/>
          <w:szCs w:val="30"/>
          <w:highlight w:val="none"/>
        </w:rPr>
        <w:t xml:space="preserve">20. </w:t>
      </w:r>
      <w:r>
        <w:rPr>
          <w:rFonts w:hint="eastAsia"/>
          <w:sz w:val="30"/>
          <w:szCs w:val="30"/>
          <w:highlight w:val="none"/>
        </w:rPr>
        <w:t>对竞争性磋商响应文件的评审</w:t>
      </w:r>
    </w:p>
    <w:p w14:paraId="6EC94249">
      <w:pPr>
        <w:spacing w:line="360" w:lineRule="auto"/>
        <w:ind w:firstLine="470" w:firstLineChars="196"/>
        <w:rPr>
          <w:rFonts w:ascii="宋体" w:cs="宋体"/>
          <w:sz w:val="24"/>
          <w:szCs w:val="24"/>
          <w:highlight w:val="none"/>
        </w:rPr>
      </w:pPr>
      <w:r>
        <w:rPr>
          <w:rFonts w:ascii="宋体" w:hAnsi="宋体" w:cs="宋体"/>
          <w:sz w:val="24"/>
          <w:szCs w:val="24"/>
          <w:highlight w:val="none"/>
        </w:rPr>
        <w:t xml:space="preserve">20.1 </w:t>
      </w:r>
      <w:r>
        <w:rPr>
          <w:rFonts w:hint="eastAsia" w:ascii="宋体" w:hAnsi="宋体" w:cs="宋体"/>
          <w:sz w:val="24"/>
          <w:szCs w:val="24"/>
          <w:highlight w:val="none"/>
        </w:rPr>
        <w:t>对竞争性磋商响应文件的</w:t>
      </w:r>
      <w:r>
        <w:rPr>
          <w:rFonts w:hint="eastAsia" w:ascii="宋体" w:hAnsi="宋体" w:cs="宋体"/>
          <w:b/>
          <w:sz w:val="24"/>
          <w:szCs w:val="24"/>
          <w:highlight w:val="none"/>
        </w:rPr>
        <w:t>初步审查</w:t>
      </w:r>
    </w:p>
    <w:p w14:paraId="535E9A88">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磋商小组按照下列内容对通过资格审查的竞争性磋商响应文件进行初审，出现任何一项不符合，按响应无效处理：</w:t>
      </w:r>
    </w:p>
    <w:tbl>
      <w:tblPr>
        <w:tblStyle w:val="37"/>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35"/>
        <w:gridCol w:w="5331"/>
        <w:gridCol w:w="2765"/>
      </w:tblGrid>
      <w:tr w14:paraId="3AD2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17" w:type="dxa"/>
            <w:gridSpan w:val="2"/>
            <w:vAlign w:val="center"/>
          </w:tcPr>
          <w:p w14:paraId="16D1FDD6">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条款号</w:t>
            </w:r>
          </w:p>
        </w:tc>
        <w:tc>
          <w:tcPr>
            <w:tcW w:w="5331" w:type="dxa"/>
            <w:vAlign w:val="center"/>
          </w:tcPr>
          <w:p w14:paraId="588508C8">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2765" w:type="dxa"/>
            <w:vAlign w:val="center"/>
          </w:tcPr>
          <w:p w14:paraId="6449CE54">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评审标准</w:t>
            </w:r>
          </w:p>
        </w:tc>
      </w:tr>
      <w:tr w14:paraId="3EA8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82" w:type="dxa"/>
            <w:vMerge w:val="restart"/>
            <w:vAlign w:val="center"/>
          </w:tcPr>
          <w:p w14:paraId="43DDFF52">
            <w:pPr>
              <w:spacing w:line="440" w:lineRule="exact"/>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1</w:t>
            </w:r>
          </w:p>
        </w:tc>
        <w:tc>
          <w:tcPr>
            <w:tcW w:w="1035" w:type="dxa"/>
            <w:vMerge w:val="restart"/>
            <w:vAlign w:val="center"/>
          </w:tcPr>
          <w:p w14:paraId="016D123B">
            <w:pPr>
              <w:spacing w:line="440" w:lineRule="exact"/>
              <w:jc w:val="center"/>
              <w:rPr>
                <w:rFonts w:hint="eastAsia" w:ascii="宋体" w:hAnsi="宋体" w:eastAsia="宋体" w:cs="宋体"/>
                <w:sz w:val="21"/>
                <w:szCs w:val="21"/>
                <w:highlight w:val="none"/>
                <w:lang w:eastAsia="en-US"/>
              </w:rPr>
            </w:pPr>
            <w:r>
              <w:rPr>
                <w:rFonts w:hint="eastAsia" w:ascii="宋体" w:hAnsi="宋体" w:eastAsia="宋体" w:cs="宋体"/>
                <w:b/>
                <w:bCs/>
                <w:sz w:val="21"/>
                <w:szCs w:val="21"/>
                <w:highlight w:val="none"/>
              </w:rPr>
              <w:t>符合性审查标准</w:t>
            </w:r>
          </w:p>
        </w:tc>
        <w:tc>
          <w:tcPr>
            <w:tcW w:w="5331" w:type="dxa"/>
            <w:vAlign w:val="center"/>
          </w:tcPr>
          <w:p w14:paraId="098DF5A3">
            <w:pPr>
              <w:pStyle w:val="12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响应文件的有效期</w:t>
            </w:r>
          </w:p>
        </w:tc>
        <w:tc>
          <w:tcPr>
            <w:tcW w:w="2765" w:type="dxa"/>
            <w:shd w:val="clear" w:color="auto" w:fill="auto"/>
            <w:vAlign w:val="center"/>
          </w:tcPr>
          <w:p w14:paraId="194BF934">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提交首次响应文件的截止之日起不少于90天</w:t>
            </w:r>
          </w:p>
        </w:tc>
      </w:tr>
      <w:tr w14:paraId="550C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82" w:type="dxa"/>
            <w:vMerge w:val="continue"/>
            <w:vAlign w:val="center"/>
          </w:tcPr>
          <w:p w14:paraId="71FE5B6A">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6DD10257">
            <w:pPr>
              <w:spacing w:line="440" w:lineRule="exact"/>
              <w:jc w:val="center"/>
              <w:rPr>
                <w:rFonts w:hint="eastAsia" w:ascii="宋体" w:hAnsi="宋体" w:eastAsia="宋体" w:cs="宋体"/>
                <w:sz w:val="21"/>
                <w:szCs w:val="21"/>
                <w:highlight w:val="none"/>
                <w:lang w:eastAsia="en-US"/>
              </w:rPr>
            </w:pPr>
          </w:p>
        </w:tc>
        <w:tc>
          <w:tcPr>
            <w:tcW w:w="5331" w:type="dxa"/>
            <w:vAlign w:val="center"/>
          </w:tcPr>
          <w:p w14:paraId="6D33A531">
            <w:pPr>
              <w:pStyle w:val="12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val="en-US" w:eastAsia="zh-CN"/>
              </w:rPr>
              <w:t>份数、</w:t>
            </w:r>
            <w:r>
              <w:rPr>
                <w:rFonts w:hint="eastAsia" w:ascii="宋体" w:hAnsi="宋体" w:eastAsia="宋体" w:cs="宋体"/>
                <w:sz w:val="21"/>
                <w:szCs w:val="21"/>
                <w:highlight w:val="none"/>
              </w:rPr>
              <w:t>签署、盖章</w:t>
            </w:r>
          </w:p>
        </w:tc>
        <w:tc>
          <w:tcPr>
            <w:tcW w:w="2765" w:type="dxa"/>
            <w:shd w:val="clear" w:color="auto" w:fill="auto"/>
            <w:vAlign w:val="center"/>
          </w:tcPr>
          <w:p w14:paraId="17C94140">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val="en-US" w:eastAsia="zh-CN"/>
              </w:rPr>
              <w:t>份数、</w:t>
            </w:r>
            <w:r>
              <w:rPr>
                <w:rFonts w:hint="eastAsia" w:ascii="宋体" w:hAnsi="宋体" w:eastAsia="宋体" w:cs="宋体"/>
                <w:sz w:val="21"/>
                <w:szCs w:val="21"/>
                <w:highlight w:val="none"/>
              </w:rPr>
              <w:t>签署、盖章均按磋商文件要求</w:t>
            </w:r>
          </w:p>
        </w:tc>
      </w:tr>
      <w:tr w14:paraId="3478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58A9ECBE">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5397C4B0">
            <w:pPr>
              <w:spacing w:line="440" w:lineRule="exact"/>
              <w:jc w:val="center"/>
              <w:rPr>
                <w:rFonts w:hint="eastAsia" w:ascii="宋体" w:hAnsi="宋体" w:eastAsia="宋体" w:cs="宋体"/>
                <w:sz w:val="21"/>
                <w:szCs w:val="21"/>
                <w:highlight w:val="none"/>
              </w:rPr>
            </w:pPr>
          </w:p>
        </w:tc>
        <w:tc>
          <w:tcPr>
            <w:tcW w:w="5331" w:type="dxa"/>
            <w:vAlign w:val="center"/>
          </w:tcPr>
          <w:p w14:paraId="69A4B290">
            <w:pPr>
              <w:pStyle w:val="12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响应有效性</w:t>
            </w:r>
          </w:p>
        </w:tc>
        <w:tc>
          <w:tcPr>
            <w:tcW w:w="2765" w:type="dxa"/>
            <w:shd w:val="clear" w:color="auto" w:fill="auto"/>
            <w:vAlign w:val="center"/>
          </w:tcPr>
          <w:p w14:paraId="7CF25E47">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未出现磋商文件规定的无效响应情形</w:t>
            </w:r>
          </w:p>
        </w:tc>
      </w:tr>
      <w:tr w14:paraId="5E0E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2" w:type="dxa"/>
            <w:vMerge w:val="continue"/>
            <w:vAlign w:val="center"/>
          </w:tcPr>
          <w:p w14:paraId="73C3F002">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7312CB97">
            <w:pPr>
              <w:spacing w:line="440" w:lineRule="exact"/>
              <w:jc w:val="center"/>
              <w:rPr>
                <w:rFonts w:hint="eastAsia" w:ascii="宋体" w:hAnsi="宋体" w:eastAsia="宋体" w:cs="宋体"/>
                <w:sz w:val="21"/>
                <w:szCs w:val="21"/>
                <w:highlight w:val="none"/>
              </w:rPr>
            </w:pPr>
          </w:p>
        </w:tc>
        <w:tc>
          <w:tcPr>
            <w:tcW w:w="5331" w:type="dxa"/>
            <w:vAlign w:val="center"/>
          </w:tcPr>
          <w:p w14:paraId="18469A8D">
            <w:pPr>
              <w:pStyle w:val="12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磋商报价</w:t>
            </w:r>
          </w:p>
        </w:tc>
        <w:tc>
          <w:tcPr>
            <w:tcW w:w="2765" w:type="dxa"/>
            <w:shd w:val="clear" w:color="auto" w:fill="auto"/>
            <w:vAlign w:val="center"/>
          </w:tcPr>
          <w:p w14:paraId="182560A5">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报价唯一，且没有高于采购预算或磋商文件规定的最高限价</w:t>
            </w:r>
          </w:p>
        </w:tc>
      </w:tr>
      <w:tr w14:paraId="317E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82" w:type="dxa"/>
            <w:vMerge w:val="continue"/>
            <w:vAlign w:val="center"/>
          </w:tcPr>
          <w:p w14:paraId="7DC663DF">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78FBA6E1">
            <w:pPr>
              <w:spacing w:line="440" w:lineRule="exact"/>
              <w:jc w:val="center"/>
              <w:rPr>
                <w:rFonts w:hint="eastAsia" w:ascii="宋体" w:hAnsi="宋体" w:eastAsia="宋体" w:cs="宋体"/>
                <w:sz w:val="21"/>
                <w:szCs w:val="21"/>
                <w:highlight w:val="none"/>
              </w:rPr>
            </w:pPr>
          </w:p>
        </w:tc>
        <w:tc>
          <w:tcPr>
            <w:tcW w:w="5331" w:type="dxa"/>
            <w:vAlign w:val="center"/>
          </w:tcPr>
          <w:p w14:paraId="2B7D05E0">
            <w:pPr>
              <w:pStyle w:val="129"/>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服务期限</w:t>
            </w:r>
          </w:p>
        </w:tc>
        <w:tc>
          <w:tcPr>
            <w:tcW w:w="2765" w:type="dxa"/>
            <w:shd w:val="clear" w:color="auto" w:fill="auto"/>
            <w:vAlign w:val="center"/>
          </w:tcPr>
          <w:p w14:paraId="6C0E1E67">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符合文件要求</w:t>
            </w:r>
          </w:p>
        </w:tc>
      </w:tr>
    </w:tbl>
    <w:p w14:paraId="353ECA2B">
      <w:pPr>
        <w:spacing w:line="360" w:lineRule="auto"/>
        <w:ind w:firstLine="480"/>
        <w:rPr>
          <w:rFonts w:ascii="宋体" w:hAnsi="宋体" w:cs="宋体"/>
          <w:kern w:val="1"/>
          <w:sz w:val="24"/>
          <w:szCs w:val="24"/>
          <w:highlight w:val="none"/>
        </w:rPr>
      </w:pPr>
    </w:p>
    <w:p w14:paraId="43D21EC4">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20.2 </w:t>
      </w:r>
      <w:r>
        <w:rPr>
          <w:rFonts w:hint="eastAsia" w:ascii="宋体" w:hAnsi="宋体" w:cs="宋体"/>
          <w:kern w:val="1"/>
          <w:sz w:val="24"/>
          <w:szCs w:val="24"/>
          <w:highlight w:val="none"/>
        </w:rPr>
        <w:t>评审中，竞争性磋商响应文件中出现下列情况，</w:t>
      </w:r>
      <w:r>
        <w:rPr>
          <w:rFonts w:hint="eastAsia" w:ascii="宋体" w:hAnsi="宋体" w:cs="宋体"/>
          <w:b/>
          <w:kern w:val="1"/>
          <w:sz w:val="24"/>
          <w:szCs w:val="24"/>
          <w:highlight w:val="none"/>
        </w:rPr>
        <w:t>修正原则为</w:t>
      </w:r>
      <w:r>
        <w:rPr>
          <w:rFonts w:hint="eastAsia" w:ascii="宋体" w:hAnsi="宋体" w:cs="宋体"/>
          <w:kern w:val="1"/>
          <w:sz w:val="24"/>
          <w:szCs w:val="24"/>
          <w:highlight w:val="none"/>
        </w:rPr>
        <w:t>：</w:t>
      </w:r>
    </w:p>
    <w:p w14:paraId="430B1F02">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（一）报价的大写金额和小写金额不一致的，以大写金额为准；</w:t>
      </w:r>
    </w:p>
    <w:p w14:paraId="640A9C06">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（二）总价金额与按单价汇总金额不一致的，以单价汇总金额为准；</w:t>
      </w:r>
    </w:p>
    <w:p w14:paraId="01B65B40">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（三）单价金额小数点有明显错位的，以总价为准，并修改单价；</w:t>
      </w:r>
    </w:p>
    <w:p w14:paraId="72611D74">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（四）竞争性磋商响应文件正本与副本不一致的，以正本为准；</w:t>
      </w:r>
    </w:p>
    <w:p w14:paraId="7A4E019A">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（五）多处内容交叉不符时，以磋商小组评审结果为准；</w:t>
      </w:r>
    </w:p>
    <w:p w14:paraId="5C5CE076">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（六）文字与图表不符时，以文字为准；</w:t>
      </w:r>
    </w:p>
    <w:p w14:paraId="1022D7C7">
      <w:pPr>
        <w:spacing w:line="360" w:lineRule="auto"/>
        <w:ind w:firstLine="480"/>
        <w:rPr>
          <w:rFonts w:ascii="宋体" w:cs="宋体"/>
          <w:kern w:val="1"/>
          <w:sz w:val="24"/>
          <w:szCs w:val="24"/>
          <w:highlight w:val="none"/>
        </w:rPr>
      </w:pPr>
      <w:r>
        <w:rPr>
          <w:rFonts w:ascii="宋体" w:hAnsi="宋体" w:cs="宋体"/>
          <w:kern w:val="1"/>
          <w:sz w:val="24"/>
          <w:szCs w:val="24"/>
          <w:highlight w:val="none"/>
        </w:rPr>
        <w:t>20.3</w:t>
      </w:r>
      <w:r>
        <w:rPr>
          <w:rFonts w:hint="eastAsia" w:ascii="宋体" w:hAnsi="宋体" w:cs="宋体"/>
          <w:kern w:val="1"/>
          <w:sz w:val="24"/>
          <w:szCs w:val="24"/>
          <w:highlight w:val="none"/>
        </w:rPr>
        <w:t>磋商供应商不同意以上修正，则其投标将被拒绝。磋商供应商同意后，按上述规定修正后的报价对磋商供应商起约束作用。</w:t>
      </w:r>
    </w:p>
    <w:p w14:paraId="63776369">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20.4 </w:t>
      </w:r>
      <w:r>
        <w:rPr>
          <w:rFonts w:hint="eastAsia" w:ascii="宋体" w:hAnsi="宋体" w:cs="宋体"/>
          <w:kern w:val="1"/>
          <w:sz w:val="24"/>
          <w:szCs w:val="24"/>
          <w:highlight w:val="none"/>
        </w:rPr>
        <w:t>对竞争性磋商响应文件的判定，只依据竞争性磋商响应文件所列内容，不依靠任何外来证明。</w:t>
      </w:r>
    </w:p>
    <w:p w14:paraId="74B8BB5F">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20.5 </w:t>
      </w:r>
      <w:r>
        <w:rPr>
          <w:rFonts w:hint="eastAsia" w:ascii="宋体" w:hAnsi="宋体" w:cs="宋体"/>
          <w:kern w:val="1"/>
          <w:sz w:val="24"/>
          <w:szCs w:val="24"/>
          <w:highlight w:val="none"/>
        </w:rPr>
        <w:t>凡审查、澄清、评价和比较投标的有关资料及被授标意见等内容，磋商小组成员均不得向磋商供应商及与评标无关的其他人透露。</w:t>
      </w:r>
    </w:p>
    <w:p w14:paraId="0F89B093">
      <w:pPr>
        <w:spacing w:line="360" w:lineRule="auto"/>
        <w:ind w:firstLine="480"/>
        <w:rPr>
          <w:rFonts w:ascii="宋体" w:cs="宋体"/>
          <w:b/>
          <w:bCs/>
          <w:kern w:val="1"/>
          <w:sz w:val="24"/>
          <w:szCs w:val="24"/>
          <w:highlight w:val="none"/>
        </w:rPr>
      </w:pPr>
      <w:r>
        <w:rPr>
          <w:rFonts w:ascii="宋体" w:hAnsi="宋体" w:cs="宋体"/>
          <w:b/>
          <w:bCs/>
          <w:kern w:val="1"/>
          <w:sz w:val="24"/>
          <w:szCs w:val="24"/>
          <w:highlight w:val="none"/>
        </w:rPr>
        <w:t xml:space="preserve">20.6 </w:t>
      </w:r>
      <w:r>
        <w:rPr>
          <w:rFonts w:hint="eastAsia" w:ascii="宋体" w:hAnsi="宋体" w:cs="宋体"/>
          <w:b/>
          <w:bCs/>
          <w:kern w:val="1"/>
          <w:sz w:val="24"/>
          <w:szCs w:val="24"/>
          <w:highlight w:val="none"/>
        </w:rPr>
        <w:t>竞争性磋商响应文件中出现下列情况之一者（但不限于），按响应无效处理：</w:t>
      </w:r>
    </w:p>
    <w:p w14:paraId="71A97E06">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（一）磋商供应商未经正常渠道购买竞争性磋商文件，或磋商供应商名称与领取文件时登记的单位名称不符，且未出具有效证明的。</w:t>
      </w:r>
    </w:p>
    <w:p w14:paraId="6D406009">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（二）竞争性磋商响应文件没有法定代表人授权书或授权书的合法性或有效性不符合要求（法定代表人直接投标除外，但须提供身份证件）。</w:t>
      </w:r>
    </w:p>
    <w:p w14:paraId="3FAC992B">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（三）竞争性磋商响应文件未按竞争性磋商文件要求签署、盖章的。</w:t>
      </w:r>
    </w:p>
    <w:p w14:paraId="19FE1E9B">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（四）</w:t>
      </w:r>
      <w:r>
        <w:rPr>
          <w:rFonts w:hint="eastAsia" w:ascii="宋体" w:hAnsi="宋体" w:cs="宋体"/>
          <w:sz w:val="24"/>
          <w:szCs w:val="24"/>
          <w:highlight w:val="none"/>
        </w:rPr>
        <w:t>提供虚假证明、虚假资质（包含第三方提供的虚假证明）、出现虚假应答的，除按无效文件处理外，还进行相应的处罚。</w:t>
      </w:r>
    </w:p>
    <w:p w14:paraId="547480F8">
      <w:pPr>
        <w:spacing w:line="360" w:lineRule="auto"/>
        <w:ind w:firstLine="360" w:firstLineChars="150"/>
        <w:rPr>
          <w:rFonts w:hint="eastAsia" w:ascii="宋体" w:hAnsi="宋体" w:cs="宋体"/>
          <w:kern w:val="1"/>
          <w:sz w:val="24"/>
          <w:szCs w:val="24"/>
          <w:highlight w:val="none"/>
        </w:rPr>
      </w:pPr>
      <w:r>
        <w:rPr>
          <w:rFonts w:hint="eastAsia" w:ascii="宋体" w:hAnsi="宋体" w:cs="宋体"/>
          <w:kern w:val="1"/>
          <w:sz w:val="24"/>
          <w:szCs w:val="24"/>
          <w:highlight w:val="none"/>
        </w:rPr>
        <w:t>（五）</w:t>
      </w:r>
      <w:r>
        <w:rPr>
          <w:rFonts w:hint="eastAsia" w:ascii="宋体" w:hAnsi="宋体" w:cs="宋体"/>
          <w:sz w:val="24"/>
          <w:szCs w:val="24"/>
          <w:highlight w:val="none"/>
        </w:rPr>
        <w:t>磋商小组认为磋商供应商的报价明显低于其他通过符合性审查磋商供应商的报价，有可能影响产品质量或者不能诚信履约的，应当要求其在评审现场合理的时间内提供书面说明，必要时提交相关证明材料</w:t>
      </w:r>
      <w:r>
        <w:rPr>
          <w:rFonts w:ascii="宋体" w:hAnsi="宋体" w:cs="宋体"/>
          <w:sz w:val="24"/>
          <w:szCs w:val="24"/>
          <w:highlight w:val="none"/>
        </w:rPr>
        <w:t xml:space="preserve">; </w:t>
      </w:r>
      <w:r>
        <w:rPr>
          <w:rFonts w:hint="eastAsia" w:ascii="宋体" w:hAnsi="宋体" w:cs="宋体"/>
          <w:sz w:val="24"/>
          <w:szCs w:val="24"/>
          <w:highlight w:val="none"/>
        </w:rPr>
        <w:t>磋商供应商不能证明其报价合理性的。</w:t>
      </w:r>
    </w:p>
    <w:p w14:paraId="03C9AAB9">
      <w:pPr>
        <w:spacing w:line="360" w:lineRule="auto"/>
        <w:ind w:firstLine="360" w:firstLineChars="150"/>
        <w:rPr>
          <w:rFonts w:hint="eastAsia" w:ascii="宋体" w:hAnsi="宋体" w:cs="宋体"/>
          <w:kern w:val="1"/>
          <w:sz w:val="24"/>
          <w:szCs w:val="24"/>
          <w:highlight w:val="none"/>
        </w:rPr>
      </w:pPr>
      <w:r>
        <w:rPr>
          <w:rFonts w:hint="eastAsia" w:ascii="宋体" w:hAnsi="宋体" w:cs="宋体"/>
          <w:kern w:val="1"/>
          <w:sz w:val="24"/>
          <w:szCs w:val="24"/>
          <w:highlight w:val="none"/>
        </w:rPr>
        <w:t>（六）</w:t>
      </w:r>
      <w:r>
        <w:rPr>
          <w:rFonts w:hint="eastAsia" w:ascii="宋体" w:hAnsi="宋体" w:cs="宋体"/>
          <w:spacing w:val="4"/>
          <w:sz w:val="24"/>
          <w:highlight w:val="none"/>
        </w:rPr>
        <w:t>磋商供应商不按照磋商小组要求进行澄清或说明。</w:t>
      </w:r>
    </w:p>
    <w:p w14:paraId="6806FEBE">
      <w:pPr>
        <w:spacing w:line="360" w:lineRule="auto"/>
        <w:ind w:firstLine="360" w:firstLineChars="150"/>
        <w:rPr>
          <w:rFonts w:hint="eastAsia" w:ascii="宋体" w:hAnsi="宋体" w:cs="宋体"/>
          <w:kern w:val="1"/>
          <w:sz w:val="24"/>
          <w:szCs w:val="24"/>
          <w:highlight w:val="none"/>
        </w:rPr>
      </w:pPr>
      <w:r>
        <w:rPr>
          <w:rFonts w:hint="eastAsia" w:ascii="宋体" w:hAnsi="宋体" w:cs="宋体"/>
          <w:kern w:val="1"/>
          <w:sz w:val="24"/>
          <w:szCs w:val="24"/>
          <w:highlight w:val="none"/>
        </w:rPr>
        <w:t>（七）</w:t>
      </w:r>
      <w:r>
        <w:rPr>
          <w:rFonts w:hint="eastAsia" w:ascii="宋体" w:hAnsi="宋体" w:cs="宋体"/>
          <w:spacing w:val="4"/>
          <w:sz w:val="24"/>
          <w:highlight w:val="none"/>
        </w:rPr>
        <w:t>响应内容存在重大缺漏项。</w:t>
      </w:r>
    </w:p>
    <w:p w14:paraId="4BEA3A44">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（八）</w:t>
      </w:r>
      <w:r>
        <w:rPr>
          <w:rFonts w:hint="eastAsia" w:ascii="宋体" w:hAnsi="宋体" w:cs="宋体"/>
          <w:sz w:val="24"/>
          <w:szCs w:val="24"/>
          <w:highlight w:val="none"/>
        </w:rPr>
        <w:t>单位负责人为同一人或者存在直接控股、管理关系的不同供应商，不得参加同一合同项下的采购活动。</w:t>
      </w:r>
    </w:p>
    <w:p w14:paraId="546F8714">
      <w:pPr>
        <w:spacing w:line="360" w:lineRule="auto"/>
        <w:ind w:firstLine="470" w:firstLineChars="196"/>
        <w:rPr>
          <w:rFonts w:ascii="宋体" w:cs="宋体"/>
          <w:sz w:val="24"/>
          <w:szCs w:val="24"/>
          <w:highlight w:val="none"/>
        </w:rPr>
      </w:pPr>
      <w:r>
        <w:rPr>
          <w:rFonts w:ascii="宋体" w:hAnsi="宋体" w:cs="宋体"/>
          <w:sz w:val="24"/>
          <w:szCs w:val="24"/>
          <w:highlight w:val="none"/>
        </w:rPr>
        <w:t xml:space="preserve">20.7 </w:t>
      </w:r>
      <w:r>
        <w:rPr>
          <w:rFonts w:hint="eastAsia" w:ascii="宋体" w:hAnsi="宋体" w:cs="宋体"/>
          <w:sz w:val="24"/>
          <w:szCs w:val="24"/>
          <w:highlight w:val="none"/>
        </w:rPr>
        <w:t>竞争性磋商响应文件的</w:t>
      </w:r>
      <w:r>
        <w:rPr>
          <w:rFonts w:hint="eastAsia" w:ascii="宋体" w:hAnsi="宋体" w:cs="宋体"/>
          <w:bCs/>
          <w:sz w:val="24"/>
          <w:szCs w:val="24"/>
          <w:highlight w:val="none"/>
        </w:rPr>
        <w:t>澄清</w:t>
      </w:r>
    </w:p>
    <w:p w14:paraId="40E55FB2">
      <w:pPr>
        <w:widowControl/>
        <w:spacing w:line="360" w:lineRule="auto"/>
        <w:ind w:firstLine="480" w:firstLineChars="200"/>
        <w:jc w:val="left"/>
        <w:rPr>
          <w:rFonts w:ascii="宋体" w:cs="宋体"/>
          <w:sz w:val="24"/>
          <w:szCs w:val="24"/>
          <w:highlight w:val="none"/>
        </w:rPr>
      </w:pPr>
      <w:r>
        <w:rPr>
          <w:rFonts w:ascii="宋体" w:hAnsi="宋体" w:cs="宋体"/>
          <w:sz w:val="24"/>
          <w:szCs w:val="24"/>
          <w:highlight w:val="none"/>
        </w:rPr>
        <w:t xml:space="preserve">20.7.1 </w:t>
      </w:r>
      <w:r>
        <w:rPr>
          <w:rFonts w:hint="eastAsia" w:ascii="宋体" w:hAnsi="宋体" w:cs="宋体"/>
          <w:sz w:val="24"/>
          <w:szCs w:val="24"/>
          <w:highlight w:val="none"/>
        </w:rPr>
        <w:t>磋商小组有权就竞争性磋商响应文件中含混之处向磋商供应商提出询问或澄清要求；磋商供应商将有关询标澄清、补正、说明的内容应以书面形式提交。</w:t>
      </w:r>
    </w:p>
    <w:p w14:paraId="5B44BA8B">
      <w:pPr>
        <w:pStyle w:val="30"/>
        <w:spacing w:line="360" w:lineRule="auto"/>
        <w:ind w:firstLine="480" w:firstLineChars="200"/>
        <w:rPr>
          <w:rFonts w:cs="宋体"/>
          <w:sz w:val="24"/>
          <w:szCs w:val="24"/>
          <w:highlight w:val="none"/>
          <w:lang w:val="zh-CN"/>
        </w:rPr>
      </w:pPr>
      <w:r>
        <w:rPr>
          <w:rFonts w:cs="宋体"/>
          <w:sz w:val="24"/>
          <w:szCs w:val="24"/>
          <w:highlight w:val="none"/>
        </w:rPr>
        <w:t xml:space="preserve">20.8 </w:t>
      </w:r>
      <w:r>
        <w:rPr>
          <w:rFonts w:hint="eastAsia" w:cs="宋体"/>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加盖公章。</w:t>
      </w:r>
    </w:p>
    <w:p w14:paraId="02264E1B">
      <w:pPr>
        <w:spacing w:line="360" w:lineRule="auto"/>
        <w:rPr>
          <w:rFonts w:ascii="宋体" w:cs="宋体"/>
          <w:sz w:val="24"/>
          <w:szCs w:val="24"/>
          <w:highlight w:val="none"/>
        </w:rPr>
      </w:pPr>
      <w:r>
        <w:rPr>
          <w:rFonts w:ascii="宋体" w:hAnsi="宋体" w:cs="宋体"/>
          <w:sz w:val="24"/>
          <w:szCs w:val="24"/>
          <w:highlight w:val="none"/>
        </w:rPr>
        <w:t xml:space="preserve">20.9 </w:t>
      </w:r>
      <w:r>
        <w:rPr>
          <w:rFonts w:hint="eastAsia" w:ascii="宋体" w:hAnsi="宋体" w:cs="宋体"/>
          <w:sz w:val="24"/>
          <w:szCs w:val="24"/>
          <w:highlight w:val="none"/>
        </w:rPr>
        <w:t>竞争性磋商响应文件的</w:t>
      </w:r>
      <w:r>
        <w:rPr>
          <w:rFonts w:hint="eastAsia" w:ascii="宋体" w:hAnsi="宋体" w:cs="宋体"/>
          <w:bCs/>
          <w:sz w:val="24"/>
          <w:szCs w:val="24"/>
          <w:highlight w:val="none"/>
        </w:rPr>
        <w:t>详细审查</w:t>
      </w:r>
    </w:p>
    <w:p w14:paraId="682F0769">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20.9.1 </w:t>
      </w:r>
      <w:r>
        <w:rPr>
          <w:rFonts w:hint="eastAsia" w:ascii="宋体" w:hAnsi="宋体" w:cs="宋体"/>
          <w:sz w:val="24"/>
          <w:szCs w:val="24"/>
          <w:highlight w:val="none"/>
        </w:rPr>
        <w:t>经磋商确定最终采购需求和提交最后报价的供应商后，磋商小组采用综合评分法对提交最后报价的供应商的响应文件和最后报价进行综合评分。</w:t>
      </w:r>
    </w:p>
    <w:p w14:paraId="5B235666">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20.9.2 </w:t>
      </w:r>
      <w:r>
        <w:rPr>
          <w:rFonts w:hint="eastAsia" w:ascii="宋体" w:hAnsi="宋体" w:cs="宋体"/>
          <w:sz w:val="24"/>
          <w:szCs w:val="24"/>
          <w:highlight w:val="none"/>
        </w:rPr>
        <w:t>综合评分法是指响应文件满足磋商文件全部实质性要求且按评审因素的量化指标评审得分最高的供应商为成交候选供应商的评审方法。磋商文件中没有规定的评审标准不得作为评审依据。</w:t>
      </w:r>
    </w:p>
    <w:p w14:paraId="7F89C8DE">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20.9.3 </w:t>
      </w:r>
      <w:r>
        <w:rPr>
          <w:rFonts w:hint="eastAsia" w:ascii="宋体" w:hAnsi="宋体" w:cs="宋体"/>
          <w:sz w:val="24"/>
          <w:szCs w:val="24"/>
          <w:highlight w:val="none"/>
        </w:rPr>
        <w:t>磋商小组各成员应独立对每个有效响应文件进行评价、打分，然后汇总每个供应商每项评分因素的得分，并根据综合评分情况，按照评审得分由高到低顺序推荐成交候选供应商，并编写评审报告。评审得分相同的，按照最后报价由低到高的顺序推荐。评审得分且最后报价相同的，按照技术方案得分由高到低顺序推荐。</w:t>
      </w:r>
    </w:p>
    <w:p w14:paraId="0E439C4D">
      <w:pPr>
        <w:spacing w:line="360" w:lineRule="auto"/>
        <w:ind w:firstLine="480" w:firstLineChars="200"/>
        <w:rPr>
          <w:rFonts w:ascii="宋体" w:cs="宋体"/>
          <w:bCs/>
          <w:sz w:val="24"/>
          <w:szCs w:val="24"/>
          <w:highlight w:val="none"/>
          <w:lang w:val="zh-CN"/>
        </w:rPr>
      </w:pPr>
      <w:r>
        <w:rPr>
          <w:rFonts w:ascii="宋体" w:hAnsi="宋体" w:cs="宋体"/>
          <w:sz w:val="24"/>
          <w:szCs w:val="24"/>
          <w:highlight w:val="none"/>
        </w:rPr>
        <w:t xml:space="preserve">20.9.4 </w:t>
      </w:r>
      <w:r>
        <w:rPr>
          <w:rFonts w:hint="eastAsia" w:ascii="宋体" w:hAnsi="宋体" w:cs="宋体"/>
          <w:bCs/>
          <w:sz w:val="24"/>
          <w:szCs w:val="24"/>
          <w:highlight w:val="none"/>
          <w:lang w:val="zh-CN"/>
        </w:rPr>
        <w:t>评审报告应当由磋商小组全体人员签字认可。对评审报告有异议的磋商小组成员，应当在报告上签署不同意见并说明理由，由磋商小组书面记录相关情况。磋商小组成员拒绝在报告上签字又不书面说明其不同意见和理由的，视为同意评审报告。</w:t>
      </w:r>
    </w:p>
    <w:p w14:paraId="7BCF7FC9">
      <w:pPr>
        <w:spacing w:line="360" w:lineRule="auto"/>
        <w:ind w:firstLine="480"/>
        <w:rPr>
          <w:rFonts w:hint="eastAsia" w:ascii="宋体" w:hAnsi="宋体" w:cs="宋体"/>
          <w:sz w:val="24"/>
          <w:szCs w:val="24"/>
          <w:highlight w:val="none"/>
        </w:rPr>
      </w:pPr>
      <w:bookmarkStart w:id="13" w:name="OLE_LINK8"/>
      <w:r>
        <w:rPr>
          <w:rFonts w:ascii="宋体" w:hAnsi="宋体" w:cs="宋体"/>
          <w:sz w:val="24"/>
          <w:szCs w:val="24"/>
          <w:highlight w:val="none"/>
        </w:rPr>
        <w:t xml:space="preserve">20.10 </w:t>
      </w:r>
      <w:r>
        <w:rPr>
          <w:rFonts w:hint="eastAsia" w:ascii="宋体" w:hAnsi="宋体" w:cs="宋体"/>
          <w:sz w:val="24"/>
          <w:szCs w:val="24"/>
          <w:highlight w:val="none"/>
        </w:rPr>
        <w:t>评审内容、原则及标准</w:t>
      </w:r>
      <w:bookmarkEnd w:id="13"/>
      <w:r>
        <w:rPr>
          <w:rFonts w:hint="eastAsia" w:ascii="宋体" w:hAnsi="宋体" w:cs="宋体"/>
          <w:sz w:val="24"/>
          <w:szCs w:val="24"/>
          <w:highlight w:val="none"/>
        </w:rPr>
        <w:t>（满分</w:t>
      </w:r>
      <w:r>
        <w:rPr>
          <w:rFonts w:ascii="宋体" w:hAnsi="宋体" w:cs="宋体"/>
          <w:sz w:val="24"/>
          <w:szCs w:val="24"/>
          <w:highlight w:val="none"/>
        </w:rPr>
        <w:t>100</w:t>
      </w:r>
      <w:r>
        <w:rPr>
          <w:rFonts w:hint="eastAsia" w:ascii="宋体" w:hAnsi="宋体" w:cs="宋体"/>
          <w:sz w:val="24"/>
          <w:szCs w:val="24"/>
          <w:highlight w:val="none"/>
        </w:rPr>
        <w:t>分）</w:t>
      </w:r>
    </w:p>
    <w:tbl>
      <w:tblPr>
        <w:tblStyle w:val="37"/>
        <w:tblW w:w="95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
        <w:gridCol w:w="1035"/>
        <w:gridCol w:w="1698"/>
        <w:gridCol w:w="5889"/>
      </w:tblGrid>
      <w:tr w14:paraId="5EE01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8" w:hRule="atLeast"/>
          <w:jc w:val="center"/>
        </w:trPr>
        <w:tc>
          <w:tcPr>
            <w:tcW w:w="1917" w:type="dxa"/>
            <w:gridSpan w:val="2"/>
            <w:tcBorders>
              <w:top w:val="single" w:color="auto" w:sz="4" w:space="0"/>
              <w:bottom w:val="single" w:color="auto" w:sz="4" w:space="0"/>
              <w:right w:val="single" w:color="auto" w:sz="4" w:space="0"/>
            </w:tcBorders>
            <w:vAlign w:val="center"/>
          </w:tcPr>
          <w:p w14:paraId="4D1EB3EE">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条款号</w:t>
            </w:r>
          </w:p>
        </w:tc>
        <w:tc>
          <w:tcPr>
            <w:tcW w:w="1698" w:type="dxa"/>
            <w:tcBorders>
              <w:top w:val="single" w:color="auto" w:sz="4" w:space="0"/>
              <w:left w:val="single" w:color="auto" w:sz="4" w:space="0"/>
              <w:bottom w:val="single" w:color="auto" w:sz="4" w:space="0"/>
              <w:right w:val="single" w:color="auto" w:sz="4" w:space="0"/>
            </w:tcBorders>
            <w:vAlign w:val="center"/>
          </w:tcPr>
          <w:p w14:paraId="2A58241A">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条款内容</w:t>
            </w:r>
          </w:p>
        </w:tc>
        <w:tc>
          <w:tcPr>
            <w:tcW w:w="5889" w:type="dxa"/>
            <w:tcBorders>
              <w:top w:val="single" w:color="auto" w:sz="4" w:space="0"/>
              <w:left w:val="single" w:color="auto" w:sz="4" w:space="0"/>
              <w:bottom w:val="single" w:color="auto" w:sz="4" w:space="0"/>
            </w:tcBorders>
            <w:vAlign w:val="center"/>
          </w:tcPr>
          <w:p w14:paraId="7882CD1B">
            <w:pPr>
              <w:spacing w:line="44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编列内容</w:t>
            </w:r>
          </w:p>
        </w:tc>
      </w:tr>
      <w:tr w14:paraId="7DAF4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7" w:type="dxa"/>
            <w:gridSpan w:val="2"/>
            <w:tcBorders>
              <w:bottom w:val="single" w:color="auto" w:sz="4" w:space="0"/>
              <w:right w:val="single" w:color="auto" w:sz="4" w:space="0"/>
            </w:tcBorders>
            <w:vAlign w:val="center"/>
          </w:tcPr>
          <w:p w14:paraId="1160DA00">
            <w:pPr>
              <w:spacing w:line="44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p>
        </w:tc>
        <w:tc>
          <w:tcPr>
            <w:tcW w:w="1698" w:type="dxa"/>
            <w:tcBorders>
              <w:top w:val="single" w:color="auto" w:sz="4" w:space="0"/>
              <w:left w:val="single" w:color="auto" w:sz="4" w:space="0"/>
              <w:bottom w:val="single" w:color="auto" w:sz="4" w:space="0"/>
              <w:right w:val="single" w:color="auto" w:sz="4" w:space="0"/>
            </w:tcBorders>
            <w:vAlign w:val="center"/>
          </w:tcPr>
          <w:p w14:paraId="7F0D6373">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分值构成</w:t>
            </w:r>
          </w:p>
          <w:p w14:paraId="6629B7D4">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(总分100分)</w:t>
            </w:r>
          </w:p>
        </w:tc>
        <w:tc>
          <w:tcPr>
            <w:tcW w:w="5889" w:type="dxa"/>
            <w:tcBorders>
              <w:top w:val="single" w:color="auto" w:sz="4" w:space="0"/>
              <w:left w:val="single" w:color="auto" w:sz="4" w:space="0"/>
              <w:bottom w:val="single" w:color="auto" w:sz="4" w:space="0"/>
            </w:tcBorders>
            <w:vAlign w:val="center"/>
          </w:tcPr>
          <w:p w14:paraId="53AB741A">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商务部分：</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p w14:paraId="59E9A61B">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14:paraId="33F3F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7" w:type="dxa"/>
            <w:gridSpan w:val="2"/>
            <w:tcBorders>
              <w:top w:val="single" w:color="auto" w:sz="4" w:space="0"/>
              <w:bottom w:val="single" w:color="auto" w:sz="4" w:space="0"/>
              <w:right w:val="single" w:color="auto" w:sz="4" w:space="0"/>
            </w:tcBorders>
            <w:vAlign w:val="center"/>
          </w:tcPr>
          <w:p w14:paraId="4AF741E2">
            <w:pPr>
              <w:spacing w:line="44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1698" w:type="dxa"/>
            <w:tcBorders>
              <w:top w:val="single" w:color="auto" w:sz="4" w:space="0"/>
              <w:left w:val="single" w:color="auto" w:sz="4" w:space="0"/>
              <w:bottom w:val="single" w:color="auto" w:sz="4" w:space="0"/>
              <w:right w:val="single" w:color="auto" w:sz="4" w:space="0"/>
            </w:tcBorders>
            <w:vAlign w:val="center"/>
          </w:tcPr>
          <w:p w14:paraId="409AA8D3">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评审基准价计算方法</w:t>
            </w:r>
          </w:p>
        </w:tc>
        <w:tc>
          <w:tcPr>
            <w:tcW w:w="5889" w:type="dxa"/>
            <w:tcBorders>
              <w:top w:val="single" w:color="auto" w:sz="4" w:space="0"/>
              <w:left w:val="single" w:color="auto" w:sz="4" w:space="0"/>
              <w:bottom w:val="single" w:color="auto" w:sz="4" w:space="0"/>
            </w:tcBorders>
            <w:vAlign w:val="center"/>
          </w:tcPr>
          <w:p w14:paraId="7BFD5C34">
            <w:pPr>
              <w:adjustRightInd w:val="0"/>
              <w:snapToGrid w:val="0"/>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取有效</w:t>
            </w:r>
            <w:r>
              <w:rPr>
                <w:rFonts w:hint="eastAsia" w:ascii="宋体" w:hAnsi="宋体" w:cs="宋体"/>
                <w:sz w:val="21"/>
                <w:szCs w:val="21"/>
                <w:highlight w:val="none"/>
                <w:lang w:val="en-US" w:eastAsia="zh-CN"/>
              </w:rPr>
              <w:t>的</w:t>
            </w:r>
            <w:r>
              <w:rPr>
                <w:rFonts w:hint="eastAsia" w:ascii="宋体" w:hAnsi="宋体" w:eastAsia="宋体" w:cs="宋体"/>
                <w:color w:val="auto"/>
                <w:sz w:val="21"/>
                <w:szCs w:val="21"/>
                <w:highlight w:val="none"/>
              </w:rPr>
              <w:t>磋商报价最终报价最低的为评标基准价；</w:t>
            </w:r>
          </w:p>
        </w:tc>
      </w:tr>
      <w:tr w14:paraId="62579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917" w:type="dxa"/>
            <w:gridSpan w:val="2"/>
            <w:tcBorders>
              <w:top w:val="nil"/>
              <w:bottom w:val="single" w:color="auto" w:sz="4" w:space="0"/>
              <w:right w:val="single" w:color="auto" w:sz="4" w:space="0"/>
            </w:tcBorders>
            <w:vAlign w:val="center"/>
          </w:tcPr>
          <w:p w14:paraId="6E7C1995">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条款号</w:t>
            </w:r>
          </w:p>
        </w:tc>
        <w:tc>
          <w:tcPr>
            <w:tcW w:w="1698" w:type="dxa"/>
            <w:tcBorders>
              <w:top w:val="single" w:color="auto" w:sz="4" w:space="0"/>
              <w:left w:val="single" w:color="auto" w:sz="4" w:space="0"/>
              <w:bottom w:val="single" w:color="auto" w:sz="4" w:space="0"/>
              <w:right w:val="single" w:color="auto" w:sz="4" w:space="0"/>
            </w:tcBorders>
            <w:vAlign w:val="center"/>
          </w:tcPr>
          <w:p w14:paraId="3AA294AA">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评分因素</w:t>
            </w:r>
          </w:p>
        </w:tc>
        <w:tc>
          <w:tcPr>
            <w:tcW w:w="5889" w:type="dxa"/>
            <w:tcBorders>
              <w:top w:val="single" w:color="auto" w:sz="4" w:space="0"/>
              <w:left w:val="single" w:color="auto" w:sz="4" w:space="0"/>
              <w:bottom w:val="single" w:color="auto" w:sz="4" w:space="0"/>
            </w:tcBorders>
            <w:vAlign w:val="center"/>
          </w:tcPr>
          <w:p w14:paraId="0D456562">
            <w:pPr>
              <w:spacing w:line="44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评分标准</w:t>
            </w:r>
          </w:p>
        </w:tc>
      </w:tr>
      <w:tr w14:paraId="185F1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82" w:type="dxa"/>
            <w:tcBorders>
              <w:top w:val="single" w:color="auto" w:sz="4" w:space="0"/>
              <w:right w:val="single" w:color="auto" w:sz="4" w:space="0"/>
            </w:tcBorders>
            <w:vAlign w:val="center"/>
          </w:tcPr>
          <w:p w14:paraId="4E934F17">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（1）</w:t>
            </w:r>
          </w:p>
          <w:p w14:paraId="3BFA29B2">
            <w:pPr>
              <w:spacing w:line="440" w:lineRule="exact"/>
              <w:jc w:val="center"/>
              <w:rPr>
                <w:rFonts w:hint="eastAsia" w:ascii="宋体" w:hAnsi="宋体" w:eastAsia="宋体" w:cs="宋体"/>
                <w:color w:val="auto"/>
                <w:sz w:val="21"/>
                <w:szCs w:val="21"/>
                <w:highlight w:val="none"/>
              </w:rPr>
            </w:pPr>
          </w:p>
          <w:p w14:paraId="4019AB48">
            <w:pPr>
              <w:pStyle w:val="130"/>
              <w:rPr>
                <w:rFonts w:hint="eastAsia" w:ascii="宋体" w:hAnsi="宋体" w:eastAsia="宋体" w:cs="宋体"/>
                <w:color w:val="auto"/>
                <w:sz w:val="21"/>
                <w:szCs w:val="21"/>
                <w:highlight w:val="none"/>
              </w:rPr>
            </w:pPr>
          </w:p>
        </w:tc>
        <w:tc>
          <w:tcPr>
            <w:tcW w:w="1035" w:type="dxa"/>
            <w:tcBorders>
              <w:top w:val="single" w:color="auto" w:sz="4" w:space="0"/>
              <w:right w:val="single" w:color="auto" w:sz="4" w:space="0"/>
            </w:tcBorders>
            <w:vAlign w:val="center"/>
          </w:tcPr>
          <w:p w14:paraId="0DD68EB7">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商务评分（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1698" w:type="dxa"/>
            <w:tcBorders>
              <w:top w:val="single" w:color="auto" w:sz="4" w:space="0"/>
              <w:left w:val="single" w:color="auto" w:sz="4" w:space="0"/>
              <w:bottom w:val="single" w:color="auto" w:sz="4" w:space="0"/>
              <w:right w:val="single" w:color="auto" w:sz="4" w:space="0"/>
            </w:tcBorders>
            <w:vAlign w:val="center"/>
          </w:tcPr>
          <w:p w14:paraId="096FB33F">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w:t>
            </w:r>
          </w:p>
          <w:p w14:paraId="130FB22A">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5889" w:type="dxa"/>
            <w:tcBorders>
              <w:top w:val="single" w:color="auto" w:sz="4" w:space="0"/>
              <w:left w:val="single" w:color="auto" w:sz="4" w:space="0"/>
              <w:bottom w:val="single" w:color="auto" w:sz="4" w:space="0"/>
            </w:tcBorders>
            <w:vAlign w:val="center"/>
          </w:tcPr>
          <w:p w14:paraId="535957B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磋商报价最终报价最低</w:t>
            </w:r>
            <w:r>
              <w:rPr>
                <w:rFonts w:hint="eastAsia" w:ascii="宋体" w:hAnsi="宋体" w:cs="宋体"/>
                <w:color w:val="auto"/>
                <w:kern w:val="0"/>
                <w:sz w:val="21"/>
                <w:szCs w:val="21"/>
                <w:highlight w:val="none"/>
                <w:lang w:val="en-US" w:eastAsia="zh-CN"/>
              </w:rPr>
              <w:t>的为</w:t>
            </w:r>
            <w:r>
              <w:rPr>
                <w:rFonts w:hint="eastAsia" w:ascii="宋体" w:hAnsi="宋体" w:eastAsia="宋体" w:cs="宋体"/>
                <w:color w:val="auto"/>
                <w:kern w:val="0"/>
                <w:sz w:val="21"/>
                <w:szCs w:val="21"/>
                <w:highlight w:val="none"/>
              </w:rPr>
              <w:t>评标基准价</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报价得分</w:t>
            </w:r>
            <w:r>
              <w:rPr>
                <w:rFonts w:hint="eastAsia" w:ascii="宋体" w:hAnsi="宋体" w:eastAsia="宋体" w:cs="宋体"/>
                <w:color w:val="auto"/>
                <w:kern w:val="0"/>
                <w:sz w:val="21"/>
                <w:szCs w:val="21"/>
                <w:highlight w:val="none"/>
              </w:rPr>
              <w:t>满分，磋商报价得分=(磋商基准价／磋商评审价)×分值</w:t>
            </w:r>
          </w:p>
        </w:tc>
      </w:tr>
      <w:tr w14:paraId="6B828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3" w:hRule="atLeast"/>
          <w:jc w:val="center"/>
        </w:trPr>
        <w:tc>
          <w:tcPr>
            <w:tcW w:w="882" w:type="dxa"/>
            <w:vMerge w:val="restart"/>
            <w:tcBorders>
              <w:right w:val="single" w:color="auto" w:sz="4" w:space="0"/>
            </w:tcBorders>
            <w:vAlign w:val="center"/>
          </w:tcPr>
          <w:p w14:paraId="0F056040">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w:t>
            </w:r>
          </w:p>
        </w:tc>
        <w:tc>
          <w:tcPr>
            <w:tcW w:w="1035" w:type="dxa"/>
            <w:vMerge w:val="restart"/>
            <w:tcBorders>
              <w:left w:val="single" w:color="auto" w:sz="4" w:space="0"/>
              <w:right w:val="single" w:color="auto" w:sz="4" w:space="0"/>
            </w:tcBorders>
            <w:vAlign w:val="center"/>
          </w:tcPr>
          <w:p w14:paraId="379E154F">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评分（</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1698" w:type="dxa"/>
            <w:tcBorders>
              <w:top w:val="single" w:color="auto" w:sz="4" w:space="0"/>
              <w:left w:val="single" w:color="auto" w:sz="4" w:space="0"/>
              <w:right w:val="single" w:color="auto" w:sz="4" w:space="0"/>
            </w:tcBorders>
            <w:vAlign w:val="center"/>
          </w:tcPr>
          <w:p w14:paraId="214481CB">
            <w:pPr>
              <w:spacing w:line="460" w:lineRule="exact"/>
              <w:jc w:val="cente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服务方案</w:t>
            </w:r>
          </w:p>
          <w:p w14:paraId="4BDB8945">
            <w:pPr>
              <w:spacing w:line="460" w:lineRule="exact"/>
              <w:jc w:val="center"/>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lang w:val="en-US" w:eastAsia="zh-CN"/>
              </w:rPr>
              <w:t>分）</w:t>
            </w:r>
          </w:p>
        </w:tc>
        <w:tc>
          <w:tcPr>
            <w:tcW w:w="5889" w:type="dxa"/>
            <w:tcBorders>
              <w:top w:val="single" w:color="auto" w:sz="4" w:space="0"/>
              <w:left w:val="single" w:color="auto" w:sz="4" w:space="0"/>
              <w:bottom w:val="single" w:color="auto" w:sz="4" w:space="0"/>
            </w:tcBorders>
            <w:shd w:val="clear" w:color="auto" w:fill="auto"/>
            <w:vAlign w:val="center"/>
          </w:tcPr>
          <w:p w14:paraId="0F632DD5">
            <w:pPr>
              <w:pStyle w:val="131"/>
              <w:numPr>
                <w:ilvl w:val="0"/>
                <w:numId w:val="7"/>
              </w:numPr>
              <w:spacing w:before="78" w:line="360" w:lineRule="auto"/>
              <w:ind w:left="13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评审内容：①总体框架及计划；②技术思路及方法；③关键点、重难点分析；④服务理念及特色。</w:t>
            </w:r>
          </w:p>
          <w:p w14:paraId="5525ABEC">
            <w:pPr>
              <w:pStyle w:val="131"/>
              <w:numPr>
                <w:ilvl w:val="0"/>
                <w:numId w:val="7"/>
              </w:numPr>
              <w:spacing w:before="78" w:line="360" w:lineRule="auto"/>
              <w:ind w:left="132"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评审标准：1、完整性：内容全面，对评审内容中的各项要求有详细描述；2、可行性：切合本项目实际情况，提出步骤清晰的方案；3、针对性：紧扣项目实际情况需求，内容切实合理。</w:t>
            </w:r>
          </w:p>
          <w:p w14:paraId="047510D3">
            <w:pPr>
              <w:pStyle w:val="131"/>
              <w:numPr>
                <w:ilvl w:val="0"/>
                <w:numId w:val="0"/>
              </w:numPr>
              <w:spacing w:before="78" w:line="360" w:lineRule="auto"/>
              <w:ind w:left="132"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三、赋分标准：①总体框架及计划：每完全满足一个评审标准得</w:t>
            </w: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分，满分</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分；②技术思路及方法：每完全满足一个评审标准得</w:t>
            </w: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分，满分</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分；③关键点、重难点分析：每完全满足一个评审标准得</w:t>
            </w: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分，满分</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分；④服务理念及特色：每完全满足一个评审标准得</w:t>
            </w: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分，满分</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w:t>
            </w:r>
          </w:p>
        </w:tc>
      </w:tr>
      <w:tr w14:paraId="49807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882" w:type="dxa"/>
            <w:vMerge w:val="continue"/>
            <w:tcBorders>
              <w:right w:val="single" w:color="auto" w:sz="4" w:space="0"/>
            </w:tcBorders>
            <w:vAlign w:val="center"/>
          </w:tcPr>
          <w:p w14:paraId="071F9909">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vAlign w:val="center"/>
          </w:tcPr>
          <w:p w14:paraId="540BF9F8">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right w:val="single" w:color="auto" w:sz="4" w:space="0"/>
            </w:tcBorders>
            <w:vAlign w:val="center"/>
          </w:tcPr>
          <w:p w14:paraId="33BD6257">
            <w:pPr>
              <w:spacing w:line="4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进度保障措施</w:t>
            </w:r>
            <w:r>
              <w:rPr>
                <w:rFonts w:hint="eastAsia" w:ascii="宋体" w:hAnsi="宋体" w:eastAsia="宋体" w:cs="宋体"/>
                <w:b/>
                <w:bCs/>
                <w:color w:val="auto"/>
                <w:spacing w:val="-1"/>
                <w:sz w:val="21"/>
                <w:szCs w:val="21"/>
                <w:highlight w:val="none"/>
              </w:rPr>
              <w:t>（</w:t>
            </w:r>
            <w:r>
              <w:rPr>
                <w:rFonts w:hint="eastAsia" w:ascii="宋体" w:hAnsi="宋体" w:cs="宋体"/>
                <w:b/>
                <w:bCs/>
                <w:color w:val="auto"/>
                <w:spacing w:val="-1"/>
                <w:sz w:val="21"/>
                <w:szCs w:val="21"/>
                <w:highlight w:val="none"/>
                <w:lang w:val="en-US" w:eastAsia="zh-CN"/>
              </w:rPr>
              <w:t>18</w:t>
            </w:r>
            <w:r>
              <w:rPr>
                <w:rFonts w:hint="eastAsia" w:ascii="宋体" w:hAnsi="宋体" w:eastAsia="宋体" w:cs="宋体"/>
                <w:b/>
                <w:bCs/>
                <w:color w:val="auto"/>
                <w:spacing w:val="-1"/>
                <w:sz w:val="21"/>
                <w:szCs w:val="21"/>
                <w:highlight w:val="none"/>
              </w:rPr>
              <w:t>分）</w:t>
            </w:r>
          </w:p>
        </w:tc>
        <w:tc>
          <w:tcPr>
            <w:tcW w:w="5889" w:type="dxa"/>
            <w:tcBorders>
              <w:top w:val="single" w:color="auto" w:sz="4" w:space="0"/>
              <w:left w:val="single" w:color="auto" w:sz="4" w:space="0"/>
              <w:bottom w:val="single" w:color="auto" w:sz="4" w:space="0"/>
            </w:tcBorders>
            <w:vAlign w:val="center"/>
          </w:tcPr>
          <w:p w14:paraId="2997AAE8">
            <w:pPr>
              <w:numPr>
                <w:ilvl w:val="0"/>
                <w:numId w:val="8"/>
              </w:numPr>
              <w:shd w:val="clea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评审内容：①进度的保障措施；②突发状况应急预案。</w:t>
            </w:r>
          </w:p>
          <w:p w14:paraId="6C70C6A0">
            <w:pPr>
              <w:numPr>
                <w:ilvl w:val="0"/>
                <w:numId w:val="8"/>
              </w:numPr>
              <w:shd w:val="clear"/>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评审标准：1、完整性：内容全面，对评审内容中的各项要求有详细描述；2、可行性：切合本项目实际情况，提出步骤清晰的方案；3、针对性：紧扣项目实际情况需求，内容切实合理。</w:t>
            </w:r>
          </w:p>
          <w:p w14:paraId="6A958052">
            <w:pPr>
              <w:numPr>
                <w:ilvl w:val="0"/>
                <w:numId w:val="0"/>
              </w:numPr>
              <w:shd w:val="clear"/>
              <w:spacing w:line="360" w:lineRule="auto"/>
              <w:ind w:lef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三、赋分标准：①进度的保障措施：每完全满足一个评审标准得</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分；②突发状况应急预案：每完全满足一个评审标准得</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分。</w:t>
            </w:r>
          </w:p>
        </w:tc>
      </w:tr>
      <w:tr w14:paraId="74C51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882" w:type="dxa"/>
            <w:vMerge w:val="continue"/>
            <w:tcBorders>
              <w:right w:val="single" w:color="auto" w:sz="4" w:space="0"/>
            </w:tcBorders>
            <w:vAlign w:val="center"/>
          </w:tcPr>
          <w:p w14:paraId="20874749">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vAlign w:val="center"/>
          </w:tcPr>
          <w:p w14:paraId="552836A3">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right w:val="single" w:color="auto" w:sz="4" w:space="0"/>
            </w:tcBorders>
            <w:vAlign w:val="center"/>
          </w:tcPr>
          <w:p w14:paraId="06643551">
            <w:pPr>
              <w:pStyle w:val="22"/>
              <w:bidi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en-US" w:eastAsia="zh-CN" w:bidi="ar-SA"/>
              </w:rPr>
              <w:t>质量保证措施</w:t>
            </w:r>
            <w:r>
              <w:rPr>
                <w:rFonts w:hint="eastAsia" w:ascii="宋体" w:hAnsi="宋体" w:eastAsia="宋体" w:cs="宋体"/>
                <w:b/>
                <w:bCs/>
                <w:color w:val="auto"/>
                <w:sz w:val="21"/>
                <w:szCs w:val="21"/>
                <w:highlight w:val="none"/>
                <w:lang w:val="zh-CN"/>
              </w:rPr>
              <w:t>（</w:t>
            </w:r>
            <w:r>
              <w:rPr>
                <w:rFonts w:hint="eastAsia" w:ascii="宋体" w:hAnsi="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lang w:val="zh-CN"/>
              </w:rPr>
              <w:t>分）</w:t>
            </w:r>
          </w:p>
        </w:tc>
        <w:tc>
          <w:tcPr>
            <w:tcW w:w="5889" w:type="dxa"/>
            <w:tcBorders>
              <w:top w:val="single" w:color="auto" w:sz="4" w:space="0"/>
              <w:left w:val="single" w:color="auto" w:sz="4" w:space="0"/>
              <w:bottom w:val="single" w:color="auto" w:sz="4" w:space="0"/>
            </w:tcBorders>
            <w:vAlign w:val="center"/>
          </w:tcPr>
          <w:p w14:paraId="7EBB7740">
            <w:pPr>
              <w:numPr>
                <w:ilvl w:val="0"/>
                <w:numId w:val="0"/>
              </w:numPr>
              <w:spacing w:line="360" w:lineRule="auto"/>
              <w:ind w:left="120"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一、评审内容：①具有针对本项目质量管理制度；②质量保障措施；③内部管控流程合理。二、评审标准：1、完整性：内容全面，对评审内容中的各项要求有详细描述；2、可行性：切合本标段实际情况，提出步骤清晰的方案；3、针对性：紧扣项目实际情况需求，内容切实合理。三、赋分标准：①具有针对本项目质量管理制度：每完全满足一个评审标准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分；②质量保障措施：每完全满足一个评审标准得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分；③内部管控流程：每完全满足一个评审标准得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r>
      <w:tr w14:paraId="0C537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8" w:hRule="atLeast"/>
          <w:jc w:val="center"/>
        </w:trPr>
        <w:tc>
          <w:tcPr>
            <w:tcW w:w="882" w:type="dxa"/>
            <w:vMerge w:val="continue"/>
            <w:tcBorders>
              <w:right w:val="single" w:color="auto" w:sz="4" w:space="0"/>
            </w:tcBorders>
            <w:vAlign w:val="center"/>
          </w:tcPr>
          <w:p w14:paraId="25BB537F">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vAlign w:val="center"/>
          </w:tcPr>
          <w:p w14:paraId="6F7402F6">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right w:val="single" w:color="auto" w:sz="4" w:space="0"/>
            </w:tcBorders>
            <w:vAlign w:val="center"/>
          </w:tcPr>
          <w:p w14:paraId="5511D647">
            <w:pPr>
              <w:spacing w:line="460" w:lineRule="exact"/>
              <w:jc w:val="center"/>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pacing w:val="5"/>
                <w:sz w:val="21"/>
                <w:szCs w:val="21"/>
                <w:highlight w:val="none"/>
              </w:rPr>
              <w:t>组织架构</w:t>
            </w:r>
            <w:r>
              <w:rPr>
                <w:rFonts w:ascii="宋体" w:hAnsi="宋体" w:eastAsia="宋体" w:cs="宋体"/>
                <w:b w:val="0"/>
                <w:bCs w:val="0"/>
                <w:sz w:val="21"/>
                <w:szCs w:val="21"/>
                <w:highlight w:val="none"/>
              </w:rPr>
              <w:br w:type="textWrapping"/>
            </w:r>
            <w:r>
              <w:rPr>
                <w:rFonts w:ascii="宋体" w:hAnsi="宋体" w:eastAsia="宋体" w:cs="宋体"/>
                <w:b w:val="0"/>
                <w:bCs w:val="0"/>
                <w:sz w:val="21"/>
                <w:szCs w:val="21"/>
                <w:highlight w:val="none"/>
              </w:rPr>
              <w:t>（10</w:t>
            </w:r>
            <w:r>
              <w:rPr>
                <w:rFonts w:hint="eastAsia" w:ascii="宋体" w:hAnsi="宋体" w:cs="宋体"/>
                <w:b w:val="0"/>
                <w:bCs w:val="0"/>
                <w:sz w:val="21"/>
                <w:szCs w:val="21"/>
                <w:highlight w:val="none"/>
                <w:lang w:val="en-US" w:eastAsia="zh-CN"/>
              </w:rPr>
              <w:t>分</w:t>
            </w:r>
            <w:r>
              <w:rPr>
                <w:rFonts w:ascii="宋体" w:hAnsi="宋体" w:eastAsia="宋体" w:cs="宋体"/>
                <w:b w:val="0"/>
                <w:bCs w:val="0"/>
                <w:sz w:val="21"/>
                <w:szCs w:val="21"/>
                <w:highlight w:val="none"/>
              </w:rPr>
              <w:t>）</w:t>
            </w:r>
          </w:p>
        </w:tc>
        <w:tc>
          <w:tcPr>
            <w:tcW w:w="5889" w:type="dxa"/>
            <w:tcBorders>
              <w:top w:val="single" w:color="auto" w:sz="4" w:space="0"/>
              <w:left w:val="single" w:color="auto" w:sz="4" w:space="0"/>
              <w:bottom w:val="single" w:color="auto" w:sz="4" w:space="0"/>
            </w:tcBorders>
            <w:vAlign w:val="center"/>
          </w:tcPr>
          <w:p w14:paraId="33B3BA0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一、评审内容：组织架构及职责划分。二、赋分标准：1、组织架构完整，岗位设置合理、明确，提供拟派团队的组织架构图、岗位分工说明及具体的项目组成员名单的，得</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分；2、组织架构较为完整，岗位设置较为合理，提供拟派团队的组织架构图、岗位分工说明及具体的项目组成员名单的，得</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分；3、组织架构、岗位设置能够基本满足本项目采购要求，提供拟派团队的组织架构图或岗位分工说明或具体的项目组成员名单的，得4分；4、组织架构、岗位设置不够合理的，得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分；未提供的不得分。</w:t>
            </w:r>
          </w:p>
        </w:tc>
      </w:tr>
      <w:tr w14:paraId="278EE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4" w:hRule="atLeast"/>
          <w:jc w:val="center"/>
        </w:trPr>
        <w:tc>
          <w:tcPr>
            <w:tcW w:w="882" w:type="dxa"/>
            <w:vMerge w:val="continue"/>
            <w:tcBorders>
              <w:right w:val="single" w:color="auto" w:sz="4" w:space="0"/>
            </w:tcBorders>
            <w:vAlign w:val="center"/>
          </w:tcPr>
          <w:p w14:paraId="76C7A935">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tcPr>
          <w:p w14:paraId="0650EB3E">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70175F46">
            <w:pPr>
              <w:spacing w:line="460" w:lineRule="exact"/>
              <w:jc w:val="center"/>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pacing w:val="5"/>
                <w:sz w:val="21"/>
                <w:szCs w:val="21"/>
                <w:highlight w:val="none"/>
              </w:rPr>
              <w:t>后续服务</w:t>
            </w:r>
            <w:r>
              <w:rPr>
                <w:rFonts w:hint="eastAsia" w:ascii="宋体" w:hAnsi="宋体" w:eastAsia="宋体" w:cs="宋体"/>
                <w:b w:val="0"/>
                <w:bCs w:val="0"/>
                <w:color w:val="auto"/>
                <w:sz w:val="21"/>
                <w:szCs w:val="21"/>
                <w:highlight w:val="none"/>
                <w:lang w:val="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zh-CN"/>
              </w:rPr>
              <w:t>分）</w:t>
            </w:r>
          </w:p>
        </w:tc>
        <w:tc>
          <w:tcPr>
            <w:tcW w:w="5889" w:type="dxa"/>
            <w:tcBorders>
              <w:top w:val="single" w:color="auto" w:sz="4" w:space="0"/>
              <w:left w:val="single" w:color="auto" w:sz="4" w:space="0"/>
              <w:bottom w:val="single" w:color="auto" w:sz="4" w:space="0"/>
            </w:tcBorders>
            <w:vAlign w:val="center"/>
          </w:tcPr>
          <w:p w14:paraId="778F23F6">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kern w:val="0"/>
                <w:sz w:val="21"/>
                <w:szCs w:val="21"/>
                <w:highlight w:val="none"/>
              </w:rPr>
              <w:t>具有切实可行的后续服务方案及承诺。1、明确服务范围得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分，不够具体的得1分；2、方案描述具体可行的得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分，不够具体的得1分；3、明确响应时间得1分；4、提供后期服务联系人及联系方式得1分。</w:t>
            </w:r>
          </w:p>
        </w:tc>
      </w:tr>
      <w:tr w14:paraId="280E3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70" w:hRule="atLeast"/>
          <w:jc w:val="center"/>
        </w:trPr>
        <w:tc>
          <w:tcPr>
            <w:tcW w:w="882" w:type="dxa"/>
            <w:vMerge w:val="continue"/>
            <w:tcBorders>
              <w:right w:val="single" w:color="auto" w:sz="4" w:space="0"/>
            </w:tcBorders>
            <w:vAlign w:val="center"/>
          </w:tcPr>
          <w:p w14:paraId="60BEAE52">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tcPr>
          <w:p w14:paraId="60CD9CB9">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70AE4DE9">
            <w:pPr>
              <w:ind w:left="0" w:leftChars="0" w:firstLine="0" w:firstLineChars="0"/>
              <w:jc w:val="center"/>
              <w:rPr>
                <w:rFonts w:hint="eastAsia" w:ascii="宋体" w:hAnsi="宋体" w:eastAsia="宋体" w:cs="宋体"/>
                <w:b w:val="0"/>
                <w:bCs w:val="0"/>
                <w:color w:val="auto"/>
                <w:spacing w:val="5"/>
                <w:sz w:val="21"/>
                <w:szCs w:val="21"/>
                <w:highlight w:val="none"/>
              </w:rPr>
            </w:pPr>
            <w:r>
              <w:rPr>
                <w:rFonts w:hint="eastAsia" w:ascii="宋体" w:hAnsi="宋体" w:eastAsia="宋体" w:cs="宋体"/>
                <w:b w:val="0"/>
                <w:bCs w:val="0"/>
                <w:color w:val="auto"/>
                <w:spacing w:val="5"/>
                <w:sz w:val="21"/>
                <w:szCs w:val="21"/>
                <w:highlight w:val="none"/>
              </w:rPr>
              <w:t>类似业绩</w:t>
            </w:r>
          </w:p>
          <w:p w14:paraId="431D05BC">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w:t>
            </w:r>
            <w:r>
              <w:rPr>
                <w:rFonts w:hint="eastAsia" w:ascii="宋体" w:hAnsi="宋体" w:cs="宋体"/>
                <w:b w:val="0"/>
                <w:bCs w:val="0"/>
                <w:color w:val="auto"/>
                <w:spacing w:val="-4"/>
                <w:sz w:val="21"/>
                <w:szCs w:val="21"/>
                <w:highlight w:val="none"/>
                <w:lang w:val="en-US" w:eastAsia="zh-CN"/>
              </w:rPr>
              <w:t>10</w:t>
            </w:r>
            <w:r>
              <w:rPr>
                <w:rFonts w:hint="eastAsia" w:ascii="宋体" w:hAnsi="宋体" w:eastAsia="宋体" w:cs="宋体"/>
                <w:b w:val="0"/>
                <w:bCs w:val="0"/>
                <w:color w:val="auto"/>
                <w:spacing w:val="-4"/>
                <w:sz w:val="21"/>
                <w:szCs w:val="21"/>
                <w:highlight w:val="none"/>
              </w:rPr>
              <w:t>分）</w:t>
            </w:r>
          </w:p>
        </w:tc>
        <w:tc>
          <w:tcPr>
            <w:tcW w:w="5889" w:type="dxa"/>
            <w:tcBorders>
              <w:top w:val="single" w:color="auto" w:sz="4" w:space="0"/>
              <w:left w:val="single" w:color="auto" w:sz="4" w:space="0"/>
              <w:bottom w:val="single" w:color="auto" w:sz="4" w:space="0"/>
            </w:tcBorders>
            <w:vAlign w:val="center"/>
          </w:tcPr>
          <w:p w14:paraId="4410017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供应商</w:t>
            </w:r>
            <w:r>
              <w:rPr>
                <w:rFonts w:hint="eastAsia" w:ascii="宋体" w:hAnsi="宋体" w:cs="宋体"/>
                <w:color w:val="auto"/>
                <w:kern w:val="0"/>
                <w:sz w:val="21"/>
                <w:szCs w:val="21"/>
                <w:highlight w:val="none"/>
                <w:lang w:eastAsia="zh-CN"/>
              </w:rPr>
              <w:t>提供2022年1月1日</w:t>
            </w:r>
            <w:r>
              <w:rPr>
                <w:rFonts w:hint="eastAsia" w:ascii="宋体" w:hAnsi="宋体" w:eastAsia="宋体" w:cs="宋体"/>
                <w:color w:val="auto"/>
                <w:kern w:val="0"/>
                <w:sz w:val="21"/>
                <w:szCs w:val="21"/>
                <w:highlight w:val="none"/>
              </w:rPr>
              <w:t>（以中标（成交）通知书或合同签订时间为准）至今具有类似项目业绩，每提供一项得2分，满分</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分。（以磋商响应文件中合同或合同关键页（必须含封面、内容、签订时间、盖章签字页等信息）或中标（成交）通知书加盖公章的扫描件为准，未提供不得分）</w:t>
            </w:r>
          </w:p>
        </w:tc>
      </w:tr>
      <w:tr w14:paraId="37241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504" w:type="dxa"/>
            <w:gridSpan w:val="4"/>
            <w:tcBorders>
              <w:top w:val="single" w:color="auto" w:sz="4" w:space="0"/>
              <w:bottom w:val="single" w:color="auto" w:sz="4" w:space="0"/>
            </w:tcBorders>
            <w:vAlign w:val="center"/>
          </w:tcPr>
          <w:p w14:paraId="08F82AAE">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zh-CN"/>
              </w:rPr>
              <w:t>技术部分</w:t>
            </w:r>
            <w:r>
              <w:rPr>
                <w:rFonts w:hint="eastAsia" w:ascii="宋体" w:hAnsi="宋体" w:eastAsia="宋体" w:cs="宋体"/>
                <w:color w:val="auto"/>
                <w:sz w:val="21"/>
                <w:szCs w:val="21"/>
                <w:highlight w:val="none"/>
                <w:lang w:val="zh-CN"/>
              </w:rPr>
              <w:t>有缺陷的，或其它方面有重大缺项或错误表述的不得成为成交候选人。</w:t>
            </w:r>
          </w:p>
          <w:p w14:paraId="05C5C9A5">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.计算小数点保留两位小数，第三位“四舍五入”。</w:t>
            </w:r>
          </w:p>
          <w:p w14:paraId="74A387A7">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.有效供应商不足三家或出现本评审办法以外的特殊情况时，将暂停评审,有关情况待评委会出具决议后，再行评审。</w:t>
            </w:r>
          </w:p>
        </w:tc>
      </w:tr>
    </w:tbl>
    <w:p w14:paraId="3666C44C">
      <w:pPr>
        <w:pStyle w:val="2"/>
        <w:rPr>
          <w:highlight w:val="none"/>
        </w:rPr>
      </w:pPr>
      <w:r>
        <w:rPr>
          <w:highlight w:val="none"/>
        </w:rPr>
        <w:t xml:space="preserve">21. </w:t>
      </w:r>
      <w:r>
        <w:rPr>
          <w:rFonts w:hint="eastAsia"/>
          <w:highlight w:val="none"/>
        </w:rPr>
        <w:t>评审过程保密</w:t>
      </w:r>
    </w:p>
    <w:p w14:paraId="456FE649">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21.1 </w:t>
      </w:r>
      <w:r>
        <w:rPr>
          <w:rFonts w:hint="eastAsia" w:ascii="宋体" w:hAnsi="宋体" w:cs="宋体"/>
          <w:kern w:val="1"/>
          <w:sz w:val="24"/>
          <w:szCs w:val="24"/>
          <w:highlight w:val="none"/>
        </w:rPr>
        <w:t>从磋商之日到确定成交供应商止，磋商小组成员不得向磋商供应商或其他无关人员透露有关审查、澄清、评价等情况或授标意向。</w:t>
      </w:r>
    </w:p>
    <w:p w14:paraId="503FB286">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21.2 </w:t>
      </w:r>
      <w:r>
        <w:rPr>
          <w:rFonts w:hint="eastAsia" w:ascii="宋体" w:hAnsi="宋体" w:cs="宋体"/>
          <w:kern w:val="1"/>
          <w:sz w:val="24"/>
          <w:szCs w:val="24"/>
          <w:highlight w:val="none"/>
        </w:rPr>
        <w:t>任何人员如发生泄密现象，将承担相应的法律责任。</w:t>
      </w:r>
    </w:p>
    <w:p w14:paraId="05D11F7D">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21.3 </w:t>
      </w:r>
      <w:r>
        <w:rPr>
          <w:rFonts w:hint="eastAsia" w:ascii="宋体" w:hAnsi="宋体" w:cs="宋体"/>
          <w:kern w:val="1"/>
          <w:sz w:val="24"/>
          <w:szCs w:val="24"/>
          <w:highlight w:val="none"/>
        </w:rPr>
        <w:t>供应商企图影响采购人的任何行为，将导致该磋商供应商被拒绝，并承担相应的法律责任。</w:t>
      </w:r>
    </w:p>
    <w:p w14:paraId="2B1A8F7A">
      <w:pPr>
        <w:spacing w:line="360" w:lineRule="auto"/>
        <w:ind w:firstLine="480"/>
        <w:rPr>
          <w:b/>
          <w:bCs/>
          <w:sz w:val="32"/>
          <w:szCs w:val="32"/>
          <w:highlight w:val="none"/>
        </w:rPr>
      </w:pPr>
      <w:r>
        <w:rPr>
          <w:b/>
          <w:bCs/>
          <w:sz w:val="32"/>
          <w:szCs w:val="32"/>
          <w:highlight w:val="none"/>
        </w:rPr>
        <w:t>F</w:t>
      </w:r>
      <w:r>
        <w:rPr>
          <w:rFonts w:hint="eastAsia"/>
          <w:b/>
          <w:bCs/>
          <w:sz w:val="32"/>
          <w:szCs w:val="32"/>
          <w:highlight w:val="none"/>
        </w:rPr>
        <w:t>、确定中标</w:t>
      </w:r>
    </w:p>
    <w:p w14:paraId="26CE2A0F">
      <w:pPr>
        <w:pStyle w:val="2"/>
        <w:rPr>
          <w:highlight w:val="none"/>
        </w:rPr>
      </w:pPr>
      <w:r>
        <w:rPr>
          <w:highlight w:val="none"/>
        </w:rPr>
        <w:t xml:space="preserve">22. </w:t>
      </w:r>
      <w:r>
        <w:rPr>
          <w:rFonts w:hint="eastAsia"/>
          <w:highlight w:val="none"/>
        </w:rPr>
        <w:t>成交通知</w:t>
      </w:r>
    </w:p>
    <w:p w14:paraId="3EE8FBE7">
      <w:pPr>
        <w:pStyle w:val="99"/>
        <w:spacing w:line="360" w:lineRule="auto"/>
        <w:ind w:firstLine="480"/>
        <w:rPr>
          <w:rStyle w:val="79"/>
          <w:rFonts w:ascii="宋体" w:hAnsi="宋体" w:cs="宋体"/>
          <w:kern w:val="1"/>
          <w:sz w:val="24"/>
          <w:szCs w:val="24"/>
          <w:highlight w:val="none"/>
          <w:lang w:val="zh-TW" w:eastAsia="zh-TW"/>
        </w:rPr>
      </w:pPr>
      <w:r>
        <w:rPr>
          <w:rStyle w:val="79"/>
          <w:rFonts w:ascii="宋体" w:hAnsi="宋体" w:cs="宋体"/>
          <w:kern w:val="1"/>
          <w:sz w:val="24"/>
          <w:szCs w:val="24"/>
          <w:highlight w:val="none"/>
        </w:rPr>
        <w:t>22.1</w:t>
      </w:r>
      <w:r>
        <w:rPr>
          <w:rStyle w:val="79"/>
          <w:rFonts w:hint="eastAsia" w:ascii="宋体" w:hAnsi="宋体" w:cs="宋体"/>
          <w:kern w:val="1"/>
          <w:sz w:val="24"/>
          <w:szCs w:val="24"/>
          <w:highlight w:val="none"/>
          <w:lang w:val="zh-TW" w:eastAsia="zh-TW"/>
        </w:rPr>
        <w:t>发布成交公告同时向成交供应商发出</w:t>
      </w:r>
      <w:r>
        <w:rPr>
          <w:rStyle w:val="79"/>
          <w:rFonts w:hint="eastAsia" w:ascii="宋体" w:hAnsi="宋体" w:cs="宋体"/>
          <w:kern w:val="1"/>
          <w:sz w:val="24"/>
          <w:szCs w:val="24"/>
          <w:highlight w:val="none"/>
        </w:rPr>
        <w:t>“</w:t>
      </w:r>
      <w:r>
        <w:rPr>
          <w:rStyle w:val="79"/>
          <w:rFonts w:hint="eastAsia" w:ascii="宋体" w:hAnsi="宋体" w:cs="宋体"/>
          <w:kern w:val="1"/>
          <w:sz w:val="24"/>
          <w:szCs w:val="24"/>
          <w:highlight w:val="none"/>
          <w:lang w:val="zh-TW" w:eastAsia="zh-TW"/>
        </w:rPr>
        <w:t>成交通知书</w:t>
      </w:r>
      <w:r>
        <w:rPr>
          <w:rStyle w:val="79"/>
          <w:rFonts w:hint="eastAsia" w:ascii="宋体" w:hAnsi="宋体" w:cs="宋体"/>
          <w:kern w:val="1"/>
          <w:sz w:val="24"/>
          <w:szCs w:val="24"/>
          <w:highlight w:val="none"/>
        </w:rPr>
        <w:t>”</w:t>
      </w:r>
      <w:r>
        <w:rPr>
          <w:rStyle w:val="79"/>
          <w:rFonts w:hint="eastAsia" w:ascii="宋体" w:hAnsi="宋体" w:cs="宋体"/>
          <w:kern w:val="1"/>
          <w:sz w:val="24"/>
          <w:szCs w:val="24"/>
          <w:highlight w:val="none"/>
          <w:lang w:val="zh-TW" w:eastAsia="zh-TW"/>
        </w:rPr>
        <w:t>。</w:t>
      </w:r>
    </w:p>
    <w:p w14:paraId="426E7972">
      <w:pPr>
        <w:pStyle w:val="99"/>
        <w:spacing w:line="360" w:lineRule="auto"/>
        <w:ind w:firstLine="480"/>
        <w:rPr>
          <w:rStyle w:val="79"/>
          <w:rFonts w:ascii="宋体" w:hAnsi="宋体" w:cs="宋体"/>
          <w:kern w:val="1"/>
          <w:sz w:val="24"/>
          <w:szCs w:val="24"/>
          <w:highlight w:val="none"/>
        </w:rPr>
      </w:pPr>
      <w:r>
        <w:rPr>
          <w:rStyle w:val="79"/>
          <w:rFonts w:ascii="宋体" w:hAnsi="宋体" w:cs="宋体"/>
          <w:kern w:val="1"/>
          <w:sz w:val="24"/>
          <w:szCs w:val="24"/>
          <w:highlight w:val="none"/>
        </w:rPr>
        <w:t xml:space="preserve">22.2 </w:t>
      </w:r>
      <w:r>
        <w:rPr>
          <w:rStyle w:val="79"/>
          <w:rFonts w:hint="eastAsia" w:ascii="宋体" w:hAnsi="宋体" w:cs="宋体"/>
          <w:kern w:val="1"/>
          <w:sz w:val="24"/>
          <w:szCs w:val="24"/>
          <w:highlight w:val="none"/>
          <w:lang w:val="zh-TW" w:eastAsia="zh-TW"/>
        </w:rPr>
        <w:t>采购代理机构不做未成交原因的解释。</w:t>
      </w:r>
    </w:p>
    <w:p w14:paraId="3CBB15ED">
      <w:pPr>
        <w:spacing w:line="360" w:lineRule="auto"/>
        <w:ind w:firstLine="480"/>
        <w:rPr>
          <w:rFonts w:ascii="宋体" w:cs="宋体"/>
          <w:kern w:val="1"/>
          <w:sz w:val="24"/>
          <w:szCs w:val="24"/>
          <w:highlight w:val="none"/>
        </w:rPr>
      </w:pPr>
      <w:r>
        <w:rPr>
          <w:rStyle w:val="79"/>
          <w:rFonts w:ascii="宋体" w:hAnsi="宋体" w:cs="宋体"/>
          <w:kern w:val="1"/>
          <w:sz w:val="24"/>
          <w:szCs w:val="24"/>
          <w:highlight w:val="none"/>
        </w:rPr>
        <w:t xml:space="preserve">22.3 </w:t>
      </w:r>
      <w:r>
        <w:rPr>
          <w:rStyle w:val="79"/>
          <w:rFonts w:hint="eastAsia" w:ascii="宋体" w:hAnsi="宋体" w:cs="宋体"/>
          <w:kern w:val="1"/>
          <w:sz w:val="24"/>
          <w:szCs w:val="24"/>
          <w:highlight w:val="none"/>
          <w:lang w:val="zh-TW" w:eastAsia="zh-TW"/>
        </w:rPr>
        <w:t>成交通知书将是合同的一个组成部分。</w:t>
      </w:r>
    </w:p>
    <w:p w14:paraId="415EFF7C">
      <w:pPr>
        <w:pStyle w:val="2"/>
        <w:rPr>
          <w:highlight w:val="none"/>
        </w:rPr>
      </w:pPr>
      <w:r>
        <w:rPr>
          <w:highlight w:val="none"/>
        </w:rPr>
        <w:t xml:space="preserve">23. </w:t>
      </w:r>
      <w:r>
        <w:rPr>
          <w:rFonts w:hint="eastAsia"/>
          <w:highlight w:val="none"/>
        </w:rPr>
        <w:t>签订合同</w:t>
      </w:r>
    </w:p>
    <w:p w14:paraId="12E0D4FF">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23.1 </w:t>
      </w:r>
      <w:r>
        <w:rPr>
          <w:rFonts w:hint="eastAsia" w:ascii="宋体" w:hAnsi="宋体" w:cs="宋体"/>
          <w:kern w:val="1"/>
          <w:sz w:val="24"/>
          <w:szCs w:val="24"/>
          <w:highlight w:val="none"/>
        </w:rPr>
        <w:t>成交供应商应依据成交通知书与采购人在法定期限内签订合同。</w:t>
      </w:r>
    </w:p>
    <w:p w14:paraId="736083B1">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23.2 </w:t>
      </w:r>
      <w:r>
        <w:rPr>
          <w:rFonts w:hint="eastAsia" w:ascii="宋体" w:hAnsi="宋体" w:cs="宋体"/>
          <w:kern w:val="1"/>
          <w:sz w:val="24"/>
          <w:szCs w:val="24"/>
          <w:highlight w:val="none"/>
        </w:rPr>
        <w:t>竞争性磋商文件、成交供应商的竞争性磋商响应文件及有关的澄清文件均作为合同附件。</w:t>
      </w:r>
    </w:p>
    <w:p w14:paraId="0A8CC4CA">
      <w:pPr>
        <w:spacing w:line="360" w:lineRule="auto"/>
        <w:ind w:firstLine="480"/>
        <w:rPr>
          <w:rFonts w:ascii="宋体" w:cs="宋体"/>
          <w:kern w:val="1"/>
          <w:sz w:val="24"/>
          <w:szCs w:val="24"/>
          <w:highlight w:val="none"/>
        </w:rPr>
      </w:pPr>
      <w:r>
        <w:rPr>
          <w:rFonts w:ascii="宋体" w:hAnsi="宋体" w:cs="宋体"/>
          <w:kern w:val="1"/>
          <w:sz w:val="24"/>
          <w:szCs w:val="24"/>
          <w:highlight w:val="none"/>
        </w:rPr>
        <w:t>23.3</w:t>
      </w:r>
      <w:r>
        <w:rPr>
          <w:rFonts w:hint="eastAsia" w:ascii="宋体" w:hAnsi="宋体" w:cs="宋体"/>
          <w:kern w:val="1"/>
          <w:sz w:val="24"/>
          <w:szCs w:val="24"/>
          <w:highlight w:val="none"/>
        </w:rPr>
        <w:t>成交供应商有下列情形之一的，情节严重的列入不良行为记录名单，并予以通报：</w:t>
      </w:r>
    </w:p>
    <w:p w14:paraId="6AD8C799">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w:t>
      </w:r>
      <w:r>
        <w:rPr>
          <w:rFonts w:ascii="宋体" w:hAnsi="宋体" w:cs="宋体"/>
          <w:kern w:val="1"/>
          <w:sz w:val="24"/>
          <w:szCs w:val="24"/>
          <w:highlight w:val="none"/>
        </w:rPr>
        <w:t>1</w:t>
      </w:r>
      <w:r>
        <w:rPr>
          <w:rFonts w:hint="eastAsia" w:ascii="宋体" w:hAnsi="宋体" w:cs="宋体"/>
          <w:kern w:val="1"/>
          <w:sz w:val="24"/>
          <w:szCs w:val="24"/>
          <w:highlight w:val="none"/>
        </w:rPr>
        <w:t>）成交供应商无正当理由拖延或拒签合同的；</w:t>
      </w:r>
    </w:p>
    <w:p w14:paraId="3E54C1F2">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w:t>
      </w:r>
      <w:r>
        <w:rPr>
          <w:rFonts w:ascii="宋体" w:hAnsi="宋体" w:cs="宋体"/>
          <w:kern w:val="1"/>
          <w:sz w:val="24"/>
          <w:szCs w:val="24"/>
          <w:highlight w:val="none"/>
        </w:rPr>
        <w:t>2</w:t>
      </w:r>
      <w:r>
        <w:rPr>
          <w:rFonts w:hint="eastAsia" w:ascii="宋体" w:hAnsi="宋体" w:cs="宋体"/>
          <w:kern w:val="1"/>
          <w:sz w:val="24"/>
          <w:szCs w:val="24"/>
          <w:highlight w:val="none"/>
        </w:rPr>
        <w:t>）将成交项目转让他人，或未经采购人同意将成交项目分包给他人的；</w:t>
      </w:r>
    </w:p>
    <w:p w14:paraId="52EB3985">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w:t>
      </w:r>
      <w:r>
        <w:rPr>
          <w:rFonts w:ascii="宋体" w:hAnsi="宋体" w:cs="宋体"/>
          <w:kern w:val="1"/>
          <w:sz w:val="24"/>
          <w:szCs w:val="24"/>
          <w:highlight w:val="none"/>
        </w:rPr>
        <w:t>3</w:t>
      </w:r>
      <w:r>
        <w:rPr>
          <w:rFonts w:hint="eastAsia" w:ascii="宋体" w:hAnsi="宋体" w:cs="宋体"/>
          <w:kern w:val="1"/>
          <w:sz w:val="24"/>
          <w:szCs w:val="24"/>
          <w:highlight w:val="none"/>
        </w:rPr>
        <w:t>）拒绝履行合同义务的。</w:t>
      </w:r>
    </w:p>
    <w:p w14:paraId="049D3F88">
      <w:pPr>
        <w:pStyle w:val="4"/>
        <w:rPr>
          <w:highlight w:val="none"/>
        </w:rPr>
      </w:pPr>
      <w:bookmarkStart w:id="14" w:name="_Toc6485"/>
      <w:r>
        <w:rPr>
          <w:highlight w:val="none"/>
        </w:rPr>
        <w:t>G</w:t>
      </w:r>
      <w:r>
        <w:rPr>
          <w:rFonts w:hint="eastAsia"/>
          <w:highlight w:val="none"/>
        </w:rPr>
        <w:t>、招标代理服务费</w:t>
      </w:r>
    </w:p>
    <w:p w14:paraId="392583C0">
      <w:pPr>
        <w:pStyle w:val="2"/>
        <w:rPr>
          <w:rFonts w:hint="default" w:eastAsia="宋体" w:asciiTheme="minorEastAsia" w:hAnsiTheme="minorEastAsia"/>
          <w:spacing w:val="-1"/>
          <w:sz w:val="24"/>
          <w:szCs w:val="24"/>
          <w:highlight w:val="none"/>
          <w:lang w:val="en-US" w:eastAsia="zh-CN"/>
        </w:rPr>
      </w:pPr>
      <w:r>
        <w:rPr>
          <w:highlight w:val="none"/>
        </w:rPr>
        <w:t xml:space="preserve">24. </w:t>
      </w:r>
      <w:r>
        <w:rPr>
          <w:rFonts w:hint="eastAsia"/>
          <w:highlight w:val="none"/>
        </w:rPr>
        <w:t>招标代理服务费</w:t>
      </w:r>
      <w:bookmarkEnd w:id="14"/>
      <w:bookmarkStart w:id="15" w:name="_Toc14187"/>
      <w:r>
        <w:rPr>
          <w:rFonts w:hint="eastAsia"/>
          <w:highlight w:val="none"/>
          <w:lang w:eastAsia="zh-CN"/>
        </w:rPr>
        <w:t>：</w:t>
      </w:r>
      <w:r>
        <w:rPr>
          <w:rFonts w:hint="eastAsia"/>
          <w:highlight w:val="none"/>
          <w:lang w:val="en-US" w:eastAsia="zh-CN"/>
        </w:rPr>
        <w:t>详见前附表。</w:t>
      </w:r>
    </w:p>
    <w:p w14:paraId="30C4C060">
      <w:pPr>
        <w:numPr>
          <w:ilvl w:val="0"/>
          <w:numId w:val="9"/>
        </w:numPr>
        <w:adjustRightInd w:val="0"/>
        <w:spacing w:line="360" w:lineRule="auto"/>
        <w:rPr>
          <w:rFonts w:hint="default" w:eastAsia="宋体" w:cs="Times New Roman"/>
          <w:b/>
          <w:bCs/>
          <w:kern w:val="2"/>
          <w:sz w:val="32"/>
          <w:szCs w:val="32"/>
          <w:highlight w:val="none"/>
          <w:lang w:val="en-US" w:eastAsia="zh-CN" w:bidi="ar-SA"/>
        </w:rPr>
      </w:pPr>
      <w:r>
        <w:rPr>
          <w:rFonts w:hint="eastAsia" w:eastAsia="宋体" w:cs="Times New Roman"/>
          <w:b/>
          <w:bCs/>
          <w:kern w:val="2"/>
          <w:sz w:val="32"/>
          <w:szCs w:val="32"/>
          <w:highlight w:val="none"/>
          <w:lang w:val="en-US" w:eastAsia="zh-CN" w:bidi="ar-SA"/>
        </w:rPr>
        <w:t>中小企业划分标准：详见前附表。</w:t>
      </w:r>
    </w:p>
    <w:p w14:paraId="0D065117">
      <w:pPr>
        <w:pStyle w:val="129"/>
        <w:outlineLvl w:val="2"/>
        <w:rPr>
          <w:rFonts w:hint="eastAsia" w:ascii="Arial" w:hAnsi="Arial" w:eastAsia="黑体" w:cs="Times New Roman"/>
          <w:b/>
          <w:kern w:val="0"/>
          <w:sz w:val="32"/>
          <w:highlight w:val="none"/>
          <w:lang w:val="en-US" w:eastAsia="zh-CN" w:bidi="ar-SA"/>
        </w:rPr>
      </w:pPr>
    </w:p>
    <w:p w14:paraId="53C7DFCE">
      <w:pPr>
        <w:shd w:val="clear"/>
        <w:tabs>
          <w:tab w:val="center" w:pos="5181"/>
        </w:tabs>
        <w:adjustRightInd w:val="0"/>
        <w:snapToGrid w:val="0"/>
        <w:spacing w:line="360" w:lineRule="auto"/>
        <w:jc w:val="both"/>
        <w:outlineLvl w:val="0"/>
        <w:rPr>
          <w:rFonts w:hint="eastAsia" w:ascii="Arial" w:hAnsi="Arial" w:eastAsia="黑体" w:cs="Times New Roman"/>
          <w:b/>
          <w:kern w:val="0"/>
          <w:sz w:val="32"/>
          <w:highlight w:val="none"/>
          <w:lang w:val="en-US" w:eastAsia="zh-CN" w:bidi="ar-SA"/>
        </w:rPr>
      </w:pPr>
      <w:r>
        <w:rPr>
          <w:rFonts w:hint="eastAsia" w:ascii="Arial" w:hAnsi="Arial" w:eastAsia="黑体" w:cs="Times New Roman"/>
          <w:b/>
          <w:kern w:val="0"/>
          <w:sz w:val="32"/>
          <w:highlight w:val="none"/>
          <w:lang w:val="en-US" w:eastAsia="zh-CN" w:bidi="ar-SA"/>
        </w:rPr>
        <w:t>H、需要落实的政府采购政策</w:t>
      </w:r>
    </w:p>
    <w:p w14:paraId="35E1CE09">
      <w:pPr>
        <w:shd w:val="clear"/>
        <w:spacing w:line="360" w:lineRule="auto"/>
        <w:ind w:firstLine="472" w:firstLineChars="196"/>
        <w:rPr>
          <w:rFonts w:hint="eastAsia" w:ascii="宋体" w:hAnsi="宋体"/>
          <w:b/>
          <w:kern w:val="0"/>
          <w:sz w:val="24"/>
          <w:szCs w:val="24"/>
          <w:highlight w:val="none"/>
        </w:rPr>
      </w:pPr>
      <w:r>
        <w:rPr>
          <w:rFonts w:hint="eastAsia" w:ascii="宋体" w:hAnsi="宋体"/>
          <w:b/>
          <w:kern w:val="0"/>
          <w:sz w:val="24"/>
          <w:szCs w:val="24"/>
          <w:highlight w:val="none"/>
        </w:rPr>
        <w:t>26. 政府采购政策</w:t>
      </w:r>
    </w:p>
    <w:p w14:paraId="32A9EDD6">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26.1、落实促进支持中小企业、监狱企业、残疾人福利性单位发展政策(如为专门面向中小企业的采购项目（或采购包），不执行26.1.1、26.1.2、26.1.3条款价格扣除或加分。)</w:t>
      </w:r>
    </w:p>
    <w:p w14:paraId="3C15F7EB">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26.1.1 《政府采购促进中小企业发展管理办法》（财库〔2020〕46号）、《关于进一步加大政府采购支持中小企业力度的通知》（财库〔2022〕19号）</w:t>
      </w:r>
    </w:p>
    <w:p w14:paraId="31D4CFA8">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在政府采购活动中，供应商提供的货物、工程或者服务符合下列情形的，享受《办法》规定的中小企业扶持政策:</w:t>
      </w:r>
    </w:p>
    <w:p w14:paraId="4C2F3F57">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(一)在货物采购项目中，货物由中小企业制造，即货物由中小企业生产且使用该中小企业商号或者注册商标；</w:t>
      </w:r>
    </w:p>
    <w:p w14:paraId="4B9DC83E">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(二)在工程采购项目中，工程由中小企业承建，即工程施工单位为中小企业；</w:t>
      </w:r>
    </w:p>
    <w:p w14:paraId="7F17D1FB">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(三)在服务采购项目中，服务由中小企业承接，即提供服务的人员为中小企业依照《中华人民共和国劳动合同法》订立劳动合同的从业人员。</w:t>
      </w:r>
    </w:p>
    <w:p w14:paraId="4FDF73C2">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在货物采购项目中，供应商提供的货物既有中小企业制造货物，也有大型企业制造货物的，不享受《办法》规定的中小企业扶持政策。</w:t>
      </w:r>
    </w:p>
    <w:p w14:paraId="4A68B0C5">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以联合体形式参加政府采购活动，联合体各方均为中小企业的，联合体视同中小企业。其中，联合体各方均为小微企业的，联合体视同小微企业。</w:t>
      </w:r>
    </w:p>
    <w:p w14:paraId="2D52407F">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依据《办法》规定享受扶持政策获得政府采购合同的，小微企业不得将合同分包给大中型企业，中型企业不得将合同分包给大型企业。</w:t>
      </w:r>
    </w:p>
    <w:p w14:paraId="47811430">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14:paraId="3DF05D4A">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4937B048">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7872902C">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26.1.2 《财政部 司法部关于政府采购支持监狱企业发展有关问题的通知》（财库〔2014〕68号）</w:t>
      </w:r>
    </w:p>
    <w:p w14:paraId="5E11D5E7">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14:paraId="6D47EABD">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26.1.3 《三部门联合发布关于促进残疾人就业政府采购政策的通知》（财库〔2017〕141号）；</w:t>
      </w:r>
    </w:p>
    <w:p w14:paraId="7B053D1B">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13063D1B">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26.2、落实优先采购节能、环保产品的政策</w:t>
      </w:r>
    </w:p>
    <w:p w14:paraId="7162F7DE">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26.2.1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14:paraId="7CCBEF4A">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26.2.2根据《财政部发展改革委生态环境部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6A7DC99">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所有投标产品进入“节能产品政府采购品目清单”的，应提供相关证书</w:t>
      </w:r>
      <w:r>
        <w:rPr>
          <w:rFonts w:hint="eastAsia" w:ascii="宋体" w:hAnsi="宋体"/>
          <w:bCs/>
          <w:sz w:val="24"/>
          <w:szCs w:val="24"/>
          <w:highlight w:val="none"/>
          <w:lang w:eastAsia="zh-CN"/>
        </w:rPr>
        <w:t>复印件/扫描件</w:t>
      </w:r>
      <w:r>
        <w:rPr>
          <w:rFonts w:hint="eastAsia" w:ascii="宋体" w:hAnsi="宋体"/>
          <w:bCs/>
          <w:sz w:val="24"/>
          <w:szCs w:val="24"/>
          <w:highlight w:val="none"/>
        </w:rPr>
        <w:t>，相关证书的颁发机构应来自《参与实施政府采购节能产品认证机构名录》。</w:t>
      </w:r>
    </w:p>
    <w:p w14:paraId="60C6B704">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所有投标产品进入“环境标志产品政府采购品目清单”的，应提供相关证书</w:t>
      </w:r>
      <w:r>
        <w:rPr>
          <w:rFonts w:hint="eastAsia" w:ascii="宋体" w:hAnsi="宋体"/>
          <w:bCs/>
          <w:sz w:val="24"/>
          <w:szCs w:val="24"/>
          <w:highlight w:val="none"/>
          <w:lang w:eastAsia="zh-CN"/>
        </w:rPr>
        <w:t>复印件/扫描件</w:t>
      </w:r>
      <w:r>
        <w:rPr>
          <w:rFonts w:hint="eastAsia" w:ascii="宋体" w:hAnsi="宋体"/>
          <w:bCs/>
          <w:sz w:val="24"/>
          <w:szCs w:val="24"/>
          <w:highlight w:val="none"/>
        </w:rPr>
        <w:t>，相关证书的颁发机构应来自《参与实施政府采购环境标志产品认证机构名录》。</w:t>
      </w:r>
    </w:p>
    <w:p w14:paraId="426801B3">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26.3、政府采购信用融资政策</w:t>
      </w:r>
    </w:p>
    <w:p w14:paraId="2B16036D">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068E2672">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办理平台“http://www.ccgp-shaanxi.gov.cn/zcdservice/zcd/shanxi/”查询相关政策、业务流程并办理相关业务。</w:t>
      </w:r>
    </w:p>
    <w:p w14:paraId="64679EB7">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26.4《关于扩大政府采购支持绿色建材促进建筑品质提升政策实施范围的通知》（财库〔2022〕35号）。</w:t>
      </w:r>
    </w:p>
    <w:p w14:paraId="791AC492">
      <w:pPr>
        <w:shd w:val="clear"/>
        <w:tabs>
          <w:tab w:val="center" w:pos="5181"/>
        </w:tabs>
        <w:adjustRightInd w:val="0"/>
        <w:snapToGrid w:val="0"/>
        <w:spacing w:line="360" w:lineRule="auto"/>
        <w:jc w:val="both"/>
        <w:outlineLvl w:val="0"/>
        <w:rPr>
          <w:rFonts w:hint="eastAsia" w:ascii="Arial" w:hAnsi="Arial" w:eastAsia="黑体" w:cs="Times New Roman"/>
          <w:b/>
          <w:kern w:val="0"/>
          <w:sz w:val="32"/>
          <w:highlight w:val="none"/>
          <w:lang w:val="en-US" w:eastAsia="zh-CN" w:bidi="ar-SA"/>
        </w:rPr>
      </w:pPr>
      <w:r>
        <w:rPr>
          <w:rFonts w:hint="eastAsia" w:ascii="Arial" w:hAnsi="Arial" w:eastAsia="黑体" w:cs="Times New Roman"/>
          <w:b/>
          <w:kern w:val="0"/>
          <w:sz w:val="32"/>
          <w:highlight w:val="none"/>
          <w:lang w:val="en-US" w:eastAsia="zh-CN" w:bidi="ar-SA"/>
        </w:rPr>
        <w:t>I、质疑</w:t>
      </w:r>
    </w:p>
    <w:p w14:paraId="12F40463">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.1质疑函提出</w:t>
      </w:r>
    </w:p>
    <w:p w14:paraId="3658FA72">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方 式：书面</w:t>
      </w:r>
    </w:p>
    <w:p w14:paraId="0E8CAEE6">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联系部门：龙寰项目管理咨询有限公司招标二部</w:t>
      </w:r>
    </w:p>
    <w:p w14:paraId="461E6BF8">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联 系 人：高维</w:t>
      </w:r>
    </w:p>
    <w:p w14:paraId="1820EEB3">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联系电话：029-88228899转625</w:t>
      </w:r>
    </w:p>
    <w:p w14:paraId="42720831">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通讯地址：西安市太白南路181号西部电子社区A座A区501室</w:t>
      </w:r>
    </w:p>
    <w:p w14:paraId="2BB11E5D">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.2提出质疑的供应商应当是参与所质疑项目采购活动的供应商。</w:t>
      </w:r>
    </w:p>
    <w:p w14:paraId="44E6921A">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3供应商可以委托代理人进行质疑，代理人提出质疑，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C7FD1C0">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4供应商认为采购文件、采购过程、成交结果使自己的权益受到损害的，可以在知道或者应知其权益受到损害之日起7个工作日内，以书面形式向采购人、采购代理机构提出质疑。同时，提出质疑的应当是参与所质疑项目采购活动的供应商，在法定质疑期内应一次性提出针对同一采购程序环节的质疑。</w:t>
      </w:r>
    </w:p>
    <w:p w14:paraId="2E9E989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.5供应商提出质疑应当提交质疑函和必要的证明材料。质疑函应当包括下列内容：</w:t>
      </w:r>
    </w:p>
    <w:p w14:paraId="155039D7">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（1）供应商的姓名或者名称、地址、邮编、联系人及联系电话；</w:t>
      </w:r>
    </w:p>
    <w:p w14:paraId="41C798F0">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（2）质疑项目的名称、编号；</w:t>
      </w:r>
    </w:p>
    <w:p w14:paraId="214312FF">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（3）具体、明确的质疑事项和与质疑事项相关的请求；</w:t>
      </w:r>
    </w:p>
    <w:p w14:paraId="253C720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（4）事实依据；</w:t>
      </w:r>
    </w:p>
    <w:p w14:paraId="1AEED1D5">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（5）必要的法律依据；</w:t>
      </w:r>
    </w:p>
    <w:p w14:paraId="56F48BB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（6）提出质疑的日期。</w:t>
      </w:r>
    </w:p>
    <w:p w14:paraId="7EA0627C">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供应商为自然人的，应当由本人签字；供应商为法人或者其他组织的，应当由法定代表人、主要负责人，或者其授权代理人签字或者盖章，并加盖公章。</w:t>
      </w:r>
    </w:p>
    <w:p w14:paraId="69EF370A">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.6采购人、采购代理机构应当在收到质疑函后7个工作日内作出答复，并以书面形式通知质疑供应商和其他有关供应商。</w:t>
      </w:r>
    </w:p>
    <w:p w14:paraId="191F6E8D">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w:t>
      </w:r>
      <w:r>
        <w:rPr>
          <w:rFonts w:hint="eastAsia" w:ascii="宋体" w:hAnsi="宋体"/>
          <w:kern w:val="0"/>
          <w:sz w:val="24"/>
          <w:szCs w:val="24"/>
          <w:highlight w:val="none"/>
          <w:lang w:val="en-US" w:eastAsia="zh-CN"/>
        </w:rPr>
        <w:t>7</w:t>
      </w:r>
      <w:r>
        <w:rPr>
          <w:rFonts w:hint="eastAsia" w:ascii="宋体" w:hAnsi="宋体"/>
          <w:kern w:val="0"/>
          <w:sz w:val="24"/>
          <w:szCs w:val="24"/>
          <w:highlight w:val="none"/>
        </w:rPr>
        <w:t>.7供应商对评审过程、成交结果提出质疑的，采购人、采购代理机构可以组织原评标委员会协助答复质疑。</w:t>
      </w:r>
    </w:p>
    <w:p w14:paraId="65E0CA9F">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w:t>
      </w:r>
      <w:r>
        <w:rPr>
          <w:rFonts w:hint="eastAsia" w:ascii="宋体" w:hAnsi="宋体"/>
          <w:kern w:val="0"/>
          <w:sz w:val="24"/>
          <w:szCs w:val="24"/>
          <w:highlight w:val="none"/>
          <w:lang w:val="en-US" w:eastAsia="zh-CN"/>
        </w:rPr>
        <w:t>7</w:t>
      </w:r>
      <w:r>
        <w:rPr>
          <w:rFonts w:hint="eastAsia" w:ascii="宋体" w:hAnsi="宋体"/>
          <w:kern w:val="0"/>
          <w:sz w:val="24"/>
          <w:szCs w:val="24"/>
          <w:highlight w:val="none"/>
        </w:rPr>
        <w:t>.8 质疑答复应当包括下列内容：</w:t>
      </w:r>
    </w:p>
    <w:p w14:paraId="7BCA26D3">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（1）质疑供应商的姓名或者名称；</w:t>
      </w:r>
    </w:p>
    <w:p w14:paraId="15407087">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（2）收到质疑函的日期、质疑项目名称及编号；</w:t>
      </w:r>
    </w:p>
    <w:p w14:paraId="6429B8E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（3）质疑事项、质疑答复的具体内容、事实依据和法律依据；</w:t>
      </w:r>
    </w:p>
    <w:p w14:paraId="2FA6F878">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（4）告知质疑供应商依法投诉的权利；</w:t>
      </w:r>
    </w:p>
    <w:p w14:paraId="3396CDD0">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（5）质疑答复人名称；</w:t>
      </w:r>
    </w:p>
    <w:p w14:paraId="3B628392">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 xml:space="preserve">（6）答复质疑的日期。        </w:t>
      </w:r>
    </w:p>
    <w:p w14:paraId="4D5E5E2A">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质疑答复的内容不得涉及商业秘密。</w:t>
      </w:r>
    </w:p>
    <w:p w14:paraId="384F613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w:t>
      </w:r>
      <w:r>
        <w:rPr>
          <w:rFonts w:hint="eastAsia" w:ascii="宋体" w:hAnsi="宋体"/>
          <w:kern w:val="0"/>
          <w:sz w:val="24"/>
          <w:szCs w:val="24"/>
          <w:highlight w:val="none"/>
          <w:lang w:val="en-US" w:eastAsia="zh-CN"/>
        </w:rPr>
        <w:t>7</w:t>
      </w:r>
      <w:r>
        <w:rPr>
          <w:rFonts w:hint="eastAsia" w:ascii="宋体" w:hAnsi="宋体"/>
          <w:kern w:val="0"/>
          <w:sz w:val="24"/>
          <w:szCs w:val="24"/>
          <w:highlight w:val="none"/>
        </w:rPr>
        <w:t>.9 采购人、采购代理机构认为供应商质疑不成立，或者成立但未对成交结果构成影响的，继续开展采购活动；认为供应商质疑成立且影响或者可能影响成交结果的，按照下列情况处理：</w:t>
      </w:r>
    </w:p>
    <w:p w14:paraId="5850C99A">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（1）对采购文件提出的质疑，依法通过澄清或者修改可以继续开展采购活动的，澄清或者修改采购文件后继续开展采购活动；否则应当修改采购文件后重新开展采购活动。</w:t>
      </w:r>
    </w:p>
    <w:p w14:paraId="2E52FE40">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（2）对采购过程、成交结果提出的质疑，合格供应商符合法定数量时，可以从合格的成交候选人中另行确定成交供应商的，应当依法另行确定成交供应商；否则应当重新开展采购活动。</w:t>
      </w:r>
    </w:p>
    <w:p w14:paraId="40F0A6E8">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质疑答复导致成交结果改变的，采购人或者采购代理机构应当将有关情况书面报告本级财政部门。</w:t>
      </w:r>
    </w:p>
    <w:p w14:paraId="53A7EB7F">
      <w:pPr>
        <w:shd w:val="clear"/>
        <w:autoSpaceDE w:val="0"/>
        <w:autoSpaceDN w:val="0"/>
        <w:adjustRightInd w:val="0"/>
        <w:snapToGrid w:val="0"/>
        <w:spacing w:line="360" w:lineRule="auto"/>
        <w:rPr>
          <w:rFonts w:hint="eastAsia" w:ascii="宋体" w:hAnsi="宋体"/>
          <w:b/>
          <w:bCs/>
          <w:kern w:val="0"/>
          <w:sz w:val="24"/>
          <w:szCs w:val="24"/>
          <w:highlight w:val="none"/>
        </w:rPr>
      </w:pPr>
      <w:r>
        <w:rPr>
          <w:rFonts w:ascii="宋体" w:hAnsi="宋体"/>
          <w:b/>
          <w:bCs/>
          <w:kern w:val="0"/>
          <w:sz w:val="24"/>
          <w:szCs w:val="24"/>
          <w:highlight w:val="none"/>
        </w:rPr>
        <w:br w:type="page"/>
      </w:r>
      <w:r>
        <w:rPr>
          <w:rFonts w:ascii="宋体" w:hAnsi="宋体"/>
          <w:b/>
          <w:bCs/>
          <w:kern w:val="0"/>
          <w:sz w:val="24"/>
          <w:szCs w:val="24"/>
          <w:highlight w:val="none"/>
        </w:rPr>
        <w:t>附件一：</w:t>
      </w:r>
    </w:p>
    <w:p w14:paraId="6C025534">
      <w:pPr>
        <w:numPr>
          <w:ilvl w:val="0"/>
          <w:numId w:val="10"/>
        </w:numPr>
        <w:shd w:val="clear"/>
        <w:suppressAutoHyphens/>
        <w:spacing w:line="360" w:lineRule="auto"/>
        <w:rPr>
          <w:rFonts w:hint="eastAsia" w:ascii="宋体" w:hAnsi="宋体"/>
          <w:b/>
          <w:kern w:val="0"/>
          <w:sz w:val="24"/>
          <w:szCs w:val="24"/>
          <w:highlight w:val="none"/>
        </w:rPr>
      </w:pPr>
      <w:r>
        <w:rPr>
          <w:rFonts w:ascii="宋体" w:hAnsi="宋体"/>
          <w:b/>
          <w:bCs/>
          <w:kern w:val="0"/>
          <w:sz w:val="24"/>
          <w:szCs w:val="24"/>
          <w:highlight w:val="none"/>
        </w:rPr>
        <w:t>政府采购履约担保函（项目用）</w:t>
      </w:r>
    </w:p>
    <w:p w14:paraId="785BD1A4">
      <w:pPr>
        <w:shd w:val="clear"/>
        <w:tabs>
          <w:tab w:val="left" w:pos="0"/>
        </w:tabs>
        <w:suppressAutoHyphens/>
        <w:spacing w:line="360" w:lineRule="auto"/>
        <w:jc w:val="both"/>
        <w:rPr>
          <w:rFonts w:hint="eastAsia" w:ascii="宋体" w:hAnsi="宋体"/>
          <w:kern w:val="0"/>
          <w:sz w:val="24"/>
          <w:szCs w:val="24"/>
          <w:highlight w:val="none"/>
        </w:rPr>
      </w:pPr>
      <w:r>
        <w:rPr>
          <w:rFonts w:ascii="宋体" w:hAnsi="宋体"/>
          <w:kern w:val="0"/>
          <w:sz w:val="24"/>
          <w:szCs w:val="24"/>
          <w:highlight w:val="none"/>
        </w:rPr>
        <w:t xml:space="preserve">编号： </w:t>
      </w:r>
    </w:p>
    <w:p w14:paraId="7586673A">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u w:val="single"/>
        </w:rPr>
        <w:t xml:space="preserve">                  </w:t>
      </w:r>
      <w:r>
        <w:rPr>
          <w:rFonts w:ascii="宋体" w:hAnsi="宋体"/>
          <w:kern w:val="0"/>
          <w:sz w:val="24"/>
          <w:szCs w:val="24"/>
          <w:highlight w:val="none"/>
        </w:rPr>
        <w:t xml:space="preserve">（采购人）： </w:t>
      </w:r>
    </w:p>
    <w:p w14:paraId="40331694">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鉴于你方与</w:t>
      </w:r>
      <w:r>
        <w:rPr>
          <w:rFonts w:ascii="宋体" w:hAnsi="宋体"/>
          <w:kern w:val="0"/>
          <w:sz w:val="24"/>
          <w:szCs w:val="24"/>
          <w:highlight w:val="none"/>
          <w:u w:val="single"/>
        </w:rPr>
        <w:t xml:space="preserve">                    </w:t>
      </w:r>
      <w:r>
        <w:rPr>
          <w:rFonts w:ascii="宋体" w:hAnsi="宋体"/>
          <w:kern w:val="0"/>
          <w:sz w:val="24"/>
          <w:szCs w:val="24"/>
          <w:highlight w:val="none"/>
        </w:rPr>
        <w:t>（以下简称供应商）于</w:t>
      </w:r>
      <w:r>
        <w:rPr>
          <w:rFonts w:ascii="宋体" w:hAnsi="宋体"/>
          <w:kern w:val="0"/>
          <w:sz w:val="24"/>
          <w:szCs w:val="24"/>
          <w:highlight w:val="none"/>
          <w:u w:val="single"/>
        </w:rPr>
        <w:t xml:space="preserve">   </w:t>
      </w:r>
      <w:r>
        <w:rPr>
          <w:rFonts w:ascii="宋体" w:hAnsi="宋体"/>
          <w:kern w:val="0"/>
          <w:sz w:val="24"/>
          <w:szCs w:val="24"/>
          <w:highlight w:val="none"/>
        </w:rPr>
        <w:t>年</w:t>
      </w:r>
      <w:r>
        <w:rPr>
          <w:rFonts w:ascii="宋体" w:hAnsi="宋体"/>
          <w:kern w:val="0"/>
          <w:sz w:val="24"/>
          <w:szCs w:val="24"/>
          <w:highlight w:val="none"/>
          <w:u w:val="single"/>
        </w:rPr>
        <w:t xml:space="preserve">  </w:t>
      </w:r>
      <w:r>
        <w:rPr>
          <w:rFonts w:ascii="宋体" w:hAnsi="宋体"/>
          <w:kern w:val="0"/>
          <w:sz w:val="24"/>
          <w:szCs w:val="24"/>
          <w:highlight w:val="none"/>
        </w:rPr>
        <w:t>月</w:t>
      </w:r>
      <w:r>
        <w:rPr>
          <w:rFonts w:ascii="宋体" w:hAnsi="宋体"/>
          <w:kern w:val="0"/>
          <w:sz w:val="24"/>
          <w:szCs w:val="24"/>
          <w:highlight w:val="none"/>
          <w:u w:val="single"/>
        </w:rPr>
        <w:t xml:space="preserve">  </w:t>
      </w:r>
      <w:r>
        <w:rPr>
          <w:rFonts w:ascii="宋体" w:hAnsi="宋体"/>
          <w:kern w:val="0"/>
          <w:sz w:val="24"/>
          <w:szCs w:val="24"/>
          <w:highlight w:val="none"/>
        </w:rPr>
        <w:t>日签定编号为</w:t>
      </w:r>
      <w:r>
        <w:rPr>
          <w:rFonts w:ascii="宋体" w:hAnsi="宋体"/>
          <w:kern w:val="0"/>
          <w:sz w:val="24"/>
          <w:szCs w:val="24"/>
          <w:highlight w:val="none"/>
          <w:u w:val="single"/>
        </w:rPr>
        <w:t xml:space="preserve">      </w:t>
      </w:r>
      <w:r>
        <w:rPr>
          <w:rFonts w:ascii="宋体" w:hAnsi="宋体"/>
          <w:kern w:val="0"/>
          <w:sz w:val="24"/>
          <w:szCs w:val="24"/>
          <w:highlight w:val="none"/>
        </w:rPr>
        <w:t> 的《</w:t>
      </w:r>
      <w:r>
        <w:rPr>
          <w:rFonts w:ascii="宋体" w:hAnsi="宋体"/>
          <w:kern w:val="0"/>
          <w:sz w:val="24"/>
          <w:szCs w:val="24"/>
          <w:highlight w:val="none"/>
          <w:u w:val="single"/>
        </w:rPr>
        <w:t xml:space="preserve">           </w:t>
      </w:r>
      <w:r>
        <w:rPr>
          <w:rFonts w:ascii="宋体" w:hAnsi="宋体"/>
          <w:kern w:val="0"/>
          <w:sz w:val="24"/>
          <w:szCs w:val="24"/>
          <w:highlight w:val="none"/>
        </w:rPr>
        <w:t>政府采购合同》（以下简称主合同），且依据该合同的约定，供应商应在</w:t>
      </w:r>
      <w:r>
        <w:rPr>
          <w:rFonts w:ascii="宋体" w:hAnsi="宋体"/>
          <w:kern w:val="0"/>
          <w:sz w:val="24"/>
          <w:szCs w:val="24"/>
          <w:highlight w:val="none"/>
          <w:u w:val="single"/>
        </w:rPr>
        <w:t xml:space="preserve">    </w:t>
      </w:r>
      <w:r>
        <w:rPr>
          <w:rFonts w:ascii="宋体" w:hAnsi="宋体"/>
          <w:kern w:val="0"/>
          <w:sz w:val="24"/>
          <w:szCs w:val="24"/>
          <w:highlight w:val="none"/>
        </w:rPr>
        <w:t>年</w:t>
      </w:r>
      <w:r>
        <w:rPr>
          <w:rFonts w:ascii="宋体" w:hAnsi="宋体"/>
          <w:kern w:val="0"/>
          <w:sz w:val="24"/>
          <w:szCs w:val="24"/>
          <w:highlight w:val="none"/>
          <w:u w:val="single"/>
        </w:rPr>
        <w:t xml:space="preserve">    </w:t>
      </w:r>
      <w:r>
        <w:rPr>
          <w:rFonts w:ascii="宋体" w:hAnsi="宋体"/>
          <w:kern w:val="0"/>
          <w:sz w:val="24"/>
          <w:szCs w:val="24"/>
          <w:highlight w:val="none"/>
        </w:rPr>
        <w:t>月</w:t>
      </w:r>
      <w:r>
        <w:rPr>
          <w:rFonts w:ascii="宋体" w:hAnsi="宋体"/>
          <w:kern w:val="0"/>
          <w:sz w:val="24"/>
          <w:szCs w:val="24"/>
          <w:highlight w:val="none"/>
          <w:u w:val="single"/>
        </w:rPr>
        <w:t xml:space="preserve">   </w:t>
      </w:r>
      <w:r>
        <w:rPr>
          <w:rFonts w:ascii="宋体" w:hAnsi="宋体"/>
          <w:kern w:val="0"/>
          <w:sz w:val="24"/>
          <w:szCs w:val="24"/>
          <w:highlight w:val="none"/>
        </w:rPr>
        <w:t xml:space="preserve">日前向你方交纳履约保证金，且可以履约担保函的形式交纳履约保证金。应供应商的申请，我方以保证的方式向你方提供如下履约保证金担保： </w:t>
      </w:r>
    </w:p>
    <w:p w14:paraId="02F6050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一、保证责任的情形及保证金额 </w:t>
      </w:r>
    </w:p>
    <w:p w14:paraId="332ADE04">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（一）在供应商出现下列情形之一时，我方承担保证责任： </w:t>
      </w:r>
    </w:p>
    <w:p w14:paraId="0E941374">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1．将中标项目转让给他人，或者在投标文件中未说明，且未经采购招标机构人同意，将中标项目分包给他人的； </w:t>
      </w:r>
    </w:p>
    <w:p w14:paraId="61BB050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  2．主合同约定的应当缴纳履约保证金的情形: </w:t>
      </w:r>
    </w:p>
    <w:p w14:paraId="5EBBFC96">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（1）未按主合同约定的质量、数量和期限供应货物/提供服务/完成工程的； </w:t>
      </w:r>
    </w:p>
    <w:p w14:paraId="6CD5DEAE">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（2）</w:t>
      </w:r>
      <w:r>
        <w:rPr>
          <w:rFonts w:ascii="宋体" w:hAnsi="宋体"/>
          <w:kern w:val="0"/>
          <w:sz w:val="24"/>
          <w:szCs w:val="24"/>
          <w:highlight w:val="none"/>
          <w:u w:val="single"/>
        </w:rPr>
        <w:t xml:space="preserve">                                                           </w:t>
      </w:r>
      <w:r>
        <w:rPr>
          <w:rFonts w:ascii="宋体" w:hAnsi="宋体"/>
          <w:kern w:val="0"/>
          <w:sz w:val="24"/>
          <w:szCs w:val="24"/>
          <w:highlight w:val="none"/>
        </w:rPr>
        <w:t xml:space="preserve">。 </w:t>
      </w:r>
    </w:p>
    <w:p w14:paraId="63CCB165">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（二）我方的保证范围是主合同约定的合同价款总额的</w:t>
      </w:r>
      <w:r>
        <w:rPr>
          <w:rFonts w:ascii="宋体" w:hAnsi="宋体"/>
          <w:kern w:val="0"/>
          <w:sz w:val="24"/>
          <w:szCs w:val="24"/>
          <w:highlight w:val="none"/>
          <w:u w:val="single"/>
        </w:rPr>
        <w:t xml:space="preserve">        </w:t>
      </w:r>
      <w:r>
        <w:rPr>
          <w:rFonts w:ascii="宋体" w:hAnsi="宋体"/>
          <w:kern w:val="0"/>
          <w:sz w:val="24"/>
          <w:szCs w:val="24"/>
          <w:highlight w:val="none"/>
        </w:rPr>
        <w:t>%数额为</w:t>
      </w:r>
      <w:r>
        <w:rPr>
          <w:rFonts w:ascii="宋体" w:hAnsi="宋体"/>
          <w:kern w:val="0"/>
          <w:sz w:val="24"/>
          <w:szCs w:val="24"/>
          <w:highlight w:val="none"/>
          <w:u w:val="single"/>
        </w:rPr>
        <w:t xml:space="preserve">         </w:t>
      </w:r>
      <w:r>
        <w:rPr>
          <w:rFonts w:ascii="宋体" w:hAnsi="宋体"/>
          <w:kern w:val="0"/>
          <w:sz w:val="24"/>
          <w:szCs w:val="24"/>
          <w:highlight w:val="none"/>
        </w:rPr>
        <w:t>元（大写</w:t>
      </w:r>
      <w:r>
        <w:rPr>
          <w:rFonts w:ascii="宋体" w:hAnsi="宋体"/>
          <w:kern w:val="0"/>
          <w:sz w:val="24"/>
          <w:szCs w:val="24"/>
          <w:highlight w:val="none"/>
          <w:u w:val="single"/>
        </w:rPr>
        <w:t xml:space="preserve">           </w:t>
      </w:r>
      <w:r>
        <w:rPr>
          <w:rFonts w:ascii="宋体" w:hAnsi="宋体"/>
          <w:kern w:val="0"/>
          <w:sz w:val="24"/>
          <w:szCs w:val="24"/>
          <w:highlight w:val="none"/>
        </w:rPr>
        <w:t>），币种为</w:t>
      </w:r>
      <w:r>
        <w:rPr>
          <w:rFonts w:ascii="宋体" w:hAnsi="宋体"/>
          <w:kern w:val="0"/>
          <w:sz w:val="24"/>
          <w:szCs w:val="24"/>
          <w:highlight w:val="none"/>
          <w:u w:val="single"/>
        </w:rPr>
        <w:t xml:space="preserve">        </w:t>
      </w:r>
      <w:r>
        <w:rPr>
          <w:rFonts w:ascii="宋体" w:hAnsi="宋体"/>
          <w:kern w:val="0"/>
          <w:sz w:val="24"/>
          <w:szCs w:val="24"/>
          <w:highlight w:val="none"/>
        </w:rPr>
        <w:t xml:space="preserve">。（即主合同履约保证金金额） </w:t>
      </w:r>
    </w:p>
    <w:p w14:paraId="3EBE5705">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二、保证的方式及保证期间 </w:t>
      </w:r>
    </w:p>
    <w:p w14:paraId="271D20CD">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我方保证的方式为：连带责任保证。 </w:t>
      </w:r>
    </w:p>
    <w:p w14:paraId="238024FA">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我方保证的期间为：自本合同生效之日起至供应商按照主合同约定的供货/完工期限届满后</w:t>
      </w:r>
      <w:r>
        <w:rPr>
          <w:rFonts w:ascii="宋体" w:hAnsi="宋体"/>
          <w:kern w:val="0"/>
          <w:sz w:val="24"/>
          <w:szCs w:val="24"/>
          <w:highlight w:val="none"/>
          <w:u w:val="single"/>
        </w:rPr>
        <w:t xml:space="preserve">     </w:t>
      </w:r>
      <w:r>
        <w:rPr>
          <w:rFonts w:ascii="宋体" w:hAnsi="宋体"/>
          <w:kern w:val="0"/>
          <w:sz w:val="24"/>
          <w:szCs w:val="24"/>
          <w:highlight w:val="none"/>
        </w:rPr>
        <w:t xml:space="preserve">日内。 </w:t>
      </w:r>
    </w:p>
    <w:p w14:paraId="06174FC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如果供应商未按主合同约定向贵方供应货物/提供服务/完成工程的，由我方在保证金额内向你方支付上述款项。 </w:t>
      </w:r>
    </w:p>
    <w:p w14:paraId="475B7D26">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三、承担保证责任的程序 </w:t>
      </w:r>
    </w:p>
    <w:p w14:paraId="1BDCF313">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1．你方要求我方承担保证责任的，应在本保函保证期间内向我方发出书面索赔通知。索赔通知应写明要求索赔的金额，支付款项应到达的帐号。并附有证明供应商违约事实的证明材料。 </w:t>
      </w:r>
    </w:p>
    <w:p w14:paraId="0665D255">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如果你方与供应商因货物质量问题产生争议，你方还需同时提供</w:t>
      </w:r>
      <w:r>
        <w:rPr>
          <w:rFonts w:ascii="宋体" w:hAnsi="宋体"/>
          <w:kern w:val="0"/>
          <w:sz w:val="24"/>
          <w:szCs w:val="24"/>
          <w:highlight w:val="none"/>
          <w:u w:val="single"/>
        </w:rPr>
        <w:t xml:space="preserve">        </w:t>
      </w:r>
      <w:r>
        <w:rPr>
          <w:rFonts w:ascii="宋体" w:hAnsi="宋体"/>
          <w:kern w:val="0"/>
          <w:sz w:val="24"/>
          <w:szCs w:val="24"/>
          <w:highlight w:val="none"/>
        </w:rPr>
        <w:t xml:space="preserve">部门出具的质量检测报告，或经诉讼（仲裁）程序裁决后的裁决书、调解书，本保证人即按照检测结果或裁决书、调解书决定是否承担保证责任。 </w:t>
      </w:r>
    </w:p>
    <w:p w14:paraId="0B42C3B9">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2． 我方收到你方的书面索赔通知及相应证明材料，在</w:t>
      </w:r>
      <w:r>
        <w:rPr>
          <w:rFonts w:ascii="宋体" w:hAnsi="宋体"/>
          <w:kern w:val="0"/>
          <w:sz w:val="24"/>
          <w:szCs w:val="24"/>
          <w:highlight w:val="none"/>
          <w:u w:val="single"/>
        </w:rPr>
        <w:t xml:space="preserve">     </w:t>
      </w:r>
      <w:r>
        <w:rPr>
          <w:rFonts w:ascii="宋体" w:hAnsi="宋体"/>
          <w:kern w:val="0"/>
          <w:sz w:val="24"/>
          <w:szCs w:val="24"/>
          <w:highlight w:val="none"/>
        </w:rPr>
        <w:t xml:space="preserve">工作日内进行核定后按照本保函的承诺承担保证责任。 </w:t>
      </w:r>
    </w:p>
    <w:p w14:paraId="1B5B5691">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四、保证责任的终止 </w:t>
      </w:r>
    </w:p>
    <w:p w14:paraId="1A14C1A9">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1．保证期间届满你方未向我方书面主张保证责任的，自保证期间届满次日起，我方保证责任自动终止。保证期间届满前，主合同约定的货物\工程\服务全部验收合格的，自验收合格日起，我方保证责任自动终止。 </w:t>
      </w:r>
    </w:p>
    <w:p w14:paraId="295620BA">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2．我方按照本保函向你方履行了保证责任后，自我方向你方支付款项（支付款项从我方账户划出）之日起，保证责任即终止。 </w:t>
      </w:r>
    </w:p>
    <w:p w14:paraId="6832391D">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3．按照法律法规的规定或出现应终止我方保证责任的其它情形的，我方在本保函项下的保证责任亦终止。 </w:t>
      </w:r>
    </w:p>
    <w:p w14:paraId="69C5FA8E">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 </w:t>
      </w:r>
    </w:p>
    <w:p w14:paraId="6B29FE70">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五、免责条款 </w:t>
      </w:r>
    </w:p>
    <w:p w14:paraId="4512FB4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1．因你方违反主合同约定致使供应商不能履行义务的，我方不承担保证责任。 </w:t>
      </w:r>
    </w:p>
    <w:p w14:paraId="043DF476">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2．依照法律法规的规定或你方与供应商的另行约定，全部或者部分免除供应商应缴纳的保证金义务的，我方亦免除相应的保证责任。 </w:t>
      </w:r>
    </w:p>
    <w:p w14:paraId="57D81268">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3．因不可抗力造成供应商不能履行供货义务的，我方不承担保证责任。 </w:t>
      </w:r>
    </w:p>
    <w:p w14:paraId="1746FAD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六、争议的解决 </w:t>
      </w:r>
    </w:p>
    <w:p w14:paraId="1911185E">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因本保函发生的纠纷，由你我双方协商解决，协商不成的，通过诉讼程序解决，诉讼管辖地法院为</w:t>
      </w:r>
      <w:r>
        <w:rPr>
          <w:rFonts w:ascii="宋体" w:hAnsi="宋体"/>
          <w:kern w:val="0"/>
          <w:sz w:val="24"/>
          <w:szCs w:val="24"/>
          <w:highlight w:val="none"/>
          <w:u w:val="single"/>
        </w:rPr>
        <w:t xml:space="preserve">        </w:t>
      </w:r>
      <w:r>
        <w:rPr>
          <w:rFonts w:ascii="宋体" w:hAnsi="宋体"/>
          <w:kern w:val="0"/>
          <w:sz w:val="24"/>
          <w:szCs w:val="24"/>
          <w:highlight w:val="none"/>
        </w:rPr>
        <w:t xml:space="preserve">法院。 </w:t>
      </w:r>
    </w:p>
    <w:p w14:paraId="3FE08BF7">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七、保函的生效 </w:t>
      </w:r>
    </w:p>
    <w:p w14:paraId="246656F4">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本保函自我方加盖公章之日起生效。 </w:t>
      </w:r>
    </w:p>
    <w:p w14:paraId="5EF1C93D">
      <w:pPr>
        <w:numPr>
          <w:ilvl w:val="0"/>
          <w:numId w:val="11"/>
        </w:numPr>
        <w:shd w:val="clear"/>
        <w:tabs>
          <w:tab w:val="left" w:pos="0"/>
        </w:tabs>
        <w:suppressAutoHyphens/>
        <w:spacing w:line="360" w:lineRule="auto"/>
        <w:rPr>
          <w:rFonts w:hint="eastAsia" w:ascii="宋体" w:hAnsi="宋体"/>
          <w:b/>
          <w:sz w:val="24"/>
          <w:szCs w:val="24"/>
          <w:highlight w:val="none"/>
        </w:rPr>
      </w:pPr>
      <w:r>
        <w:rPr>
          <w:rFonts w:ascii="宋体" w:hAnsi="宋体"/>
          <w:kern w:val="0"/>
          <w:sz w:val="24"/>
          <w:szCs w:val="24"/>
          <w:highlight w:val="none"/>
        </w:rPr>
        <w:t xml:space="preserve">保证人：（公章） </w:t>
      </w:r>
      <w:r>
        <w:rPr>
          <w:rFonts w:hint="eastAsia" w:ascii="宋体" w:hAnsi="宋体"/>
          <w:kern w:val="0"/>
          <w:sz w:val="24"/>
          <w:szCs w:val="24"/>
          <w:highlight w:val="none"/>
        </w:rPr>
        <w:t xml:space="preserve">     </w:t>
      </w:r>
      <w:r>
        <w:rPr>
          <w:rFonts w:ascii="宋体" w:hAnsi="宋体"/>
          <w:kern w:val="0"/>
          <w:sz w:val="24"/>
          <w:szCs w:val="24"/>
          <w:highlight w:val="none"/>
        </w:rPr>
        <w:t>年  月 日</w:t>
      </w:r>
      <w:r>
        <w:rPr>
          <w:rFonts w:hint="eastAsia" w:ascii="宋体" w:hAnsi="宋体"/>
          <w:b/>
          <w:kern w:val="0"/>
          <w:sz w:val="24"/>
          <w:szCs w:val="24"/>
          <w:highlight w:val="none"/>
        </w:rPr>
        <w:br w:type="page"/>
      </w:r>
    </w:p>
    <w:p w14:paraId="3E7A94D0">
      <w:pPr>
        <w:widowControl/>
        <w:shd w:val="clear"/>
        <w:jc w:val="left"/>
        <w:rPr>
          <w:rFonts w:hint="eastAsia" w:ascii="宋体" w:hAnsi="宋体"/>
          <w:b/>
          <w:sz w:val="32"/>
          <w:szCs w:val="32"/>
          <w:highlight w:val="none"/>
        </w:rPr>
      </w:pPr>
      <w:r>
        <w:rPr>
          <w:rFonts w:hint="eastAsia" w:ascii="宋体" w:hAnsi="宋体"/>
          <w:b/>
          <w:kern w:val="0"/>
          <w:sz w:val="24"/>
          <w:szCs w:val="24"/>
          <w:highlight w:val="none"/>
        </w:rPr>
        <w:t>附件</w:t>
      </w:r>
      <w:r>
        <w:rPr>
          <w:rFonts w:hint="eastAsia" w:ascii="宋体" w:hAnsi="宋体"/>
          <w:b/>
          <w:kern w:val="0"/>
          <w:sz w:val="24"/>
          <w:szCs w:val="24"/>
          <w:highlight w:val="none"/>
          <w:lang w:val="en-US" w:eastAsia="zh-CN"/>
        </w:rPr>
        <w:t>二</w:t>
      </w:r>
      <w:r>
        <w:rPr>
          <w:rFonts w:hint="eastAsia" w:ascii="宋体" w:hAnsi="宋体"/>
          <w:kern w:val="0"/>
          <w:sz w:val="24"/>
          <w:szCs w:val="24"/>
          <w:highlight w:val="none"/>
        </w:rPr>
        <w:t>：</w:t>
      </w:r>
    </w:p>
    <w:p w14:paraId="7FABC61A">
      <w:pPr>
        <w:shd w:val="clear"/>
        <w:spacing w:line="360" w:lineRule="auto"/>
        <w:jc w:val="center"/>
        <w:rPr>
          <w:rFonts w:hint="eastAsia" w:ascii="宋体" w:hAnsi="宋体"/>
          <w:b/>
          <w:kern w:val="0"/>
          <w:sz w:val="30"/>
          <w:szCs w:val="30"/>
          <w:highlight w:val="none"/>
        </w:rPr>
      </w:pPr>
      <w:r>
        <w:rPr>
          <w:rFonts w:hint="eastAsia" w:ascii="宋体" w:hAnsi="宋体"/>
          <w:b/>
          <w:kern w:val="0"/>
          <w:sz w:val="30"/>
          <w:szCs w:val="30"/>
          <w:highlight w:val="none"/>
        </w:rPr>
        <w:t>质疑函范本</w:t>
      </w:r>
    </w:p>
    <w:p w14:paraId="7BDBCBC7">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一、质疑供应商基本信息</w:t>
      </w:r>
    </w:p>
    <w:p w14:paraId="3A2586B5">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质疑供应商：</w:t>
      </w:r>
    </w:p>
    <w:p w14:paraId="4CAD9982">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地址：                         邮编：</w:t>
      </w:r>
    </w:p>
    <w:p w14:paraId="3AE6DC34">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联系人：                       联系电话：</w:t>
      </w:r>
    </w:p>
    <w:p w14:paraId="459A97C6">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授权代表：                     联系电话：</w:t>
      </w:r>
    </w:p>
    <w:p w14:paraId="56BD5B73">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地址：                         邮编：</w:t>
      </w:r>
    </w:p>
    <w:p w14:paraId="396A206C">
      <w:pPr>
        <w:shd w:val="clear"/>
        <w:spacing w:line="360" w:lineRule="auto"/>
        <w:rPr>
          <w:rFonts w:hint="eastAsia" w:ascii="宋体" w:hAnsi="宋体"/>
          <w:kern w:val="0"/>
          <w:sz w:val="24"/>
          <w:szCs w:val="24"/>
          <w:highlight w:val="none"/>
        </w:rPr>
      </w:pPr>
    </w:p>
    <w:p w14:paraId="376A9A50">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二、质疑项目基本情况</w:t>
      </w:r>
    </w:p>
    <w:p w14:paraId="0FAEC90E">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质疑项目的名称：</w:t>
      </w:r>
    </w:p>
    <w:p w14:paraId="3F63D755">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质疑项目的编号：               包号：</w:t>
      </w:r>
    </w:p>
    <w:p w14:paraId="7448A906">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采购人名称：</w:t>
      </w:r>
    </w:p>
    <w:p w14:paraId="22894085">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采购文件获取日期：</w:t>
      </w:r>
    </w:p>
    <w:p w14:paraId="067CF32E">
      <w:pPr>
        <w:shd w:val="clear"/>
        <w:spacing w:line="360" w:lineRule="auto"/>
        <w:rPr>
          <w:rFonts w:hint="eastAsia" w:ascii="宋体" w:hAnsi="宋体"/>
          <w:kern w:val="0"/>
          <w:sz w:val="24"/>
          <w:szCs w:val="24"/>
          <w:highlight w:val="none"/>
        </w:rPr>
      </w:pPr>
    </w:p>
    <w:p w14:paraId="0289DC6B">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三、质疑事项具体内容</w:t>
      </w:r>
    </w:p>
    <w:p w14:paraId="7DD9AAE4">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质疑事项1：</w:t>
      </w:r>
    </w:p>
    <w:p w14:paraId="227DEB9C">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事实依据：</w:t>
      </w:r>
    </w:p>
    <w:p w14:paraId="53C4971D">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法律依据：</w:t>
      </w:r>
    </w:p>
    <w:p w14:paraId="37E60C67">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质疑事项2：</w:t>
      </w:r>
    </w:p>
    <w:p w14:paraId="0F768F3B">
      <w:pPr>
        <w:shd w:val="clear"/>
        <w:spacing w:line="360" w:lineRule="auto"/>
        <w:rPr>
          <w:rFonts w:hint="eastAsia" w:ascii="宋体" w:hAnsi="宋体"/>
          <w:kern w:val="0"/>
          <w:sz w:val="24"/>
          <w:szCs w:val="24"/>
          <w:highlight w:val="none"/>
        </w:rPr>
      </w:pPr>
      <w:r>
        <w:rPr>
          <w:rFonts w:ascii="宋体" w:hAnsi="宋体"/>
          <w:kern w:val="0"/>
          <w:sz w:val="24"/>
          <w:szCs w:val="24"/>
          <w:highlight w:val="none"/>
        </w:rPr>
        <w:t>……</w:t>
      </w:r>
    </w:p>
    <w:p w14:paraId="52618CAB">
      <w:pPr>
        <w:shd w:val="clear"/>
        <w:spacing w:line="360" w:lineRule="auto"/>
        <w:rPr>
          <w:rFonts w:hint="eastAsia" w:ascii="宋体" w:hAnsi="宋体"/>
          <w:kern w:val="0"/>
          <w:sz w:val="24"/>
          <w:szCs w:val="24"/>
          <w:highlight w:val="none"/>
        </w:rPr>
      </w:pPr>
    </w:p>
    <w:p w14:paraId="035E6BD8">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四、与质疑事项相关的质疑请求</w:t>
      </w:r>
    </w:p>
    <w:p w14:paraId="585BEA46">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请求：</w:t>
      </w:r>
    </w:p>
    <w:p w14:paraId="59377118">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签字（签章）：           公章：</w:t>
      </w:r>
    </w:p>
    <w:p w14:paraId="3EFA949D">
      <w:pPr>
        <w:shd w:val="clear"/>
        <w:ind w:right="960"/>
        <w:rPr>
          <w:rFonts w:hint="eastAsia" w:ascii="宋体" w:hAnsi="宋体"/>
          <w:kern w:val="0"/>
          <w:sz w:val="24"/>
          <w:szCs w:val="24"/>
          <w:highlight w:val="none"/>
        </w:rPr>
      </w:pPr>
    </w:p>
    <w:p w14:paraId="2E241E48">
      <w:pPr>
        <w:shd w:val="clear"/>
        <w:ind w:right="960"/>
        <w:rPr>
          <w:rFonts w:hint="eastAsia" w:ascii="宋体" w:hAnsi="宋体"/>
          <w:kern w:val="0"/>
          <w:sz w:val="24"/>
          <w:szCs w:val="24"/>
          <w:highlight w:val="none"/>
        </w:rPr>
      </w:pPr>
    </w:p>
    <w:p w14:paraId="3AAA826E">
      <w:pPr>
        <w:shd w:val="clear"/>
        <w:ind w:right="960"/>
        <w:rPr>
          <w:rFonts w:hint="eastAsia" w:ascii="宋体" w:hAnsi="宋体"/>
          <w:kern w:val="0"/>
          <w:sz w:val="24"/>
          <w:szCs w:val="24"/>
          <w:highlight w:val="none"/>
        </w:rPr>
      </w:pPr>
      <w:r>
        <w:rPr>
          <w:rFonts w:hint="eastAsia" w:ascii="宋体" w:hAnsi="宋体"/>
          <w:kern w:val="0"/>
          <w:sz w:val="24"/>
          <w:szCs w:val="24"/>
          <w:highlight w:val="none"/>
        </w:rPr>
        <w:t>日期：</w:t>
      </w:r>
    </w:p>
    <w:p w14:paraId="6ED57982">
      <w:pPr>
        <w:pStyle w:val="3"/>
        <w:jc w:val="center"/>
        <w:rPr>
          <w:rFonts w:ascii="宋体" w:hAnsi="宋体" w:cs="宋体"/>
          <w:b/>
          <w:bCs/>
          <w:kern w:val="0"/>
          <w:sz w:val="24"/>
          <w:highlight w:val="none"/>
        </w:rPr>
      </w:pPr>
      <w:r>
        <w:rPr>
          <w:rFonts w:hint="eastAsia"/>
          <w:b/>
          <w:bCs/>
          <w:highlight w:val="none"/>
        </w:rPr>
        <w:br w:type="page"/>
      </w:r>
      <w:r>
        <w:rPr>
          <w:rFonts w:hint="eastAsia"/>
          <w:b/>
          <w:bCs/>
          <w:highlight w:val="none"/>
        </w:rPr>
        <w:t>第三章</w:t>
      </w:r>
      <w:r>
        <w:rPr>
          <w:rFonts w:hint="eastAsia"/>
          <w:b/>
          <w:bCs/>
          <w:highlight w:val="none"/>
          <w:lang w:val="en-US" w:eastAsia="zh-CN"/>
        </w:rPr>
        <w:t xml:space="preserve">  </w:t>
      </w:r>
      <w:r>
        <w:rPr>
          <w:rFonts w:hint="eastAsia"/>
          <w:b/>
          <w:bCs/>
          <w:highlight w:val="none"/>
        </w:rPr>
        <w:t>拟签订的合同文本</w:t>
      </w:r>
    </w:p>
    <w:p w14:paraId="69206B9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 w:val="24"/>
          <w:szCs w:val="24"/>
          <w:highlight w:val="none"/>
          <w:lang w:val="en-US" w:eastAsia="zh-CN"/>
        </w:rPr>
        <w:t>（本格式条款供双方签订合同参考，采购人可根据项目的实际情况增加条款和内容）</w:t>
      </w:r>
    </w:p>
    <w:p w14:paraId="1DD2E92B">
      <w:pPr>
        <w:spacing w:line="560" w:lineRule="exact"/>
        <w:jc w:val="center"/>
        <w:rPr>
          <w:rFonts w:hint="eastAsia" w:ascii="宋体" w:hAnsi="宋体" w:eastAsia="宋体" w:cs="宋体"/>
          <w:b/>
          <w:color w:val="auto"/>
          <w:kern w:val="0"/>
          <w:sz w:val="36"/>
          <w:szCs w:val="36"/>
          <w:highlight w:val="none"/>
        </w:rPr>
      </w:pPr>
    </w:p>
    <w:p w14:paraId="39F1DCAE">
      <w:pPr>
        <w:rPr>
          <w:rFonts w:cs="宋体" w:asciiTheme="majorEastAsia" w:hAnsiTheme="majorEastAsia" w:eastAsiaTheme="majorEastAsia"/>
          <w:sz w:val="32"/>
          <w:szCs w:val="32"/>
        </w:rPr>
      </w:pPr>
      <w:r>
        <w:rPr>
          <w:rFonts w:hint="eastAsia"/>
          <w:highlight w:val="none"/>
          <w:lang w:val="en-US" w:eastAsia="zh-CN"/>
        </w:rPr>
        <w:t xml:space="preserve">    </w:t>
      </w:r>
      <w:r>
        <w:rPr>
          <w:rFonts w:hint="eastAsia" w:cs="宋体" w:asciiTheme="majorEastAsia" w:hAnsiTheme="majorEastAsia" w:eastAsiaTheme="majorEastAsia"/>
          <w:sz w:val="32"/>
          <w:szCs w:val="32"/>
        </w:rPr>
        <w:t>合同编号：</w:t>
      </w:r>
    </w:p>
    <w:p w14:paraId="43E4E888">
      <w:pPr>
        <w:jc w:val="center"/>
        <w:rPr>
          <w:rFonts w:cs="宋体" w:asciiTheme="majorEastAsia" w:hAnsiTheme="majorEastAsia" w:eastAsiaTheme="majorEastAsia"/>
          <w:b/>
          <w:sz w:val="52"/>
        </w:rPr>
      </w:pPr>
    </w:p>
    <w:p w14:paraId="579FC0D4">
      <w:pPr>
        <w:pStyle w:val="11"/>
      </w:pPr>
    </w:p>
    <w:p w14:paraId="0A7E6367"/>
    <w:p w14:paraId="70FD6CE4">
      <w:pPr>
        <w:pStyle w:val="11"/>
      </w:pPr>
    </w:p>
    <w:p w14:paraId="169361EE"/>
    <w:p w14:paraId="7B1669E2">
      <w:pPr>
        <w:jc w:val="center"/>
        <w:rPr>
          <w:rFonts w:cs="宋体" w:asciiTheme="majorEastAsia" w:hAnsiTheme="majorEastAsia" w:eastAsiaTheme="majorEastAsia"/>
          <w:sz w:val="72"/>
          <w:szCs w:val="72"/>
        </w:rPr>
      </w:pPr>
      <w:r>
        <w:rPr>
          <w:rFonts w:hint="eastAsia" w:cs="宋体" w:asciiTheme="majorEastAsia" w:hAnsiTheme="majorEastAsia" w:eastAsiaTheme="majorEastAsia"/>
          <w:sz w:val="72"/>
          <w:szCs w:val="72"/>
          <w:u w:val="single"/>
          <w:lang w:val="en-US" w:eastAsia="zh-CN"/>
        </w:rPr>
        <w:t xml:space="preserve">       </w:t>
      </w:r>
      <w:r>
        <w:rPr>
          <w:rFonts w:hint="eastAsia" w:cs="宋体" w:asciiTheme="majorEastAsia" w:hAnsiTheme="majorEastAsia" w:eastAsiaTheme="majorEastAsia"/>
          <w:sz w:val="72"/>
          <w:szCs w:val="72"/>
        </w:rPr>
        <w:t>服务合同</w:t>
      </w:r>
    </w:p>
    <w:p w14:paraId="0A756233">
      <w:pPr>
        <w:rPr>
          <w:rFonts w:cs="宋体" w:asciiTheme="majorEastAsia" w:hAnsiTheme="majorEastAsia" w:eastAsiaTheme="majorEastAsia"/>
          <w:sz w:val="28"/>
        </w:rPr>
      </w:pPr>
    </w:p>
    <w:p w14:paraId="7E3C8051">
      <w:pPr>
        <w:rPr>
          <w:rFonts w:cs="宋体" w:asciiTheme="majorEastAsia" w:hAnsiTheme="majorEastAsia" w:eastAsiaTheme="majorEastAsia"/>
          <w:sz w:val="28"/>
        </w:rPr>
      </w:pPr>
    </w:p>
    <w:p w14:paraId="525AD110">
      <w:pPr>
        <w:pStyle w:val="11"/>
        <w:rPr>
          <w:rFonts w:asciiTheme="majorEastAsia" w:hAnsiTheme="majorEastAsia" w:eastAsiaTheme="majorEastAsia"/>
        </w:rPr>
      </w:pPr>
    </w:p>
    <w:p w14:paraId="7ACAD2A7">
      <w:pPr>
        <w:rPr>
          <w:rFonts w:asciiTheme="majorEastAsia" w:hAnsiTheme="majorEastAsia" w:eastAsiaTheme="majorEastAsia"/>
        </w:rPr>
      </w:pPr>
    </w:p>
    <w:p w14:paraId="4FECBE18">
      <w:pPr>
        <w:pStyle w:val="11"/>
        <w:rPr>
          <w:rFonts w:asciiTheme="majorEastAsia" w:hAnsiTheme="majorEastAsia" w:eastAsiaTheme="majorEastAsia"/>
        </w:rPr>
      </w:pPr>
    </w:p>
    <w:p w14:paraId="26732A3E">
      <w:pPr>
        <w:rPr>
          <w:rFonts w:asciiTheme="majorEastAsia" w:hAnsiTheme="majorEastAsia" w:eastAsiaTheme="majorEastAsia"/>
        </w:rPr>
      </w:pPr>
    </w:p>
    <w:p w14:paraId="6314AA4B">
      <w:pPr>
        <w:pStyle w:val="11"/>
        <w:rPr>
          <w:rFonts w:asciiTheme="majorEastAsia" w:hAnsiTheme="majorEastAsia" w:eastAsiaTheme="majorEastAsia"/>
        </w:rPr>
      </w:pPr>
    </w:p>
    <w:p w14:paraId="5666E561"/>
    <w:p w14:paraId="51245BC8">
      <w:pPr>
        <w:spacing w:line="600" w:lineRule="auto"/>
        <w:ind w:left="1400" w:hanging="1400" w:hangingChars="5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项目名称：</w:t>
      </w:r>
      <w:r>
        <w:rPr>
          <w:rFonts w:hint="eastAsia" w:ascii="宋体" w:hAnsi="宋体" w:cs="宋体"/>
          <w:sz w:val="28"/>
          <w:szCs w:val="28"/>
          <w:u w:val="single"/>
        </w:rPr>
        <w:t xml:space="preserve">                                                </w:t>
      </w:r>
    </w:p>
    <w:p w14:paraId="3E6124D1">
      <w:pPr>
        <w:spacing w:line="600" w:lineRule="auto"/>
        <w:rPr>
          <w:rFonts w:cs="宋体" w:asciiTheme="majorEastAsia" w:hAnsiTheme="majorEastAsia" w:eastAsiaTheme="majorEastAsia"/>
          <w:bCs/>
          <w:sz w:val="28"/>
          <w:szCs w:val="28"/>
        </w:rPr>
      </w:pPr>
      <w:r>
        <w:rPr>
          <w:rFonts w:hint="eastAsia" w:cs="宋体" w:asciiTheme="majorEastAsia" w:hAnsiTheme="majorEastAsia" w:eastAsiaTheme="majorEastAsia"/>
          <w:sz w:val="28"/>
          <w:szCs w:val="28"/>
        </w:rPr>
        <w:t>委托方（甲方）：</w:t>
      </w:r>
      <w:r>
        <w:rPr>
          <w:rFonts w:hint="eastAsia" w:cs="宋体" w:asciiTheme="majorEastAsia" w:hAnsiTheme="majorEastAsia" w:eastAsiaTheme="majorEastAsia"/>
          <w:sz w:val="28"/>
          <w:szCs w:val="28"/>
          <w:u w:val="single"/>
        </w:rPr>
        <w:t>西安高新技术产业开发区公共项目建设管理中心</w:t>
      </w:r>
    </w:p>
    <w:p w14:paraId="23B30E5A">
      <w:pPr>
        <w:spacing w:line="600" w:lineRule="auto"/>
        <w:ind w:left="2240" w:hanging="2240" w:hangingChars="800"/>
        <w:rPr>
          <w:rFonts w:cs="宋体" w:asciiTheme="majorEastAsia" w:hAnsiTheme="majorEastAsia" w:eastAsiaTheme="majorEastAsia"/>
          <w:sz w:val="28"/>
          <w:szCs w:val="28"/>
          <w:u w:val="single"/>
        </w:rPr>
      </w:pPr>
      <w:r>
        <w:rPr>
          <w:rFonts w:hint="eastAsia" w:cs="宋体" w:asciiTheme="majorEastAsia" w:hAnsiTheme="majorEastAsia" w:eastAsiaTheme="majorEastAsia"/>
          <w:sz w:val="28"/>
          <w:szCs w:val="28"/>
        </w:rPr>
        <w:t>受托方（乙方）：</w:t>
      </w:r>
      <w:r>
        <w:rPr>
          <w:rFonts w:hint="eastAsia" w:cs="宋体" w:asciiTheme="majorEastAsia" w:hAnsiTheme="majorEastAsia" w:eastAsiaTheme="majorEastAsia"/>
          <w:sz w:val="28"/>
          <w:szCs w:val="28"/>
          <w:u w:val="single"/>
        </w:rPr>
        <w:t xml:space="preserve">                                           </w:t>
      </w:r>
    </w:p>
    <w:p w14:paraId="2CD098C0">
      <w:pPr>
        <w:spacing w:line="600" w:lineRule="auto"/>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签订时间：</w:t>
      </w:r>
      <w:r>
        <w:rPr>
          <w:rFonts w:hint="eastAsia" w:cs="宋体"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u w:val="single"/>
        </w:rPr>
        <w:t xml:space="preserve">  年   月 </w:t>
      </w:r>
      <w:r>
        <w:rPr>
          <w:rFonts w:hint="eastAsia" w:cs="宋体" w:asciiTheme="majorEastAsia" w:hAnsiTheme="majorEastAsia" w:eastAsiaTheme="majorEastAsia"/>
          <w:sz w:val="28"/>
          <w:szCs w:val="28"/>
          <w:u w:val="single"/>
        </w:rPr>
        <w:t xml:space="preserve">                       </w:t>
      </w:r>
    </w:p>
    <w:p w14:paraId="6CE6A55D">
      <w:pPr>
        <w:pStyle w:val="11"/>
      </w:pPr>
    </w:p>
    <w:p w14:paraId="110AFAA6">
      <w:pPr>
        <w:sectPr>
          <w:headerReference r:id="rId3" w:type="default"/>
          <w:pgSz w:w="11906" w:h="16838"/>
          <w:pgMar w:top="1440" w:right="1800" w:bottom="1440" w:left="1800" w:header="851" w:footer="992" w:gutter="0"/>
          <w:cols w:space="720" w:num="1"/>
          <w:docGrid w:linePitch="312" w:charSpace="0"/>
        </w:sectPr>
      </w:pPr>
    </w:p>
    <w:p w14:paraId="1A75465C">
      <w:pPr>
        <w:spacing w:before="312" w:beforeLines="100" w:after="312" w:afterLines="100"/>
        <w:rPr>
          <w:rFonts w:ascii="宋体" w:hAnsi="宋体" w:cs="宋体"/>
          <w:b/>
          <w:sz w:val="24"/>
          <w:u w:val="single"/>
        </w:rPr>
      </w:pPr>
      <w:r>
        <w:rPr>
          <w:rFonts w:hint="eastAsia" w:ascii="宋体" w:hAnsi="宋体" w:cs="宋体"/>
          <w:b/>
          <w:sz w:val="24"/>
        </w:rPr>
        <w:t>委托方（甲方）：</w:t>
      </w:r>
      <w:r>
        <w:rPr>
          <w:rFonts w:hint="eastAsia" w:ascii="宋体" w:hAnsi="宋体" w:cs="宋体"/>
          <w:b/>
          <w:sz w:val="24"/>
          <w:u w:val="single"/>
        </w:rPr>
        <w:t>西安高新技术产业开发区公共项目建设管理中心</w:t>
      </w:r>
    </w:p>
    <w:p w14:paraId="149F1B56">
      <w:pPr>
        <w:spacing w:before="312" w:beforeLines="100" w:after="312" w:afterLines="100"/>
        <w:rPr>
          <w:rFonts w:ascii="宋体" w:hAnsi="宋体" w:cs="宋体"/>
          <w:b/>
          <w:sz w:val="24"/>
        </w:rPr>
      </w:pPr>
      <w:r>
        <w:rPr>
          <w:rFonts w:hint="eastAsia" w:ascii="宋体" w:hAnsi="宋体" w:cs="宋体"/>
          <w:b/>
          <w:sz w:val="24"/>
        </w:rPr>
        <w:t>受托方（乙方）：</w:t>
      </w:r>
      <w:r>
        <w:rPr>
          <w:rFonts w:hint="eastAsia" w:ascii="宋体" w:hAnsi="宋体" w:cs="宋体"/>
          <w:b/>
          <w:sz w:val="24"/>
          <w:u w:val="single"/>
        </w:rPr>
        <w:t xml:space="preserve">                                          </w:t>
      </w:r>
    </w:p>
    <w:p w14:paraId="2D07408F">
      <w:pPr>
        <w:adjustRightInd w:val="0"/>
        <w:snapToGrid w:val="0"/>
        <w:spacing w:before="100" w:beforeAutospacing="1" w:after="100" w:afterAutospacing="1" w:line="360" w:lineRule="auto"/>
        <w:ind w:firstLine="480" w:firstLineChars="200"/>
        <w:rPr>
          <w:rFonts w:ascii="宋体" w:hAnsi="宋体" w:cs="宋体"/>
          <w:sz w:val="24"/>
        </w:rPr>
      </w:pPr>
      <w:r>
        <w:rPr>
          <w:rFonts w:hint="eastAsia" w:ascii="宋体" w:hAnsi="宋体" w:cs="宋体"/>
          <w:sz w:val="24"/>
        </w:rPr>
        <w:t>按照国家有关法律、法规的要求，甲方开发建设的</w:t>
      </w:r>
      <w:r>
        <w:rPr>
          <w:rFonts w:hint="eastAsia" w:ascii="宋体" w:hAnsi="宋体" w:cs="宋体"/>
          <w:sz w:val="24"/>
          <w:u w:val="single"/>
        </w:rPr>
        <w:t xml:space="preserve">                  </w:t>
      </w:r>
      <w:r>
        <w:rPr>
          <w:rFonts w:hint="eastAsia" w:ascii="宋体" w:hAnsi="宋体" w:cs="宋体"/>
          <w:sz w:val="24"/>
        </w:rPr>
        <w:t>（以下简称“本项目”）根据建设程序需要编制</w:t>
      </w:r>
      <w:r>
        <w:rPr>
          <w:rFonts w:hint="eastAsia" w:ascii="宋体" w:hAnsi="宋体" w:cstheme="minorEastAsia"/>
          <w:kern w:val="0"/>
          <w:sz w:val="24"/>
        </w:rPr>
        <w:t>建设项目</w:t>
      </w:r>
      <w:r>
        <w:rPr>
          <w:rFonts w:hint="eastAsia" w:ascii="宋体" w:hAnsi="宋体" w:cs="宋体"/>
          <w:sz w:val="24"/>
          <w:u w:val="single"/>
        </w:rPr>
        <w:t xml:space="preserve">             </w:t>
      </w:r>
      <w:r>
        <w:rPr>
          <w:rFonts w:hint="eastAsia" w:ascii="宋体" w:hAnsi="宋体" w:cstheme="minorEastAsia"/>
          <w:kern w:val="0"/>
          <w:sz w:val="24"/>
        </w:rPr>
        <w:t>，同时配合甲方报相关主管部门审核，直至取得备案或批复文件</w:t>
      </w:r>
      <w:r>
        <w:rPr>
          <w:rFonts w:hint="eastAsia" w:ascii="宋体" w:hAnsi="宋体" w:cs="宋体"/>
          <w:sz w:val="24"/>
        </w:rPr>
        <w:t>。为此，甲乙双方友好协商，甲方委托乙方开展</w:t>
      </w:r>
      <w:r>
        <w:rPr>
          <w:rFonts w:hint="eastAsia" w:ascii="宋体" w:hAnsi="宋体" w:cs="宋体"/>
          <w:sz w:val="24"/>
          <w:u w:val="single"/>
        </w:rPr>
        <w:t xml:space="preserve">                  </w:t>
      </w:r>
      <w:r>
        <w:rPr>
          <w:rFonts w:hint="eastAsia" w:ascii="宋体" w:hAnsi="宋体" w:cs="宋体"/>
          <w:sz w:val="24"/>
        </w:rPr>
        <w:t>，特订立本合同书。</w:t>
      </w:r>
    </w:p>
    <w:p w14:paraId="3A967323">
      <w:pPr>
        <w:adjustRightInd w:val="0"/>
        <w:snapToGrid w:val="0"/>
        <w:spacing w:line="360" w:lineRule="auto"/>
        <w:ind w:firstLine="482" w:firstLineChars="200"/>
        <w:rPr>
          <w:rFonts w:ascii="宋体" w:hAnsi="宋体" w:cs="宋体"/>
          <w:b/>
          <w:sz w:val="24"/>
        </w:rPr>
      </w:pPr>
      <w:r>
        <w:rPr>
          <w:rFonts w:hint="eastAsia" w:ascii="宋体" w:hAnsi="宋体" w:cs="宋体"/>
          <w:b/>
          <w:sz w:val="24"/>
        </w:rPr>
        <w:t>第一条  本合同签订依据</w:t>
      </w:r>
    </w:p>
    <w:p w14:paraId="3B83596C">
      <w:pPr>
        <w:adjustRightInd w:val="0"/>
        <w:snapToGrid w:val="0"/>
        <w:spacing w:line="360" w:lineRule="auto"/>
        <w:ind w:firstLine="480" w:firstLineChars="200"/>
        <w:rPr>
          <w:rFonts w:ascii="宋体" w:hAnsi="宋体" w:cs="宋体"/>
          <w:sz w:val="24"/>
        </w:rPr>
      </w:pPr>
      <w:r>
        <w:rPr>
          <w:rFonts w:hint="eastAsia" w:ascii="宋体" w:hAnsi="宋体" w:cs="宋体"/>
          <w:sz w:val="24"/>
        </w:rPr>
        <w:t>本合同依据《中华人民共和国民法典》、国家及地方有关要求文件签订。</w:t>
      </w:r>
    </w:p>
    <w:p w14:paraId="4AE59956">
      <w:pPr>
        <w:adjustRightInd w:val="0"/>
        <w:snapToGrid w:val="0"/>
        <w:spacing w:line="360" w:lineRule="auto"/>
        <w:ind w:firstLine="482" w:firstLineChars="200"/>
        <w:rPr>
          <w:rFonts w:ascii="宋体" w:hAnsi="宋体" w:cs="宋体"/>
          <w:b/>
          <w:sz w:val="24"/>
        </w:rPr>
      </w:pPr>
      <w:r>
        <w:rPr>
          <w:rFonts w:hint="eastAsia" w:ascii="宋体" w:hAnsi="宋体" w:cs="宋体"/>
          <w:b/>
          <w:sz w:val="24"/>
        </w:rPr>
        <w:t>第二条  乙方向甲方交付的报告、份数及时间</w:t>
      </w:r>
    </w:p>
    <w:p w14:paraId="3944E653">
      <w:pPr>
        <w:adjustRightInd w:val="0"/>
        <w:snapToGrid w:val="0"/>
        <w:spacing w:line="360" w:lineRule="auto"/>
        <w:ind w:firstLine="480" w:firstLineChars="200"/>
        <w:rPr>
          <w:rFonts w:ascii="宋体" w:hAnsi="宋体" w:cs="宋体"/>
          <w:sz w:val="24"/>
        </w:rPr>
      </w:pPr>
      <w:r>
        <w:rPr>
          <w:rFonts w:hint="eastAsia" w:ascii="宋体" w:hAnsi="宋体" w:cs="宋体"/>
          <w:sz w:val="24"/>
        </w:rPr>
        <w:t>2.1、资料提供：甲方向乙方提供开展报告编制工作所需有关基础资料。</w:t>
      </w:r>
    </w:p>
    <w:p w14:paraId="5FE71F32">
      <w:pPr>
        <w:spacing w:line="360" w:lineRule="auto"/>
        <w:ind w:firstLine="480" w:firstLineChars="200"/>
        <w:rPr>
          <w:rFonts w:ascii="宋体" w:hAnsi="宋体" w:cs="宋体"/>
          <w:sz w:val="24"/>
        </w:rPr>
      </w:pPr>
      <w:r>
        <w:rPr>
          <w:rFonts w:hint="eastAsia" w:ascii="宋体" w:hAnsi="宋体" w:cs="宋体"/>
          <w:sz w:val="24"/>
        </w:rPr>
        <w:t>2.2、</w:t>
      </w:r>
      <w:r>
        <w:rPr>
          <w:rFonts w:hint="eastAsia" w:ascii="宋体" w:hAnsi="宋体" w:cs="宋体"/>
          <w:sz w:val="24"/>
          <w:lang w:val="en-US" w:eastAsia="zh-CN"/>
        </w:rPr>
        <w:t>服务期限</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，即按照2.4.1约定执行。因甲方原因不能按照协议书约定的日期启动工作，仅顺延</w:t>
      </w:r>
      <w:r>
        <w:rPr>
          <w:rFonts w:hint="eastAsia" w:ascii="宋体" w:hAnsi="宋体" w:cs="宋体"/>
          <w:sz w:val="24"/>
          <w:lang w:eastAsia="zh-CN"/>
        </w:rPr>
        <w:t>服务期限</w:t>
      </w:r>
      <w:r>
        <w:rPr>
          <w:rFonts w:hint="eastAsia" w:ascii="宋体" w:hAnsi="宋体" w:cs="宋体"/>
          <w:sz w:val="24"/>
        </w:rPr>
        <w:t>。</w:t>
      </w:r>
    </w:p>
    <w:p w14:paraId="5F78983C">
      <w:pPr>
        <w:spacing w:line="360" w:lineRule="auto"/>
        <w:ind w:firstLine="480" w:firstLineChars="200"/>
        <w:rPr>
          <w:rFonts w:ascii="宋体" w:hAnsi="宋体" w:cs="宋体"/>
          <w:sz w:val="24"/>
        </w:rPr>
      </w:pPr>
      <w:r>
        <w:rPr>
          <w:rFonts w:hint="eastAsia" w:ascii="宋体" w:hAnsi="宋体" w:cs="宋体"/>
          <w:sz w:val="24"/>
        </w:rPr>
        <w:t>2.3报告交付</w:t>
      </w:r>
    </w:p>
    <w:p w14:paraId="5A2B20F4">
      <w:pPr>
        <w:spacing w:line="360" w:lineRule="auto"/>
        <w:ind w:firstLine="480" w:firstLineChars="200"/>
        <w:rPr>
          <w:rFonts w:ascii="宋体" w:hAnsi="宋体" w:cs="宋体"/>
          <w:sz w:val="24"/>
        </w:rPr>
      </w:pPr>
      <w:r>
        <w:rPr>
          <w:rFonts w:hint="eastAsia" w:ascii="宋体" w:hAnsi="宋体" w:cs="宋体"/>
          <w:sz w:val="24"/>
        </w:rPr>
        <w:t>2.3.1乙方应在合同约定的</w:t>
      </w:r>
      <w:r>
        <w:rPr>
          <w:rFonts w:hint="eastAsia" w:ascii="宋体" w:hAnsi="宋体" w:cs="宋体"/>
          <w:sz w:val="24"/>
          <w:lang w:eastAsia="zh-CN"/>
        </w:rPr>
        <w:t>服务期限</w:t>
      </w:r>
      <w:r>
        <w:rPr>
          <w:rFonts w:hint="eastAsia" w:ascii="宋体" w:hAnsi="宋体" w:cs="宋体"/>
          <w:sz w:val="24"/>
        </w:rPr>
        <w:t>内完成报告编制工作。</w:t>
      </w:r>
    </w:p>
    <w:p w14:paraId="0D0F93B2">
      <w:pPr>
        <w:spacing w:line="360" w:lineRule="auto"/>
        <w:ind w:firstLine="480" w:firstLineChars="200"/>
        <w:rPr>
          <w:rFonts w:ascii="宋体" w:hAnsi="宋体" w:cs="宋体"/>
          <w:sz w:val="24"/>
        </w:rPr>
      </w:pPr>
      <w:r>
        <w:rPr>
          <w:rFonts w:hint="eastAsia" w:ascii="宋体" w:hAnsi="宋体" w:cs="宋体"/>
          <w:sz w:val="24"/>
        </w:rPr>
        <w:t>2.3.2乙方按照相关要求向主管部门报送报告报批稿。</w:t>
      </w:r>
    </w:p>
    <w:p w14:paraId="221B4A2C">
      <w:pPr>
        <w:spacing w:line="360" w:lineRule="auto"/>
        <w:ind w:firstLine="480" w:firstLineChars="200"/>
        <w:rPr>
          <w:rFonts w:ascii="宋体" w:hAnsi="宋体" w:cs="宋体"/>
          <w:sz w:val="24"/>
        </w:rPr>
      </w:pPr>
      <w:r>
        <w:rPr>
          <w:rFonts w:hint="eastAsia" w:ascii="宋体" w:hAnsi="宋体" w:cs="宋体"/>
          <w:sz w:val="24"/>
        </w:rPr>
        <w:t>2.3.3乙方向甲方提交1份PDF文档资料并应与提供的文稿资料相对应。</w:t>
      </w:r>
    </w:p>
    <w:p w14:paraId="684ED71F">
      <w:pPr>
        <w:spacing w:line="360" w:lineRule="auto"/>
        <w:ind w:firstLine="480" w:firstLineChars="200"/>
        <w:rPr>
          <w:rFonts w:ascii="宋体" w:hAnsi="宋体" w:cs="宋体"/>
          <w:sz w:val="24"/>
        </w:rPr>
      </w:pPr>
      <w:r>
        <w:rPr>
          <w:rFonts w:hint="eastAsia" w:ascii="宋体" w:hAnsi="宋体" w:cs="宋体"/>
          <w:sz w:val="24"/>
        </w:rPr>
        <w:t>2.4、其他服务（包含但不限于）</w:t>
      </w:r>
    </w:p>
    <w:p w14:paraId="5F568ADB">
      <w:pPr>
        <w:spacing w:line="360" w:lineRule="auto"/>
        <w:ind w:firstLine="480" w:firstLineChars="200"/>
        <w:rPr>
          <w:rFonts w:ascii="宋体" w:hAnsi="宋体" w:cs="宋体"/>
          <w:sz w:val="24"/>
        </w:rPr>
      </w:pPr>
      <w:r>
        <w:rPr>
          <w:rFonts w:hint="eastAsia" w:ascii="宋体" w:hAnsi="宋体" w:cs="宋体"/>
          <w:sz w:val="24"/>
        </w:rPr>
        <w:t>2.4.1根据甲方要求提前交付的报告文件为：</w:t>
      </w:r>
    </w:p>
    <w:p w14:paraId="60ABBD50">
      <w:pPr>
        <w:spacing w:line="360" w:lineRule="auto"/>
        <w:ind w:firstLine="480" w:firstLineChars="200"/>
        <w:rPr>
          <w:rFonts w:ascii="宋体" w:hAnsi="宋体" w:cs="宋体"/>
          <w:sz w:val="24"/>
        </w:rPr>
      </w:pPr>
      <w:r>
        <w:rPr>
          <w:rFonts w:hint="eastAsia" w:ascii="宋体" w:hAnsi="宋体" w:cs="宋体"/>
          <w:sz w:val="24"/>
        </w:rPr>
        <w:t>接到甲方提供的最终资料后15天内提交最终成果文件各8份。</w:t>
      </w:r>
    </w:p>
    <w:p w14:paraId="49D625F7">
      <w:pPr>
        <w:spacing w:line="360" w:lineRule="auto"/>
        <w:ind w:firstLine="480" w:firstLineChars="200"/>
        <w:rPr>
          <w:rFonts w:ascii="宋体" w:hAnsi="宋体" w:cs="宋体"/>
          <w:sz w:val="24"/>
        </w:rPr>
      </w:pPr>
      <w:r>
        <w:rPr>
          <w:rFonts w:hint="eastAsia" w:ascii="宋体" w:hAnsi="宋体" w:cs="宋体"/>
          <w:sz w:val="24"/>
        </w:rPr>
        <w:t>2.5应甲方要求进行乙方自身编制工作以外的调研和收集资料工作。</w:t>
      </w:r>
    </w:p>
    <w:p w14:paraId="0846CC8C">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6</w:t>
      </w:r>
      <w:r>
        <w:rPr>
          <w:rFonts w:hint="eastAsia" w:ascii="宋体" w:hAnsi="宋体" w:cs="宋体"/>
          <w:sz w:val="24"/>
        </w:rPr>
        <w:t>在报告编制合同执行期间，甲方要求的其它与本项目相关的服务性</w:t>
      </w:r>
      <w:r>
        <w:rPr>
          <w:rFonts w:hint="eastAsia" w:ascii="宋体" w:hAnsi="宋体"/>
          <w:sz w:val="24"/>
        </w:rPr>
        <w:t>工作。</w:t>
      </w:r>
    </w:p>
    <w:p w14:paraId="069AD17C">
      <w:pPr>
        <w:tabs>
          <w:tab w:val="left" w:pos="3158"/>
        </w:tabs>
        <w:adjustRightInd w:val="0"/>
        <w:snapToGrid w:val="0"/>
        <w:spacing w:line="360" w:lineRule="auto"/>
        <w:ind w:firstLine="482" w:firstLineChars="200"/>
        <w:rPr>
          <w:rFonts w:ascii="宋体" w:hAnsi="宋体" w:cs="宋体"/>
          <w:b/>
          <w:sz w:val="24"/>
        </w:rPr>
      </w:pPr>
      <w:r>
        <w:rPr>
          <w:rFonts w:hint="eastAsia" w:ascii="宋体" w:hAnsi="宋体" w:cs="宋体"/>
          <w:b/>
          <w:sz w:val="24"/>
        </w:rPr>
        <w:t>第三条  支付方式</w:t>
      </w:r>
    </w:p>
    <w:p w14:paraId="6DA2197C">
      <w:pPr>
        <w:tabs>
          <w:tab w:val="left" w:pos="3158"/>
        </w:tabs>
        <w:adjustRightInd w:val="0"/>
        <w:snapToGrid w:val="0"/>
        <w:spacing w:line="360" w:lineRule="auto"/>
        <w:ind w:firstLine="482" w:firstLineChars="200"/>
        <w:rPr>
          <w:rFonts w:ascii="宋体" w:hAnsi="宋体" w:cs="宋体"/>
          <w:b/>
          <w:sz w:val="24"/>
        </w:rPr>
      </w:pPr>
      <w:r>
        <w:rPr>
          <w:rFonts w:hint="eastAsia" w:ascii="宋体" w:hAnsi="宋体" w:cs="宋体"/>
          <w:b/>
          <w:sz w:val="24"/>
        </w:rPr>
        <w:t>3.1费用及构成</w:t>
      </w:r>
    </w:p>
    <w:p w14:paraId="4A61DEFB">
      <w:pPr>
        <w:adjustRightInd w:val="0"/>
        <w:snapToGrid w:val="0"/>
        <w:spacing w:line="360" w:lineRule="auto"/>
        <w:ind w:firstLine="480" w:firstLineChars="200"/>
        <w:rPr>
          <w:rFonts w:ascii="宋体" w:hAnsi="宋体" w:cs="宋体"/>
          <w:sz w:val="24"/>
        </w:rPr>
      </w:pPr>
      <w:r>
        <w:rPr>
          <w:rFonts w:hint="eastAsia" w:ascii="宋体" w:hAnsi="宋体" w:cs="宋体"/>
          <w:sz w:val="24"/>
        </w:rPr>
        <w:t>合同总价（含增值税）为人民币（大写）</w:t>
      </w:r>
      <w:r>
        <w:rPr>
          <w:rFonts w:hint="eastAsia" w:ascii="宋体" w:hAnsi="宋体" w:cs="宋体"/>
          <w:b/>
          <w:sz w:val="24"/>
          <w:u w:val="single"/>
        </w:rPr>
        <w:t xml:space="preserve"> </w:t>
      </w:r>
      <w:r>
        <w:rPr>
          <w:rFonts w:hint="eastAsia" w:ascii="宋体" w:hAnsi="宋体" w:cs="宋体"/>
          <w:bCs/>
          <w:sz w:val="24"/>
          <w:u w:val="single"/>
        </w:rPr>
        <w:t xml:space="preserve">       元</w:t>
      </w:r>
      <w:r>
        <w:rPr>
          <w:rFonts w:hint="eastAsia" w:ascii="宋体" w:hAnsi="宋体" w:cs="宋体"/>
          <w:sz w:val="24"/>
          <w:u w:val="single"/>
        </w:rPr>
        <w:t>整</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元）；该合同适用现行增值税税率为</w:t>
      </w:r>
      <w:r>
        <w:rPr>
          <w:rFonts w:hint="eastAsia" w:ascii="宋体" w:hAnsi="宋体" w:cs="宋体"/>
          <w:sz w:val="24"/>
          <w:u w:val="single"/>
        </w:rPr>
        <w:t xml:space="preserve">    </w:t>
      </w:r>
      <w:r>
        <w:rPr>
          <w:rFonts w:hint="eastAsia" w:ascii="宋体" w:hAnsi="宋体" w:cs="宋体"/>
          <w:sz w:val="24"/>
        </w:rPr>
        <w:t>%，不含税金额暂定为人民币（大写）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元），如国家税率调整适用新税率。</w:t>
      </w:r>
    </w:p>
    <w:p w14:paraId="6B9BA8AC">
      <w:pPr>
        <w:tabs>
          <w:tab w:val="left" w:pos="3158"/>
        </w:tabs>
        <w:adjustRightInd w:val="0"/>
        <w:snapToGrid w:val="0"/>
        <w:spacing w:line="360" w:lineRule="auto"/>
        <w:ind w:firstLine="480" w:firstLineChars="200"/>
        <w:rPr>
          <w:rFonts w:ascii="宋体" w:hAnsi="宋体" w:cs="宋体"/>
          <w:b/>
          <w:sz w:val="24"/>
        </w:rPr>
      </w:pPr>
      <w:r>
        <w:rPr>
          <w:rFonts w:hint="eastAsia" w:ascii="宋体" w:hAnsi="宋体" w:cs="宋体"/>
          <w:sz w:val="24"/>
        </w:rPr>
        <w:t>合同价款为固定总价，一次性包死，不受市场变化或乙方实际工作量影响:包括不限于报告编制费、劳务费、税费等，为完成报告编制及评审通过直至满足本项目要求等有关工作应付的总金额，除此之外，甲方不再支付其他任何费用。</w:t>
      </w:r>
    </w:p>
    <w:p w14:paraId="6A4AEF78">
      <w:pPr>
        <w:tabs>
          <w:tab w:val="left" w:pos="3158"/>
        </w:tabs>
        <w:adjustRightInd w:val="0"/>
        <w:snapToGrid w:val="0"/>
        <w:spacing w:line="360" w:lineRule="auto"/>
        <w:ind w:firstLine="482" w:firstLineChars="200"/>
        <w:rPr>
          <w:rFonts w:ascii="宋体" w:hAnsi="宋体" w:cs="宋体"/>
          <w:b/>
          <w:sz w:val="24"/>
        </w:rPr>
      </w:pPr>
      <w:r>
        <w:rPr>
          <w:rFonts w:hint="eastAsia" w:ascii="宋体" w:hAnsi="宋体" w:cs="宋体"/>
          <w:b/>
          <w:sz w:val="24"/>
        </w:rPr>
        <w:t>3.2支付方式</w:t>
      </w:r>
    </w:p>
    <w:p w14:paraId="094AA1CC">
      <w:pPr>
        <w:shd w:val="clear" w:color="auto" w:fill="FFFFFF"/>
        <w:spacing w:line="360" w:lineRule="auto"/>
        <w:ind w:firstLine="480" w:firstLineChars="200"/>
        <w:rPr>
          <w:rFonts w:ascii="宋体" w:hAnsi="宋体" w:cs="宋体"/>
          <w:snapToGrid w:val="0"/>
          <w:sz w:val="24"/>
        </w:rPr>
      </w:pPr>
      <w:r>
        <w:rPr>
          <w:rFonts w:hint="eastAsia" w:ascii="宋体" w:hAnsi="宋体" w:cs="宋体"/>
          <w:snapToGrid w:val="0"/>
          <w:sz w:val="24"/>
        </w:rPr>
        <w:t>3.2.1 在甲方接受符合合同约定要求的报批稿文件，配合甲方取得批复或备案后，乙方将成果报告交甲方办公室档案室留档后，乙方提供结算金额全额的增值税普通发票，甲方按照</w:t>
      </w:r>
      <w:r>
        <w:rPr>
          <w:rFonts w:hint="eastAsia" w:ascii="宋体" w:hAnsi="宋体" w:cs="宋体"/>
          <w:snapToGrid w:val="0"/>
          <w:sz w:val="24"/>
          <w:lang w:eastAsia="zh-CN"/>
        </w:rPr>
        <w:t>乙方</w:t>
      </w:r>
      <w:r>
        <w:rPr>
          <w:rFonts w:hint="eastAsia" w:ascii="宋体" w:hAnsi="宋体" w:cs="宋体"/>
          <w:snapToGrid w:val="0"/>
          <w:sz w:val="24"/>
        </w:rPr>
        <w:t>付款流程支付合同金额的100%。</w:t>
      </w:r>
    </w:p>
    <w:p w14:paraId="4E0B1E93">
      <w:pPr>
        <w:shd w:val="clear" w:color="auto" w:fill="FFFFFF"/>
        <w:spacing w:line="360" w:lineRule="auto"/>
        <w:ind w:firstLine="480" w:firstLineChars="200"/>
        <w:rPr>
          <w:rFonts w:ascii="宋体" w:hAnsi="宋体" w:cs="宋体"/>
          <w:snapToGrid w:val="0"/>
          <w:sz w:val="24"/>
        </w:rPr>
      </w:pPr>
      <w:r>
        <w:rPr>
          <w:rFonts w:hint="eastAsia" w:ascii="宋体" w:hAnsi="宋体" w:cs="宋体"/>
          <w:snapToGrid w:val="0"/>
          <w:sz w:val="24"/>
        </w:rPr>
        <w:t>3.2.2 乙方在提交完整的结算资料后完成结算审核，支付款项前乙方向甲方出具本合同价款合法有效全额的增值税普通发票，否则甲方有权拒绝支付合同款并不承担任何责任。</w:t>
      </w:r>
    </w:p>
    <w:p w14:paraId="1F8F6401">
      <w:pPr>
        <w:spacing w:line="360" w:lineRule="auto"/>
        <w:ind w:firstLine="480" w:firstLineChars="200"/>
        <w:rPr>
          <w:rFonts w:ascii="宋体" w:hAnsi="宋体" w:cs="宋体"/>
          <w:sz w:val="24"/>
        </w:rPr>
      </w:pPr>
      <w:r>
        <w:rPr>
          <w:rFonts w:hint="eastAsia" w:ascii="宋体" w:hAnsi="宋体" w:cstheme="minorEastAsia"/>
          <w:sz w:val="24"/>
        </w:rPr>
        <w:t>3.2.3 在支付时，甲方可以选用支票、电汇、网上银行转帐等方式支付，甲方可以选择以上任何一种方式支付合同款。</w:t>
      </w:r>
    </w:p>
    <w:p w14:paraId="6231C372">
      <w:pPr>
        <w:tabs>
          <w:tab w:val="left" w:pos="3158"/>
        </w:tabs>
        <w:adjustRightInd w:val="0"/>
        <w:snapToGrid w:val="0"/>
        <w:spacing w:line="360" w:lineRule="auto"/>
        <w:ind w:firstLine="482" w:firstLineChars="200"/>
        <w:rPr>
          <w:rFonts w:ascii="宋体" w:hAnsi="宋体" w:cs="宋体"/>
          <w:b/>
          <w:sz w:val="24"/>
        </w:rPr>
      </w:pPr>
      <w:r>
        <w:rPr>
          <w:rFonts w:hint="eastAsia" w:ascii="宋体" w:hAnsi="宋体" w:cs="宋体"/>
          <w:b/>
          <w:sz w:val="24"/>
        </w:rPr>
        <w:t>第四条  双方的责任</w:t>
      </w:r>
    </w:p>
    <w:p w14:paraId="665CB6B8">
      <w:pPr>
        <w:spacing w:line="360" w:lineRule="auto"/>
        <w:ind w:firstLine="480" w:firstLineChars="200"/>
        <w:rPr>
          <w:rFonts w:ascii="宋体" w:hAnsi="宋体" w:cs="宋体"/>
          <w:sz w:val="24"/>
        </w:rPr>
      </w:pPr>
      <w:r>
        <w:rPr>
          <w:rFonts w:hint="eastAsia" w:ascii="宋体" w:hAnsi="宋体" w:cs="宋体"/>
          <w:sz w:val="24"/>
        </w:rPr>
        <w:t>4.1甲方责任</w:t>
      </w:r>
    </w:p>
    <w:p w14:paraId="4114A7F5">
      <w:pPr>
        <w:spacing w:line="360" w:lineRule="auto"/>
        <w:ind w:firstLine="480" w:firstLineChars="200"/>
        <w:rPr>
          <w:rFonts w:ascii="宋体" w:hAnsi="宋体" w:cs="宋体"/>
          <w:sz w:val="24"/>
        </w:rPr>
      </w:pPr>
      <w:r>
        <w:rPr>
          <w:rFonts w:hint="eastAsia" w:ascii="宋体" w:hAnsi="宋体" w:cs="宋体"/>
          <w:sz w:val="24"/>
        </w:rPr>
        <w:t>4.1.1甲方应尊重乙方根据国家或行业有关标准规定，进行报告编制及评审通过工作的权力，不应提出与国家或行业标准、规定相抵触的要求；</w:t>
      </w:r>
    </w:p>
    <w:p w14:paraId="4918B3AE">
      <w:pPr>
        <w:spacing w:line="360" w:lineRule="auto"/>
        <w:ind w:firstLine="480" w:firstLineChars="200"/>
        <w:rPr>
          <w:rFonts w:ascii="宋体" w:hAnsi="宋体" w:cs="宋体"/>
          <w:sz w:val="24"/>
        </w:rPr>
      </w:pPr>
      <w:r>
        <w:rPr>
          <w:rFonts w:hint="eastAsia" w:ascii="宋体" w:hAnsi="宋体" w:cs="宋体"/>
          <w:sz w:val="24"/>
        </w:rPr>
        <w:t>4.1.2向乙方提供开展</w:t>
      </w:r>
      <w:r>
        <w:rPr>
          <w:rFonts w:hint="eastAsia" w:ascii="宋体" w:hAnsi="宋体" w:cs="宋体"/>
          <w:sz w:val="24"/>
          <w:u w:val="single"/>
        </w:rPr>
        <w:t>报告</w:t>
      </w:r>
      <w:r>
        <w:rPr>
          <w:rFonts w:hint="eastAsia" w:ascii="宋体" w:hAnsi="宋体" w:cs="宋体"/>
          <w:sz w:val="24"/>
        </w:rPr>
        <w:t>编制及评审通过工作所需的有关基础资料及文件，并对其完整性、可靠性及时限性负责；</w:t>
      </w:r>
    </w:p>
    <w:p w14:paraId="2237DFAD">
      <w:pPr>
        <w:spacing w:line="360" w:lineRule="auto"/>
        <w:ind w:firstLine="480" w:firstLineChars="200"/>
        <w:rPr>
          <w:rFonts w:ascii="宋体" w:hAnsi="宋体" w:cs="宋体"/>
          <w:sz w:val="24"/>
        </w:rPr>
      </w:pPr>
      <w:r>
        <w:rPr>
          <w:rFonts w:hint="eastAsia" w:ascii="宋体" w:hAnsi="宋体" w:cs="宋体"/>
          <w:sz w:val="24"/>
        </w:rPr>
        <w:t>4.1.</w:t>
      </w:r>
      <w:r>
        <w:rPr>
          <w:rFonts w:ascii="宋体" w:hAnsi="宋体" w:cs="宋体"/>
          <w:sz w:val="24"/>
        </w:rPr>
        <w:t>3</w:t>
      </w:r>
      <w:r>
        <w:rPr>
          <w:rFonts w:hint="eastAsia" w:ascii="宋体" w:hAnsi="宋体" w:cs="宋体"/>
          <w:sz w:val="24"/>
        </w:rPr>
        <w:t>甲方按合同规定向乙方支付</w:t>
      </w:r>
      <w:r>
        <w:rPr>
          <w:rFonts w:hint="eastAsia" w:ascii="宋体" w:hAnsi="宋体" w:cs="宋体"/>
          <w:sz w:val="24"/>
          <w:u w:val="single"/>
        </w:rPr>
        <w:t>报告编制</w:t>
      </w:r>
      <w:r>
        <w:rPr>
          <w:rFonts w:hint="eastAsia" w:ascii="宋体" w:hAnsi="宋体" w:cs="宋体"/>
          <w:sz w:val="24"/>
        </w:rPr>
        <w:t>费；</w:t>
      </w:r>
    </w:p>
    <w:p w14:paraId="6D295551">
      <w:pPr>
        <w:spacing w:line="360" w:lineRule="auto"/>
        <w:ind w:firstLine="480" w:firstLineChars="200"/>
        <w:rPr>
          <w:rFonts w:ascii="宋体" w:hAnsi="宋体" w:cs="宋体"/>
          <w:sz w:val="24"/>
        </w:rPr>
      </w:pPr>
      <w:r>
        <w:rPr>
          <w:rFonts w:hint="eastAsia" w:ascii="宋体" w:hAnsi="宋体" w:cs="宋体"/>
          <w:sz w:val="24"/>
        </w:rPr>
        <w:t>4.1.</w:t>
      </w:r>
      <w:r>
        <w:rPr>
          <w:rFonts w:ascii="宋体" w:hAnsi="宋体" w:cs="宋体"/>
          <w:sz w:val="24"/>
        </w:rPr>
        <w:t>4</w:t>
      </w:r>
      <w:r>
        <w:rPr>
          <w:rFonts w:hint="eastAsia" w:ascii="宋体" w:hAnsi="宋体" w:cs="宋体"/>
          <w:sz w:val="24"/>
        </w:rPr>
        <w:t>甲方在聘请甲方代表时，应明确赋予甲方代表的责任、义务、权利和工作范围，除非在本合同中明确规定外的内容，甲方代表无权变更或免除本合同中明确规定外的内容，甲方代表无权变更或免除本合同对乙方规定的任何职责、义务或责任。</w:t>
      </w:r>
    </w:p>
    <w:p w14:paraId="07B90B01">
      <w:pPr>
        <w:spacing w:line="360" w:lineRule="auto"/>
        <w:ind w:firstLine="480" w:firstLineChars="200"/>
        <w:rPr>
          <w:rFonts w:ascii="宋体" w:hAnsi="宋体" w:cs="宋体"/>
          <w:sz w:val="24"/>
        </w:rPr>
      </w:pPr>
      <w:r>
        <w:rPr>
          <w:rFonts w:hint="eastAsia" w:ascii="宋体" w:hAnsi="宋体" w:cs="宋体"/>
          <w:sz w:val="24"/>
        </w:rPr>
        <w:t>4.1.</w:t>
      </w:r>
      <w:r>
        <w:rPr>
          <w:rFonts w:ascii="宋体" w:hAnsi="宋体" w:cs="宋体"/>
          <w:sz w:val="24"/>
        </w:rPr>
        <w:t>5</w:t>
      </w:r>
      <w:r>
        <w:rPr>
          <w:rFonts w:hint="eastAsia" w:ascii="宋体" w:hAnsi="宋体" w:cs="宋体"/>
          <w:sz w:val="24"/>
        </w:rPr>
        <w:t>甲方应负责甲方人员的人身安全保障条件、设备的维护管理工作；可能发生意外事故，造成的损失，由甲方自行承担。</w:t>
      </w:r>
    </w:p>
    <w:p w14:paraId="3656487F">
      <w:pPr>
        <w:adjustRightInd w:val="0"/>
        <w:snapToGrid w:val="0"/>
        <w:spacing w:before="100" w:after="312" w:afterLines="100" w:line="360" w:lineRule="auto"/>
        <w:ind w:firstLine="480" w:firstLineChars="200"/>
        <w:rPr>
          <w:rFonts w:ascii="宋体" w:hAnsi="宋体" w:cs="宋体"/>
          <w:sz w:val="24"/>
        </w:rPr>
      </w:pPr>
      <w:r>
        <w:rPr>
          <w:rFonts w:hint="eastAsia" w:ascii="宋体" w:hAnsi="宋体" w:cs="宋体"/>
          <w:sz w:val="24"/>
        </w:rPr>
        <w:t>4.2乙方责任</w:t>
      </w:r>
    </w:p>
    <w:p w14:paraId="4698C03F">
      <w:pPr>
        <w:adjustRightInd w:val="0"/>
        <w:snapToGrid w:val="0"/>
        <w:spacing w:before="100" w:after="312" w:afterLines="100" w:line="360" w:lineRule="auto"/>
        <w:ind w:firstLine="480" w:firstLineChars="200"/>
        <w:rPr>
          <w:rFonts w:ascii="宋体" w:hAnsi="宋体" w:cs="宋体"/>
          <w:sz w:val="24"/>
        </w:rPr>
      </w:pPr>
      <w:r>
        <w:rPr>
          <w:rFonts w:hint="eastAsia" w:ascii="宋体" w:hAnsi="宋体" w:cs="宋体"/>
          <w:sz w:val="24"/>
        </w:rPr>
        <w:t>4.2.1按照国家及行业现行的最新标准、规格、规范、技术条例以及甲方的要求进行报告编制及评审通过工作，严格掌握编制标准；报告初稿完成后应让甲方进行初步审查。</w:t>
      </w:r>
    </w:p>
    <w:p w14:paraId="51E9D90F">
      <w:pPr>
        <w:spacing w:line="360" w:lineRule="auto"/>
        <w:ind w:firstLine="480" w:firstLineChars="200"/>
        <w:rPr>
          <w:rFonts w:ascii="宋体" w:hAnsi="宋体" w:cs="宋体"/>
          <w:sz w:val="24"/>
        </w:rPr>
      </w:pPr>
      <w:r>
        <w:rPr>
          <w:rFonts w:hint="eastAsia" w:ascii="宋体" w:hAnsi="宋体" w:cs="宋体"/>
          <w:sz w:val="24"/>
        </w:rPr>
        <w:t>4.2.2乙方按双方约定的内容、时间及份数向甲方交付报告审查稿、终稿，并配合甲方取得相关主管部门出具的备案或批复文件，并对委托范围内提交资料的完整性、准确性负责；</w:t>
      </w:r>
    </w:p>
    <w:p w14:paraId="50B7733C">
      <w:pPr>
        <w:spacing w:line="360" w:lineRule="auto"/>
        <w:ind w:firstLine="480" w:firstLineChars="200"/>
        <w:rPr>
          <w:rFonts w:ascii="宋体" w:hAnsi="宋体" w:cs="宋体"/>
          <w:sz w:val="24"/>
        </w:rPr>
      </w:pPr>
      <w:r>
        <w:rPr>
          <w:rFonts w:hint="eastAsia" w:ascii="宋体" w:hAnsi="宋体" w:cs="宋体"/>
          <w:sz w:val="24"/>
        </w:rPr>
        <w:t>4.2.3乙方应按照合同中规定有关质量方面的承诺，进行</w:t>
      </w:r>
      <w:r>
        <w:rPr>
          <w:rFonts w:hint="eastAsia" w:ascii="宋体" w:hAnsi="宋体" w:cs="宋体"/>
          <w:sz w:val="24"/>
          <w:u w:val="single"/>
        </w:rPr>
        <w:t>报告</w:t>
      </w:r>
      <w:r>
        <w:rPr>
          <w:rFonts w:hint="eastAsia" w:ascii="宋体" w:hAnsi="宋体" w:cs="宋体"/>
          <w:sz w:val="24"/>
        </w:rPr>
        <w:t>编制具体工作实施，保证报告的质量；</w:t>
      </w:r>
    </w:p>
    <w:p w14:paraId="0D0F6B55">
      <w:pPr>
        <w:spacing w:line="360" w:lineRule="auto"/>
        <w:ind w:firstLine="480" w:firstLineChars="200"/>
        <w:rPr>
          <w:rFonts w:ascii="宋体" w:hAnsi="宋体" w:cs="宋体"/>
          <w:sz w:val="24"/>
        </w:rPr>
      </w:pPr>
      <w:r>
        <w:rPr>
          <w:rFonts w:hint="eastAsia" w:ascii="宋体" w:hAnsi="宋体" w:cs="宋体"/>
          <w:sz w:val="24"/>
        </w:rPr>
        <w:t>4.2.4负责报告编制过程中基础资料或情况的调查、搜集或购买；</w:t>
      </w:r>
    </w:p>
    <w:p w14:paraId="0FCC36DF">
      <w:pPr>
        <w:spacing w:line="360" w:lineRule="auto"/>
        <w:ind w:firstLine="480" w:firstLineChars="200"/>
        <w:rPr>
          <w:rFonts w:ascii="宋体" w:hAnsi="宋体" w:cs="宋体"/>
          <w:sz w:val="24"/>
        </w:rPr>
      </w:pPr>
      <w:r>
        <w:rPr>
          <w:rFonts w:hint="eastAsia" w:ascii="宋体" w:hAnsi="宋体" w:cs="宋体"/>
          <w:sz w:val="24"/>
        </w:rPr>
        <w:t>4.2.5负责协调报告编制过程中与有关单位的协调、合作等问题；</w:t>
      </w:r>
    </w:p>
    <w:p w14:paraId="4A10109B">
      <w:pPr>
        <w:spacing w:line="360" w:lineRule="auto"/>
        <w:ind w:firstLine="480" w:firstLineChars="200"/>
        <w:rPr>
          <w:rFonts w:ascii="宋体" w:hAnsi="宋体" w:cs="宋体"/>
          <w:sz w:val="24"/>
        </w:rPr>
      </w:pPr>
      <w:r>
        <w:rPr>
          <w:rFonts w:hint="eastAsia" w:ascii="宋体" w:hAnsi="宋体" w:cs="宋体"/>
          <w:sz w:val="24"/>
        </w:rPr>
        <w:t>4.2.6配合甲方取得相关主管部门的批文；</w:t>
      </w:r>
    </w:p>
    <w:p w14:paraId="09550644">
      <w:pPr>
        <w:spacing w:line="360" w:lineRule="auto"/>
        <w:ind w:firstLine="480" w:firstLineChars="200"/>
        <w:rPr>
          <w:rFonts w:ascii="宋体" w:hAnsi="宋体" w:cs="宋体"/>
          <w:sz w:val="24"/>
        </w:rPr>
      </w:pPr>
      <w:r>
        <w:rPr>
          <w:rFonts w:hint="eastAsia" w:ascii="宋体" w:hAnsi="宋体" w:cs="宋体"/>
          <w:sz w:val="24"/>
        </w:rPr>
        <w:t>4.2.7报告编制工作开始前，结合报告编制进度计划安排，乙方提交能够满足甲方进度目标要求的、详细划分的进度计划书；</w:t>
      </w:r>
    </w:p>
    <w:p w14:paraId="61493274">
      <w:pPr>
        <w:spacing w:line="360" w:lineRule="auto"/>
        <w:ind w:firstLine="480" w:firstLineChars="200"/>
        <w:rPr>
          <w:rFonts w:ascii="宋体" w:hAnsi="宋体" w:cs="宋体"/>
          <w:sz w:val="24"/>
        </w:rPr>
      </w:pPr>
      <w:r>
        <w:rPr>
          <w:rFonts w:hint="eastAsia" w:ascii="宋体" w:hAnsi="宋体" w:cs="宋体"/>
          <w:sz w:val="24"/>
        </w:rPr>
        <w:t>4.2.8根据甲方要求，分周期向甲方提交报告编制进度；乙方承担与编制工作相关的地方管理部门的协调；</w:t>
      </w:r>
    </w:p>
    <w:p w14:paraId="3340DC01">
      <w:pPr>
        <w:spacing w:line="360" w:lineRule="auto"/>
        <w:ind w:firstLine="480" w:firstLineChars="200"/>
        <w:rPr>
          <w:rFonts w:ascii="宋体" w:hAnsi="宋体" w:cs="宋体"/>
          <w:sz w:val="24"/>
        </w:rPr>
      </w:pPr>
      <w:r>
        <w:rPr>
          <w:rFonts w:hint="eastAsia" w:ascii="宋体" w:hAnsi="宋体" w:cs="宋体"/>
          <w:sz w:val="24"/>
        </w:rPr>
        <w:t>4.2.9乙方应依据合同内容条件，接受甲方聘请的甲方代表的检查。甲方代表的任何建议、检查、确认、同意、批准或类似行为，均不能变更或免除乙方的任何责任；</w:t>
      </w:r>
    </w:p>
    <w:p w14:paraId="4DBAB9B3">
      <w:pPr>
        <w:spacing w:line="360" w:lineRule="auto"/>
        <w:ind w:firstLine="480" w:firstLineChars="200"/>
        <w:rPr>
          <w:rFonts w:ascii="宋体" w:hAnsi="宋体" w:cs="宋体"/>
          <w:sz w:val="24"/>
        </w:rPr>
      </w:pPr>
      <w:r>
        <w:rPr>
          <w:rFonts w:hint="eastAsia" w:ascii="宋体" w:hAnsi="宋体" w:cs="宋体"/>
          <w:sz w:val="24"/>
        </w:rPr>
        <w:t>4.2.10乙方应负责乙方人员的人身安全保障条件、设备的维护管理工作；可能发生的意外事故，造成的损失，由乙方自行承担；</w:t>
      </w:r>
    </w:p>
    <w:p w14:paraId="20FC431F">
      <w:pPr>
        <w:spacing w:line="360" w:lineRule="auto"/>
        <w:ind w:firstLine="480" w:firstLineChars="200"/>
        <w:rPr>
          <w:rFonts w:ascii="宋体" w:hAnsi="宋体" w:cs="宋体"/>
          <w:sz w:val="24"/>
        </w:rPr>
      </w:pPr>
      <w:r>
        <w:rPr>
          <w:rFonts w:hint="eastAsia" w:ascii="宋体" w:hAnsi="宋体" w:cs="宋体"/>
          <w:sz w:val="24"/>
        </w:rPr>
        <w:t>4.2.11乙方不能以任何理由，将本合同项下的权利义务全部或部分的转让给第三方执行。</w:t>
      </w:r>
    </w:p>
    <w:p w14:paraId="4EFE588C">
      <w:pPr>
        <w:tabs>
          <w:tab w:val="left" w:pos="3158"/>
        </w:tabs>
        <w:adjustRightInd w:val="0"/>
        <w:snapToGrid w:val="0"/>
        <w:spacing w:line="360" w:lineRule="auto"/>
        <w:ind w:firstLine="482" w:firstLineChars="200"/>
        <w:rPr>
          <w:rFonts w:ascii="宋体" w:hAnsi="宋体" w:cs="宋体"/>
          <w:b/>
          <w:sz w:val="24"/>
        </w:rPr>
      </w:pPr>
      <w:r>
        <w:rPr>
          <w:rFonts w:hint="eastAsia" w:ascii="宋体" w:hAnsi="宋体" w:cs="宋体"/>
          <w:b/>
          <w:sz w:val="24"/>
        </w:rPr>
        <w:t>第五条  违约责任</w:t>
      </w:r>
    </w:p>
    <w:p w14:paraId="0A861EA5">
      <w:pPr>
        <w:spacing w:line="360" w:lineRule="auto"/>
        <w:ind w:firstLine="480" w:firstLineChars="200"/>
        <w:rPr>
          <w:rFonts w:ascii="宋体" w:hAnsi="宋体" w:cs="宋体"/>
          <w:sz w:val="24"/>
        </w:rPr>
      </w:pPr>
      <w:r>
        <w:rPr>
          <w:rFonts w:hint="eastAsia" w:ascii="宋体" w:hAnsi="宋体" w:cs="宋体"/>
          <w:sz w:val="24"/>
        </w:rPr>
        <w:t>5.1如果乙方未履行合同规定中的任何一项任务，或者未按合同规定的编制进度实施本项目，甲方或甲方代表可通知乙方，要求其在规定期限内纠正上述违约行为;规定期限内乙方未进行改正的，甲方有权解除合同，不支付服务费用，并要求乙方按照合同价款的30%支付违约金，给甲方造成损失的，乙方还应承担损失；</w:t>
      </w:r>
      <w:r>
        <w:rPr>
          <w:rFonts w:hint="eastAsia" w:ascii="宋体" w:hAnsi="宋体" w:cs="宋体"/>
          <w:sz w:val="24"/>
        </w:rPr>
        <w:tab/>
      </w:r>
    </w:p>
    <w:p w14:paraId="76999980">
      <w:pPr>
        <w:spacing w:line="360" w:lineRule="auto"/>
        <w:ind w:firstLine="480" w:firstLineChars="200"/>
        <w:rPr>
          <w:rFonts w:ascii="宋体" w:hAnsi="宋体" w:cs="宋体"/>
          <w:sz w:val="24"/>
        </w:rPr>
      </w:pPr>
      <w:r>
        <w:rPr>
          <w:rFonts w:hint="eastAsia" w:ascii="宋体" w:hAnsi="宋体" w:cs="宋体"/>
          <w:sz w:val="24"/>
        </w:rPr>
        <w:t>5.2因报告编制质量低劣，引起建设单位投资损失，乙方除继续完善编制工作外，还应承担建设单位的因此引起的所有经济费用，并返还按照本合同已收取的费用。如因此给甲方造成损失的，乙方应当承担甲方因此造成的所有损失；</w:t>
      </w:r>
    </w:p>
    <w:p w14:paraId="032CC63B">
      <w:pPr>
        <w:spacing w:line="360" w:lineRule="auto"/>
        <w:ind w:firstLine="480" w:firstLineChars="200"/>
        <w:rPr>
          <w:rFonts w:ascii="宋体" w:hAnsi="宋体" w:cs="宋体"/>
          <w:sz w:val="24"/>
        </w:rPr>
      </w:pPr>
      <w:r>
        <w:rPr>
          <w:rFonts w:hint="eastAsia" w:ascii="宋体" w:hAnsi="宋体" w:cs="宋体"/>
          <w:sz w:val="24"/>
        </w:rPr>
        <w:t>5.3如果由于乙方报告错误造成重大经济损失，乙方除负责采取补救措施外，应返还甲方已支付的费用，按照合同总价款的30%向甲方支付违约金并赔偿给甲方因此造成的所有经济损失；</w:t>
      </w:r>
    </w:p>
    <w:p w14:paraId="56643C7A">
      <w:pPr>
        <w:widowControl w:val="0"/>
        <w:spacing w:line="360" w:lineRule="auto"/>
        <w:ind w:firstLine="480" w:firstLineChars="200"/>
        <w:textAlignment w:val="auto"/>
        <w:rPr>
          <w:rFonts w:ascii="宋体" w:hAnsi="宋体" w:cs="宋体"/>
          <w:sz w:val="24"/>
        </w:rPr>
      </w:pPr>
      <w:r>
        <w:rPr>
          <w:rFonts w:hint="eastAsia" w:ascii="宋体" w:hAnsi="宋体" w:cs="宋体"/>
          <w:sz w:val="24"/>
        </w:rPr>
        <w:t>5.4由于非甲方原因乙方延误了报告交付时间，每延误1日，乙方应按合同总价款的1%向甲方支付违约金，并赔偿甲方所遭受的损失:如逾期累计超过十日，甲方有权解除合同，乙方向甲方支付合同总金额30%的违约金，并赔偿甲方因此产生的损失；</w:t>
      </w:r>
    </w:p>
    <w:p w14:paraId="40A8050D">
      <w:pPr>
        <w:widowControl w:val="0"/>
        <w:spacing w:line="360" w:lineRule="auto"/>
        <w:ind w:firstLine="480" w:firstLineChars="200"/>
        <w:textAlignment w:val="auto"/>
        <w:rPr>
          <w:rFonts w:ascii="宋体" w:hAnsi="宋体" w:cs="宋体"/>
          <w:sz w:val="24"/>
        </w:rPr>
      </w:pPr>
      <w:r>
        <w:rPr>
          <w:rFonts w:hint="eastAsia" w:ascii="宋体" w:hAnsi="宋体" w:cs="宋体"/>
          <w:sz w:val="24"/>
        </w:rPr>
        <w:t>5.5未经甲方事前书面同意，乙方将本合同项下权利义务全部或部分转让给第三方的，甲方有权解除合同，乙方应向甲方支付合同总金额30%的违约金，给甲方造成损失的，还应赔偿损失；</w:t>
      </w:r>
    </w:p>
    <w:p w14:paraId="0DE34875">
      <w:pPr>
        <w:widowControl w:val="0"/>
        <w:spacing w:line="360" w:lineRule="auto"/>
        <w:ind w:firstLine="480" w:firstLineChars="200"/>
        <w:textAlignment w:val="auto"/>
        <w:rPr>
          <w:rFonts w:ascii="宋体" w:hAnsi="宋体" w:cs="宋体"/>
          <w:sz w:val="24"/>
        </w:rPr>
      </w:pPr>
      <w:r>
        <w:rPr>
          <w:rFonts w:hint="eastAsia" w:ascii="宋体" w:hAnsi="宋体" w:cs="宋体"/>
          <w:sz w:val="24"/>
        </w:rPr>
        <w:t>5.6乙方违反本合同约定的保密义务，甲方有权要求乙方按照合同总额30%承担违约责任，给甲方造成损失的，还应赔偿损失。</w:t>
      </w:r>
    </w:p>
    <w:p w14:paraId="0A09DFB5">
      <w:pPr>
        <w:spacing w:line="360" w:lineRule="auto"/>
        <w:ind w:firstLine="480" w:firstLineChars="200"/>
        <w:rPr>
          <w:rFonts w:ascii="宋体" w:hAnsi="宋体" w:cs="宋体"/>
          <w:sz w:val="24"/>
        </w:rPr>
      </w:pPr>
      <w:r>
        <w:rPr>
          <w:rFonts w:hint="eastAsia" w:ascii="宋体" w:hAnsi="宋体" w:cs="宋体"/>
          <w:sz w:val="24"/>
        </w:rPr>
        <w:t>5.5合同解除：如果乙方</w:t>
      </w:r>
    </w:p>
    <w:p w14:paraId="7CF72720">
      <w:pPr>
        <w:spacing w:line="360" w:lineRule="auto"/>
        <w:ind w:firstLine="480" w:firstLineChars="200"/>
        <w:rPr>
          <w:rFonts w:ascii="宋体" w:hAnsi="宋体" w:cs="宋体"/>
          <w:sz w:val="24"/>
        </w:rPr>
      </w:pPr>
      <w:r>
        <w:rPr>
          <w:rFonts w:hint="eastAsia" w:ascii="宋体" w:hAnsi="宋体" w:cs="宋体"/>
          <w:sz w:val="24"/>
        </w:rPr>
        <w:t>（1）不执行或拒绝执行本合同；</w:t>
      </w:r>
    </w:p>
    <w:p w14:paraId="4F4E422F">
      <w:pPr>
        <w:spacing w:line="360" w:lineRule="auto"/>
        <w:ind w:firstLine="480" w:firstLineChars="200"/>
        <w:rPr>
          <w:rFonts w:ascii="宋体" w:hAnsi="宋体" w:cs="宋体"/>
          <w:sz w:val="24"/>
        </w:rPr>
      </w:pPr>
      <w:r>
        <w:rPr>
          <w:rFonts w:hint="eastAsia" w:ascii="宋体" w:hAnsi="宋体" w:cs="宋体"/>
          <w:sz w:val="24"/>
        </w:rPr>
        <w:t>（2）不能证明为了能在规定期限内完成编制任务，提供前期所承诺的人员力量；</w:t>
      </w:r>
    </w:p>
    <w:p w14:paraId="29B0E5D4">
      <w:pPr>
        <w:spacing w:line="360" w:lineRule="auto"/>
        <w:ind w:firstLine="480" w:firstLineChars="200"/>
        <w:rPr>
          <w:rFonts w:ascii="宋体" w:hAnsi="宋体" w:cs="宋体"/>
          <w:sz w:val="24"/>
        </w:rPr>
      </w:pPr>
      <w:r>
        <w:rPr>
          <w:rFonts w:hint="eastAsia" w:ascii="宋体" w:hAnsi="宋体" w:cs="宋体"/>
          <w:sz w:val="24"/>
        </w:rPr>
        <w:t>（3）转让本合同或将本合同项目分包出去；</w:t>
      </w:r>
    </w:p>
    <w:p w14:paraId="1EEB2C7D">
      <w:pPr>
        <w:widowControl w:val="0"/>
        <w:spacing w:line="360" w:lineRule="auto"/>
        <w:ind w:firstLine="480" w:firstLineChars="200"/>
        <w:textAlignment w:val="auto"/>
        <w:rPr>
          <w:rFonts w:ascii="宋体" w:hAnsi="宋体" w:cs="宋体"/>
          <w:sz w:val="24"/>
        </w:rPr>
      </w:pPr>
      <w:r>
        <w:rPr>
          <w:rFonts w:hint="eastAsia" w:ascii="宋体" w:hAnsi="宋体" w:cs="宋体"/>
          <w:sz w:val="24"/>
        </w:rPr>
        <w:t>甲方在向乙方发出通知乙方收到后，本合同解除。</w:t>
      </w:r>
    </w:p>
    <w:p w14:paraId="43358F66">
      <w:pPr>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6</w:t>
      </w:r>
      <w:r>
        <w:rPr>
          <w:rFonts w:hint="eastAsia" w:ascii="宋体" w:hAnsi="宋体" w:cs="宋体"/>
          <w:sz w:val="24"/>
        </w:rPr>
        <w:t>按上述第4.1款规定，甲方提交资料及文件超过规定期限，乙方交付报告时间顺延；</w:t>
      </w:r>
    </w:p>
    <w:p w14:paraId="4F0C9740">
      <w:pPr>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7</w:t>
      </w:r>
      <w:r>
        <w:rPr>
          <w:rFonts w:hint="eastAsia" w:ascii="宋体" w:hAnsi="宋体" w:cs="宋体"/>
          <w:sz w:val="24"/>
        </w:rPr>
        <w:t>合同生效后，非甲方原因，乙方要求终止或解除合同，应双倍返还已支付的合同价款。</w:t>
      </w:r>
    </w:p>
    <w:p w14:paraId="3F7801F2">
      <w:pPr>
        <w:spacing w:line="360" w:lineRule="auto"/>
        <w:ind w:firstLine="480" w:firstLineChars="200"/>
        <w:jc w:val="left"/>
        <w:rPr>
          <w:rFonts w:ascii="宋体" w:hAnsi="宋体" w:cs="宋体"/>
          <w:sz w:val="24"/>
          <w:u w:val="single"/>
        </w:rPr>
      </w:pPr>
      <w:r>
        <w:rPr>
          <w:rFonts w:hint="eastAsia" w:ascii="宋体" w:hAnsi="宋体" w:cs="宋体"/>
          <w:sz w:val="24"/>
          <w:u w:val="single"/>
        </w:rPr>
        <w:t>5.8项目总</w:t>
      </w:r>
      <w:r>
        <w:rPr>
          <w:rFonts w:hint="eastAsia" w:ascii="宋体" w:hAnsi="宋体" w:cs="宋体"/>
          <w:sz w:val="24"/>
          <w:u w:val="single"/>
          <w:lang w:eastAsia="zh-CN"/>
        </w:rPr>
        <w:t>服务期限</w:t>
      </w:r>
      <w:r>
        <w:rPr>
          <w:rFonts w:hint="eastAsia" w:ascii="宋体" w:hAnsi="宋体" w:cs="宋体"/>
          <w:sz w:val="24"/>
          <w:u w:val="single"/>
        </w:rPr>
        <w:t>和节点</w:t>
      </w:r>
      <w:r>
        <w:rPr>
          <w:rFonts w:hint="eastAsia" w:ascii="宋体" w:hAnsi="宋体" w:cs="宋体"/>
          <w:sz w:val="24"/>
          <w:u w:val="single"/>
          <w:lang w:eastAsia="zh-CN"/>
        </w:rPr>
        <w:t>服务期限</w:t>
      </w:r>
      <w:r>
        <w:rPr>
          <w:rFonts w:hint="eastAsia" w:ascii="宋体" w:hAnsi="宋体" w:cs="宋体"/>
          <w:sz w:val="24"/>
          <w:u w:val="single"/>
        </w:rPr>
        <w:t>经甲方、乙方双方协商一致确定后，若项目总</w:t>
      </w:r>
      <w:r>
        <w:rPr>
          <w:rFonts w:hint="eastAsia" w:ascii="宋体" w:hAnsi="宋体" w:cs="宋体"/>
          <w:sz w:val="24"/>
          <w:u w:val="single"/>
          <w:lang w:eastAsia="zh-CN"/>
        </w:rPr>
        <w:t>服务期限</w:t>
      </w:r>
      <w:r>
        <w:rPr>
          <w:rFonts w:hint="eastAsia" w:ascii="宋体" w:hAnsi="宋体" w:cs="宋体"/>
          <w:sz w:val="24"/>
          <w:u w:val="single"/>
        </w:rPr>
        <w:t>或节点</w:t>
      </w:r>
      <w:r>
        <w:rPr>
          <w:rFonts w:hint="eastAsia" w:ascii="宋体" w:hAnsi="宋体" w:cs="宋体"/>
          <w:sz w:val="24"/>
          <w:u w:val="single"/>
          <w:lang w:eastAsia="zh-CN"/>
        </w:rPr>
        <w:t>服务期限</w:t>
      </w:r>
      <w:r>
        <w:rPr>
          <w:rFonts w:hint="eastAsia" w:ascii="宋体" w:hAnsi="宋体" w:cs="宋体"/>
          <w:sz w:val="24"/>
          <w:u w:val="single"/>
        </w:rPr>
        <w:t>未达到目标要求，乙方亦未就此</w:t>
      </w:r>
      <w:r>
        <w:rPr>
          <w:rFonts w:hint="eastAsia" w:ascii="宋体" w:hAnsi="宋体" w:cs="宋体"/>
          <w:sz w:val="24"/>
          <w:u w:val="single"/>
          <w:lang w:eastAsia="zh-CN"/>
        </w:rPr>
        <w:t>服务期限</w:t>
      </w:r>
      <w:r>
        <w:rPr>
          <w:rFonts w:hint="eastAsia" w:ascii="宋体" w:hAnsi="宋体" w:cs="宋体"/>
          <w:sz w:val="24"/>
          <w:u w:val="single"/>
        </w:rPr>
        <w:t>的延误履行相应的义务、采取相应的措施，则：按照甲方要求的节点</w:t>
      </w:r>
      <w:r>
        <w:rPr>
          <w:rFonts w:hint="eastAsia" w:ascii="宋体" w:hAnsi="宋体" w:cs="宋体"/>
          <w:sz w:val="24"/>
          <w:u w:val="single"/>
          <w:lang w:eastAsia="zh-CN"/>
        </w:rPr>
        <w:t>服务期限</w:t>
      </w:r>
      <w:r>
        <w:rPr>
          <w:rFonts w:hint="eastAsia" w:ascii="宋体" w:hAnsi="宋体" w:cs="宋体"/>
          <w:sz w:val="24"/>
          <w:u w:val="single"/>
        </w:rPr>
        <w:t>每拖延1天，乙方应向甲方按合同总价的千分之一缴纳违约金。因乙方原因造成</w:t>
      </w:r>
      <w:r>
        <w:rPr>
          <w:rFonts w:hint="eastAsia" w:ascii="宋体" w:hAnsi="宋体" w:cs="宋体"/>
          <w:sz w:val="24"/>
          <w:u w:val="single"/>
          <w:lang w:eastAsia="zh-CN"/>
        </w:rPr>
        <w:t>服务期限</w:t>
      </w:r>
      <w:r>
        <w:rPr>
          <w:rFonts w:hint="eastAsia" w:ascii="宋体" w:hAnsi="宋体" w:cs="宋体"/>
          <w:sz w:val="24"/>
          <w:u w:val="single"/>
        </w:rPr>
        <w:t>延误时间累计超过30天，甲方有权单方面解除合同，并向乙方索赔合同总价20%的违约金。</w:t>
      </w:r>
    </w:p>
    <w:p w14:paraId="6045C655">
      <w:pPr>
        <w:spacing w:line="360" w:lineRule="auto"/>
        <w:ind w:firstLine="480" w:firstLineChars="200"/>
        <w:rPr>
          <w:rFonts w:ascii="宋体" w:hAnsi="宋体" w:cs="宋体"/>
          <w:sz w:val="24"/>
        </w:rPr>
      </w:pPr>
      <w:r>
        <w:rPr>
          <w:rFonts w:hint="eastAsia" w:ascii="宋体" w:hAnsi="宋体" w:cs="宋体"/>
          <w:sz w:val="24"/>
        </w:rPr>
        <w:t>5.9乙方违反本合同第三条第3.2.2项约定的，乙方向甲方支付合同价款3%的违约金。</w:t>
      </w:r>
    </w:p>
    <w:p w14:paraId="0438D1A4">
      <w:pPr>
        <w:tabs>
          <w:tab w:val="left" w:pos="3158"/>
        </w:tabs>
        <w:adjustRightInd w:val="0"/>
        <w:snapToGrid w:val="0"/>
        <w:spacing w:line="360" w:lineRule="auto"/>
        <w:ind w:firstLine="482" w:firstLineChars="200"/>
        <w:rPr>
          <w:rFonts w:ascii="宋体" w:hAnsi="宋体" w:cs="宋体"/>
          <w:b/>
          <w:sz w:val="24"/>
        </w:rPr>
      </w:pPr>
      <w:r>
        <w:rPr>
          <w:rFonts w:hint="eastAsia" w:ascii="宋体" w:hAnsi="宋体" w:cs="宋体"/>
          <w:b/>
          <w:sz w:val="24"/>
        </w:rPr>
        <w:t>第六条  争议与索赔</w:t>
      </w:r>
    </w:p>
    <w:p w14:paraId="215CCED0">
      <w:pPr>
        <w:tabs>
          <w:tab w:val="left" w:pos="3158"/>
        </w:tabs>
        <w:adjustRightInd w:val="0"/>
        <w:snapToGrid w:val="0"/>
        <w:spacing w:line="360" w:lineRule="auto"/>
        <w:ind w:firstLine="480" w:firstLineChars="200"/>
        <w:rPr>
          <w:rFonts w:ascii="宋体" w:hAnsi="宋体" w:cs="宋体"/>
          <w:sz w:val="24"/>
        </w:rPr>
      </w:pPr>
      <w:r>
        <w:rPr>
          <w:rFonts w:hint="eastAsia" w:ascii="宋体" w:hAnsi="宋体" w:cs="宋体"/>
          <w:sz w:val="24"/>
        </w:rPr>
        <w:t>6.1争议</w:t>
      </w:r>
    </w:p>
    <w:p w14:paraId="64B2DB32">
      <w:pPr>
        <w:tabs>
          <w:tab w:val="left" w:pos="3158"/>
        </w:tabs>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双方因履行本合同而发生的争议，应协商、调解解决。协商、调解不成的，确定按以下第  </w:t>
      </w:r>
      <w:r>
        <w:rPr>
          <w:rFonts w:hint="eastAsia" w:ascii="宋体" w:hAnsi="宋体" w:cs="宋体"/>
          <w:sz w:val="24"/>
          <w:u w:val="single"/>
        </w:rPr>
        <w:t xml:space="preserve">（2） </w:t>
      </w:r>
      <w:r>
        <w:rPr>
          <w:rFonts w:hint="eastAsia" w:ascii="宋体" w:hAnsi="宋体" w:cs="宋体"/>
          <w:sz w:val="24"/>
        </w:rPr>
        <w:t>种方式处理：</w:t>
      </w:r>
    </w:p>
    <w:p w14:paraId="1C5A4FAB">
      <w:pPr>
        <w:tabs>
          <w:tab w:val="left" w:pos="3158"/>
        </w:tabs>
        <w:adjustRightInd w:val="0"/>
        <w:snapToGrid w:val="0"/>
        <w:spacing w:line="360" w:lineRule="auto"/>
        <w:ind w:firstLine="480" w:firstLineChars="200"/>
        <w:rPr>
          <w:rFonts w:ascii="宋体" w:hAnsi="宋体" w:cs="宋体"/>
          <w:sz w:val="24"/>
        </w:rPr>
      </w:pPr>
      <w:r>
        <w:rPr>
          <w:rFonts w:hint="eastAsia" w:ascii="宋体" w:hAnsi="宋体" w:cs="宋体"/>
          <w:sz w:val="24"/>
        </w:rPr>
        <w:t>（1）提交西安裁委员会仲裁；</w:t>
      </w:r>
    </w:p>
    <w:p w14:paraId="5FF59915">
      <w:pPr>
        <w:tabs>
          <w:tab w:val="left" w:pos="3158"/>
        </w:tabs>
        <w:adjustRightInd w:val="0"/>
        <w:snapToGrid w:val="0"/>
        <w:spacing w:line="360" w:lineRule="auto"/>
        <w:ind w:firstLine="480" w:firstLineChars="200"/>
        <w:rPr>
          <w:rFonts w:ascii="宋体" w:hAnsi="宋体" w:cs="宋体"/>
          <w:sz w:val="24"/>
        </w:rPr>
      </w:pPr>
      <w:r>
        <w:rPr>
          <w:rFonts w:hint="eastAsia" w:ascii="宋体" w:hAnsi="宋体" w:cs="宋体"/>
          <w:sz w:val="24"/>
        </w:rPr>
        <w:t>（2）依法向甲方所在地人民法院起诉。</w:t>
      </w:r>
    </w:p>
    <w:p w14:paraId="1EAB4A91">
      <w:pPr>
        <w:tabs>
          <w:tab w:val="left" w:pos="3158"/>
        </w:tabs>
        <w:adjustRightInd w:val="0"/>
        <w:snapToGrid w:val="0"/>
        <w:spacing w:line="360" w:lineRule="auto"/>
        <w:ind w:firstLine="482" w:firstLineChars="200"/>
        <w:rPr>
          <w:rFonts w:ascii="宋体" w:hAnsi="宋体" w:cs="宋体"/>
          <w:b/>
          <w:sz w:val="24"/>
        </w:rPr>
      </w:pPr>
      <w:r>
        <w:rPr>
          <w:rFonts w:hint="eastAsia" w:ascii="宋体" w:hAnsi="宋体" w:cs="宋体"/>
          <w:b/>
          <w:sz w:val="24"/>
        </w:rPr>
        <w:t>第七条  其他事项</w:t>
      </w:r>
    </w:p>
    <w:p w14:paraId="2B235B97">
      <w:pPr>
        <w:tabs>
          <w:tab w:val="left" w:pos="3158"/>
        </w:tabs>
        <w:adjustRightInd w:val="0"/>
        <w:snapToGrid w:val="0"/>
        <w:spacing w:line="360" w:lineRule="auto"/>
        <w:ind w:firstLine="480" w:firstLineChars="200"/>
        <w:rPr>
          <w:rFonts w:ascii="宋体" w:hAnsi="宋体" w:cs="宋体"/>
          <w:sz w:val="24"/>
        </w:rPr>
      </w:pPr>
      <w:r>
        <w:rPr>
          <w:rFonts w:hint="eastAsia" w:ascii="宋体" w:hAnsi="宋体" w:cs="宋体"/>
          <w:sz w:val="24"/>
        </w:rPr>
        <w:t>7.1甲方使用乙方的文件</w:t>
      </w:r>
    </w:p>
    <w:p w14:paraId="4CAA6B63">
      <w:pPr>
        <w:tabs>
          <w:tab w:val="left" w:pos="3158"/>
        </w:tabs>
        <w:adjustRightInd w:val="0"/>
        <w:snapToGrid w:val="0"/>
        <w:spacing w:line="360" w:lineRule="auto"/>
        <w:ind w:firstLine="480" w:firstLineChars="200"/>
        <w:rPr>
          <w:rFonts w:ascii="宋体" w:hAnsi="宋体" w:cs="宋体"/>
          <w:sz w:val="24"/>
        </w:rPr>
      </w:pPr>
      <w:r>
        <w:rPr>
          <w:rFonts w:hint="eastAsia" w:ascii="宋体" w:hAnsi="宋体" w:cs="宋体"/>
          <w:sz w:val="24"/>
        </w:rPr>
        <w:t>由乙方或以乙方名义编制的相关文件，甲方因本项目的施工、竣工、运行、维护、更改、调整及返修等的需要，可自费复制、使用和传送上述任何文件（包括对其修改和使用修改成果）。未经乙方同意，甲方或其代表不得为其它目的使用、复制上述文件或将其传送给无关方。</w:t>
      </w:r>
    </w:p>
    <w:p w14:paraId="36BB6B29">
      <w:pPr>
        <w:tabs>
          <w:tab w:val="left" w:pos="3158"/>
        </w:tabs>
        <w:adjustRightInd w:val="0"/>
        <w:snapToGrid w:val="0"/>
        <w:spacing w:line="360" w:lineRule="auto"/>
        <w:ind w:firstLine="480" w:firstLineChars="200"/>
        <w:rPr>
          <w:rFonts w:ascii="宋体" w:hAnsi="宋体" w:cs="宋体"/>
          <w:sz w:val="24"/>
        </w:rPr>
      </w:pPr>
      <w:r>
        <w:rPr>
          <w:rFonts w:hint="eastAsia" w:ascii="宋体" w:hAnsi="宋体" w:cs="宋体"/>
          <w:sz w:val="24"/>
        </w:rPr>
        <w:t>7.2乙方使用甲方的文件</w:t>
      </w:r>
    </w:p>
    <w:p w14:paraId="020E6A69">
      <w:pPr>
        <w:tabs>
          <w:tab w:val="left" w:pos="3158"/>
        </w:tabs>
        <w:adjustRightInd w:val="0"/>
        <w:snapToGrid w:val="0"/>
        <w:spacing w:line="360" w:lineRule="auto"/>
        <w:ind w:firstLine="480" w:firstLineChars="200"/>
        <w:rPr>
          <w:rFonts w:ascii="宋体" w:hAnsi="宋体" w:cs="宋体"/>
          <w:sz w:val="24"/>
        </w:rPr>
      </w:pPr>
      <w:r>
        <w:rPr>
          <w:rFonts w:hint="eastAsia" w:ascii="宋体" w:hAnsi="宋体" w:cs="宋体"/>
          <w:sz w:val="24"/>
        </w:rPr>
        <w:t>由甲方或其代表发给乙方的甲方要求或其他文件，乙方因本合同的需要，可自费复制、使用和传送上述任何文件。除本合同需要外，未经甲方同意，乙方不得使用、复制上述文件或将其传送给无关方。</w:t>
      </w:r>
    </w:p>
    <w:p w14:paraId="41B49069">
      <w:pPr>
        <w:tabs>
          <w:tab w:val="left" w:pos="3158"/>
        </w:tabs>
        <w:adjustRightInd w:val="0"/>
        <w:snapToGrid w:val="0"/>
        <w:spacing w:line="360" w:lineRule="auto"/>
        <w:ind w:firstLine="480" w:firstLineChars="200"/>
        <w:rPr>
          <w:rFonts w:ascii="宋体" w:hAnsi="宋体" w:cs="宋体"/>
          <w:sz w:val="24"/>
        </w:rPr>
      </w:pPr>
      <w:r>
        <w:rPr>
          <w:rFonts w:hint="eastAsia" w:ascii="宋体" w:hAnsi="宋体" w:cs="宋体"/>
          <w:sz w:val="24"/>
        </w:rPr>
        <w:t>7.3保密</w:t>
      </w:r>
    </w:p>
    <w:p w14:paraId="4732A194">
      <w:pPr>
        <w:tabs>
          <w:tab w:val="left" w:pos="3158"/>
        </w:tabs>
        <w:adjustRightInd w:val="0"/>
        <w:snapToGrid w:val="0"/>
        <w:spacing w:line="360" w:lineRule="auto"/>
        <w:ind w:firstLine="480" w:firstLineChars="200"/>
        <w:rPr>
          <w:rFonts w:ascii="宋体" w:hAnsi="宋体" w:cs="宋体"/>
          <w:sz w:val="24"/>
        </w:rPr>
      </w:pPr>
      <w:r>
        <w:rPr>
          <w:rFonts w:hint="eastAsia" w:ascii="宋体" w:hAnsi="宋体" w:cs="宋体"/>
          <w:sz w:val="24"/>
        </w:rPr>
        <w:t>乙方对在项目过程中接触到的项目资料及项目成果保密，未经甲方书面同意，乙方不得以任何方式或理由向第三方披露或提供，也不得接待他人查阅相关资料，依照中华人民共和国法律、法规或者有权机关的要求所进行的披露除外。</w:t>
      </w:r>
    </w:p>
    <w:p w14:paraId="133EA3B2">
      <w:pPr>
        <w:tabs>
          <w:tab w:val="left" w:pos="3158"/>
        </w:tabs>
        <w:adjustRightInd w:val="0"/>
        <w:snapToGrid w:val="0"/>
        <w:spacing w:line="360" w:lineRule="auto"/>
        <w:ind w:firstLine="480" w:firstLineChars="200"/>
        <w:rPr>
          <w:rFonts w:ascii="宋体" w:hAnsi="宋体" w:cs="宋体"/>
          <w:snapToGrid w:val="0"/>
          <w:sz w:val="24"/>
        </w:rPr>
      </w:pPr>
      <w:r>
        <w:rPr>
          <w:rFonts w:hint="eastAsia" w:ascii="宋体" w:hAnsi="宋体" w:cs="宋体"/>
          <w:sz w:val="24"/>
        </w:rPr>
        <w:t>7.4本合同一式</w:t>
      </w:r>
      <w:r>
        <w:rPr>
          <w:rFonts w:hint="eastAsia" w:ascii="宋体" w:hAnsi="宋体"/>
          <w:b/>
          <w:sz w:val="24"/>
          <w:u w:val="single"/>
        </w:rPr>
        <w:t>捌</w:t>
      </w:r>
      <w:r>
        <w:rPr>
          <w:rFonts w:hint="eastAsia" w:ascii="宋体" w:hAnsi="宋体" w:cs="宋体"/>
          <w:sz w:val="24"/>
        </w:rPr>
        <w:t>份，甲乙双方各执</w:t>
      </w:r>
      <w:r>
        <w:rPr>
          <w:rFonts w:hint="eastAsia" w:ascii="宋体" w:hAnsi="宋体"/>
          <w:b/>
          <w:sz w:val="24"/>
          <w:u w:val="single"/>
        </w:rPr>
        <w:t>肆</w:t>
      </w:r>
      <w:r>
        <w:rPr>
          <w:rFonts w:hint="eastAsia" w:ascii="宋体" w:hAnsi="宋体" w:cs="宋体"/>
          <w:sz w:val="24"/>
        </w:rPr>
        <w:t>份，合同附件与合同具有同等法律效力，经双方盖章后生效。</w:t>
      </w:r>
    </w:p>
    <w:p w14:paraId="170FEDDA">
      <w:pPr>
        <w:shd w:val="clear" w:color="auto" w:fill="FFFFFF"/>
        <w:spacing w:line="360" w:lineRule="auto"/>
        <w:rPr>
          <w:rFonts w:ascii="宋体" w:hAnsi="宋体" w:cs="宋体"/>
          <w:snapToGrid w:val="0"/>
          <w:sz w:val="24"/>
        </w:rPr>
      </w:pPr>
      <w:r>
        <w:rPr>
          <w:rFonts w:ascii="宋体" w:hAnsi="宋体" w:cs="宋体"/>
          <w:snapToGrid w:val="0"/>
          <w:sz w:val="24"/>
        </w:rPr>
        <w:br w:type="page"/>
      </w:r>
    </w:p>
    <w:p w14:paraId="1554C90A">
      <w:pPr>
        <w:shd w:val="clear" w:color="auto" w:fill="FFFFFF"/>
        <w:spacing w:line="360" w:lineRule="auto"/>
        <w:rPr>
          <w:rFonts w:ascii="宋体" w:hAnsi="宋体" w:cs="宋体"/>
          <w:snapToGrid w:val="0"/>
          <w:sz w:val="24"/>
        </w:rPr>
      </w:pPr>
      <w:r>
        <w:rPr>
          <w:rFonts w:hint="eastAsia" w:ascii="宋体" w:hAnsi="宋体" w:cs="宋体"/>
          <w:snapToGrid w:val="0"/>
          <w:sz w:val="24"/>
        </w:rPr>
        <w:t>（签署页，本页无正文）</w:t>
      </w:r>
    </w:p>
    <w:p w14:paraId="45EAFC58">
      <w:pPr>
        <w:shd w:val="clear" w:color="auto" w:fill="FFFFFF"/>
        <w:spacing w:line="360" w:lineRule="auto"/>
        <w:jc w:val="center"/>
        <w:rPr>
          <w:rFonts w:ascii="宋体" w:hAnsi="宋体" w:cs="宋体"/>
          <w:snapToGrid w:val="0"/>
          <w:sz w:val="24"/>
        </w:rPr>
      </w:pPr>
    </w:p>
    <w:tbl>
      <w:tblPr>
        <w:tblStyle w:val="38"/>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1708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Pr>
          <w:p w14:paraId="5248D24D">
            <w:pPr>
              <w:widowControl/>
              <w:spacing w:line="360" w:lineRule="auto"/>
              <w:rPr>
                <w:rFonts w:ascii="宋体" w:hAnsi="宋体" w:cs="宋体"/>
                <w:snapToGrid w:val="0"/>
                <w:sz w:val="24"/>
              </w:rPr>
            </w:pPr>
            <w:r>
              <w:rPr>
                <w:rFonts w:hint="eastAsia" w:ascii="宋体" w:hAnsi="宋体" w:cs="宋体"/>
                <w:snapToGrid w:val="0"/>
                <w:sz w:val="24"/>
              </w:rPr>
              <w:t>甲方名称：</w:t>
            </w:r>
          </w:p>
          <w:p w14:paraId="42A2FEE6">
            <w:pPr>
              <w:widowControl/>
              <w:spacing w:line="360" w:lineRule="auto"/>
              <w:rPr>
                <w:rFonts w:ascii="宋体" w:hAnsi="宋体"/>
                <w:sz w:val="24"/>
              </w:rPr>
            </w:pPr>
            <w:r>
              <w:rPr>
                <w:rFonts w:hint="eastAsia" w:ascii="宋体" w:hAnsi="宋体" w:cs="宋体"/>
                <w:snapToGrid w:val="0"/>
                <w:sz w:val="24"/>
              </w:rPr>
              <w:t>西安高新技术产业开发区公共项目建设管理中心</w:t>
            </w:r>
          </w:p>
        </w:tc>
        <w:tc>
          <w:tcPr>
            <w:tcW w:w="4261" w:type="dxa"/>
          </w:tcPr>
          <w:p w14:paraId="275711C0">
            <w:pPr>
              <w:widowControl/>
              <w:spacing w:line="360" w:lineRule="auto"/>
              <w:rPr>
                <w:rFonts w:cs="宋体" w:asciiTheme="minorEastAsia" w:hAnsiTheme="minorEastAsia" w:eastAsiaTheme="minorEastAsia"/>
                <w:snapToGrid w:val="0"/>
                <w:sz w:val="24"/>
              </w:rPr>
            </w:pPr>
            <w:r>
              <w:rPr>
                <w:rFonts w:hint="eastAsia" w:cs="宋体" w:asciiTheme="minorEastAsia" w:hAnsiTheme="minorEastAsia" w:eastAsiaTheme="minorEastAsia"/>
                <w:snapToGrid w:val="0"/>
                <w:sz w:val="24"/>
              </w:rPr>
              <w:t>乙方名称：</w:t>
            </w:r>
          </w:p>
          <w:p w14:paraId="28FE0F18">
            <w:pPr>
              <w:widowControl/>
              <w:spacing w:line="360" w:lineRule="auto"/>
              <w:rPr>
                <w:rFonts w:asciiTheme="minorEastAsia" w:hAnsiTheme="minorEastAsia" w:eastAsiaTheme="minorEastAsia"/>
                <w:sz w:val="24"/>
              </w:rPr>
            </w:pPr>
          </w:p>
        </w:tc>
      </w:tr>
      <w:tr w14:paraId="58441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F35ED7D">
            <w:pPr>
              <w:widowControl/>
              <w:spacing w:line="360" w:lineRule="auto"/>
              <w:jc w:val="right"/>
              <w:rPr>
                <w:rFonts w:ascii="宋体" w:hAnsi="宋体"/>
                <w:sz w:val="24"/>
              </w:rPr>
            </w:pPr>
            <w:r>
              <w:rPr>
                <w:rFonts w:hint="eastAsia" w:ascii="宋体" w:hAnsi="宋体"/>
                <w:sz w:val="24"/>
              </w:rPr>
              <w:t>（盖章）</w:t>
            </w:r>
          </w:p>
        </w:tc>
        <w:tc>
          <w:tcPr>
            <w:tcW w:w="4261" w:type="dxa"/>
          </w:tcPr>
          <w:p w14:paraId="2517E1CB">
            <w:pPr>
              <w:widowControl/>
              <w:spacing w:line="360" w:lineRule="auto"/>
              <w:jc w:val="right"/>
              <w:rPr>
                <w:rFonts w:asciiTheme="minorEastAsia" w:hAnsiTheme="minorEastAsia" w:eastAsiaTheme="minorEastAsia"/>
                <w:sz w:val="24"/>
              </w:rPr>
            </w:pPr>
            <w:r>
              <w:rPr>
                <w:rFonts w:hint="eastAsia" w:asciiTheme="minorEastAsia" w:hAnsiTheme="minorEastAsia" w:eastAsiaTheme="minorEastAsia"/>
                <w:sz w:val="24"/>
              </w:rPr>
              <w:t>（盖章）</w:t>
            </w:r>
          </w:p>
        </w:tc>
      </w:tr>
      <w:tr w14:paraId="0563B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1124388">
            <w:pPr>
              <w:widowControl/>
              <w:spacing w:line="360" w:lineRule="auto"/>
              <w:rPr>
                <w:rFonts w:ascii="宋体" w:hAnsi="宋体"/>
                <w:sz w:val="24"/>
              </w:rPr>
            </w:pPr>
            <w:r>
              <w:rPr>
                <w:rFonts w:hint="eastAsia" w:ascii="宋体" w:hAnsi="宋体"/>
                <w:sz w:val="24"/>
              </w:rPr>
              <w:t>法定代表人</w:t>
            </w:r>
          </w:p>
        </w:tc>
        <w:tc>
          <w:tcPr>
            <w:tcW w:w="4261" w:type="dxa"/>
          </w:tcPr>
          <w:p w14:paraId="58E592DB">
            <w:pPr>
              <w:widowControl/>
              <w:spacing w:line="360" w:lineRule="auto"/>
              <w:rPr>
                <w:rFonts w:asciiTheme="minorEastAsia" w:hAnsiTheme="minorEastAsia" w:eastAsiaTheme="minorEastAsia"/>
                <w:sz w:val="24"/>
              </w:rPr>
            </w:pPr>
            <w:r>
              <w:rPr>
                <w:rFonts w:hint="eastAsia" w:asciiTheme="minorEastAsia" w:hAnsiTheme="minorEastAsia" w:eastAsiaTheme="minorEastAsia"/>
                <w:sz w:val="24"/>
              </w:rPr>
              <w:t>法定代表人</w:t>
            </w:r>
          </w:p>
        </w:tc>
      </w:tr>
      <w:tr w14:paraId="4A04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5E77A8C">
            <w:pPr>
              <w:widowControl/>
              <w:spacing w:line="360" w:lineRule="auto"/>
              <w:rPr>
                <w:rFonts w:ascii="宋体" w:hAnsi="宋体"/>
                <w:sz w:val="24"/>
              </w:rPr>
            </w:pPr>
            <w:r>
              <w:rPr>
                <w:rFonts w:hint="eastAsia" w:ascii="宋体" w:hAnsi="宋体" w:cs="宋体"/>
                <w:snapToGrid w:val="0"/>
                <w:sz w:val="24"/>
              </w:rPr>
              <w:t>或委托代理人(签字或盖章)：</w:t>
            </w:r>
          </w:p>
        </w:tc>
        <w:tc>
          <w:tcPr>
            <w:tcW w:w="4261" w:type="dxa"/>
          </w:tcPr>
          <w:p w14:paraId="3320535C">
            <w:pPr>
              <w:widowControl/>
              <w:spacing w:line="360" w:lineRule="auto"/>
              <w:rPr>
                <w:rFonts w:asciiTheme="minorEastAsia" w:hAnsiTheme="minorEastAsia" w:eastAsiaTheme="minorEastAsia"/>
                <w:sz w:val="24"/>
              </w:rPr>
            </w:pPr>
            <w:r>
              <w:rPr>
                <w:rFonts w:hint="eastAsia" w:cs="宋体" w:asciiTheme="minorEastAsia" w:hAnsiTheme="minorEastAsia" w:eastAsiaTheme="minorEastAsia"/>
                <w:snapToGrid w:val="0"/>
                <w:sz w:val="24"/>
              </w:rPr>
              <w:t>或委托代理人</w:t>
            </w:r>
            <w:r>
              <w:rPr>
                <w:rFonts w:hint="eastAsia" w:ascii="宋体" w:hAnsi="宋体" w:cs="宋体"/>
                <w:snapToGrid w:val="0"/>
                <w:sz w:val="24"/>
              </w:rPr>
              <w:t>(签字或盖章)</w:t>
            </w:r>
            <w:r>
              <w:rPr>
                <w:rFonts w:hint="eastAsia" w:cs="宋体" w:asciiTheme="minorEastAsia" w:hAnsiTheme="minorEastAsia" w:eastAsiaTheme="minorEastAsia"/>
                <w:snapToGrid w:val="0"/>
                <w:sz w:val="24"/>
              </w:rPr>
              <w:t>：</w:t>
            </w:r>
          </w:p>
        </w:tc>
      </w:tr>
      <w:tr w14:paraId="7457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6128D92">
            <w:pPr>
              <w:widowControl/>
              <w:spacing w:line="360" w:lineRule="auto"/>
              <w:rPr>
                <w:rFonts w:ascii="宋体" w:hAnsi="宋体" w:cs="宋体"/>
                <w:snapToGrid w:val="0"/>
                <w:sz w:val="24"/>
              </w:rPr>
            </w:pPr>
            <w:r>
              <w:rPr>
                <w:rFonts w:hint="eastAsia" w:ascii="宋体" w:hAnsi="宋体" w:cs="宋体"/>
                <w:snapToGrid w:val="0"/>
                <w:sz w:val="24"/>
              </w:rPr>
              <w:t>住所：西安市西太路丝路创智谷5</w:t>
            </w:r>
          </w:p>
          <w:p w14:paraId="3D84CDE5">
            <w:pPr>
              <w:widowControl/>
              <w:spacing w:line="360" w:lineRule="auto"/>
              <w:rPr>
                <w:rFonts w:ascii="宋体" w:hAnsi="宋体"/>
                <w:sz w:val="24"/>
              </w:rPr>
            </w:pPr>
            <w:r>
              <w:rPr>
                <w:rFonts w:hint="eastAsia" w:ascii="宋体" w:hAnsi="宋体" w:cs="宋体"/>
                <w:snapToGrid w:val="0"/>
                <w:sz w:val="24"/>
              </w:rPr>
              <w:t>号楼</w:t>
            </w:r>
          </w:p>
        </w:tc>
        <w:tc>
          <w:tcPr>
            <w:tcW w:w="4261" w:type="dxa"/>
          </w:tcPr>
          <w:p w14:paraId="0B436C9B">
            <w:pPr>
              <w:widowControl/>
              <w:spacing w:line="360" w:lineRule="auto"/>
              <w:rPr>
                <w:rFonts w:asciiTheme="minorEastAsia" w:hAnsiTheme="minorEastAsia" w:eastAsiaTheme="minorEastAsia"/>
                <w:sz w:val="24"/>
              </w:rPr>
            </w:pPr>
            <w:r>
              <w:rPr>
                <w:rFonts w:hint="eastAsia" w:cs="宋体" w:asciiTheme="minorEastAsia" w:hAnsiTheme="minorEastAsia" w:eastAsiaTheme="minorEastAsia"/>
                <w:snapToGrid w:val="0"/>
                <w:sz w:val="24"/>
              </w:rPr>
              <w:t>住</w:t>
            </w:r>
            <w:r>
              <w:rPr>
                <w:rFonts w:hint="eastAsia" w:ascii="宋体" w:hAnsi="宋体" w:cs="宋体"/>
                <w:snapToGrid w:val="0"/>
                <w:sz w:val="24"/>
              </w:rPr>
              <w:t xml:space="preserve">所： </w:t>
            </w:r>
          </w:p>
        </w:tc>
      </w:tr>
      <w:tr w14:paraId="4E61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C191DC5">
            <w:pPr>
              <w:widowControl/>
              <w:spacing w:line="360" w:lineRule="auto"/>
              <w:rPr>
                <w:rFonts w:ascii="宋体" w:hAnsi="宋体"/>
                <w:sz w:val="24"/>
              </w:rPr>
            </w:pPr>
            <w:r>
              <w:rPr>
                <w:rFonts w:hint="eastAsia" w:ascii="宋体" w:hAnsi="宋体" w:cs="宋体"/>
                <w:snapToGrid w:val="0"/>
                <w:sz w:val="24"/>
              </w:rPr>
              <w:t>邮政编码： 710119</w:t>
            </w:r>
          </w:p>
        </w:tc>
        <w:tc>
          <w:tcPr>
            <w:tcW w:w="4261" w:type="dxa"/>
          </w:tcPr>
          <w:p w14:paraId="1084C495">
            <w:pPr>
              <w:widowControl/>
              <w:spacing w:line="360" w:lineRule="auto"/>
              <w:rPr>
                <w:rFonts w:asciiTheme="minorEastAsia" w:hAnsiTheme="minorEastAsia" w:eastAsiaTheme="minorEastAsia"/>
                <w:sz w:val="24"/>
              </w:rPr>
            </w:pPr>
            <w:r>
              <w:rPr>
                <w:rFonts w:hint="eastAsia" w:cs="宋体" w:asciiTheme="minorEastAsia" w:hAnsiTheme="minorEastAsia" w:eastAsiaTheme="minorEastAsia"/>
                <w:snapToGrid w:val="0"/>
                <w:sz w:val="24"/>
              </w:rPr>
              <w:t>邮</w:t>
            </w:r>
            <w:r>
              <w:rPr>
                <w:rFonts w:hint="eastAsia" w:ascii="宋体" w:hAnsi="宋体" w:cs="宋体"/>
                <w:snapToGrid w:val="0"/>
                <w:sz w:val="24"/>
              </w:rPr>
              <w:t xml:space="preserve">政编码： </w:t>
            </w:r>
          </w:p>
        </w:tc>
      </w:tr>
      <w:tr w14:paraId="7D89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7925C2A">
            <w:pPr>
              <w:widowControl/>
              <w:spacing w:line="360" w:lineRule="auto"/>
              <w:rPr>
                <w:rFonts w:ascii="宋体" w:hAnsi="宋体"/>
                <w:sz w:val="24"/>
              </w:rPr>
            </w:pPr>
            <w:r>
              <w:rPr>
                <w:rFonts w:hint="eastAsia" w:ascii="宋体" w:hAnsi="宋体" w:cs="宋体"/>
                <w:snapToGrid w:val="0"/>
                <w:sz w:val="24"/>
              </w:rPr>
              <w:t>电话： 029-81161742</w:t>
            </w:r>
          </w:p>
        </w:tc>
        <w:tc>
          <w:tcPr>
            <w:tcW w:w="4261" w:type="dxa"/>
          </w:tcPr>
          <w:p w14:paraId="173BDF55">
            <w:pPr>
              <w:widowControl/>
              <w:spacing w:line="360" w:lineRule="auto"/>
              <w:rPr>
                <w:rFonts w:asciiTheme="minorEastAsia" w:hAnsiTheme="minorEastAsia" w:eastAsiaTheme="minorEastAsia"/>
                <w:sz w:val="24"/>
              </w:rPr>
            </w:pPr>
            <w:r>
              <w:rPr>
                <w:rFonts w:hint="eastAsia" w:cs="宋体" w:asciiTheme="minorEastAsia" w:hAnsiTheme="minorEastAsia" w:eastAsiaTheme="minorEastAsia"/>
                <w:snapToGrid w:val="0"/>
                <w:sz w:val="24"/>
              </w:rPr>
              <w:t xml:space="preserve">电话： </w:t>
            </w:r>
          </w:p>
        </w:tc>
      </w:tr>
      <w:tr w14:paraId="293A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7E6148C">
            <w:pPr>
              <w:widowControl/>
              <w:spacing w:line="360" w:lineRule="auto"/>
              <w:rPr>
                <w:rFonts w:ascii="宋体" w:hAnsi="宋体"/>
                <w:sz w:val="24"/>
              </w:rPr>
            </w:pPr>
            <w:r>
              <w:rPr>
                <w:rFonts w:hint="eastAsia" w:ascii="宋体" w:hAnsi="宋体" w:cs="宋体"/>
                <w:snapToGrid w:val="0"/>
                <w:sz w:val="24"/>
              </w:rPr>
              <w:t xml:space="preserve">传真： </w:t>
            </w:r>
          </w:p>
        </w:tc>
        <w:tc>
          <w:tcPr>
            <w:tcW w:w="4261" w:type="dxa"/>
          </w:tcPr>
          <w:p w14:paraId="7B8F70C5">
            <w:pPr>
              <w:widowControl/>
              <w:spacing w:line="360" w:lineRule="auto"/>
              <w:rPr>
                <w:rFonts w:asciiTheme="minorEastAsia" w:hAnsiTheme="minorEastAsia" w:eastAsiaTheme="minorEastAsia"/>
                <w:sz w:val="24"/>
              </w:rPr>
            </w:pPr>
            <w:r>
              <w:rPr>
                <w:rFonts w:hint="eastAsia" w:cs="宋体" w:asciiTheme="minorEastAsia" w:hAnsiTheme="minorEastAsia" w:eastAsiaTheme="minorEastAsia"/>
                <w:snapToGrid w:val="0"/>
                <w:sz w:val="24"/>
              </w:rPr>
              <w:t xml:space="preserve">传真： </w:t>
            </w:r>
          </w:p>
        </w:tc>
      </w:tr>
      <w:tr w14:paraId="298A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9C2ADE9">
            <w:pPr>
              <w:widowControl/>
              <w:spacing w:line="360" w:lineRule="auto"/>
              <w:rPr>
                <w:rFonts w:ascii="宋体" w:hAnsi="宋体"/>
                <w:sz w:val="24"/>
              </w:rPr>
            </w:pPr>
            <w:r>
              <w:rPr>
                <w:rFonts w:hint="eastAsia" w:ascii="宋体" w:hAnsi="宋体"/>
                <w:sz w:val="24"/>
              </w:rPr>
              <w:t xml:space="preserve">开户银行： </w:t>
            </w:r>
          </w:p>
        </w:tc>
        <w:tc>
          <w:tcPr>
            <w:tcW w:w="4261" w:type="dxa"/>
          </w:tcPr>
          <w:p w14:paraId="372B18A8">
            <w:pPr>
              <w:widowControl/>
              <w:spacing w:line="360" w:lineRule="auto"/>
              <w:rPr>
                <w:rFonts w:eastAsiaTheme="minorEastAsia"/>
              </w:rPr>
            </w:pPr>
            <w:r>
              <w:rPr>
                <w:rFonts w:hint="eastAsia" w:asciiTheme="minorEastAsia" w:hAnsiTheme="minorEastAsia" w:eastAsiaTheme="minorEastAsia"/>
                <w:sz w:val="24"/>
              </w:rPr>
              <w:t xml:space="preserve">开户银行： </w:t>
            </w:r>
          </w:p>
        </w:tc>
      </w:tr>
      <w:tr w14:paraId="0917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DA3A904">
            <w:pPr>
              <w:widowControl/>
              <w:spacing w:line="360" w:lineRule="auto"/>
              <w:rPr>
                <w:rFonts w:ascii="宋体" w:hAnsi="宋体"/>
                <w:sz w:val="24"/>
              </w:rPr>
            </w:pPr>
            <w:r>
              <w:rPr>
                <w:rFonts w:hint="eastAsia" w:ascii="宋体" w:hAnsi="宋体" w:cs="宋体"/>
                <w:snapToGrid w:val="0"/>
                <w:sz w:val="24"/>
              </w:rPr>
              <w:t xml:space="preserve">银行帐号： </w:t>
            </w:r>
          </w:p>
        </w:tc>
        <w:tc>
          <w:tcPr>
            <w:tcW w:w="4261" w:type="dxa"/>
          </w:tcPr>
          <w:p w14:paraId="52D12E42">
            <w:pPr>
              <w:widowControl/>
              <w:spacing w:line="360" w:lineRule="auto"/>
              <w:rPr>
                <w:rFonts w:asciiTheme="minorEastAsia" w:hAnsiTheme="minorEastAsia" w:eastAsiaTheme="minorEastAsia"/>
                <w:sz w:val="24"/>
              </w:rPr>
            </w:pPr>
            <w:r>
              <w:rPr>
                <w:rFonts w:hint="eastAsia" w:cs="宋体" w:asciiTheme="minorEastAsia" w:hAnsiTheme="minorEastAsia" w:eastAsiaTheme="minorEastAsia"/>
                <w:snapToGrid w:val="0"/>
                <w:sz w:val="24"/>
              </w:rPr>
              <w:t xml:space="preserve">银行帐号： </w:t>
            </w:r>
          </w:p>
        </w:tc>
      </w:tr>
      <w:tr w14:paraId="1101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B90E180">
            <w:pPr>
              <w:widowControl/>
              <w:spacing w:line="360" w:lineRule="auto"/>
              <w:rPr>
                <w:rFonts w:ascii="宋体" w:hAnsi="宋体" w:cs="宋体"/>
                <w:snapToGrid w:val="0"/>
                <w:sz w:val="24"/>
              </w:rPr>
            </w:pPr>
            <w:r>
              <w:rPr>
                <w:rFonts w:ascii="宋体" w:hAnsi="宋体" w:cs="宋体"/>
                <w:snapToGrid w:val="0"/>
                <w:sz w:val="24"/>
              </w:rPr>
              <w:t>日期：</w:t>
            </w:r>
          </w:p>
        </w:tc>
        <w:tc>
          <w:tcPr>
            <w:tcW w:w="4261" w:type="dxa"/>
          </w:tcPr>
          <w:p w14:paraId="4A7AAA81">
            <w:pPr>
              <w:widowControl/>
              <w:spacing w:line="360" w:lineRule="auto"/>
              <w:rPr>
                <w:rFonts w:cs="宋体" w:asciiTheme="minorEastAsia" w:hAnsiTheme="minorEastAsia" w:eastAsiaTheme="minorEastAsia"/>
                <w:snapToGrid w:val="0"/>
                <w:sz w:val="24"/>
              </w:rPr>
            </w:pPr>
            <w:r>
              <w:rPr>
                <w:rFonts w:hint="eastAsia" w:cs="宋体" w:asciiTheme="minorEastAsia" w:hAnsiTheme="minorEastAsia" w:eastAsiaTheme="minorEastAsia"/>
                <w:snapToGrid w:val="0"/>
                <w:sz w:val="24"/>
              </w:rPr>
              <w:t>日期：</w:t>
            </w:r>
          </w:p>
        </w:tc>
      </w:tr>
    </w:tbl>
    <w:p w14:paraId="706AD942">
      <w:pPr>
        <w:pStyle w:val="35"/>
        <w:ind w:firstLine="240"/>
        <w:jc w:val="both"/>
        <w:rPr>
          <w:rFonts w:hint="eastAsia"/>
          <w:highlight w:val="none"/>
          <w:lang w:val="en-US" w:eastAsia="zh-CN"/>
        </w:rPr>
      </w:pPr>
      <w:r>
        <w:rPr>
          <w:rFonts w:hint="eastAsia"/>
          <w:highlight w:val="none"/>
          <w:lang w:val="en-US" w:eastAsia="zh-CN"/>
        </w:rPr>
        <w:t xml:space="preserve">       </w:t>
      </w:r>
    </w:p>
    <w:p w14:paraId="7622AAC2">
      <w:pPr>
        <w:pStyle w:val="35"/>
        <w:ind w:firstLine="240"/>
        <w:jc w:val="center"/>
        <w:rPr>
          <w:highlight w:val="none"/>
        </w:rPr>
      </w:pPr>
      <w:r>
        <w:rPr>
          <w:rFonts w:hint="eastAsia" w:ascii="Times New Roman" w:hAnsi="Times New Roman" w:eastAsia="宋体" w:cs="Times New Roman"/>
          <w:b/>
          <w:bCs/>
          <w:color w:val="auto"/>
          <w:kern w:val="44"/>
          <w:sz w:val="36"/>
          <w:highlight w:val="none"/>
          <w:lang w:val="en-US" w:eastAsia="zh-CN" w:bidi="ar-SA"/>
        </w:rPr>
        <w:br w:type="page"/>
      </w:r>
      <w:r>
        <w:rPr>
          <w:rFonts w:hint="eastAsia" w:ascii="Times New Roman" w:hAnsi="Times New Roman" w:eastAsia="宋体" w:cs="Times New Roman"/>
          <w:b/>
          <w:bCs/>
          <w:color w:val="auto"/>
          <w:kern w:val="44"/>
          <w:sz w:val="36"/>
          <w:highlight w:val="none"/>
          <w:lang w:val="en-US" w:eastAsia="zh-CN" w:bidi="ar-SA"/>
        </w:rPr>
        <w:t>第四章 采购内容及要求</w:t>
      </w:r>
      <w:bookmarkEnd w:id="15"/>
    </w:p>
    <w:p w14:paraId="0ECD100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技术要求</w:t>
      </w:r>
    </w:p>
    <w:p w14:paraId="64B90E00">
      <w:pPr>
        <w:spacing w:line="44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1.1 </w:t>
      </w:r>
      <w:r>
        <w:rPr>
          <w:rFonts w:hint="eastAsia" w:ascii="宋体" w:hAnsi="宋体" w:cs="宋体"/>
          <w:sz w:val="24"/>
          <w:szCs w:val="24"/>
          <w:highlight w:val="none"/>
          <w:lang w:val="en-US" w:eastAsia="zh-CN"/>
        </w:rPr>
        <w:t>项目概况</w:t>
      </w:r>
    </w:p>
    <w:p w14:paraId="09DFAAFF">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西安高新区城乡一体化供水工程</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涉及西安高新区下辖三个街道办事处（细柳街办、五星街办、东大街办）21个村庄，供水管线总长度约15km，配套更换入户智能远传水表和损坏的阀门,新建一套智慧水务系统。</w:t>
      </w:r>
    </w:p>
    <w:p w14:paraId="392641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 工作内容</w:t>
      </w:r>
    </w:p>
    <w:p w14:paraId="54EDC3B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（1）根据上述项目概况，编制《西安高新区城乡一体化供水工程地质灾害危险性评估报告》,通过专家评审，并取得县级自然资源主管部门项目备案登记表，保证项目顺利落地建设。</w:t>
      </w:r>
    </w:p>
    <w:p w14:paraId="4079A42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（2）协调处理评估报告编制过程中涉及村、乡镇及区市各级部门的问题。</w:t>
      </w:r>
    </w:p>
    <w:p w14:paraId="159B9595">
      <w:pPr>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1.3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完成时间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服务期限</w:t>
      </w:r>
      <w:r>
        <w:rPr>
          <w:rFonts w:hint="eastAsia" w:ascii="宋体" w:hAnsi="宋体" w:eastAsia="宋体" w:cs="宋体"/>
          <w:sz w:val="24"/>
          <w:szCs w:val="24"/>
          <w:highlight w:val="none"/>
          <w:lang w:eastAsia="zh-CN"/>
        </w:rPr>
        <w:t>）</w:t>
      </w:r>
    </w:p>
    <w:p w14:paraId="3BFFE8F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合同签订后15日历日内完成项目《</w:t>
      </w:r>
      <w:r>
        <w:rPr>
          <w:rFonts w:hint="eastAsia" w:ascii="宋体" w:hAnsi="宋体" w:cs="宋体"/>
          <w:sz w:val="24"/>
          <w:szCs w:val="24"/>
          <w:highlight w:val="none"/>
          <w:lang w:eastAsia="zh-CN"/>
        </w:rPr>
        <w:t>西安高新区城乡一体化供水工程地质灾害危险性评估报告</w:t>
      </w:r>
      <w:r>
        <w:rPr>
          <w:rFonts w:hint="eastAsia" w:ascii="宋体" w:hAnsi="宋体" w:eastAsia="宋体" w:cs="宋体"/>
          <w:sz w:val="24"/>
          <w:szCs w:val="24"/>
          <w:highlight w:val="none"/>
        </w:rPr>
        <w:t>》编制；合同签订后</w:t>
      </w:r>
      <w:r>
        <w:rPr>
          <w:rFonts w:hint="eastAsia" w:ascii="宋体" w:hAnsi="宋体" w:eastAsia="宋体" w:cs="宋体"/>
          <w:color w:val="36363D"/>
          <w:sz w:val="24"/>
          <w:szCs w:val="24"/>
          <w:highlight w:val="none"/>
        </w:rPr>
        <w:t>20</w:t>
      </w:r>
      <w:r>
        <w:rPr>
          <w:rFonts w:hint="eastAsia" w:ascii="宋体" w:hAnsi="宋体" w:eastAsia="宋体" w:cs="宋体"/>
          <w:sz w:val="24"/>
          <w:szCs w:val="24"/>
          <w:highlight w:val="none"/>
        </w:rPr>
        <w:t>日历日内取得县级自然资源主管部门项目备案登记表。</w:t>
      </w:r>
    </w:p>
    <w:p w14:paraId="2D07465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 相关技术规范</w:t>
      </w:r>
    </w:p>
    <w:p w14:paraId="774448B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为确保本项目建设质量和运行安全，项目施工及验收应严格遵循国家及地方现行相关法律法规、标准规范和行业技术规程，包括但不限于：</w:t>
      </w:r>
    </w:p>
    <w:p w14:paraId="0B21E0F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（1）《地质灾害危险性评估规范》（GB/T40112-2021）；</w:t>
      </w:r>
    </w:p>
    <w:p w14:paraId="551ACB7F">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（2）《场地地质灾害危险性评估技术要求（试行）》（T/CAGHP025-2018）；</w:t>
      </w:r>
    </w:p>
    <w:p w14:paraId="7FFDA27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（3）《陕西省地质灾害危险性区域评估技术规程》（试行）；</w:t>
      </w:r>
    </w:p>
    <w:p w14:paraId="2DD6C921">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（4）《地质灾害危险性评估报告及图件编制规程（试行）》（T/CAGHP071- 2020）；</w:t>
      </w:r>
    </w:p>
    <w:p w14:paraId="23EEB448">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（5）《县（市）地质灾害调查与区划规范（试行）》（T/CAGHP 017-2018）；</w:t>
      </w:r>
    </w:p>
    <w:p w14:paraId="2FE36EF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（6）《陕西省城镇（乡镇）地质灾害风险调查评价技术要求（1:10000）》（试行）；</w:t>
      </w:r>
    </w:p>
    <w:p w14:paraId="4325927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（7）《滑坡防治工程勘查规范》（GB/T32864-2016）；</w:t>
      </w:r>
    </w:p>
    <w:p w14:paraId="13719031">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（8）《崩塌防治工程勘查规范（试行）》（T/CAGHP 011-2018）；</w:t>
      </w:r>
    </w:p>
    <w:p w14:paraId="06B565E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（9）《地质灾害分类分级标准（试行）》（T/CAGHP001-2018）；</w:t>
      </w:r>
    </w:p>
    <w:p w14:paraId="7813B21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（10）《中国地震动参数区划图》（GB18306-2015）；</w:t>
      </w:r>
    </w:p>
    <w:p w14:paraId="0AE0F8D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（11）《岩土工程勘察规范（2009 版）》(GB50021-2001)；</w:t>
      </w:r>
    </w:p>
    <w:p w14:paraId="73B7BAE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（12）《滑坡崩塌泥石流灾害调查规范（1∶50000）》（DZ/T0261-2014）；</w:t>
      </w:r>
    </w:p>
    <w:p w14:paraId="6A8B2057">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（13）《建筑边坡工程技术规范》(GB 50330-2013)。</w:t>
      </w:r>
    </w:p>
    <w:p w14:paraId="55E3BEB2">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sz w:val="24"/>
          <w:szCs w:val="24"/>
          <w:highlight w:val="none"/>
        </w:rPr>
        <w:t>注：施工及验收过程中，如上述规范更新，应按最新有效版本执行。</w:t>
      </w:r>
    </w:p>
    <w:p w14:paraId="6D7B4901">
      <w:pPr>
        <w:pStyle w:val="9"/>
        <w:numPr>
          <w:ilvl w:val="0"/>
          <w:numId w:val="0"/>
        </w:numPr>
        <w:rPr>
          <w:rFonts w:hint="eastAsia"/>
          <w:highlight w:val="none"/>
          <w:lang w:val="en-US" w:eastAsia="zh-CN"/>
        </w:rPr>
      </w:pPr>
    </w:p>
    <w:p w14:paraId="1BBE86FC">
      <w:pPr>
        <w:pStyle w:val="3"/>
        <w:spacing w:before="0" w:after="0" w:line="240" w:lineRule="auto"/>
        <w:ind w:firstLine="0" w:firstLineChars="0"/>
        <w:jc w:val="center"/>
        <w:rPr>
          <w:b/>
          <w:bCs/>
          <w:kern w:val="2"/>
          <w:sz w:val="28"/>
          <w:szCs w:val="28"/>
          <w:highlight w:val="none"/>
        </w:rPr>
      </w:pPr>
      <w:r>
        <w:rPr>
          <w:rFonts w:hint="eastAsia"/>
          <w:b/>
          <w:bCs/>
          <w:highlight w:val="none"/>
        </w:rPr>
        <w:t>第五章</w:t>
      </w:r>
      <w:r>
        <w:rPr>
          <w:rFonts w:hint="eastAsia"/>
          <w:b/>
          <w:bCs/>
          <w:highlight w:val="none"/>
          <w:lang w:val="en-US" w:eastAsia="zh-CN"/>
        </w:rPr>
        <w:t xml:space="preserve">  </w:t>
      </w:r>
      <w:r>
        <w:rPr>
          <w:rFonts w:hint="eastAsia"/>
          <w:b/>
          <w:bCs/>
          <w:highlight w:val="none"/>
        </w:rPr>
        <w:t>竞争性磋商响应文件格式</w:t>
      </w:r>
    </w:p>
    <w:p w14:paraId="21FD6EFA">
      <w:pPr>
        <w:spacing w:line="360" w:lineRule="auto"/>
        <w:ind w:firstLine="138" w:firstLineChars="49"/>
        <w:rPr>
          <w:rFonts w:ascii="宋体" w:cs="宋体"/>
          <w:b/>
          <w:sz w:val="28"/>
          <w:szCs w:val="28"/>
          <w:highlight w:val="none"/>
        </w:rPr>
      </w:pPr>
    </w:p>
    <w:p w14:paraId="5DEC0DED">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编制说明：</w:t>
      </w:r>
    </w:p>
    <w:p w14:paraId="4FE5DBF6">
      <w:pPr>
        <w:spacing w:line="360" w:lineRule="auto"/>
        <w:ind w:firstLine="480" w:firstLineChars="200"/>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、本竞争性磋商响应文件格式，仅起到样式作用，编制竞争性磋商响应文件前，请详细阅读竞争性磋商文件。</w:t>
      </w:r>
    </w:p>
    <w:p w14:paraId="28EBD41C">
      <w:pPr>
        <w:spacing w:line="360" w:lineRule="auto"/>
        <w:ind w:firstLine="480" w:firstLineChars="200"/>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、竞争性磋商响应文件的编制应按照本格式提供的内容，做出逐一的明确答复；磋商供应商认为必要，还可以做其它补充说明。</w:t>
      </w:r>
    </w:p>
    <w:p w14:paraId="5B7A86F2">
      <w:pPr>
        <w:spacing w:line="360" w:lineRule="auto"/>
        <w:ind w:firstLine="480" w:firstLineChars="200"/>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、本竞争性磋商文件中相关表格如不够填写时，磋商供应商可以自行扩展。</w:t>
      </w:r>
    </w:p>
    <w:p w14:paraId="11EBA6CA">
      <w:pPr>
        <w:spacing w:line="360" w:lineRule="auto"/>
        <w:ind w:firstLine="480" w:firstLineChars="200"/>
        <w:rPr>
          <w:rFonts w:ascii="宋体"/>
          <w:sz w:val="24"/>
          <w:szCs w:val="24"/>
          <w:highlight w:val="none"/>
        </w:rPr>
      </w:pPr>
      <w:r>
        <w:rPr>
          <w:rFonts w:ascii="宋体" w:hAnsi="宋体"/>
          <w:sz w:val="24"/>
          <w:szCs w:val="24"/>
          <w:highlight w:val="none"/>
        </w:rPr>
        <w:t>4</w:t>
      </w:r>
      <w:r>
        <w:rPr>
          <w:rFonts w:hint="eastAsia" w:ascii="宋体" w:hAnsi="宋体"/>
          <w:sz w:val="24"/>
          <w:szCs w:val="24"/>
          <w:highlight w:val="none"/>
        </w:rPr>
        <w:t>、竞争性磋商响应文件格式中要求响应的内容应完整，不得随意删减。</w:t>
      </w:r>
    </w:p>
    <w:p w14:paraId="2D10C181">
      <w:pPr>
        <w:pStyle w:val="11"/>
        <w:rPr>
          <w:highlight w:val="none"/>
        </w:rPr>
      </w:pPr>
    </w:p>
    <w:p w14:paraId="07F87A11">
      <w:pPr>
        <w:rPr>
          <w:highlight w:val="none"/>
        </w:rPr>
      </w:pPr>
    </w:p>
    <w:p w14:paraId="0EA0FA4C">
      <w:pPr>
        <w:widowControl/>
        <w:spacing w:line="360" w:lineRule="auto"/>
        <w:ind w:left="-420" w:leftChars="-200" w:firstLine="326" w:firstLineChars="116"/>
        <w:jc w:val="center"/>
        <w:outlineLvl w:val="0"/>
        <w:rPr>
          <w:rFonts w:ascii="宋体" w:hAnsi="宋体" w:cs="宋体"/>
          <w:b/>
          <w:sz w:val="36"/>
          <w:highlight w:val="none"/>
        </w:rPr>
      </w:pPr>
      <w:r>
        <w:rPr>
          <w:rFonts w:ascii="宋体" w:cs="宋体"/>
          <w:b/>
          <w:sz w:val="28"/>
          <w:szCs w:val="28"/>
          <w:highlight w:val="none"/>
        </w:rPr>
        <w:br w:type="page"/>
      </w:r>
      <w:bookmarkStart w:id="16" w:name="_Toc14098"/>
      <w:r>
        <w:rPr>
          <w:rFonts w:hint="eastAsia" w:ascii="宋体" w:hAnsi="宋体" w:cs="宋体"/>
          <w:b/>
          <w:sz w:val="36"/>
          <w:highlight w:val="none"/>
        </w:rPr>
        <w:t>第六章  磋商响应文件格式</w:t>
      </w:r>
      <w:bookmarkEnd w:id="16"/>
    </w:p>
    <w:p w14:paraId="42ED3307">
      <w:pPr>
        <w:jc w:val="center"/>
        <w:rPr>
          <w:rFonts w:ascii="宋体" w:hAnsi="宋体" w:cs="宋体"/>
          <w:b/>
          <w:kern w:val="0"/>
          <w:sz w:val="36"/>
          <w:szCs w:val="36"/>
          <w:highlight w:val="none"/>
          <w:bdr w:val="single" w:color="auto" w:sz="4" w:space="0"/>
        </w:rPr>
      </w:pPr>
      <w:bookmarkStart w:id="17" w:name="_Toc30434"/>
      <w:r>
        <w:rPr>
          <w:rFonts w:hint="eastAsia" w:ascii="宋体" w:hAnsi="宋体" w:cs="宋体"/>
          <w:b/>
          <w:sz w:val="52"/>
          <w:szCs w:val="52"/>
          <w:highlight w:val="none"/>
        </w:rPr>
        <w:t xml:space="preserve">             （封面</w:t>
      </w:r>
      <w:bookmarkEnd w:id="17"/>
      <w:r>
        <w:rPr>
          <w:rFonts w:hint="eastAsia" w:ascii="宋体" w:hAnsi="宋体" w:cs="宋体"/>
          <w:b/>
          <w:sz w:val="52"/>
          <w:szCs w:val="52"/>
          <w:highlight w:val="none"/>
        </w:rPr>
        <w:t xml:space="preserve">）     </w:t>
      </w:r>
      <w:r>
        <w:rPr>
          <w:rFonts w:hint="eastAsia" w:ascii="宋体" w:hAnsi="宋体" w:cs="宋体"/>
          <w:b/>
          <w:kern w:val="0"/>
          <w:sz w:val="36"/>
          <w:szCs w:val="36"/>
          <w:highlight w:val="none"/>
          <w:bdr w:val="single" w:color="auto" w:sz="4" w:space="0"/>
        </w:rPr>
        <w:t>正/副本</w:t>
      </w:r>
    </w:p>
    <w:p w14:paraId="0A75CB7C">
      <w:pPr>
        <w:jc w:val="left"/>
        <w:rPr>
          <w:rFonts w:hint="eastAsia" w:ascii="宋体" w:hAnsi="宋体" w:cs="宋体"/>
          <w:b/>
          <w:sz w:val="36"/>
          <w:szCs w:val="36"/>
          <w:highlight w:val="none"/>
          <w:lang w:eastAsia="zh-CN"/>
        </w:rPr>
      </w:pPr>
      <w:r>
        <w:rPr>
          <w:rFonts w:hint="eastAsia" w:ascii="宋体" w:hAnsi="宋体" w:eastAsia="宋体" w:cs="宋体"/>
          <w:color w:val="auto"/>
          <w:sz w:val="24"/>
          <w:szCs w:val="24"/>
          <w:highlight w:val="none"/>
          <w:u w:val="none"/>
          <w:lang w:val="zh-CN"/>
        </w:rPr>
        <w:t>采购项目编号：</w:t>
      </w:r>
      <w:r>
        <w:rPr>
          <w:rFonts w:hint="eastAsia" w:ascii="宋体" w:hAnsi="宋体" w:cs="宋体"/>
          <w:color w:val="auto"/>
          <w:sz w:val="24"/>
          <w:szCs w:val="24"/>
          <w:highlight w:val="none"/>
          <w:u w:val="none"/>
          <w:lang w:val="zh-CN"/>
        </w:rPr>
        <w:t>LZBB2025-1687</w:t>
      </w:r>
    </w:p>
    <w:p w14:paraId="31A28159">
      <w:pPr>
        <w:pStyle w:val="2"/>
        <w:rPr>
          <w:rFonts w:hint="eastAsia" w:ascii="宋体" w:hAnsi="宋体" w:cs="宋体"/>
          <w:b/>
          <w:sz w:val="36"/>
          <w:szCs w:val="36"/>
          <w:highlight w:val="none"/>
          <w:lang w:eastAsia="zh-CN"/>
        </w:rPr>
      </w:pPr>
    </w:p>
    <w:p w14:paraId="6F538ECB">
      <w:pPr>
        <w:rPr>
          <w:rFonts w:hint="eastAsia"/>
          <w:highlight w:val="none"/>
          <w:lang w:eastAsia="zh-CN"/>
        </w:rPr>
      </w:pPr>
    </w:p>
    <w:p w14:paraId="49655E83">
      <w:pPr>
        <w:jc w:val="center"/>
        <w:rPr>
          <w:rFonts w:hint="eastAsia" w:ascii="宋体" w:hAnsi="宋体" w:cs="宋体"/>
          <w:b/>
          <w:sz w:val="48"/>
          <w:szCs w:val="48"/>
          <w:highlight w:val="none"/>
          <w:lang w:eastAsia="zh-CN"/>
        </w:rPr>
      </w:pPr>
      <w:r>
        <w:rPr>
          <w:rFonts w:hint="eastAsia" w:ascii="宋体" w:hAnsi="宋体" w:cs="宋体"/>
          <w:b/>
          <w:sz w:val="48"/>
          <w:szCs w:val="48"/>
          <w:highlight w:val="none"/>
          <w:lang w:eastAsia="zh-CN"/>
        </w:rPr>
        <w:t xml:space="preserve"> 西安高新区城乡一体化供水工程地质灾害危险性评估服务</w:t>
      </w:r>
    </w:p>
    <w:p w14:paraId="14C6D527">
      <w:pPr>
        <w:jc w:val="center"/>
        <w:rPr>
          <w:rFonts w:hint="eastAsia" w:ascii="宋体" w:hAnsi="宋体" w:cs="宋体"/>
          <w:b/>
          <w:sz w:val="72"/>
          <w:szCs w:val="72"/>
          <w:highlight w:val="none"/>
        </w:rPr>
      </w:pPr>
    </w:p>
    <w:p w14:paraId="7539F509">
      <w:pPr>
        <w:jc w:val="center"/>
        <w:rPr>
          <w:rFonts w:ascii="宋体" w:hAnsi="宋体" w:cs="宋体"/>
          <w:b/>
          <w:sz w:val="72"/>
          <w:szCs w:val="72"/>
          <w:highlight w:val="none"/>
        </w:rPr>
      </w:pPr>
      <w:r>
        <w:rPr>
          <w:rFonts w:hint="eastAsia" w:ascii="宋体" w:hAnsi="宋体" w:cs="宋体"/>
          <w:b/>
          <w:sz w:val="72"/>
          <w:szCs w:val="72"/>
          <w:highlight w:val="none"/>
        </w:rPr>
        <w:t xml:space="preserve">磋商响应文件 </w:t>
      </w:r>
    </w:p>
    <w:p w14:paraId="0E4C5B16">
      <w:pPr>
        <w:rPr>
          <w:rFonts w:ascii="宋体" w:hAnsi="宋体" w:cs="宋体"/>
          <w:b/>
          <w:sz w:val="32"/>
          <w:highlight w:val="none"/>
        </w:rPr>
      </w:pPr>
    </w:p>
    <w:p w14:paraId="1DE5124C">
      <w:pPr>
        <w:spacing w:line="360" w:lineRule="auto"/>
        <w:jc w:val="center"/>
        <w:rPr>
          <w:rFonts w:ascii="宋体" w:hAnsi="宋体" w:cs="宋体"/>
          <w:b/>
          <w:color w:val="000000"/>
          <w:sz w:val="30"/>
          <w:szCs w:val="30"/>
          <w:highlight w:val="none"/>
        </w:rPr>
      </w:pPr>
      <w:r>
        <w:rPr>
          <w:rFonts w:hint="eastAsia" w:ascii="宋体" w:hAnsi="宋体" w:cs="宋体"/>
          <w:b/>
          <w:color w:val="000000"/>
          <w:sz w:val="30"/>
          <w:szCs w:val="30"/>
          <w:highlight w:val="none"/>
        </w:rPr>
        <w:t>采购项目编号：</w:t>
      </w:r>
    </w:p>
    <w:p w14:paraId="4B35B31D">
      <w:pPr>
        <w:rPr>
          <w:rFonts w:ascii="宋体" w:hAnsi="宋体" w:cs="宋体"/>
          <w:b/>
          <w:sz w:val="52"/>
          <w:highlight w:val="none"/>
        </w:rPr>
      </w:pPr>
    </w:p>
    <w:p w14:paraId="359B76BC">
      <w:pPr>
        <w:rPr>
          <w:rFonts w:ascii="宋体" w:hAnsi="宋体" w:cs="宋体"/>
          <w:b/>
          <w:sz w:val="52"/>
          <w:highlight w:val="none"/>
        </w:rPr>
      </w:pPr>
    </w:p>
    <w:p w14:paraId="4105CCEA">
      <w:pPr>
        <w:rPr>
          <w:rFonts w:ascii="宋体" w:hAnsi="宋体" w:cs="宋体"/>
          <w:b/>
          <w:sz w:val="52"/>
          <w:highlight w:val="none"/>
        </w:rPr>
      </w:pPr>
    </w:p>
    <w:p w14:paraId="7066BD4F">
      <w:pPr>
        <w:rPr>
          <w:rFonts w:ascii="宋体" w:hAnsi="宋体" w:cs="宋体"/>
          <w:b/>
          <w:sz w:val="32"/>
          <w:highlight w:val="none"/>
        </w:rPr>
      </w:pPr>
    </w:p>
    <w:p w14:paraId="6AE28E64">
      <w:pPr>
        <w:spacing w:line="360" w:lineRule="auto"/>
        <w:jc w:val="center"/>
        <w:rPr>
          <w:rFonts w:ascii="宋体" w:hAnsi="宋体" w:cs="宋体"/>
          <w:b/>
          <w:sz w:val="28"/>
          <w:highlight w:val="none"/>
        </w:rPr>
      </w:pPr>
      <w:r>
        <w:rPr>
          <w:rFonts w:hint="eastAsia" w:ascii="宋体" w:hAnsi="宋体" w:cs="宋体"/>
          <w:b/>
          <w:sz w:val="28"/>
          <w:highlight w:val="none"/>
        </w:rPr>
        <w:t>供应商：</w:t>
      </w:r>
      <w:r>
        <w:rPr>
          <w:rFonts w:hint="eastAsia" w:ascii="宋体" w:hAnsi="宋体" w:cs="宋体"/>
          <w:b/>
          <w:sz w:val="28"/>
          <w:highlight w:val="none"/>
          <w:u w:val="single"/>
          <w:lang w:val="en-US" w:eastAsia="zh-CN"/>
        </w:rPr>
        <w:t xml:space="preserve">                 </w:t>
      </w:r>
      <w:r>
        <w:rPr>
          <w:rFonts w:hint="eastAsia" w:ascii="宋体" w:hAnsi="宋体" w:cs="宋体"/>
          <w:b/>
          <w:sz w:val="28"/>
          <w:highlight w:val="none"/>
        </w:rPr>
        <w:t>（盖章）</w:t>
      </w:r>
    </w:p>
    <w:p w14:paraId="5E1481EB">
      <w:pPr>
        <w:jc w:val="center"/>
        <w:rPr>
          <w:rFonts w:hint="default" w:ascii="宋体" w:hAnsi="宋体" w:eastAsia="宋体" w:cs="宋体"/>
          <w:b/>
          <w:sz w:val="28"/>
          <w:highlight w:val="none"/>
          <w:lang w:val="en-US" w:eastAsia="zh-CN"/>
        </w:rPr>
      </w:pPr>
      <w:r>
        <w:rPr>
          <w:rFonts w:hint="eastAsia" w:ascii="宋体" w:hAnsi="宋体" w:cs="宋体"/>
          <w:b/>
          <w:sz w:val="28"/>
          <w:highlight w:val="none"/>
          <w:u w:val="none"/>
        </w:rPr>
        <w:t>二零二</w:t>
      </w:r>
      <w:r>
        <w:rPr>
          <w:rFonts w:hint="eastAsia" w:ascii="宋体" w:hAnsi="宋体" w:cs="宋体"/>
          <w:b/>
          <w:sz w:val="28"/>
          <w:highlight w:val="none"/>
          <w:u w:val="none"/>
          <w:lang w:val="en-US" w:eastAsia="zh-CN"/>
        </w:rPr>
        <w:t>五</w:t>
      </w:r>
      <w:r>
        <w:rPr>
          <w:rFonts w:hint="eastAsia" w:ascii="宋体" w:hAnsi="宋体" w:cs="宋体"/>
          <w:b/>
          <w:sz w:val="28"/>
          <w:highlight w:val="none"/>
        </w:rPr>
        <w:t>年</w:t>
      </w:r>
      <w:r>
        <w:rPr>
          <w:rFonts w:hint="eastAsia" w:ascii="宋体" w:hAnsi="宋体" w:cs="宋体"/>
          <w:b/>
          <w:sz w:val="28"/>
          <w:highlight w:val="none"/>
          <w:lang w:val="en-US" w:eastAsia="zh-CN"/>
        </w:rPr>
        <w:t xml:space="preserve">  </w:t>
      </w:r>
      <w:r>
        <w:rPr>
          <w:rFonts w:hint="eastAsia" w:ascii="宋体" w:hAnsi="宋体" w:cs="宋体"/>
          <w:b/>
          <w:sz w:val="28"/>
          <w:highlight w:val="none"/>
        </w:rPr>
        <w:t>月</w:t>
      </w:r>
      <w:r>
        <w:rPr>
          <w:rFonts w:hint="eastAsia" w:ascii="宋体" w:hAnsi="宋体" w:cs="宋体"/>
          <w:b/>
          <w:sz w:val="28"/>
          <w:highlight w:val="none"/>
          <w:lang w:val="en-US" w:eastAsia="zh-CN"/>
        </w:rPr>
        <w:t xml:space="preserve">   日</w:t>
      </w:r>
    </w:p>
    <w:p w14:paraId="07CE2DED">
      <w:pPr>
        <w:jc w:val="center"/>
        <w:rPr>
          <w:rFonts w:ascii="宋体" w:hAnsi="宋体" w:cs="宋体"/>
          <w:snapToGrid w:val="0"/>
          <w:kern w:val="0"/>
          <w:highlight w:val="none"/>
          <w:lang w:val="zh-CN"/>
        </w:rPr>
      </w:pPr>
      <w:bookmarkStart w:id="18" w:name="_Toc511813819"/>
      <w:r>
        <w:rPr>
          <w:rFonts w:hint="eastAsia" w:ascii="宋体" w:hAnsi="宋体" w:cs="宋体"/>
          <w:snapToGrid w:val="0"/>
          <w:kern w:val="0"/>
          <w:highlight w:val="none"/>
          <w:lang w:val="zh-CN"/>
        </w:rPr>
        <w:br w:type="page"/>
      </w:r>
      <w:r>
        <w:rPr>
          <w:rFonts w:hint="eastAsia" w:ascii="宋体" w:hAnsi="宋体" w:cs="宋体"/>
          <w:snapToGrid w:val="0"/>
          <w:kern w:val="0"/>
          <w:sz w:val="24"/>
          <w:szCs w:val="24"/>
          <w:highlight w:val="none"/>
          <w:lang w:val="zh-CN"/>
        </w:rPr>
        <w:t>目录</w:t>
      </w:r>
    </w:p>
    <w:p w14:paraId="40C03030">
      <w:pPr>
        <w:adjustRightInd w:val="0"/>
        <w:snapToGrid w:val="0"/>
        <w:spacing w:line="360" w:lineRule="auto"/>
        <w:ind w:firstLine="420" w:firstLineChars="200"/>
        <w:rPr>
          <w:rFonts w:ascii="宋体" w:hAnsi="宋体" w:cs="宋体"/>
          <w:snapToGrid w:val="0"/>
          <w:kern w:val="0"/>
          <w:highlight w:val="none"/>
          <w:lang w:val="zh-CN"/>
        </w:rPr>
      </w:pPr>
    </w:p>
    <w:p w14:paraId="0F45E4CA">
      <w:pPr>
        <w:adjustRightInd w:val="0"/>
        <w:snapToGrid w:val="0"/>
        <w:spacing w:line="360" w:lineRule="auto"/>
        <w:ind w:firstLine="480" w:firstLineChars="200"/>
        <w:rPr>
          <w:rFonts w:ascii="宋体" w:hAnsi="宋体" w:cs="宋体"/>
          <w:snapToGrid w:val="0"/>
          <w:kern w:val="0"/>
          <w:sz w:val="24"/>
          <w:szCs w:val="24"/>
          <w:highlight w:val="none"/>
          <w:lang w:val="zh-CN"/>
        </w:rPr>
      </w:pPr>
    </w:p>
    <w:p w14:paraId="6EF63C55">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一、</w:t>
      </w:r>
      <w:r>
        <w:rPr>
          <w:rFonts w:hint="eastAsia" w:ascii="宋体" w:hAnsi="宋体" w:cs="宋体"/>
          <w:sz w:val="24"/>
          <w:szCs w:val="24"/>
          <w:highlight w:val="none"/>
        </w:rPr>
        <w:t>磋商响应函</w:t>
      </w:r>
    </w:p>
    <w:p w14:paraId="3229643D">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二、磋商报价表</w:t>
      </w:r>
    </w:p>
    <w:p w14:paraId="19C1047D">
      <w:pPr>
        <w:adjustRightInd w:val="0"/>
        <w:snapToGrid w:val="0"/>
        <w:spacing w:line="360" w:lineRule="auto"/>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rPr>
        <w:t xml:space="preserve">    三、商务响应</w:t>
      </w:r>
    </w:p>
    <w:p w14:paraId="0420D532">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四、供应商资格证明文件</w:t>
      </w:r>
    </w:p>
    <w:p w14:paraId="7D06C458">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五、《拒绝政府采购领域商业贿赂承诺书》</w:t>
      </w:r>
    </w:p>
    <w:p w14:paraId="358BB8A4">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六、服务方案</w:t>
      </w:r>
    </w:p>
    <w:p w14:paraId="34C2B00D">
      <w:pPr>
        <w:adjustRightInd w:val="0"/>
        <w:snapToGrid w:val="0"/>
        <w:spacing w:line="360" w:lineRule="auto"/>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七、类似项目业绩表</w:t>
      </w:r>
    </w:p>
    <w:p w14:paraId="12F4F363">
      <w:pPr>
        <w:adjustRightInd w:val="0"/>
        <w:snapToGrid w:val="0"/>
        <w:spacing w:line="360" w:lineRule="auto"/>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en-US" w:eastAsia="zh-CN"/>
        </w:rPr>
        <w:t>八</w:t>
      </w:r>
      <w:r>
        <w:rPr>
          <w:rFonts w:hint="eastAsia" w:ascii="宋体" w:hAnsi="宋体" w:cs="宋体"/>
          <w:snapToGrid w:val="0"/>
          <w:kern w:val="0"/>
          <w:sz w:val="24"/>
          <w:szCs w:val="24"/>
          <w:highlight w:val="none"/>
          <w:lang w:val="zh-CN"/>
        </w:rPr>
        <w:t>、拟派本项目的人员一览表</w:t>
      </w:r>
    </w:p>
    <w:p w14:paraId="1D981750">
      <w:pPr>
        <w:adjustRightInd w:val="0"/>
        <w:snapToGrid w:val="0"/>
        <w:spacing w:line="360" w:lineRule="auto"/>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en-US" w:eastAsia="zh-CN"/>
        </w:rPr>
        <w:t>九</w:t>
      </w:r>
      <w:r>
        <w:rPr>
          <w:rFonts w:hint="eastAsia" w:ascii="宋体" w:hAnsi="宋体" w:cs="宋体"/>
          <w:snapToGrid w:val="0"/>
          <w:kern w:val="0"/>
          <w:sz w:val="24"/>
          <w:szCs w:val="24"/>
          <w:highlight w:val="none"/>
          <w:lang w:val="zh-CN"/>
        </w:rPr>
        <w:t>、其他</w:t>
      </w:r>
    </w:p>
    <w:p w14:paraId="0A33C785">
      <w:pPr>
        <w:jc w:val="center"/>
        <w:outlineLvl w:val="1"/>
        <w:rPr>
          <w:rFonts w:ascii="宋体" w:hAnsi="宋体" w:cs="宋体"/>
          <w:b/>
          <w:sz w:val="32"/>
          <w:szCs w:val="32"/>
          <w:highlight w:val="none"/>
        </w:rPr>
      </w:pPr>
      <w:r>
        <w:rPr>
          <w:rFonts w:hint="eastAsia" w:ascii="宋体" w:hAnsi="宋体" w:cs="宋体"/>
          <w:highlight w:val="none"/>
        </w:rPr>
        <w:br w:type="page"/>
      </w:r>
      <w:bookmarkStart w:id="19" w:name="_Toc5948"/>
      <w:r>
        <w:rPr>
          <w:rFonts w:hint="eastAsia" w:ascii="宋体" w:hAnsi="宋体" w:cs="宋体"/>
          <w:b/>
          <w:sz w:val="32"/>
          <w:szCs w:val="32"/>
          <w:highlight w:val="none"/>
        </w:rPr>
        <w:t>一、磋商响应函</w:t>
      </w:r>
      <w:bookmarkEnd w:id="18"/>
      <w:bookmarkEnd w:id="19"/>
    </w:p>
    <w:p w14:paraId="6EE0C26A">
      <w:pPr>
        <w:spacing w:line="460" w:lineRule="exact"/>
        <w:rPr>
          <w:rFonts w:hint="eastAsia" w:ascii="宋体" w:hAnsi="宋体" w:eastAsia="宋体" w:cs="宋体"/>
          <w:sz w:val="24"/>
          <w:highlight w:val="none"/>
          <w:lang w:eastAsia="zh-CN"/>
        </w:rPr>
      </w:pPr>
      <w:r>
        <w:rPr>
          <w:rFonts w:hint="eastAsia" w:ascii="宋体" w:hAnsi="宋体" w:cs="宋体"/>
          <w:sz w:val="24"/>
          <w:highlight w:val="none"/>
        </w:rPr>
        <w:t>致：</w:t>
      </w:r>
      <w:r>
        <w:rPr>
          <w:rFonts w:hint="eastAsia" w:ascii="宋体" w:hAnsi="宋体" w:cs="宋体"/>
          <w:sz w:val="24"/>
          <w:highlight w:val="none"/>
          <w:lang w:eastAsia="zh-CN"/>
        </w:rPr>
        <w:t>西安高新技术产业开发区公共项目建设管理中心</w:t>
      </w:r>
    </w:p>
    <w:p w14:paraId="274F2937">
      <w:pPr>
        <w:spacing w:line="460" w:lineRule="exact"/>
        <w:ind w:firstLine="540" w:firstLineChars="225"/>
        <w:rPr>
          <w:rFonts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 xml:space="preserve">采购项目名称  （采购项目编号）  </w:t>
      </w:r>
      <w:r>
        <w:rPr>
          <w:rFonts w:hint="eastAsia" w:ascii="宋体" w:hAnsi="宋体" w:cs="宋体"/>
          <w:sz w:val="24"/>
          <w:highlight w:val="none"/>
        </w:rPr>
        <w:t>的</w:t>
      </w:r>
      <w:r>
        <w:rPr>
          <w:rFonts w:hint="eastAsia" w:ascii="宋体" w:hAnsi="宋体" w:cs="宋体"/>
          <w:sz w:val="24"/>
          <w:highlight w:val="none"/>
          <w:lang w:eastAsia="zh-CN"/>
        </w:rPr>
        <w:t>竞争性磋商</w:t>
      </w:r>
      <w:r>
        <w:rPr>
          <w:rFonts w:hint="eastAsia" w:ascii="宋体" w:hAnsi="宋体" w:cs="宋体"/>
          <w:sz w:val="24"/>
          <w:highlight w:val="none"/>
        </w:rPr>
        <w:t>文件，签字代表</w:t>
      </w:r>
      <w:r>
        <w:rPr>
          <w:rFonts w:hint="eastAsia" w:ascii="宋体" w:hAnsi="宋体" w:cs="宋体"/>
          <w:sz w:val="24"/>
          <w:highlight w:val="none"/>
          <w:u w:val="single"/>
        </w:rPr>
        <w:t>(全名、职务)</w:t>
      </w:r>
      <w:r>
        <w:rPr>
          <w:rFonts w:hint="eastAsia" w:ascii="宋体" w:hAnsi="宋体" w:cs="宋体"/>
          <w:sz w:val="24"/>
          <w:highlight w:val="none"/>
        </w:rPr>
        <w:t>经正式授权并代表</w:t>
      </w:r>
      <w:r>
        <w:rPr>
          <w:rFonts w:hint="eastAsia" w:ascii="宋体" w:hAnsi="宋体" w:cs="宋体"/>
          <w:sz w:val="24"/>
          <w:highlight w:val="none"/>
          <w:u w:val="single"/>
        </w:rPr>
        <w:t>(供应商名称、地址）</w:t>
      </w:r>
      <w:r>
        <w:rPr>
          <w:rFonts w:hint="eastAsia" w:ascii="宋体" w:hAnsi="宋体" w:cs="宋体"/>
          <w:sz w:val="24"/>
          <w:highlight w:val="none"/>
        </w:rPr>
        <w:t>提交包含下述内容：</w:t>
      </w:r>
    </w:p>
    <w:p w14:paraId="137DA2E3">
      <w:pPr>
        <w:spacing w:line="460" w:lineRule="exact"/>
        <w:ind w:firstLine="420"/>
        <w:rPr>
          <w:rFonts w:ascii="宋体" w:hAnsi="宋体" w:cs="宋体"/>
          <w:sz w:val="24"/>
          <w:highlight w:val="none"/>
        </w:rPr>
      </w:pPr>
      <w:r>
        <w:rPr>
          <w:rFonts w:hint="eastAsia" w:ascii="宋体" w:hAnsi="宋体" w:cs="宋体"/>
          <w:sz w:val="24"/>
          <w:highlight w:val="none"/>
        </w:rPr>
        <w:t>在此，我方郑重声明以下诸点，并负法律责任。</w:t>
      </w:r>
    </w:p>
    <w:p w14:paraId="1BA29949">
      <w:pPr>
        <w:spacing w:line="460" w:lineRule="exact"/>
        <w:ind w:firstLine="240" w:firstLineChars="100"/>
        <w:rPr>
          <w:rFonts w:ascii="宋体" w:hAnsi="宋体" w:cs="宋体"/>
          <w:sz w:val="24"/>
          <w:highlight w:val="none"/>
        </w:rPr>
      </w:pPr>
      <w:r>
        <w:rPr>
          <w:rFonts w:hint="eastAsia" w:ascii="宋体" w:hAnsi="宋体" w:cs="宋体"/>
          <w:sz w:val="24"/>
          <w:highlight w:val="none"/>
        </w:rPr>
        <w:t xml:space="preserve">  1、按照磋商文件的规定，我方</w:t>
      </w:r>
      <w:r>
        <w:rPr>
          <w:rFonts w:hint="eastAsia" w:ascii="宋体" w:hAnsi="宋体" w:cs="宋体"/>
          <w:sz w:val="24"/>
          <w:highlight w:val="none"/>
          <w:lang w:val="en-US" w:eastAsia="zh-CN"/>
        </w:rPr>
        <w:t>的</w:t>
      </w:r>
      <w:r>
        <w:rPr>
          <w:rFonts w:hint="eastAsia" w:ascii="宋体" w:hAnsi="宋体" w:cs="宋体"/>
          <w:sz w:val="24"/>
          <w:highlight w:val="none"/>
        </w:rPr>
        <w:t>磋商</w:t>
      </w:r>
      <w:r>
        <w:rPr>
          <w:rFonts w:hint="eastAsia" w:ascii="宋体" w:hAnsi="宋体" w:cs="宋体"/>
          <w:sz w:val="24"/>
          <w:highlight w:val="none"/>
          <w:lang w:eastAsia="zh-CN"/>
        </w:rPr>
        <w:t>总</w:t>
      </w:r>
      <w:r>
        <w:rPr>
          <w:rFonts w:hint="eastAsia" w:ascii="宋体" w:hAnsi="宋体" w:cs="宋体"/>
          <w:sz w:val="24"/>
          <w:highlight w:val="none"/>
        </w:rPr>
        <w:t>价为人民币：</w:t>
      </w:r>
      <w:r>
        <w:rPr>
          <w:rFonts w:hint="eastAsia" w:ascii="宋体" w:hAnsi="宋体" w:cs="宋体"/>
          <w:sz w:val="24"/>
          <w:highlight w:val="none"/>
          <w:u w:val="single"/>
        </w:rPr>
        <w:t>¥    （大写：        元）</w:t>
      </w:r>
      <w:r>
        <w:rPr>
          <w:rFonts w:hint="eastAsia" w:ascii="宋体" w:hAnsi="宋体" w:cs="宋体"/>
          <w:sz w:val="24"/>
          <w:highlight w:val="none"/>
        </w:rPr>
        <w:t>。该报价</w:t>
      </w:r>
      <w:r>
        <w:rPr>
          <w:rFonts w:hint="eastAsia" w:ascii="宋体" w:hAnsi="宋体" w:cs="宋体"/>
          <w:sz w:val="24"/>
          <w:highlight w:val="none"/>
          <w:lang w:eastAsia="zh-CN"/>
        </w:rPr>
        <w:t>为固定总价</w:t>
      </w:r>
      <w:r>
        <w:rPr>
          <w:rFonts w:hint="eastAsia" w:ascii="宋体" w:hAnsi="宋体" w:cs="宋体"/>
          <w:sz w:val="24"/>
          <w:highlight w:val="none"/>
        </w:rPr>
        <w:t>，不受市场因素的影响。</w:t>
      </w:r>
    </w:p>
    <w:p w14:paraId="2C32B2FB">
      <w:pPr>
        <w:spacing w:line="460" w:lineRule="exact"/>
        <w:ind w:firstLine="480" w:firstLineChars="200"/>
        <w:rPr>
          <w:rFonts w:ascii="宋体" w:hAnsi="宋体" w:cs="宋体"/>
          <w:sz w:val="24"/>
          <w:highlight w:val="none"/>
        </w:rPr>
      </w:pPr>
      <w:r>
        <w:rPr>
          <w:rFonts w:hint="eastAsia" w:ascii="宋体" w:hAnsi="宋体" w:cs="宋体"/>
          <w:sz w:val="24"/>
          <w:highlight w:val="none"/>
        </w:rPr>
        <w:t>2、我方为本项目提交的磋商响应文件正本壹份，副本贰份，电子</w:t>
      </w:r>
      <w:r>
        <w:rPr>
          <w:rFonts w:hint="eastAsia" w:ascii="宋体" w:hAnsi="宋体" w:cs="宋体"/>
          <w:sz w:val="24"/>
          <w:highlight w:val="none"/>
          <w:lang w:val="en-US" w:eastAsia="zh-CN"/>
        </w:rPr>
        <w:t>版</w:t>
      </w:r>
      <w:r>
        <w:rPr>
          <w:rFonts w:hint="eastAsia" w:ascii="宋体" w:hAnsi="宋体" w:cs="宋体"/>
          <w:sz w:val="24"/>
          <w:highlight w:val="none"/>
        </w:rPr>
        <w:t>壹份。</w:t>
      </w:r>
    </w:p>
    <w:p w14:paraId="12328176">
      <w:pPr>
        <w:spacing w:line="460" w:lineRule="exact"/>
        <w:ind w:firstLine="480" w:firstLineChars="200"/>
        <w:rPr>
          <w:rFonts w:ascii="宋体" w:hAnsi="宋体" w:cs="宋体"/>
          <w:sz w:val="24"/>
          <w:highlight w:val="none"/>
        </w:rPr>
      </w:pPr>
      <w:r>
        <w:rPr>
          <w:rFonts w:hint="eastAsia" w:ascii="宋体" w:hAnsi="宋体" w:cs="宋体"/>
          <w:sz w:val="24"/>
          <w:highlight w:val="none"/>
        </w:rPr>
        <w:t>3、如果我方成交，我们根据磋商文件的规定，履行合同的责任和义务。</w:t>
      </w:r>
    </w:p>
    <w:p w14:paraId="075AFC95">
      <w:pPr>
        <w:spacing w:line="460" w:lineRule="exact"/>
        <w:ind w:firstLine="480" w:firstLineChars="200"/>
        <w:rPr>
          <w:rFonts w:ascii="宋体" w:hAnsi="宋体" w:cs="宋体"/>
          <w:sz w:val="24"/>
          <w:highlight w:val="none"/>
        </w:rPr>
      </w:pPr>
      <w:r>
        <w:rPr>
          <w:rFonts w:hint="eastAsia" w:ascii="宋体" w:hAnsi="宋体" w:cs="宋体"/>
          <w:sz w:val="24"/>
          <w:highlight w:val="none"/>
        </w:rPr>
        <w:t>4、我方已仔细阅读了磋商文件的全部内容（含修改部分，如有的话），完全理解并放弃提出含糊不清或易形成歧义的表述和资料，同意和放弃对磋商文件不明或误解而询问、质疑和投诉的权利。</w:t>
      </w:r>
    </w:p>
    <w:p w14:paraId="484D4B2A">
      <w:pPr>
        <w:spacing w:line="460" w:lineRule="exact"/>
        <w:ind w:firstLine="480" w:firstLineChars="200"/>
        <w:rPr>
          <w:rFonts w:ascii="宋体" w:hAnsi="宋体" w:cs="宋体"/>
          <w:sz w:val="24"/>
          <w:highlight w:val="none"/>
        </w:rPr>
      </w:pPr>
      <w:r>
        <w:rPr>
          <w:rFonts w:hint="eastAsia" w:ascii="宋体" w:hAnsi="宋体" w:cs="宋体"/>
          <w:sz w:val="24"/>
          <w:highlight w:val="none"/>
        </w:rPr>
        <w:t>5、磋商后在规定的磋商有效期内撤回磋商，我们愿接受政府采购的有关处罚决定。</w:t>
      </w:r>
    </w:p>
    <w:p w14:paraId="5A2D551A">
      <w:pPr>
        <w:spacing w:line="460" w:lineRule="exact"/>
        <w:ind w:firstLine="480" w:firstLineChars="200"/>
        <w:rPr>
          <w:rFonts w:ascii="宋体" w:hAnsi="宋体" w:cs="宋体"/>
          <w:sz w:val="24"/>
          <w:highlight w:val="none"/>
        </w:rPr>
      </w:pPr>
      <w:r>
        <w:rPr>
          <w:rFonts w:hint="eastAsia" w:ascii="宋体" w:hAnsi="宋体" w:cs="宋体"/>
          <w:sz w:val="24"/>
          <w:highlight w:val="none"/>
        </w:rPr>
        <w:t>6、同意向贵方提供可能要求的，与本次磋商有关的任何证据或资料，并保证我方已提供和将要提供的文件资料是真实、准确的。我们完全理解最低磋商报价不作为成交的唯一条件，且尊重磋商小组的评审结论和成交结果。</w:t>
      </w:r>
    </w:p>
    <w:p w14:paraId="45A93E4D">
      <w:pPr>
        <w:spacing w:line="460" w:lineRule="exact"/>
        <w:ind w:firstLine="480" w:firstLineChars="200"/>
        <w:rPr>
          <w:rFonts w:ascii="宋体" w:hAnsi="宋体" w:cs="宋体"/>
          <w:sz w:val="24"/>
          <w:highlight w:val="none"/>
        </w:rPr>
      </w:pPr>
      <w:r>
        <w:rPr>
          <w:rFonts w:hint="eastAsia" w:ascii="宋体" w:hAnsi="宋体" w:cs="宋体"/>
          <w:sz w:val="24"/>
          <w:highlight w:val="none"/>
        </w:rPr>
        <w:t>7、我方的磋商响应文件有效期为</w:t>
      </w:r>
      <w:r>
        <w:rPr>
          <w:rFonts w:hint="eastAsia" w:ascii="宋体" w:hAnsi="宋体" w:cs="宋体"/>
          <w:sz w:val="24"/>
          <w:highlight w:val="none"/>
          <w:u w:val="single"/>
        </w:rPr>
        <w:t>自磋商响应文件提交截止之日起90天</w:t>
      </w:r>
      <w:r>
        <w:rPr>
          <w:rFonts w:hint="eastAsia" w:ascii="宋体" w:hAnsi="宋体" w:cs="宋体"/>
          <w:sz w:val="24"/>
          <w:highlight w:val="none"/>
        </w:rPr>
        <w:t>。</w:t>
      </w:r>
    </w:p>
    <w:p w14:paraId="620AB80A">
      <w:pPr>
        <w:spacing w:line="460" w:lineRule="exact"/>
        <w:ind w:firstLine="480" w:firstLineChars="200"/>
        <w:rPr>
          <w:rFonts w:ascii="宋体" w:hAnsi="宋体" w:cs="宋体"/>
          <w:sz w:val="24"/>
          <w:highlight w:val="none"/>
        </w:rPr>
      </w:pPr>
      <w:r>
        <w:rPr>
          <w:rFonts w:hint="eastAsia" w:ascii="宋体" w:hAnsi="宋体" w:cs="宋体"/>
          <w:sz w:val="24"/>
          <w:highlight w:val="none"/>
        </w:rPr>
        <w:t>8、与本磋商有关的一切正式往来通讯请寄：</w:t>
      </w:r>
    </w:p>
    <w:p w14:paraId="3D71CB2F">
      <w:pPr>
        <w:spacing w:line="46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地址：    邮编：</w:t>
      </w:r>
    </w:p>
    <w:p w14:paraId="58BF4A57">
      <w:pPr>
        <w:spacing w:line="46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电话：    传真：</w:t>
      </w:r>
    </w:p>
    <w:p w14:paraId="005E3F8E">
      <w:pPr>
        <w:spacing w:line="460" w:lineRule="exact"/>
        <w:rPr>
          <w:rFonts w:hint="eastAsia"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供应商代表姓名、职务：</w:t>
      </w:r>
    </w:p>
    <w:p w14:paraId="0B409F2A">
      <w:pPr>
        <w:spacing w:line="460" w:lineRule="exact"/>
        <w:rPr>
          <w:rFonts w:hint="eastAsia" w:ascii="宋体" w:hAnsi="宋体" w:eastAsia="宋体" w:cs="宋体"/>
          <w:sz w:val="24"/>
          <w:highlight w:val="none"/>
          <w:lang w:eastAsia="zh-CN"/>
        </w:rPr>
      </w:pPr>
    </w:p>
    <w:p w14:paraId="54326695">
      <w:pPr>
        <w:spacing w:line="46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lang w:val="en-US" w:eastAsia="zh-CN"/>
        </w:rPr>
        <w:t xml:space="preserve">                             </w:t>
      </w:r>
      <w:r>
        <w:rPr>
          <w:rFonts w:hint="eastAsia" w:ascii="宋体" w:hAnsi="宋体" w:cs="宋体"/>
          <w:sz w:val="24"/>
          <w:highlight w:val="none"/>
        </w:rPr>
        <w:t>供应商：</w:t>
      </w:r>
      <w:r>
        <w:rPr>
          <w:rFonts w:hint="eastAsia" w:ascii="宋体" w:hAnsi="宋体" w:cs="宋体"/>
          <w:sz w:val="24"/>
          <w:highlight w:val="none"/>
          <w:u w:val="single"/>
        </w:rPr>
        <w:t xml:space="preserve">                    （公章）</w:t>
      </w:r>
    </w:p>
    <w:p w14:paraId="261358C6">
      <w:pPr>
        <w:spacing w:line="460" w:lineRule="exact"/>
        <w:ind w:firstLine="3840" w:firstLineChars="1600"/>
        <w:rPr>
          <w:rFonts w:hint="eastAsia" w:ascii="宋体" w:hAnsi="宋体" w:cs="宋体"/>
          <w:sz w:val="24"/>
          <w:highlight w:val="none"/>
        </w:rPr>
      </w:pPr>
      <w:r>
        <w:rPr>
          <w:rFonts w:hint="eastAsia" w:ascii="宋体" w:hAnsi="宋体" w:cs="宋体"/>
          <w:sz w:val="24"/>
          <w:highlight w:val="none"/>
        </w:rPr>
        <w:t>法定代表人或被授权代表：</w:t>
      </w:r>
      <w:r>
        <w:rPr>
          <w:rFonts w:hint="eastAsia" w:ascii="宋体" w:hAnsi="宋体" w:cs="宋体"/>
          <w:sz w:val="24"/>
          <w:highlight w:val="none"/>
          <w:u w:val="single"/>
        </w:rPr>
        <w:t>（签字或</w:t>
      </w:r>
      <w:r>
        <w:rPr>
          <w:rFonts w:hint="eastAsia" w:ascii="宋体" w:hAnsi="宋体" w:cs="宋体"/>
          <w:sz w:val="24"/>
          <w:highlight w:val="none"/>
          <w:u w:val="single"/>
          <w:lang w:val="en-US" w:eastAsia="zh-CN"/>
        </w:rPr>
        <w:t>盖</w:t>
      </w:r>
      <w:r>
        <w:rPr>
          <w:rFonts w:hint="eastAsia" w:ascii="宋体" w:hAnsi="宋体" w:cs="宋体"/>
          <w:sz w:val="24"/>
          <w:highlight w:val="none"/>
          <w:u w:val="single"/>
        </w:rPr>
        <w:t>章）</w:t>
      </w:r>
    </w:p>
    <w:p w14:paraId="2D81036F">
      <w:pPr>
        <w:spacing w:line="460" w:lineRule="exact"/>
        <w:ind w:firstLine="3840" w:firstLineChars="1600"/>
        <w:rPr>
          <w:rFonts w:ascii="宋体" w:hAnsi="宋体" w:cs="宋体"/>
          <w:highlight w:val="none"/>
        </w:rPr>
      </w:pPr>
      <w:r>
        <w:rPr>
          <w:rFonts w:hint="eastAsia" w:ascii="宋体" w:hAnsi="宋体" w:cs="宋体"/>
          <w:sz w:val="24"/>
          <w:highlight w:val="none"/>
        </w:rPr>
        <w:t>日</w:t>
      </w:r>
      <w:r>
        <w:rPr>
          <w:rFonts w:hint="eastAsia" w:ascii="宋体" w:hAnsi="宋体" w:cs="宋体"/>
          <w:sz w:val="24"/>
          <w:highlight w:val="none"/>
          <w:lang w:val="en-US" w:eastAsia="zh-CN"/>
        </w:rPr>
        <w:t xml:space="preserve">   </w:t>
      </w:r>
      <w:r>
        <w:rPr>
          <w:rFonts w:hint="eastAsia" w:ascii="宋体" w:hAnsi="宋体" w:cs="宋体"/>
          <w:sz w:val="24"/>
          <w:highlight w:val="none"/>
        </w:rPr>
        <w:t>期：</w:t>
      </w:r>
    </w:p>
    <w:p w14:paraId="6952CE80">
      <w:pPr>
        <w:rPr>
          <w:rFonts w:ascii="宋体" w:hAnsi="宋体" w:cs="宋体"/>
          <w:b/>
          <w:sz w:val="32"/>
          <w:szCs w:val="32"/>
          <w:highlight w:val="none"/>
        </w:rPr>
      </w:pPr>
      <w:bookmarkStart w:id="20" w:name="_Toc511813820"/>
    </w:p>
    <w:p w14:paraId="71C7375F">
      <w:pPr>
        <w:jc w:val="center"/>
        <w:outlineLvl w:val="1"/>
        <w:rPr>
          <w:rFonts w:hint="eastAsia" w:ascii="宋体" w:hAnsi="宋体" w:cs="宋体"/>
          <w:b/>
          <w:sz w:val="32"/>
          <w:szCs w:val="32"/>
          <w:highlight w:val="none"/>
        </w:rPr>
      </w:pPr>
      <w:bookmarkStart w:id="21" w:name="_Toc16188"/>
    </w:p>
    <w:p w14:paraId="76E7693A">
      <w:pPr>
        <w:jc w:val="center"/>
        <w:outlineLvl w:val="1"/>
        <w:rPr>
          <w:rFonts w:hint="eastAsia" w:ascii="宋体" w:hAnsi="宋体" w:cs="宋体"/>
          <w:b/>
          <w:sz w:val="32"/>
          <w:szCs w:val="32"/>
          <w:highlight w:val="none"/>
        </w:rPr>
      </w:pPr>
    </w:p>
    <w:p w14:paraId="19FC6FC7">
      <w:pPr>
        <w:jc w:val="center"/>
        <w:outlineLvl w:val="1"/>
        <w:rPr>
          <w:rFonts w:ascii="宋体" w:hAnsi="宋体" w:cs="宋体"/>
          <w:b/>
          <w:sz w:val="32"/>
          <w:szCs w:val="32"/>
          <w:highlight w:val="none"/>
        </w:rPr>
      </w:pPr>
      <w:r>
        <w:rPr>
          <w:rFonts w:hint="eastAsia" w:ascii="宋体" w:hAnsi="宋体" w:cs="宋体"/>
          <w:b/>
          <w:sz w:val="32"/>
          <w:szCs w:val="32"/>
          <w:highlight w:val="none"/>
        </w:rPr>
        <w:t>二、磋商报价表</w:t>
      </w:r>
      <w:bookmarkEnd w:id="20"/>
      <w:bookmarkEnd w:id="21"/>
    </w:p>
    <w:p w14:paraId="102FD931">
      <w:pPr>
        <w:pageBreakBefore w:val="0"/>
        <w:kinsoku/>
        <w:wordWrap/>
        <w:overflowPunct/>
        <w:topLinePunct w:val="0"/>
        <w:bidi w:val="0"/>
        <w:spacing w:beforeAutospacing="0" w:afterAutospacing="0" w:line="360" w:lineRule="auto"/>
        <w:ind w:right="0" w:rightChars="0"/>
        <w:jc w:val="both"/>
        <w:rPr>
          <w:rFonts w:hint="eastAsia" w:ascii="宋体" w:hAnsi="宋体" w:eastAsia="宋体" w:cs="宋体"/>
          <w:b/>
          <w:bCs/>
          <w:sz w:val="36"/>
          <w:szCs w:val="21"/>
          <w:highlight w:val="none"/>
        </w:rPr>
      </w:pPr>
      <w:r>
        <w:rPr>
          <w:rFonts w:hint="eastAsia" w:ascii="宋体" w:hAnsi="宋体" w:cs="宋体"/>
          <w:sz w:val="24"/>
          <w:highlight w:val="none"/>
        </w:rPr>
        <w:t xml:space="preserve"> </w:t>
      </w:r>
    </w:p>
    <w:p w14:paraId="08A9ED41">
      <w:pPr>
        <w:pStyle w:val="35"/>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                                       项目编号：</w:t>
      </w:r>
    </w:p>
    <w:tbl>
      <w:tblPr>
        <w:tblStyle w:val="37"/>
        <w:tblW w:w="8748" w:type="dxa"/>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14:paraId="787A18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597D679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 应 商</w:t>
            </w:r>
          </w:p>
        </w:tc>
        <w:tc>
          <w:tcPr>
            <w:tcW w:w="6300" w:type="dxa"/>
            <w:tcBorders>
              <w:top w:val="double" w:color="000000" w:sz="6" w:space="0"/>
            </w:tcBorders>
            <w:vAlign w:val="center"/>
          </w:tcPr>
          <w:p w14:paraId="62F3CE8E">
            <w:pPr>
              <w:jc w:val="center"/>
              <w:rPr>
                <w:rFonts w:hint="eastAsia" w:ascii="宋体" w:hAnsi="宋体" w:eastAsia="宋体" w:cs="宋体"/>
                <w:sz w:val="24"/>
                <w:szCs w:val="24"/>
                <w:highlight w:val="none"/>
              </w:rPr>
            </w:pPr>
          </w:p>
        </w:tc>
      </w:tr>
      <w:tr w14:paraId="17EB5AB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72276C14">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总报价</w:t>
            </w:r>
          </w:p>
          <w:p w14:paraId="4DC9C09C">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（人民币/元）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含税</w:t>
            </w:r>
            <w:r>
              <w:rPr>
                <w:rFonts w:hint="eastAsia" w:ascii="宋体" w:hAnsi="宋体" w:cs="宋体"/>
                <w:sz w:val="24"/>
                <w:szCs w:val="24"/>
                <w:highlight w:val="none"/>
                <w:lang w:eastAsia="zh-CN"/>
              </w:rPr>
              <w:t>）</w:t>
            </w:r>
          </w:p>
        </w:tc>
        <w:tc>
          <w:tcPr>
            <w:tcW w:w="6300" w:type="dxa"/>
            <w:tcBorders>
              <w:top w:val="double" w:color="000000" w:sz="6" w:space="0"/>
            </w:tcBorders>
          </w:tcPr>
          <w:p w14:paraId="64790612">
            <w:pPr>
              <w:rPr>
                <w:rFonts w:hint="eastAsia" w:ascii="宋体" w:hAnsi="宋体" w:eastAsia="宋体" w:cs="宋体"/>
                <w:sz w:val="24"/>
                <w:szCs w:val="24"/>
                <w:highlight w:val="none"/>
              </w:rPr>
            </w:pPr>
          </w:p>
          <w:p w14:paraId="7A4842A2">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大写：元</w:t>
            </w:r>
          </w:p>
          <w:p w14:paraId="4C01D83A">
            <w:pPr>
              <w:rPr>
                <w:rFonts w:hint="eastAsia" w:ascii="宋体" w:hAnsi="宋体" w:eastAsia="宋体" w:cs="宋体"/>
                <w:sz w:val="24"/>
                <w:szCs w:val="24"/>
                <w:highlight w:val="none"/>
              </w:rPr>
            </w:pPr>
          </w:p>
          <w:p w14:paraId="37EA10EA">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小写：元</w:t>
            </w:r>
          </w:p>
          <w:p w14:paraId="7E08C3EC">
            <w:pPr>
              <w:rPr>
                <w:rFonts w:hint="eastAsia" w:ascii="宋体" w:hAnsi="宋体" w:eastAsia="宋体" w:cs="宋体"/>
                <w:kern w:val="2"/>
                <w:sz w:val="24"/>
                <w:szCs w:val="24"/>
                <w:highlight w:val="none"/>
                <w:lang w:val="en-US" w:eastAsia="zh-CN" w:bidi="ar-SA"/>
              </w:rPr>
            </w:pPr>
          </w:p>
        </w:tc>
      </w:tr>
      <w:tr w14:paraId="0A0483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60" w:hRule="atLeast"/>
        </w:trPr>
        <w:tc>
          <w:tcPr>
            <w:tcW w:w="2448" w:type="dxa"/>
            <w:tcBorders>
              <w:top w:val="double" w:color="000000" w:sz="6" w:space="0"/>
            </w:tcBorders>
            <w:vAlign w:val="center"/>
          </w:tcPr>
          <w:p w14:paraId="518DE2AC">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税率（%）</w:t>
            </w:r>
          </w:p>
        </w:tc>
        <w:tc>
          <w:tcPr>
            <w:tcW w:w="6300" w:type="dxa"/>
            <w:tcBorders>
              <w:top w:val="double" w:color="000000" w:sz="6" w:space="0"/>
            </w:tcBorders>
          </w:tcPr>
          <w:p w14:paraId="01BE583D">
            <w:pPr>
              <w:rPr>
                <w:rFonts w:hint="eastAsia" w:ascii="宋体" w:hAnsi="宋体" w:eastAsia="宋体" w:cs="宋体"/>
                <w:kern w:val="2"/>
                <w:sz w:val="24"/>
                <w:szCs w:val="24"/>
                <w:highlight w:val="none"/>
                <w:lang w:val="en-US" w:eastAsia="zh-CN" w:bidi="ar-SA"/>
              </w:rPr>
            </w:pPr>
          </w:p>
        </w:tc>
      </w:tr>
      <w:tr w14:paraId="38ADC9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0CC36EAE">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总报价</w:t>
            </w:r>
          </w:p>
          <w:p w14:paraId="54D6064B">
            <w:pPr>
              <w:jc w:val="center"/>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（人民币/元）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不含税</w:t>
            </w:r>
            <w:r>
              <w:rPr>
                <w:rFonts w:hint="eastAsia" w:ascii="宋体" w:hAnsi="宋体" w:cs="宋体"/>
                <w:sz w:val="24"/>
                <w:szCs w:val="24"/>
                <w:highlight w:val="none"/>
                <w:lang w:eastAsia="zh-CN"/>
              </w:rPr>
              <w:t>）</w:t>
            </w:r>
          </w:p>
        </w:tc>
        <w:tc>
          <w:tcPr>
            <w:tcW w:w="6300" w:type="dxa"/>
            <w:tcBorders>
              <w:top w:val="double" w:color="000000" w:sz="6" w:space="0"/>
            </w:tcBorders>
            <w:vAlign w:val="top"/>
          </w:tcPr>
          <w:p w14:paraId="4B5A05BD">
            <w:pPr>
              <w:rPr>
                <w:rFonts w:hint="eastAsia" w:ascii="宋体" w:hAnsi="宋体" w:eastAsia="宋体" w:cs="宋体"/>
                <w:sz w:val="24"/>
                <w:szCs w:val="24"/>
                <w:highlight w:val="none"/>
              </w:rPr>
            </w:pPr>
          </w:p>
          <w:p w14:paraId="31A8C113">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大写：元</w:t>
            </w:r>
          </w:p>
          <w:p w14:paraId="022BE1D7">
            <w:pPr>
              <w:rPr>
                <w:rFonts w:hint="eastAsia" w:ascii="宋体" w:hAnsi="宋体" w:eastAsia="宋体" w:cs="宋体"/>
                <w:sz w:val="24"/>
                <w:szCs w:val="24"/>
                <w:highlight w:val="none"/>
              </w:rPr>
            </w:pPr>
          </w:p>
          <w:p w14:paraId="551403DB">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小写：元</w:t>
            </w:r>
          </w:p>
          <w:p w14:paraId="2C4D695C">
            <w:pPr>
              <w:rPr>
                <w:rFonts w:hint="eastAsia" w:ascii="宋体" w:hAnsi="宋体" w:eastAsia="宋体" w:cs="宋体"/>
                <w:kern w:val="2"/>
                <w:sz w:val="24"/>
                <w:szCs w:val="24"/>
                <w:highlight w:val="none"/>
                <w:lang w:val="en-US" w:eastAsia="zh-CN" w:bidi="ar-SA"/>
              </w:rPr>
            </w:pPr>
          </w:p>
        </w:tc>
      </w:tr>
      <w:tr w14:paraId="409205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90" w:hRule="atLeast"/>
        </w:trPr>
        <w:tc>
          <w:tcPr>
            <w:tcW w:w="8748" w:type="dxa"/>
            <w:gridSpan w:val="2"/>
            <w:vAlign w:val="center"/>
          </w:tcPr>
          <w:p w14:paraId="328CF2D1">
            <w:pPr>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服务期限：合同签订后</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日历日内完成项目《西安高新区城乡一体化供水工程地质灾害危险性评估报告》编制；合同签订后</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日历日内取得县级自然资源主管部门项目备案登记表。</w:t>
            </w:r>
          </w:p>
        </w:tc>
      </w:tr>
      <w:tr w14:paraId="44D77C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vAlign w:val="center"/>
          </w:tcPr>
          <w:p w14:paraId="7649325A">
            <w:pPr>
              <w:ind w:firstLine="600" w:firstLineChars="2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付款方式：以合同签订为准</w:t>
            </w:r>
          </w:p>
        </w:tc>
      </w:tr>
      <w:tr w14:paraId="182C5C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tcBorders>
              <w:bottom w:val="double" w:color="000000" w:sz="6" w:space="0"/>
            </w:tcBorders>
            <w:vAlign w:val="center"/>
          </w:tcPr>
          <w:p w14:paraId="03338DC5">
            <w:pPr>
              <w:ind w:firstLine="600" w:firstLineChars="25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备注：</w:t>
            </w:r>
          </w:p>
        </w:tc>
      </w:tr>
    </w:tbl>
    <w:p w14:paraId="53360F62">
      <w:pPr>
        <w:pStyle w:val="35"/>
        <w:ind w:firstLine="0"/>
        <w:rPr>
          <w:rFonts w:hint="eastAsia" w:ascii="宋体" w:hAnsi="宋体" w:eastAsia="宋体" w:cs="宋体"/>
          <w:sz w:val="24"/>
          <w:szCs w:val="24"/>
          <w:highlight w:val="none"/>
        </w:rPr>
      </w:pPr>
    </w:p>
    <w:p w14:paraId="7E9E26D9">
      <w:pPr>
        <w:spacing w:line="360" w:lineRule="auto"/>
        <w:rPr>
          <w:rFonts w:hint="eastAsia" w:ascii="宋体" w:hAnsi="宋体" w:eastAsia="宋体" w:cs="宋体"/>
          <w:highlight w:val="none"/>
        </w:rPr>
      </w:pPr>
      <w:r>
        <w:rPr>
          <w:rFonts w:hint="eastAsia" w:ascii="宋体" w:hAnsi="宋体" w:eastAsia="宋体" w:cs="宋体"/>
          <w:sz w:val="24"/>
          <w:szCs w:val="24"/>
          <w:highlight w:val="none"/>
        </w:rPr>
        <w:t xml:space="preserve">备注： </w:t>
      </w:r>
    </w:p>
    <w:p w14:paraId="3FD8AC48">
      <w:pPr>
        <w:spacing w:line="360" w:lineRule="auto"/>
        <w:ind w:firstLine="480" w:firstLineChars="200"/>
        <w:rPr>
          <w:rFonts w:hint="eastAsia" w:ascii="宋体" w:hAnsi="宋体" w:eastAsia="宋体" w:cs="宋体"/>
          <w:sz w:val="24"/>
          <w:szCs w:val="24"/>
          <w:highlight w:val="none"/>
        </w:rPr>
      </w:pPr>
      <w:bookmarkStart w:id="22" w:name="_Hlk517144824"/>
      <w:r>
        <w:rPr>
          <w:rFonts w:hint="eastAsia" w:ascii="宋体" w:hAnsi="宋体" w:eastAsia="宋体" w:cs="宋体"/>
          <w:sz w:val="24"/>
          <w:szCs w:val="24"/>
          <w:highlight w:val="none"/>
        </w:rPr>
        <w:t>1、本表价格应按</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报价填写，精确到小数点后两位，大小写不一致时，以大写为准。</w:t>
      </w:r>
    </w:p>
    <w:p w14:paraId="135C033B">
      <w:pPr>
        <w:spacing w:line="360" w:lineRule="auto"/>
        <w:rPr>
          <w:rFonts w:hint="eastAsia" w:ascii="宋体" w:hAnsi="宋体" w:eastAsia="宋体" w:cs="宋体"/>
          <w:highlight w:val="none"/>
        </w:rPr>
      </w:pPr>
      <w:r>
        <w:rPr>
          <w:rFonts w:hint="eastAsia" w:ascii="宋体" w:hAnsi="宋体" w:eastAsia="宋体" w:cs="宋体"/>
          <w:sz w:val="24"/>
          <w:szCs w:val="24"/>
          <w:highlight w:val="none"/>
        </w:rPr>
        <w:t xml:space="preserve">    2、</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报价应包含完成本项目的全部费用。</w:t>
      </w:r>
    </w:p>
    <w:bookmarkEnd w:id="22"/>
    <w:p w14:paraId="5643F85E">
      <w:pPr>
        <w:spacing w:line="480" w:lineRule="auto"/>
        <w:ind w:right="-161"/>
        <w:rPr>
          <w:rFonts w:hint="eastAsia" w:ascii="宋体" w:hAnsi="宋体" w:eastAsia="宋体" w:cs="宋体"/>
          <w:sz w:val="24"/>
          <w:szCs w:val="24"/>
          <w:highlight w:val="none"/>
        </w:rPr>
      </w:pPr>
    </w:p>
    <w:p w14:paraId="3FA9EE46">
      <w:pPr>
        <w:ind w:firstLine="4080" w:firstLineChars="17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供应商： </w:t>
      </w:r>
      <w:r>
        <w:rPr>
          <w:rFonts w:hint="eastAsia" w:ascii="宋体" w:hAnsi="宋体" w:eastAsia="宋体" w:cs="宋体"/>
          <w:sz w:val="24"/>
          <w:szCs w:val="24"/>
          <w:highlight w:val="none"/>
          <w:u w:val="single"/>
        </w:rPr>
        <w:t xml:space="preserve">          （盖章）</w:t>
      </w:r>
    </w:p>
    <w:p w14:paraId="0CBD9027">
      <w:pPr>
        <w:ind w:right="360"/>
        <w:jc w:val="center"/>
        <w:rPr>
          <w:rFonts w:hint="eastAsia" w:ascii="宋体" w:hAnsi="宋体" w:eastAsia="宋体" w:cs="宋体"/>
          <w:sz w:val="24"/>
          <w:szCs w:val="24"/>
          <w:highlight w:val="none"/>
        </w:rPr>
      </w:pPr>
    </w:p>
    <w:p w14:paraId="4C87C4A5">
      <w:pPr>
        <w:ind w:right="240"/>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法定代表人或其授权代理人：</w:t>
      </w:r>
      <w:r>
        <w:rPr>
          <w:rFonts w:hint="eastAsia" w:ascii="宋体" w:hAnsi="宋体" w:eastAsia="宋体" w:cs="宋体"/>
          <w:sz w:val="24"/>
          <w:szCs w:val="24"/>
          <w:highlight w:val="none"/>
          <w:u w:val="single"/>
        </w:rPr>
        <w:t>（签字或</w:t>
      </w:r>
      <w:r>
        <w:rPr>
          <w:rFonts w:hint="eastAsia" w:ascii="宋体" w:hAnsi="宋体" w:cs="宋体"/>
          <w:sz w:val="24"/>
          <w:szCs w:val="24"/>
          <w:highlight w:val="none"/>
          <w:u w:val="single"/>
          <w:lang w:val="en-US" w:eastAsia="zh-CN"/>
        </w:rPr>
        <w:t>盖</w:t>
      </w:r>
      <w:r>
        <w:rPr>
          <w:rFonts w:hint="eastAsia" w:ascii="宋体" w:hAnsi="宋体" w:eastAsia="宋体" w:cs="宋体"/>
          <w:sz w:val="24"/>
          <w:szCs w:val="24"/>
          <w:highlight w:val="none"/>
          <w:u w:val="single"/>
        </w:rPr>
        <w:t>章）</w:t>
      </w:r>
    </w:p>
    <w:p w14:paraId="0D09F191">
      <w:pPr>
        <w:jc w:val="center"/>
        <w:rPr>
          <w:rFonts w:hint="eastAsia" w:ascii="宋体" w:hAnsi="宋体" w:eastAsia="宋体" w:cs="宋体"/>
          <w:sz w:val="24"/>
          <w:szCs w:val="24"/>
          <w:highlight w:val="none"/>
          <w:u w:val="single"/>
        </w:rPr>
      </w:pPr>
    </w:p>
    <w:p w14:paraId="7DFF0463">
      <w:pPr>
        <w:ind w:right="36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p>
    <w:p w14:paraId="276602C8">
      <w:pPr>
        <w:spacing w:line="360" w:lineRule="auto"/>
        <w:jc w:val="center"/>
        <w:rPr>
          <w:highlight w:val="none"/>
        </w:rPr>
      </w:pPr>
      <w:r>
        <w:rPr>
          <w:rFonts w:hint="eastAsia" w:ascii="宋体" w:hAnsi="宋体" w:cs="宋体"/>
          <w:b/>
          <w:sz w:val="32"/>
          <w:szCs w:val="22"/>
          <w:highlight w:val="none"/>
        </w:rPr>
        <w:t>分项报价表</w:t>
      </w:r>
    </w:p>
    <w:p w14:paraId="3FB49EC3">
      <w:pPr>
        <w:jc w:val="center"/>
        <w:rPr>
          <w:rFonts w:hint="eastAsia" w:ascii="宋体" w:eastAsia="宋体" w:cs="宋体"/>
          <w:bCs/>
          <w:sz w:val="32"/>
          <w:szCs w:val="22"/>
          <w:highlight w:val="none"/>
          <w:lang w:eastAsia="zh-CN"/>
        </w:rPr>
      </w:pPr>
      <w:r>
        <w:rPr>
          <w:rFonts w:hint="eastAsia" w:ascii="宋体" w:cs="宋体"/>
          <w:bCs/>
          <w:sz w:val="32"/>
          <w:szCs w:val="22"/>
          <w:highlight w:val="none"/>
          <w:lang w:eastAsia="zh-CN"/>
        </w:rPr>
        <w:t>（</w:t>
      </w:r>
      <w:r>
        <w:rPr>
          <w:rFonts w:hint="eastAsia" w:ascii="宋体" w:cs="宋体"/>
          <w:bCs/>
          <w:sz w:val="32"/>
          <w:szCs w:val="22"/>
          <w:highlight w:val="none"/>
          <w:lang w:val="en-US" w:eastAsia="zh-CN"/>
        </w:rPr>
        <w:t>格式自拟</w:t>
      </w:r>
      <w:r>
        <w:rPr>
          <w:rFonts w:hint="eastAsia" w:ascii="宋体" w:cs="宋体"/>
          <w:bCs/>
          <w:sz w:val="32"/>
          <w:szCs w:val="22"/>
          <w:highlight w:val="none"/>
          <w:lang w:eastAsia="zh-CN"/>
        </w:rPr>
        <w:t>）</w:t>
      </w:r>
    </w:p>
    <w:p w14:paraId="7B0060CA">
      <w:pPr>
        <w:pStyle w:val="9"/>
        <w:rPr>
          <w:rFonts w:ascii="宋体" w:cs="宋体"/>
          <w:bCs/>
          <w:sz w:val="32"/>
          <w:szCs w:val="22"/>
          <w:highlight w:val="none"/>
        </w:rPr>
      </w:pPr>
    </w:p>
    <w:p w14:paraId="6D3CAB00">
      <w:pPr>
        <w:pStyle w:val="9"/>
        <w:rPr>
          <w:rFonts w:ascii="宋体" w:cs="宋体"/>
          <w:bCs/>
          <w:sz w:val="32"/>
          <w:szCs w:val="22"/>
          <w:highlight w:val="none"/>
        </w:rPr>
      </w:pPr>
    </w:p>
    <w:p w14:paraId="295CD4D9">
      <w:pPr>
        <w:pStyle w:val="9"/>
        <w:rPr>
          <w:rFonts w:ascii="宋体" w:cs="宋体"/>
          <w:bCs/>
          <w:sz w:val="32"/>
          <w:szCs w:val="22"/>
          <w:highlight w:val="none"/>
        </w:rPr>
      </w:pPr>
    </w:p>
    <w:p w14:paraId="489EF0B1">
      <w:pPr>
        <w:pStyle w:val="9"/>
        <w:rPr>
          <w:rFonts w:ascii="宋体" w:cs="宋体"/>
          <w:bCs/>
          <w:sz w:val="32"/>
          <w:szCs w:val="22"/>
          <w:highlight w:val="none"/>
        </w:rPr>
      </w:pPr>
    </w:p>
    <w:p w14:paraId="2C02B9F2">
      <w:pPr>
        <w:pStyle w:val="9"/>
        <w:rPr>
          <w:rFonts w:ascii="宋体" w:cs="宋体"/>
          <w:bCs/>
          <w:sz w:val="32"/>
          <w:szCs w:val="22"/>
          <w:highlight w:val="none"/>
        </w:rPr>
      </w:pPr>
    </w:p>
    <w:p w14:paraId="3D9BC58A">
      <w:pPr>
        <w:wordWrap w:val="0"/>
        <w:autoSpaceDE w:val="0"/>
        <w:autoSpaceDN w:val="0"/>
        <w:adjustRightInd w:val="0"/>
        <w:spacing w:line="360" w:lineRule="auto"/>
        <w:ind w:firstLine="420" w:firstLineChars="200"/>
        <w:jc w:val="right"/>
        <w:rPr>
          <w:rFonts w:ascii="宋体" w:cs="宋体"/>
          <w:szCs w:val="21"/>
          <w:highlight w:val="none"/>
          <w:lang w:val="zh-CN"/>
        </w:rPr>
      </w:pPr>
      <w:r>
        <w:rPr>
          <w:rFonts w:hint="eastAsia" w:ascii="宋体" w:hAnsi="宋体" w:cs="宋体"/>
          <w:szCs w:val="21"/>
          <w:highlight w:val="none"/>
          <w:lang w:val="zh-CN"/>
        </w:rPr>
        <w:t>磋商供应商：（盖单位公章）</w:t>
      </w:r>
    </w:p>
    <w:p w14:paraId="612ECA45">
      <w:pPr>
        <w:autoSpaceDE w:val="0"/>
        <w:autoSpaceDN w:val="0"/>
        <w:adjustRightInd w:val="0"/>
        <w:spacing w:line="360" w:lineRule="auto"/>
        <w:ind w:firstLine="420" w:firstLineChars="200"/>
        <w:jc w:val="right"/>
        <w:rPr>
          <w:rFonts w:ascii="宋体" w:cs="宋体"/>
          <w:szCs w:val="21"/>
          <w:highlight w:val="none"/>
          <w:lang w:val="zh-CN"/>
        </w:rPr>
      </w:pPr>
      <w:r>
        <w:rPr>
          <w:rFonts w:hint="eastAsia" w:ascii="宋体" w:hAnsi="宋体" w:cs="宋体"/>
          <w:szCs w:val="21"/>
          <w:highlight w:val="none"/>
          <w:lang w:val="zh-CN"/>
        </w:rPr>
        <w:t>法定代表人（单位负责人）或其委托代理人：（签字或盖章）</w:t>
      </w:r>
    </w:p>
    <w:p w14:paraId="560D1FFE">
      <w:pPr>
        <w:autoSpaceDE w:val="0"/>
        <w:autoSpaceDN w:val="0"/>
        <w:adjustRightInd w:val="0"/>
        <w:spacing w:line="360" w:lineRule="auto"/>
        <w:jc w:val="center"/>
        <w:rPr>
          <w:rFonts w:ascii="宋体" w:cs="宋体"/>
          <w:szCs w:val="21"/>
          <w:highlight w:val="none"/>
          <w:lang w:val="zh-CN"/>
        </w:rPr>
      </w:pPr>
      <w:r>
        <w:rPr>
          <w:rFonts w:hint="eastAsia" w:ascii="宋体" w:hAnsi="宋体" w:cs="宋体"/>
          <w:szCs w:val="21"/>
          <w:highlight w:val="none"/>
          <w:lang w:val="zh-CN"/>
        </w:rPr>
        <w:t>年月日</w:t>
      </w:r>
    </w:p>
    <w:p w14:paraId="620EA5AA">
      <w:pPr>
        <w:pStyle w:val="21"/>
        <w:rPr>
          <w:rFonts w:ascii="宋体" w:hAnsi="宋体" w:cs="宋体"/>
          <w:highlight w:val="none"/>
        </w:rPr>
      </w:pPr>
    </w:p>
    <w:p w14:paraId="5DCCF95C">
      <w:pPr>
        <w:pStyle w:val="21"/>
        <w:rPr>
          <w:rFonts w:ascii="宋体" w:hAnsi="宋体" w:cs="宋体"/>
          <w:highlight w:val="none"/>
        </w:rPr>
      </w:pPr>
    </w:p>
    <w:p w14:paraId="33E3D57E">
      <w:pPr>
        <w:spacing w:line="480" w:lineRule="auto"/>
        <w:jc w:val="center"/>
        <w:outlineLvl w:val="1"/>
        <w:rPr>
          <w:rFonts w:ascii="宋体" w:hAnsi="宋体" w:cs="宋体"/>
          <w:b/>
          <w:sz w:val="32"/>
          <w:szCs w:val="32"/>
          <w:highlight w:val="none"/>
        </w:rPr>
      </w:pPr>
      <w:bookmarkStart w:id="23" w:name="_Toc523762822"/>
      <w:bookmarkStart w:id="24" w:name="_Toc523840887"/>
      <w:bookmarkStart w:id="25" w:name="_Toc523762892"/>
      <w:bookmarkStart w:id="26" w:name="_Toc523762968"/>
      <w:bookmarkStart w:id="27" w:name="_Toc27381"/>
      <w:bookmarkStart w:id="28" w:name="_Hlk517788077"/>
      <w:bookmarkStart w:id="29" w:name="_Toc511813821"/>
      <w:r>
        <w:rPr>
          <w:rFonts w:hint="eastAsia" w:ascii="宋体" w:hAnsi="宋体" w:cs="宋体"/>
          <w:b/>
          <w:sz w:val="32"/>
          <w:szCs w:val="32"/>
          <w:highlight w:val="none"/>
          <w:lang w:eastAsia="zh-CN"/>
        </w:rPr>
        <w:br w:type="page"/>
      </w:r>
      <w:r>
        <w:rPr>
          <w:rFonts w:hint="eastAsia" w:ascii="宋体" w:hAnsi="宋体" w:cs="宋体"/>
          <w:b/>
          <w:sz w:val="32"/>
          <w:szCs w:val="32"/>
          <w:highlight w:val="none"/>
          <w:lang w:eastAsia="zh-CN"/>
        </w:rPr>
        <w:t>三</w:t>
      </w:r>
      <w:r>
        <w:rPr>
          <w:rFonts w:hint="eastAsia" w:ascii="宋体" w:hAnsi="宋体" w:cs="宋体"/>
          <w:b/>
          <w:sz w:val="32"/>
          <w:szCs w:val="32"/>
          <w:highlight w:val="none"/>
        </w:rPr>
        <w:t>、商务</w:t>
      </w:r>
      <w:r>
        <w:rPr>
          <w:rFonts w:hint="eastAsia" w:ascii="宋体" w:hAnsi="宋体" w:cs="宋体"/>
          <w:b/>
          <w:sz w:val="32"/>
          <w:szCs w:val="32"/>
          <w:highlight w:val="none"/>
          <w:lang w:val="en-US" w:eastAsia="zh-CN"/>
        </w:rPr>
        <w:t>响应</w:t>
      </w:r>
      <w:bookmarkEnd w:id="23"/>
      <w:bookmarkEnd w:id="24"/>
      <w:bookmarkEnd w:id="25"/>
      <w:bookmarkEnd w:id="26"/>
      <w:bookmarkEnd w:id="27"/>
    </w:p>
    <w:bookmarkEnd w:id="28"/>
    <w:p w14:paraId="566EC83B">
      <w:pPr>
        <w:pStyle w:val="19"/>
        <w:spacing w:line="360" w:lineRule="auto"/>
        <w:ind w:left="0" w:leftChars="0" w:firstLine="420" w:firstLineChars="200"/>
        <w:rPr>
          <w:rFonts w:ascii="宋体" w:cs="宋体"/>
          <w:sz w:val="21"/>
          <w:szCs w:val="21"/>
          <w:highlight w:val="none"/>
        </w:rPr>
      </w:pPr>
      <w:r>
        <w:rPr>
          <w:rFonts w:hint="eastAsia" w:ascii="宋体" w:hAnsi="宋体" w:cs="宋体"/>
          <w:sz w:val="21"/>
          <w:szCs w:val="21"/>
          <w:highlight w:val="none"/>
        </w:rPr>
        <w:t>供应商应按照竞争性磋商文件要求，根据“第三章拟签订的合同文本”内容作出全面响应，如没有偏差，按全部响应承诺。</w:t>
      </w:r>
    </w:p>
    <w:tbl>
      <w:tblPr>
        <w:tblStyle w:val="37"/>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8"/>
        <w:gridCol w:w="3145"/>
        <w:gridCol w:w="1134"/>
        <w:gridCol w:w="2449"/>
      </w:tblGrid>
      <w:tr w14:paraId="6A9A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14" w:type="dxa"/>
            <w:vAlign w:val="center"/>
          </w:tcPr>
          <w:p w14:paraId="38492D42">
            <w:pPr>
              <w:widowControl/>
              <w:spacing w:line="320" w:lineRule="exact"/>
              <w:jc w:val="center"/>
              <w:rPr>
                <w:rFonts w:ascii="宋体" w:cs="宋体"/>
                <w:b/>
                <w:bCs/>
                <w:szCs w:val="21"/>
                <w:highlight w:val="none"/>
              </w:rPr>
            </w:pPr>
            <w:r>
              <w:rPr>
                <w:rFonts w:hint="eastAsia" w:ascii="宋体" w:hAnsi="宋体" w:cs="宋体"/>
                <w:b/>
                <w:bCs/>
                <w:szCs w:val="21"/>
                <w:highlight w:val="none"/>
              </w:rPr>
              <w:t>序号</w:t>
            </w:r>
          </w:p>
        </w:tc>
        <w:tc>
          <w:tcPr>
            <w:tcW w:w="1698" w:type="dxa"/>
            <w:vAlign w:val="center"/>
          </w:tcPr>
          <w:p w14:paraId="3759A693">
            <w:pPr>
              <w:widowControl/>
              <w:spacing w:line="320" w:lineRule="exact"/>
              <w:jc w:val="center"/>
              <w:rPr>
                <w:rFonts w:ascii="宋体" w:cs="宋体"/>
                <w:b/>
                <w:bCs/>
                <w:szCs w:val="21"/>
                <w:highlight w:val="none"/>
              </w:rPr>
            </w:pPr>
            <w:r>
              <w:rPr>
                <w:rFonts w:hint="eastAsia" w:ascii="宋体" w:hAnsi="宋体" w:cs="宋体"/>
                <w:b/>
                <w:bCs/>
                <w:szCs w:val="21"/>
                <w:highlight w:val="none"/>
              </w:rPr>
              <w:t>磋商文件要求</w:t>
            </w:r>
          </w:p>
        </w:tc>
        <w:tc>
          <w:tcPr>
            <w:tcW w:w="3145" w:type="dxa"/>
            <w:vAlign w:val="center"/>
          </w:tcPr>
          <w:p w14:paraId="73CD6C8D">
            <w:pPr>
              <w:widowControl/>
              <w:spacing w:line="320" w:lineRule="exact"/>
              <w:jc w:val="center"/>
              <w:rPr>
                <w:rFonts w:ascii="宋体" w:cs="宋体"/>
                <w:b/>
                <w:bCs/>
                <w:szCs w:val="21"/>
                <w:highlight w:val="none"/>
              </w:rPr>
            </w:pPr>
            <w:r>
              <w:rPr>
                <w:rFonts w:hint="eastAsia" w:ascii="宋体" w:hAnsi="宋体" w:cs="宋体"/>
                <w:b/>
                <w:bCs/>
                <w:szCs w:val="21"/>
                <w:highlight w:val="none"/>
              </w:rPr>
              <w:t>竞争性磋商响应文件响应条款</w:t>
            </w:r>
          </w:p>
        </w:tc>
        <w:tc>
          <w:tcPr>
            <w:tcW w:w="1134" w:type="dxa"/>
            <w:vAlign w:val="center"/>
          </w:tcPr>
          <w:p w14:paraId="21613EB3">
            <w:pPr>
              <w:widowControl/>
              <w:spacing w:line="320" w:lineRule="exact"/>
              <w:jc w:val="center"/>
              <w:rPr>
                <w:rFonts w:ascii="宋体" w:cs="宋体"/>
                <w:b/>
                <w:bCs/>
                <w:szCs w:val="21"/>
                <w:highlight w:val="none"/>
              </w:rPr>
            </w:pPr>
            <w:r>
              <w:rPr>
                <w:rFonts w:hint="eastAsia" w:ascii="宋体" w:hAnsi="宋体" w:cs="宋体"/>
                <w:b/>
                <w:bCs/>
                <w:szCs w:val="21"/>
                <w:highlight w:val="none"/>
              </w:rPr>
              <w:t>偏离</w:t>
            </w:r>
          </w:p>
        </w:tc>
        <w:tc>
          <w:tcPr>
            <w:tcW w:w="2449" w:type="dxa"/>
            <w:vAlign w:val="center"/>
          </w:tcPr>
          <w:p w14:paraId="528A7789">
            <w:pPr>
              <w:widowControl/>
              <w:spacing w:line="320" w:lineRule="exact"/>
              <w:jc w:val="center"/>
              <w:rPr>
                <w:rFonts w:ascii="宋体" w:cs="宋体"/>
                <w:b/>
                <w:bCs/>
                <w:szCs w:val="21"/>
                <w:highlight w:val="none"/>
              </w:rPr>
            </w:pPr>
            <w:r>
              <w:rPr>
                <w:rFonts w:hint="eastAsia" w:ascii="宋体" w:hAnsi="宋体" w:cs="宋体"/>
                <w:b/>
                <w:bCs/>
                <w:szCs w:val="21"/>
                <w:highlight w:val="none"/>
              </w:rPr>
              <w:t>偏离简述</w:t>
            </w:r>
          </w:p>
          <w:p w14:paraId="40FC15A1">
            <w:pPr>
              <w:widowControl/>
              <w:spacing w:line="320" w:lineRule="exact"/>
              <w:jc w:val="center"/>
              <w:rPr>
                <w:rFonts w:ascii="宋体" w:cs="宋体"/>
                <w:b/>
                <w:bCs/>
                <w:szCs w:val="21"/>
                <w:highlight w:val="none"/>
              </w:rPr>
            </w:pPr>
            <w:r>
              <w:rPr>
                <w:rFonts w:hint="eastAsia" w:ascii="宋体" w:hAnsi="宋体" w:cs="宋体"/>
                <w:b/>
                <w:bCs/>
                <w:szCs w:val="21"/>
                <w:highlight w:val="none"/>
              </w:rPr>
              <w:t>或相关证明材料</w:t>
            </w:r>
          </w:p>
        </w:tc>
      </w:tr>
      <w:tr w14:paraId="236F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4704B2FD">
            <w:pPr>
              <w:widowControl/>
              <w:spacing w:line="440" w:lineRule="exact"/>
              <w:jc w:val="center"/>
              <w:rPr>
                <w:rFonts w:ascii="宋体" w:cs="宋体"/>
                <w:szCs w:val="21"/>
                <w:highlight w:val="none"/>
              </w:rPr>
            </w:pPr>
            <w:r>
              <w:rPr>
                <w:rFonts w:ascii="宋体" w:hAnsi="宋体" w:cs="宋体"/>
                <w:szCs w:val="21"/>
                <w:highlight w:val="none"/>
              </w:rPr>
              <w:t>1</w:t>
            </w:r>
          </w:p>
        </w:tc>
        <w:tc>
          <w:tcPr>
            <w:tcW w:w="1698" w:type="dxa"/>
            <w:vAlign w:val="center"/>
          </w:tcPr>
          <w:p w14:paraId="798BBF52">
            <w:pPr>
              <w:widowControl/>
              <w:spacing w:line="440" w:lineRule="exact"/>
              <w:jc w:val="center"/>
              <w:rPr>
                <w:rFonts w:ascii="宋体" w:cs="宋体"/>
                <w:szCs w:val="21"/>
                <w:highlight w:val="none"/>
              </w:rPr>
            </w:pPr>
          </w:p>
        </w:tc>
        <w:tc>
          <w:tcPr>
            <w:tcW w:w="3145" w:type="dxa"/>
            <w:vAlign w:val="center"/>
          </w:tcPr>
          <w:p w14:paraId="1623B707">
            <w:pPr>
              <w:widowControl/>
              <w:spacing w:line="440" w:lineRule="exact"/>
              <w:rPr>
                <w:rFonts w:ascii="宋体" w:cs="Calibri Light"/>
                <w:sz w:val="24"/>
                <w:szCs w:val="24"/>
                <w:highlight w:val="none"/>
              </w:rPr>
            </w:pPr>
          </w:p>
        </w:tc>
        <w:tc>
          <w:tcPr>
            <w:tcW w:w="1134" w:type="dxa"/>
            <w:vAlign w:val="center"/>
          </w:tcPr>
          <w:p w14:paraId="20B9357A">
            <w:pPr>
              <w:widowControl/>
              <w:spacing w:line="440" w:lineRule="exact"/>
              <w:rPr>
                <w:rFonts w:ascii="宋体" w:cs="Calibri Light"/>
                <w:sz w:val="24"/>
                <w:szCs w:val="24"/>
                <w:highlight w:val="none"/>
              </w:rPr>
            </w:pPr>
          </w:p>
        </w:tc>
        <w:tc>
          <w:tcPr>
            <w:tcW w:w="2449" w:type="dxa"/>
            <w:vAlign w:val="center"/>
          </w:tcPr>
          <w:p w14:paraId="7540B76A">
            <w:pPr>
              <w:widowControl/>
              <w:spacing w:line="440" w:lineRule="exact"/>
              <w:rPr>
                <w:rFonts w:ascii="宋体" w:cs="Calibri Light"/>
                <w:sz w:val="24"/>
                <w:szCs w:val="24"/>
                <w:highlight w:val="none"/>
              </w:rPr>
            </w:pPr>
          </w:p>
        </w:tc>
      </w:tr>
      <w:tr w14:paraId="53A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219DEC9A">
            <w:pPr>
              <w:widowControl/>
              <w:spacing w:line="440" w:lineRule="exact"/>
              <w:jc w:val="center"/>
              <w:rPr>
                <w:rFonts w:ascii="宋体" w:cs="宋体"/>
                <w:szCs w:val="21"/>
                <w:highlight w:val="none"/>
              </w:rPr>
            </w:pPr>
            <w:r>
              <w:rPr>
                <w:rFonts w:ascii="宋体" w:hAnsi="宋体" w:cs="宋体"/>
                <w:szCs w:val="21"/>
                <w:highlight w:val="none"/>
              </w:rPr>
              <w:t>2</w:t>
            </w:r>
          </w:p>
        </w:tc>
        <w:tc>
          <w:tcPr>
            <w:tcW w:w="1698" w:type="dxa"/>
            <w:vAlign w:val="center"/>
          </w:tcPr>
          <w:p w14:paraId="4F08DE32">
            <w:pPr>
              <w:widowControl/>
              <w:spacing w:line="440" w:lineRule="exact"/>
              <w:jc w:val="center"/>
              <w:rPr>
                <w:rFonts w:ascii="宋体" w:cs="宋体"/>
                <w:szCs w:val="21"/>
                <w:highlight w:val="none"/>
              </w:rPr>
            </w:pPr>
          </w:p>
        </w:tc>
        <w:tc>
          <w:tcPr>
            <w:tcW w:w="3145" w:type="dxa"/>
            <w:vAlign w:val="center"/>
          </w:tcPr>
          <w:p w14:paraId="10722A1A">
            <w:pPr>
              <w:widowControl/>
              <w:spacing w:line="440" w:lineRule="exact"/>
              <w:rPr>
                <w:rFonts w:ascii="宋体" w:cs="Calibri Light"/>
                <w:sz w:val="24"/>
                <w:szCs w:val="24"/>
                <w:highlight w:val="none"/>
              </w:rPr>
            </w:pPr>
          </w:p>
        </w:tc>
        <w:tc>
          <w:tcPr>
            <w:tcW w:w="1134" w:type="dxa"/>
            <w:vAlign w:val="center"/>
          </w:tcPr>
          <w:p w14:paraId="4CFA9D34">
            <w:pPr>
              <w:widowControl/>
              <w:spacing w:line="440" w:lineRule="exact"/>
              <w:rPr>
                <w:rFonts w:ascii="宋体" w:cs="Calibri Light"/>
                <w:sz w:val="24"/>
                <w:szCs w:val="24"/>
                <w:highlight w:val="none"/>
              </w:rPr>
            </w:pPr>
          </w:p>
        </w:tc>
        <w:tc>
          <w:tcPr>
            <w:tcW w:w="2449" w:type="dxa"/>
            <w:vAlign w:val="center"/>
          </w:tcPr>
          <w:p w14:paraId="619FD4B8">
            <w:pPr>
              <w:widowControl/>
              <w:spacing w:line="440" w:lineRule="exact"/>
              <w:rPr>
                <w:rFonts w:ascii="宋体" w:cs="Calibri Light"/>
                <w:sz w:val="24"/>
                <w:szCs w:val="24"/>
                <w:highlight w:val="none"/>
              </w:rPr>
            </w:pPr>
          </w:p>
        </w:tc>
      </w:tr>
      <w:tr w14:paraId="1C94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7013863D">
            <w:pPr>
              <w:widowControl/>
              <w:spacing w:line="440" w:lineRule="exact"/>
              <w:jc w:val="center"/>
              <w:rPr>
                <w:rFonts w:ascii="宋体" w:cs="宋体"/>
                <w:szCs w:val="21"/>
                <w:highlight w:val="none"/>
              </w:rPr>
            </w:pPr>
            <w:r>
              <w:rPr>
                <w:rFonts w:ascii="宋体" w:hAnsi="宋体" w:cs="宋体"/>
                <w:szCs w:val="21"/>
                <w:highlight w:val="none"/>
              </w:rPr>
              <w:t>3</w:t>
            </w:r>
          </w:p>
        </w:tc>
        <w:tc>
          <w:tcPr>
            <w:tcW w:w="1698" w:type="dxa"/>
            <w:vAlign w:val="center"/>
          </w:tcPr>
          <w:p w14:paraId="6411590F">
            <w:pPr>
              <w:widowControl/>
              <w:spacing w:line="440" w:lineRule="exact"/>
              <w:jc w:val="center"/>
              <w:rPr>
                <w:rFonts w:ascii="宋体" w:cs="宋体"/>
                <w:szCs w:val="21"/>
                <w:highlight w:val="none"/>
              </w:rPr>
            </w:pPr>
          </w:p>
        </w:tc>
        <w:tc>
          <w:tcPr>
            <w:tcW w:w="3145" w:type="dxa"/>
            <w:vAlign w:val="center"/>
          </w:tcPr>
          <w:p w14:paraId="6516DD82">
            <w:pPr>
              <w:widowControl/>
              <w:spacing w:line="440" w:lineRule="exact"/>
              <w:rPr>
                <w:rFonts w:ascii="宋体" w:cs="Calibri Light"/>
                <w:sz w:val="24"/>
                <w:szCs w:val="24"/>
                <w:highlight w:val="none"/>
              </w:rPr>
            </w:pPr>
          </w:p>
        </w:tc>
        <w:tc>
          <w:tcPr>
            <w:tcW w:w="1134" w:type="dxa"/>
            <w:vAlign w:val="center"/>
          </w:tcPr>
          <w:p w14:paraId="4D920517">
            <w:pPr>
              <w:widowControl/>
              <w:spacing w:line="440" w:lineRule="exact"/>
              <w:rPr>
                <w:rFonts w:ascii="宋体" w:cs="Calibri Light"/>
                <w:sz w:val="24"/>
                <w:szCs w:val="24"/>
                <w:highlight w:val="none"/>
              </w:rPr>
            </w:pPr>
          </w:p>
        </w:tc>
        <w:tc>
          <w:tcPr>
            <w:tcW w:w="2449" w:type="dxa"/>
            <w:vAlign w:val="center"/>
          </w:tcPr>
          <w:p w14:paraId="6040D4D0">
            <w:pPr>
              <w:widowControl/>
              <w:spacing w:line="440" w:lineRule="exact"/>
              <w:rPr>
                <w:rFonts w:ascii="宋体" w:cs="Calibri Light"/>
                <w:sz w:val="24"/>
                <w:szCs w:val="24"/>
                <w:highlight w:val="none"/>
              </w:rPr>
            </w:pPr>
          </w:p>
        </w:tc>
      </w:tr>
      <w:tr w14:paraId="79CB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4BA2664D">
            <w:pPr>
              <w:widowControl/>
              <w:spacing w:line="440" w:lineRule="exact"/>
              <w:rPr>
                <w:rFonts w:ascii="宋体" w:cs="Calibri Light"/>
                <w:sz w:val="24"/>
                <w:szCs w:val="24"/>
                <w:highlight w:val="none"/>
              </w:rPr>
            </w:pPr>
          </w:p>
        </w:tc>
        <w:tc>
          <w:tcPr>
            <w:tcW w:w="1698" w:type="dxa"/>
            <w:vAlign w:val="center"/>
          </w:tcPr>
          <w:p w14:paraId="002B63D1">
            <w:pPr>
              <w:widowControl/>
              <w:spacing w:line="440" w:lineRule="exact"/>
              <w:rPr>
                <w:rFonts w:ascii="宋体" w:cs="Calibri Light"/>
                <w:sz w:val="24"/>
                <w:szCs w:val="24"/>
                <w:highlight w:val="none"/>
              </w:rPr>
            </w:pPr>
          </w:p>
        </w:tc>
        <w:tc>
          <w:tcPr>
            <w:tcW w:w="3145" w:type="dxa"/>
            <w:vAlign w:val="center"/>
          </w:tcPr>
          <w:p w14:paraId="5E13D883">
            <w:pPr>
              <w:widowControl/>
              <w:spacing w:line="440" w:lineRule="exact"/>
              <w:rPr>
                <w:rFonts w:ascii="宋体" w:cs="Calibri Light"/>
                <w:sz w:val="24"/>
                <w:szCs w:val="24"/>
                <w:highlight w:val="none"/>
              </w:rPr>
            </w:pPr>
          </w:p>
        </w:tc>
        <w:tc>
          <w:tcPr>
            <w:tcW w:w="1134" w:type="dxa"/>
            <w:vAlign w:val="center"/>
          </w:tcPr>
          <w:p w14:paraId="052CAFF6">
            <w:pPr>
              <w:widowControl/>
              <w:spacing w:line="440" w:lineRule="exact"/>
              <w:rPr>
                <w:rFonts w:ascii="宋体" w:cs="Calibri Light"/>
                <w:sz w:val="24"/>
                <w:szCs w:val="24"/>
                <w:highlight w:val="none"/>
              </w:rPr>
            </w:pPr>
          </w:p>
        </w:tc>
        <w:tc>
          <w:tcPr>
            <w:tcW w:w="2449" w:type="dxa"/>
            <w:vAlign w:val="center"/>
          </w:tcPr>
          <w:p w14:paraId="79DBDC4D">
            <w:pPr>
              <w:widowControl/>
              <w:spacing w:line="440" w:lineRule="exact"/>
              <w:rPr>
                <w:rFonts w:ascii="宋体" w:cs="Calibri Light"/>
                <w:sz w:val="24"/>
                <w:szCs w:val="24"/>
                <w:highlight w:val="none"/>
              </w:rPr>
            </w:pPr>
          </w:p>
        </w:tc>
      </w:tr>
      <w:tr w14:paraId="0C88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0E46E677">
            <w:pPr>
              <w:widowControl/>
              <w:spacing w:line="440" w:lineRule="exact"/>
              <w:rPr>
                <w:rFonts w:ascii="宋体" w:cs="Calibri Light"/>
                <w:sz w:val="24"/>
                <w:szCs w:val="24"/>
                <w:highlight w:val="none"/>
              </w:rPr>
            </w:pPr>
          </w:p>
        </w:tc>
        <w:tc>
          <w:tcPr>
            <w:tcW w:w="1698" w:type="dxa"/>
            <w:vAlign w:val="center"/>
          </w:tcPr>
          <w:p w14:paraId="686B5DB2">
            <w:pPr>
              <w:widowControl/>
              <w:spacing w:line="440" w:lineRule="exact"/>
              <w:rPr>
                <w:rFonts w:ascii="宋体" w:cs="Calibri Light"/>
                <w:sz w:val="24"/>
                <w:szCs w:val="24"/>
                <w:highlight w:val="none"/>
              </w:rPr>
            </w:pPr>
          </w:p>
        </w:tc>
        <w:tc>
          <w:tcPr>
            <w:tcW w:w="3145" w:type="dxa"/>
            <w:vAlign w:val="center"/>
          </w:tcPr>
          <w:p w14:paraId="77909E03">
            <w:pPr>
              <w:widowControl/>
              <w:spacing w:line="440" w:lineRule="exact"/>
              <w:rPr>
                <w:rFonts w:ascii="宋体" w:cs="Calibri Light"/>
                <w:sz w:val="24"/>
                <w:szCs w:val="24"/>
                <w:highlight w:val="none"/>
              </w:rPr>
            </w:pPr>
          </w:p>
        </w:tc>
        <w:tc>
          <w:tcPr>
            <w:tcW w:w="1134" w:type="dxa"/>
            <w:vAlign w:val="center"/>
          </w:tcPr>
          <w:p w14:paraId="1132695B">
            <w:pPr>
              <w:widowControl/>
              <w:spacing w:line="440" w:lineRule="exact"/>
              <w:rPr>
                <w:rFonts w:ascii="宋体" w:cs="Calibri Light"/>
                <w:sz w:val="24"/>
                <w:szCs w:val="24"/>
                <w:highlight w:val="none"/>
              </w:rPr>
            </w:pPr>
          </w:p>
        </w:tc>
        <w:tc>
          <w:tcPr>
            <w:tcW w:w="2449" w:type="dxa"/>
            <w:vAlign w:val="center"/>
          </w:tcPr>
          <w:p w14:paraId="12ABB49A">
            <w:pPr>
              <w:widowControl/>
              <w:spacing w:line="440" w:lineRule="exact"/>
              <w:rPr>
                <w:rFonts w:ascii="宋体" w:cs="Calibri Light"/>
                <w:sz w:val="24"/>
                <w:szCs w:val="24"/>
                <w:highlight w:val="none"/>
              </w:rPr>
            </w:pPr>
          </w:p>
        </w:tc>
      </w:tr>
      <w:tr w14:paraId="4E6E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45FDB8FC">
            <w:pPr>
              <w:widowControl/>
              <w:spacing w:line="440" w:lineRule="exact"/>
              <w:rPr>
                <w:rFonts w:ascii="宋体" w:cs="Calibri Light"/>
                <w:sz w:val="24"/>
                <w:szCs w:val="24"/>
                <w:highlight w:val="none"/>
              </w:rPr>
            </w:pPr>
          </w:p>
        </w:tc>
        <w:tc>
          <w:tcPr>
            <w:tcW w:w="1698" w:type="dxa"/>
            <w:vAlign w:val="center"/>
          </w:tcPr>
          <w:p w14:paraId="0661DFA0">
            <w:pPr>
              <w:widowControl/>
              <w:spacing w:line="440" w:lineRule="exact"/>
              <w:rPr>
                <w:rFonts w:ascii="宋体" w:cs="Calibri Light"/>
                <w:sz w:val="24"/>
                <w:szCs w:val="24"/>
                <w:highlight w:val="none"/>
              </w:rPr>
            </w:pPr>
          </w:p>
        </w:tc>
        <w:tc>
          <w:tcPr>
            <w:tcW w:w="3145" w:type="dxa"/>
            <w:vAlign w:val="center"/>
          </w:tcPr>
          <w:p w14:paraId="2CFB6966">
            <w:pPr>
              <w:widowControl/>
              <w:spacing w:line="440" w:lineRule="exact"/>
              <w:rPr>
                <w:rFonts w:ascii="宋体" w:cs="Calibri Light"/>
                <w:sz w:val="24"/>
                <w:szCs w:val="24"/>
                <w:highlight w:val="none"/>
              </w:rPr>
            </w:pPr>
          </w:p>
        </w:tc>
        <w:tc>
          <w:tcPr>
            <w:tcW w:w="1134" w:type="dxa"/>
            <w:vAlign w:val="center"/>
          </w:tcPr>
          <w:p w14:paraId="3A869DE2">
            <w:pPr>
              <w:widowControl/>
              <w:spacing w:line="440" w:lineRule="exact"/>
              <w:rPr>
                <w:rFonts w:ascii="宋体" w:cs="Calibri Light"/>
                <w:sz w:val="24"/>
                <w:szCs w:val="24"/>
                <w:highlight w:val="none"/>
              </w:rPr>
            </w:pPr>
          </w:p>
        </w:tc>
        <w:tc>
          <w:tcPr>
            <w:tcW w:w="2449" w:type="dxa"/>
            <w:vAlign w:val="center"/>
          </w:tcPr>
          <w:p w14:paraId="4B7E1423">
            <w:pPr>
              <w:widowControl/>
              <w:spacing w:line="440" w:lineRule="exact"/>
              <w:rPr>
                <w:rFonts w:ascii="宋体" w:cs="Calibri Light"/>
                <w:sz w:val="24"/>
                <w:szCs w:val="24"/>
                <w:highlight w:val="none"/>
              </w:rPr>
            </w:pPr>
          </w:p>
        </w:tc>
      </w:tr>
      <w:tr w14:paraId="7274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00C4A00C">
            <w:pPr>
              <w:widowControl/>
              <w:spacing w:line="440" w:lineRule="exact"/>
              <w:rPr>
                <w:rFonts w:ascii="宋体" w:cs="Calibri Light"/>
                <w:sz w:val="24"/>
                <w:szCs w:val="24"/>
                <w:highlight w:val="none"/>
              </w:rPr>
            </w:pPr>
            <w:r>
              <w:rPr>
                <w:rFonts w:hint="eastAsia" w:ascii="宋体" w:hAnsi="宋体" w:cs="Calibri Light"/>
                <w:sz w:val="24"/>
                <w:szCs w:val="24"/>
                <w:highlight w:val="none"/>
              </w:rPr>
              <w:t>……</w:t>
            </w:r>
          </w:p>
        </w:tc>
        <w:tc>
          <w:tcPr>
            <w:tcW w:w="1698" w:type="dxa"/>
            <w:vAlign w:val="center"/>
          </w:tcPr>
          <w:p w14:paraId="62668F6F">
            <w:pPr>
              <w:widowControl/>
              <w:spacing w:line="440" w:lineRule="exact"/>
              <w:rPr>
                <w:rFonts w:ascii="宋体" w:cs="Calibri Light"/>
                <w:sz w:val="24"/>
                <w:szCs w:val="24"/>
                <w:highlight w:val="none"/>
              </w:rPr>
            </w:pPr>
          </w:p>
        </w:tc>
        <w:tc>
          <w:tcPr>
            <w:tcW w:w="3145" w:type="dxa"/>
            <w:vAlign w:val="center"/>
          </w:tcPr>
          <w:p w14:paraId="4631F2C7">
            <w:pPr>
              <w:widowControl/>
              <w:spacing w:line="440" w:lineRule="exact"/>
              <w:rPr>
                <w:rFonts w:ascii="宋体" w:cs="Calibri Light"/>
                <w:sz w:val="24"/>
                <w:szCs w:val="24"/>
                <w:highlight w:val="none"/>
              </w:rPr>
            </w:pPr>
          </w:p>
        </w:tc>
        <w:tc>
          <w:tcPr>
            <w:tcW w:w="1134" w:type="dxa"/>
            <w:vAlign w:val="center"/>
          </w:tcPr>
          <w:p w14:paraId="0B527D1A">
            <w:pPr>
              <w:widowControl/>
              <w:spacing w:line="440" w:lineRule="exact"/>
              <w:rPr>
                <w:rFonts w:ascii="宋体" w:cs="Calibri Light"/>
                <w:sz w:val="24"/>
                <w:szCs w:val="24"/>
                <w:highlight w:val="none"/>
              </w:rPr>
            </w:pPr>
          </w:p>
        </w:tc>
        <w:tc>
          <w:tcPr>
            <w:tcW w:w="2449" w:type="dxa"/>
            <w:vAlign w:val="center"/>
          </w:tcPr>
          <w:p w14:paraId="3B63F9DD">
            <w:pPr>
              <w:widowControl/>
              <w:spacing w:line="440" w:lineRule="exact"/>
              <w:rPr>
                <w:rFonts w:ascii="宋体" w:cs="Calibri Light"/>
                <w:sz w:val="24"/>
                <w:szCs w:val="24"/>
                <w:highlight w:val="none"/>
              </w:rPr>
            </w:pPr>
          </w:p>
        </w:tc>
      </w:tr>
    </w:tbl>
    <w:p w14:paraId="5F6524F6">
      <w:pPr>
        <w:spacing w:line="360" w:lineRule="auto"/>
        <w:ind w:firstLine="480" w:firstLineChars="200"/>
        <w:rPr>
          <w:rFonts w:ascii="宋体" w:cs="宋体"/>
          <w:sz w:val="24"/>
          <w:highlight w:val="none"/>
        </w:rPr>
      </w:pPr>
      <w:r>
        <w:rPr>
          <w:rFonts w:hint="eastAsia" w:ascii="宋体" w:hAnsi="宋体" w:cs="宋体"/>
          <w:sz w:val="24"/>
          <w:highlight w:val="none"/>
        </w:rPr>
        <w:t>备注：</w:t>
      </w:r>
    </w:p>
    <w:p w14:paraId="2BF97F12">
      <w:pPr>
        <w:spacing w:line="360" w:lineRule="auto"/>
        <w:ind w:firstLine="480" w:firstLineChars="200"/>
        <w:rPr>
          <w:rFonts w:ascii="宋体" w:cs="宋体"/>
          <w:sz w:val="24"/>
          <w:highlight w:val="none"/>
        </w:rPr>
      </w:pPr>
      <w:r>
        <w:rPr>
          <w:rFonts w:ascii="宋体" w:hAnsi="宋体" w:cs="宋体"/>
          <w:sz w:val="24"/>
          <w:highlight w:val="none"/>
        </w:rPr>
        <w:t>1.</w:t>
      </w:r>
      <w:r>
        <w:rPr>
          <w:rFonts w:hint="eastAsia" w:ascii="宋体" w:hAnsi="宋体" w:cs="宋体"/>
          <w:sz w:val="24"/>
          <w:highlight w:val="none"/>
        </w:rPr>
        <w:t>本表只填写</w:t>
      </w:r>
      <w:r>
        <w:rPr>
          <w:rFonts w:hint="eastAsia" w:ascii="宋体" w:hAnsi="宋体" w:cs="Calibri Light"/>
          <w:sz w:val="24"/>
          <w:szCs w:val="24"/>
          <w:highlight w:val="none"/>
        </w:rPr>
        <w:t>竞争性磋商响应文件</w:t>
      </w:r>
      <w:r>
        <w:rPr>
          <w:rFonts w:hint="eastAsia" w:ascii="宋体" w:hAnsi="宋体" w:cs="宋体"/>
          <w:sz w:val="24"/>
          <w:highlight w:val="none"/>
        </w:rPr>
        <w:t>中与</w:t>
      </w:r>
      <w:r>
        <w:rPr>
          <w:rFonts w:hint="eastAsia" w:ascii="宋体" w:hAnsi="宋体" w:cs="Calibri Light"/>
          <w:sz w:val="24"/>
          <w:szCs w:val="24"/>
          <w:highlight w:val="none"/>
        </w:rPr>
        <w:t>磋商文件</w:t>
      </w:r>
      <w:r>
        <w:rPr>
          <w:rFonts w:hint="eastAsia" w:ascii="宋体" w:hAnsi="宋体" w:cs="宋体"/>
          <w:sz w:val="24"/>
          <w:highlight w:val="none"/>
        </w:rPr>
        <w:t>有偏离（包括正偏离和负偏离）的内容，必须一一对应填写，</w:t>
      </w:r>
      <w:r>
        <w:rPr>
          <w:rFonts w:hint="eastAsia" w:ascii="宋体" w:hAnsi="宋体" w:cs="宋体"/>
          <w:b/>
          <w:sz w:val="24"/>
          <w:highlight w:val="none"/>
        </w:rPr>
        <w:t>若完全无偏离则附此空表加盖单位公章</w:t>
      </w:r>
      <w:r>
        <w:rPr>
          <w:rFonts w:hint="eastAsia" w:ascii="宋体" w:hAnsi="宋体" w:cs="宋体"/>
          <w:sz w:val="24"/>
          <w:highlight w:val="none"/>
        </w:rPr>
        <w:t>。</w:t>
      </w:r>
    </w:p>
    <w:p w14:paraId="7E8644EC">
      <w:pPr>
        <w:spacing w:line="360" w:lineRule="auto"/>
        <w:ind w:firstLine="480" w:firstLineChars="200"/>
        <w:rPr>
          <w:rFonts w:ascii="宋体" w:cs="宋体"/>
          <w:sz w:val="24"/>
          <w:highlight w:val="none"/>
        </w:rPr>
      </w:pPr>
      <w:r>
        <w:rPr>
          <w:rFonts w:ascii="宋体" w:hAnsi="宋体" w:cs="宋体"/>
          <w:sz w:val="24"/>
          <w:highlight w:val="none"/>
        </w:rPr>
        <w:t>2.</w:t>
      </w:r>
      <w:r>
        <w:rPr>
          <w:rFonts w:hint="eastAsia" w:ascii="宋体" w:hAnsi="宋体" w:cs="宋体"/>
          <w:sz w:val="24"/>
          <w:highlight w:val="none"/>
        </w:rPr>
        <w:t>供应商必须据实填写，不得虚假响应，否则将取消其磋商或成交资格，并按有关</w:t>
      </w:r>
      <w:r>
        <w:rPr>
          <w:rFonts w:hint="eastAsia" w:ascii="宋体" w:hAnsi="宋体" w:cs="宋体"/>
          <w:sz w:val="24"/>
          <w:highlight w:val="none"/>
          <w:lang w:eastAsia="zh-CN"/>
        </w:rPr>
        <w:t>规定进行处罚</w:t>
      </w:r>
      <w:r>
        <w:rPr>
          <w:rFonts w:hint="eastAsia" w:ascii="宋体" w:hAnsi="宋体" w:cs="宋体"/>
          <w:sz w:val="24"/>
          <w:highlight w:val="none"/>
        </w:rPr>
        <w:t>。</w:t>
      </w:r>
    </w:p>
    <w:p w14:paraId="141B5ADD">
      <w:pPr>
        <w:pStyle w:val="32"/>
        <w:shd w:val="clear" w:color="auto" w:fill="FFFFFF"/>
        <w:wordWrap w:val="0"/>
        <w:adjustRightInd w:val="0"/>
        <w:snapToGrid w:val="0"/>
        <w:spacing w:line="360" w:lineRule="auto"/>
        <w:ind w:firstLine="3528"/>
        <w:rPr>
          <w:rFonts w:cs="Tahoma"/>
          <w:highlight w:val="none"/>
        </w:rPr>
      </w:pPr>
    </w:p>
    <w:p w14:paraId="6BCD873C">
      <w:pPr>
        <w:pStyle w:val="32"/>
        <w:shd w:val="clear" w:color="auto" w:fill="FFFFFF"/>
        <w:wordWrap w:val="0"/>
        <w:adjustRightInd w:val="0"/>
        <w:snapToGrid w:val="0"/>
        <w:spacing w:line="360" w:lineRule="auto"/>
        <w:ind w:firstLine="3528"/>
        <w:rPr>
          <w:rFonts w:cs="Tahoma"/>
          <w:highlight w:val="none"/>
        </w:rPr>
      </w:pPr>
    </w:p>
    <w:p w14:paraId="422757E8">
      <w:pPr>
        <w:pStyle w:val="32"/>
        <w:shd w:val="clear" w:color="auto" w:fill="FFFFFF"/>
        <w:wordWrap w:val="0"/>
        <w:adjustRightInd w:val="0"/>
        <w:snapToGrid w:val="0"/>
        <w:spacing w:line="480" w:lineRule="auto"/>
        <w:ind w:firstLine="4509" w:firstLineChars="1879"/>
        <w:rPr>
          <w:rFonts w:cs="Tahoma"/>
          <w:highlight w:val="none"/>
        </w:rPr>
      </w:pPr>
      <w:r>
        <w:rPr>
          <w:rFonts w:hint="eastAsia" w:cs="Tahoma"/>
          <w:highlight w:val="none"/>
        </w:rPr>
        <w:t>供应商：</w:t>
      </w:r>
      <w:r>
        <w:rPr>
          <w:rFonts w:hint="eastAsia"/>
          <w:highlight w:val="none"/>
        </w:rPr>
        <w:t>（公章）</w:t>
      </w:r>
    </w:p>
    <w:p w14:paraId="477D4E1B">
      <w:pPr>
        <w:pStyle w:val="32"/>
        <w:shd w:val="clear" w:color="auto" w:fill="FFFFFF"/>
        <w:wordWrap w:val="0"/>
        <w:adjustRightInd w:val="0"/>
        <w:snapToGrid w:val="0"/>
        <w:spacing w:line="480" w:lineRule="auto"/>
        <w:ind w:firstLine="4509" w:firstLineChars="1879"/>
        <w:rPr>
          <w:highlight w:val="none"/>
        </w:rPr>
      </w:pPr>
      <w:r>
        <w:rPr>
          <w:rFonts w:hint="eastAsia"/>
          <w:highlight w:val="none"/>
        </w:rPr>
        <w:t>法定代表人</w:t>
      </w:r>
      <w:r>
        <w:rPr>
          <w:highlight w:val="none"/>
        </w:rPr>
        <w:t>/</w:t>
      </w:r>
      <w:r>
        <w:rPr>
          <w:rFonts w:hint="eastAsia"/>
          <w:highlight w:val="none"/>
        </w:rPr>
        <w:t>授权代表签字或盖章：</w:t>
      </w:r>
    </w:p>
    <w:p w14:paraId="5DF32BD8">
      <w:pPr>
        <w:pStyle w:val="32"/>
        <w:shd w:val="clear" w:color="auto" w:fill="FFFFFF"/>
        <w:wordWrap w:val="0"/>
        <w:adjustRightInd w:val="0"/>
        <w:snapToGrid w:val="0"/>
        <w:spacing w:line="480" w:lineRule="auto"/>
        <w:ind w:firstLine="4509" w:firstLineChars="1879"/>
        <w:rPr>
          <w:rFonts w:cs="Tahoma"/>
          <w:highlight w:val="none"/>
        </w:rPr>
      </w:pPr>
      <w:r>
        <w:rPr>
          <w:rFonts w:hint="eastAsia" w:cs="Tahoma"/>
          <w:highlight w:val="none"/>
        </w:rPr>
        <w:t>日期：</w:t>
      </w:r>
    </w:p>
    <w:p w14:paraId="34A32952">
      <w:pPr>
        <w:rPr>
          <w:rFonts w:hint="eastAsia" w:ascii="宋体" w:hAnsi="宋体" w:eastAsia="宋体" w:cs="宋体"/>
          <w:sz w:val="24"/>
          <w:szCs w:val="24"/>
          <w:highlight w:val="none"/>
        </w:rPr>
      </w:pPr>
    </w:p>
    <w:p w14:paraId="5C97464D">
      <w:pPr>
        <w:rPr>
          <w:rFonts w:hint="eastAsia" w:ascii="宋体" w:hAnsi="宋体" w:eastAsia="宋体" w:cs="宋体"/>
          <w:sz w:val="24"/>
          <w:szCs w:val="24"/>
          <w:highlight w:val="none"/>
        </w:rPr>
      </w:pPr>
    </w:p>
    <w:p w14:paraId="4E1951BE">
      <w:pPr>
        <w:rPr>
          <w:rFonts w:ascii="宋体" w:hAnsi="宋体" w:cs="宋体"/>
          <w:highlight w:val="none"/>
        </w:rPr>
      </w:pPr>
    </w:p>
    <w:p w14:paraId="45F824C8">
      <w:pPr>
        <w:rPr>
          <w:rFonts w:ascii="宋体" w:hAnsi="宋体" w:cs="宋体"/>
          <w:highlight w:val="none"/>
        </w:rPr>
      </w:pPr>
    </w:p>
    <w:p w14:paraId="581FE849">
      <w:pPr>
        <w:rPr>
          <w:rFonts w:ascii="宋体" w:hAnsi="宋体" w:cs="宋体"/>
          <w:highlight w:val="none"/>
        </w:rPr>
      </w:pPr>
    </w:p>
    <w:p w14:paraId="52B765F1">
      <w:pPr>
        <w:rPr>
          <w:rFonts w:ascii="宋体" w:hAnsi="宋体" w:cs="宋体"/>
          <w:highlight w:val="none"/>
        </w:rPr>
      </w:pPr>
    </w:p>
    <w:p w14:paraId="049FD5F9">
      <w:pPr>
        <w:rPr>
          <w:rFonts w:ascii="宋体" w:hAnsi="宋体" w:cs="宋体"/>
          <w:highlight w:val="none"/>
        </w:rPr>
      </w:pPr>
    </w:p>
    <w:p w14:paraId="7956E187">
      <w:pPr>
        <w:rPr>
          <w:rFonts w:ascii="宋体" w:hAnsi="宋体" w:cs="宋体"/>
          <w:highlight w:val="none"/>
        </w:rPr>
      </w:pPr>
    </w:p>
    <w:bookmarkEnd w:id="29"/>
    <w:p w14:paraId="1D2D4CEC">
      <w:pPr>
        <w:spacing w:line="520" w:lineRule="exact"/>
        <w:jc w:val="center"/>
        <w:outlineLvl w:val="1"/>
        <w:rPr>
          <w:rFonts w:hint="eastAsia" w:ascii="宋体" w:hAnsi="宋体" w:eastAsia="宋体" w:cs="宋体"/>
          <w:b/>
          <w:bCs/>
          <w:sz w:val="32"/>
          <w:szCs w:val="32"/>
          <w:highlight w:val="none"/>
        </w:rPr>
      </w:pPr>
      <w:bookmarkStart w:id="30" w:name="_Toc1417"/>
      <w:bookmarkStart w:id="31" w:name="_Toc2628"/>
      <w:r>
        <w:rPr>
          <w:rFonts w:hint="eastAsia" w:ascii="宋体" w:hAnsi="宋体" w:eastAsia="宋体" w:cs="宋体"/>
          <w:b/>
          <w:bCs/>
          <w:sz w:val="32"/>
          <w:szCs w:val="32"/>
          <w:highlight w:val="none"/>
          <w:lang w:val="en-US" w:eastAsia="zh-CN"/>
        </w:rPr>
        <w:t>四</w:t>
      </w:r>
      <w:r>
        <w:rPr>
          <w:rFonts w:hint="eastAsia" w:ascii="宋体" w:hAnsi="宋体" w:eastAsia="宋体" w:cs="宋体"/>
          <w:b/>
          <w:bCs/>
          <w:sz w:val="32"/>
          <w:szCs w:val="32"/>
          <w:highlight w:val="none"/>
        </w:rPr>
        <w:t>、供应商资格证明文件</w:t>
      </w:r>
      <w:bookmarkEnd w:id="30"/>
      <w:bookmarkEnd w:id="31"/>
    </w:p>
    <w:p w14:paraId="6D9E04EF">
      <w:pPr>
        <w:spacing w:line="520" w:lineRule="exact"/>
        <w:jc w:val="center"/>
        <w:rPr>
          <w:rFonts w:ascii="仿宋" w:hAnsi="仿宋" w:eastAsia="仿宋" w:cs="Times New Roman"/>
          <w:b/>
          <w:bCs/>
          <w:sz w:val="32"/>
          <w:szCs w:val="32"/>
          <w:highlight w:val="none"/>
        </w:rPr>
      </w:pPr>
    </w:p>
    <w:p w14:paraId="09BAC11C">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b/>
          <w:bCs/>
          <w:kern w:val="0"/>
          <w:sz w:val="24"/>
          <w:szCs w:val="24"/>
          <w:highlight w:val="none"/>
          <w:lang w:val="zh-CN" w:eastAsia="zh-CN"/>
        </w:rPr>
      </w:pPr>
      <w:r>
        <w:rPr>
          <w:rFonts w:hint="eastAsia" w:ascii="宋体" w:hAnsi="宋体" w:eastAsia="宋体" w:cs="宋体"/>
          <w:kern w:val="0"/>
          <w:sz w:val="24"/>
          <w:szCs w:val="24"/>
          <w:highlight w:val="none"/>
          <w:lang w:val="zh-CN" w:eastAsia="zh-CN"/>
        </w:rPr>
        <w:t>1、具有独立承担民事责任能力的法人、其他组织或自然人：法人或者其他组织提供营业执照、事业单位法人证书等证明文件，自然人提供身份证件；</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提供复印件/扫描件加盖公章</w:t>
      </w:r>
      <w:r>
        <w:rPr>
          <w:rFonts w:hint="eastAsia" w:ascii="宋体" w:hAnsi="宋体" w:cs="宋体"/>
          <w:b/>
          <w:bCs/>
          <w:kern w:val="0"/>
          <w:sz w:val="24"/>
          <w:szCs w:val="24"/>
          <w:highlight w:val="none"/>
          <w:lang w:val="zh-CN" w:eastAsia="zh-CN"/>
        </w:rPr>
        <w:t>）</w:t>
      </w:r>
    </w:p>
    <w:p w14:paraId="2505DD52">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b/>
          <w:bCs/>
          <w:kern w:val="0"/>
          <w:sz w:val="24"/>
          <w:szCs w:val="24"/>
          <w:highlight w:val="none"/>
          <w:lang w:val="zh-CN" w:eastAsia="zh-CN"/>
        </w:rPr>
      </w:pPr>
      <w:r>
        <w:rPr>
          <w:rFonts w:hint="eastAsia" w:ascii="宋体" w:hAnsi="宋体" w:eastAsia="宋体" w:cs="宋体"/>
          <w:kern w:val="0"/>
          <w:sz w:val="24"/>
          <w:szCs w:val="24"/>
          <w:highlight w:val="none"/>
          <w:lang w:val="zh-CN" w:eastAsia="zh-CN"/>
        </w:rPr>
        <w:t>2、税收缴纳及社保缴纳证明：提供2024年至今任意一个月的税收缴纳凭证及社会保险缴纳的凭证。依法免税或不需要缴纳社会保障资金的供应商，应提供相应文件证明其依法免税或不需要缴纳社会保障资金。此项可提供基本资格条件承诺函；</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提供复印件/扫描件加盖公章</w:t>
      </w:r>
      <w:r>
        <w:rPr>
          <w:rFonts w:hint="eastAsia" w:ascii="宋体" w:hAnsi="宋体" w:cs="宋体"/>
          <w:b/>
          <w:bCs/>
          <w:kern w:val="0"/>
          <w:sz w:val="24"/>
          <w:szCs w:val="24"/>
          <w:highlight w:val="none"/>
          <w:lang w:val="zh-CN" w:eastAsia="zh-CN"/>
        </w:rPr>
        <w:t>）</w:t>
      </w:r>
    </w:p>
    <w:p w14:paraId="3E269530">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3、财务状况报告：供应商提供2024年度经审计的财务审计报告（事业法人可提供部门决算报告）；或提供开标日前三个月内基本存款账户银行出具的资信证明及基本存款账户银行相关证明资料；或提供政府采购专业担保机构出具的投标担保函。此项可提供基本资格条件承诺函；</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提供复印件/扫描件加盖公章</w:t>
      </w:r>
      <w:r>
        <w:rPr>
          <w:rFonts w:hint="eastAsia" w:ascii="宋体" w:hAnsi="宋体" w:cs="宋体"/>
          <w:b/>
          <w:bCs/>
          <w:kern w:val="0"/>
          <w:sz w:val="24"/>
          <w:szCs w:val="24"/>
          <w:highlight w:val="none"/>
          <w:lang w:val="zh-CN" w:eastAsia="zh-CN"/>
        </w:rPr>
        <w:t>）</w:t>
      </w:r>
    </w:p>
    <w:p w14:paraId="62F1AF73">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4、</w:t>
      </w:r>
      <w:r>
        <w:rPr>
          <w:rFonts w:hint="eastAsia" w:ascii="宋体" w:hAnsi="宋体" w:cs="宋体"/>
          <w:kern w:val="0"/>
          <w:sz w:val="24"/>
          <w:szCs w:val="24"/>
          <w:highlight w:val="none"/>
          <w:lang w:val="zh-CN" w:eastAsia="zh-CN"/>
        </w:rPr>
        <w:t>供应商具备地质灾害评估和治理工程勘查设计资质甲级资质；</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提供复印件/扫描件加盖公章</w:t>
      </w:r>
      <w:r>
        <w:rPr>
          <w:rFonts w:hint="eastAsia" w:ascii="宋体" w:hAnsi="宋体" w:cs="宋体"/>
          <w:b/>
          <w:bCs/>
          <w:kern w:val="0"/>
          <w:sz w:val="24"/>
          <w:szCs w:val="24"/>
          <w:highlight w:val="none"/>
          <w:lang w:val="zh-CN" w:eastAsia="zh-CN"/>
        </w:rPr>
        <w:t>）</w:t>
      </w:r>
    </w:p>
    <w:p w14:paraId="4E34A2DA">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b/>
          <w:bCs/>
          <w:kern w:val="0"/>
          <w:sz w:val="24"/>
          <w:szCs w:val="24"/>
          <w:highlight w:val="none"/>
          <w:lang w:val="zh-CN" w:eastAsia="zh-CN"/>
        </w:rPr>
      </w:pPr>
      <w:r>
        <w:rPr>
          <w:rFonts w:hint="eastAsia" w:ascii="宋体" w:hAnsi="宋体" w:eastAsia="宋体" w:cs="宋体"/>
          <w:kern w:val="0"/>
          <w:sz w:val="24"/>
          <w:szCs w:val="24"/>
          <w:highlight w:val="none"/>
          <w:lang w:val="zh-CN" w:eastAsia="zh-CN"/>
        </w:rPr>
        <w:t>5、参加政府采购活动前3年内在经营活动中没有重大违法记录的书面声明； 其中：重大违法记录是指供应商因违法经营受到刑事处罚或者责令停产停业、吊销许可证或者执照、较大数额罚款等行政处罚；此项可提供基本资格条件承诺函；</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声明函见附件加盖公章</w:t>
      </w:r>
      <w:r>
        <w:rPr>
          <w:rFonts w:hint="eastAsia" w:ascii="宋体" w:hAnsi="宋体" w:cs="宋体"/>
          <w:b/>
          <w:bCs/>
          <w:kern w:val="0"/>
          <w:sz w:val="24"/>
          <w:szCs w:val="24"/>
          <w:highlight w:val="none"/>
          <w:lang w:val="zh-CN" w:eastAsia="zh-CN"/>
        </w:rPr>
        <w:t>）</w:t>
      </w:r>
    </w:p>
    <w:p w14:paraId="62BA2EBB">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6、履行合同所必需的设备和专业技术能力书面声明函；此项可提供基本资格条件承诺函；</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声明函见附件加盖公章</w:t>
      </w:r>
      <w:r>
        <w:rPr>
          <w:rFonts w:hint="eastAsia" w:ascii="宋体" w:hAnsi="宋体" w:cs="宋体"/>
          <w:b/>
          <w:bCs/>
          <w:kern w:val="0"/>
          <w:sz w:val="24"/>
          <w:szCs w:val="24"/>
          <w:highlight w:val="none"/>
          <w:lang w:val="zh-CN" w:eastAsia="zh-CN"/>
        </w:rPr>
        <w:t>）</w:t>
      </w:r>
    </w:p>
    <w:p w14:paraId="2A792FC0">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7、供应商信用状况：供应商不得为“信用中国”网站（www.creditchina.gov.cn）中列入失信被执行人和重大税收违法失信主体的供应商，不得为中国政府采购网（www.ccgp.gov.cn）政府采购严重违法失信行为记录名单中被财政部门禁止参加政府采购活动的供应商。以开标后网站查询结果为准。</w:t>
      </w:r>
    </w:p>
    <w:p w14:paraId="174E5713">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cs="宋体"/>
          <w:b/>
          <w:bCs/>
          <w:kern w:val="0"/>
          <w:sz w:val="24"/>
          <w:szCs w:val="24"/>
          <w:highlight w:val="none"/>
          <w:lang w:val="zh-CN" w:eastAsia="zh-CN"/>
        </w:rPr>
      </w:pPr>
      <w:r>
        <w:rPr>
          <w:rFonts w:hint="eastAsia" w:ascii="宋体" w:hAnsi="宋体" w:eastAsia="宋体" w:cs="宋体"/>
          <w:kern w:val="0"/>
          <w:sz w:val="24"/>
          <w:szCs w:val="24"/>
          <w:highlight w:val="none"/>
          <w:lang w:val="zh-CN" w:eastAsia="zh-CN"/>
        </w:rPr>
        <w:t>8、授权委托书：被授权人参与磋商时须提供法定代表人授权书、被授权人身份证及本单位的社会保险缴纳证明；法定代表人直接参加磋商的须提供其法定代表人身份证明。</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见附件加盖公章</w:t>
      </w:r>
      <w:r>
        <w:rPr>
          <w:rFonts w:hint="eastAsia" w:ascii="宋体" w:hAnsi="宋体" w:cs="宋体"/>
          <w:b/>
          <w:bCs/>
          <w:kern w:val="0"/>
          <w:sz w:val="24"/>
          <w:szCs w:val="24"/>
          <w:highlight w:val="none"/>
          <w:lang w:val="zh-CN" w:eastAsia="zh-CN"/>
        </w:rPr>
        <w:t>）</w:t>
      </w:r>
    </w:p>
    <w:p w14:paraId="1FF041F4">
      <w:pPr>
        <w:pStyle w:val="11"/>
        <w:spacing w:line="360" w:lineRule="auto"/>
        <w:rPr>
          <w:rFonts w:hint="default"/>
          <w:b/>
          <w:bCs/>
          <w:highlight w:val="none"/>
          <w:lang w:val="en-US" w:eastAsia="zh-CN"/>
        </w:rPr>
      </w:pPr>
      <w:r>
        <w:rPr>
          <w:rFonts w:hint="eastAsia" w:ascii="宋体" w:hAnsi="宋体" w:cs="宋体"/>
          <w:b w:val="0"/>
          <w:bCs w:val="0"/>
          <w:kern w:val="0"/>
          <w:sz w:val="24"/>
          <w:szCs w:val="24"/>
          <w:highlight w:val="none"/>
          <w:lang w:val="en-US" w:eastAsia="zh-CN"/>
        </w:rPr>
        <w:t>9、本项目专门面向中小企业采购(残疾人福利性单位、监狱企业视同小型、微型企业)，参与的供应商（联合体）服务全部由符合政策要求的中小企业承接。仅限符合《政府采购促进中小企业发展暂行办法》（财库〔2020〕46号）条件的中小企业参与，供应商应填写中小企业声明函并对真实性负责；（残疾人福利性单位及监狱企业视同为小型、微型企业）。</w:t>
      </w:r>
      <w:r>
        <w:rPr>
          <w:rFonts w:hint="eastAsia" w:ascii="宋体" w:hAnsi="宋体" w:cs="宋体"/>
          <w:b/>
          <w:bCs/>
          <w:kern w:val="0"/>
          <w:sz w:val="24"/>
          <w:szCs w:val="24"/>
          <w:highlight w:val="none"/>
          <w:lang w:val="en-US" w:eastAsia="zh-CN"/>
        </w:rPr>
        <w:t>（格式声明函见附件加盖公章）。</w:t>
      </w:r>
    </w:p>
    <w:p w14:paraId="293D120A">
      <w:pPr>
        <w:spacing w:line="440" w:lineRule="exact"/>
        <w:outlineLvl w:val="2"/>
        <w:rPr>
          <w:rFonts w:hint="eastAsia" w:ascii="宋体" w:hAnsi="宋体" w:eastAsia="宋体" w:cs="宋体"/>
          <w:b/>
          <w:bCs/>
          <w:sz w:val="24"/>
          <w:szCs w:val="24"/>
          <w:highlight w:val="none"/>
        </w:rPr>
      </w:pPr>
      <w:bookmarkStart w:id="32" w:name="_Toc29125"/>
      <w:bookmarkStart w:id="33" w:name="_Toc8052"/>
      <w:bookmarkStart w:id="34" w:name="_Toc894"/>
      <w:bookmarkStart w:id="35" w:name="_Toc12739"/>
      <w:bookmarkStart w:id="36" w:name="_Toc7931"/>
      <w:bookmarkStart w:id="37" w:name="_Toc1823"/>
      <w:bookmarkStart w:id="38" w:name="_Toc511813823"/>
      <w:r>
        <w:rPr>
          <w:rFonts w:hint="eastAsia" w:ascii="宋体" w:hAnsi="宋体" w:eastAsia="宋体" w:cs="宋体"/>
          <w:b/>
          <w:bCs/>
          <w:sz w:val="24"/>
          <w:szCs w:val="24"/>
          <w:highlight w:val="none"/>
        </w:rPr>
        <w:t>附件</w:t>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rPr>
        <w:t>法定代表人身份证明</w:t>
      </w:r>
      <w:bookmarkEnd w:id="32"/>
      <w:bookmarkEnd w:id="33"/>
      <w:bookmarkEnd w:id="34"/>
      <w:bookmarkEnd w:id="35"/>
      <w:bookmarkEnd w:id="36"/>
      <w:bookmarkEnd w:id="37"/>
    </w:p>
    <w:p w14:paraId="7BEFFCAD">
      <w:pPr>
        <w:spacing w:line="440" w:lineRule="exact"/>
        <w:rPr>
          <w:rFonts w:hint="eastAsia" w:ascii="宋体" w:hAnsi="宋体" w:eastAsia="宋体" w:cs="宋体"/>
          <w:sz w:val="24"/>
          <w:szCs w:val="24"/>
          <w:highlight w:val="none"/>
        </w:rPr>
      </w:pPr>
    </w:p>
    <w:p w14:paraId="1409113F">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p>
    <w:p w14:paraId="15CC4D64">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14:paraId="0280DD2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6D32B65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4AE5798">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rPr>
        <w:t xml:space="preserve">               </w:t>
      </w:r>
    </w:p>
    <w:p w14:paraId="7905CA6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10F65DC7">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系 </w:t>
      </w:r>
      <w:r>
        <w:rPr>
          <w:rFonts w:hint="eastAsia" w:ascii="宋体" w:hAnsi="宋体" w:eastAsia="宋体" w:cs="宋体"/>
          <w:sz w:val="24"/>
          <w:szCs w:val="24"/>
          <w:highlight w:val="none"/>
          <w:u w:val="single"/>
        </w:rPr>
        <w:t xml:space="preserve">                    （供应商名称）</w:t>
      </w:r>
      <w:r>
        <w:rPr>
          <w:rFonts w:hint="eastAsia" w:ascii="宋体" w:hAnsi="宋体" w:eastAsia="宋体" w:cs="宋体"/>
          <w:sz w:val="24"/>
          <w:szCs w:val="24"/>
          <w:highlight w:val="none"/>
        </w:rPr>
        <w:t>的法定代表人。</w:t>
      </w:r>
    </w:p>
    <w:p w14:paraId="65B878A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3422869C">
      <w:pPr>
        <w:spacing w:line="440" w:lineRule="exact"/>
        <w:ind w:firstLine="480" w:firstLineChars="200"/>
        <w:rPr>
          <w:rFonts w:hint="eastAsia" w:ascii="宋体" w:hAnsi="宋体" w:eastAsia="宋体" w:cs="宋体"/>
          <w:sz w:val="24"/>
          <w:szCs w:val="24"/>
          <w:highlight w:val="none"/>
        </w:rPr>
      </w:pPr>
    </w:p>
    <w:p w14:paraId="14405868">
      <w:pPr>
        <w:spacing w:line="440" w:lineRule="exact"/>
        <w:ind w:firstLine="480" w:firstLineChars="200"/>
        <w:rPr>
          <w:rFonts w:hint="eastAsia" w:ascii="宋体" w:hAnsi="宋体" w:eastAsia="宋体" w:cs="宋体"/>
          <w:sz w:val="24"/>
          <w:szCs w:val="24"/>
          <w:highlight w:val="none"/>
        </w:rPr>
      </w:pPr>
    </w:p>
    <w:p w14:paraId="282A9E98">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（盖章）</w:t>
      </w:r>
    </w:p>
    <w:p w14:paraId="0FA90238">
      <w:pPr>
        <w:spacing w:line="440" w:lineRule="exact"/>
        <w:ind w:firstLine="480" w:firstLineChars="200"/>
        <w:rPr>
          <w:rFonts w:hint="eastAsia" w:ascii="宋体" w:hAnsi="宋体" w:eastAsia="宋体" w:cs="宋体"/>
          <w:sz w:val="24"/>
          <w:szCs w:val="24"/>
          <w:highlight w:val="none"/>
        </w:rPr>
      </w:pPr>
    </w:p>
    <w:p w14:paraId="363E7223">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3245D8E7">
      <w:pPr>
        <w:pStyle w:val="11"/>
        <w:spacing w:line="440" w:lineRule="exact"/>
        <w:rPr>
          <w:rFonts w:ascii="仿宋" w:hAnsi="仿宋" w:eastAsia="仿宋" w:cs="Times New Roman"/>
          <w:highlight w:val="none"/>
        </w:rPr>
      </w:pPr>
    </w:p>
    <w:p w14:paraId="26285699">
      <w:pPr>
        <w:spacing w:line="440" w:lineRule="exact"/>
        <w:rPr>
          <w:rFonts w:hint="eastAsia" w:ascii="宋体" w:hAnsi="宋体" w:eastAsia="宋体" w:cs="宋体"/>
          <w:highlight w:val="none"/>
        </w:rPr>
      </w:pPr>
      <w:r>
        <w:rPr>
          <w:rFonts w:hint="eastAsia" w:ascii="宋体" w:hAnsi="宋体" w:eastAsia="宋体" w:cs="宋体"/>
          <w:b/>
          <w:bCs/>
          <w:sz w:val="32"/>
          <w:szCs w:val="32"/>
          <w:highlight w:val="none"/>
        </w:rPr>
        <w:t>（附法定代表人身份证复印件正反面）</w:t>
      </w:r>
    </w:p>
    <w:p w14:paraId="71C4C6F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62D5BCB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015ABA4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272BE54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7F934A7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14E32BC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0BA0E2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2B8150D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7B981BC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79C308B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3D819D4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69CF8C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663C314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6D20C35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16CE9844">
      <w:pPr>
        <w:spacing w:line="440" w:lineRule="exact"/>
        <w:outlineLvl w:val="2"/>
        <w:rPr>
          <w:rFonts w:hint="eastAsia" w:ascii="宋体" w:hAnsi="宋体" w:eastAsia="宋体" w:cs="宋体"/>
          <w:sz w:val="24"/>
          <w:szCs w:val="24"/>
          <w:highlight w:val="none"/>
        </w:rPr>
      </w:pPr>
      <w:bookmarkStart w:id="39" w:name="_Toc20166"/>
      <w:bookmarkStart w:id="40" w:name="_Toc31444"/>
      <w:bookmarkStart w:id="41" w:name="_Toc20903"/>
      <w:bookmarkStart w:id="42" w:name="_Toc28336"/>
      <w:bookmarkStart w:id="43" w:name="_Toc14809"/>
      <w:bookmarkStart w:id="44" w:name="_Toc31893"/>
      <w:r>
        <w:rPr>
          <w:rFonts w:hint="eastAsia" w:ascii="宋体" w:hAnsi="宋体" w:eastAsia="宋体" w:cs="宋体"/>
          <w:b/>
          <w:bCs/>
          <w:sz w:val="24"/>
          <w:szCs w:val="24"/>
          <w:highlight w:val="none"/>
        </w:rPr>
        <w:t xml:space="preserve"> 法定代表人授权委托书</w:t>
      </w:r>
      <w:bookmarkEnd w:id="39"/>
      <w:bookmarkEnd w:id="40"/>
      <w:bookmarkEnd w:id="41"/>
      <w:bookmarkEnd w:id="42"/>
      <w:bookmarkEnd w:id="43"/>
      <w:bookmarkEnd w:id="44"/>
    </w:p>
    <w:p w14:paraId="267A9BFD">
      <w:pPr>
        <w:spacing w:line="440" w:lineRule="exact"/>
        <w:rPr>
          <w:rFonts w:hint="eastAsia" w:ascii="宋体" w:hAnsi="宋体" w:eastAsia="宋体" w:cs="宋体"/>
          <w:sz w:val="24"/>
          <w:szCs w:val="24"/>
          <w:highlight w:val="none"/>
        </w:rPr>
      </w:pPr>
    </w:p>
    <w:p w14:paraId="1846FA26">
      <w:pPr>
        <w:tabs>
          <w:tab w:val="left" w:pos="8820"/>
        </w:tabs>
        <w:spacing w:line="44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本授权委托书声明：我</w:t>
      </w:r>
      <w:r>
        <w:rPr>
          <w:rFonts w:hint="eastAsia" w:ascii="宋体" w:hAnsi="宋体" w:eastAsia="宋体" w:cs="宋体"/>
          <w:sz w:val="24"/>
          <w:szCs w:val="24"/>
          <w:highlight w:val="none"/>
          <w:u w:val="single"/>
        </w:rPr>
        <w:t>（法定代表人姓名）</w:t>
      </w:r>
      <w:r>
        <w:rPr>
          <w:rFonts w:hint="eastAsia" w:ascii="宋体" w:hAnsi="宋体" w:eastAsia="宋体" w:cs="宋体"/>
          <w:sz w:val="24"/>
          <w:szCs w:val="24"/>
          <w:highlight w:val="none"/>
        </w:rPr>
        <w:t>系注册于</w:t>
      </w:r>
      <w:r>
        <w:rPr>
          <w:rFonts w:hint="eastAsia" w:ascii="宋体" w:hAnsi="宋体" w:eastAsia="宋体" w:cs="宋体"/>
          <w:sz w:val="24"/>
          <w:szCs w:val="24"/>
          <w:highlight w:val="none"/>
          <w:u w:val="single"/>
        </w:rPr>
        <w:t xml:space="preserve">  （供应商地址）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（供应商名称）</w:t>
      </w:r>
      <w:r>
        <w:rPr>
          <w:rFonts w:hint="eastAsia" w:ascii="宋体" w:hAnsi="宋体" w:eastAsia="宋体" w:cs="宋体"/>
          <w:sz w:val="24"/>
          <w:szCs w:val="24"/>
          <w:highlight w:val="none"/>
        </w:rPr>
        <w:t>的法定代表人，现代表公司授权下面签字的</w:t>
      </w:r>
      <w:r>
        <w:rPr>
          <w:rFonts w:hint="eastAsia" w:ascii="宋体" w:hAnsi="宋体" w:eastAsia="宋体" w:cs="宋体"/>
          <w:sz w:val="24"/>
          <w:szCs w:val="24"/>
          <w:highlight w:val="none"/>
          <w:u w:val="single"/>
        </w:rPr>
        <w:t>（被授权人的姓名、职务）</w:t>
      </w:r>
      <w:r>
        <w:rPr>
          <w:rFonts w:hint="eastAsia" w:ascii="宋体" w:hAnsi="宋体" w:eastAsia="宋体" w:cs="宋体"/>
          <w:sz w:val="24"/>
          <w:szCs w:val="24"/>
          <w:highlight w:val="none"/>
        </w:rPr>
        <w:t>为我公司合法代理人，代表本公司参加</w:t>
      </w:r>
      <w:r>
        <w:rPr>
          <w:rFonts w:hint="eastAsia" w:ascii="宋体" w:hAnsi="宋体" w:eastAsia="宋体" w:cs="宋体"/>
          <w:sz w:val="24"/>
          <w:szCs w:val="24"/>
          <w:highlight w:val="none"/>
          <w:u w:val="single"/>
        </w:rPr>
        <w:t xml:space="preserve"> （采购项目名称） </w:t>
      </w:r>
      <w:r>
        <w:rPr>
          <w:rFonts w:hint="eastAsia" w:ascii="宋体" w:hAnsi="宋体" w:eastAsia="宋体" w:cs="宋体"/>
          <w:sz w:val="24"/>
          <w:szCs w:val="24"/>
          <w:highlight w:val="none"/>
        </w:rPr>
        <w:t>采购项目编号为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的投标活动。代理人在本次投标中所签署的一切文件和处理的一切有关事务，我公司均予以负责。</w:t>
      </w:r>
    </w:p>
    <w:p w14:paraId="19715225">
      <w:pPr>
        <w:spacing w:line="44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本授权有效期：自磋商响应文件提交截止之日起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日历天。</w:t>
      </w:r>
    </w:p>
    <w:p w14:paraId="2E82A2B5">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（二代身份证需复印正面及反面）</w:t>
      </w:r>
    </w:p>
    <w:tbl>
      <w:tblPr>
        <w:tblStyle w:val="37"/>
        <w:tblW w:w="900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14:paraId="7BB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1" w:type="dxa"/>
          </w:tcPr>
          <w:p w14:paraId="06889CEC">
            <w:pPr>
              <w:spacing w:line="440" w:lineRule="exact"/>
              <w:rPr>
                <w:rFonts w:hint="eastAsia" w:ascii="宋体" w:hAnsi="宋体" w:eastAsia="宋体" w:cs="宋体"/>
                <w:sz w:val="24"/>
                <w:szCs w:val="24"/>
                <w:highlight w:val="none"/>
              </w:rPr>
            </w:pPr>
          </w:p>
          <w:p w14:paraId="3FBFCE34">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w:t>
            </w:r>
          </w:p>
          <w:p w14:paraId="45A65F4B">
            <w:pPr>
              <w:spacing w:line="440" w:lineRule="exact"/>
              <w:jc w:val="center"/>
              <w:rPr>
                <w:rFonts w:hint="eastAsia" w:ascii="宋体" w:hAnsi="宋体" w:eastAsia="宋体" w:cs="宋体"/>
                <w:sz w:val="24"/>
                <w:szCs w:val="24"/>
                <w:highlight w:val="none"/>
              </w:rPr>
            </w:pPr>
          </w:p>
          <w:p w14:paraId="6A75EEEE">
            <w:pPr>
              <w:spacing w:line="440" w:lineRule="exact"/>
              <w:jc w:val="center"/>
              <w:rPr>
                <w:rFonts w:hint="eastAsia" w:ascii="宋体" w:hAnsi="宋体" w:eastAsia="宋体" w:cs="宋体"/>
                <w:sz w:val="24"/>
                <w:szCs w:val="24"/>
                <w:highlight w:val="none"/>
              </w:rPr>
            </w:pPr>
          </w:p>
          <w:p w14:paraId="667EA161">
            <w:pPr>
              <w:spacing w:line="440" w:lineRule="exact"/>
              <w:jc w:val="center"/>
              <w:rPr>
                <w:rFonts w:hint="eastAsia" w:ascii="宋体" w:hAnsi="宋体" w:eastAsia="宋体" w:cs="宋体"/>
                <w:sz w:val="24"/>
                <w:szCs w:val="24"/>
                <w:highlight w:val="none"/>
              </w:rPr>
            </w:pPr>
          </w:p>
        </w:tc>
        <w:tc>
          <w:tcPr>
            <w:tcW w:w="4502" w:type="dxa"/>
          </w:tcPr>
          <w:p w14:paraId="46F44478">
            <w:pPr>
              <w:spacing w:line="440" w:lineRule="exact"/>
              <w:rPr>
                <w:rFonts w:hint="eastAsia" w:ascii="宋体" w:hAnsi="宋体" w:eastAsia="宋体" w:cs="宋体"/>
                <w:sz w:val="24"/>
                <w:szCs w:val="24"/>
                <w:highlight w:val="none"/>
              </w:rPr>
            </w:pPr>
          </w:p>
          <w:p w14:paraId="1876928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授权代表身份证复印件</w:t>
            </w:r>
          </w:p>
          <w:p w14:paraId="0CC2C19D">
            <w:pPr>
              <w:spacing w:line="440" w:lineRule="exact"/>
              <w:jc w:val="center"/>
              <w:rPr>
                <w:rFonts w:hint="eastAsia" w:ascii="宋体" w:hAnsi="宋体" w:eastAsia="宋体" w:cs="宋体"/>
                <w:sz w:val="24"/>
                <w:szCs w:val="24"/>
                <w:highlight w:val="none"/>
              </w:rPr>
            </w:pPr>
          </w:p>
          <w:p w14:paraId="435BE3E9">
            <w:pPr>
              <w:spacing w:line="440" w:lineRule="exact"/>
              <w:jc w:val="center"/>
              <w:rPr>
                <w:rFonts w:hint="eastAsia" w:ascii="宋体" w:hAnsi="宋体" w:eastAsia="宋体" w:cs="宋体"/>
                <w:sz w:val="24"/>
                <w:szCs w:val="24"/>
                <w:highlight w:val="none"/>
              </w:rPr>
            </w:pPr>
          </w:p>
          <w:p w14:paraId="15627989">
            <w:pPr>
              <w:spacing w:line="440" w:lineRule="exact"/>
              <w:jc w:val="center"/>
              <w:rPr>
                <w:rFonts w:hint="eastAsia" w:ascii="宋体" w:hAnsi="宋体" w:eastAsia="宋体" w:cs="宋体"/>
                <w:sz w:val="24"/>
                <w:szCs w:val="24"/>
                <w:highlight w:val="none"/>
              </w:rPr>
            </w:pPr>
          </w:p>
        </w:tc>
      </w:tr>
    </w:tbl>
    <w:p w14:paraId="559B9B39">
      <w:pPr>
        <w:spacing w:line="440" w:lineRule="exact"/>
        <w:rPr>
          <w:rFonts w:hint="eastAsia" w:ascii="宋体" w:hAnsi="宋体" w:eastAsia="宋体" w:cs="宋体"/>
          <w:sz w:val="24"/>
          <w:szCs w:val="24"/>
          <w:highlight w:val="none"/>
        </w:rPr>
      </w:pPr>
    </w:p>
    <w:p w14:paraId="09537176">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供应商名称：</w:t>
      </w:r>
      <w:r>
        <w:rPr>
          <w:rFonts w:hint="eastAsia" w:ascii="宋体" w:hAnsi="宋体" w:eastAsia="宋体" w:cs="宋体"/>
          <w:sz w:val="24"/>
          <w:szCs w:val="24"/>
          <w:highlight w:val="none"/>
          <w:u w:val="single"/>
        </w:rPr>
        <w:t xml:space="preserve">                        （公章）</w:t>
      </w:r>
    </w:p>
    <w:p w14:paraId="045A0950">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（签字或盖章）</w:t>
      </w:r>
    </w:p>
    <w:p w14:paraId="1EA8A1DD">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授权代理人（被授权人）：</w:t>
      </w:r>
      <w:r>
        <w:rPr>
          <w:rFonts w:hint="eastAsia" w:ascii="宋体" w:hAnsi="宋体" w:eastAsia="宋体" w:cs="宋体"/>
          <w:sz w:val="24"/>
          <w:szCs w:val="24"/>
          <w:highlight w:val="none"/>
          <w:u w:val="single"/>
        </w:rPr>
        <w:t xml:space="preserve">            （签字）</w:t>
      </w:r>
    </w:p>
    <w:p w14:paraId="64AE57C8">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年     月     日</w:t>
      </w:r>
    </w:p>
    <w:p w14:paraId="537108DB">
      <w:pPr>
        <w:spacing w:line="440" w:lineRule="exact"/>
        <w:rPr>
          <w:rFonts w:hint="eastAsia" w:ascii="宋体" w:hAnsi="宋体" w:eastAsia="宋体" w:cs="宋体"/>
          <w:sz w:val="24"/>
          <w:szCs w:val="24"/>
          <w:highlight w:val="none"/>
        </w:rPr>
      </w:pPr>
    </w:p>
    <w:p w14:paraId="3D3EB50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sz w:val="24"/>
          <w:szCs w:val="24"/>
          <w:highlight w:val="none"/>
          <w:lang w:eastAsia="zh-CN"/>
        </w:rPr>
      </w:pPr>
    </w:p>
    <w:p w14:paraId="4FA52704">
      <w:pPr>
        <w:spacing w:line="440" w:lineRule="exact"/>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注：</w:t>
      </w:r>
      <w:r>
        <w:rPr>
          <w:rFonts w:hint="eastAsia" w:ascii="宋体" w:hAnsi="宋体" w:eastAsia="宋体" w:cs="宋体"/>
          <w:b/>
          <w:bCs/>
          <w:sz w:val="24"/>
          <w:szCs w:val="24"/>
          <w:highlight w:val="none"/>
        </w:rPr>
        <w:t>法定代表人直接参加</w:t>
      </w:r>
      <w:r>
        <w:rPr>
          <w:rFonts w:hint="eastAsia" w:ascii="宋体" w:hAnsi="宋体" w:cs="宋体"/>
          <w:b/>
          <w:bCs/>
          <w:sz w:val="24"/>
          <w:szCs w:val="24"/>
          <w:highlight w:val="none"/>
          <w:lang w:val="en-US" w:eastAsia="zh-CN"/>
        </w:rPr>
        <w:t>磋商</w:t>
      </w:r>
      <w:r>
        <w:rPr>
          <w:rFonts w:hint="eastAsia" w:ascii="宋体" w:hAnsi="宋体" w:eastAsia="宋体" w:cs="宋体"/>
          <w:b/>
          <w:bCs/>
          <w:sz w:val="24"/>
          <w:szCs w:val="24"/>
          <w:highlight w:val="none"/>
        </w:rPr>
        <w:t>的，须出具法定代表人身份证，并与营业执照上信息一致。法定代表人授权代表参加</w:t>
      </w:r>
      <w:r>
        <w:rPr>
          <w:rFonts w:hint="eastAsia" w:ascii="宋体" w:hAnsi="宋体" w:cs="宋体"/>
          <w:b/>
          <w:bCs/>
          <w:sz w:val="24"/>
          <w:szCs w:val="24"/>
          <w:highlight w:val="none"/>
          <w:lang w:val="en-US" w:eastAsia="zh-CN"/>
        </w:rPr>
        <w:t>磋商</w:t>
      </w:r>
      <w:r>
        <w:rPr>
          <w:rFonts w:hint="eastAsia" w:ascii="宋体" w:hAnsi="宋体" w:eastAsia="宋体" w:cs="宋体"/>
          <w:b/>
          <w:bCs/>
          <w:sz w:val="24"/>
          <w:szCs w:val="24"/>
          <w:highlight w:val="none"/>
        </w:rPr>
        <w:t>的，须出具</w:t>
      </w:r>
      <w:r>
        <w:rPr>
          <w:rFonts w:ascii="宋体" w:hAnsi="宋体" w:eastAsia="宋体" w:cs="宋体"/>
          <w:b/>
          <w:bCs/>
          <w:sz w:val="24"/>
          <w:szCs w:val="24"/>
          <w:highlight w:val="none"/>
        </w:rPr>
        <w:t>法定代表人授权书及被授权人身份证复印件（被授权人参与</w:t>
      </w:r>
      <w:r>
        <w:rPr>
          <w:rFonts w:hint="eastAsia" w:ascii="宋体" w:hAnsi="宋体" w:eastAsia="宋体" w:cs="宋体"/>
          <w:b/>
          <w:bCs/>
          <w:sz w:val="24"/>
          <w:szCs w:val="24"/>
          <w:highlight w:val="none"/>
          <w:lang w:val="en-US" w:eastAsia="zh-CN"/>
        </w:rPr>
        <w:t>磋商</w:t>
      </w:r>
      <w:r>
        <w:rPr>
          <w:rFonts w:ascii="宋体" w:hAnsi="宋体" w:eastAsia="宋体" w:cs="宋体"/>
          <w:b/>
          <w:bCs/>
          <w:sz w:val="24"/>
          <w:szCs w:val="24"/>
          <w:highlight w:val="none"/>
        </w:rPr>
        <w:t>需提供本单位社保证明</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eastAsia="zh-CN"/>
        </w:rPr>
        <w:t>。</w:t>
      </w:r>
    </w:p>
    <w:p w14:paraId="1AEB2685">
      <w:pPr>
        <w:spacing w:line="440" w:lineRule="exact"/>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br w:type="page"/>
      </w:r>
      <w:bookmarkStart w:id="45" w:name="_Toc29876"/>
      <w:bookmarkStart w:id="46" w:name="_Toc26572"/>
      <w:r>
        <w:rPr>
          <w:rFonts w:hint="eastAsia" w:ascii="宋体" w:hAnsi="宋体" w:eastAsia="宋体" w:cs="宋体"/>
          <w:b/>
          <w:bCs/>
          <w:sz w:val="24"/>
          <w:szCs w:val="24"/>
          <w:highlight w:val="none"/>
        </w:rPr>
        <w:t>附件</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rPr>
        <w:t>参加本次政府采购活动前三年内，在经营活动中没有重大违法记录的书面声明</w:t>
      </w:r>
      <w:bookmarkEnd w:id="45"/>
      <w:bookmarkEnd w:id="46"/>
    </w:p>
    <w:p w14:paraId="622EB775">
      <w:pPr>
        <w:spacing w:line="440" w:lineRule="exact"/>
        <w:rPr>
          <w:rFonts w:hint="eastAsia" w:ascii="宋体" w:hAnsi="宋体" w:eastAsia="宋体" w:cs="宋体"/>
          <w:sz w:val="24"/>
          <w:szCs w:val="24"/>
          <w:highlight w:val="none"/>
        </w:rPr>
      </w:pPr>
    </w:p>
    <w:p w14:paraId="2234B957">
      <w:pPr>
        <w:spacing w:line="440" w:lineRule="exact"/>
        <w:rPr>
          <w:rFonts w:hint="eastAsia" w:ascii="宋体" w:hAnsi="宋体" w:eastAsia="宋体" w:cs="宋体"/>
          <w:sz w:val="24"/>
          <w:szCs w:val="24"/>
          <w:highlight w:val="none"/>
        </w:rPr>
      </w:pPr>
    </w:p>
    <w:p w14:paraId="25A84ECB">
      <w:pPr>
        <w:spacing w:line="440" w:lineRule="exact"/>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rPr>
        <w:t>致：</w:t>
      </w:r>
      <w:r>
        <w:rPr>
          <w:rFonts w:hint="eastAsia" w:ascii="宋体" w:hAnsi="宋体" w:eastAsia="宋体" w:cs="宋体"/>
          <w:spacing w:val="4"/>
          <w:sz w:val="24"/>
          <w:szCs w:val="24"/>
          <w:highlight w:val="none"/>
          <w:u w:val="single"/>
        </w:rPr>
        <w:t xml:space="preserve">   （采购人名称）    </w:t>
      </w:r>
      <w:r>
        <w:rPr>
          <w:rFonts w:hint="eastAsia" w:ascii="宋体" w:hAnsi="宋体" w:eastAsia="宋体" w:cs="宋体"/>
          <w:spacing w:val="4"/>
          <w:sz w:val="24"/>
          <w:szCs w:val="24"/>
          <w:highlight w:val="none"/>
        </w:rPr>
        <w:t>：</w:t>
      </w:r>
    </w:p>
    <w:p w14:paraId="28D1392C">
      <w:pPr>
        <w:spacing w:line="440" w:lineRule="exact"/>
        <w:ind w:firstLine="496" w:firstLineChars="200"/>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公司）为在中华人民共和国境内合法注册并经营的机构。在此郑重声明，我公司在参与本次政府采购活动前3年内在经营活动中没有重大违法记录。</w:t>
      </w:r>
    </w:p>
    <w:p w14:paraId="1D230982">
      <w:pPr>
        <w:spacing w:line="440" w:lineRule="exact"/>
        <w:rPr>
          <w:rFonts w:hint="eastAsia" w:ascii="宋体" w:hAnsi="宋体" w:eastAsia="宋体" w:cs="宋体"/>
          <w:sz w:val="24"/>
          <w:szCs w:val="24"/>
          <w:highlight w:val="none"/>
        </w:rPr>
      </w:pPr>
    </w:p>
    <w:p w14:paraId="264274D2">
      <w:pPr>
        <w:spacing w:line="440" w:lineRule="exact"/>
        <w:rPr>
          <w:rFonts w:hint="eastAsia" w:ascii="宋体" w:hAnsi="宋体" w:eastAsia="宋体" w:cs="宋体"/>
          <w:sz w:val="24"/>
          <w:szCs w:val="24"/>
          <w:highlight w:val="none"/>
        </w:rPr>
      </w:pPr>
    </w:p>
    <w:p w14:paraId="59116914">
      <w:pPr>
        <w:spacing w:line="440" w:lineRule="exact"/>
        <w:rPr>
          <w:rFonts w:hint="eastAsia" w:ascii="宋体" w:hAnsi="宋体" w:eastAsia="宋体" w:cs="宋体"/>
          <w:sz w:val="24"/>
          <w:szCs w:val="24"/>
          <w:highlight w:val="none"/>
        </w:rPr>
      </w:pPr>
    </w:p>
    <w:p w14:paraId="746C8681">
      <w:pPr>
        <w:spacing w:line="440" w:lineRule="exact"/>
        <w:rPr>
          <w:rFonts w:hint="eastAsia" w:ascii="宋体" w:hAnsi="宋体" w:eastAsia="宋体" w:cs="宋体"/>
          <w:sz w:val="24"/>
          <w:szCs w:val="24"/>
          <w:highlight w:val="none"/>
        </w:rPr>
      </w:pPr>
    </w:p>
    <w:p w14:paraId="7967D3B4">
      <w:pPr>
        <w:pStyle w:val="32"/>
        <w:spacing w:before="0" w:beforeAutospacing="0" w:after="0" w:afterAutospacing="0" w:line="440" w:lineRule="exact"/>
        <w:ind w:firstLine="2880" w:firstLineChars="1200"/>
        <w:rPr>
          <w:rFonts w:hint="eastAsia" w:ascii="宋体" w:hAnsi="宋体" w:eastAsia="宋体" w:cs="宋体"/>
          <w:highlight w:val="none"/>
          <w:u w:val="singl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（盖章）</w:t>
      </w:r>
    </w:p>
    <w:p w14:paraId="3BD8C207">
      <w:pPr>
        <w:pStyle w:val="32"/>
        <w:spacing w:before="0" w:beforeAutospacing="0" w:after="0" w:afterAutospacing="0" w:line="440" w:lineRule="exact"/>
        <w:jc w:val="center"/>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法定代表人或授权代理人：</w:t>
      </w:r>
      <w:r>
        <w:rPr>
          <w:rFonts w:hint="eastAsia" w:ascii="宋体" w:hAnsi="宋体" w:eastAsia="宋体" w:cs="宋体"/>
          <w:highlight w:val="none"/>
          <w:u w:val="single"/>
        </w:rPr>
        <w:t xml:space="preserve">        （签字或盖章）</w:t>
      </w:r>
    </w:p>
    <w:p w14:paraId="6B912688">
      <w:pPr>
        <w:pStyle w:val="32"/>
        <w:spacing w:before="0" w:beforeAutospacing="0" w:after="0" w:afterAutospacing="0" w:line="440" w:lineRule="exact"/>
        <w:ind w:firstLine="4320" w:firstLineChars="1800"/>
        <w:rPr>
          <w:rFonts w:hint="eastAsia" w:ascii="宋体" w:hAnsi="宋体" w:eastAsia="宋体" w:cs="宋体"/>
          <w:highlight w:val="none"/>
        </w:rPr>
      </w:pPr>
      <w:r>
        <w:rPr>
          <w:rFonts w:hint="eastAsia" w:ascii="宋体" w:hAnsi="宋体" w:eastAsia="宋体" w:cs="宋体"/>
          <w:highlight w:val="none"/>
        </w:rPr>
        <w:t>202</w:t>
      </w:r>
      <w:r>
        <w:rPr>
          <w:rFonts w:hint="eastAsia" w:cs="宋体"/>
          <w:highlight w:val="none"/>
          <w:lang w:val="en-US" w:eastAsia="zh-CN"/>
        </w:rPr>
        <w:t>5</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2878EC3C">
      <w:pPr>
        <w:spacing w:line="440" w:lineRule="exact"/>
        <w:rPr>
          <w:rFonts w:ascii="仿宋" w:hAnsi="仿宋" w:eastAsia="仿宋" w:cs="Times New Roman"/>
          <w:sz w:val="24"/>
          <w:szCs w:val="24"/>
          <w:highlight w:val="none"/>
        </w:rPr>
      </w:pPr>
    </w:p>
    <w:p w14:paraId="27AB3C9A">
      <w:pPr>
        <w:spacing w:line="440" w:lineRule="exact"/>
        <w:outlineLvl w:val="9"/>
        <w:rPr>
          <w:rFonts w:hint="eastAsia" w:ascii="仿宋" w:hAnsi="仿宋" w:eastAsia="仿宋" w:cs="仿宋"/>
          <w:b/>
          <w:bCs/>
          <w:sz w:val="24"/>
          <w:szCs w:val="24"/>
          <w:highlight w:val="none"/>
        </w:rPr>
      </w:pPr>
      <w:bookmarkStart w:id="47" w:name="_Toc14096"/>
      <w:bookmarkStart w:id="48" w:name="_Toc14473"/>
      <w:bookmarkStart w:id="49" w:name="_Toc20484"/>
      <w:bookmarkStart w:id="50" w:name="_Toc15228"/>
    </w:p>
    <w:p w14:paraId="041C501B">
      <w:pPr>
        <w:spacing w:line="440" w:lineRule="exact"/>
        <w:outlineLvl w:val="9"/>
        <w:rPr>
          <w:rFonts w:hint="eastAsia" w:ascii="仿宋" w:hAnsi="仿宋" w:eastAsia="仿宋" w:cs="仿宋"/>
          <w:b/>
          <w:bCs/>
          <w:sz w:val="24"/>
          <w:szCs w:val="24"/>
          <w:highlight w:val="none"/>
        </w:rPr>
      </w:pPr>
    </w:p>
    <w:p w14:paraId="2887EB9E">
      <w:pPr>
        <w:spacing w:line="440" w:lineRule="exact"/>
        <w:outlineLvl w:val="9"/>
        <w:rPr>
          <w:rFonts w:hint="eastAsia" w:ascii="仿宋" w:hAnsi="仿宋" w:eastAsia="仿宋" w:cs="仿宋"/>
          <w:b/>
          <w:bCs/>
          <w:sz w:val="24"/>
          <w:szCs w:val="24"/>
          <w:highlight w:val="none"/>
        </w:rPr>
      </w:pPr>
    </w:p>
    <w:p w14:paraId="29C74E28">
      <w:pPr>
        <w:spacing w:line="440" w:lineRule="exact"/>
        <w:outlineLvl w:val="9"/>
        <w:rPr>
          <w:rFonts w:hint="eastAsia" w:ascii="仿宋" w:hAnsi="仿宋" w:eastAsia="仿宋" w:cs="仿宋"/>
          <w:b/>
          <w:bCs/>
          <w:sz w:val="24"/>
          <w:szCs w:val="24"/>
          <w:highlight w:val="none"/>
        </w:rPr>
      </w:pPr>
    </w:p>
    <w:p w14:paraId="76A9EFA3">
      <w:pPr>
        <w:spacing w:line="440" w:lineRule="exact"/>
        <w:outlineLvl w:val="9"/>
        <w:rPr>
          <w:rFonts w:hint="eastAsia" w:ascii="仿宋" w:hAnsi="仿宋" w:eastAsia="仿宋" w:cs="仿宋"/>
          <w:b/>
          <w:bCs/>
          <w:sz w:val="24"/>
          <w:szCs w:val="24"/>
          <w:highlight w:val="none"/>
        </w:rPr>
      </w:pPr>
    </w:p>
    <w:p w14:paraId="1156EA7C">
      <w:pPr>
        <w:spacing w:line="440" w:lineRule="exact"/>
        <w:outlineLvl w:val="9"/>
        <w:rPr>
          <w:rFonts w:hint="eastAsia" w:ascii="仿宋" w:hAnsi="仿宋" w:eastAsia="仿宋" w:cs="仿宋"/>
          <w:b/>
          <w:bCs/>
          <w:sz w:val="24"/>
          <w:szCs w:val="24"/>
          <w:highlight w:val="none"/>
        </w:rPr>
      </w:pPr>
    </w:p>
    <w:p w14:paraId="3B397E1F">
      <w:pPr>
        <w:spacing w:line="440" w:lineRule="exact"/>
        <w:outlineLvl w:val="9"/>
        <w:rPr>
          <w:rFonts w:hint="eastAsia" w:ascii="仿宋" w:hAnsi="仿宋" w:eastAsia="仿宋" w:cs="仿宋"/>
          <w:b/>
          <w:bCs/>
          <w:sz w:val="24"/>
          <w:szCs w:val="24"/>
          <w:highlight w:val="none"/>
        </w:rPr>
      </w:pPr>
    </w:p>
    <w:p w14:paraId="39888D7A">
      <w:pPr>
        <w:spacing w:line="440" w:lineRule="exact"/>
        <w:outlineLvl w:val="9"/>
        <w:rPr>
          <w:rFonts w:hint="eastAsia" w:ascii="仿宋" w:hAnsi="仿宋" w:eastAsia="仿宋" w:cs="仿宋"/>
          <w:b/>
          <w:bCs/>
          <w:sz w:val="24"/>
          <w:szCs w:val="24"/>
          <w:highlight w:val="none"/>
        </w:rPr>
      </w:pPr>
    </w:p>
    <w:p w14:paraId="0E24A522">
      <w:pPr>
        <w:spacing w:line="440" w:lineRule="exact"/>
        <w:outlineLvl w:val="9"/>
        <w:rPr>
          <w:rFonts w:hint="eastAsia" w:ascii="仿宋" w:hAnsi="仿宋" w:eastAsia="仿宋" w:cs="仿宋"/>
          <w:b/>
          <w:bCs/>
          <w:sz w:val="24"/>
          <w:szCs w:val="24"/>
          <w:highlight w:val="none"/>
        </w:rPr>
      </w:pPr>
    </w:p>
    <w:p w14:paraId="369C9402">
      <w:pPr>
        <w:spacing w:line="440" w:lineRule="exact"/>
        <w:outlineLvl w:val="9"/>
        <w:rPr>
          <w:rFonts w:hint="eastAsia" w:ascii="仿宋" w:hAnsi="仿宋" w:eastAsia="仿宋" w:cs="仿宋"/>
          <w:b/>
          <w:bCs/>
          <w:sz w:val="24"/>
          <w:szCs w:val="24"/>
          <w:highlight w:val="none"/>
        </w:rPr>
      </w:pPr>
    </w:p>
    <w:p w14:paraId="711D3737">
      <w:pPr>
        <w:spacing w:line="440" w:lineRule="exact"/>
        <w:outlineLvl w:val="9"/>
        <w:rPr>
          <w:rFonts w:hint="eastAsia" w:ascii="仿宋" w:hAnsi="仿宋" w:eastAsia="仿宋" w:cs="仿宋"/>
          <w:b/>
          <w:bCs/>
          <w:sz w:val="24"/>
          <w:szCs w:val="24"/>
          <w:highlight w:val="none"/>
        </w:rPr>
      </w:pPr>
    </w:p>
    <w:p w14:paraId="4B029B07">
      <w:pPr>
        <w:spacing w:line="440" w:lineRule="exact"/>
        <w:outlineLvl w:val="9"/>
        <w:rPr>
          <w:rFonts w:hint="eastAsia" w:ascii="仿宋" w:hAnsi="仿宋" w:eastAsia="仿宋" w:cs="仿宋"/>
          <w:b/>
          <w:bCs/>
          <w:sz w:val="24"/>
          <w:szCs w:val="24"/>
          <w:highlight w:val="none"/>
        </w:rPr>
      </w:pPr>
    </w:p>
    <w:p w14:paraId="5F9CEC69">
      <w:pPr>
        <w:spacing w:line="440" w:lineRule="exact"/>
        <w:outlineLvl w:val="9"/>
        <w:rPr>
          <w:rFonts w:hint="eastAsia" w:ascii="仿宋" w:hAnsi="仿宋" w:eastAsia="仿宋" w:cs="仿宋"/>
          <w:b/>
          <w:bCs/>
          <w:sz w:val="24"/>
          <w:szCs w:val="24"/>
          <w:highlight w:val="none"/>
        </w:rPr>
      </w:pPr>
    </w:p>
    <w:p w14:paraId="389EADAB">
      <w:pPr>
        <w:spacing w:line="440" w:lineRule="exact"/>
        <w:outlineLvl w:val="9"/>
        <w:rPr>
          <w:rFonts w:hint="eastAsia" w:ascii="仿宋" w:hAnsi="仿宋" w:eastAsia="仿宋" w:cs="仿宋"/>
          <w:b/>
          <w:bCs/>
          <w:sz w:val="24"/>
          <w:szCs w:val="24"/>
          <w:highlight w:val="none"/>
        </w:rPr>
      </w:pPr>
    </w:p>
    <w:bookmarkEnd w:id="47"/>
    <w:bookmarkEnd w:id="48"/>
    <w:bookmarkEnd w:id="49"/>
    <w:bookmarkEnd w:id="50"/>
    <w:p w14:paraId="5BCA2764">
      <w:pPr>
        <w:spacing w:line="440" w:lineRule="exact"/>
        <w:outlineLvl w:val="9"/>
        <w:rPr>
          <w:rFonts w:hint="eastAsia" w:ascii="仿宋" w:hAnsi="仿宋" w:eastAsia="仿宋" w:cs="仿宋"/>
          <w:b/>
          <w:bCs/>
          <w:sz w:val="24"/>
          <w:szCs w:val="24"/>
          <w:highlight w:val="none"/>
        </w:rPr>
      </w:pPr>
      <w:bookmarkStart w:id="51" w:name="_Toc21046"/>
      <w:bookmarkStart w:id="52" w:name="_Toc28806"/>
      <w:bookmarkStart w:id="53" w:name="_Toc31846"/>
      <w:bookmarkStart w:id="54" w:name="_Toc27237"/>
    </w:p>
    <w:p w14:paraId="1F4CBCA9">
      <w:pPr>
        <w:spacing w:line="440" w:lineRule="exact"/>
        <w:outlineLvl w:val="2"/>
        <w:rPr>
          <w:rFonts w:hint="eastAsia" w:ascii="宋体" w:hAnsi="宋体" w:eastAsia="宋体" w:cs="宋体"/>
          <w:b/>
          <w:bCs/>
          <w:sz w:val="24"/>
          <w:szCs w:val="24"/>
          <w:highlight w:val="none"/>
          <w:lang w:eastAsia="zh-CN"/>
        </w:rPr>
      </w:pPr>
      <w:bookmarkStart w:id="55" w:name="_Toc29585"/>
      <w:bookmarkStart w:id="56" w:name="_Toc7799"/>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附件</w:t>
      </w:r>
      <w:bookmarkEnd w:id="51"/>
      <w:bookmarkEnd w:id="52"/>
      <w:bookmarkEnd w:id="53"/>
      <w:bookmarkEnd w:id="54"/>
      <w:bookmarkEnd w:id="55"/>
      <w:bookmarkEnd w:id="56"/>
      <w:r>
        <w:rPr>
          <w:rFonts w:hint="eastAsia" w:ascii="宋体" w:hAnsi="宋体" w:cs="宋体"/>
          <w:b/>
          <w:bCs/>
          <w:sz w:val="24"/>
          <w:szCs w:val="24"/>
          <w:highlight w:val="none"/>
          <w:lang w:val="en-US" w:eastAsia="zh-CN"/>
        </w:rPr>
        <w:t>3：承诺函</w:t>
      </w:r>
    </w:p>
    <w:p w14:paraId="28BF4515">
      <w:pPr>
        <w:pStyle w:val="11"/>
        <w:spacing w:line="440" w:lineRule="exact"/>
        <w:rPr>
          <w:rFonts w:hint="eastAsia" w:ascii="宋体" w:hAnsi="宋体" w:eastAsia="宋体" w:cs="宋体"/>
          <w:sz w:val="24"/>
          <w:szCs w:val="24"/>
          <w:highlight w:val="none"/>
        </w:rPr>
      </w:pPr>
    </w:p>
    <w:p w14:paraId="370C6D29">
      <w:pPr>
        <w:pStyle w:val="71"/>
        <w:pageBreakBefore w:val="0"/>
        <w:kinsoku/>
        <w:wordWrap/>
        <w:overflowPunct/>
        <w:topLinePunct w:val="0"/>
        <w:bidi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r>
        <w:rPr>
          <w:rFonts w:hint="eastAsia" w:ascii="宋体" w:hAnsi="宋体" w:cs="宋体"/>
          <w:kern w:val="0"/>
          <w:sz w:val="24"/>
          <w:highlight w:val="none"/>
          <w:lang w:val="en-US" w:eastAsia="zh-CN"/>
        </w:rPr>
        <w:t>提供具有履行本合同所必需的设备和专业技术能力的承诺函。（格式自拟）</w:t>
      </w:r>
    </w:p>
    <w:p w14:paraId="3BA9CA64">
      <w:pPr>
        <w:rPr>
          <w:rFonts w:hint="eastAsia" w:ascii="宋体" w:hAnsi="宋体" w:eastAsia="宋体" w:cs="宋体"/>
          <w:sz w:val="24"/>
          <w:szCs w:val="24"/>
          <w:highlight w:val="none"/>
        </w:rPr>
      </w:pPr>
    </w:p>
    <w:p w14:paraId="29120007">
      <w:pPr>
        <w:pStyle w:val="32"/>
        <w:spacing w:before="0" w:beforeAutospacing="0" w:after="0" w:afterAutospacing="0" w:line="440" w:lineRule="exact"/>
        <w:ind w:firstLine="2880" w:firstLineChars="1200"/>
        <w:rPr>
          <w:rFonts w:hint="eastAsia" w:ascii="宋体" w:hAnsi="宋体" w:eastAsia="宋体" w:cs="宋体"/>
          <w:highlight w:val="none"/>
        </w:rPr>
      </w:pPr>
      <w:bookmarkStart w:id="57" w:name="_Toc21582"/>
      <w:bookmarkStart w:id="58" w:name="_Toc28198"/>
    </w:p>
    <w:p w14:paraId="2F926F29">
      <w:pPr>
        <w:pStyle w:val="32"/>
        <w:spacing w:before="0" w:beforeAutospacing="0" w:after="0" w:afterAutospacing="0" w:line="440" w:lineRule="exact"/>
        <w:ind w:firstLine="2880" w:firstLineChars="1200"/>
        <w:rPr>
          <w:rFonts w:hint="eastAsia" w:ascii="宋体" w:hAnsi="宋体" w:eastAsia="宋体" w:cs="宋体"/>
          <w:highlight w:val="none"/>
        </w:rPr>
      </w:pPr>
    </w:p>
    <w:p w14:paraId="034AA118">
      <w:pPr>
        <w:pStyle w:val="32"/>
        <w:spacing w:before="0" w:beforeAutospacing="0" w:after="0" w:afterAutospacing="0" w:line="440" w:lineRule="exact"/>
        <w:ind w:firstLine="2880" w:firstLineChars="1200"/>
        <w:rPr>
          <w:rFonts w:hint="eastAsia" w:ascii="宋体" w:hAnsi="宋体" w:eastAsia="宋体" w:cs="宋体"/>
          <w:highlight w:val="none"/>
        </w:rPr>
      </w:pPr>
    </w:p>
    <w:p w14:paraId="5C383B74">
      <w:pPr>
        <w:pStyle w:val="32"/>
        <w:spacing w:before="0" w:beforeAutospacing="0" w:after="0" w:afterAutospacing="0" w:line="440" w:lineRule="exact"/>
        <w:ind w:firstLine="2880" w:firstLineChars="1200"/>
        <w:rPr>
          <w:rFonts w:hint="eastAsia" w:ascii="宋体" w:hAnsi="宋体" w:eastAsia="宋体" w:cs="宋体"/>
          <w:highlight w:val="none"/>
        </w:rPr>
      </w:pPr>
    </w:p>
    <w:p w14:paraId="4CA733B6">
      <w:pPr>
        <w:pStyle w:val="32"/>
        <w:spacing w:before="0" w:beforeAutospacing="0" w:after="0" w:afterAutospacing="0" w:line="440" w:lineRule="exact"/>
        <w:ind w:firstLine="2880" w:firstLineChars="1200"/>
        <w:rPr>
          <w:rFonts w:hint="eastAsia" w:ascii="宋体" w:hAnsi="宋体" w:eastAsia="宋体" w:cs="宋体"/>
          <w:highlight w:val="none"/>
        </w:rPr>
      </w:pPr>
    </w:p>
    <w:p w14:paraId="6308F1C7">
      <w:pPr>
        <w:pStyle w:val="32"/>
        <w:spacing w:before="0" w:beforeAutospacing="0" w:after="0" w:afterAutospacing="0" w:line="440" w:lineRule="exact"/>
        <w:ind w:firstLine="2880" w:firstLineChars="1200"/>
        <w:rPr>
          <w:rFonts w:hint="eastAsia" w:ascii="宋体" w:hAnsi="宋体" w:eastAsia="宋体" w:cs="宋体"/>
          <w:highlight w:val="none"/>
        </w:rPr>
      </w:pPr>
    </w:p>
    <w:p w14:paraId="32B8B96A">
      <w:pPr>
        <w:pStyle w:val="32"/>
        <w:spacing w:before="0" w:beforeAutospacing="0" w:after="0" w:afterAutospacing="0" w:line="440" w:lineRule="exact"/>
        <w:ind w:firstLine="2880" w:firstLineChars="1200"/>
        <w:rPr>
          <w:rFonts w:hint="eastAsia" w:ascii="宋体" w:hAnsi="宋体" w:eastAsia="宋体" w:cs="宋体"/>
          <w:highlight w:val="none"/>
        </w:rPr>
      </w:pPr>
    </w:p>
    <w:p w14:paraId="694F0976">
      <w:pPr>
        <w:pStyle w:val="32"/>
        <w:spacing w:before="0" w:beforeAutospacing="0" w:after="0" w:afterAutospacing="0" w:line="440" w:lineRule="exact"/>
        <w:ind w:firstLine="2880" w:firstLineChars="1200"/>
        <w:rPr>
          <w:rFonts w:hint="eastAsia" w:ascii="宋体" w:hAnsi="宋体" w:eastAsia="宋体" w:cs="宋体"/>
          <w:highlight w:val="none"/>
          <w:u w:val="singl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（盖章）</w:t>
      </w:r>
    </w:p>
    <w:p w14:paraId="794BAD27">
      <w:pPr>
        <w:pStyle w:val="32"/>
        <w:spacing w:before="0" w:beforeAutospacing="0" w:after="0" w:afterAutospacing="0" w:line="440" w:lineRule="exact"/>
        <w:jc w:val="center"/>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法定代表人或授权代理人：</w:t>
      </w:r>
      <w:r>
        <w:rPr>
          <w:rFonts w:hint="eastAsia" w:ascii="宋体" w:hAnsi="宋体" w:eastAsia="宋体" w:cs="宋体"/>
          <w:highlight w:val="none"/>
          <w:u w:val="single"/>
        </w:rPr>
        <w:t xml:space="preserve">        （签字或盖章）</w:t>
      </w:r>
    </w:p>
    <w:p w14:paraId="1B0A759C">
      <w:pPr>
        <w:jc w:val="center"/>
        <w:rPr>
          <w:rFonts w:hint="eastAsia" w:ascii="仿宋" w:hAnsi="仿宋" w:eastAsia="仿宋" w:cs="仿宋"/>
          <w:b/>
          <w:bCs/>
          <w:sz w:val="24"/>
          <w:szCs w:val="24"/>
          <w:highlight w:val="none"/>
        </w:rPr>
      </w:pPr>
      <w:r>
        <w:rPr>
          <w:rFonts w:hint="eastAsia" w:ascii="宋体" w:hAnsi="宋体" w:cs="宋体"/>
          <w:highlight w:val="none"/>
          <w:lang w:val="en-US" w:eastAsia="zh-CN"/>
        </w:rPr>
        <w:t xml:space="preserve">                   </w:t>
      </w:r>
      <w:r>
        <w:rPr>
          <w:rFonts w:hint="eastAsia" w:ascii="宋体" w:hAnsi="宋体" w:eastAsia="宋体" w:cs="宋体"/>
          <w:highlight w:val="none"/>
        </w:rPr>
        <w:t>202</w:t>
      </w:r>
      <w:r>
        <w:rPr>
          <w:rFonts w:hint="eastAsia" w:cs="宋体"/>
          <w:highlight w:val="none"/>
          <w:lang w:val="en-US" w:eastAsia="zh-CN"/>
        </w:rPr>
        <w:t>5</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1F3CF823">
      <w:pPr>
        <w:rPr>
          <w:rFonts w:hint="eastAsia" w:ascii="仿宋" w:hAnsi="仿宋" w:eastAsia="仿宋" w:cs="仿宋"/>
          <w:b/>
          <w:bCs/>
          <w:sz w:val="24"/>
          <w:szCs w:val="24"/>
          <w:highlight w:val="none"/>
        </w:rPr>
      </w:pPr>
    </w:p>
    <w:p w14:paraId="76BCCE19">
      <w:pPr>
        <w:rPr>
          <w:rFonts w:hint="eastAsia" w:ascii="仿宋" w:hAnsi="仿宋" w:eastAsia="仿宋" w:cs="仿宋"/>
          <w:b/>
          <w:bCs/>
          <w:sz w:val="24"/>
          <w:szCs w:val="24"/>
          <w:highlight w:val="none"/>
        </w:rPr>
      </w:pPr>
    </w:p>
    <w:p w14:paraId="0F592B7D">
      <w:pPr>
        <w:pStyle w:val="21"/>
        <w:rPr>
          <w:rFonts w:hint="eastAsia"/>
          <w:highlight w:val="none"/>
        </w:rPr>
      </w:pPr>
    </w:p>
    <w:p w14:paraId="47D90AE1">
      <w:pPr>
        <w:rPr>
          <w:rFonts w:hint="eastAsia" w:ascii="仿宋" w:hAnsi="仿宋" w:eastAsia="仿宋" w:cs="仿宋"/>
          <w:b/>
          <w:bCs/>
          <w:sz w:val="24"/>
          <w:szCs w:val="24"/>
          <w:highlight w:val="none"/>
        </w:rPr>
      </w:pPr>
    </w:p>
    <w:p w14:paraId="25058D55">
      <w:pPr>
        <w:rPr>
          <w:rFonts w:hint="eastAsia" w:ascii="宋体" w:hAnsi="宋体" w:eastAsia="宋体" w:cs="宋体"/>
          <w:sz w:val="24"/>
          <w:szCs w:val="24"/>
          <w:highlight w:val="none"/>
        </w:rPr>
      </w:pPr>
      <w:bookmarkStart w:id="59" w:name="_Toc887"/>
      <w:bookmarkStart w:id="60" w:name="_Toc8465"/>
      <w:r>
        <w:rPr>
          <w:rFonts w:hint="eastAsia" w:ascii="宋体" w:hAnsi="宋体" w:eastAsia="宋体" w:cs="宋体"/>
          <w:b/>
          <w:bCs/>
          <w:sz w:val="24"/>
          <w:szCs w:val="24"/>
          <w:highlight w:val="none"/>
        </w:rPr>
        <w:br w:type="page"/>
      </w:r>
      <w:bookmarkEnd w:id="57"/>
      <w:bookmarkEnd w:id="58"/>
      <w:bookmarkEnd w:id="59"/>
      <w:bookmarkEnd w:id="60"/>
      <w:r>
        <w:rPr>
          <w:rFonts w:hint="eastAsia" w:ascii="宋体" w:hAnsi="宋体" w:eastAsia="宋体" w:cs="宋体"/>
          <w:b/>
          <w:bCs/>
          <w:sz w:val="24"/>
          <w:szCs w:val="24"/>
          <w:highlight w:val="none"/>
        </w:rPr>
        <w:t>附件</w:t>
      </w:r>
      <w:r>
        <w:rPr>
          <w:rFonts w:hint="eastAsia" w:ascii="宋体" w:hAnsi="宋体" w:cs="宋体"/>
          <w:b/>
          <w:bCs/>
          <w:sz w:val="24"/>
          <w:szCs w:val="24"/>
          <w:highlight w:val="none"/>
          <w:lang w:val="en-US" w:eastAsia="zh-CN"/>
        </w:rPr>
        <w:t>4：</w:t>
      </w:r>
      <w:r>
        <w:rPr>
          <w:rFonts w:hint="eastAsia" w:ascii="宋体" w:hAnsi="宋体" w:eastAsia="宋体" w:cs="宋体"/>
          <w:b/>
          <w:bCs/>
          <w:sz w:val="24"/>
          <w:szCs w:val="24"/>
          <w:highlight w:val="none"/>
        </w:rPr>
        <w:t>书面声明</w:t>
      </w:r>
    </w:p>
    <w:p w14:paraId="563D076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 w:val="0"/>
          <w:iCs w:val="0"/>
          <w:caps w:val="0"/>
          <w:color w:val="000000" w:themeColor="text1"/>
          <w:spacing w:val="0"/>
          <w:kern w:val="0"/>
          <w:sz w:val="24"/>
          <w:szCs w:val="24"/>
          <w:highlight w:val="none"/>
          <w:lang w:val="en-US" w:eastAsia="zh-CN" w:bidi="ar"/>
        </w:rPr>
        <w:t>单位负责人为同一人或者存在控股、管理关系的不同单位，不得同时参加本项目磋商</w:t>
      </w:r>
      <w:r>
        <w:rPr>
          <w:rFonts w:hint="eastAsia" w:ascii="宋体" w:hAnsi="宋体" w:eastAsia="宋体" w:cs="宋体"/>
          <w:sz w:val="24"/>
          <w:szCs w:val="24"/>
          <w:highlight w:val="none"/>
        </w:rPr>
        <w:t>。（附声明盖公章）</w:t>
      </w:r>
    </w:p>
    <w:p w14:paraId="0EEB4260">
      <w:pPr>
        <w:spacing w:line="440" w:lineRule="exact"/>
        <w:rPr>
          <w:rFonts w:hint="eastAsia" w:ascii="宋体" w:hAnsi="宋体" w:eastAsia="宋体" w:cs="宋体"/>
          <w:sz w:val="24"/>
          <w:szCs w:val="24"/>
          <w:highlight w:val="none"/>
        </w:rPr>
      </w:pPr>
    </w:p>
    <w:p w14:paraId="3A1893E1">
      <w:pPr>
        <w:pStyle w:val="71"/>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D932FF7">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w:t>
      </w:r>
      <w:r>
        <w:rPr>
          <w:rFonts w:hint="eastAsia" w:ascii="宋体" w:hAnsi="宋体" w:eastAsia="宋体" w:cs="宋体"/>
          <w:sz w:val="24"/>
          <w:szCs w:val="24"/>
          <w:highlight w:val="none"/>
          <w:lang w:eastAsia="zh-CN"/>
        </w:rPr>
        <w:t xml:space="preserve">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w:t>
      </w:r>
    </w:p>
    <w:p w14:paraId="466DD9A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法定代表人（单位负责人）或其委托代理人：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（签字或盖章）  </w:t>
      </w:r>
      <w:r>
        <w:rPr>
          <w:rFonts w:hint="eastAsia" w:ascii="宋体" w:hAnsi="宋体" w:eastAsia="宋体" w:cs="宋体"/>
          <w:sz w:val="24"/>
          <w:szCs w:val="24"/>
          <w:highlight w:val="none"/>
          <w:lang w:eastAsia="zh-CN"/>
        </w:rPr>
        <w:t xml:space="preserve">      </w:t>
      </w:r>
    </w:p>
    <w:p w14:paraId="38490816">
      <w:pPr>
        <w:pStyle w:val="11"/>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日    期：  </w:t>
      </w:r>
    </w:p>
    <w:p w14:paraId="2BF488EA">
      <w:pPr>
        <w:spacing w:line="440" w:lineRule="exact"/>
        <w:rPr>
          <w:rFonts w:ascii="仿宋" w:hAnsi="仿宋" w:eastAsia="仿宋" w:cs="Times New Roman"/>
          <w:sz w:val="24"/>
          <w:szCs w:val="24"/>
          <w:highlight w:val="none"/>
        </w:rPr>
      </w:pPr>
    </w:p>
    <w:p w14:paraId="19DBEFF6">
      <w:pPr>
        <w:pStyle w:val="36"/>
        <w:tabs>
          <w:tab w:val="left" w:pos="4900"/>
        </w:tabs>
        <w:ind w:left="0" w:leftChars="0" w:firstLine="0" w:firstLineChars="0"/>
        <w:outlineLvl w:val="2"/>
        <w:rPr>
          <w:rFonts w:hint="eastAsia" w:ascii="宋体" w:hAnsi="宋体" w:eastAsia="宋体" w:cs="宋体"/>
          <w:b/>
          <w:bCs/>
          <w:kern w:val="2"/>
          <w:sz w:val="24"/>
          <w:szCs w:val="24"/>
          <w:highlight w:val="none"/>
          <w:lang w:val="en-US" w:eastAsia="zh-CN" w:bidi="ar-SA"/>
        </w:rPr>
      </w:pPr>
    </w:p>
    <w:p w14:paraId="720551E9">
      <w:pPr>
        <w:pStyle w:val="36"/>
        <w:tabs>
          <w:tab w:val="left" w:pos="4900"/>
        </w:tabs>
        <w:ind w:left="0" w:leftChars="0" w:firstLine="0" w:firstLineChars="0"/>
        <w:outlineLvl w:val="2"/>
        <w:rPr>
          <w:rFonts w:hint="eastAsia" w:ascii="宋体" w:hAnsi="宋体" w:eastAsia="宋体" w:cs="宋体"/>
          <w:b/>
          <w:bCs/>
          <w:kern w:val="2"/>
          <w:sz w:val="24"/>
          <w:szCs w:val="24"/>
          <w:highlight w:val="none"/>
          <w:lang w:val="en-US" w:eastAsia="zh-CN" w:bidi="ar-SA"/>
        </w:rPr>
      </w:pPr>
    </w:p>
    <w:p w14:paraId="2A79CC88">
      <w:pPr>
        <w:pStyle w:val="36"/>
        <w:tabs>
          <w:tab w:val="left" w:pos="4900"/>
        </w:tabs>
        <w:ind w:left="0" w:leftChars="0" w:firstLine="0" w:firstLineChars="0"/>
        <w:outlineLvl w:val="2"/>
        <w:rPr>
          <w:rFonts w:hint="eastAsia" w:ascii="宋体" w:hAnsi="宋体" w:eastAsia="宋体" w:cs="宋体"/>
          <w:b/>
          <w:bCs/>
          <w:kern w:val="2"/>
          <w:sz w:val="24"/>
          <w:szCs w:val="24"/>
          <w:highlight w:val="none"/>
          <w:lang w:val="en-US" w:eastAsia="zh-CN" w:bidi="ar-SA"/>
        </w:rPr>
      </w:pPr>
    </w:p>
    <w:p w14:paraId="08E003A4">
      <w:pPr>
        <w:pStyle w:val="36"/>
        <w:tabs>
          <w:tab w:val="left" w:pos="4900"/>
        </w:tabs>
        <w:ind w:left="0" w:leftChars="0" w:firstLine="0" w:firstLineChars="0"/>
        <w:outlineLvl w:val="2"/>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附件5</w:t>
      </w:r>
      <w:r>
        <w:rPr>
          <w:rFonts w:hint="eastAsia" w:cs="宋体"/>
          <w:b/>
          <w:bCs/>
          <w:kern w:val="2"/>
          <w:sz w:val="24"/>
          <w:szCs w:val="24"/>
          <w:highlight w:val="none"/>
          <w:lang w:val="en-US" w:eastAsia="zh-CN" w:bidi="ar-SA"/>
        </w:rPr>
        <w:t>：</w:t>
      </w:r>
      <w:r>
        <w:rPr>
          <w:rFonts w:hint="eastAsia" w:ascii="宋体" w:hAnsi="宋体" w:eastAsia="宋体" w:cs="宋体"/>
          <w:b/>
          <w:bCs/>
          <w:kern w:val="2"/>
          <w:sz w:val="24"/>
          <w:szCs w:val="24"/>
          <w:highlight w:val="none"/>
          <w:lang w:val="en-US" w:eastAsia="zh-CN" w:bidi="ar-SA"/>
        </w:rPr>
        <w:t>非联合体</w:t>
      </w:r>
      <w:r>
        <w:rPr>
          <w:rFonts w:hint="eastAsia" w:ascii="宋体" w:hAnsi="宋体" w:eastAsia="宋体" w:cs="宋体"/>
          <w:b/>
          <w:bCs/>
          <w:sz w:val="24"/>
          <w:szCs w:val="24"/>
          <w:highlight w:val="none"/>
        </w:rPr>
        <w:t>声明</w:t>
      </w:r>
    </w:p>
    <w:p w14:paraId="7D71A60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zh-CN" w:eastAsia="zh-CN"/>
        </w:rPr>
        <w:t>项目不允许联合体</w:t>
      </w:r>
      <w:r>
        <w:rPr>
          <w:rFonts w:hint="eastAsia" w:ascii="宋体" w:hAnsi="宋体" w:cs="宋体"/>
          <w:kern w:val="0"/>
          <w:sz w:val="24"/>
          <w:szCs w:val="24"/>
          <w:highlight w:val="none"/>
          <w:lang w:val="zh-CN" w:eastAsia="zh-CN"/>
        </w:rPr>
        <w:t>参加</w:t>
      </w:r>
      <w:r>
        <w:rPr>
          <w:rFonts w:hint="eastAsia" w:ascii="宋体" w:hAnsi="宋体" w:cs="宋体"/>
          <w:kern w:val="0"/>
          <w:sz w:val="24"/>
          <w:szCs w:val="24"/>
          <w:highlight w:val="none"/>
          <w:lang w:val="en-US" w:eastAsia="zh-CN"/>
        </w:rPr>
        <w:t>磋商</w:t>
      </w:r>
      <w:r>
        <w:rPr>
          <w:rFonts w:hint="eastAsia" w:ascii="宋体" w:hAnsi="宋体" w:cs="宋体"/>
          <w:kern w:val="0"/>
          <w:sz w:val="24"/>
          <w:szCs w:val="24"/>
          <w:highlight w:val="none"/>
          <w:lang w:val="zh-CN" w:eastAsia="zh-CN"/>
        </w:rPr>
        <w:t>。</w:t>
      </w:r>
      <w:r>
        <w:rPr>
          <w:rFonts w:hint="eastAsia" w:ascii="宋体" w:hAnsi="宋体" w:eastAsia="宋体" w:cs="宋体"/>
          <w:sz w:val="24"/>
          <w:szCs w:val="24"/>
          <w:highlight w:val="none"/>
        </w:rPr>
        <w:t>（附声明盖公章）</w:t>
      </w:r>
    </w:p>
    <w:p w14:paraId="39C8C081">
      <w:pPr>
        <w:pStyle w:val="36"/>
        <w:tabs>
          <w:tab w:val="left" w:pos="4900"/>
        </w:tabs>
        <w:ind w:left="0" w:leftChars="0" w:firstLine="480" w:firstLineChars="200"/>
        <w:rPr>
          <w:rFonts w:hint="eastAsia" w:ascii="宋体" w:hAnsi="宋体" w:cs="宋体"/>
          <w:kern w:val="0"/>
          <w:sz w:val="24"/>
          <w:szCs w:val="24"/>
          <w:highlight w:val="none"/>
          <w:lang w:val="zh-CN" w:eastAsia="zh-CN"/>
        </w:rPr>
      </w:pPr>
    </w:p>
    <w:p w14:paraId="5103E889">
      <w:pPr>
        <w:pStyle w:val="11"/>
        <w:rPr>
          <w:rFonts w:hint="eastAsia" w:ascii="宋体" w:hAnsi="宋体" w:cs="宋体"/>
          <w:kern w:val="0"/>
          <w:sz w:val="24"/>
          <w:szCs w:val="24"/>
          <w:highlight w:val="none"/>
          <w:lang w:val="zh-CN" w:eastAsia="zh-CN"/>
        </w:rPr>
      </w:pPr>
    </w:p>
    <w:p w14:paraId="6DC7AACE">
      <w:pPr>
        <w:rPr>
          <w:rFonts w:hint="eastAsia" w:ascii="宋体" w:hAnsi="宋体" w:cs="宋体"/>
          <w:kern w:val="0"/>
          <w:sz w:val="24"/>
          <w:szCs w:val="24"/>
          <w:highlight w:val="none"/>
          <w:lang w:val="zh-CN" w:eastAsia="zh-CN"/>
        </w:rPr>
      </w:pPr>
    </w:p>
    <w:p w14:paraId="5F11592C">
      <w:pPr>
        <w:pStyle w:val="11"/>
        <w:rPr>
          <w:rFonts w:hint="eastAsia" w:ascii="宋体" w:hAnsi="宋体" w:cs="宋体"/>
          <w:kern w:val="0"/>
          <w:sz w:val="24"/>
          <w:szCs w:val="24"/>
          <w:highlight w:val="none"/>
          <w:lang w:val="zh-CN" w:eastAsia="zh-CN"/>
        </w:rPr>
      </w:pPr>
    </w:p>
    <w:p w14:paraId="41E2C206">
      <w:pPr>
        <w:rPr>
          <w:rFonts w:hint="eastAsia" w:ascii="宋体" w:hAnsi="宋体" w:cs="宋体"/>
          <w:kern w:val="0"/>
          <w:sz w:val="24"/>
          <w:szCs w:val="24"/>
          <w:highlight w:val="none"/>
          <w:lang w:val="zh-CN" w:eastAsia="zh-CN"/>
        </w:rPr>
      </w:pPr>
    </w:p>
    <w:p w14:paraId="74B2083C">
      <w:pPr>
        <w:pStyle w:val="11"/>
        <w:rPr>
          <w:rFonts w:hint="eastAsia" w:ascii="宋体" w:hAnsi="宋体" w:cs="宋体"/>
          <w:kern w:val="0"/>
          <w:sz w:val="24"/>
          <w:szCs w:val="24"/>
          <w:highlight w:val="none"/>
          <w:lang w:val="zh-CN" w:eastAsia="zh-CN"/>
        </w:rPr>
      </w:pPr>
    </w:p>
    <w:p w14:paraId="7EB64A93">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w:t>
      </w:r>
      <w:r>
        <w:rPr>
          <w:rFonts w:hint="eastAsia" w:ascii="宋体" w:hAnsi="宋体" w:eastAsia="宋体" w:cs="宋体"/>
          <w:sz w:val="24"/>
          <w:szCs w:val="24"/>
          <w:highlight w:val="none"/>
          <w:lang w:eastAsia="zh-CN"/>
        </w:rPr>
        <w:t xml:space="preserve">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w:t>
      </w:r>
    </w:p>
    <w:p w14:paraId="76A27B3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法定代表人（单位负责人）或其委托代理人：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（签字或盖章）  </w:t>
      </w:r>
      <w:r>
        <w:rPr>
          <w:rFonts w:hint="eastAsia" w:ascii="宋体" w:hAnsi="宋体" w:eastAsia="宋体" w:cs="宋体"/>
          <w:sz w:val="24"/>
          <w:szCs w:val="24"/>
          <w:highlight w:val="none"/>
          <w:lang w:eastAsia="zh-CN"/>
        </w:rPr>
        <w:t xml:space="preserve">      </w:t>
      </w:r>
    </w:p>
    <w:p w14:paraId="776144A2">
      <w:pPr>
        <w:pStyle w:val="36"/>
        <w:tabs>
          <w:tab w:val="left" w:pos="4900"/>
        </w:tabs>
        <w:ind w:left="0" w:leftChars="0" w:firstLine="480" w:firstLineChars="200"/>
        <w:rPr>
          <w:rFonts w:ascii="仿宋" w:hAnsi="仿宋" w:eastAsia="仿宋" w:cs="Times New Roman"/>
          <w:sz w:val="24"/>
          <w:szCs w:val="24"/>
          <w:highlight w:val="none"/>
        </w:rPr>
      </w:pPr>
      <w:r>
        <w:rPr>
          <w:rFonts w:hint="eastAsia" w:ascii="宋体" w:hAnsi="宋体" w:eastAsia="宋体" w:cs="宋体"/>
          <w:sz w:val="24"/>
          <w:szCs w:val="24"/>
          <w:highlight w:val="none"/>
          <w:lang w:eastAsia="zh-CN"/>
        </w:rPr>
        <w:t xml:space="preserve">日    期： </w:t>
      </w:r>
    </w:p>
    <w:p w14:paraId="49B1E85F">
      <w:pPr>
        <w:pStyle w:val="11"/>
        <w:rPr>
          <w:rFonts w:ascii="仿宋" w:hAnsi="仿宋" w:eastAsia="仿宋" w:cs="Times New Roman"/>
          <w:sz w:val="24"/>
          <w:szCs w:val="24"/>
          <w:highlight w:val="none"/>
        </w:rPr>
      </w:pPr>
    </w:p>
    <w:p w14:paraId="7265F28E">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附件</w:t>
      </w:r>
      <w:r>
        <w:rPr>
          <w:rFonts w:hint="eastAsia" w:ascii="宋体" w:hAnsi="宋体" w:cs="宋体"/>
          <w:b/>
          <w:bCs/>
          <w:sz w:val="24"/>
          <w:szCs w:val="24"/>
          <w:highlight w:val="none"/>
          <w:lang w:val="en-US" w:eastAsia="zh-CN"/>
        </w:rPr>
        <w:t>6：</w:t>
      </w:r>
      <w:bookmarkStart w:id="61" w:name="_Toc30222"/>
      <w:bookmarkStart w:id="62" w:name="_Toc9302"/>
      <w:bookmarkStart w:id="63" w:name="_Toc424292489"/>
      <w:r>
        <w:rPr>
          <w:rFonts w:hint="eastAsia" w:ascii="宋体" w:hAnsi="宋体" w:eastAsia="宋体" w:cs="宋体"/>
          <w:b/>
          <w:bCs/>
          <w:sz w:val="24"/>
          <w:szCs w:val="24"/>
          <w:highlight w:val="none"/>
          <w:lang w:val="en-US" w:eastAsia="zh-CN"/>
        </w:rPr>
        <w:t>基本资格条件承诺函</w:t>
      </w:r>
    </w:p>
    <w:p w14:paraId="5835E2F0">
      <w:pPr>
        <w:pStyle w:val="11"/>
        <w:spacing w:line="500" w:lineRule="exact"/>
        <w:jc w:val="center"/>
        <w:rPr>
          <w:rFonts w:hint="eastAsia" w:ascii="仿宋" w:hAnsi="仿宋" w:eastAsia="仿宋" w:cs="仿宋"/>
          <w:b/>
          <w:bCs/>
          <w:color w:val="auto"/>
          <w:sz w:val="32"/>
          <w:szCs w:val="32"/>
          <w:highlight w:val="none"/>
        </w:rPr>
      </w:pPr>
    </w:p>
    <w:p w14:paraId="5F3DFB04">
      <w:pPr>
        <w:pStyle w:val="11"/>
        <w:spacing w:line="500" w:lineRule="exact"/>
        <w:ind w:firstLine="440" w:firstLineChars="200"/>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致</w:t>
      </w:r>
      <w:r>
        <w:rPr>
          <w:rFonts w:hint="eastAsia" w:ascii="宋体" w:hAnsi="宋体" w:cs="宋体"/>
          <w:b w:val="0"/>
          <w:bCs w:val="0"/>
          <w:color w:val="auto"/>
          <w:sz w:val="22"/>
          <w:szCs w:val="22"/>
          <w:highlight w:val="none"/>
          <w:u w:val="single"/>
          <w:lang w:val="en-US" w:eastAsia="zh-CN"/>
        </w:rPr>
        <w:t xml:space="preserve">              </w:t>
      </w:r>
      <w:r>
        <w:rPr>
          <w:rFonts w:hint="eastAsia" w:ascii="宋体" w:hAnsi="宋体" w:eastAsia="宋体" w:cs="宋体"/>
          <w:b w:val="0"/>
          <w:bCs w:val="0"/>
          <w:color w:val="auto"/>
          <w:sz w:val="22"/>
          <w:szCs w:val="22"/>
          <w:highlight w:val="none"/>
        </w:rPr>
        <w:t>(采购代理机构名称)</w:t>
      </w:r>
      <w:r>
        <w:rPr>
          <w:rFonts w:hint="eastAsia" w:ascii="宋体" w:hAnsi="宋体" w:cs="宋体"/>
          <w:b w:val="0"/>
          <w:bCs w:val="0"/>
          <w:color w:val="auto"/>
          <w:sz w:val="22"/>
          <w:szCs w:val="22"/>
          <w:highlight w:val="none"/>
          <w:lang w:val="en-US" w:eastAsia="zh-CN"/>
        </w:rPr>
        <w:t>:</w:t>
      </w:r>
    </w:p>
    <w:p w14:paraId="24B51F59">
      <w:pPr>
        <w:pStyle w:val="11"/>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u w:val="single"/>
          <w:lang w:val="en-US" w:eastAsia="zh-CN"/>
        </w:rPr>
        <w:t xml:space="preserve">              </w:t>
      </w:r>
      <w:r>
        <w:rPr>
          <w:rFonts w:hint="eastAsia" w:ascii="宋体" w:hAnsi="宋体" w:eastAsia="宋体" w:cs="宋体"/>
          <w:b w:val="0"/>
          <w:bCs w:val="0"/>
          <w:color w:val="auto"/>
          <w:sz w:val="22"/>
          <w:szCs w:val="22"/>
          <w:highlight w:val="none"/>
        </w:rPr>
        <w:t>(投标人名称)郑重承诺:</w:t>
      </w:r>
    </w:p>
    <w:p w14:paraId="27C5FC59">
      <w:pPr>
        <w:pStyle w:val="11"/>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97ED229">
      <w:pPr>
        <w:pStyle w:val="11"/>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2.我方未列入在信用中国网站(www.creditehina.gov.“失信被执行人”“重大税收违法案件当事人名单”cn)中，也未列入中国政府采购网(www.ccgp.gov.cn)“政府采购严重违法失信行为记录名单”中。</w:t>
      </w:r>
    </w:p>
    <w:p w14:paraId="3D3A790B">
      <w:pPr>
        <w:pStyle w:val="11"/>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3.我方在采购项目评审(评标)环节结束后，随时接受采购人、采购代理机构的检查验证，配合提供相关证明材料，证明符合《中华人民共和国政府采购法》规定的投标人基本资格条件。</w:t>
      </w:r>
    </w:p>
    <w:p w14:paraId="3BAC6F73">
      <w:pPr>
        <w:pStyle w:val="11"/>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我方对以上承诺负全部法律责任</w:t>
      </w:r>
    </w:p>
    <w:p w14:paraId="1805F0BD">
      <w:pPr>
        <w:pStyle w:val="11"/>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特此承诺。 </w:t>
      </w:r>
    </w:p>
    <w:p w14:paraId="40EB8FE2">
      <w:pPr>
        <w:pStyle w:val="11"/>
        <w:spacing w:line="500" w:lineRule="exact"/>
        <w:rPr>
          <w:rFonts w:hint="eastAsia" w:ascii="宋体" w:hAnsi="宋体" w:eastAsia="宋体" w:cs="宋体"/>
          <w:b w:val="0"/>
          <w:bCs w:val="0"/>
          <w:color w:val="auto"/>
          <w:sz w:val="22"/>
          <w:szCs w:val="22"/>
          <w:highlight w:val="none"/>
        </w:rPr>
      </w:pPr>
    </w:p>
    <w:p w14:paraId="2A7D797C">
      <w:pPr>
        <w:pStyle w:val="11"/>
        <w:spacing w:line="500" w:lineRule="exact"/>
        <w:rPr>
          <w:rFonts w:hint="eastAsia" w:ascii="宋体" w:hAnsi="宋体" w:eastAsia="宋体" w:cs="宋体"/>
          <w:b w:val="0"/>
          <w:bCs w:val="0"/>
          <w:color w:val="auto"/>
          <w:sz w:val="22"/>
          <w:szCs w:val="22"/>
          <w:highlight w:val="none"/>
        </w:rPr>
      </w:pPr>
    </w:p>
    <w:p w14:paraId="68E9AF4F">
      <w:pPr>
        <w:pStyle w:val="11"/>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                                                     （供应商公章）</w:t>
      </w:r>
    </w:p>
    <w:p w14:paraId="56354F3B">
      <w:pPr>
        <w:rPr>
          <w:rFonts w:hint="eastAsia" w:ascii="宋体" w:hAnsi="宋体" w:cs="宋体"/>
          <w:b/>
          <w:bCs/>
          <w:sz w:val="36"/>
          <w:szCs w:val="36"/>
          <w:highlight w:val="none"/>
          <w:lang w:val="en-US" w:eastAsia="zh-CN"/>
        </w:rPr>
      </w:pPr>
      <w:r>
        <w:rPr>
          <w:rFonts w:hint="eastAsia" w:ascii="宋体" w:hAnsi="宋体" w:eastAsia="宋体" w:cs="宋体"/>
          <w:color w:val="auto"/>
          <w:kern w:val="2"/>
          <w:sz w:val="22"/>
          <w:szCs w:val="22"/>
          <w:highlight w:val="none"/>
        </w:rPr>
        <w:t xml:space="preserve">                                                     年    月    日</w:t>
      </w:r>
    </w:p>
    <w:p w14:paraId="6CEEB22F">
      <w:pPr>
        <w:spacing w:line="360" w:lineRule="auto"/>
        <w:jc w:val="both"/>
        <w:rPr>
          <w:b/>
          <w:sz w:val="28"/>
          <w:szCs w:val="28"/>
          <w:highlight w:val="none"/>
          <w:lang w:val="zh-CN"/>
        </w:rPr>
      </w:pPr>
      <w:r>
        <w:rPr>
          <w:rFonts w:hint="eastAsia" w:ascii="宋体" w:hAnsi="宋体" w:cs="宋体"/>
          <w:b/>
          <w:bCs/>
          <w:sz w:val="36"/>
          <w:szCs w:val="36"/>
          <w:highlight w:val="none"/>
          <w:lang w:val="en-US" w:eastAsia="zh-CN"/>
        </w:rPr>
        <w:br w:type="page"/>
      </w:r>
      <w:r>
        <w:rPr>
          <w:rFonts w:hint="eastAsia" w:ascii="宋体" w:hAnsi="宋体" w:eastAsia="宋体" w:cs="宋体"/>
          <w:b/>
          <w:bCs/>
          <w:sz w:val="24"/>
          <w:szCs w:val="24"/>
          <w:highlight w:val="none"/>
          <w:lang w:val="en-US" w:eastAsia="zh-CN"/>
        </w:rPr>
        <w:t>附件</w:t>
      </w:r>
      <w:r>
        <w:rPr>
          <w:rFonts w:hint="eastAsia" w:ascii="宋体" w:hAnsi="宋体" w:cs="宋体"/>
          <w:b/>
          <w:bCs/>
          <w:sz w:val="24"/>
          <w:szCs w:val="24"/>
          <w:highlight w:val="none"/>
          <w:lang w:val="en-US" w:eastAsia="zh-CN"/>
        </w:rPr>
        <w:t>7</w:t>
      </w:r>
      <w:r>
        <w:rPr>
          <w:rFonts w:hint="eastAsia" w:ascii="宋体" w:hAnsi="宋体" w:eastAsia="宋体" w:cs="宋体"/>
          <w:b/>
          <w:bCs/>
          <w:sz w:val="24"/>
          <w:szCs w:val="24"/>
          <w:highlight w:val="none"/>
          <w:lang w:val="en-US" w:eastAsia="zh-CN"/>
        </w:rPr>
        <w:t>：</w:t>
      </w:r>
      <w:r>
        <w:rPr>
          <w:rFonts w:hint="eastAsia"/>
          <w:b/>
          <w:sz w:val="24"/>
          <w:szCs w:val="24"/>
          <w:highlight w:val="none"/>
          <w:lang w:val="zh-CN"/>
        </w:rPr>
        <w:t>中小企业声明函(服务)</w:t>
      </w:r>
    </w:p>
    <w:p w14:paraId="71373D63">
      <w:pPr>
        <w:spacing w:line="360" w:lineRule="auto"/>
        <w:ind w:firstLine="420" w:firstLineChars="200"/>
        <w:rPr>
          <w:szCs w:val="21"/>
          <w:highlight w:val="none"/>
          <w:lang w:val="zh-CN"/>
        </w:rPr>
      </w:pPr>
    </w:p>
    <w:p w14:paraId="4F743CBA">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本公司郑重声明，根据《政府采购促进中小企业发展管理办法》(财库〔2020〕46 号)的规定，本公司参加</w:t>
      </w:r>
      <w:r>
        <w:rPr>
          <w:rFonts w:hint="eastAsia" w:ascii="宋体" w:hAnsi="宋体" w:eastAsia="宋体" w:cs="宋体"/>
          <w:sz w:val="24"/>
          <w:szCs w:val="24"/>
          <w:highlight w:val="none"/>
          <w:u w:val="single"/>
          <w:lang w:val="en-US" w:eastAsia="zh-CN"/>
        </w:rPr>
        <w:t xml:space="preserve"> 西安高新技术产业开发区公共项目建设管理中心 </w:t>
      </w:r>
      <w:r>
        <w:rPr>
          <w:rFonts w:hint="eastAsia" w:ascii="宋体" w:hAnsi="宋体" w:eastAsia="宋体" w:cs="宋体"/>
          <w:sz w:val="24"/>
          <w:szCs w:val="24"/>
          <w:highlight w:val="none"/>
          <w:u w:val="single"/>
          <w:lang w:val="zh-CN"/>
        </w:rPr>
        <w:t>(单位名称)</w:t>
      </w:r>
      <w:r>
        <w:rPr>
          <w:rFonts w:hint="eastAsia" w:ascii="宋体" w:hAnsi="宋体" w:eastAsia="宋体" w:cs="宋体"/>
          <w:sz w:val="24"/>
          <w:szCs w:val="24"/>
          <w:highlight w:val="none"/>
          <w:lang w:val="zh-CN"/>
        </w:rPr>
        <w:t>的</w:t>
      </w:r>
      <w:r>
        <w:rPr>
          <w:rFonts w:hint="eastAsia" w:ascii="宋体" w:hAnsi="宋体" w:eastAsia="宋体" w:cs="宋体"/>
          <w:sz w:val="24"/>
          <w:szCs w:val="24"/>
          <w:highlight w:val="none"/>
          <w:u w:val="single"/>
          <w:lang w:val="zh-CN"/>
        </w:rPr>
        <w:t>西安高新区城乡一体化供水工程地质灾害危险性评估服务</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zh-CN"/>
        </w:rPr>
        <w:t>(项目名称)</w:t>
      </w:r>
      <w:r>
        <w:rPr>
          <w:rFonts w:hint="eastAsia" w:ascii="宋体" w:hAnsi="宋体" w:eastAsia="宋体" w:cs="宋体"/>
          <w:sz w:val="24"/>
          <w:szCs w:val="24"/>
          <w:highlight w:val="none"/>
          <w:lang w:val="zh-CN"/>
        </w:rPr>
        <w:t>采购活动，服务全部由符合政策要求的中小企业承接。相关企业的具体情况如下:</w:t>
      </w:r>
    </w:p>
    <w:p w14:paraId="5F5838CF">
      <w:pPr>
        <w:spacing w:line="360" w:lineRule="auto"/>
        <w:ind w:left="105" w:leftChars="50" w:firstLine="360" w:firstLineChars="15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lang w:val="zh-CN"/>
        </w:rPr>
        <w:t>西安高新区城乡一体化供水工程地质灾害危险性评估服务</w:t>
      </w:r>
      <w:r>
        <w:rPr>
          <w:rFonts w:hint="eastAsia" w:ascii="宋体" w:hAnsi="宋体" w:eastAsia="宋体" w:cs="宋体"/>
          <w:sz w:val="24"/>
          <w:szCs w:val="24"/>
          <w:highlight w:val="none"/>
          <w:lang w:val="zh-CN"/>
        </w:rPr>
        <w:t>，属于</w:t>
      </w:r>
      <w:r>
        <w:rPr>
          <w:rFonts w:hint="eastAsia" w:ascii="宋体" w:hAnsi="宋体" w:eastAsia="宋体" w:cs="宋体"/>
          <w:b/>
          <w:bCs/>
          <w:sz w:val="24"/>
          <w:szCs w:val="24"/>
          <w:highlight w:val="none"/>
          <w:u w:val="single"/>
          <w:lang w:val="zh-CN"/>
        </w:rPr>
        <w:t>其他未列明行业</w:t>
      </w:r>
      <w:r>
        <w:rPr>
          <w:rFonts w:hint="eastAsia" w:ascii="宋体" w:hAnsi="宋体" w:eastAsia="宋体" w:cs="宋体"/>
          <w:sz w:val="24"/>
          <w:szCs w:val="24"/>
          <w:highlight w:val="none"/>
          <w:lang w:val="zh-CN"/>
        </w:rPr>
        <w:t>; 承接企业为</w:t>
      </w:r>
      <w:r>
        <w:rPr>
          <w:rFonts w:hint="eastAsia" w:ascii="宋体" w:hAnsi="宋体" w:eastAsia="宋体" w:cs="宋体"/>
          <w:sz w:val="24"/>
          <w:szCs w:val="24"/>
          <w:highlight w:val="none"/>
          <w:u w:val="single"/>
          <w:lang w:val="zh-CN"/>
        </w:rPr>
        <w:t xml:space="preserve">                (企业名称)</w:t>
      </w:r>
      <w:r>
        <w:rPr>
          <w:rFonts w:hint="eastAsia" w:ascii="宋体" w:hAnsi="宋体" w:eastAsia="宋体" w:cs="宋体"/>
          <w:sz w:val="24"/>
          <w:szCs w:val="24"/>
          <w:highlight w:val="none"/>
          <w:lang w:val="zh-CN"/>
        </w:rPr>
        <w:t>，从业人员</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人，营业收入为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万元，资产总额为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万元</w:t>
      </w:r>
      <w:r>
        <w:rPr>
          <w:rFonts w:hint="eastAsia" w:ascii="宋体" w:hAnsi="宋体" w:eastAsia="宋体" w:cs="宋体"/>
          <w:sz w:val="24"/>
          <w:szCs w:val="24"/>
          <w:highlight w:val="none"/>
          <w:vertAlign w:val="superscript"/>
          <w:lang w:val="zh-CN"/>
        </w:rPr>
        <w:t>1</w:t>
      </w:r>
      <w:r>
        <w:rPr>
          <w:rFonts w:hint="eastAsia" w:ascii="宋体" w:hAnsi="宋体" w:eastAsia="宋体" w:cs="宋体"/>
          <w:sz w:val="24"/>
          <w:szCs w:val="24"/>
          <w:highlight w:val="none"/>
          <w:lang w:val="zh-CN"/>
        </w:rPr>
        <w:t>，属于</w:t>
      </w:r>
      <w:r>
        <w:rPr>
          <w:rFonts w:hint="eastAsia" w:ascii="宋体" w:hAnsi="宋体" w:eastAsia="宋体" w:cs="宋体"/>
          <w:sz w:val="24"/>
          <w:szCs w:val="24"/>
          <w:highlight w:val="none"/>
          <w:u w:val="single"/>
          <w:lang w:val="zh-CN"/>
        </w:rPr>
        <w:t xml:space="preserve">           (填写：中型企业或小型企业或微型企业);</w:t>
      </w:r>
    </w:p>
    <w:p w14:paraId="5BDFB8AF">
      <w:pPr>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以上企业，不属于大企业的分支机构，不存在控股股东为大企业的情形，也不存在与大企业的负责人为同一人的情形。</w:t>
      </w:r>
    </w:p>
    <w:p w14:paraId="5046851F">
      <w:pPr>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本企业对上述声明内容的真实性负责。如有虚假，将依法承担相应责任。</w:t>
      </w:r>
    </w:p>
    <w:p w14:paraId="70EF62FA">
      <w:pPr>
        <w:adjustRightIn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p w14:paraId="76D592B4">
      <w:pPr>
        <w:adjustRightInd w:val="0"/>
        <w:spacing w:line="360" w:lineRule="auto"/>
        <w:rPr>
          <w:rFonts w:hint="eastAsia" w:ascii="宋体" w:hAnsi="宋体" w:eastAsia="宋体" w:cs="宋体"/>
          <w:sz w:val="24"/>
          <w:szCs w:val="24"/>
          <w:highlight w:val="none"/>
          <w:lang w:val="en-US" w:eastAsia="zh-CN"/>
        </w:rPr>
      </w:pPr>
    </w:p>
    <w:p w14:paraId="16F7535C">
      <w:pPr>
        <w:adjustRightInd w:val="0"/>
        <w:spacing w:line="360" w:lineRule="auto"/>
        <w:ind w:firstLine="5520" w:firstLineChars="2300"/>
        <w:rPr>
          <w:rFonts w:hint="eastAsia" w:ascii="宋体" w:hAnsi="宋体" w:eastAsia="宋体" w:cs="宋体"/>
          <w:sz w:val="24"/>
          <w:szCs w:val="24"/>
          <w:highlight w:val="none"/>
          <w:lang w:val="zh-CN"/>
        </w:rPr>
      </w:pPr>
    </w:p>
    <w:p w14:paraId="2D047B64">
      <w:pPr>
        <w:adjustRightInd w:val="0"/>
        <w:spacing w:line="360" w:lineRule="auto"/>
        <w:ind w:firstLine="5520" w:firstLineChars="23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企业名称(盖章): </w:t>
      </w:r>
    </w:p>
    <w:p w14:paraId="50BDEE04">
      <w:pPr>
        <w:adjustRightInd w:val="0"/>
        <w:spacing w:line="360" w:lineRule="auto"/>
        <w:ind w:firstLine="5520" w:firstLineChars="23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日期:</w:t>
      </w:r>
    </w:p>
    <w:p w14:paraId="02BDCCB4">
      <w:pPr>
        <w:spacing w:line="480" w:lineRule="atLeast"/>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563A366">
      <w:pPr>
        <w:pStyle w:val="36"/>
        <w:tabs>
          <w:tab w:val="left" w:pos="4900"/>
        </w:tabs>
        <w:rPr>
          <w:rFonts w:hint="eastAsia" w:ascii="宋体" w:hAnsi="宋体" w:eastAsia="宋体" w:cs="宋体"/>
          <w:sz w:val="24"/>
          <w:szCs w:val="24"/>
          <w:highlight w:val="none"/>
        </w:rPr>
      </w:pPr>
    </w:p>
    <w:p w14:paraId="5DB7D068">
      <w:pPr>
        <w:pStyle w:val="35"/>
        <w:rPr>
          <w:rFonts w:hint="eastAsia" w:ascii="宋体" w:hAnsi="宋体" w:eastAsia="宋体" w:cs="宋体"/>
          <w:sz w:val="24"/>
          <w:szCs w:val="24"/>
          <w:highlight w:val="none"/>
        </w:rPr>
      </w:pPr>
    </w:p>
    <w:p w14:paraId="09868F05">
      <w:pPr>
        <w:pStyle w:val="35"/>
        <w:rPr>
          <w:rFonts w:hint="eastAsia" w:ascii="宋体" w:hAnsi="宋体" w:eastAsia="宋体" w:cs="宋体"/>
          <w:sz w:val="24"/>
          <w:szCs w:val="24"/>
          <w:highlight w:val="none"/>
        </w:rPr>
      </w:pPr>
    </w:p>
    <w:p w14:paraId="4DBBF8D4">
      <w:pPr>
        <w:pStyle w:val="21"/>
        <w:rPr>
          <w:rFonts w:hint="default" w:ascii="宋体" w:hAnsi="宋体" w:eastAsia="宋体" w:cs="宋体"/>
          <w:highlight w:val="none"/>
          <w:lang w:val="en-US" w:eastAsia="zh-CN"/>
        </w:rPr>
      </w:pPr>
    </w:p>
    <w:p w14:paraId="7604ED75">
      <w:pPr>
        <w:pStyle w:val="21"/>
        <w:rPr>
          <w:rFonts w:hint="default" w:ascii="宋体" w:hAnsi="宋体" w:eastAsia="宋体" w:cs="宋体"/>
          <w:highlight w:val="none"/>
          <w:lang w:val="en-US" w:eastAsia="zh-CN"/>
        </w:rPr>
      </w:pPr>
    </w:p>
    <w:p w14:paraId="2E0754CC">
      <w:pPr>
        <w:pStyle w:val="11"/>
        <w:rPr>
          <w:rFonts w:hint="default"/>
          <w:highlight w:val="none"/>
          <w:lang w:val="en-US" w:eastAsia="zh-CN"/>
        </w:rPr>
      </w:pPr>
    </w:p>
    <w:p w14:paraId="082F73B2">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7D00AF9D">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54EA7014">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68C02EEF">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06CC067C">
      <w:pPr>
        <w:numPr>
          <w:ilvl w:val="0"/>
          <w:numId w:val="0"/>
        </w:numPr>
        <w:spacing w:line="500" w:lineRule="atLeast"/>
        <w:jc w:val="center"/>
        <w:outlineLvl w:val="2"/>
        <w:rPr>
          <w:rFonts w:hint="eastAsia" w:ascii="宋体" w:hAnsi="宋体" w:eastAsia="宋体" w:cs="宋体"/>
          <w:b/>
          <w:bCs/>
          <w:color w:val="auto"/>
          <w:kern w:val="0"/>
          <w:sz w:val="24"/>
          <w:szCs w:val="24"/>
          <w:highlight w:val="none"/>
          <w:lang w:val="en-US" w:eastAsia="zh-CN"/>
        </w:rPr>
      </w:pPr>
      <w:bookmarkStart w:id="64" w:name="_Toc3943"/>
    </w:p>
    <w:p w14:paraId="542EAE76">
      <w:pPr>
        <w:numPr>
          <w:ilvl w:val="0"/>
          <w:numId w:val="0"/>
        </w:numPr>
        <w:spacing w:line="500" w:lineRule="atLeast"/>
        <w:jc w:val="center"/>
        <w:outlineLvl w:val="2"/>
        <w:rPr>
          <w:rFonts w:hint="eastAsia" w:ascii="宋体" w:hAnsi="宋体" w:eastAsia="宋体" w:cs="宋体"/>
          <w:b/>
          <w:bCs/>
          <w:color w:val="auto"/>
          <w:kern w:val="0"/>
          <w:sz w:val="24"/>
          <w:szCs w:val="24"/>
          <w:highlight w:val="none"/>
          <w:lang w:val="en-US" w:eastAsia="zh-CN"/>
        </w:rPr>
      </w:pPr>
    </w:p>
    <w:p w14:paraId="72C5AC00">
      <w:pPr>
        <w:numPr>
          <w:ilvl w:val="0"/>
          <w:numId w:val="0"/>
        </w:numPr>
        <w:spacing w:line="500" w:lineRule="atLeast"/>
        <w:jc w:val="both"/>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附件</w:t>
      </w: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rPr>
        <w:t>监狱企业</w:t>
      </w:r>
      <w:r>
        <w:rPr>
          <w:rFonts w:hint="eastAsia" w:ascii="宋体" w:hAnsi="宋体" w:eastAsia="宋体" w:cs="宋体"/>
          <w:b/>
          <w:bCs/>
          <w:color w:val="auto"/>
          <w:kern w:val="0"/>
          <w:sz w:val="24"/>
          <w:szCs w:val="24"/>
          <w:highlight w:val="none"/>
          <w:lang w:eastAsia="zh-CN"/>
        </w:rPr>
        <w:t>证明材料</w:t>
      </w:r>
      <w:bookmarkEnd w:id="64"/>
    </w:p>
    <w:p w14:paraId="51158971">
      <w:pPr>
        <w:autoSpaceDN w:val="0"/>
        <w:rPr>
          <w:rFonts w:hint="eastAsia" w:ascii="宋体" w:hAnsi="宋体" w:eastAsia="宋体" w:cs="宋体"/>
          <w:color w:val="auto"/>
          <w:sz w:val="24"/>
          <w:szCs w:val="24"/>
          <w:highlight w:val="none"/>
        </w:rPr>
      </w:pPr>
    </w:p>
    <w:p w14:paraId="7FBE2E4C">
      <w:pPr>
        <w:keepNext w:val="0"/>
        <w:keepLines w:val="0"/>
        <w:pageBreakBefore w:val="0"/>
        <w:widowControl w:val="0"/>
        <w:kinsoku/>
        <w:wordWrap/>
        <w:overflowPunct/>
        <w:topLinePunct w:val="0"/>
        <w:autoSpaceDE/>
        <w:bidi w:val="0"/>
        <w:adjustRightInd/>
        <w:snapToGrid/>
        <w:spacing w:line="540" w:lineRule="exact"/>
        <w:ind w:left="0" w:leftChars="0" w:right="0" w:rightChars="0" w:firstLine="504" w:firstLineChars="200"/>
        <w:jc w:val="both"/>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D82078">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504"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571B5604">
      <w:pPr>
        <w:pStyle w:val="21"/>
        <w:jc w:val="center"/>
        <w:rPr>
          <w:rFonts w:hint="eastAsia" w:ascii="宋体" w:hAnsi="宋体" w:eastAsia="宋体" w:cs="宋体"/>
          <w:b/>
          <w:bCs/>
          <w:color w:val="auto"/>
          <w:sz w:val="24"/>
          <w:szCs w:val="24"/>
          <w:highlight w:val="none"/>
          <w:lang w:eastAsia="zh-CN"/>
        </w:rPr>
      </w:pPr>
    </w:p>
    <w:p w14:paraId="0BAA721B">
      <w:pPr>
        <w:pStyle w:val="21"/>
        <w:jc w:val="center"/>
        <w:rPr>
          <w:rFonts w:hint="eastAsia" w:ascii="宋体" w:hAnsi="宋体" w:eastAsia="宋体" w:cs="宋体"/>
          <w:b/>
          <w:bCs/>
          <w:color w:val="auto"/>
          <w:sz w:val="24"/>
          <w:szCs w:val="24"/>
          <w:highlight w:val="none"/>
          <w:lang w:eastAsia="zh-CN"/>
        </w:rPr>
      </w:pPr>
    </w:p>
    <w:p w14:paraId="4413DAB5">
      <w:pPr>
        <w:pStyle w:val="21"/>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3585AB10">
      <w:pPr>
        <w:pStyle w:val="21"/>
        <w:jc w:val="center"/>
        <w:rPr>
          <w:rFonts w:hint="eastAsia" w:ascii="宋体" w:hAnsi="宋体" w:eastAsia="宋体" w:cs="宋体"/>
          <w:b/>
          <w:bCs/>
          <w:color w:val="auto"/>
          <w:sz w:val="24"/>
          <w:szCs w:val="24"/>
          <w:highlight w:val="none"/>
          <w:lang w:eastAsia="zh-CN"/>
        </w:rPr>
      </w:pPr>
    </w:p>
    <w:p w14:paraId="55033F0D">
      <w:pPr>
        <w:pStyle w:val="21"/>
        <w:jc w:val="center"/>
        <w:rPr>
          <w:rFonts w:hint="eastAsia" w:ascii="宋体" w:hAnsi="宋体" w:eastAsia="宋体" w:cs="宋体"/>
          <w:b/>
          <w:bCs/>
          <w:color w:val="auto"/>
          <w:sz w:val="24"/>
          <w:szCs w:val="24"/>
          <w:highlight w:val="none"/>
          <w:lang w:eastAsia="zh-CN"/>
        </w:rPr>
      </w:pPr>
    </w:p>
    <w:p w14:paraId="52D4842B">
      <w:pPr>
        <w:pStyle w:val="21"/>
        <w:jc w:val="center"/>
        <w:rPr>
          <w:rFonts w:hint="eastAsia" w:ascii="宋体" w:hAnsi="宋体" w:eastAsia="宋体" w:cs="宋体"/>
          <w:b/>
          <w:bCs/>
          <w:color w:val="auto"/>
          <w:sz w:val="24"/>
          <w:szCs w:val="24"/>
          <w:highlight w:val="none"/>
          <w:lang w:eastAsia="zh-CN"/>
        </w:rPr>
      </w:pPr>
    </w:p>
    <w:p w14:paraId="2B34D98F">
      <w:pPr>
        <w:pStyle w:val="21"/>
        <w:jc w:val="center"/>
        <w:rPr>
          <w:rFonts w:hint="eastAsia" w:ascii="宋体" w:hAnsi="宋体" w:eastAsia="宋体" w:cs="宋体"/>
          <w:b/>
          <w:bCs/>
          <w:color w:val="auto"/>
          <w:sz w:val="24"/>
          <w:szCs w:val="24"/>
          <w:highlight w:val="none"/>
          <w:lang w:eastAsia="zh-CN"/>
        </w:rPr>
      </w:pPr>
    </w:p>
    <w:p w14:paraId="13E5275E">
      <w:pPr>
        <w:pStyle w:val="21"/>
        <w:jc w:val="center"/>
        <w:rPr>
          <w:rFonts w:hint="eastAsia" w:ascii="宋体" w:hAnsi="宋体" w:eastAsia="宋体" w:cs="宋体"/>
          <w:b/>
          <w:bCs/>
          <w:color w:val="auto"/>
          <w:sz w:val="24"/>
          <w:szCs w:val="24"/>
          <w:highlight w:val="none"/>
          <w:lang w:eastAsia="zh-CN"/>
        </w:rPr>
      </w:pPr>
    </w:p>
    <w:p w14:paraId="6D3511FC">
      <w:pPr>
        <w:pStyle w:val="11"/>
        <w:rPr>
          <w:rFonts w:hint="eastAsia" w:ascii="宋体" w:hAnsi="宋体" w:eastAsia="宋体" w:cs="宋体"/>
          <w:b/>
          <w:bCs/>
          <w:color w:val="auto"/>
          <w:sz w:val="24"/>
          <w:szCs w:val="24"/>
          <w:highlight w:val="none"/>
          <w:lang w:eastAsia="zh-CN"/>
        </w:rPr>
      </w:pPr>
    </w:p>
    <w:p w14:paraId="6E469A9E">
      <w:pPr>
        <w:rPr>
          <w:rFonts w:hint="eastAsia" w:ascii="宋体" w:hAnsi="宋体" w:eastAsia="宋体" w:cs="宋体"/>
          <w:b/>
          <w:bCs/>
          <w:color w:val="auto"/>
          <w:sz w:val="24"/>
          <w:szCs w:val="24"/>
          <w:highlight w:val="none"/>
          <w:lang w:eastAsia="zh-CN"/>
        </w:rPr>
      </w:pPr>
    </w:p>
    <w:p w14:paraId="7089AE71">
      <w:pPr>
        <w:pStyle w:val="36"/>
        <w:tabs>
          <w:tab w:val="left" w:pos="4900"/>
        </w:tabs>
        <w:rPr>
          <w:rFonts w:hint="eastAsia" w:ascii="宋体" w:hAnsi="宋体" w:eastAsia="宋体" w:cs="宋体"/>
          <w:b/>
          <w:bCs/>
          <w:color w:val="auto"/>
          <w:sz w:val="24"/>
          <w:szCs w:val="24"/>
          <w:highlight w:val="none"/>
          <w:lang w:eastAsia="zh-CN"/>
        </w:rPr>
      </w:pPr>
    </w:p>
    <w:p w14:paraId="11B6FCCF">
      <w:pPr>
        <w:pStyle w:val="11"/>
        <w:rPr>
          <w:rFonts w:hint="eastAsia" w:ascii="宋体" w:hAnsi="宋体" w:eastAsia="宋体" w:cs="宋体"/>
          <w:b/>
          <w:bCs/>
          <w:color w:val="auto"/>
          <w:sz w:val="24"/>
          <w:szCs w:val="24"/>
          <w:highlight w:val="none"/>
          <w:lang w:eastAsia="zh-CN"/>
        </w:rPr>
      </w:pPr>
    </w:p>
    <w:p w14:paraId="57AB32BB">
      <w:pPr>
        <w:rPr>
          <w:rFonts w:hint="eastAsia" w:ascii="宋体" w:hAnsi="宋体" w:eastAsia="宋体" w:cs="宋体"/>
          <w:b/>
          <w:bCs/>
          <w:color w:val="auto"/>
          <w:sz w:val="24"/>
          <w:szCs w:val="24"/>
          <w:highlight w:val="none"/>
          <w:lang w:eastAsia="zh-CN"/>
        </w:rPr>
      </w:pPr>
    </w:p>
    <w:p w14:paraId="443A880A">
      <w:pPr>
        <w:pStyle w:val="36"/>
        <w:tabs>
          <w:tab w:val="left" w:pos="4900"/>
        </w:tabs>
        <w:rPr>
          <w:rFonts w:hint="eastAsia" w:ascii="宋体" w:hAnsi="宋体" w:eastAsia="宋体" w:cs="宋体"/>
          <w:b/>
          <w:bCs/>
          <w:color w:val="auto"/>
          <w:sz w:val="24"/>
          <w:szCs w:val="24"/>
          <w:highlight w:val="none"/>
          <w:lang w:eastAsia="zh-CN"/>
        </w:rPr>
      </w:pPr>
    </w:p>
    <w:p w14:paraId="7DC64520">
      <w:pPr>
        <w:pStyle w:val="11"/>
        <w:rPr>
          <w:rFonts w:hint="eastAsia" w:ascii="宋体" w:hAnsi="宋体" w:eastAsia="宋体" w:cs="宋体"/>
          <w:b/>
          <w:bCs/>
          <w:color w:val="auto"/>
          <w:sz w:val="24"/>
          <w:szCs w:val="24"/>
          <w:highlight w:val="none"/>
          <w:lang w:eastAsia="zh-CN"/>
        </w:rPr>
      </w:pPr>
    </w:p>
    <w:p w14:paraId="7607A023">
      <w:pPr>
        <w:rPr>
          <w:rFonts w:hint="eastAsia" w:ascii="宋体" w:hAnsi="宋体" w:eastAsia="宋体" w:cs="宋体"/>
          <w:b/>
          <w:bCs/>
          <w:color w:val="auto"/>
          <w:sz w:val="24"/>
          <w:szCs w:val="24"/>
          <w:highlight w:val="none"/>
          <w:lang w:eastAsia="zh-CN"/>
        </w:rPr>
      </w:pPr>
    </w:p>
    <w:p w14:paraId="6C099669">
      <w:pPr>
        <w:pStyle w:val="36"/>
        <w:tabs>
          <w:tab w:val="left" w:pos="4900"/>
        </w:tabs>
        <w:rPr>
          <w:rFonts w:hint="eastAsia" w:ascii="宋体" w:hAnsi="宋体" w:eastAsia="宋体" w:cs="宋体"/>
          <w:b/>
          <w:bCs/>
          <w:color w:val="auto"/>
          <w:sz w:val="24"/>
          <w:szCs w:val="24"/>
          <w:highlight w:val="none"/>
          <w:lang w:eastAsia="zh-CN"/>
        </w:rPr>
      </w:pPr>
    </w:p>
    <w:p w14:paraId="4905169C">
      <w:pPr>
        <w:pStyle w:val="11"/>
        <w:rPr>
          <w:rFonts w:hint="eastAsia" w:ascii="宋体" w:hAnsi="宋体" w:eastAsia="宋体" w:cs="宋体"/>
          <w:b/>
          <w:bCs/>
          <w:color w:val="auto"/>
          <w:sz w:val="24"/>
          <w:szCs w:val="24"/>
          <w:highlight w:val="none"/>
          <w:lang w:eastAsia="zh-CN"/>
        </w:rPr>
      </w:pPr>
    </w:p>
    <w:p w14:paraId="21F8813B">
      <w:pPr>
        <w:rPr>
          <w:rFonts w:hint="eastAsia" w:ascii="宋体" w:hAnsi="宋体" w:eastAsia="宋体" w:cs="宋体"/>
          <w:b/>
          <w:bCs/>
          <w:color w:val="auto"/>
          <w:sz w:val="24"/>
          <w:szCs w:val="24"/>
          <w:highlight w:val="none"/>
          <w:lang w:eastAsia="zh-CN"/>
        </w:rPr>
      </w:pPr>
    </w:p>
    <w:p w14:paraId="049C85AB">
      <w:pPr>
        <w:pStyle w:val="36"/>
        <w:tabs>
          <w:tab w:val="left" w:pos="4900"/>
        </w:tabs>
        <w:rPr>
          <w:rFonts w:hint="eastAsia" w:ascii="宋体" w:hAnsi="宋体" w:eastAsia="宋体" w:cs="宋体"/>
          <w:b/>
          <w:bCs/>
          <w:color w:val="auto"/>
          <w:sz w:val="24"/>
          <w:szCs w:val="24"/>
          <w:highlight w:val="none"/>
          <w:lang w:eastAsia="zh-CN"/>
        </w:rPr>
      </w:pPr>
    </w:p>
    <w:p w14:paraId="41152ABD">
      <w:pPr>
        <w:pStyle w:val="11"/>
        <w:rPr>
          <w:rFonts w:hint="eastAsia" w:ascii="宋体" w:hAnsi="宋体" w:eastAsia="宋体" w:cs="宋体"/>
          <w:b/>
          <w:bCs/>
          <w:color w:val="auto"/>
          <w:sz w:val="24"/>
          <w:szCs w:val="24"/>
          <w:highlight w:val="none"/>
          <w:lang w:eastAsia="zh-CN"/>
        </w:rPr>
      </w:pPr>
    </w:p>
    <w:p w14:paraId="78452F6D">
      <w:pPr>
        <w:rPr>
          <w:rFonts w:hint="eastAsia" w:ascii="宋体" w:hAnsi="宋体" w:eastAsia="宋体" w:cs="宋体"/>
          <w:b/>
          <w:bCs/>
          <w:color w:val="auto"/>
          <w:sz w:val="24"/>
          <w:szCs w:val="24"/>
          <w:highlight w:val="none"/>
          <w:lang w:eastAsia="zh-CN"/>
        </w:rPr>
      </w:pPr>
    </w:p>
    <w:p w14:paraId="558BA407">
      <w:pPr>
        <w:pStyle w:val="36"/>
        <w:tabs>
          <w:tab w:val="left" w:pos="4900"/>
        </w:tabs>
        <w:rPr>
          <w:rFonts w:hint="eastAsia" w:ascii="宋体" w:hAnsi="宋体" w:eastAsia="宋体" w:cs="宋体"/>
          <w:b/>
          <w:bCs/>
          <w:color w:val="auto"/>
          <w:sz w:val="24"/>
          <w:szCs w:val="24"/>
          <w:highlight w:val="none"/>
          <w:lang w:eastAsia="zh-CN"/>
        </w:rPr>
      </w:pPr>
    </w:p>
    <w:p w14:paraId="7F941EFF">
      <w:pPr>
        <w:rPr>
          <w:rFonts w:hint="eastAsia" w:ascii="宋体" w:hAnsi="宋体" w:eastAsia="宋体" w:cs="宋体"/>
          <w:b/>
          <w:color w:val="auto"/>
          <w:spacing w:val="6"/>
          <w:sz w:val="24"/>
          <w:szCs w:val="24"/>
          <w:highlight w:val="none"/>
        </w:rPr>
      </w:pPr>
      <w:r>
        <w:rPr>
          <w:rFonts w:hint="eastAsia" w:ascii="宋体" w:hAnsi="宋体" w:eastAsia="宋体" w:cs="宋体"/>
          <w:b/>
          <w:bCs/>
          <w:color w:val="auto"/>
          <w:sz w:val="24"/>
          <w:szCs w:val="24"/>
          <w:highlight w:val="none"/>
          <w:lang w:eastAsia="zh-CN"/>
        </w:rPr>
        <w:br w:type="page"/>
      </w:r>
      <w:bookmarkStart w:id="65" w:name="_Toc19813"/>
      <w:r>
        <w:rPr>
          <w:rFonts w:hint="eastAsia" w:ascii="宋体" w:hAnsi="宋体" w:eastAsia="宋体" w:cs="宋体"/>
          <w:b/>
          <w:color w:val="auto"/>
          <w:spacing w:val="6"/>
          <w:sz w:val="24"/>
          <w:szCs w:val="24"/>
          <w:highlight w:val="none"/>
          <w:lang w:val="en-US" w:eastAsia="zh-CN"/>
        </w:rPr>
        <w:t>附件</w:t>
      </w:r>
      <w:r>
        <w:rPr>
          <w:rFonts w:hint="eastAsia" w:ascii="宋体" w:hAnsi="宋体" w:cs="宋体"/>
          <w:b/>
          <w:color w:val="auto"/>
          <w:spacing w:val="6"/>
          <w:sz w:val="24"/>
          <w:szCs w:val="24"/>
          <w:highlight w:val="none"/>
          <w:lang w:val="en-US" w:eastAsia="zh-CN"/>
        </w:rPr>
        <w:t>9</w:t>
      </w:r>
      <w:r>
        <w:rPr>
          <w:rFonts w:hint="eastAsia" w:ascii="宋体" w:hAnsi="宋体" w:eastAsia="宋体" w:cs="宋体"/>
          <w:b/>
          <w:color w:val="auto"/>
          <w:spacing w:val="6"/>
          <w:sz w:val="24"/>
          <w:szCs w:val="24"/>
          <w:highlight w:val="none"/>
          <w:lang w:eastAsia="zh-CN"/>
        </w:rPr>
        <w:t>：</w:t>
      </w:r>
      <w:r>
        <w:rPr>
          <w:rFonts w:hint="eastAsia" w:ascii="宋体" w:hAnsi="宋体" w:eastAsia="宋体" w:cs="宋体"/>
          <w:b/>
          <w:color w:val="auto"/>
          <w:spacing w:val="6"/>
          <w:sz w:val="24"/>
          <w:szCs w:val="24"/>
          <w:highlight w:val="none"/>
        </w:rPr>
        <w:t>残疾人福利性单位声明函</w:t>
      </w:r>
      <w:bookmarkEnd w:id="65"/>
    </w:p>
    <w:p w14:paraId="5D917923">
      <w:pPr>
        <w:spacing w:line="588" w:lineRule="exact"/>
        <w:rPr>
          <w:rFonts w:hint="eastAsia" w:ascii="宋体" w:hAnsi="宋体" w:eastAsia="宋体" w:cs="宋体"/>
          <w:b/>
          <w:color w:val="auto"/>
          <w:spacing w:val="6"/>
          <w:sz w:val="24"/>
          <w:szCs w:val="24"/>
          <w:highlight w:val="none"/>
        </w:rPr>
      </w:pPr>
    </w:p>
    <w:p w14:paraId="1154E32E">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A49DFD">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4E3AE860">
      <w:pPr>
        <w:spacing w:line="588" w:lineRule="exact"/>
        <w:ind w:firstLine="504" w:firstLineChars="200"/>
        <w:rPr>
          <w:rFonts w:hint="eastAsia" w:ascii="宋体" w:hAnsi="宋体" w:eastAsia="宋体" w:cs="宋体"/>
          <w:color w:val="auto"/>
          <w:spacing w:val="6"/>
          <w:sz w:val="24"/>
          <w:szCs w:val="24"/>
          <w:highlight w:val="none"/>
        </w:rPr>
      </w:pPr>
    </w:p>
    <w:p w14:paraId="542DD64B">
      <w:pPr>
        <w:spacing w:line="588" w:lineRule="exact"/>
        <w:ind w:firstLine="504" w:firstLineChars="200"/>
        <w:rPr>
          <w:rFonts w:hint="eastAsia" w:ascii="宋体" w:hAnsi="宋体" w:eastAsia="宋体" w:cs="宋体"/>
          <w:color w:val="auto"/>
          <w:spacing w:val="6"/>
          <w:sz w:val="24"/>
          <w:szCs w:val="24"/>
          <w:highlight w:val="none"/>
        </w:rPr>
      </w:pPr>
    </w:p>
    <w:p w14:paraId="1C8D48C8">
      <w:pPr>
        <w:tabs>
          <w:tab w:val="left" w:pos="4860"/>
        </w:tabs>
        <w:spacing w:line="588" w:lineRule="exact"/>
        <w:ind w:right="156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单位名称（盖章）：</w:t>
      </w:r>
    </w:p>
    <w:p w14:paraId="262593B9">
      <w:pPr>
        <w:pStyle w:val="11"/>
        <w:tabs>
          <w:tab w:val="left" w:pos="9120"/>
        </w:tabs>
        <w:spacing w:before="55" w:after="0"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sz w:val="24"/>
          <w:szCs w:val="24"/>
          <w:highlight w:val="none"/>
        </w:rPr>
        <w:t>日  期：</w:t>
      </w:r>
    </w:p>
    <w:p w14:paraId="4D197217">
      <w:pPr>
        <w:pStyle w:val="11"/>
        <w:tabs>
          <w:tab w:val="left" w:pos="9120"/>
        </w:tabs>
        <w:spacing w:before="55" w:after="0" w:line="360" w:lineRule="auto"/>
        <w:ind w:firstLine="1134"/>
        <w:rPr>
          <w:rFonts w:hint="eastAsia" w:ascii="宋体" w:hAnsi="宋体" w:eastAsia="宋体" w:cs="宋体"/>
          <w:color w:val="auto"/>
          <w:kern w:val="0"/>
          <w:sz w:val="24"/>
          <w:szCs w:val="24"/>
          <w:highlight w:val="none"/>
          <w:lang w:val="en-US" w:eastAsia="zh-CN"/>
        </w:rPr>
      </w:pPr>
    </w:p>
    <w:p w14:paraId="710C7674">
      <w:pPr>
        <w:pStyle w:val="11"/>
        <w:tabs>
          <w:tab w:val="left" w:pos="9120"/>
        </w:tabs>
        <w:spacing w:before="55" w:after="0" w:line="360" w:lineRule="auto"/>
        <w:ind w:firstLine="1134"/>
        <w:rPr>
          <w:rFonts w:hint="eastAsia" w:ascii="宋体" w:hAnsi="宋体" w:eastAsia="宋体" w:cs="宋体"/>
          <w:color w:val="auto"/>
          <w:kern w:val="0"/>
          <w:sz w:val="24"/>
          <w:szCs w:val="24"/>
          <w:highlight w:val="none"/>
          <w:lang w:val="en-US" w:eastAsia="zh-CN"/>
        </w:rPr>
      </w:pPr>
    </w:p>
    <w:p w14:paraId="27D5B357">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zh-CN"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07B095A1">
      <w:pPr>
        <w:pageBreakBefore w:val="0"/>
        <w:kinsoku/>
        <w:wordWrap/>
        <w:overflowPunct/>
        <w:topLinePunct w:val="0"/>
        <w:autoSpaceDE w:val="0"/>
        <w:autoSpaceDN w:val="0"/>
        <w:bidi w:val="0"/>
        <w:spacing w:beforeAutospacing="0" w:afterAutospacing="0" w:line="360" w:lineRule="auto"/>
        <w:ind w:right="0" w:rightChars="0"/>
        <w:jc w:val="center"/>
        <w:outlineLvl w:val="1"/>
        <w:rPr>
          <w:rFonts w:hint="eastAsia" w:ascii="宋体" w:hAnsi="宋体" w:eastAsia="宋体" w:cs="宋体"/>
          <w:sz w:val="24"/>
          <w:highlight w:val="none"/>
        </w:rPr>
      </w:pPr>
      <w:r>
        <w:rPr>
          <w:rFonts w:hint="eastAsia" w:ascii="宋体" w:hAnsi="宋体" w:cs="宋体"/>
          <w:b/>
          <w:bCs/>
          <w:sz w:val="36"/>
          <w:szCs w:val="36"/>
          <w:highlight w:val="none"/>
          <w:lang w:val="en-US" w:eastAsia="zh-CN"/>
        </w:rPr>
        <w:br w:type="page"/>
      </w:r>
      <w:r>
        <w:rPr>
          <w:rFonts w:hint="eastAsia" w:ascii="宋体" w:hAnsi="宋体" w:cs="宋体"/>
          <w:b/>
          <w:bCs/>
          <w:sz w:val="36"/>
          <w:szCs w:val="36"/>
          <w:highlight w:val="none"/>
          <w:lang w:val="en-US" w:eastAsia="zh-CN"/>
        </w:rPr>
        <w:t>五、</w:t>
      </w:r>
      <w:r>
        <w:rPr>
          <w:rFonts w:hint="eastAsia" w:ascii="宋体" w:hAnsi="宋体" w:eastAsia="宋体" w:cs="宋体"/>
          <w:b/>
          <w:bCs/>
          <w:sz w:val="36"/>
          <w:szCs w:val="36"/>
          <w:highlight w:val="none"/>
        </w:rPr>
        <w:t>《拒绝政府采购领域商业贿赂承诺书》</w:t>
      </w:r>
      <w:bookmarkEnd w:id="61"/>
      <w:bookmarkEnd w:id="62"/>
      <w:bookmarkEnd w:id="63"/>
    </w:p>
    <w:p w14:paraId="0DC15C48">
      <w:pPr>
        <w:pageBreakBefore w:val="0"/>
        <w:widowControl/>
        <w:kinsoku/>
        <w:wordWrap/>
        <w:overflowPunct/>
        <w:topLinePunct w:val="0"/>
        <w:bidi w:val="0"/>
        <w:spacing w:beforeAutospacing="0" w:afterAutospacing="0" w:line="360" w:lineRule="auto"/>
        <w:ind w:left="0" w:leftChars="0" w:right="0" w:rightChars="0" w:firstLine="482" w:firstLineChars="200"/>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陕西省政府采购供应商</w:t>
      </w:r>
    </w:p>
    <w:p w14:paraId="0295DD28">
      <w:pPr>
        <w:pageBreakBefore w:val="0"/>
        <w:widowControl/>
        <w:kinsoku/>
        <w:wordWrap/>
        <w:overflowPunct/>
        <w:topLinePunct w:val="0"/>
        <w:bidi w:val="0"/>
        <w:spacing w:beforeAutospacing="0" w:afterAutospacing="0" w:line="360" w:lineRule="auto"/>
        <w:ind w:left="0" w:leftChars="0" w:right="0" w:rightChars="0" w:firstLine="482" w:firstLineChars="200"/>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拒绝政府采购领域商业贿赂承诺书</w:t>
      </w:r>
    </w:p>
    <w:p w14:paraId="6C9C9A5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为响应党中央、国务院关于治理政府采购领域商业贿赂行为的号召，我单位在此庄严承诺： </w:t>
      </w:r>
    </w:p>
    <w:p w14:paraId="555C74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1、在参与政府采购活动中遵纪守法、诚信经营、公平竞标。 </w:t>
      </w:r>
    </w:p>
    <w:p w14:paraId="5A251100">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2、不向采购人、采购代理机构和政府采购评审专家进行任何形式的商业贿赂以谋取交易机会。 </w:t>
      </w:r>
    </w:p>
    <w:p w14:paraId="6F48DE2C">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3、不向政府采购采购代理机构和采购人提供虚假资质文件或采用虚假应标方式参与政府采购市场竞争并谋取成交。 </w:t>
      </w:r>
    </w:p>
    <w:p w14:paraId="6DA1B770">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4、不采取“围标、陪标”等商业欺诈手段获得政府采购定单。 </w:t>
      </w:r>
    </w:p>
    <w:p w14:paraId="235237A7">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5、不采取不正当手段诋毁、排挤其他供应商。 </w:t>
      </w:r>
    </w:p>
    <w:p w14:paraId="51FDAA8A">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6、不在提供商品和服务时“偷梁换柱、以次充好”损害采购人的合法权益。 </w:t>
      </w:r>
    </w:p>
    <w:p w14:paraId="7E7F1C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7、不与采购人、采购代理机构政府采购评审专家或其它供应商恶意串通，进行质疑和投诉，维护政府采购市场秩序。 </w:t>
      </w:r>
    </w:p>
    <w:p w14:paraId="40F43EAB">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8、尊重和接受政府采购监督管理部门的监督和政府采购代理机构采购要求，承担因违约行为给采购人造成的损失。 </w:t>
      </w:r>
    </w:p>
    <w:p w14:paraId="42145F3D">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9、不发生其他有悖于政府采购公开、公平、公正和诚信原则的行为。 </w:t>
      </w:r>
    </w:p>
    <w:p w14:paraId="7405106F">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w:t>
      </w:r>
    </w:p>
    <w:p w14:paraId="105E1439">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highlight w:val="none"/>
        </w:rPr>
      </w:pPr>
    </w:p>
    <w:p w14:paraId="55FD113E">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承诺单位：</w:t>
      </w:r>
      <w:r>
        <w:rPr>
          <w:rFonts w:hint="eastAsia" w:ascii="宋体" w:hAnsi="宋体" w:eastAsia="宋体" w:cs="宋体"/>
          <w:kern w:val="0"/>
          <w:sz w:val="24"/>
          <w:highlight w:val="none"/>
          <w:u w:val="single"/>
        </w:rPr>
        <w:t>　　                 　</w:t>
      </w:r>
      <w:r>
        <w:rPr>
          <w:rFonts w:hint="eastAsia" w:ascii="宋体" w:hAnsi="宋体" w:eastAsia="宋体" w:cs="宋体"/>
          <w:kern w:val="0"/>
          <w:sz w:val="24"/>
          <w:highlight w:val="none"/>
        </w:rPr>
        <w:t xml:space="preserve">（盖章） </w:t>
      </w:r>
    </w:p>
    <w:p w14:paraId="3440A867">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w:t>
      </w:r>
      <w:r>
        <w:rPr>
          <w:rFonts w:hint="eastAsia" w:ascii="宋体" w:hAnsi="宋体" w:cs="宋体"/>
          <w:kern w:val="0"/>
          <w:sz w:val="24"/>
          <w:highlight w:val="none"/>
          <w:lang w:val="en-US" w:eastAsia="zh-CN"/>
        </w:rPr>
        <w:t xml:space="preserve">            </w:t>
      </w:r>
      <w:r>
        <w:rPr>
          <w:rFonts w:hint="eastAsia" w:ascii="宋体" w:hAnsi="宋体" w:eastAsia="宋体" w:cs="宋体"/>
          <w:kern w:val="0"/>
          <w:sz w:val="24"/>
          <w:highlight w:val="none"/>
        </w:rPr>
        <w:t> 全权代表：</w:t>
      </w:r>
      <w:r>
        <w:rPr>
          <w:rFonts w:hint="eastAsia" w:ascii="宋体" w:hAnsi="宋体" w:eastAsia="宋体" w:cs="宋体"/>
          <w:kern w:val="0"/>
          <w:sz w:val="24"/>
          <w:highlight w:val="none"/>
          <w:u w:val="single"/>
        </w:rPr>
        <w:t>　　　　　     　　　　</w:t>
      </w:r>
      <w:r>
        <w:rPr>
          <w:rFonts w:hint="eastAsia" w:ascii="宋体" w:hAnsi="宋体" w:eastAsia="宋体" w:cs="宋体"/>
          <w:kern w:val="0"/>
          <w:sz w:val="24"/>
          <w:highlight w:val="none"/>
        </w:rPr>
        <w:t>（</w:t>
      </w:r>
      <w:r>
        <w:rPr>
          <w:rFonts w:hint="eastAsia" w:ascii="宋体" w:hAnsi="宋体" w:eastAsia="宋体" w:cs="宋体"/>
          <w:sz w:val="24"/>
          <w:szCs w:val="24"/>
          <w:highlight w:val="none"/>
          <w:lang w:val="en-US" w:eastAsia="zh-CN"/>
        </w:rPr>
        <w:t>签字或盖章</w:t>
      </w:r>
      <w:r>
        <w:rPr>
          <w:rFonts w:hint="eastAsia" w:ascii="宋体" w:hAnsi="宋体" w:eastAsia="宋体" w:cs="宋体"/>
          <w:kern w:val="0"/>
          <w:sz w:val="24"/>
          <w:highlight w:val="none"/>
        </w:rPr>
        <w:t xml:space="preserve">） </w:t>
      </w:r>
    </w:p>
    <w:p w14:paraId="27B95417">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highlight w:val="none"/>
          <w:u w:val="single"/>
        </w:rPr>
      </w:pPr>
      <w:r>
        <w:rPr>
          <w:rFonts w:hint="eastAsia" w:ascii="宋体" w:hAnsi="宋体" w:eastAsia="宋体" w:cs="宋体"/>
          <w:kern w:val="0"/>
          <w:sz w:val="24"/>
          <w:highlight w:val="none"/>
        </w:rPr>
        <w:t>地　　址：</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none"/>
        </w:rPr>
        <w:t xml:space="preserve">                     </w:t>
      </w:r>
      <w:r>
        <w:rPr>
          <w:rFonts w:hint="eastAsia" w:ascii="宋体" w:hAnsi="宋体" w:eastAsia="宋体" w:cs="宋体"/>
          <w:kern w:val="0"/>
          <w:sz w:val="24"/>
          <w:highlight w:val="none"/>
          <w:u w:val="single"/>
        </w:rPr>
        <w:t xml:space="preserve">  </w:t>
      </w:r>
    </w:p>
    <w:p w14:paraId="4137469B">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highlight w:val="none"/>
          <w:u w:val="single"/>
          <w:lang w:eastAsia="zh-CN"/>
        </w:rPr>
      </w:pPr>
      <w:r>
        <w:rPr>
          <w:rFonts w:hint="eastAsia" w:ascii="宋体" w:hAnsi="宋体" w:eastAsia="宋体" w:cs="宋体"/>
          <w:kern w:val="0"/>
          <w:sz w:val="24"/>
          <w:highlight w:val="none"/>
        </w:rPr>
        <w:t>邮    编：</w:t>
      </w:r>
      <w:r>
        <w:rPr>
          <w:rFonts w:hint="eastAsia" w:ascii="宋体" w:hAnsi="宋体" w:eastAsia="宋体" w:cs="宋体"/>
          <w:kern w:val="0"/>
          <w:sz w:val="24"/>
          <w:highlight w:val="none"/>
          <w:u w:val="single"/>
        </w:rPr>
        <w:t xml:space="preserve">　　                     　　 </w:t>
      </w:r>
    </w:p>
    <w:p w14:paraId="3710E5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r>
        <w:rPr>
          <w:rFonts w:hint="eastAsia" w:ascii="宋体" w:hAnsi="宋体" w:cs="宋体"/>
          <w:kern w:val="0"/>
          <w:sz w:val="24"/>
          <w:highlight w:val="none"/>
          <w:lang w:val="en-US" w:eastAsia="zh-CN"/>
        </w:rPr>
        <w:t xml:space="preserve">            </w:t>
      </w:r>
      <w:r>
        <w:rPr>
          <w:rFonts w:hint="eastAsia" w:ascii="宋体" w:hAnsi="宋体" w:eastAsia="宋体" w:cs="宋体"/>
          <w:kern w:val="0"/>
          <w:sz w:val="24"/>
          <w:highlight w:val="none"/>
        </w:rPr>
        <w:t>电　　话：</w:t>
      </w:r>
      <w:r>
        <w:rPr>
          <w:rFonts w:hint="eastAsia" w:ascii="宋体" w:hAnsi="宋体" w:eastAsia="宋体" w:cs="宋体"/>
          <w:kern w:val="0"/>
          <w:sz w:val="24"/>
          <w:highlight w:val="none"/>
          <w:u w:val="single"/>
        </w:rPr>
        <w:t>　　　                　　　　</w:t>
      </w:r>
      <w:r>
        <w:rPr>
          <w:rFonts w:hint="eastAsia" w:ascii="宋体" w:hAnsi="宋体" w:eastAsia="宋体" w:cs="宋体"/>
          <w:kern w:val="0"/>
          <w:sz w:val="24"/>
          <w:highlight w:val="none"/>
        </w:rPr>
        <w:t xml:space="preserve">　　 </w:t>
      </w:r>
    </w:p>
    <w:p w14:paraId="23456320">
      <w:pPr>
        <w:pageBreakBefore w:val="0"/>
        <w:kinsoku/>
        <w:wordWrap/>
        <w:overflowPunct/>
        <w:topLinePunct w:val="0"/>
        <w:bidi w:val="0"/>
        <w:spacing w:beforeAutospacing="0" w:afterAutospacing="0" w:line="360" w:lineRule="auto"/>
        <w:ind w:left="0" w:leftChars="0" w:right="0" w:rightChars="0" w:firstLine="964" w:firstLineChars="200"/>
        <w:rPr>
          <w:rFonts w:hint="eastAsia" w:ascii="宋体" w:hAnsi="宋体" w:eastAsia="宋体" w:cs="宋体"/>
          <w:b/>
          <w:sz w:val="48"/>
          <w:szCs w:val="48"/>
          <w:highlight w:val="none"/>
        </w:rPr>
      </w:pPr>
      <w:r>
        <w:rPr>
          <w:rFonts w:hint="eastAsia" w:ascii="宋体" w:hAnsi="宋体" w:eastAsia="宋体" w:cs="宋体"/>
          <w:b/>
          <w:sz w:val="48"/>
          <w:szCs w:val="48"/>
          <w:highlight w:val="none"/>
        </w:rPr>
        <w:t xml:space="preserve">                   </w:t>
      </w:r>
    </w:p>
    <w:p w14:paraId="0E80B489">
      <w:pPr>
        <w:pageBreakBefore w:val="0"/>
        <w:numPr>
          <w:ilvl w:val="0"/>
          <w:numId w:val="0"/>
        </w:numPr>
        <w:kinsoku/>
        <w:wordWrap/>
        <w:overflowPunct/>
        <w:topLinePunct w:val="0"/>
        <w:bidi w:val="0"/>
        <w:spacing w:beforeLines="0" w:beforeAutospacing="0" w:afterLines="0" w:afterAutospacing="0" w:line="360" w:lineRule="auto"/>
        <w:ind w:right="0" w:rightChars="0"/>
        <w:jc w:val="both"/>
        <w:outlineLvl w:val="9"/>
        <w:rPr>
          <w:rFonts w:hint="eastAsia" w:ascii="宋体" w:hAnsi="宋体" w:eastAsia="宋体" w:cs="宋体"/>
          <w:b/>
          <w:bCs/>
          <w:kern w:val="2"/>
          <w:sz w:val="36"/>
          <w:szCs w:val="36"/>
          <w:highlight w:val="none"/>
          <w:lang w:val="en-US" w:eastAsia="zh-CN" w:bidi="ar-SA"/>
        </w:rPr>
      </w:pPr>
    </w:p>
    <w:p w14:paraId="39BF6FFB">
      <w:pPr>
        <w:pStyle w:val="99"/>
        <w:outlineLvl w:val="9"/>
        <w:rPr>
          <w:rFonts w:hint="eastAsia"/>
          <w:highlight w:val="none"/>
          <w:lang w:val="en-US" w:eastAsia="zh-CN"/>
        </w:rPr>
      </w:pPr>
    </w:p>
    <w:p w14:paraId="2F11DFD4">
      <w:pPr>
        <w:pStyle w:val="4"/>
        <w:pageBreakBefore w:val="0"/>
        <w:numPr>
          <w:ilvl w:val="0"/>
          <w:numId w:val="0"/>
        </w:numPr>
        <w:kinsoku/>
        <w:wordWrap/>
        <w:overflowPunct/>
        <w:topLinePunct w:val="0"/>
        <w:bidi w:val="0"/>
        <w:spacing w:beforeLines="0" w:beforeAutospacing="0" w:afterLines="0" w:afterAutospacing="0" w:line="360" w:lineRule="auto"/>
        <w:ind w:right="0" w:rightChars="0"/>
        <w:jc w:val="center"/>
        <w:outlineLvl w:val="1"/>
        <w:rPr>
          <w:rFonts w:hint="eastAsia" w:ascii="宋体" w:hAnsi="宋体" w:eastAsia="宋体" w:cs="宋体"/>
          <w:b/>
          <w:bCs/>
          <w:kern w:val="2"/>
          <w:sz w:val="28"/>
          <w:szCs w:val="28"/>
          <w:highlight w:val="none"/>
          <w:lang w:val="en-US" w:eastAsia="zh-CN" w:bidi="ar-SA"/>
        </w:rPr>
      </w:pPr>
      <w:bookmarkStart w:id="66" w:name="_Toc20853"/>
      <w:r>
        <w:rPr>
          <w:rFonts w:hint="eastAsia" w:ascii="宋体" w:hAnsi="宋体" w:eastAsia="宋体" w:cs="宋体"/>
          <w:b/>
          <w:bCs/>
          <w:kern w:val="2"/>
          <w:sz w:val="36"/>
          <w:szCs w:val="36"/>
          <w:highlight w:val="none"/>
          <w:lang w:val="en-US" w:eastAsia="zh-CN" w:bidi="ar-SA"/>
        </w:rPr>
        <w:t>六、服务方案</w:t>
      </w:r>
      <w:bookmarkEnd w:id="66"/>
    </w:p>
    <w:p w14:paraId="103D1AEE">
      <w:pPr>
        <w:rPr>
          <w:rFonts w:hint="eastAsia"/>
          <w:highlight w:val="none"/>
          <w:lang w:val="en-US" w:eastAsia="zh-CN"/>
        </w:rPr>
      </w:pPr>
    </w:p>
    <w:p w14:paraId="1C8EA4AB">
      <w:pPr>
        <w:pStyle w:val="1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color w:val="000000"/>
          <w:sz w:val="24"/>
          <w:highlight w:val="none"/>
          <w:lang w:val="en-US" w:eastAsia="zh-CN"/>
        </w:rPr>
      </w:pPr>
      <w:r>
        <w:rPr>
          <w:rFonts w:hint="eastAsia" w:ascii="宋体" w:hAnsi="宋体" w:eastAsia="宋体" w:cs="宋体"/>
          <w:b/>
          <w:bCs w:val="0"/>
          <w:color w:val="000000"/>
          <w:sz w:val="24"/>
          <w:highlight w:val="none"/>
          <w:lang w:val="en-US" w:eastAsia="zh-CN"/>
        </w:rPr>
        <w:t>注：1、满足但不限于评审办法中</w:t>
      </w:r>
      <w:r>
        <w:rPr>
          <w:rFonts w:hint="eastAsia" w:ascii="宋体" w:hAnsi="宋体" w:eastAsia="宋体" w:cs="宋体"/>
          <w:b/>
          <w:bCs w:val="0"/>
          <w:sz w:val="24"/>
          <w:szCs w:val="24"/>
          <w:highlight w:val="none"/>
          <w:lang w:val="en-US" w:eastAsia="zh-CN"/>
        </w:rPr>
        <w:t>“技术评分标准”的要求，</w:t>
      </w:r>
      <w:r>
        <w:rPr>
          <w:rFonts w:hint="eastAsia" w:ascii="宋体" w:hAnsi="宋体" w:eastAsia="宋体" w:cs="宋体"/>
          <w:b/>
          <w:bCs w:val="0"/>
          <w:color w:val="000000"/>
          <w:sz w:val="24"/>
          <w:highlight w:val="none"/>
          <w:lang w:val="en-US" w:eastAsia="zh-CN"/>
        </w:rPr>
        <w:t>格式自拟；</w:t>
      </w:r>
    </w:p>
    <w:p w14:paraId="52356E54">
      <w:pPr>
        <w:ind w:firstLine="964" w:firstLineChars="400"/>
        <w:rPr>
          <w:rFonts w:hint="eastAsia" w:ascii="宋体" w:hAnsi="宋体" w:eastAsia="宋体" w:cs="宋体"/>
          <w:b/>
          <w:bCs w:val="0"/>
          <w:color w:val="000000"/>
          <w:sz w:val="24"/>
          <w:highlight w:val="none"/>
          <w:lang w:val="en-US" w:eastAsia="zh-CN"/>
        </w:rPr>
      </w:pPr>
      <w:r>
        <w:rPr>
          <w:rFonts w:hint="eastAsia" w:ascii="宋体" w:hAnsi="宋体" w:eastAsia="宋体" w:cs="宋体"/>
          <w:b/>
          <w:bCs w:val="0"/>
          <w:color w:val="000000"/>
          <w:sz w:val="24"/>
          <w:highlight w:val="none"/>
          <w:lang w:val="en-US" w:eastAsia="zh-CN"/>
        </w:rPr>
        <w:t>2、供应商自行补充</w:t>
      </w:r>
      <w:r>
        <w:rPr>
          <w:rFonts w:hint="eastAsia" w:ascii="宋体" w:hAnsi="宋体" w:eastAsia="宋体" w:cs="宋体"/>
          <w:b/>
          <w:bCs w:val="0"/>
          <w:sz w:val="24"/>
          <w:szCs w:val="22"/>
          <w:highlight w:val="none"/>
          <w:lang w:val="zh-CN"/>
        </w:rPr>
        <w:t>认为有必要说明的内容</w:t>
      </w:r>
      <w:r>
        <w:rPr>
          <w:rFonts w:hint="eastAsia" w:ascii="宋体" w:hAnsi="宋体" w:eastAsia="宋体" w:cs="宋体"/>
          <w:b/>
          <w:bCs w:val="0"/>
          <w:color w:val="000000"/>
          <w:sz w:val="24"/>
          <w:highlight w:val="none"/>
          <w:lang w:val="en-US" w:eastAsia="zh-CN"/>
        </w:rPr>
        <w:t>，格式自拟。</w:t>
      </w:r>
    </w:p>
    <w:p w14:paraId="78556517">
      <w:pPr>
        <w:jc w:val="center"/>
        <w:rPr>
          <w:rFonts w:hint="eastAsia"/>
          <w:b/>
          <w:bCs w:val="0"/>
          <w:sz w:val="24"/>
          <w:szCs w:val="32"/>
          <w:highlight w:val="none"/>
          <w:lang w:val="en-US" w:eastAsia="zh-CN"/>
        </w:rPr>
      </w:pPr>
    </w:p>
    <w:p w14:paraId="79805DB9">
      <w:pPr>
        <w:pStyle w:val="36"/>
        <w:tabs>
          <w:tab w:val="left" w:pos="4900"/>
        </w:tabs>
        <w:rPr>
          <w:rFonts w:hint="eastAsia"/>
          <w:highlight w:val="none"/>
          <w:lang w:val="en-US" w:eastAsia="zh-CN"/>
        </w:rPr>
      </w:pPr>
    </w:p>
    <w:p w14:paraId="74446ACC">
      <w:pPr>
        <w:pStyle w:val="36"/>
        <w:tabs>
          <w:tab w:val="left" w:pos="4900"/>
        </w:tabs>
        <w:jc w:val="center"/>
        <w:rPr>
          <w:rFonts w:ascii="宋体" w:hAnsi="宋体" w:cs="宋体"/>
          <w:b/>
          <w:sz w:val="32"/>
          <w:szCs w:val="32"/>
          <w:highlight w:val="none"/>
        </w:rPr>
      </w:pPr>
      <w:r>
        <w:rPr>
          <w:rFonts w:hint="eastAsia"/>
          <w:highlight w:val="none"/>
          <w:lang w:val="en-US" w:eastAsia="zh-CN"/>
        </w:rPr>
        <w:br w:type="page"/>
      </w:r>
      <w:bookmarkStart w:id="67" w:name="_Toc22165"/>
      <w:r>
        <w:rPr>
          <w:rFonts w:hint="eastAsia" w:ascii="宋体" w:hAnsi="宋体" w:cs="宋体"/>
          <w:b/>
          <w:sz w:val="32"/>
          <w:szCs w:val="32"/>
          <w:highlight w:val="none"/>
          <w:lang w:val="en-US" w:eastAsia="zh-CN"/>
        </w:rPr>
        <w:t>七</w:t>
      </w:r>
      <w:r>
        <w:rPr>
          <w:rFonts w:hint="eastAsia" w:ascii="宋体" w:hAnsi="宋体" w:cs="宋体"/>
          <w:b/>
          <w:sz w:val="32"/>
          <w:szCs w:val="32"/>
          <w:highlight w:val="none"/>
        </w:rPr>
        <w:t>、类似项目业绩表</w:t>
      </w:r>
      <w:bookmarkEnd w:id="38"/>
      <w:bookmarkEnd w:id="67"/>
    </w:p>
    <w:p w14:paraId="3C6F5576">
      <w:pPr>
        <w:spacing w:line="400" w:lineRule="atLeas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格式自拟</w:t>
      </w:r>
      <w:r>
        <w:rPr>
          <w:rFonts w:hint="eastAsia" w:ascii="宋体" w:hAnsi="宋体" w:cs="宋体"/>
          <w:sz w:val="24"/>
          <w:szCs w:val="24"/>
          <w:highlight w:val="none"/>
          <w:lang w:eastAsia="zh-CN"/>
        </w:rPr>
        <w:t>）</w:t>
      </w:r>
    </w:p>
    <w:p w14:paraId="5FEEFC71">
      <w:pPr>
        <w:pStyle w:val="2"/>
        <w:rPr>
          <w:rFonts w:ascii="宋体" w:hAnsi="宋体" w:cs="宋体"/>
          <w:sz w:val="24"/>
          <w:szCs w:val="24"/>
          <w:highlight w:val="none"/>
        </w:rPr>
      </w:pPr>
    </w:p>
    <w:p w14:paraId="080EA338">
      <w:pPr>
        <w:rPr>
          <w:rFonts w:ascii="宋体" w:hAnsi="宋体" w:cs="宋体"/>
          <w:sz w:val="24"/>
          <w:szCs w:val="24"/>
          <w:highlight w:val="none"/>
        </w:rPr>
      </w:pPr>
    </w:p>
    <w:p w14:paraId="78E4797A">
      <w:pPr>
        <w:pStyle w:val="2"/>
      </w:pPr>
    </w:p>
    <w:p w14:paraId="5A2A8FE5"/>
    <w:p w14:paraId="35A437E4">
      <w:pPr>
        <w:pStyle w:val="2"/>
      </w:pPr>
    </w:p>
    <w:p w14:paraId="41D7661A">
      <w:pPr>
        <w:spacing w:line="400" w:lineRule="atLeast"/>
        <w:rPr>
          <w:rFonts w:ascii="宋体" w:hAnsi="宋体" w:cs="宋体"/>
          <w:sz w:val="24"/>
          <w:szCs w:val="24"/>
          <w:highlight w:val="none"/>
        </w:rPr>
      </w:pPr>
    </w:p>
    <w:p w14:paraId="440CF489">
      <w:pPr>
        <w:ind w:firstLine="3120" w:firstLineChars="1300"/>
        <w:rPr>
          <w:rFonts w:ascii="宋体" w:hAnsi="宋体" w:cs="宋体"/>
          <w:sz w:val="24"/>
          <w:szCs w:val="24"/>
          <w:highlight w:val="none"/>
          <w:u w:val="single"/>
        </w:rPr>
      </w:pPr>
      <w:r>
        <w:rPr>
          <w:rFonts w:hint="eastAsia" w:ascii="宋体" w:hAnsi="宋体" w:cs="宋体"/>
          <w:sz w:val="24"/>
          <w:szCs w:val="24"/>
          <w:highlight w:val="none"/>
        </w:rPr>
        <w:t xml:space="preserve">供应商： </w:t>
      </w:r>
      <w:r>
        <w:rPr>
          <w:rFonts w:hint="eastAsia" w:ascii="宋体" w:hAnsi="宋体" w:cs="宋体"/>
          <w:sz w:val="24"/>
          <w:szCs w:val="24"/>
          <w:highlight w:val="none"/>
          <w:u w:val="single"/>
        </w:rPr>
        <w:t xml:space="preserve">          （盖章）            </w:t>
      </w:r>
    </w:p>
    <w:p w14:paraId="7BE37860">
      <w:pPr>
        <w:ind w:right="360"/>
        <w:jc w:val="right"/>
        <w:rPr>
          <w:rFonts w:ascii="宋体" w:hAnsi="宋体" w:cs="宋体"/>
          <w:sz w:val="24"/>
          <w:szCs w:val="24"/>
          <w:highlight w:val="none"/>
        </w:rPr>
      </w:pPr>
    </w:p>
    <w:p w14:paraId="388DDD15">
      <w:pPr>
        <w:ind w:right="360"/>
        <w:jc w:val="center"/>
        <w:rPr>
          <w:rFonts w:ascii="宋体" w:hAnsi="宋体" w:cs="宋体"/>
          <w:sz w:val="24"/>
          <w:szCs w:val="24"/>
          <w:highlight w:val="none"/>
          <w:u w:val="singl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法定代表人或其授权代理人：</w:t>
      </w:r>
      <w:r>
        <w:rPr>
          <w:rFonts w:hint="eastAsia" w:ascii="宋体" w:hAnsi="宋体" w:cs="宋体"/>
          <w:sz w:val="24"/>
          <w:szCs w:val="24"/>
          <w:highlight w:val="none"/>
          <w:u w:val="single"/>
        </w:rPr>
        <w:t>（签字或签章）</w:t>
      </w:r>
    </w:p>
    <w:p w14:paraId="7CEB3B42">
      <w:pPr>
        <w:jc w:val="right"/>
        <w:rPr>
          <w:rFonts w:ascii="宋体" w:hAnsi="宋体" w:cs="宋体"/>
          <w:sz w:val="24"/>
          <w:szCs w:val="24"/>
          <w:highlight w:val="none"/>
          <w:u w:val="single"/>
        </w:rPr>
      </w:pPr>
    </w:p>
    <w:p w14:paraId="6DDC3767">
      <w:pPr>
        <w:wordWrap w:val="0"/>
        <w:ind w:right="360" w:firstLine="3360" w:firstLineChars="1400"/>
        <w:rPr>
          <w:rFonts w:ascii="宋体" w:hAnsi="宋体" w:cs="宋体"/>
          <w:sz w:val="24"/>
          <w:szCs w:val="24"/>
          <w:highlight w:val="none"/>
          <w:u w:val="single"/>
        </w:rPr>
      </w:pPr>
      <w:r>
        <w:rPr>
          <w:rFonts w:hint="eastAsia" w:ascii="宋体" w:hAnsi="宋体" w:cs="宋体"/>
          <w:sz w:val="24"/>
          <w:szCs w:val="24"/>
          <w:highlight w:val="none"/>
        </w:rPr>
        <w:t>日   期：</w:t>
      </w:r>
    </w:p>
    <w:p w14:paraId="63C790BE">
      <w:pPr>
        <w:pStyle w:val="4"/>
        <w:adjustRightInd w:val="0"/>
        <w:spacing w:line="360" w:lineRule="auto"/>
        <w:jc w:val="center"/>
        <w:textAlignment w:val="baseline"/>
        <w:rPr>
          <w:rFonts w:ascii="宋体" w:hAnsi="宋体" w:eastAsia="宋体" w:cs="宋体"/>
          <w:b w:val="0"/>
          <w:sz w:val="30"/>
          <w:szCs w:val="30"/>
          <w:highlight w:val="none"/>
        </w:rPr>
      </w:pPr>
      <w:bookmarkStart w:id="68" w:name="_Toc1666"/>
      <w:bookmarkStart w:id="69" w:name="_Toc491509447"/>
      <w:bookmarkStart w:id="70" w:name="_Toc3661"/>
      <w:bookmarkStart w:id="71" w:name="_Toc32751"/>
      <w:bookmarkStart w:id="72" w:name="_Toc25097"/>
      <w:bookmarkStart w:id="73" w:name="_Toc20134"/>
      <w:bookmarkStart w:id="74" w:name="_Toc11947"/>
      <w:bookmarkStart w:id="75" w:name="_Toc12395"/>
      <w:r>
        <w:rPr>
          <w:rFonts w:hint="eastAsia" w:ascii="宋体" w:hAnsi="宋体" w:eastAsia="宋体" w:cs="宋体"/>
          <w:highlight w:val="none"/>
          <w:lang w:val="en-US" w:eastAsia="zh-CN"/>
        </w:rPr>
        <w:br w:type="page"/>
      </w:r>
      <w:r>
        <w:rPr>
          <w:rFonts w:hint="eastAsia" w:ascii="宋体" w:hAnsi="宋体" w:eastAsia="宋体" w:cs="宋体"/>
          <w:highlight w:val="none"/>
          <w:lang w:val="en-US" w:eastAsia="zh-CN"/>
        </w:rPr>
        <w:t>八</w:t>
      </w:r>
      <w:r>
        <w:rPr>
          <w:rFonts w:hint="eastAsia" w:ascii="宋体" w:hAnsi="宋体" w:eastAsia="宋体" w:cs="宋体"/>
          <w:highlight w:val="none"/>
        </w:rPr>
        <w:t>、拟派本项目</w:t>
      </w:r>
      <w:bookmarkEnd w:id="68"/>
      <w:bookmarkEnd w:id="69"/>
      <w:bookmarkEnd w:id="70"/>
      <w:bookmarkEnd w:id="71"/>
      <w:bookmarkEnd w:id="72"/>
      <w:r>
        <w:rPr>
          <w:rFonts w:hint="eastAsia" w:ascii="宋体" w:hAnsi="宋体" w:eastAsia="宋体" w:cs="宋体"/>
          <w:highlight w:val="none"/>
        </w:rPr>
        <w:t>的人员一览表</w:t>
      </w:r>
      <w:bookmarkEnd w:id="73"/>
      <w:bookmarkEnd w:id="74"/>
      <w:bookmarkEnd w:id="75"/>
    </w:p>
    <w:p w14:paraId="6C733A00">
      <w:pPr>
        <w:rPr>
          <w:rFonts w:ascii="宋体" w:hAnsi="宋体" w:cs="宋体"/>
          <w:sz w:val="24"/>
          <w:highlight w:val="none"/>
          <w:u w:val="single"/>
        </w:rPr>
      </w:pPr>
      <w:r>
        <w:rPr>
          <w:rFonts w:hint="eastAsia" w:ascii="宋体" w:hAnsi="宋体" w:cs="宋体"/>
          <w:sz w:val="24"/>
          <w:highlight w:val="none"/>
        </w:rPr>
        <w:t>供应商名称：</w:t>
      </w:r>
      <w:r>
        <w:rPr>
          <w:rFonts w:hint="eastAsia" w:ascii="宋体" w:hAnsi="宋体" w:cs="宋体"/>
          <w:sz w:val="24"/>
          <w:highlight w:val="none"/>
          <w:lang w:val="en-US" w:eastAsia="zh-CN"/>
        </w:rPr>
        <w:t xml:space="preserve">            </w:t>
      </w:r>
      <w:r>
        <w:rPr>
          <w:rFonts w:hint="eastAsia" w:ascii="宋体" w:hAnsi="宋体" w:cs="宋体"/>
          <w:sz w:val="24"/>
          <w:highlight w:val="none"/>
        </w:rPr>
        <w:t>采购项目编号：</w:t>
      </w:r>
    </w:p>
    <w:p w14:paraId="05B03056">
      <w:pPr>
        <w:rPr>
          <w:rFonts w:ascii="宋体" w:hAnsi="宋体" w:cs="宋体"/>
          <w:sz w:val="24"/>
          <w:highlight w:val="none"/>
          <w:u w:val="single"/>
        </w:rPr>
      </w:pPr>
    </w:p>
    <w:tbl>
      <w:tblPr>
        <w:tblStyle w:val="37"/>
        <w:tblW w:w="895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2"/>
        <w:gridCol w:w="977"/>
        <w:gridCol w:w="1211"/>
        <w:gridCol w:w="778"/>
        <w:gridCol w:w="1245"/>
        <w:gridCol w:w="966"/>
        <w:gridCol w:w="1034"/>
        <w:gridCol w:w="1975"/>
      </w:tblGrid>
      <w:tr w14:paraId="3A2AF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157CF3D0">
            <w:pPr>
              <w:jc w:val="center"/>
              <w:rPr>
                <w:rFonts w:ascii="宋体" w:hAnsi="宋体" w:cs="宋体"/>
                <w:b/>
                <w:sz w:val="24"/>
                <w:highlight w:val="none"/>
              </w:rPr>
            </w:pPr>
            <w:r>
              <w:rPr>
                <w:rFonts w:hint="eastAsia" w:ascii="宋体" w:hAnsi="宋体" w:cs="宋体"/>
                <w:b/>
                <w:sz w:val="24"/>
                <w:highlight w:val="none"/>
              </w:rPr>
              <w:t>序号</w:t>
            </w:r>
          </w:p>
        </w:tc>
        <w:tc>
          <w:tcPr>
            <w:tcW w:w="977" w:type="dxa"/>
            <w:noWrap/>
            <w:vAlign w:val="center"/>
          </w:tcPr>
          <w:p w14:paraId="16EB54D7">
            <w:pPr>
              <w:jc w:val="center"/>
              <w:rPr>
                <w:rFonts w:ascii="宋体" w:hAnsi="宋体" w:cs="宋体"/>
                <w:b/>
                <w:sz w:val="24"/>
                <w:highlight w:val="none"/>
              </w:rPr>
            </w:pPr>
            <w:r>
              <w:rPr>
                <w:rFonts w:hint="eastAsia" w:ascii="宋体" w:hAnsi="宋体" w:cs="宋体"/>
                <w:b/>
                <w:sz w:val="24"/>
                <w:highlight w:val="none"/>
              </w:rPr>
              <w:t>姓名</w:t>
            </w:r>
          </w:p>
        </w:tc>
        <w:tc>
          <w:tcPr>
            <w:tcW w:w="1211" w:type="dxa"/>
            <w:noWrap/>
            <w:vAlign w:val="center"/>
          </w:tcPr>
          <w:p w14:paraId="6982DC5F">
            <w:pPr>
              <w:jc w:val="center"/>
              <w:rPr>
                <w:rFonts w:ascii="宋体" w:hAnsi="宋体" w:cs="宋体"/>
                <w:b/>
                <w:sz w:val="24"/>
                <w:highlight w:val="none"/>
              </w:rPr>
            </w:pPr>
            <w:r>
              <w:rPr>
                <w:rFonts w:hint="eastAsia" w:ascii="宋体" w:hAnsi="宋体" w:cs="宋体"/>
                <w:b/>
                <w:sz w:val="24"/>
                <w:highlight w:val="none"/>
              </w:rPr>
              <w:t>性别</w:t>
            </w:r>
          </w:p>
        </w:tc>
        <w:tc>
          <w:tcPr>
            <w:tcW w:w="778" w:type="dxa"/>
            <w:tcBorders>
              <w:left w:val="single" w:color="auto" w:sz="4" w:space="0"/>
              <w:right w:val="single" w:color="auto" w:sz="4" w:space="0"/>
            </w:tcBorders>
            <w:noWrap/>
            <w:vAlign w:val="center"/>
          </w:tcPr>
          <w:p w14:paraId="2A380371">
            <w:pPr>
              <w:jc w:val="center"/>
              <w:rPr>
                <w:rFonts w:ascii="宋体" w:hAnsi="宋体" w:cs="宋体"/>
                <w:b/>
                <w:sz w:val="24"/>
                <w:highlight w:val="none"/>
              </w:rPr>
            </w:pPr>
            <w:r>
              <w:rPr>
                <w:rFonts w:hint="eastAsia" w:ascii="宋体" w:hAnsi="宋体" w:cs="宋体"/>
                <w:b/>
                <w:sz w:val="24"/>
                <w:highlight w:val="none"/>
              </w:rPr>
              <w:t>年龄</w:t>
            </w:r>
          </w:p>
        </w:tc>
        <w:tc>
          <w:tcPr>
            <w:tcW w:w="1245" w:type="dxa"/>
            <w:noWrap/>
            <w:vAlign w:val="center"/>
          </w:tcPr>
          <w:p w14:paraId="5499D4DE">
            <w:pPr>
              <w:jc w:val="center"/>
              <w:rPr>
                <w:rFonts w:ascii="宋体" w:hAnsi="宋体" w:cs="宋体"/>
                <w:b/>
                <w:sz w:val="24"/>
                <w:highlight w:val="none"/>
              </w:rPr>
            </w:pPr>
            <w:r>
              <w:rPr>
                <w:rFonts w:hint="eastAsia" w:ascii="宋体" w:hAnsi="宋体" w:cs="宋体"/>
                <w:b/>
                <w:sz w:val="24"/>
                <w:highlight w:val="none"/>
              </w:rPr>
              <w:t>职务</w:t>
            </w:r>
          </w:p>
        </w:tc>
        <w:tc>
          <w:tcPr>
            <w:tcW w:w="966" w:type="dxa"/>
            <w:noWrap/>
            <w:vAlign w:val="center"/>
          </w:tcPr>
          <w:p w14:paraId="2A3C28A6">
            <w:pPr>
              <w:jc w:val="center"/>
              <w:rPr>
                <w:rFonts w:ascii="宋体" w:hAnsi="宋体" w:cs="宋体"/>
                <w:b/>
                <w:sz w:val="24"/>
                <w:highlight w:val="none"/>
              </w:rPr>
            </w:pPr>
            <w:r>
              <w:rPr>
                <w:rFonts w:hint="eastAsia" w:ascii="宋体" w:hAnsi="宋体" w:cs="宋体"/>
                <w:b/>
                <w:sz w:val="24"/>
                <w:highlight w:val="none"/>
              </w:rPr>
              <w:t>职称</w:t>
            </w:r>
          </w:p>
        </w:tc>
        <w:tc>
          <w:tcPr>
            <w:tcW w:w="1034" w:type="dxa"/>
            <w:noWrap/>
            <w:vAlign w:val="center"/>
          </w:tcPr>
          <w:p w14:paraId="1E854787">
            <w:pPr>
              <w:jc w:val="center"/>
              <w:rPr>
                <w:rFonts w:ascii="宋体" w:hAnsi="宋体" w:cs="宋体"/>
                <w:b/>
                <w:sz w:val="24"/>
                <w:highlight w:val="none"/>
              </w:rPr>
            </w:pPr>
            <w:r>
              <w:rPr>
                <w:rFonts w:hint="eastAsia" w:ascii="宋体" w:hAnsi="宋体" w:cs="宋体"/>
                <w:b/>
                <w:sz w:val="24"/>
                <w:highlight w:val="none"/>
              </w:rPr>
              <w:t>学历</w:t>
            </w:r>
          </w:p>
        </w:tc>
        <w:tc>
          <w:tcPr>
            <w:tcW w:w="1975" w:type="dxa"/>
            <w:noWrap/>
            <w:vAlign w:val="center"/>
          </w:tcPr>
          <w:p w14:paraId="2B60A7DA">
            <w:pPr>
              <w:jc w:val="center"/>
              <w:rPr>
                <w:rFonts w:ascii="宋体" w:hAnsi="宋体" w:cs="宋体"/>
                <w:b/>
                <w:sz w:val="24"/>
                <w:highlight w:val="none"/>
              </w:rPr>
            </w:pPr>
            <w:r>
              <w:rPr>
                <w:rFonts w:hint="eastAsia" w:ascii="宋体" w:hAnsi="宋体" w:cs="宋体"/>
                <w:b/>
                <w:sz w:val="24"/>
                <w:highlight w:val="none"/>
              </w:rPr>
              <w:t>参加工作年限</w:t>
            </w:r>
          </w:p>
        </w:tc>
      </w:tr>
      <w:tr w14:paraId="32EAA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9785A02">
            <w:pPr>
              <w:ind w:left="120"/>
              <w:jc w:val="center"/>
              <w:rPr>
                <w:rFonts w:ascii="宋体" w:hAnsi="宋体" w:cs="宋体"/>
                <w:b/>
                <w:sz w:val="24"/>
                <w:highlight w:val="none"/>
              </w:rPr>
            </w:pPr>
          </w:p>
        </w:tc>
        <w:tc>
          <w:tcPr>
            <w:tcW w:w="977" w:type="dxa"/>
            <w:noWrap/>
            <w:vAlign w:val="center"/>
          </w:tcPr>
          <w:p w14:paraId="05FACE5F">
            <w:pPr>
              <w:jc w:val="center"/>
              <w:rPr>
                <w:rFonts w:ascii="宋体" w:hAnsi="宋体" w:cs="宋体"/>
                <w:sz w:val="24"/>
                <w:highlight w:val="none"/>
              </w:rPr>
            </w:pPr>
          </w:p>
        </w:tc>
        <w:tc>
          <w:tcPr>
            <w:tcW w:w="1211" w:type="dxa"/>
            <w:noWrap/>
            <w:vAlign w:val="center"/>
          </w:tcPr>
          <w:p w14:paraId="2BEFBDEF">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3014A846">
            <w:pPr>
              <w:jc w:val="center"/>
              <w:rPr>
                <w:rFonts w:ascii="宋体" w:hAnsi="宋体" w:cs="宋体"/>
                <w:sz w:val="24"/>
                <w:highlight w:val="none"/>
              </w:rPr>
            </w:pPr>
          </w:p>
        </w:tc>
        <w:tc>
          <w:tcPr>
            <w:tcW w:w="1245" w:type="dxa"/>
            <w:noWrap/>
            <w:vAlign w:val="center"/>
          </w:tcPr>
          <w:p w14:paraId="3DF9133E">
            <w:pPr>
              <w:jc w:val="center"/>
              <w:rPr>
                <w:rFonts w:ascii="宋体" w:hAnsi="宋体" w:cs="宋体"/>
                <w:sz w:val="24"/>
                <w:highlight w:val="none"/>
              </w:rPr>
            </w:pPr>
          </w:p>
        </w:tc>
        <w:tc>
          <w:tcPr>
            <w:tcW w:w="966" w:type="dxa"/>
            <w:noWrap/>
          </w:tcPr>
          <w:p w14:paraId="65821D9D">
            <w:pPr>
              <w:jc w:val="center"/>
              <w:rPr>
                <w:rFonts w:ascii="宋体" w:hAnsi="宋体" w:cs="宋体"/>
                <w:sz w:val="24"/>
                <w:highlight w:val="none"/>
              </w:rPr>
            </w:pPr>
          </w:p>
        </w:tc>
        <w:tc>
          <w:tcPr>
            <w:tcW w:w="1034" w:type="dxa"/>
            <w:noWrap/>
          </w:tcPr>
          <w:p w14:paraId="3AF87D72">
            <w:pPr>
              <w:jc w:val="center"/>
              <w:rPr>
                <w:rFonts w:ascii="宋体" w:hAnsi="宋体" w:cs="宋体"/>
                <w:sz w:val="24"/>
                <w:highlight w:val="none"/>
              </w:rPr>
            </w:pPr>
          </w:p>
        </w:tc>
        <w:tc>
          <w:tcPr>
            <w:tcW w:w="1975" w:type="dxa"/>
            <w:noWrap/>
          </w:tcPr>
          <w:p w14:paraId="76D713E1">
            <w:pPr>
              <w:jc w:val="center"/>
              <w:rPr>
                <w:rFonts w:ascii="宋体" w:hAnsi="宋体" w:cs="宋体"/>
                <w:sz w:val="24"/>
                <w:highlight w:val="none"/>
              </w:rPr>
            </w:pPr>
          </w:p>
        </w:tc>
      </w:tr>
      <w:tr w14:paraId="3E64F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69C1085">
            <w:pPr>
              <w:ind w:left="120"/>
              <w:jc w:val="center"/>
              <w:rPr>
                <w:rFonts w:ascii="宋体" w:hAnsi="宋体" w:cs="宋体"/>
                <w:b/>
                <w:sz w:val="24"/>
                <w:highlight w:val="none"/>
              </w:rPr>
            </w:pPr>
          </w:p>
        </w:tc>
        <w:tc>
          <w:tcPr>
            <w:tcW w:w="977" w:type="dxa"/>
            <w:noWrap/>
            <w:vAlign w:val="center"/>
          </w:tcPr>
          <w:p w14:paraId="1B708115">
            <w:pPr>
              <w:jc w:val="center"/>
              <w:rPr>
                <w:rFonts w:ascii="宋体" w:hAnsi="宋体" w:cs="宋体"/>
                <w:sz w:val="24"/>
                <w:highlight w:val="none"/>
              </w:rPr>
            </w:pPr>
          </w:p>
        </w:tc>
        <w:tc>
          <w:tcPr>
            <w:tcW w:w="1211" w:type="dxa"/>
            <w:noWrap/>
            <w:vAlign w:val="center"/>
          </w:tcPr>
          <w:p w14:paraId="4ACAD27D">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5BCB5F5A">
            <w:pPr>
              <w:jc w:val="center"/>
              <w:rPr>
                <w:rFonts w:ascii="宋体" w:hAnsi="宋体" w:cs="宋体"/>
                <w:sz w:val="24"/>
                <w:highlight w:val="none"/>
              </w:rPr>
            </w:pPr>
          </w:p>
        </w:tc>
        <w:tc>
          <w:tcPr>
            <w:tcW w:w="1245" w:type="dxa"/>
            <w:noWrap/>
            <w:vAlign w:val="center"/>
          </w:tcPr>
          <w:p w14:paraId="0CFCDCA7">
            <w:pPr>
              <w:jc w:val="center"/>
              <w:rPr>
                <w:rFonts w:ascii="宋体" w:hAnsi="宋体" w:cs="宋体"/>
                <w:sz w:val="24"/>
                <w:highlight w:val="none"/>
              </w:rPr>
            </w:pPr>
          </w:p>
        </w:tc>
        <w:tc>
          <w:tcPr>
            <w:tcW w:w="966" w:type="dxa"/>
            <w:noWrap/>
          </w:tcPr>
          <w:p w14:paraId="381421BA">
            <w:pPr>
              <w:jc w:val="center"/>
              <w:rPr>
                <w:rFonts w:ascii="宋体" w:hAnsi="宋体" w:cs="宋体"/>
                <w:sz w:val="24"/>
                <w:highlight w:val="none"/>
              </w:rPr>
            </w:pPr>
          </w:p>
        </w:tc>
        <w:tc>
          <w:tcPr>
            <w:tcW w:w="1034" w:type="dxa"/>
            <w:noWrap/>
          </w:tcPr>
          <w:p w14:paraId="09C4DF69">
            <w:pPr>
              <w:jc w:val="center"/>
              <w:rPr>
                <w:rFonts w:ascii="宋体" w:hAnsi="宋体" w:cs="宋体"/>
                <w:sz w:val="24"/>
                <w:highlight w:val="none"/>
              </w:rPr>
            </w:pPr>
          </w:p>
        </w:tc>
        <w:tc>
          <w:tcPr>
            <w:tcW w:w="1975" w:type="dxa"/>
            <w:noWrap/>
          </w:tcPr>
          <w:p w14:paraId="459EDDCE">
            <w:pPr>
              <w:jc w:val="center"/>
              <w:rPr>
                <w:rFonts w:ascii="宋体" w:hAnsi="宋体" w:cs="宋体"/>
                <w:sz w:val="24"/>
                <w:highlight w:val="none"/>
              </w:rPr>
            </w:pPr>
          </w:p>
        </w:tc>
      </w:tr>
      <w:tr w14:paraId="21847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5399BF61">
            <w:pPr>
              <w:ind w:left="120"/>
              <w:jc w:val="center"/>
              <w:rPr>
                <w:rFonts w:ascii="宋体" w:hAnsi="宋体" w:cs="宋体"/>
                <w:b/>
                <w:sz w:val="24"/>
                <w:highlight w:val="none"/>
              </w:rPr>
            </w:pPr>
          </w:p>
        </w:tc>
        <w:tc>
          <w:tcPr>
            <w:tcW w:w="977" w:type="dxa"/>
            <w:noWrap/>
            <w:vAlign w:val="center"/>
          </w:tcPr>
          <w:p w14:paraId="7D1CFFCB">
            <w:pPr>
              <w:jc w:val="center"/>
              <w:rPr>
                <w:rFonts w:ascii="宋体" w:hAnsi="宋体" w:cs="宋体"/>
                <w:sz w:val="24"/>
                <w:highlight w:val="none"/>
              </w:rPr>
            </w:pPr>
          </w:p>
        </w:tc>
        <w:tc>
          <w:tcPr>
            <w:tcW w:w="1211" w:type="dxa"/>
            <w:noWrap/>
            <w:vAlign w:val="center"/>
          </w:tcPr>
          <w:p w14:paraId="3CB3B603">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1C19067C">
            <w:pPr>
              <w:jc w:val="center"/>
              <w:rPr>
                <w:rFonts w:ascii="宋体" w:hAnsi="宋体" w:cs="宋体"/>
                <w:sz w:val="24"/>
                <w:highlight w:val="none"/>
              </w:rPr>
            </w:pPr>
          </w:p>
        </w:tc>
        <w:tc>
          <w:tcPr>
            <w:tcW w:w="1245" w:type="dxa"/>
            <w:noWrap/>
            <w:vAlign w:val="center"/>
          </w:tcPr>
          <w:p w14:paraId="4A71612D">
            <w:pPr>
              <w:jc w:val="center"/>
              <w:rPr>
                <w:rFonts w:ascii="宋体" w:hAnsi="宋体" w:cs="宋体"/>
                <w:sz w:val="24"/>
                <w:highlight w:val="none"/>
              </w:rPr>
            </w:pPr>
          </w:p>
        </w:tc>
        <w:tc>
          <w:tcPr>
            <w:tcW w:w="966" w:type="dxa"/>
            <w:noWrap/>
          </w:tcPr>
          <w:p w14:paraId="3609FFAF">
            <w:pPr>
              <w:jc w:val="center"/>
              <w:rPr>
                <w:rFonts w:ascii="宋体" w:hAnsi="宋体" w:cs="宋体"/>
                <w:sz w:val="24"/>
                <w:highlight w:val="none"/>
              </w:rPr>
            </w:pPr>
          </w:p>
        </w:tc>
        <w:tc>
          <w:tcPr>
            <w:tcW w:w="1034" w:type="dxa"/>
            <w:noWrap/>
          </w:tcPr>
          <w:p w14:paraId="4FF4EE6E">
            <w:pPr>
              <w:jc w:val="center"/>
              <w:rPr>
                <w:rFonts w:ascii="宋体" w:hAnsi="宋体" w:cs="宋体"/>
                <w:sz w:val="24"/>
                <w:highlight w:val="none"/>
              </w:rPr>
            </w:pPr>
          </w:p>
        </w:tc>
        <w:tc>
          <w:tcPr>
            <w:tcW w:w="1975" w:type="dxa"/>
            <w:noWrap/>
          </w:tcPr>
          <w:p w14:paraId="6395DA81">
            <w:pPr>
              <w:jc w:val="center"/>
              <w:rPr>
                <w:rFonts w:ascii="宋体" w:hAnsi="宋体" w:cs="宋体"/>
                <w:sz w:val="24"/>
                <w:highlight w:val="none"/>
              </w:rPr>
            </w:pPr>
          </w:p>
        </w:tc>
      </w:tr>
      <w:tr w14:paraId="711C8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B6C411C">
            <w:pPr>
              <w:ind w:left="120"/>
              <w:jc w:val="center"/>
              <w:rPr>
                <w:rFonts w:ascii="宋体" w:hAnsi="宋体" w:cs="宋体"/>
                <w:b/>
                <w:sz w:val="24"/>
                <w:highlight w:val="none"/>
              </w:rPr>
            </w:pPr>
          </w:p>
        </w:tc>
        <w:tc>
          <w:tcPr>
            <w:tcW w:w="977" w:type="dxa"/>
            <w:noWrap/>
            <w:vAlign w:val="center"/>
          </w:tcPr>
          <w:p w14:paraId="209774CD">
            <w:pPr>
              <w:jc w:val="center"/>
              <w:rPr>
                <w:rFonts w:ascii="宋体" w:hAnsi="宋体" w:cs="宋体"/>
                <w:sz w:val="24"/>
                <w:highlight w:val="none"/>
              </w:rPr>
            </w:pPr>
          </w:p>
        </w:tc>
        <w:tc>
          <w:tcPr>
            <w:tcW w:w="1211" w:type="dxa"/>
            <w:noWrap/>
            <w:vAlign w:val="center"/>
          </w:tcPr>
          <w:p w14:paraId="6B3FC454">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62312CCA">
            <w:pPr>
              <w:jc w:val="center"/>
              <w:rPr>
                <w:rFonts w:ascii="宋体" w:hAnsi="宋体" w:cs="宋体"/>
                <w:sz w:val="24"/>
                <w:highlight w:val="none"/>
              </w:rPr>
            </w:pPr>
          </w:p>
        </w:tc>
        <w:tc>
          <w:tcPr>
            <w:tcW w:w="1245" w:type="dxa"/>
            <w:noWrap/>
            <w:vAlign w:val="center"/>
          </w:tcPr>
          <w:p w14:paraId="68DBC883">
            <w:pPr>
              <w:jc w:val="center"/>
              <w:rPr>
                <w:rFonts w:ascii="宋体" w:hAnsi="宋体" w:cs="宋体"/>
                <w:sz w:val="24"/>
                <w:highlight w:val="none"/>
              </w:rPr>
            </w:pPr>
          </w:p>
        </w:tc>
        <w:tc>
          <w:tcPr>
            <w:tcW w:w="966" w:type="dxa"/>
            <w:noWrap/>
          </w:tcPr>
          <w:p w14:paraId="3D022889">
            <w:pPr>
              <w:jc w:val="center"/>
              <w:rPr>
                <w:rFonts w:ascii="宋体" w:hAnsi="宋体" w:cs="宋体"/>
                <w:sz w:val="24"/>
                <w:highlight w:val="none"/>
              </w:rPr>
            </w:pPr>
          </w:p>
        </w:tc>
        <w:tc>
          <w:tcPr>
            <w:tcW w:w="1034" w:type="dxa"/>
            <w:noWrap/>
          </w:tcPr>
          <w:p w14:paraId="596C6E95">
            <w:pPr>
              <w:jc w:val="center"/>
              <w:rPr>
                <w:rFonts w:ascii="宋体" w:hAnsi="宋体" w:cs="宋体"/>
                <w:sz w:val="24"/>
                <w:highlight w:val="none"/>
              </w:rPr>
            </w:pPr>
          </w:p>
        </w:tc>
        <w:tc>
          <w:tcPr>
            <w:tcW w:w="1975" w:type="dxa"/>
            <w:noWrap/>
          </w:tcPr>
          <w:p w14:paraId="521C5EDD">
            <w:pPr>
              <w:jc w:val="center"/>
              <w:rPr>
                <w:rFonts w:ascii="宋体" w:hAnsi="宋体" w:cs="宋体"/>
                <w:sz w:val="24"/>
                <w:highlight w:val="none"/>
              </w:rPr>
            </w:pPr>
          </w:p>
        </w:tc>
      </w:tr>
      <w:tr w14:paraId="35DDA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251A2F89">
            <w:pPr>
              <w:ind w:left="120"/>
              <w:jc w:val="center"/>
              <w:rPr>
                <w:rFonts w:ascii="宋体" w:hAnsi="宋体" w:cs="宋体"/>
                <w:b/>
                <w:sz w:val="24"/>
                <w:highlight w:val="none"/>
              </w:rPr>
            </w:pPr>
          </w:p>
        </w:tc>
        <w:tc>
          <w:tcPr>
            <w:tcW w:w="977" w:type="dxa"/>
            <w:noWrap/>
            <w:vAlign w:val="center"/>
          </w:tcPr>
          <w:p w14:paraId="270BE008">
            <w:pPr>
              <w:jc w:val="center"/>
              <w:rPr>
                <w:rFonts w:ascii="宋体" w:hAnsi="宋体" w:cs="宋体"/>
                <w:sz w:val="24"/>
                <w:highlight w:val="none"/>
              </w:rPr>
            </w:pPr>
          </w:p>
        </w:tc>
        <w:tc>
          <w:tcPr>
            <w:tcW w:w="1211" w:type="dxa"/>
            <w:noWrap/>
            <w:vAlign w:val="center"/>
          </w:tcPr>
          <w:p w14:paraId="28293800">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483124D4">
            <w:pPr>
              <w:jc w:val="center"/>
              <w:rPr>
                <w:rFonts w:ascii="宋体" w:hAnsi="宋体" w:cs="宋体"/>
                <w:sz w:val="24"/>
                <w:highlight w:val="none"/>
              </w:rPr>
            </w:pPr>
          </w:p>
        </w:tc>
        <w:tc>
          <w:tcPr>
            <w:tcW w:w="1245" w:type="dxa"/>
            <w:noWrap/>
            <w:vAlign w:val="center"/>
          </w:tcPr>
          <w:p w14:paraId="24539453">
            <w:pPr>
              <w:jc w:val="center"/>
              <w:rPr>
                <w:rFonts w:ascii="宋体" w:hAnsi="宋体" w:cs="宋体"/>
                <w:sz w:val="24"/>
                <w:highlight w:val="none"/>
              </w:rPr>
            </w:pPr>
          </w:p>
        </w:tc>
        <w:tc>
          <w:tcPr>
            <w:tcW w:w="966" w:type="dxa"/>
            <w:noWrap/>
          </w:tcPr>
          <w:p w14:paraId="4D8D0009">
            <w:pPr>
              <w:jc w:val="center"/>
              <w:rPr>
                <w:rFonts w:ascii="宋体" w:hAnsi="宋体" w:cs="宋体"/>
                <w:sz w:val="24"/>
                <w:highlight w:val="none"/>
              </w:rPr>
            </w:pPr>
          </w:p>
        </w:tc>
        <w:tc>
          <w:tcPr>
            <w:tcW w:w="1034" w:type="dxa"/>
            <w:noWrap/>
          </w:tcPr>
          <w:p w14:paraId="13D8005B">
            <w:pPr>
              <w:jc w:val="center"/>
              <w:rPr>
                <w:rFonts w:ascii="宋体" w:hAnsi="宋体" w:cs="宋体"/>
                <w:sz w:val="24"/>
                <w:highlight w:val="none"/>
              </w:rPr>
            </w:pPr>
          </w:p>
        </w:tc>
        <w:tc>
          <w:tcPr>
            <w:tcW w:w="1975" w:type="dxa"/>
            <w:noWrap/>
          </w:tcPr>
          <w:p w14:paraId="33CD4744">
            <w:pPr>
              <w:jc w:val="center"/>
              <w:rPr>
                <w:rFonts w:ascii="宋体" w:hAnsi="宋体" w:cs="宋体"/>
                <w:sz w:val="24"/>
                <w:highlight w:val="none"/>
              </w:rPr>
            </w:pPr>
          </w:p>
        </w:tc>
      </w:tr>
    </w:tbl>
    <w:p w14:paraId="2920C641">
      <w:pPr>
        <w:rPr>
          <w:rFonts w:ascii="宋体" w:hAnsi="宋体" w:cs="宋体"/>
          <w:highlight w:val="none"/>
        </w:rPr>
      </w:pPr>
    </w:p>
    <w:p w14:paraId="21020507">
      <w:pPr>
        <w:rPr>
          <w:rFonts w:ascii="宋体" w:hAnsi="宋体" w:cs="宋体"/>
          <w:sz w:val="24"/>
          <w:highlight w:val="none"/>
        </w:rPr>
      </w:pPr>
      <w:r>
        <w:rPr>
          <w:rFonts w:hint="eastAsia" w:ascii="宋体" w:hAnsi="宋体" w:cs="宋体"/>
          <w:sz w:val="24"/>
          <w:highlight w:val="none"/>
        </w:rPr>
        <w:t>注：应附相关证明资料。</w:t>
      </w:r>
    </w:p>
    <w:p w14:paraId="4815C94A">
      <w:pPr>
        <w:spacing w:line="560" w:lineRule="exact"/>
        <w:rPr>
          <w:rFonts w:hint="eastAsia" w:ascii="宋体" w:hAnsi="宋体" w:cs="宋体"/>
          <w:sz w:val="24"/>
          <w:szCs w:val="24"/>
          <w:highlight w:val="none"/>
        </w:rPr>
      </w:pPr>
    </w:p>
    <w:p w14:paraId="74822C01">
      <w:pPr>
        <w:spacing w:line="560" w:lineRule="exact"/>
        <w:rPr>
          <w:rFonts w:hint="eastAsia" w:ascii="宋体" w:hAnsi="宋体" w:cs="宋体"/>
          <w:sz w:val="24"/>
          <w:szCs w:val="24"/>
          <w:highlight w:val="none"/>
        </w:rPr>
      </w:pPr>
    </w:p>
    <w:p w14:paraId="6D320891">
      <w:pPr>
        <w:spacing w:line="560" w:lineRule="exact"/>
        <w:ind w:firstLine="3600" w:firstLineChars="1500"/>
        <w:rPr>
          <w:rFonts w:ascii="宋体" w:hAnsi="宋体" w:cs="宋体"/>
          <w:sz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lang w:val="en-US" w:eastAsia="zh-CN"/>
        </w:rPr>
        <w:t xml:space="preserve">                    </w:t>
      </w:r>
      <w:r>
        <w:rPr>
          <w:rFonts w:hint="eastAsia" w:ascii="宋体" w:hAnsi="宋体" w:cs="宋体"/>
          <w:sz w:val="24"/>
          <w:highlight w:val="none"/>
          <w:u w:val="single"/>
        </w:rPr>
        <w:t>（公章）</w:t>
      </w:r>
    </w:p>
    <w:p w14:paraId="61F39F2B">
      <w:pPr>
        <w:spacing w:line="480" w:lineRule="auto"/>
        <w:ind w:right="-161" w:firstLine="3600" w:firstLineChars="1500"/>
        <w:rPr>
          <w:rFonts w:ascii="宋体" w:hAnsi="宋体" w:cs="宋体"/>
          <w:sz w:val="24"/>
          <w:highlight w:val="none"/>
        </w:rPr>
      </w:pPr>
      <w:r>
        <w:rPr>
          <w:rFonts w:hint="eastAsia" w:ascii="宋体" w:hAnsi="宋体" w:cs="宋体"/>
          <w:sz w:val="24"/>
          <w:highlight w:val="none"/>
        </w:rPr>
        <w:t>法定代表人或其授权代理人：</w:t>
      </w:r>
      <w:r>
        <w:rPr>
          <w:rFonts w:hint="eastAsia" w:ascii="宋体" w:hAnsi="宋体" w:cs="宋体"/>
          <w:sz w:val="24"/>
          <w:highlight w:val="none"/>
          <w:u w:val="single"/>
        </w:rPr>
        <w:t>（签字或签章）</w:t>
      </w:r>
    </w:p>
    <w:p w14:paraId="5994B578">
      <w:pPr>
        <w:ind w:firstLine="3600" w:firstLineChars="1500"/>
        <w:rPr>
          <w:rFonts w:ascii="宋体" w:hAnsi="宋体" w:cs="宋体"/>
          <w:highlight w:val="none"/>
        </w:rPr>
      </w:pPr>
      <w:r>
        <w:rPr>
          <w:rFonts w:hint="eastAsia" w:ascii="宋体" w:hAnsi="宋体" w:cs="宋体"/>
          <w:sz w:val="24"/>
          <w:highlight w:val="none"/>
        </w:rPr>
        <w:t>日</w:t>
      </w:r>
      <w:r>
        <w:rPr>
          <w:rFonts w:hint="eastAsia" w:ascii="宋体" w:hAnsi="宋体" w:cs="宋体"/>
          <w:sz w:val="24"/>
          <w:highlight w:val="none"/>
          <w:lang w:val="en-US" w:eastAsia="zh-CN"/>
        </w:rPr>
        <w:t xml:space="preserve">  </w:t>
      </w:r>
      <w:r>
        <w:rPr>
          <w:rFonts w:hint="eastAsia" w:ascii="宋体" w:hAnsi="宋体" w:cs="宋体"/>
          <w:sz w:val="24"/>
          <w:highlight w:val="none"/>
        </w:rPr>
        <w:t>期：</w:t>
      </w:r>
    </w:p>
    <w:p w14:paraId="75468084">
      <w:pPr>
        <w:rPr>
          <w:rFonts w:ascii="宋体" w:hAnsi="宋体" w:cs="宋体"/>
          <w:b/>
          <w:sz w:val="28"/>
          <w:szCs w:val="28"/>
          <w:highlight w:val="none"/>
        </w:rPr>
      </w:pPr>
    </w:p>
    <w:p w14:paraId="6CC61176">
      <w:pPr>
        <w:rPr>
          <w:rFonts w:ascii="宋体" w:hAnsi="宋体" w:cs="宋体"/>
          <w:highlight w:val="none"/>
        </w:rPr>
      </w:pPr>
    </w:p>
    <w:p w14:paraId="5399B64B">
      <w:pPr>
        <w:rPr>
          <w:rFonts w:ascii="宋体" w:hAnsi="宋体" w:cs="宋体"/>
          <w:highlight w:val="none"/>
        </w:rPr>
      </w:pPr>
    </w:p>
    <w:p w14:paraId="688D67CB">
      <w:pPr>
        <w:numPr>
          <w:ilvl w:val="0"/>
          <w:numId w:val="0"/>
        </w:numPr>
        <w:jc w:val="center"/>
        <w:outlineLvl w:val="1"/>
        <w:rPr>
          <w:rFonts w:hint="eastAsia"/>
          <w:b/>
          <w:bCs/>
          <w:sz w:val="36"/>
          <w:szCs w:val="36"/>
          <w:highlight w:val="none"/>
          <w:lang w:val="en-US" w:eastAsia="zh-CN"/>
        </w:rPr>
      </w:pPr>
      <w:bookmarkStart w:id="76" w:name="_Toc16925"/>
      <w:bookmarkStart w:id="77" w:name="_Toc2362"/>
      <w:r>
        <w:rPr>
          <w:rFonts w:hint="eastAsia" w:ascii="宋体" w:hAnsi="宋体" w:cs="宋体"/>
          <w:b/>
          <w:sz w:val="32"/>
          <w:szCs w:val="22"/>
          <w:highlight w:val="none"/>
          <w:lang w:eastAsia="zh-CN"/>
        </w:rPr>
        <w:br w:type="page"/>
      </w:r>
      <w:bookmarkEnd w:id="76"/>
      <w:bookmarkEnd w:id="77"/>
      <w:bookmarkStart w:id="78" w:name="_Toc24122"/>
      <w:r>
        <w:rPr>
          <w:rFonts w:hint="eastAsia"/>
          <w:b/>
          <w:bCs/>
          <w:sz w:val="36"/>
          <w:szCs w:val="36"/>
          <w:highlight w:val="none"/>
          <w:lang w:val="en-US" w:eastAsia="zh-CN"/>
        </w:rPr>
        <w:t>九、其他</w:t>
      </w:r>
      <w:bookmarkEnd w:id="78"/>
    </w:p>
    <w:p w14:paraId="51978179">
      <w:pPr>
        <w:pStyle w:val="36"/>
        <w:numPr>
          <w:ilvl w:val="0"/>
          <w:numId w:val="0"/>
        </w:numPr>
        <w:tabs>
          <w:tab w:val="left" w:pos="4900"/>
        </w:tabs>
        <w:ind w:leftChars="200"/>
        <w:rPr>
          <w:rFonts w:hint="eastAsia"/>
          <w:highlight w:val="none"/>
          <w:lang w:val="en-US" w:eastAsia="zh-CN"/>
        </w:rPr>
      </w:pPr>
    </w:p>
    <w:p w14:paraId="67C0E179">
      <w:pPr>
        <w:pStyle w:val="11"/>
        <w:rPr>
          <w:rFonts w:hint="eastAsia"/>
          <w:highlight w:val="none"/>
          <w:lang w:val="en-US" w:eastAsia="zh-CN"/>
        </w:rPr>
      </w:pPr>
    </w:p>
    <w:p w14:paraId="1AC22DBF">
      <w:pPr>
        <w:pStyle w:val="11"/>
        <w:jc w:val="center"/>
        <w:rPr>
          <w:rFonts w:hint="eastAsia"/>
          <w:highlight w:val="none"/>
          <w:lang w:val="en-US" w:eastAsia="zh-CN"/>
        </w:rPr>
      </w:pPr>
      <w:r>
        <w:rPr>
          <w:rFonts w:hint="eastAsia"/>
          <w:highlight w:val="none"/>
          <w:lang w:val="en-US" w:eastAsia="zh-CN"/>
        </w:rPr>
        <w:t>（供应商认为需要说明的其他内容，格式自拟）</w:t>
      </w:r>
    </w:p>
    <w:p w14:paraId="53627218">
      <w:pPr>
        <w:spacing w:line="360" w:lineRule="auto"/>
        <w:rPr>
          <w:rFonts w:ascii="宋体" w:cs="宋体"/>
          <w:b/>
          <w:sz w:val="28"/>
          <w:szCs w:val="28"/>
          <w:highlight w:val="none"/>
        </w:rPr>
      </w:pPr>
    </w:p>
    <w:p w14:paraId="2E0C6213">
      <w:pPr>
        <w:spacing w:line="360" w:lineRule="auto"/>
        <w:ind w:firstLine="4620" w:firstLineChars="2200"/>
        <w:rPr>
          <w:rFonts w:ascii="宋体" w:cs="宋体"/>
          <w:b/>
          <w:sz w:val="32"/>
          <w:szCs w:val="32"/>
          <w:highlight w:val="none"/>
        </w:rPr>
      </w:pPr>
      <w:r>
        <w:rPr>
          <w:rFonts w:hint="eastAsia"/>
          <w:highlight w:val="none"/>
          <w:lang w:val="en-US" w:eastAsia="zh-CN"/>
        </w:rPr>
        <w:t xml:space="preserve">            </w:t>
      </w:r>
    </w:p>
    <w:p w14:paraId="039C720E">
      <w:pPr>
        <w:spacing w:line="360" w:lineRule="auto"/>
        <w:ind w:left="483" w:leftChars="230" w:firstLine="2280" w:firstLineChars="950"/>
        <w:rPr>
          <w:rFonts w:ascii="宋体" w:cs="宋体"/>
          <w:kern w:val="1"/>
          <w:sz w:val="24"/>
          <w:szCs w:val="24"/>
          <w:highlight w:val="none"/>
        </w:rPr>
      </w:pPr>
    </w:p>
    <w:sectPr>
      <w:footerReference r:id="rId6" w:type="first"/>
      <w:headerReference r:id="rId4" w:type="default"/>
      <w:footerReference r:id="rId5"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mp;quot">
    <w:altName w:val="Courier New"/>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B0B8D">
    <w:pPr>
      <w:rPr>
        <w:sz w:val="18"/>
        <w:szCs w:val="18"/>
      </w:rPr>
    </w:pPr>
    <w:r>
      <w:pict>
        <v:shape id="_x0000_s3077" o:spid="_x0000_s3077" o:spt="202" type="#_x0000_t202" style="position:absolute;left:0pt;margin-top:0.8pt;height:10.05pt;width:37.9pt;mso-position-horizontal:center;mso-position-horizontal-relative:margin;z-index:251661312;mso-width-relative:page;mso-height-relative:page;" filled="f" stroked="f" coordsize="21600,21600" o:gfxdata="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0xH3PTAAAABAEAAA8AAAAAAAAAAQAgAAAAIgAAAGRycy9kb3ducmV2Lnht&#10;bFBLAQIUABQAAAAIAIdO4kAkeDokNwIAAGEEAAAOAAAAAAAAAAEAIAAAACIBAABkcnMvZTJvRG9j&#10;LnhtbFBLBQYAAAAABgAGAFkBAADLBQAAAAA=&#10;">
          <v:path/>
          <v:fill on="f" focussize="0,0"/>
          <v:stroke on="f" weight="0.5pt" joinstyle="miter"/>
          <v:imagedata o:title=""/>
          <o:lock v:ext="edit"/>
          <v:textbox inset="0mm,0mm,0mm,0mm">
            <w:txbxContent>
              <w:p w14:paraId="517B513F">
                <w:pPr>
                  <w:pStyle w:val="21"/>
                </w:pPr>
                <w:r>
                  <w:rPr>
                    <w:rFonts w:hint="eastAsia"/>
                  </w:rPr>
                  <w:t>第</w:t>
                </w:r>
                <w:r>
                  <w:fldChar w:fldCharType="begin"/>
                </w:r>
                <w:r>
                  <w:instrText xml:space="preserve"> PAGE  \* MERGEFORMAT </w:instrText>
                </w:r>
                <w:r>
                  <w:fldChar w:fldCharType="separate"/>
                </w:r>
                <w:r>
                  <w:t>14</w:t>
                </w:r>
                <w:r>
                  <w:fldChar w:fldCharType="end"/>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EA7AF">
    <w:pPr>
      <w:pStyle w:val="21"/>
    </w:pPr>
    <w:r>
      <w:rPr>
        <w:rFonts w:hint="eastAsia"/>
      </w:rPr>
      <w:t>陕西龙寰招标有限责任公司</w:t>
    </w:r>
    <w:r>
      <w:pict>
        <v:shape id="文本框 2" o:spid="_x0000_s3075"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oB0+husB&#10;AADUAwAADgAAAAAAAAABACAAAAAeAQAAZHJzL2Uyb0RvYy54bWxQSwUGAAAAAAYABgBZAQAAewUA&#10;AAAA&#10;">
          <v:path/>
          <v:fill on="f" focussize="0,0"/>
          <v:stroke on="f" joinstyle="miter"/>
          <v:imagedata o:title=""/>
          <o:lock v:ext="edit"/>
          <v:textbox inset="0mm,0mm,0mm,0mm" style="mso-fit-shape-to-text:t;">
            <w:txbxContent>
              <w:p w14:paraId="2006539B">
                <w:pPr>
                  <w:snapToGrid w:val="0"/>
                  <w:rPr>
                    <w:sz w:val="18"/>
                  </w:rPr>
                </w:pPr>
                <w:r>
                  <w:fldChar w:fldCharType="begin"/>
                </w:r>
                <w:r>
                  <w:instrText xml:space="preserve"> PAGE  \* MERGEFORMAT </w:instrText>
                </w:r>
                <w:r>
                  <w:fldChar w:fldCharType="separate"/>
                </w:r>
                <w:r>
                  <w:t>-</w:t>
                </w:r>
                <w:r>
                  <w:rPr>
                    <w:sz w:val="18"/>
                  </w:rPr>
                  <w:t xml:space="preserve"> 0 -</w:t>
                </w:r>
                <w:r>
                  <w:rPr>
                    <w:sz w:val="18"/>
                  </w:rPr>
                  <w:fldChar w:fldCharType="end"/>
                </w:r>
              </w:p>
            </w:txbxContent>
          </v:textbox>
        </v:shape>
      </w:pict>
    </w:r>
    <w:r>
      <w:pict>
        <v:shape id="文本框 3" o:spid="_x0000_s3076" o:spt="202" type="#_x0000_t202" style="position:absolute;left:0pt;margin-top:0pt;height:12.05pt;width:5.3pt;mso-position-horizontal:right;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erNUXQ&#10;AAAAAwEAAA8AAAAAAAAAAQAgAAAAIgAAAGRycy9kb3ducmV2LnhtbFBLAQIUABQAAAAIAIdO4kAX&#10;t4vb7wEAANEDAAAOAAAAAAAAAAEAIAAAAB8BAABkcnMvZTJvRG9jLnhtbFBLBQYAAAAABgAGAFkB&#10;AACABQAAAAA=&#10;">
          <v:path/>
          <v:fill on="f" focussize="0,0"/>
          <v:stroke on="f" joinstyle="miter"/>
          <v:imagedata o:title=""/>
          <o:lock v:ext="edit"/>
          <v:textbox inset="0mm,0mm,0mm,0mm" style="mso-fit-shape-to-text:t;">
            <w:txbxContent>
              <w:p w14:paraId="51EB02AF">
                <w:pPr>
                  <w:snapToGrid w:val="0"/>
                  <w:rPr>
                    <w:sz w:val="1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B6245">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47BD0">
    <w:pPr>
      <w:jc w:val="left"/>
      <w:rPr>
        <w:rFonts w:ascii="宋体" w:cs="宋体"/>
        <w:sz w:val="15"/>
        <w:szCs w:val="15"/>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8B30A"/>
    <w:multiLevelType w:val="singleLevel"/>
    <w:tmpl w:val="8628B30A"/>
    <w:lvl w:ilvl="0" w:tentative="0">
      <w:start w:val="1"/>
      <w:numFmt w:val="decimal"/>
      <w:suff w:val="nothing"/>
      <w:lvlText w:val="%1、"/>
      <w:lvlJc w:val="left"/>
    </w:lvl>
  </w:abstractNum>
  <w:abstractNum w:abstractNumId="1">
    <w:nsid w:val="A74A1FBA"/>
    <w:multiLevelType w:val="singleLevel"/>
    <w:tmpl w:val="A74A1FBA"/>
    <w:lvl w:ilvl="0" w:tentative="0">
      <w:start w:val="1"/>
      <w:numFmt w:val="chineseCounting"/>
      <w:suff w:val="nothing"/>
      <w:lvlText w:val="%1、"/>
      <w:lvlJc w:val="left"/>
      <w:rPr>
        <w:rFonts w:hint="eastAsia"/>
      </w:rPr>
    </w:lvl>
  </w:abstractNum>
  <w:abstractNum w:abstractNumId="2">
    <w:nsid w:val="D630D619"/>
    <w:multiLevelType w:val="singleLevel"/>
    <w:tmpl w:val="D630D619"/>
    <w:lvl w:ilvl="0" w:tentative="0">
      <w:start w:val="2"/>
      <w:numFmt w:val="chineseCounting"/>
      <w:suff w:val="space"/>
      <w:lvlText w:val="第%1章"/>
      <w:lvlJc w:val="left"/>
      <w:rPr>
        <w:rFonts w:hint="eastAsia"/>
      </w:rPr>
    </w:lvl>
  </w:abstractNum>
  <w:abstractNum w:abstractNumId="3">
    <w:nsid w:val="DEABCD15"/>
    <w:multiLevelType w:val="singleLevel"/>
    <w:tmpl w:val="DEABCD15"/>
    <w:lvl w:ilvl="0" w:tentative="0">
      <w:start w:val="1"/>
      <w:numFmt w:val="chineseCounting"/>
      <w:suff w:val="nothing"/>
      <w:lvlText w:val="%1、"/>
      <w:lvlJc w:val="left"/>
      <w:rPr>
        <w:rFonts w:hint="eastAsia"/>
      </w:rPr>
    </w:lvl>
  </w:abstractNum>
  <w:abstractNum w:abstractNumId="4">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00000002"/>
    <w:multiLevelType w:val="multilevel"/>
    <w:tmpl w:val="00000002"/>
    <w:lvl w:ilvl="0" w:tentative="0">
      <w:start w:val="1"/>
      <w:numFmt w:val="bullet"/>
      <w:pStyle w:val="9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54840E2E"/>
    <w:multiLevelType w:val="multilevel"/>
    <w:tmpl w:val="54840E2E"/>
    <w:lvl w:ilvl="0" w:tentative="0">
      <w:start w:val="1"/>
      <w:numFmt w:val="bullet"/>
      <w:pStyle w:val="12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DC9244F"/>
    <w:multiLevelType w:val="multilevel"/>
    <w:tmpl w:val="5DC9244F"/>
    <w:lvl w:ilvl="0" w:tentative="0">
      <w:start w:val="1"/>
      <w:numFmt w:val="bullet"/>
      <w:pStyle w:val="125"/>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8">
    <w:nsid w:val="6182EE12"/>
    <w:multiLevelType w:val="singleLevel"/>
    <w:tmpl w:val="6182EE12"/>
    <w:lvl w:ilvl="0" w:tentative="0">
      <w:start w:val="12"/>
      <w:numFmt w:val="decimal"/>
      <w:suff w:val="space"/>
      <w:lvlText w:val="%1."/>
      <w:lvlJc w:val="left"/>
      <w:rPr>
        <w:rFonts w:cs="Times New Roman"/>
      </w:rPr>
    </w:lvl>
  </w:abstractNum>
  <w:abstractNum w:abstractNumId="9">
    <w:nsid w:val="73751DF7"/>
    <w:multiLevelType w:val="singleLevel"/>
    <w:tmpl w:val="73751DF7"/>
    <w:lvl w:ilvl="0" w:tentative="0">
      <w:start w:val="25"/>
      <w:numFmt w:val="decimal"/>
      <w:suff w:val="space"/>
      <w:lvlText w:val="%1."/>
      <w:lvlJc w:val="left"/>
    </w:lvl>
  </w:abstractNum>
  <w:num w:numId="1">
    <w:abstractNumId w:val="5"/>
  </w:num>
  <w:num w:numId="2">
    <w:abstractNumId w:val="6"/>
  </w:num>
  <w:num w:numId="3">
    <w:abstractNumId w:val="7"/>
  </w:num>
  <w:num w:numId="4">
    <w:abstractNumId w:val="2"/>
  </w:num>
  <w:num w:numId="5">
    <w:abstractNumId w:val="0"/>
  </w:num>
  <w:num w:numId="6">
    <w:abstractNumId w:val="8"/>
  </w:num>
  <w:num w:numId="7">
    <w:abstractNumId w:val="3"/>
  </w:num>
  <w:num w:numId="8">
    <w:abstractNumId w:val="1"/>
  </w:num>
  <w:num w:numId="9">
    <w:abstractNumId w:val="9"/>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NotTrackMoves/>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k2ODgzNWMwYzFhNTg2ZjliNWNlOTYxNTE0MDFmYmUifQ=="/>
  </w:docVars>
  <w:rsids>
    <w:rsidRoot w:val="00172A27"/>
    <w:rsid w:val="0000256A"/>
    <w:rsid w:val="0000268B"/>
    <w:rsid w:val="00002F57"/>
    <w:rsid w:val="0000378F"/>
    <w:rsid w:val="00005389"/>
    <w:rsid w:val="00005F0C"/>
    <w:rsid w:val="0001178E"/>
    <w:rsid w:val="00012621"/>
    <w:rsid w:val="00015959"/>
    <w:rsid w:val="00016CF6"/>
    <w:rsid w:val="00016E5F"/>
    <w:rsid w:val="00020760"/>
    <w:rsid w:val="0002125B"/>
    <w:rsid w:val="00022170"/>
    <w:rsid w:val="000224F8"/>
    <w:rsid w:val="00022B1E"/>
    <w:rsid w:val="00022F91"/>
    <w:rsid w:val="00024172"/>
    <w:rsid w:val="000242B7"/>
    <w:rsid w:val="0003077D"/>
    <w:rsid w:val="0003191E"/>
    <w:rsid w:val="00035C6E"/>
    <w:rsid w:val="000412D1"/>
    <w:rsid w:val="000427F3"/>
    <w:rsid w:val="0004320E"/>
    <w:rsid w:val="00043511"/>
    <w:rsid w:val="000461D3"/>
    <w:rsid w:val="00050354"/>
    <w:rsid w:val="0005202E"/>
    <w:rsid w:val="00053CE0"/>
    <w:rsid w:val="000544EC"/>
    <w:rsid w:val="0005463E"/>
    <w:rsid w:val="00055BC7"/>
    <w:rsid w:val="0005707B"/>
    <w:rsid w:val="0005771A"/>
    <w:rsid w:val="00062B3A"/>
    <w:rsid w:val="00063868"/>
    <w:rsid w:val="00063BEF"/>
    <w:rsid w:val="0006781B"/>
    <w:rsid w:val="00067BBC"/>
    <w:rsid w:val="000700D0"/>
    <w:rsid w:val="00075633"/>
    <w:rsid w:val="00076528"/>
    <w:rsid w:val="000808DA"/>
    <w:rsid w:val="00090EF8"/>
    <w:rsid w:val="00090EFC"/>
    <w:rsid w:val="000914EA"/>
    <w:rsid w:val="0009258E"/>
    <w:rsid w:val="000935D3"/>
    <w:rsid w:val="00096F75"/>
    <w:rsid w:val="000A06BB"/>
    <w:rsid w:val="000A1E34"/>
    <w:rsid w:val="000A30B2"/>
    <w:rsid w:val="000A334E"/>
    <w:rsid w:val="000A4036"/>
    <w:rsid w:val="000A6127"/>
    <w:rsid w:val="000A7E66"/>
    <w:rsid w:val="000B0CCF"/>
    <w:rsid w:val="000B1ECE"/>
    <w:rsid w:val="000B5757"/>
    <w:rsid w:val="000B6240"/>
    <w:rsid w:val="000B68D7"/>
    <w:rsid w:val="000C12C6"/>
    <w:rsid w:val="000C1479"/>
    <w:rsid w:val="000C281D"/>
    <w:rsid w:val="000C6869"/>
    <w:rsid w:val="000C6CAC"/>
    <w:rsid w:val="000C7FD5"/>
    <w:rsid w:val="000D0A3D"/>
    <w:rsid w:val="000D0E0C"/>
    <w:rsid w:val="000D7192"/>
    <w:rsid w:val="000D7B95"/>
    <w:rsid w:val="000E21F4"/>
    <w:rsid w:val="000E5605"/>
    <w:rsid w:val="000E648E"/>
    <w:rsid w:val="000E6E1F"/>
    <w:rsid w:val="000F3129"/>
    <w:rsid w:val="000F3697"/>
    <w:rsid w:val="000F3D6C"/>
    <w:rsid w:val="000F4025"/>
    <w:rsid w:val="000F5177"/>
    <w:rsid w:val="000F5659"/>
    <w:rsid w:val="000F5E5C"/>
    <w:rsid w:val="00103E68"/>
    <w:rsid w:val="00104356"/>
    <w:rsid w:val="001065EA"/>
    <w:rsid w:val="00107F61"/>
    <w:rsid w:val="00112CBE"/>
    <w:rsid w:val="00113F4C"/>
    <w:rsid w:val="001152C6"/>
    <w:rsid w:val="00116109"/>
    <w:rsid w:val="0012177D"/>
    <w:rsid w:val="001228F4"/>
    <w:rsid w:val="00122AF2"/>
    <w:rsid w:val="001249E4"/>
    <w:rsid w:val="0012503B"/>
    <w:rsid w:val="00125A8B"/>
    <w:rsid w:val="001262CB"/>
    <w:rsid w:val="00130779"/>
    <w:rsid w:val="001318C8"/>
    <w:rsid w:val="00135AAB"/>
    <w:rsid w:val="001403CC"/>
    <w:rsid w:val="00144B47"/>
    <w:rsid w:val="00144B91"/>
    <w:rsid w:val="0014530D"/>
    <w:rsid w:val="00146367"/>
    <w:rsid w:val="00151042"/>
    <w:rsid w:val="00152BFD"/>
    <w:rsid w:val="00152C58"/>
    <w:rsid w:val="001538EA"/>
    <w:rsid w:val="00154120"/>
    <w:rsid w:val="00154374"/>
    <w:rsid w:val="0016441F"/>
    <w:rsid w:val="001658F7"/>
    <w:rsid w:val="00170690"/>
    <w:rsid w:val="00170BE0"/>
    <w:rsid w:val="00171107"/>
    <w:rsid w:val="0017166F"/>
    <w:rsid w:val="00172A27"/>
    <w:rsid w:val="001756FE"/>
    <w:rsid w:val="00175DA4"/>
    <w:rsid w:val="00181245"/>
    <w:rsid w:val="0018187D"/>
    <w:rsid w:val="00182631"/>
    <w:rsid w:val="00182C89"/>
    <w:rsid w:val="001835CA"/>
    <w:rsid w:val="00183D2A"/>
    <w:rsid w:val="00184E95"/>
    <w:rsid w:val="00185C5A"/>
    <w:rsid w:val="00186202"/>
    <w:rsid w:val="0019055B"/>
    <w:rsid w:val="00190908"/>
    <w:rsid w:val="001931AC"/>
    <w:rsid w:val="0019636B"/>
    <w:rsid w:val="0019784E"/>
    <w:rsid w:val="001A2AAC"/>
    <w:rsid w:val="001B087C"/>
    <w:rsid w:val="001B0E92"/>
    <w:rsid w:val="001B25A6"/>
    <w:rsid w:val="001B272D"/>
    <w:rsid w:val="001B5B7F"/>
    <w:rsid w:val="001B6073"/>
    <w:rsid w:val="001C01E9"/>
    <w:rsid w:val="001C0327"/>
    <w:rsid w:val="001C1155"/>
    <w:rsid w:val="001C28A6"/>
    <w:rsid w:val="001C2FC2"/>
    <w:rsid w:val="001C30C4"/>
    <w:rsid w:val="001C369E"/>
    <w:rsid w:val="001C4A6A"/>
    <w:rsid w:val="001C581D"/>
    <w:rsid w:val="001C6241"/>
    <w:rsid w:val="001C7B5C"/>
    <w:rsid w:val="001D38BB"/>
    <w:rsid w:val="001D4B60"/>
    <w:rsid w:val="001D5EBA"/>
    <w:rsid w:val="001D76E6"/>
    <w:rsid w:val="001E09BC"/>
    <w:rsid w:val="001E1069"/>
    <w:rsid w:val="001E1418"/>
    <w:rsid w:val="001E1B51"/>
    <w:rsid w:val="001E49F6"/>
    <w:rsid w:val="001E4E76"/>
    <w:rsid w:val="001E5F1F"/>
    <w:rsid w:val="001E61C0"/>
    <w:rsid w:val="001E6A14"/>
    <w:rsid w:val="001F2418"/>
    <w:rsid w:val="001F7E36"/>
    <w:rsid w:val="002000D3"/>
    <w:rsid w:val="002102B4"/>
    <w:rsid w:val="00211EC7"/>
    <w:rsid w:val="0021236B"/>
    <w:rsid w:val="00215D82"/>
    <w:rsid w:val="00215FF2"/>
    <w:rsid w:val="0021633D"/>
    <w:rsid w:val="00216D08"/>
    <w:rsid w:val="00216D6B"/>
    <w:rsid w:val="00217B7C"/>
    <w:rsid w:val="00224A93"/>
    <w:rsid w:val="00224CF0"/>
    <w:rsid w:val="00226C97"/>
    <w:rsid w:val="00231727"/>
    <w:rsid w:val="00231EFD"/>
    <w:rsid w:val="00232D3C"/>
    <w:rsid w:val="00233F0F"/>
    <w:rsid w:val="0023535A"/>
    <w:rsid w:val="0023733C"/>
    <w:rsid w:val="0024096C"/>
    <w:rsid w:val="00241973"/>
    <w:rsid w:val="002419E6"/>
    <w:rsid w:val="002421C8"/>
    <w:rsid w:val="00245F8E"/>
    <w:rsid w:val="00246C5B"/>
    <w:rsid w:val="00253981"/>
    <w:rsid w:val="00254B84"/>
    <w:rsid w:val="00254CA1"/>
    <w:rsid w:val="002556D2"/>
    <w:rsid w:val="00257C4E"/>
    <w:rsid w:val="00261DF7"/>
    <w:rsid w:val="00262C20"/>
    <w:rsid w:val="00262F82"/>
    <w:rsid w:val="002639D1"/>
    <w:rsid w:val="00264298"/>
    <w:rsid w:val="00264B78"/>
    <w:rsid w:val="002662CA"/>
    <w:rsid w:val="00266C47"/>
    <w:rsid w:val="002754A8"/>
    <w:rsid w:val="00275F61"/>
    <w:rsid w:val="00276E33"/>
    <w:rsid w:val="002816E6"/>
    <w:rsid w:val="00284F4D"/>
    <w:rsid w:val="0028578D"/>
    <w:rsid w:val="00285B58"/>
    <w:rsid w:val="002868F7"/>
    <w:rsid w:val="00287216"/>
    <w:rsid w:val="0029055B"/>
    <w:rsid w:val="00290B16"/>
    <w:rsid w:val="00292823"/>
    <w:rsid w:val="00294977"/>
    <w:rsid w:val="00296479"/>
    <w:rsid w:val="002978F3"/>
    <w:rsid w:val="002A08CB"/>
    <w:rsid w:val="002A08D1"/>
    <w:rsid w:val="002A0AAA"/>
    <w:rsid w:val="002A12C9"/>
    <w:rsid w:val="002A1DDB"/>
    <w:rsid w:val="002A23E7"/>
    <w:rsid w:val="002A2DDF"/>
    <w:rsid w:val="002B2403"/>
    <w:rsid w:val="002B32BC"/>
    <w:rsid w:val="002B4A56"/>
    <w:rsid w:val="002B4C01"/>
    <w:rsid w:val="002B5B4D"/>
    <w:rsid w:val="002B5F7E"/>
    <w:rsid w:val="002B6155"/>
    <w:rsid w:val="002B61C5"/>
    <w:rsid w:val="002B751D"/>
    <w:rsid w:val="002C0AAB"/>
    <w:rsid w:val="002C3723"/>
    <w:rsid w:val="002C55CD"/>
    <w:rsid w:val="002C68DE"/>
    <w:rsid w:val="002D26AB"/>
    <w:rsid w:val="002D3C9D"/>
    <w:rsid w:val="002D3D25"/>
    <w:rsid w:val="002D6F8D"/>
    <w:rsid w:val="002D78D1"/>
    <w:rsid w:val="002D7952"/>
    <w:rsid w:val="002E0317"/>
    <w:rsid w:val="002E383A"/>
    <w:rsid w:val="002E5A11"/>
    <w:rsid w:val="002E622F"/>
    <w:rsid w:val="002E6F0A"/>
    <w:rsid w:val="002E7BBD"/>
    <w:rsid w:val="002F15A4"/>
    <w:rsid w:val="002F1FCF"/>
    <w:rsid w:val="002F4EC3"/>
    <w:rsid w:val="002F60D6"/>
    <w:rsid w:val="002F6653"/>
    <w:rsid w:val="0030254E"/>
    <w:rsid w:val="00302799"/>
    <w:rsid w:val="0030302A"/>
    <w:rsid w:val="0030357E"/>
    <w:rsid w:val="00310419"/>
    <w:rsid w:val="0031252C"/>
    <w:rsid w:val="00315990"/>
    <w:rsid w:val="0032024C"/>
    <w:rsid w:val="00322686"/>
    <w:rsid w:val="00323940"/>
    <w:rsid w:val="0032406E"/>
    <w:rsid w:val="00324C68"/>
    <w:rsid w:val="00324DE9"/>
    <w:rsid w:val="00325FF6"/>
    <w:rsid w:val="003275C6"/>
    <w:rsid w:val="00331597"/>
    <w:rsid w:val="00331909"/>
    <w:rsid w:val="00334B2A"/>
    <w:rsid w:val="00336803"/>
    <w:rsid w:val="00337318"/>
    <w:rsid w:val="00337409"/>
    <w:rsid w:val="003417AD"/>
    <w:rsid w:val="003424E7"/>
    <w:rsid w:val="003430EE"/>
    <w:rsid w:val="00344B0B"/>
    <w:rsid w:val="00351D28"/>
    <w:rsid w:val="00352A6F"/>
    <w:rsid w:val="003535B7"/>
    <w:rsid w:val="003537C7"/>
    <w:rsid w:val="003537D6"/>
    <w:rsid w:val="003550A0"/>
    <w:rsid w:val="003561B3"/>
    <w:rsid w:val="00356A8E"/>
    <w:rsid w:val="00356C58"/>
    <w:rsid w:val="00356FB2"/>
    <w:rsid w:val="003570C5"/>
    <w:rsid w:val="00357C18"/>
    <w:rsid w:val="00361A3A"/>
    <w:rsid w:val="00363083"/>
    <w:rsid w:val="00363193"/>
    <w:rsid w:val="00363AFC"/>
    <w:rsid w:val="00363CA8"/>
    <w:rsid w:val="003660FD"/>
    <w:rsid w:val="00366A44"/>
    <w:rsid w:val="00370EA7"/>
    <w:rsid w:val="00371C0E"/>
    <w:rsid w:val="00371D98"/>
    <w:rsid w:val="00372B8A"/>
    <w:rsid w:val="0037527C"/>
    <w:rsid w:val="00375761"/>
    <w:rsid w:val="00375DB2"/>
    <w:rsid w:val="00386F41"/>
    <w:rsid w:val="00390497"/>
    <w:rsid w:val="003906E4"/>
    <w:rsid w:val="003909A1"/>
    <w:rsid w:val="00391234"/>
    <w:rsid w:val="0039159D"/>
    <w:rsid w:val="00396E8C"/>
    <w:rsid w:val="003A01D6"/>
    <w:rsid w:val="003A047B"/>
    <w:rsid w:val="003A071C"/>
    <w:rsid w:val="003A08F7"/>
    <w:rsid w:val="003A4070"/>
    <w:rsid w:val="003A5CCE"/>
    <w:rsid w:val="003A68BA"/>
    <w:rsid w:val="003A6DF5"/>
    <w:rsid w:val="003B1BD8"/>
    <w:rsid w:val="003B6C31"/>
    <w:rsid w:val="003C0D4C"/>
    <w:rsid w:val="003C3815"/>
    <w:rsid w:val="003C441B"/>
    <w:rsid w:val="003C5295"/>
    <w:rsid w:val="003C7337"/>
    <w:rsid w:val="003D0799"/>
    <w:rsid w:val="003D19C9"/>
    <w:rsid w:val="003D211E"/>
    <w:rsid w:val="003D2EE1"/>
    <w:rsid w:val="003D371D"/>
    <w:rsid w:val="003E0415"/>
    <w:rsid w:val="003E080A"/>
    <w:rsid w:val="003E0919"/>
    <w:rsid w:val="003E2590"/>
    <w:rsid w:val="003E4116"/>
    <w:rsid w:val="003E45C0"/>
    <w:rsid w:val="003E5BF5"/>
    <w:rsid w:val="003F003B"/>
    <w:rsid w:val="003F02A6"/>
    <w:rsid w:val="003F12C3"/>
    <w:rsid w:val="003F18FC"/>
    <w:rsid w:val="003F5B23"/>
    <w:rsid w:val="004002A9"/>
    <w:rsid w:val="00401464"/>
    <w:rsid w:val="00402C94"/>
    <w:rsid w:val="00403433"/>
    <w:rsid w:val="00405204"/>
    <w:rsid w:val="004100E5"/>
    <w:rsid w:val="004143D8"/>
    <w:rsid w:val="004205EB"/>
    <w:rsid w:val="004217DD"/>
    <w:rsid w:val="00425CE7"/>
    <w:rsid w:val="004265FF"/>
    <w:rsid w:val="004367E3"/>
    <w:rsid w:val="00437059"/>
    <w:rsid w:val="004402C1"/>
    <w:rsid w:val="00442019"/>
    <w:rsid w:val="00442BCD"/>
    <w:rsid w:val="004437AD"/>
    <w:rsid w:val="004438A5"/>
    <w:rsid w:val="00444062"/>
    <w:rsid w:val="0044467B"/>
    <w:rsid w:val="004457D0"/>
    <w:rsid w:val="00446BE7"/>
    <w:rsid w:val="00447BCF"/>
    <w:rsid w:val="0045116C"/>
    <w:rsid w:val="00453F9C"/>
    <w:rsid w:val="00454FE0"/>
    <w:rsid w:val="004566B5"/>
    <w:rsid w:val="004613A4"/>
    <w:rsid w:val="00464B2B"/>
    <w:rsid w:val="00465C2B"/>
    <w:rsid w:val="004672F8"/>
    <w:rsid w:val="00467689"/>
    <w:rsid w:val="00467707"/>
    <w:rsid w:val="00470076"/>
    <w:rsid w:val="00471A0F"/>
    <w:rsid w:val="004756F4"/>
    <w:rsid w:val="00477162"/>
    <w:rsid w:val="00477A55"/>
    <w:rsid w:val="00480CAC"/>
    <w:rsid w:val="00482D31"/>
    <w:rsid w:val="00482E02"/>
    <w:rsid w:val="004838B5"/>
    <w:rsid w:val="00483BCB"/>
    <w:rsid w:val="00484325"/>
    <w:rsid w:val="00484FCC"/>
    <w:rsid w:val="00485609"/>
    <w:rsid w:val="00487EF2"/>
    <w:rsid w:val="00490556"/>
    <w:rsid w:val="0049353B"/>
    <w:rsid w:val="00497023"/>
    <w:rsid w:val="004A16F7"/>
    <w:rsid w:val="004B31B9"/>
    <w:rsid w:val="004C0FDC"/>
    <w:rsid w:val="004C2031"/>
    <w:rsid w:val="004C2236"/>
    <w:rsid w:val="004C225E"/>
    <w:rsid w:val="004C47F7"/>
    <w:rsid w:val="004C4B7D"/>
    <w:rsid w:val="004C5793"/>
    <w:rsid w:val="004D031E"/>
    <w:rsid w:val="004D0A63"/>
    <w:rsid w:val="004D0DB4"/>
    <w:rsid w:val="004D26A0"/>
    <w:rsid w:val="004D2819"/>
    <w:rsid w:val="004D28FF"/>
    <w:rsid w:val="004D3B31"/>
    <w:rsid w:val="004E020A"/>
    <w:rsid w:val="004E229F"/>
    <w:rsid w:val="004E5218"/>
    <w:rsid w:val="004E62EB"/>
    <w:rsid w:val="004F0050"/>
    <w:rsid w:val="004F12F1"/>
    <w:rsid w:val="004F1F0A"/>
    <w:rsid w:val="004F27D1"/>
    <w:rsid w:val="004F57AA"/>
    <w:rsid w:val="004F7CB2"/>
    <w:rsid w:val="005002CA"/>
    <w:rsid w:val="0050223A"/>
    <w:rsid w:val="00502653"/>
    <w:rsid w:val="005102B2"/>
    <w:rsid w:val="00510A9B"/>
    <w:rsid w:val="00510B48"/>
    <w:rsid w:val="00512A40"/>
    <w:rsid w:val="00512F83"/>
    <w:rsid w:val="00513051"/>
    <w:rsid w:val="00517A00"/>
    <w:rsid w:val="005225DD"/>
    <w:rsid w:val="00523E5B"/>
    <w:rsid w:val="0052688A"/>
    <w:rsid w:val="00527417"/>
    <w:rsid w:val="005313EA"/>
    <w:rsid w:val="005315B2"/>
    <w:rsid w:val="0053198C"/>
    <w:rsid w:val="0053266D"/>
    <w:rsid w:val="005343DD"/>
    <w:rsid w:val="00535E83"/>
    <w:rsid w:val="00537FFC"/>
    <w:rsid w:val="005416B9"/>
    <w:rsid w:val="005459E8"/>
    <w:rsid w:val="00546B5B"/>
    <w:rsid w:val="00546E9C"/>
    <w:rsid w:val="00547B3D"/>
    <w:rsid w:val="0055089D"/>
    <w:rsid w:val="005513EE"/>
    <w:rsid w:val="0055749F"/>
    <w:rsid w:val="005615E9"/>
    <w:rsid w:val="00563287"/>
    <w:rsid w:val="005638EB"/>
    <w:rsid w:val="00563B09"/>
    <w:rsid w:val="00564AA5"/>
    <w:rsid w:val="0056645B"/>
    <w:rsid w:val="00566EFC"/>
    <w:rsid w:val="00567ECC"/>
    <w:rsid w:val="0057270C"/>
    <w:rsid w:val="00574C6A"/>
    <w:rsid w:val="005777AE"/>
    <w:rsid w:val="00577D0A"/>
    <w:rsid w:val="005802D9"/>
    <w:rsid w:val="0058352C"/>
    <w:rsid w:val="00583BE4"/>
    <w:rsid w:val="00583C41"/>
    <w:rsid w:val="00584D53"/>
    <w:rsid w:val="00585FCA"/>
    <w:rsid w:val="005900AF"/>
    <w:rsid w:val="0059016B"/>
    <w:rsid w:val="0059111A"/>
    <w:rsid w:val="00591CBD"/>
    <w:rsid w:val="00594BC3"/>
    <w:rsid w:val="00595497"/>
    <w:rsid w:val="00595B8C"/>
    <w:rsid w:val="00595DF5"/>
    <w:rsid w:val="00596085"/>
    <w:rsid w:val="00596952"/>
    <w:rsid w:val="005A0F9E"/>
    <w:rsid w:val="005A1CF8"/>
    <w:rsid w:val="005A1D99"/>
    <w:rsid w:val="005A1F41"/>
    <w:rsid w:val="005A25F6"/>
    <w:rsid w:val="005A4403"/>
    <w:rsid w:val="005A51B5"/>
    <w:rsid w:val="005A53F7"/>
    <w:rsid w:val="005A612A"/>
    <w:rsid w:val="005A647E"/>
    <w:rsid w:val="005A6747"/>
    <w:rsid w:val="005A68FB"/>
    <w:rsid w:val="005B144C"/>
    <w:rsid w:val="005B1BE4"/>
    <w:rsid w:val="005B1E20"/>
    <w:rsid w:val="005B39C5"/>
    <w:rsid w:val="005B3F99"/>
    <w:rsid w:val="005B4669"/>
    <w:rsid w:val="005C30A2"/>
    <w:rsid w:val="005D057E"/>
    <w:rsid w:val="005D290A"/>
    <w:rsid w:val="005D444A"/>
    <w:rsid w:val="005D6A38"/>
    <w:rsid w:val="005E568D"/>
    <w:rsid w:val="005E578F"/>
    <w:rsid w:val="005E71D8"/>
    <w:rsid w:val="005F2CE3"/>
    <w:rsid w:val="005F3F5A"/>
    <w:rsid w:val="005F47DC"/>
    <w:rsid w:val="005F4A56"/>
    <w:rsid w:val="00601978"/>
    <w:rsid w:val="0060228F"/>
    <w:rsid w:val="0060429E"/>
    <w:rsid w:val="00604E03"/>
    <w:rsid w:val="00605E39"/>
    <w:rsid w:val="00606DEF"/>
    <w:rsid w:val="0060704C"/>
    <w:rsid w:val="00610597"/>
    <w:rsid w:val="00610834"/>
    <w:rsid w:val="00611855"/>
    <w:rsid w:val="00613BD9"/>
    <w:rsid w:val="00614B81"/>
    <w:rsid w:val="00616C7A"/>
    <w:rsid w:val="0062158C"/>
    <w:rsid w:val="00624638"/>
    <w:rsid w:val="00624E89"/>
    <w:rsid w:val="00624F5E"/>
    <w:rsid w:val="00631355"/>
    <w:rsid w:val="00635BDD"/>
    <w:rsid w:val="0063623C"/>
    <w:rsid w:val="00636A52"/>
    <w:rsid w:val="00637E15"/>
    <w:rsid w:val="0064086D"/>
    <w:rsid w:val="0064682A"/>
    <w:rsid w:val="0064701A"/>
    <w:rsid w:val="00650FA7"/>
    <w:rsid w:val="00651BA8"/>
    <w:rsid w:val="006528B8"/>
    <w:rsid w:val="00653272"/>
    <w:rsid w:val="006548B4"/>
    <w:rsid w:val="0065507A"/>
    <w:rsid w:val="00655F53"/>
    <w:rsid w:val="00660837"/>
    <w:rsid w:val="006633DE"/>
    <w:rsid w:val="00663ECB"/>
    <w:rsid w:val="00667894"/>
    <w:rsid w:val="006679DC"/>
    <w:rsid w:val="00671E5A"/>
    <w:rsid w:val="00672759"/>
    <w:rsid w:val="006732D2"/>
    <w:rsid w:val="00673AA7"/>
    <w:rsid w:val="00674D10"/>
    <w:rsid w:val="00675CBF"/>
    <w:rsid w:val="00676313"/>
    <w:rsid w:val="00683842"/>
    <w:rsid w:val="0068398D"/>
    <w:rsid w:val="00685479"/>
    <w:rsid w:val="00687126"/>
    <w:rsid w:val="006903FF"/>
    <w:rsid w:val="00692906"/>
    <w:rsid w:val="00692A4F"/>
    <w:rsid w:val="006930CA"/>
    <w:rsid w:val="00694D4B"/>
    <w:rsid w:val="00695B19"/>
    <w:rsid w:val="00695D96"/>
    <w:rsid w:val="00697832"/>
    <w:rsid w:val="006A092D"/>
    <w:rsid w:val="006A241B"/>
    <w:rsid w:val="006A2D4A"/>
    <w:rsid w:val="006A55CF"/>
    <w:rsid w:val="006A5959"/>
    <w:rsid w:val="006A664E"/>
    <w:rsid w:val="006B0426"/>
    <w:rsid w:val="006B1BC0"/>
    <w:rsid w:val="006B550B"/>
    <w:rsid w:val="006B67C0"/>
    <w:rsid w:val="006B6EC2"/>
    <w:rsid w:val="006B76CA"/>
    <w:rsid w:val="006C0CAA"/>
    <w:rsid w:val="006C123A"/>
    <w:rsid w:val="006C1464"/>
    <w:rsid w:val="006C2722"/>
    <w:rsid w:val="006C48C8"/>
    <w:rsid w:val="006C512A"/>
    <w:rsid w:val="006C52A8"/>
    <w:rsid w:val="006C6D54"/>
    <w:rsid w:val="006C7C8F"/>
    <w:rsid w:val="006C7D60"/>
    <w:rsid w:val="006D00A1"/>
    <w:rsid w:val="006D0411"/>
    <w:rsid w:val="006D35DC"/>
    <w:rsid w:val="006D3E61"/>
    <w:rsid w:val="006D4662"/>
    <w:rsid w:val="006D4A12"/>
    <w:rsid w:val="006D6768"/>
    <w:rsid w:val="006E075E"/>
    <w:rsid w:val="006E24A4"/>
    <w:rsid w:val="006E2D71"/>
    <w:rsid w:val="006E32E5"/>
    <w:rsid w:val="006E3F9B"/>
    <w:rsid w:val="006E52BF"/>
    <w:rsid w:val="006E67A5"/>
    <w:rsid w:val="006E7E43"/>
    <w:rsid w:val="006F0D30"/>
    <w:rsid w:val="006F1DA1"/>
    <w:rsid w:val="006F2537"/>
    <w:rsid w:val="006F2A2B"/>
    <w:rsid w:val="006F3868"/>
    <w:rsid w:val="006F3F49"/>
    <w:rsid w:val="006F46BB"/>
    <w:rsid w:val="006F57F3"/>
    <w:rsid w:val="00701A27"/>
    <w:rsid w:val="00702DD9"/>
    <w:rsid w:val="00705436"/>
    <w:rsid w:val="00711D1D"/>
    <w:rsid w:val="0071285A"/>
    <w:rsid w:val="00712F1A"/>
    <w:rsid w:val="007138A2"/>
    <w:rsid w:val="00714B3C"/>
    <w:rsid w:val="00716FEA"/>
    <w:rsid w:val="00720F93"/>
    <w:rsid w:val="00721A10"/>
    <w:rsid w:val="00721B77"/>
    <w:rsid w:val="00723583"/>
    <w:rsid w:val="00724F26"/>
    <w:rsid w:val="007308A5"/>
    <w:rsid w:val="007318D2"/>
    <w:rsid w:val="00732935"/>
    <w:rsid w:val="00733E14"/>
    <w:rsid w:val="007341C0"/>
    <w:rsid w:val="00734844"/>
    <w:rsid w:val="00735D1C"/>
    <w:rsid w:val="00737DE8"/>
    <w:rsid w:val="007425C5"/>
    <w:rsid w:val="00743957"/>
    <w:rsid w:val="00747AC7"/>
    <w:rsid w:val="00747B34"/>
    <w:rsid w:val="00747B77"/>
    <w:rsid w:val="00747C55"/>
    <w:rsid w:val="00750AE4"/>
    <w:rsid w:val="00752A53"/>
    <w:rsid w:val="00753029"/>
    <w:rsid w:val="00754A1E"/>
    <w:rsid w:val="00755336"/>
    <w:rsid w:val="007578DB"/>
    <w:rsid w:val="0076107A"/>
    <w:rsid w:val="00763046"/>
    <w:rsid w:val="00763666"/>
    <w:rsid w:val="00763AA1"/>
    <w:rsid w:val="00765222"/>
    <w:rsid w:val="00767617"/>
    <w:rsid w:val="00770334"/>
    <w:rsid w:val="0077417A"/>
    <w:rsid w:val="00775ACE"/>
    <w:rsid w:val="00777C14"/>
    <w:rsid w:val="00780F40"/>
    <w:rsid w:val="00781ED6"/>
    <w:rsid w:val="00785436"/>
    <w:rsid w:val="007911B3"/>
    <w:rsid w:val="00791929"/>
    <w:rsid w:val="007928D1"/>
    <w:rsid w:val="00792DB3"/>
    <w:rsid w:val="00794BDF"/>
    <w:rsid w:val="007A012B"/>
    <w:rsid w:val="007A024C"/>
    <w:rsid w:val="007A0F0B"/>
    <w:rsid w:val="007A2EB9"/>
    <w:rsid w:val="007A5187"/>
    <w:rsid w:val="007B3709"/>
    <w:rsid w:val="007B3B90"/>
    <w:rsid w:val="007B499E"/>
    <w:rsid w:val="007C101F"/>
    <w:rsid w:val="007C395F"/>
    <w:rsid w:val="007C4661"/>
    <w:rsid w:val="007C5BEE"/>
    <w:rsid w:val="007D2537"/>
    <w:rsid w:val="007D2D12"/>
    <w:rsid w:val="007D3AB9"/>
    <w:rsid w:val="007D704D"/>
    <w:rsid w:val="007D7C12"/>
    <w:rsid w:val="007E0102"/>
    <w:rsid w:val="007E212A"/>
    <w:rsid w:val="007E2511"/>
    <w:rsid w:val="007E4693"/>
    <w:rsid w:val="007E4974"/>
    <w:rsid w:val="007E4B22"/>
    <w:rsid w:val="007E4E63"/>
    <w:rsid w:val="007E5F08"/>
    <w:rsid w:val="007F3923"/>
    <w:rsid w:val="007F4F2B"/>
    <w:rsid w:val="008019AB"/>
    <w:rsid w:val="0080371E"/>
    <w:rsid w:val="008064F8"/>
    <w:rsid w:val="00806A99"/>
    <w:rsid w:val="00810B17"/>
    <w:rsid w:val="00810D4E"/>
    <w:rsid w:val="00814E6F"/>
    <w:rsid w:val="008159B5"/>
    <w:rsid w:val="008163A2"/>
    <w:rsid w:val="00816EB5"/>
    <w:rsid w:val="008219F5"/>
    <w:rsid w:val="00822914"/>
    <w:rsid w:val="00822A15"/>
    <w:rsid w:val="00823B2E"/>
    <w:rsid w:val="00823D35"/>
    <w:rsid w:val="008257E0"/>
    <w:rsid w:val="00825892"/>
    <w:rsid w:val="00831AF3"/>
    <w:rsid w:val="00841A28"/>
    <w:rsid w:val="0084282D"/>
    <w:rsid w:val="008436A6"/>
    <w:rsid w:val="008440EF"/>
    <w:rsid w:val="00845982"/>
    <w:rsid w:val="008467EE"/>
    <w:rsid w:val="00846ED2"/>
    <w:rsid w:val="00847B3E"/>
    <w:rsid w:val="00852BC1"/>
    <w:rsid w:val="008535C0"/>
    <w:rsid w:val="00857AF9"/>
    <w:rsid w:val="00862D7B"/>
    <w:rsid w:val="00863148"/>
    <w:rsid w:val="0086454B"/>
    <w:rsid w:val="008658A6"/>
    <w:rsid w:val="008705A6"/>
    <w:rsid w:val="00871CE9"/>
    <w:rsid w:val="00872C9F"/>
    <w:rsid w:val="0087369A"/>
    <w:rsid w:val="008738EC"/>
    <w:rsid w:val="008740E0"/>
    <w:rsid w:val="008758D8"/>
    <w:rsid w:val="00876309"/>
    <w:rsid w:val="0087699C"/>
    <w:rsid w:val="008771AF"/>
    <w:rsid w:val="00882B7E"/>
    <w:rsid w:val="008843AA"/>
    <w:rsid w:val="00885BB3"/>
    <w:rsid w:val="00890090"/>
    <w:rsid w:val="00890A8D"/>
    <w:rsid w:val="00890DB1"/>
    <w:rsid w:val="00891C84"/>
    <w:rsid w:val="00891F5E"/>
    <w:rsid w:val="008947B8"/>
    <w:rsid w:val="00894D9E"/>
    <w:rsid w:val="00894DE9"/>
    <w:rsid w:val="0089708A"/>
    <w:rsid w:val="00897658"/>
    <w:rsid w:val="008A08AA"/>
    <w:rsid w:val="008A1177"/>
    <w:rsid w:val="008A223F"/>
    <w:rsid w:val="008A4424"/>
    <w:rsid w:val="008A44E8"/>
    <w:rsid w:val="008A527B"/>
    <w:rsid w:val="008A5328"/>
    <w:rsid w:val="008A63EC"/>
    <w:rsid w:val="008A6718"/>
    <w:rsid w:val="008A6B3B"/>
    <w:rsid w:val="008A7BB4"/>
    <w:rsid w:val="008B1755"/>
    <w:rsid w:val="008B3C0D"/>
    <w:rsid w:val="008B40DE"/>
    <w:rsid w:val="008B4E55"/>
    <w:rsid w:val="008B785F"/>
    <w:rsid w:val="008C0B98"/>
    <w:rsid w:val="008C2666"/>
    <w:rsid w:val="008C2EBF"/>
    <w:rsid w:val="008C71C4"/>
    <w:rsid w:val="008D0706"/>
    <w:rsid w:val="008D0873"/>
    <w:rsid w:val="008D473D"/>
    <w:rsid w:val="008D6A3E"/>
    <w:rsid w:val="008E1C6A"/>
    <w:rsid w:val="008E2343"/>
    <w:rsid w:val="008E37D5"/>
    <w:rsid w:val="008E57C7"/>
    <w:rsid w:val="008E5B88"/>
    <w:rsid w:val="008E5ED6"/>
    <w:rsid w:val="008E6437"/>
    <w:rsid w:val="008F330E"/>
    <w:rsid w:val="008F40E7"/>
    <w:rsid w:val="008F5E04"/>
    <w:rsid w:val="008F6781"/>
    <w:rsid w:val="00903EDB"/>
    <w:rsid w:val="00904459"/>
    <w:rsid w:val="00910032"/>
    <w:rsid w:val="00910EC9"/>
    <w:rsid w:val="00915B55"/>
    <w:rsid w:val="00916505"/>
    <w:rsid w:val="0091679D"/>
    <w:rsid w:val="00916D1C"/>
    <w:rsid w:val="009246FA"/>
    <w:rsid w:val="00924961"/>
    <w:rsid w:val="00926E6B"/>
    <w:rsid w:val="0093190C"/>
    <w:rsid w:val="00931F66"/>
    <w:rsid w:val="009320A2"/>
    <w:rsid w:val="009344FC"/>
    <w:rsid w:val="009359C1"/>
    <w:rsid w:val="0093601E"/>
    <w:rsid w:val="00941F4C"/>
    <w:rsid w:val="009425EB"/>
    <w:rsid w:val="0094624B"/>
    <w:rsid w:val="00946301"/>
    <w:rsid w:val="009474F8"/>
    <w:rsid w:val="00956C91"/>
    <w:rsid w:val="0096035B"/>
    <w:rsid w:val="0096072C"/>
    <w:rsid w:val="00961D92"/>
    <w:rsid w:val="0096781F"/>
    <w:rsid w:val="00967F5D"/>
    <w:rsid w:val="009750D0"/>
    <w:rsid w:val="00975518"/>
    <w:rsid w:val="00981E20"/>
    <w:rsid w:val="00982617"/>
    <w:rsid w:val="009842A5"/>
    <w:rsid w:val="00984740"/>
    <w:rsid w:val="00985061"/>
    <w:rsid w:val="0098660B"/>
    <w:rsid w:val="00986D01"/>
    <w:rsid w:val="009873CF"/>
    <w:rsid w:val="00990A27"/>
    <w:rsid w:val="00991A2B"/>
    <w:rsid w:val="009922F7"/>
    <w:rsid w:val="00992CD6"/>
    <w:rsid w:val="0099344F"/>
    <w:rsid w:val="009935D2"/>
    <w:rsid w:val="00994E1A"/>
    <w:rsid w:val="00994E9A"/>
    <w:rsid w:val="009A005C"/>
    <w:rsid w:val="009A0900"/>
    <w:rsid w:val="009A0F2D"/>
    <w:rsid w:val="009A3333"/>
    <w:rsid w:val="009A599A"/>
    <w:rsid w:val="009B03E8"/>
    <w:rsid w:val="009B258B"/>
    <w:rsid w:val="009B2EB7"/>
    <w:rsid w:val="009B4D90"/>
    <w:rsid w:val="009C00C3"/>
    <w:rsid w:val="009C057C"/>
    <w:rsid w:val="009C0BFF"/>
    <w:rsid w:val="009C1D07"/>
    <w:rsid w:val="009C31E5"/>
    <w:rsid w:val="009C430D"/>
    <w:rsid w:val="009C45A0"/>
    <w:rsid w:val="009C6062"/>
    <w:rsid w:val="009C750D"/>
    <w:rsid w:val="009C7BBE"/>
    <w:rsid w:val="009D1629"/>
    <w:rsid w:val="009D428D"/>
    <w:rsid w:val="009D5A8A"/>
    <w:rsid w:val="009D6179"/>
    <w:rsid w:val="009D6DE4"/>
    <w:rsid w:val="009E0700"/>
    <w:rsid w:val="009E53D9"/>
    <w:rsid w:val="009F1E7D"/>
    <w:rsid w:val="009F34CA"/>
    <w:rsid w:val="009F486D"/>
    <w:rsid w:val="00A0098D"/>
    <w:rsid w:val="00A00CE3"/>
    <w:rsid w:val="00A0197A"/>
    <w:rsid w:val="00A02C04"/>
    <w:rsid w:val="00A0437A"/>
    <w:rsid w:val="00A073B6"/>
    <w:rsid w:val="00A1110D"/>
    <w:rsid w:val="00A11510"/>
    <w:rsid w:val="00A11FF1"/>
    <w:rsid w:val="00A145E6"/>
    <w:rsid w:val="00A15775"/>
    <w:rsid w:val="00A16CD6"/>
    <w:rsid w:val="00A17099"/>
    <w:rsid w:val="00A17227"/>
    <w:rsid w:val="00A22E2F"/>
    <w:rsid w:val="00A24FA8"/>
    <w:rsid w:val="00A25AEA"/>
    <w:rsid w:val="00A26A19"/>
    <w:rsid w:val="00A279DC"/>
    <w:rsid w:val="00A306F6"/>
    <w:rsid w:val="00A32637"/>
    <w:rsid w:val="00A32B42"/>
    <w:rsid w:val="00A32C8B"/>
    <w:rsid w:val="00A35749"/>
    <w:rsid w:val="00A37785"/>
    <w:rsid w:val="00A37CAB"/>
    <w:rsid w:val="00A40A75"/>
    <w:rsid w:val="00A42CFA"/>
    <w:rsid w:val="00A431E3"/>
    <w:rsid w:val="00A43229"/>
    <w:rsid w:val="00A43327"/>
    <w:rsid w:val="00A43343"/>
    <w:rsid w:val="00A50ACD"/>
    <w:rsid w:val="00A522E7"/>
    <w:rsid w:val="00A5235E"/>
    <w:rsid w:val="00A52370"/>
    <w:rsid w:val="00A539BD"/>
    <w:rsid w:val="00A539C1"/>
    <w:rsid w:val="00A57BB9"/>
    <w:rsid w:val="00A6119D"/>
    <w:rsid w:val="00A6314B"/>
    <w:rsid w:val="00A635B7"/>
    <w:rsid w:val="00A637DA"/>
    <w:rsid w:val="00A63A29"/>
    <w:rsid w:val="00A64AD1"/>
    <w:rsid w:val="00A666CB"/>
    <w:rsid w:val="00A67AB4"/>
    <w:rsid w:val="00A70FC3"/>
    <w:rsid w:val="00A71FFE"/>
    <w:rsid w:val="00A7203A"/>
    <w:rsid w:val="00A740D7"/>
    <w:rsid w:val="00A77617"/>
    <w:rsid w:val="00A801A8"/>
    <w:rsid w:val="00A802DC"/>
    <w:rsid w:val="00A85019"/>
    <w:rsid w:val="00A92550"/>
    <w:rsid w:val="00A925DA"/>
    <w:rsid w:val="00A935CB"/>
    <w:rsid w:val="00A93748"/>
    <w:rsid w:val="00A93F9A"/>
    <w:rsid w:val="00A9414A"/>
    <w:rsid w:val="00AA0E79"/>
    <w:rsid w:val="00AA2603"/>
    <w:rsid w:val="00AA5CE1"/>
    <w:rsid w:val="00AA6D81"/>
    <w:rsid w:val="00AA70D1"/>
    <w:rsid w:val="00AA751F"/>
    <w:rsid w:val="00AB65AA"/>
    <w:rsid w:val="00AB7D93"/>
    <w:rsid w:val="00AC11E7"/>
    <w:rsid w:val="00AC216C"/>
    <w:rsid w:val="00AC504D"/>
    <w:rsid w:val="00AC7E11"/>
    <w:rsid w:val="00AD1D3C"/>
    <w:rsid w:val="00AD2FA6"/>
    <w:rsid w:val="00AD3433"/>
    <w:rsid w:val="00AD5496"/>
    <w:rsid w:val="00AD59C1"/>
    <w:rsid w:val="00AE186D"/>
    <w:rsid w:val="00AE1A49"/>
    <w:rsid w:val="00AE256F"/>
    <w:rsid w:val="00AE4CA3"/>
    <w:rsid w:val="00AE4E5B"/>
    <w:rsid w:val="00AE5110"/>
    <w:rsid w:val="00AE5C53"/>
    <w:rsid w:val="00AE604D"/>
    <w:rsid w:val="00AE6284"/>
    <w:rsid w:val="00AF1D15"/>
    <w:rsid w:val="00AF271A"/>
    <w:rsid w:val="00AF3DDE"/>
    <w:rsid w:val="00AF4CB2"/>
    <w:rsid w:val="00AF6868"/>
    <w:rsid w:val="00B04E55"/>
    <w:rsid w:val="00B05DEA"/>
    <w:rsid w:val="00B100F6"/>
    <w:rsid w:val="00B10D49"/>
    <w:rsid w:val="00B11387"/>
    <w:rsid w:val="00B12E5A"/>
    <w:rsid w:val="00B12FD7"/>
    <w:rsid w:val="00B13207"/>
    <w:rsid w:val="00B140AD"/>
    <w:rsid w:val="00B145D7"/>
    <w:rsid w:val="00B153CE"/>
    <w:rsid w:val="00B1548A"/>
    <w:rsid w:val="00B15C59"/>
    <w:rsid w:val="00B15DAF"/>
    <w:rsid w:val="00B20897"/>
    <w:rsid w:val="00B20E07"/>
    <w:rsid w:val="00B21FF8"/>
    <w:rsid w:val="00B23016"/>
    <w:rsid w:val="00B23533"/>
    <w:rsid w:val="00B26B58"/>
    <w:rsid w:val="00B27C94"/>
    <w:rsid w:val="00B30417"/>
    <w:rsid w:val="00B31898"/>
    <w:rsid w:val="00B322EA"/>
    <w:rsid w:val="00B35865"/>
    <w:rsid w:val="00B36BF9"/>
    <w:rsid w:val="00B43B1D"/>
    <w:rsid w:val="00B51B98"/>
    <w:rsid w:val="00B5275B"/>
    <w:rsid w:val="00B52B8C"/>
    <w:rsid w:val="00B55267"/>
    <w:rsid w:val="00B568AF"/>
    <w:rsid w:val="00B56D28"/>
    <w:rsid w:val="00B607A0"/>
    <w:rsid w:val="00B62AFD"/>
    <w:rsid w:val="00B666AF"/>
    <w:rsid w:val="00B66844"/>
    <w:rsid w:val="00B730FD"/>
    <w:rsid w:val="00B739AC"/>
    <w:rsid w:val="00B74409"/>
    <w:rsid w:val="00B74DA4"/>
    <w:rsid w:val="00B7795C"/>
    <w:rsid w:val="00B779B4"/>
    <w:rsid w:val="00B822C2"/>
    <w:rsid w:val="00B83031"/>
    <w:rsid w:val="00B845E6"/>
    <w:rsid w:val="00B8483A"/>
    <w:rsid w:val="00B87D3D"/>
    <w:rsid w:val="00B90189"/>
    <w:rsid w:val="00B90561"/>
    <w:rsid w:val="00B92FEB"/>
    <w:rsid w:val="00B93CED"/>
    <w:rsid w:val="00B95B90"/>
    <w:rsid w:val="00B97B6D"/>
    <w:rsid w:val="00BA1F24"/>
    <w:rsid w:val="00BA2822"/>
    <w:rsid w:val="00BA2C95"/>
    <w:rsid w:val="00BA4663"/>
    <w:rsid w:val="00BA4DA5"/>
    <w:rsid w:val="00BB2C40"/>
    <w:rsid w:val="00BB5603"/>
    <w:rsid w:val="00BC4F92"/>
    <w:rsid w:val="00BD1527"/>
    <w:rsid w:val="00BD4050"/>
    <w:rsid w:val="00BD4BB4"/>
    <w:rsid w:val="00BD541E"/>
    <w:rsid w:val="00BD567A"/>
    <w:rsid w:val="00BD73D6"/>
    <w:rsid w:val="00BD7F0B"/>
    <w:rsid w:val="00BE2525"/>
    <w:rsid w:val="00BE37F6"/>
    <w:rsid w:val="00BE5468"/>
    <w:rsid w:val="00BE57BA"/>
    <w:rsid w:val="00BE6EC2"/>
    <w:rsid w:val="00BF0C67"/>
    <w:rsid w:val="00BF114E"/>
    <w:rsid w:val="00BF3CFC"/>
    <w:rsid w:val="00BF7466"/>
    <w:rsid w:val="00C10CF9"/>
    <w:rsid w:val="00C10EB0"/>
    <w:rsid w:val="00C12AB1"/>
    <w:rsid w:val="00C13CFB"/>
    <w:rsid w:val="00C15BD3"/>
    <w:rsid w:val="00C16597"/>
    <w:rsid w:val="00C21AB4"/>
    <w:rsid w:val="00C23D64"/>
    <w:rsid w:val="00C23E9E"/>
    <w:rsid w:val="00C24275"/>
    <w:rsid w:val="00C24978"/>
    <w:rsid w:val="00C24FA4"/>
    <w:rsid w:val="00C25F69"/>
    <w:rsid w:val="00C2646C"/>
    <w:rsid w:val="00C2703E"/>
    <w:rsid w:val="00C30941"/>
    <w:rsid w:val="00C32554"/>
    <w:rsid w:val="00C33F3D"/>
    <w:rsid w:val="00C35446"/>
    <w:rsid w:val="00C3577B"/>
    <w:rsid w:val="00C35BA1"/>
    <w:rsid w:val="00C36F4D"/>
    <w:rsid w:val="00C36FFD"/>
    <w:rsid w:val="00C37289"/>
    <w:rsid w:val="00C41407"/>
    <w:rsid w:val="00C41AF5"/>
    <w:rsid w:val="00C46786"/>
    <w:rsid w:val="00C46CF6"/>
    <w:rsid w:val="00C471BD"/>
    <w:rsid w:val="00C47CCD"/>
    <w:rsid w:val="00C528D7"/>
    <w:rsid w:val="00C531B6"/>
    <w:rsid w:val="00C53DCF"/>
    <w:rsid w:val="00C5535C"/>
    <w:rsid w:val="00C571AD"/>
    <w:rsid w:val="00C612EB"/>
    <w:rsid w:val="00C61612"/>
    <w:rsid w:val="00C629C3"/>
    <w:rsid w:val="00C65575"/>
    <w:rsid w:val="00C6747D"/>
    <w:rsid w:val="00C67CEC"/>
    <w:rsid w:val="00C721FA"/>
    <w:rsid w:val="00C74C6A"/>
    <w:rsid w:val="00C8032B"/>
    <w:rsid w:val="00C80D58"/>
    <w:rsid w:val="00C819D5"/>
    <w:rsid w:val="00C8236B"/>
    <w:rsid w:val="00C8653E"/>
    <w:rsid w:val="00C86898"/>
    <w:rsid w:val="00C86F82"/>
    <w:rsid w:val="00C874BD"/>
    <w:rsid w:val="00C9308D"/>
    <w:rsid w:val="00C93145"/>
    <w:rsid w:val="00C943B0"/>
    <w:rsid w:val="00C94F3D"/>
    <w:rsid w:val="00C957E3"/>
    <w:rsid w:val="00C9653E"/>
    <w:rsid w:val="00CA0682"/>
    <w:rsid w:val="00CA0CC3"/>
    <w:rsid w:val="00CA0EB7"/>
    <w:rsid w:val="00CA3D09"/>
    <w:rsid w:val="00CA4BFC"/>
    <w:rsid w:val="00CA67B7"/>
    <w:rsid w:val="00CA7EFF"/>
    <w:rsid w:val="00CB1B0A"/>
    <w:rsid w:val="00CB1E23"/>
    <w:rsid w:val="00CB3E8E"/>
    <w:rsid w:val="00CB537F"/>
    <w:rsid w:val="00CB65B1"/>
    <w:rsid w:val="00CB7F6A"/>
    <w:rsid w:val="00CC0083"/>
    <w:rsid w:val="00CC0D92"/>
    <w:rsid w:val="00CC2A23"/>
    <w:rsid w:val="00CC32B3"/>
    <w:rsid w:val="00CC58B6"/>
    <w:rsid w:val="00CC58F1"/>
    <w:rsid w:val="00CC59D9"/>
    <w:rsid w:val="00CC7499"/>
    <w:rsid w:val="00CC7A38"/>
    <w:rsid w:val="00CD3F9E"/>
    <w:rsid w:val="00CD70CE"/>
    <w:rsid w:val="00CE0B7B"/>
    <w:rsid w:val="00CE14A4"/>
    <w:rsid w:val="00CE2404"/>
    <w:rsid w:val="00CE5882"/>
    <w:rsid w:val="00CE5FB4"/>
    <w:rsid w:val="00CE6118"/>
    <w:rsid w:val="00CF0773"/>
    <w:rsid w:val="00CF3D89"/>
    <w:rsid w:val="00CF5518"/>
    <w:rsid w:val="00CF79CF"/>
    <w:rsid w:val="00D01578"/>
    <w:rsid w:val="00D02F33"/>
    <w:rsid w:val="00D05074"/>
    <w:rsid w:val="00D051EB"/>
    <w:rsid w:val="00D066F3"/>
    <w:rsid w:val="00D071D7"/>
    <w:rsid w:val="00D10A71"/>
    <w:rsid w:val="00D11258"/>
    <w:rsid w:val="00D11FCF"/>
    <w:rsid w:val="00D12250"/>
    <w:rsid w:val="00D12E51"/>
    <w:rsid w:val="00D13914"/>
    <w:rsid w:val="00D145F4"/>
    <w:rsid w:val="00D1522D"/>
    <w:rsid w:val="00D20810"/>
    <w:rsid w:val="00D20979"/>
    <w:rsid w:val="00D21E3A"/>
    <w:rsid w:val="00D223EC"/>
    <w:rsid w:val="00D26548"/>
    <w:rsid w:val="00D27A26"/>
    <w:rsid w:val="00D30615"/>
    <w:rsid w:val="00D32500"/>
    <w:rsid w:val="00D32916"/>
    <w:rsid w:val="00D32FE9"/>
    <w:rsid w:val="00D41396"/>
    <w:rsid w:val="00D45051"/>
    <w:rsid w:val="00D500EA"/>
    <w:rsid w:val="00D50E4E"/>
    <w:rsid w:val="00D519AB"/>
    <w:rsid w:val="00D5299F"/>
    <w:rsid w:val="00D536EF"/>
    <w:rsid w:val="00D54CE4"/>
    <w:rsid w:val="00D5628F"/>
    <w:rsid w:val="00D65405"/>
    <w:rsid w:val="00D66EDD"/>
    <w:rsid w:val="00D67132"/>
    <w:rsid w:val="00D7588E"/>
    <w:rsid w:val="00D77090"/>
    <w:rsid w:val="00D77CA9"/>
    <w:rsid w:val="00D82E86"/>
    <w:rsid w:val="00D852A4"/>
    <w:rsid w:val="00D86BA5"/>
    <w:rsid w:val="00D9138A"/>
    <w:rsid w:val="00D9395C"/>
    <w:rsid w:val="00D945FE"/>
    <w:rsid w:val="00D95889"/>
    <w:rsid w:val="00D97B6B"/>
    <w:rsid w:val="00DA1586"/>
    <w:rsid w:val="00DA4119"/>
    <w:rsid w:val="00DA66A1"/>
    <w:rsid w:val="00DA7D10"/>
    <w:rsid w:val="00DB1157"/>
    <w:rsid w:val="00DB4038"/>
    <w:rsid w:val="00DB47B9"/>
    <w:rsid w:val="00DB5FA5"/>
    <w:rsid w:val="00DB648B"/>
    <w:rsid w:val="00DB6E72"/>
    <w:rsid w:val="00DC27C6"/>
    <w:rsid w:val="00DC41B9"/>
    <w:rsid w:val="00DC59E3"/>
    <w:rsid w:val="00DC6397"/>
    <w:rsid w:val="00DC6937"/>
    <w:rsid w:val="00DD06A5"/>
    <w:rsid w:val="00DD2C21"/>
    <w:rsid w:val="00DD366D"/>
    <w:rsid w:val="00DD4543"/>
    <w:rsid w:val="00DE29DC"/>
    <w:rsid w:val="00DE3054"/>
    <w:rsid w:val="00DE31A3"/>
    <w:rsid w:val="00DE5515"/>
    <w:rsid w:val="00DE5971"/>
    <w:rsid w:val="00DE7AA0"/>
    <w:rsid w:val="00DF0FD1"/>
    <w:rsid w:val="00DF3815"/>
    <w:rsid w:val="00DF38E2"/>
    <w:rsid w:val="00DF4300"/>
    <w:rsid w:val="00DF486C"/>
    <w:rsid w:val="00DF58D6"/>
    <w:rsid w:val="00DF5CD0"/>
    <w:rsid w:val="00DF6DE9"/>
    <w:rsid w:val="00E0183F"/>
    <w:rsid w:val="00E025D1"/>
    <w:rsid w:val="00E04785"/>
    <w:rsid w:val="00E04E29"/>
    <w:rsid w:val="00E05F2B"/>
    <w:rsid w:val="00E07F6D"/>
    <w:rsid w:val="00E10795"/>
    <w:rsid w:val="00E10837"/>
    <w:rsid w:val="00E124B8"/>
    <w:rsid w:val="00E13677"/>
    <w:rsid w:val="00E149EE"/>
    <w:rsid w:val="00E14AFC"/>
    <w:rsid w:val="00E1789C"/>
    <w:rsid w:val="00E17AD0"/>
    <w:rsid w:val="00E2028B"/>
    <w:rsid w:val="00E206A3"/>
    <w:rsid w:val="00E234DF"/>
    <w:rsid w:val="00E25590"/>
    <w:rsid w:val="00E25D99"/>
    <w:rsid w:val="00E26107"/>
    <w:rsid w:val="00E3047F"/>
    <w:rsid w:val="00E313E9"/>
    <w:rsid w:val="00E33A7E"/>
    <w:rsid w:val="00E33B21"/>
    <w:rsid w:val="00E340AF"/>
    <w:rsid w:val="00E357B1"/>
    <w:rsid w:val="00E35D40"/>
    <w:rsid w:val="00E410B2"/>
    <w:rsid w:val="00E41719"/>
    <w:rsid w:val="00E438EA"/>
    <w:rsid w:val="00E449B0"/>
    <w:rsid w:val="00E453CD"/>
    <w:rsid w:val="00E45CA4"/>
    <w:rsid w:val="00E472B0"/>
    <w:rsid w:val="00E51E9C"/>
    <w:rsid w:val="00E51EF3"/>
    <w:rsid w:val="00E53B73"/>
    <w:rsid w:val="00E53B97"/>
    <w:rsid w:val="00E5568E"/>
    <w:rsid w:val="00E60714"/>
    <w:rsid w:val="00E60AF8"/>
    <w:rsid w:val="00E618F5"/>
    <w:rsid w:val="00E61BBC"/>
    <w:rsid w:val="00E63E00"/>
    <w:rsid w:val="00E640C1"/>
    <w:rsid w:val="00E647DD"/>
    <w:rsid w:val="00E659C1"/>
    <w:rsid w:val="00E65F72"/>
    <w:rsid w:val="00E73D48"/>
    <w:rsid w:val="00E74402"/>
    <w:rsid w:val="00E7481A"/>
    <w:rsid w:val="00E75F77"/>
    <w:rsid w:val="00E8173F"/>
    <w:rsid w:val="00E823B9"/>
    <w:rsid w:val="00E84190"/>
    <w:rsid w:val="00E862FD"/>
    <w:rsid w:val="00E8712C"/>
    <w:rsid w:val="00E92E33"/>
    <w:rsid w:val="00E94E26"/>
    <w:rsid w:val="00E95192"/>
    <w:rsid w:val="00E9572F"/>
    <w:rsid w:val="00E9660B"/>
    <w:rsid w:val="00E96BED"/>
    <w:rsid w:val="00E96C4C"/>
    <w:rsid w:val="00E97702"/>
    <w:rsid w:val="00EA04F3"/>
    <w:rsid w:val="00EA126A"/>
    <w:rsid w:val="00EA1425"/>
    <w:rsid w:val="00EA23D4"/>
    <w:rsid w:val="00EA2FCE"/>
    <w:rsid w:val="00EA3ECF"/>
    <w:rsid w:val="00EA4C11"/>
    <w:rsid w:val="00EA6FF6"/>
    <w:rsid w:val="00EA721B"/>
    <w:rsid w:val="00EA7A8B"/>
    <w:rsid w:val="00EB08D9"/>
    <w:rsid w:val="00EB0D89"/>
    <w:rsid w:val="00EB61EE"/>
    <w:rsid w:val="00EB78B9"/>
    <w:rsid w:val="00EB7D4E"/>
    <w:rsid w:val="00EC02DA"/>
    <w:rsid w:val="00EC1305"/>
    <w:rsid w:val="00EC30EC"/>
    <w:rsid w:val="00EC3CBA"/>
    <w:rsid w:val="00EC6532"/>
    <w:rsid w:val="00EC66AF"/>
    <w:rsid w:val="00EC6A10"/>
    <w:rsid w:val="00EC7CE9"/>
    <w:rsid w:val="00ED027E"/>
    <w:rsid w:val="00ED6DCD"/>
    <w:rsid w:val="00ED6F30"/>
    <w:rsid w:val="00EE02FE"/>
    <w:rsid w:val="00EE1CAC"/>
    <w:rsid w:val="00EE52F5"/>
    <w:rsid w:val="00EE6026"/>
    <w:rsid w:val="00EE74B6"/>
    <w:rsid w:val="00EE7699"/>
    <w:rsid w:val="00EF05F9"/>
    <w:rsid w:val="00EF0920"/>
    <w:rsid w:val="00EF1B05"/>
    <w:rsid w:val="00EF2A1F"/>
    <w:rsid w:val="00EF2F99"/>
    <w:rsid w:val="00EF3109"/>
    <w:rsid w:val="00EF6BFC"/>
    <w:rsid w:val="00F038E8"/>
    <w:rsid w:val="00F069FA"/>
    <w:rsid w:val="00F07249"/>
    <w:rsid w:val="00F15DF1"/>
    <w:rsid w:val="00F208E8"/>
    <w:rsid w:val="00F21BF9"/>
    <w:rsid w:val="00F21FAA"/>
    <w:rsid w:val="00F22EEC"/>
    <w:rsid w:val="00F22FA6"/>
    <w:rsid w:val="00F232B1"/>
    <w:rsid w:val="00F2418F"/>
    <w:rsid w:val="00F26470"/>
    <w:rsid w:val="00F2778A"/>
    <w:rsid w:val="00F302BF"/>
    <w:rsid w:val="00F30BB1"/>
    <w:rsid w:val="00F35B49"/>
    <w:rsid w:val="00F35EC2"/>
    <w:rsid w:val="00F362D0"/>
    <w:rsid w:val="00F403ED"/>
    <w:rsid w:val="00F40996"/>
    <w:rsid w:val="00F40A97"/>
    <w:rsid w:val="00F45061"/>
    <w:rsid w:val="00F46344"/>
    <w:rsid w:val="00F51563"/>
    <w:rsid w:val="00F5321F"/>
    <w:rsid w:val="00F53AC2"/>
    <w:rsid w:val="00F553E1"/>
    <w:rsid w:val="00F5714C"/>
    <w:rsid w:val="00F6164F"/>
    <w:rsid w:val="00F61BB4"/>
    <w:rsid w:val="00F62AA1"/>
    <w:rsid w:val="00F64059"/>
    <w:rsid w:val="00F6734D"/>
    <w:rsid w:val="00F70003"/>
    <w:rsid w:val="00F737F8"/>
    <w:rsid w:val="00F75700"/>
    <w:rsid w:val="00F8063A"/>
    <w:rsid w:val="00F83196"/>
    <w:rsid w:val="00F86821"/>
    <w:rsid w:val="00F870E3"/>
    <w:rsid w:val="00F92801"/>
    <w:rsid w:val="00F9456E"/>
    <w:rsid w:val="00F95E60"/>
    <w:rsid w:val="00F9680E"/>
    <w:rsid w:val="00FA2864"/>
    <w:rsid w:val="00FA2DBF"/>
    <w:rsid w:val="00FA3D5B"/>
    <w:rsid w:val="00FA7429"/>
    <w:rsid w:val="00FA76E9"/>
    <w:rsid w:val="00FB134F"/>
    <w:rsid w:val="00FB2A32"/>
    <w:rsid w:val="00FB3483"/>
    <w:rsid w:val="00FB3D9D"/>
    <w:rsid w:val="00FB5716"/>
    <w:rsid w:val="00FB5AB6"/>
    <w:rsid w:val="00FB6219"/>
    <w:rsid w:val="00FC03E4"/>
    <w:rsid w:val="00FC0700"/>
    <w:rsid w:val="00FC7180"/>
    <w:rsid w:val="00FD2635"/>
    <w:rsid w:val="00FD29F4"/>
    <w:rsid w:val="00FD2DC4"/>
    <w:rsid w:val="00FD401C"/>
    <w:rsid w:val="00FD5B30"/>
    <w:rsid w:val="00FD5EAC"/>
    <w:rsid w:val="00FD677B"/>
    <w:rsid w:val="00FE0737"/>
    <w:rsid w:val="00FE2331"/>
    <w:rsid w:val="00FF0936"/>
    <w:rsid w:val="00FF0C2C"/>
    <w:rsid w:val="00FF4147"/>
    <w:rsid w:val="00FF4DAE"/>
    <w:rsid w:val="00FF68B1"/>
    <w:rsid w:val="01062EEC"/>
    <w:rsid w:val="011B5202"/>
    <w:rsid w:val="012B1944"/>
    <w:rsid w:val="014B23B1"/>
    <w:rsid w:val="018945AB"/>
    <w:rsid w:val="018945C8"/>
    <w:rsid w:val="01C627B8"/>
    <w:rsid w:val="01D041E4"/>
    <w:rsid w:val="02474E18"/>
    <w:rsid w:val="02777BFD"/>
    <w:rsid w:val="028077D7"/>
    <w:rsid w:val="02E34EA5"/>
    <w:rsid w:val="02EB54CE"/>
    <w:rsid w:val="02F459B1"/>
    <w:rsid w:val="030E7E36"/>
    <w:rsid w:val="03157416"/>
    <w:rsid w:val="038C592B"/>
    <w:rsid w:val="039C6D1F"/>
    <w:rsid w:val="044E3E32"/>
    <w:rsid w:val="04664A43"/>
    <w:rsid w:val="04877EA0"/>
    <w:rsid w:val="048C3708"/>
    <w:rsid w:val="04927896"/>
    <w:rsid w:val="049D76C3"/>
    <w:rsid w:val="04B0602F"/>
    <w:rsid w:val="04D70E27"/>
    <w:rsid w:val="04DC792B"/>
    <w:rsid w:val="04EF43C3"/>
    <w:rsid w:val="04FC263C"/>
    <w:rsid w:val="05002AD4"/>
    <w:rsid w:val="0518678C"/>
    <w:rsid w:val="05290F57"/>
    <w:rsid w:val="055727FC"/>
    <w:rsid w:val="05591B05"/>
    <w:rsid w:val="055D755A"/>
    <w:rsid w:val="05631D41"/>
    <w:rsid w:val="057B562E"/>
    <w:rsid w:val="05904E7C"/>
    <w:rsid w:val="05940058"/>
    <w:rsid w:val="05AA5354"/>
    <w:rsid w:val="05C72C4A"/>
    <w:rsid w:val="05E51322"/>
    <w:rsid w:val="05FB6D97"/>
    <w:rsid w:val="061A4BAE"/>
    <w:rsid w:val="06243735"/>
    <w:rsid w:val="06354170"/>
    <w:rsid w:val="06466528"/>
    <w:rsid w:val="064E3B89"/>
    <w:rsid w:val="065E0C36"/>
    <w:rsid w:val="066A7A79"/>
    <w:rsid w:val="06AE798D"/>
    <w:rsid w:val="06EB6852"/>
    <w:rsid w:val="071B71C5"/>
    <w:rsid w:val="072137EE"/>
    <w:rsid w:val="072E2902"/>
    <w:rsid w:val="07487DBA"/>
    <w:rsid w:val="0797489E"/>
    <w:rsid w:val="07A446F8"/>
    <w:rsid w:val="07BC7354"/>
    <w:rsid w:val="07C75045"/>
    <w:rsid w:val="07C873A5"/>
    <w:rsid w:val="07D01B5E"/>
    <w:rsid w:val="07D27F53"/>
    <w:rsid w:val="07FD6DF7"/>
    <w:rsid w:val="08073659"/>
    <w:rsid w:val="08201C45"/>
    <w:rsid w:val="08362309"/>
    <w:rsid w:val="084521DC"/>
    <w:rsid w:val="086605A0"/>
    <w:rsid w:val="0871033A"/>
    <w:rsid w:val="087A52DA"/>
    <w:rsid w:val="08A56DAB"/>
    <w:rsid w:val="08BD20E2"/>
    <w:rsid w:val="08E51639"/>
    <w:rsid w:val="08F63846"/>
    <w:rsid w:val="08FE085E"/>
    <w:rsid w:val="09271A03"/>
    <w:rsid w:val="0995377E"/>
    <w:rsid w:val="09A84B40"/>
    <w:rsid w:val="09DC76F8"/>
    <w:rsid w:val="09F63AFE"/>
    <w:rsid w:val="0A236C51"/>
    <w:rsid w:val="0A621193"/>
    <w:rsid w:val="0ACD0FD9"/>
    <w:rsid w:val="0AF820A4"/>
    <w:rsid w:val="0B0264D2"/>
    <w:rsid w:val="0B4340AA"/>
    <w:rsid w:val="0B4645AE"/>
    <w:rsid w:val="0B896BF3"/>
    <w:rsid w:val="0BB630AF"/>
    <w:rsid w:val="0BF51B62"/>
    <w:rsid w:val="0BFB3BB6"/>
    <w:rsid w:val="0C0410F4"/>
    <w:rsid w:val="0C1A03FD"/>
    <w:rsid w:val="0C236700"/>
    <w:rsid w:val="0C2D57D1"/>
    <w:rsid w:val="0C337593"/>
    <w:rsid w:val="0C3D0097"/>
    <w:rsid w:val="0C554900"/>
    <w:rsid w:val="0C6D0794"/>
    <w:rsid w:val="0C7F4A57"/>
    <w:rsid w:val="0CBA57BF"/>
    <w:rsid w:val="0CD708DE"/>
    <w:rsid w:val="0CFC2E0E"/>
    <w:rsid w:val="0D016E20"/>
    <w:rsid w:val="0D904B48"/>
    <w:rsid w:val="0DC5189F"/>
    <w:rsid w:val="0DFC36AD"/>
    <w:rsid w:val="0E053832"/>
    <w:rsid w:val="0E142127"/>
    <w:rsid w:val="0E1A5E25"/>
    <w:rsid w:val="0E464928"/>
    <w:rsid w:val="0E631BF0"/>
    <w:rsid w:val="0E741287"/>
    <w:rsid w:val="0E814231"/>
    <w:rsid w:val="0E937B8C"/>
    <w:rsid w:val="0EA204DE"/>
    <w:rsid w:val="0ECC74B8"/>
    <w:rsid w:val="0ED40323"/>
    <w:rsid w:val="0EDB32C2"/>
    <w:rsid w:val="0EDB6516"/>
    <w:rsid w:val="0EF83861"/>
    <w:rsid w:val="0F0A448A"/>
    <w:rsid w:val="0F12637D"/>
    <w:rsid w:val="0F580DB7"/>
    <w:rsid w:val="0F6A47D7"/>
    <w:rsid w:val="0F8055FE"/>
    <w:rsid w:val="0F9130A7"/>
    <w:rsid w:val="0F9811B3"/>
    <w:rsid w:val="0FAE4E7B"/>
    <w:rsid w:val="0FCA6639"/>
    <w:rsid w:val="0FD06608"/>
    <w:rsid w:val="0FFA2181"/>
    <w:rsid w:val="100E7AEA"/>
    <w:rsid w:val="10181226"/>
    <w:rsid w:val="10434210"/>
    <w:rsid w:val="104D064D"/>
    <w:rsid w:val="108C64EF"/>
    <w:rsid w:val="10C26017"/>
    <w:rsid w:val="10D557B9"/>
    <w:rsid w:val="10DD36D3"/>
    <w:rsid w:val="10FE2A25"/>
    <w:rsid w:val="113F6BCC"/>
    <w:rsid w:val="11502E05"/>
    <w:rsid w:val="116114CF"/>
    <w:rsid w:val="116A6B7F"/>
    <w:rsid w:val="11A955E3"/>
    <w:rsid w:val="11B6475D"/>
    <w:rsid w:val="12060F80"/>
    <w:rsid w:val="121649B3"/>
    <w:rsid w:val="121A05A5"/>
    <w:rsid w:val="124047B5"/>
    <w:rsid w:val="12486EC1"/>
    <w:rsid w:val="127F6859"/>
    <w:rsid w:val="12923395"/>
    <w:rsid w:val="12995C93"/>
    <w:rsid w:val="12AD3D12"/>
    <w:rsid w:val="12BB3B36"/>
    <w:rsid w:val="12BC21D7"/>
    <w:rsid w:val="12E52961"/>
    <w:rsid w:val="130936FD"/>
    <w:rsid w:val="130D5848"/>
    <w:rsid w:val="131C29E9"/>
    <w:rsid w:val="132375A2"/>
    <w:rsid w:val="132F0080"/>
    <w:rsid w:val="133C549C"/>
    <w:rsid w:val="1340403C"/>
    <w:rsid w:val="13561AB1"/>
    <w:rsid w:val="139A7379"/>
    <w:rsid w:val="13C01DBB"/>
    <w:rsid w:val="14A423A8"/>
    <w:rsid w:val="14BA7E1E"/>
    <w:rsid w:val="15065976"/>
    <w:rsid w:val="153876C0"/>
    <w:rsid w:val="15453B8B"/>
    <w:rsid w:val="15510782"/>
    <w:rsid w:val="157D1577"/>
    <w:rsid w:val="15800431"/>
    <w:rsid w:val="15930D36"/>
    <w:rsid w:val="15B60096"/>
    <w:rsid w:val="15C9656A"/>
    <w:rsid w:val="15D55E23"/>
    <w:rsid w:val="15E2587E"/>
    <w:rsid w:val="161D2412"/>
    <w:rsid w:val="16443E43"/>
    <w:rsid w:val="168A3B73"/>
    <w:rsid w:val="168A5374"/>
    <w:rsid w:val="16952E28"/>
    <w:rsid w:val="16CA07EC"/>
    <w:rsid w:val="16D9120B"/>
    <w:rsid w:val="16EA1853"/>
    <w:rsid w:val="17003DB4"/>
    <w:rsid w:val="170830C2"/>
    <w:rsid w:val="17196461"/>
    <w:rsid w:val="171E4694"/>
    <w:rsid w:val="174B674B"/>
    <w:rsid w:val="17783F1D"/>
    <w:rsid w:val="177841EC"/>
    <w:rsid w:val="17956E50"/>
    <w:rsid w:val="17EC02EE"/>
    <w:rsid w:val="18567E5D"/>
    <w:rsid w:val="186B3909"/>
    <w:rsid w:val="18927A0A"/>
    <w:rsid w:val="18A45381"/>
    <w:rsid w:val="18BA4DAD"/>
    <w:rsid w:val="18DF42F7"/>
    <w:rsid w:val="18E5190D"/>
    <w:rsid w:val="18E67433"/>
    <w:rsid w:val="19007EF0"/>
    <w:rsid w:val="191D7F9E"/>
    <w:rsid w:val="191F1935"/>
    <w:rsid w:val="194B6A87"/>
    <w:rsid w:val="195C14A3"/>
    <w:rsid w:val="19750579"/>
    <w:rsid w:val="19C37D32"/>
    <w:rsid w:val="19D47AF5"/>
    <w:rsid w:val="19EC4A9D"/>
    <w:rsid w:val="19F42659"/>
    <w:rsid w:val="1A0F6EBC"/>
    <w:rsid w:val="1A5B5BFF"/>
    <w:rsid w:val="1AB062D8"/>
    <w:rsid w:val="1AB62E35"/>
    <w:rsid w:val="1B0A43E8"/>
    <w:rsid w:val="1B60780F"/>
    <w:rsid w:val="1B866CAC"/>
    <w:rsid w:val="1B8F5B60"/>
    <w:rsid w:val="1C033645"/>
    <w:rsid w:val="1C0758A5"/>
    <w:rsid w:val="1C2633D9"/>
    <w:rsid w:val="1C3F394A"/>
    <w:rsid w:val="1C4A1A87"/>
    <w:rsid w:val="1C536B8E"/>
    <w:rsid w:val="1C625023"/>
    <w:rsid w:val="1C8C25C3"/>
    <w:rsid w:val="1CA5744F"/>
    <w:rsid w:val="1CEB3FE2"/>
    <w:rsid w:val="1CEC59A3"/>
    <w:rsid w:val="1CFD391F"/>
    <w:rsid w:val="1D050D2B"/>
    <w:rsid w:val="1D1E737A"/>
    <w:rsid w:val="1D4F7674"/>
    <w:rsid w:val="1D5219F5"/>
    <w:rsid w:val="1D6F056F"/>
    <w:rsid w:val="1D7C2114"/>
    <w:rsid w:val="1D81597C"/>
    <w:rsid w:val="1D8E14B0"/>
    <w:rsid w:val="1DA86D0D"/>
    <w:rsid w:val="1DC615E1"/>
    <w:rsid w:val="1DE551D3"/>
    <w:rsid w:val="1E0D0FBE"/>
    <w:rsid w:val="1E4F7829"/>
    <w:rsid w:val="1E851D75"/>
    <w:rsid w:val="1EB07E74"/>
    <w:rsid w:val="1EC45B21"/>
    <w:rsid w:val="1EDB11B0"/>
    <w:rsid w:val="1F700441"/>
    <w:rsid w:val="1FAB2368"/>
    <w:rsid w:val="1FB07E67"/>
    <w:rsid w:val="1FEA6512"/>
    <w:rsid w:val="2004466A"/>
    <w:rsid w:val="20104D96"/>
    <w:rsid w:val="202D5611"/>
    <w:rsid w:val="202F346E"/>
    <w:rsid w:val="20396682"/>
    <w:rsid w:val="20827A42"/>
    <w:rsid w:val="20B147CB"/>
    <w:rsid w:val="20B56069"/>
    <w:rsid w:val="20D153A8"/>
    <w:rsid w:val="20EC2468"/>
    <w:rsid w:val="20EF23B3"/>
    <w:rsid w:val="21762E75"/>
    <w:rsid w:val="21BE37D8"/>
    <w:rsid w:val="21BF7B60"/>
    <w:rsid w:val="21C60195"/>
    <w:rsid w:val="222010ED"/>
    <w:rsid w:val="224B624F"/>
    <w:rsid w:val="22864131"/>
    <w:rsid w:val="22873A35"/>
    <w:rsid w:val="22A56FC3"/>
    <w:rsid w:val="22B934C3"/>
    <w:rsid w:val="22F509C4"/>
    <w:rsid w:val="230B4E1C"/>
    <w:rsid w:val="231A0405"/>
    <w:rsid w:val="237114C9"/>
    <w:rsid w:val="237E1CEF"/>
    <w:rsid w:val="23AD1279"/>
    <w:rsid w:val="23BA1BE8"/>
    <w:rsid w:val="23C66568"/>
    <w:rsid w:val="23F029BD"/>
    <w:rsid w:val="23F3543F"/>
    <w:rsid w:val="240D04BE"/>
    <w:rsid w:val="24267B5E"/>
    <w:rsid w:val="24284DA4"/>
    <w:rsid w:val="24480FA2"/>
    <w:rsid w:val="24743B45"/>
    <w:rsid w:val="249A0383"/>
    <w:rsid w:val="24B01A7C"/>
    <w:rsid w:val="24DB0068"/>
    <w:rsid w:val="24EC4023"/>
    <w:rsid w:val="25164BFC"/>
    <w:rsid w:val="252235A1"/>
    <w:rsid w:val="252B4B4C"/>
    <w:rsid w:val="256C0A40"/>
    <w:rsid w:val="25807798"/>
    <w:rsid w:val="25D764A1"/>
    <w:rsid w:val="263F2B17"/>
    <w:rsid w:val="264B28F7"/>
    <w:rsid w:val="265973B3"/>
    <w:rsid w:val="26767FCA"/>
    <w:rsid w:val="26B8545A"/>
    <w:rsid w:val="26D32C40"/>
    <w:rsid w:val="26D734AE"/>
    <w:rsid w:val="26E31456"/>
    <w:rsid w:val="270E4FC0"/>
    <w:rsid w:val="27174C5C"/>
    <w:rsid w:val="27423970"/>
    <w:rsid w:val="274E1024"/>
    <w:rsid w:val="274E7BBD"/>
    <w:rsid w:val="275711AA"/>
    <w:rsid w:val="280E42B1"/>
    <w:rsid w:val="2835183D"/>
    <w:rsid w:val="28406AB3"/>
    <w:rsid w:val="28425D08"/>
    <w:rsid w:val="285A12A4"/>
    <w:rsid w:val="28745F23"/>
    <w:rsid w:val="287C3777"/>
    <w:rsid w:val="28AE5882"/>
    <w:rsid w:val="28C50E13"/>
    <w:rsid w:val="28F65471"/>
    <w:rsid w:val="29103A15"/>
    <w:rsid w:val="296271DF"/>
    <w:rsid w:val="296C7D0B"/>
    <w:rsid w:val="297B6A7D"/>
    <w:rsid w:val="297F15C9"/>
    <w:rsid w:val="29B61FCB"/>
    <w:rsid w:val="29ED3EAD"/>
    <w:rsid w:val="2A247DBB"/>
    <w:rsid w:val="2A3224D8"/>
    <w:rsid w:val="2A6603D4"/>
    <w:rsid w:val="2A7D127A"/>
    <w:rsid w:val="2A834AE2"/>
    <w:rsid w:val="2A857654"/>
    <w:rsid w:val="2A8B243F"/>
    <w:rsid w:val="2A907C31"/>
    <w:rsid w:val="2A997AF3"/>
    <w:rsid w:val="2AA348BC"/>
    <w:rsid w:val="2AEC1AFB"/>
    <w:rsid w:val="2AFD0F12"/>
    <w:rsid w:val="2B0C0F7B"/>
    <w:rsid w:val="2B3D7A4A"/>
    <w:rsid w:val="2BDF3E79"/>
    <w:rsid w:val="2BEB2EC0"/>
    <w:rsid w:val="2C0317AF"/>
    <w:rsid w:val="2C24516E"/>
    <w:rsid w:val="2C347309"/>
    <w:rsid w:val="2C3E3CE8"/>
    <w:rsid w:val="2C451E73"/>
    <w:rsid w:val="2C5B1E80"/>
    <w:rsid w:val="2CB97700"/>
    <w:rsid w:val="2CCB3F36"/>
    <w:rsid w:val="2D0C3428"/>
    <w:rsid w:val="2D1033D4"/>
    <w:rsid w:val="2D237452"/>
    <w:rsid w:val="2D4B565F"/>
    <w:rsid w:val="2D4D0B2C"/>
    <w:rsid w:val="2D5105BE"/>
    <w:rsid w:val="2D6A3D37"/>
    <w:rsid w:val="2D6D1245"/>
    <w:rsid w:val="2D824EC6"/>
    <w:rsid w:val="2D8748E9"/>
    <w:rsid w:val="2D893A1F"/>
    <w:rsid w:val="2D8C5DE5"/>
    <w:rsid w:val="2DC51105"/>
    <w:rsid w:val="2DC84860"/>
    <w:rsid w:val="2DE91879"/>
    <w:rsid w:val="2E1C482F"/>
    <w:rsid w:val="2E3A195C"/>
    <w:rsid w:val="2E5A3E8E"/>
    <w:rsid w:val="2E7B04A9"/>
    <w:rsid w:val="2E86408A"/>
    <w:rsid w:val="2E867CD0"/>
    <w:rsid w:val="2E871EC5"/>
    <w:rsid w:val="2EAB4962"/>
    <w:rsid w:val="2EE52A3C"/>
    <w:rsid w:val="2EFF0E8D"/>
    <w:rsid w:val="2F0401BB"/>
    <w:rsid w:val="2F072E20"/>
    <w:rsid w:val="2F104DB2"/>
    <w:rsid w:val="2F2A5E74"/>
    <w:rsid w:val="2F605776"/>
    <w:rsid w:val="2F7767B6"/>
    <w:rsid w:val="2F99188E"/>
    <w:rsid w:val="300379FB"/>
    <w:rsid w:val="301111C5"/>
    <w:rsid w:val="301D7787"/>
    <w:rsid w:val="30316996"/>
    <w:rsid w:val="30364132"/>
    <w:rsid w:val="3050460D"/>
    <w:rsid w:val="3059675A"/>
    <w:rsid w:val="306B6744"/>
    <w:rsid w:val="308275EA"/>
    <w:rsid w:val="30B122A7"/>
    <w:rsid w:val="30DD6F59"/>
    <w:rsid w:val="314D33E2"/>
    <w:rsid w:val="31650EAE"/>
    <w:rsid w:val="31774C75"/>
    <w:rsid w:val="31A929B6"/>
    <w:rsid w:val="32011D36"/>
    <w:rsid w:val="32240CF8"/>
    <w:rsid w:val="323D4F5B"/>
    <w:rsid w:val="32803FFD"/>
    <w:rsid w:val="329A6E6D"/>
    <w:rsid w:val="32C71C2C"/>
    <w:rsid w:val="32F6582B"/>
    <w:rsid w:val="33154745"/>
    <w:rsid w:val="33380434"/>
    <w:rsid w:val="33386686"/>
    <w:rsid w:val="333F071D"/>
    <w:rsid w:val="334F227F"/>
    <w:rsid w:val="335A2AA0"/>
    <w:rsid w:val="3388263A"/>
    <w:rsid w:val="33AB20BB"/>
    <w:rsid w:val="33B828D3"/>
    <w:rsid w:val="33C7653D"/>
    <w:rsid w:val="33C82EA2"/>
    <w:rsid w:val="33E515BB"/>
    <w:rsid w:val="34000F51"/>
    <w:rsid w:val="342E1F62"/>
    <w:rsid w:val="344C249C"/>
    <w:rsid w:val="3474193F"/>
    <w:rsid w:val="34FA3E66"/>
    <w:rsid w:val="35075AE4"/>
    <w:rsid w:val="35276CEE"/>
    <w:rsid w:val="352E402A"/>
    <w:rsid w:val="352F42E8"/>
    <w:rsid w:val="35D42696"/>
    <w:rsid w:val="35EF127D"/>
    <w:rsid w:val="35F546EA"/>
    <w:rsid w:val="35F84BE7"/>
    <w:rsid w:val="36032F7B"/>
    <w:rsid w:val="36C934D7"/>
    <w:rsid w:val="36D64E45"/>
    <w:rsid w:val="36D83F8E"/>
    <w:rsid w:val="36DE12F2"/>
    <w:rsid w:val="36E55B21"/>
    <w:rsid w:val="36ED3B69"/>
    <w:rsid w:val="370915C7"/>
    <w:rsid w:val="373C022C"/>
    <w:rsid w:val="374E6478"/>
    <w:rsid w:val="375021F0"/>
    <w:rsid w:val="3775515B"/>
    <w:rsid w:val="379320DC"/>
    <w:rsid w:val="37BB5E4F"/>
    <w:rsid w:val="37CE1DAE"/>
    <w:rsid w:val="37D4552F"/>
    <w:rsid w:val="37E92DAC"/>
    <w:rsid w:val="38037FF5"/>
    <w:rsid w:val="383A1ABA"/>
    <w:rsid w:val="384E696C"/>
    <w:rsid w:val="3884485B"/>
    <w:rsid w:val="38852587"/>
    <w:rsid w:val="38C815BB"/>
    <w:rsid w:val="38E008DD"/>
    <w:rsid w:val="390019F4"/>
    <w:rsid w:val="395E321B"/>
    <w:rsid w:val="395F1223"/>
    <w:rsid w:val="396A3526"/>
    <w:rsid w:val="39704526"/>
    <w:rsid w:val="397468E7"/>
    <w:rsid w:val="39995B0D"/>
    <w:rsid w:val="399D7242"/>
    <w:rsid w:val="399D7642"/>
    <w:rsid w:val="39C528AC"/>
    <w:rsid w:val="3A154C5D"/>
    <w:rsid w:val="3AA26026"/>
    <w:rsid w:val="3AA52853"/>
    <w:rsid w:val="3B3B2158"/>
    <w:rsid w:val="3B4C0F20"/>
    <w:rsid w:val="3B836841"/>
    <w:rsid w:val="3B984165"/>
    <w:rsid w:val="3BE178BA"/>
    <w:rsid w:val="3BE42C12"/>
    <w:rsid w:val="3BEE4708"/>
    <w:rsid w:val="3C1001A0"/>
    <w:rsid w:val="3C1F3E49"/>
    <w:rsid w:val="3C8F4E1F"/>
    <w:rsid w:val="3CC6323E"/>
    <w:rsid w:val="3D017272"/>
    <w:rsid w:val="3D092557"/>
    <w:rsid w:val="3D19346E"/>
    <w:rsid w:val="3D310530"/>
    <w:rsid w:val="3D9F5C7F"/>
    <w:rsid w:val="3DB64D77"/>
    <w:rsid w:val="3DC473B3"/>
    <w:rsid w:val="3DD704BD"/>
    <w:rsid w:val="3DED69EA"/>
    <w:rsid w:val="3E500D27"/>
    <w:rsid w:val="3E6573CA"/>
    <w:rsid w:val="3E7B234C"/>
    <w:rsid w:val="3E9B23CC"/>
    <w:rsid w:val="3E9C6CA6"/>
    <w:rsid w:val="3EC60D06"/>
    <w:rsid w:val="3ECD1F11"/>
    <w:rsid w:val="3ED24696"/>
    <w:rsid w:val="3F23328C"/>
    <w:rsid w:val="3F275B2B"/>
    <w:rsid w:val="3F360711"/>
    <w:rsid w:val="3F3E5024"/>
    <w:rsid w:val="3F5B4B6D"/>
    <w:rsid w:val="3F7E0C63"/>
    <w:rsid w:val="3FAB26C1"/>
    <w:rsid w:val="3FC47903"/>
    <w:rsid w:val="3FC61C02"/>
    <w:rsid w:val="3FE320C3"/>
    <w:rsid w:val="40034ACD"/>
    <w:rsid w:val="404A6D1A"/>
    <w:rsid w:val="407C79A6"/>
    <w:rsid w:val="40985804"/>
    <w:rsid w:val="40C1415E"/>
    <w:rsid w:val="40D85C83"/>
    <w:rsid w:val="41207F86"/>
    <w:rsid w:val="414241F0"/>
    <w:rsid w:val="41500F83"/>
    <w:rsid w:val="41C65A35"/>
    <w:rsid w:val="41DD5D65"/>
    <w:rsid w:val="42116A20"/>
    <w:rsid w:val="42394CDF"/>
    <w:rsid w:val="4254350E"/>
    <w:rsid w:val="42660B19"/>
    <w:rsid w:val="42664FBD"/>
    <w:rsid w:val="42D60B81"/>
    <w:rsid w:val="431C38F7"/>
    <w:rsid w:val="432E3BA7"/>
    <w:rsid w:val="433E55F2"/>
    <w:rsid w:val="4345786D"/>
    <w:rsid w:val="43664B49"/>
    <w:rsid w:val="43AB0D6E"/>
    <w:rsid w:val="43AD4051"/>
    <w:rsid w:val="43B07852"/>
    <w:rsid w:val="43ED0DC6"/>
    <w:rsid w:val="44034E92"/>
    <w:rsid w:val="442166C9"/>
    <w:rsid w:val="44306472"/>
    <w:rsid w:val="449F1478"/>
    <w:rsid w:val="44E4666D"/>
    <w:rsid w:val="454D7ABF"/>
    <w:rsid w:val="45707EBF"/>
    <w:rsid w:val="457F2241"/>
    <w:rsid w:val="45CD7101"/>
    <w:rsid w:val="45D71D2E"/>
    <w:rsid w:val="45E36154"/>
    <w:rsid w:val="46175E50"/>
    <w:rsid w:val="46291021"/>
    <w:rsid w:val="463B406B"/>
    <w:rsid w:val="464A2500"/>
    <w:rsid w:val="464C44CA"/>
    <w:rsid w:val="46625A9C"/>
    <w:rsid w:val="46712183"/>
    <w:rsid w:val="468725C1"/>
    <w:rsid w:val="46891EDF"/>
    <w:rsid w:val="46957C1F"/>
    <w:rsid w:val="46A35D04"/>
    <w:rsid w:val="46EE3CDA"/>
    <w:rsid w:val="46FA6535"/>
    <w:rsid w:val="472F1EED"/>
    <w:rsid w:val="477D7E06"/>
    <w:rsid w:val="47E95B10"/>
    <w:rsid w:val="47ED1084"/>
    <w:rsid w:val="47FE191C"/>
    <w:rsid w:val="48033A79"/>
    <w:rsid w:val="481607C6"/>
    <w:rsid w:val="481B4348"/>
    <w:rsid w:val="48560FB0"/>
    <w:rsid w:val="48B87BF5"/>
    <w:rsid w:val="48E70666"/>
    <w:rsid w:val="48F86C35"/>
    <w:rsid w:val="491F1A22"/>
    <w:rsid w:val="496D09DF"/>
    <w:rsid w:val="497A75A0"/>
    <w:rsid w:val="49952D80"/>
    <w:rsid w:val="49993D1D"/>
    <w:rsid w:val="49A77623"/>
    <w:rsid w:val="49C0110A"/>
    <w:rsid w:val="49CD76D0"/>
    <w:rsid w:val="49E12059"/>
    <w:rsid w:val="49E8450A"/>
    <w:rsid w:val="4A0F5F3A"/>
    <w:rsid w:val="4A8423CD"/>
    <w:rsid w:val="4B40544F"/>
    <w:rsid w:val="4B4159AF"/>
    <w:rsid w:val="4B425E9C"/>
    <w:rsid w:val="4B5736F5"/>
    <w:rsid w:val="4B6614EE"/>
    <w:rsid w:val="4B670A3B"/>
    <w:rsid w:val="4B6978CC"/>
    <w:rsid w:val="4BB17F65"/>
    <w:rsid w:val="4BF92C74"/>
    <w:rsid w:val="4C137A49"/>
    <w:rsid w:val="4C6E2862"/>
    <w:rsid w:val="4CEB4DF7"/>
    <w:rsid w:val="4CF25E6E"/>
    <w:rsid w:val="4CFC309A"/>
    <w:rsid w:val="4D13189E"/>
    <w:rsid w:val="4D1B2411"/>
    <w:rsid w:val="4D215D9F"/>
    <w:rsid w:val="4D453A21"/>
    <w:rsid w:val="4D55785A"/>
    <w:rsid w:val="4D682A4A"/>
    <w:rsid w:val="4D9703B1"/>
    <w:rsid w:val="4DC82688"/>
    <w:rsid w:val="4DDE00FE"/>
    <w:rsid w:val="4DE809CF"/>
    <w:rsid w:val="4DEC34C0"/>
    <w:rsid w:val="4DEE0054"/>
    <w:rsid w:val="4E0D453F"/>
    <w:rsid w:val="4E1C2F71"/>
    <w:rsid w:val="4E4D7031"/>
    <w:rsid w:val="4E7266CB"/>
    <w:rsid w:val="4EA3153E"/>
    <w:rsid w:val="4EEC23A6"/>
    <w:rsid w:val="4F083C41"/>
    <w:rsid w:val="4F190CD3"/>
    <w:rsid w:val="4F2935FA"/>
    <w:rsid w:val="4F714FA1"/>
    <w:rsid w:val="4F722CCD"/>
    <w:rsid w:val="4F936CC6"/>
    <w:rsid w:val="4F9E1E63"/>
    <w:rsid w:val="4FAA3D56"/>
    <w:rsid w:val="4FB355A6"/>
    <w:rsid w:val="4FCE58D4"/>
    <w:rsid w:val="4FF42823"/>
    <w:rsid w:val="50242014"/>
    <w:rsid w:val="50416722"/>
    <w:rsid w:val="50574197"/>
    <w:rsid w:val="506202F9"/>
    <w:rsid w:val="5095674C"/>
    <w:rsid w:val="509D6FF7"/>
    <w:rsid w:val="50C470E0"/>
    <w:rsid w:val="50E64AE4"/>
    <w:rsid w:val="50F83382"/>
    <w:rsid w:val="513D513B"/>
    <w:rsid w:val="5156444F"/>
    <w:rsid w:val="516052CE"/>
    <w:rsid w:val="51A67201"/>
    <w:rsid w:val="51C67F03"/>
    <w:rsid w:val="51DB77E4"/>
    <w:rsid w:val="51E02979"/>
    <w:rsid w:val="51F6353C"/>
    <w:rsid w:val="5231038D"/>
    <w:rsid w:val="523C3645"/>
    <w:rsid w:val="52636E23"/>
    <w:rsid w:val="5268443A"/>
    <w:rsid w:val="526A19AF"/>
    <w:rsid w:val="52A5743C"/>
    <w:rsid w:val="52A66D10"/>
    <w:rsid w:val="52CB6777"/>
    <w:rsid w:val="52D7336D"/>
    <w:rsid w:val="532F4191"/>
    <w:rsid w:val="5369245F"/>
    <w:rsid w:val="536E6363"/>
    <w:rsid w:val="53770F5F"/>
    <w:rsid w:val="537D5CC3"/>
    <w:rsid w:val="5382152B"/>
    <w:rsid w:val="53835884"/>
    <w:rsid w:val="53B92A73"/>
    <w:rsid w:val="53C27B7A"/>
    <w:rsid w:val="53C27D17"/>
    <w:rsid w:val="53FA0A1D"/>
    <w:rsid w:val="5414446F"/>
    <w:rsid w:val="541F2895"/>
    <w:rsid w:val="545509EE"/>
    <w:rsid w:val="54627123"/>
    <w:rsid w:val="54DD2D8A"/>
    <w:rsid w:val="54E57594"/>
    <w:rsid w:val="54EF52DB"/>
    <w:rsid w:val="55344AA7"/>
    <w:rsid w:val="556233C2"/>
    <w:rsid w:val="55935C72"/>
    <w:rsid w:val="55A179CF"/>
    <w:rsid w:val="55B160F8"/>
    <w:rsid w:val="55B73947"/>
    <w:rsid w:val="55F966BF"/>
    <w:rsid w:val="560C3458"/>
    <w:rsid w:val="56112F2F"/>
    <w:rsid w:val="56581F21"/>
    <w:rsid w:val="565A0A96"/>
    <w:rsid w:val="566413BC"/>
    <w:rsid w:val="56700780"/>
    <w:rsid w:val="568002ED"/>
    <w:rsid w:val="569857F6"/>
    <w:rsid w:val="56A812A9"/>
    <w:rsid w:val="56A877FD"/>
    <w:rsid w:val="56B22127"/>
    <w:rsid w:val="570A1CCE"/>
    <w:rsid w:val="57446832"/>
    <w:rsid w:val="575A3FC9"/>
    <w:rsid w:val="57BC3F3F"/>
    <w:rsid w:val="57C07D90"/>
    <w:rsid w:val="57CA524F"/>
    <w:rsid w:val="57CC7219"/>
    <w:rsid w:val="57D32782"/>
    <w:rsid w:val="57D7518D"/>
    <w:rsid w:val="5802597B"/>
    <w:rsid w:val="58382C34"/>
    <w:rsid w:val="58541702"/>
    <w:rsid w:val="58727DC0"/>
    <w:rsid w:val="58BF199C"/>
    <w:rsid w:val="58C779E0"/>
    <w:rsid w:val="593908DE"/>
    <w:rsid w:val="5980475F"/>
    <w:rsid w:val="59A942C5"/>
    <w:rsid w:val="59AD307A"/>
    <w:rsid w:val="59C53DD7"/>
    <w:rsid w:val="59C6117F"/>
    <w:rsid w:val="59D81EA5"/>
    <w:rsid w:val="59E7033A"/>
    <w:rsid w:val="5A737F0F"/>
    <w:rsid w:val="5A811D38"/>
    <w:rsid w:val="5ABA5A4E"/>
    <w:rsid w:val="5ADC0622"/>
    <w:rsid w:val="5B075AA0"/>
    <w:rsid w:val="5B0867BA"/>
    <w:rsid w:val="5B0E18F6"/>
    <w:rsid w:val="5B10566E"/>
    <w:rsid w:val="5B3E13DB"/>
    <w:rsid w:val="5B4D4D30"/>
    <w:rsid w:val="5BDF019B"/>
    <w:rsid w:val="5BF22FC6"/>
    <w:rsid w:val="5C1E3040"/>
    <w:rsid w:val="5C5C4930"/>
    <w:rsid w:val="5C817DCF"/>
    <w:rsid w:val="5C844566"/>
    <w:rsid w:val="5CA70451"/>
    <w:rsid w:val="5CA905B7"/>
    <w:rsid w:val="5CCF4BDD"/>
    <w:rsid w:val="5CE943C9"/>
    <w:rsid w:val="5CF76EC1"/>
    <w:rsid w:val="5D0631CD"/>
    <w:rsid w:val="5D814602"/>
    <w:rsid w:val="5DB54270"/>
    <w:rsid w:val="5DB945BF"/>
    <w:rsid w:val="5DE55C55"/>
    <w:rsid w:val="5DFB2606"/>
    <w:rsid w:val="5E104EC8"/>
    <w:rsid w:val="5E192A8C"/>
    <w:rsid w:val="5E581751"/>
    <w:rsid w:val="5E6A778C"/>
    <w:rsid w:val="5EA22A81"/>
    <w:rsid w:val="5EA63DD2"/>
    <w:rsid w:val="5F13398C"/>
    <w:rsid w:val="5F1C28B2"/>
    <w:rsid w:val="5F221E14"/>
    <w:rsid w:val="5F447FDD"/>
    <w:rsid w:val="5F4678B1"/>
    <w:rsid w:val="5F531FCE"/>
    <w:rsid w:val="5F773F0E"/>
    <w:rsid w:val="5F8C7F66"/>
    <w:rsid w:val="5F93616B"/>
    <w:rsid w:val="5F9A775B"/>
    <w:rsid w:val="5FA62A45"/>
    <w:rsid w:val="5FC5013A"/>
    <w:rsid w:val="60031C46"/>
    <w:rsid w:val="60391AF1"/>
    <w:rsid w:val="60544F6C"/>
    <w:rsid w:val="60651FB9"/>
    <w:rsid w:val="607C736B"/>
    <w:rsid w:val="60953514"/>
    <w:rsid w:val="60F33EF4"/>
    <w:rsid w:val="60F90953"/>
    <w:rsid w:val="61705C26"/>
    <w:rsid w:val="61967E27"/>
    <w:rsid w:val="61BA3983"/>
    <w:rsid w:val="61E678BF"/>
    <w:rsid w:val="62031A89"/>
    <w:rsid w:val="624612B7"/>
    <w:rsid w:val="624F2E59"/>
    <w:rsid w:val="6274388A"/>
    <w:rsid w:val="629E32F5"/>
    <w:rsid w:val="634D2584"/>
    <w:rsid w:val="634E055D"/>
    <w:rsid w:val="635F53E5"/>
    <w:rsid w:val="6363001D"/>
    <w:rsid w:val="637E22FB"/>
    <w:rsid w:val="63936688"/>
    <w:rsid w:val="63D91DC2"/>
    <w:rsid w:val="63EF512A"/>
    <w:rsid w:val="63FD50CB"/>
    <w:rsid w:val="641C0C64"/>
    <w:rsid w:val="64204739"/>
    <w:rsid w:val="645B04E3"/>
    <w:rsid w:val="645D65C0"/>
    <w:rsid w:val="64784CB8"/>
    <w:rsid w:val="648551CE"/>
    <w:rsid w:val="64B96D77"/>
    <w:rsid w:val="64C07F0D"/>
    <w:rsid w:val="64CD637E"/>
    <w:rsid w:val="64D9610F"/>
    <w:rsid w:val="65124D6C"/>
    <w:rsid w:val="652341F0"/>
    <w:rsid w:val="6525440C"/>
    <w:rsid w:val="653861CE"/>
    <w:rsid w:val="654C49B0"/>
    <w:rsid w:val="658B1028"/>
    <w:rsid w:val="65982E30"/>
    <w:rsid w:val="65A0038D"/>
    <w:rsid w:val="65EF2454"/>
    <w:rsid w:val="66373E26"/>
    <w:rsid w:val="66390EBE"/>
    <w:rsid w:val="66416622"/>
    <w:rsid w:val="668C2375"/>
    <w:rsid w:val="669435F8"/>
    <w:rsid w:val="6695125A"/>
    <w:rsid w:val="66BA4170"/>
    <w:rsid w:val="66C11670"/>
    <w:rsid w:val="66C11F13"/>
    <w:rsid w:val="66D24495"/>
    <w:rsid w:val="67141965"/>
    <w:rsid w:val="671B5AC7"/>
    <w:rsid w:val="673051D2"/>
    <w:rsid w:val="6739537F"/>
    <w:rsid w:val="67604A06"/>
    <w:rsid w:val="6796514D"/>
    <w:rsid w:val="67B74225"/>
    <w:rsid w:val="67CC0B6F"/>
    <w:rsid w:val="67DC1B55"/>
    <w:rsid w:val="6808013C"/>
    <w:rsid w:val="68A82244"/>
    <w:rsid w:val="68BC5088"/>
    <w:rsid w:val="68C95382"/>
    <w:rsid w:val="68CC58FB"/>
    <w:rsid w:val="6905402A"/>
    <w:rsid w:val="690E26D7"/>
    <w:rsid w:val="691B590A"/>
    <w:rsid w:val="6938470E"/>
    <w:rsid w:val="694330B3"/>
    <w:rsid w:val="69586B5E"/>
    <w:rsid w:val="6969351C"/>
    <w:rsid w:val="6981721F"/>
    <w:rsid w:val="698A0CE2"/>
    <w:rsid w:val="69973591"/>
    <w:rsid w:val="69D00DEB"/>
    <w:rsid w:val="69F035FE"/>
    <w:rsid w:val="6A87568E"/>
    <w:rsid w:val="6A98052C"/>
    <w:rsid w:val="6AA721C4"/>
    <w:rsid w:val="6AA8059C"/>
    <w:rsid w:val="6ACE4BFE"/>
    <w:rsid w:val="6B201278"/>
    <w:rsid w:val="6B234655"/>
    <w:rsid w:val="6B253DB8"/>
    <w:rsid w:val="6B2D2D41"/>
    <w:rsid w:val="6B3340CA"/>
    <w:rsid w:val="6B4525FD"/>
    <w:rsid w:val="6B4D2364"/>
    <w:rsid w:val="6B5E2426"/>
    <w:rsid w:val="6B794088"/>
    <w:rsid w:val="6B9D158E"/>
    <w:rsid w:val="6C223B59"/>
    <w:rsid w:val="6C2C6080"/>
    <w:rsid w:val="6C65103A"/>
    <w:rsid w:val="6C68355C"/>
    <w:rsid w:val="6C87019E"/>
    <w:rsid w:val="6CAF618C"/>
    <w:rsid w:val="6CD06CF5"/>
    <w:rsid w:val="6CE801F9"/>
    <w:rsid w:val="6D087F43"/>
    <w:rsid w:val="6D3D71F9"/>
    <w:rsid w:val="6D435C10"/>
    <w:rsid w:val="6D486EEA"/>
    <w:rsid w:val="6D5239D8"/>
    <w:rsid w:val="6D633425"/>
    <w:rsid w:val="6D9747C0"/>
    <w:rsid w:val="6D9E7C41"/>
    <w:rsid w:val="6DAF4E08"/>
    <w:rsid w:val="6DB95CF3"/>
    <w:rsid w:val="6DE83A21"/>
    <w:rsid w:val="6DF31ADB"/>
    <w:rsid w:val="6E4E761C"/>
    <w:rsid w:val="6E66453E"/>
    <w:rsid w:val="6E881D85"/>
    <w:rsid w:val="6EC80C64"/>
    <w:rsid w:val="6F196D90"/>
    <w:rsid w:val="6F1D7121"/>
    <w:rsid w:val="6F2C1A92"/>
    <w:rsid w:val="6F3D7592"/>
    <w:rsid w:val="6F7E218C"/>
    <w:rsid w:val="6F95026E"/>
    <w:rsid w:val="6F9948C8"/>
    <w:rsid w:val="6F997ED1"/>
    <w:rsid w:val="6FB24CFE"/>
    <w:rsid w:val="6FCD4DD9"/>
    <w:rsid w:val="6FD67088"/>
    <w:rsid w:val="6FDD7DBD"/>
    <w:rsid w:val="702401AB"/>
    <w:rsid w:val="70423F9D"/>
    <w:rsid w:val="70544BEF"/>
    <w:rsid w:val="705636CC"/>
    <w:rsid w:val="70563E2A"/>
    <w:rsid w:val="707A1AB0"/>
    <w:rsid w:val="70C20BC1"/>
    <w:rsid w:val="70C60F26"/>
    <w:rsid w:val="70D96BE4"/>
    <w:rsid w:val="70FC6DE3"/>
    <w:rsid w:val="710074F3"/>
    <w:rsid w:val="7101188A"/>
    <w:rsid w:val="71672242"/>
    <w:rsid w:val="71844ADF"/>
    <w:rsid w:val="71852DEA"/>
    <w:rsid w:val="71DB4BCE"/>
    <w:rsid w:val="71EF3DD8"/>
    <w:rsid w:val="71F25676"/>
    <w:rsid w:val="720535FB"/>
    <w:rsid w:val="722A0E93"/>
    <w:rsid w:val="72415FBE"/>
    <w:rsid w:val="72655E48"/>
    <w:rsid w:val="727F5D58"/>
    <w:rsid w:val="72892EEE"/>
    <w:rsid w:val="72A8130B"/>
    <w:rsid w:val="72AD0E56"/>
    <w:rsid w:val="72AF02B6"/>
    <w:rsid w:val="72C62D8B"/>
    <w:rsid w:val="72CB03A1"/>
    <w:rsid w:val="72EE7C82"/>
    <w:rsid w:val="72F53670"/>
    <w:rsid w:val="7307693B"/>
    <w:rsid w:val="73306486"/>
    <w:rsid w:val="734E2296"/>
    <w:rsid w:val="73A93AAD"/>
    <w:rsid w:val="73AF1A71"/>
    <w:rsid w:val="73B04B24"/>
    <w:rsid w:val="73B662BA"/>
    <w:rsid w:val="73B85203"/>
    <w:rsid w:val="73E57241"/>
    <w:rsid w:val="73E97B4F"/>
    <w:rsid w:val="73ED09C9"/>
    <w:rsid w:val="7408106C"/>
    <w:rsid w:val="742611B6"/>
    <w:rsid w:val="742F117A"/>
    <w:rsid w:val="74566390"/>
    <w:rsid w:val="746A30DE"/>
    <w:rsid w:val="747A3688"/>
    <w:rsid w:val="74BF4D8C"/>
    <w:rsid w:val="74E86434"/>
    <w:rsid w:val="753D2028"/>
    <w:rsid w:val="757F6C10"/>
    <w:rsid w:val="758414C7"/>
    <w:rsid w:val="759E14CD"/>
    <w:rsid w:val="75CC2A3F"/>
    <w:rsid w:val="75D12DD2"/>
    <w:rsid w:val="75D43A11"/>
    <w:rsid w:val="75D94865"/>
    <w:rsid w:val="765F2BF1"/>
    <w:rsid w:val="7665380B"/>
    <w:rsid w:val="769E7367"/>
    <w:rsid w:val="76BD3E98"/>
    <w:rsid w:val="76E91236"/>
    <w:rsid w:val="76F8372F"/>
    <w:rsid w:val="77660698"/>
    <w:rsid w:val="776C7C79"/>
    <w:rsid w:val="776E58C9"/>
    <w:rsid w:val="77814EED"/>
    <w:rsid w:val="77B212E9"/>
    <w:rsid w:val="78015CAF"/>
    <w:rsid w:val="78175E36"/>
    <w:rsid w:val="782C2A5C"/>
    <w:rsid w:val="78393DA0"/>
    <w:rsid w:val="785D6A7A"/>
    <w:rsid w:val="787E1A12"/>
    <w:rsid w:val="78B2790D"/>
    <w:rsid w:val="78B43685"/>
    <w:rsid w:val="78DB6E64"/>
    <w:rsid w:val="79053EE1"/>
    <w:rsid w:val="79147D82"/>
    <w:rsid w:val="791F3EF0"/>
    <w:rsid w:val="793F707A"/>
    <w:rsid w:val="79404F19"/>
    <w:rsid w:val="79415DFA"/>
    <w:rsid w:val="79495F98"/>
    <w:rsid w:val="797D521B"/>
    <w:rsid w:val="79865022"/>
    <w:rsid w:val="79C13540"/>
    <w:rsid w:val="7A0128FA"/>
    <w:rsid w:val="7A075B17"/>
    <w:rsid w:val="7A0B19CB"/>
    <w:rsid w:val="7A0E3C85"/>
    <w:rsid w:val="7A4B260C"/>
    <w:rsid w:val="7A5053FA"/>
    <w:rsid w:val="7A635363"/>
    <w:rsid w:val="7A747570"/>
    <w:rsid w:val="7AAA2106"/>
    <w:rsid w:val="7AB54B5D"/>
    <w:rsid w:val="7ACC2F08"/>
    <w:rsid w:val="7AFB536C"/>
    <w:rsid w:val="7B205CD8"/>
    <w:rsid w:val="7B275271"/>
    <w:rsid w:val="7B3314E1"/>
    <w:rsid w:val="7B6F1B26"/>
    <w:rsid w:val="7B831FDA"/>
    <w:rsid w:val="7B9559F0"/>
    <w:rsid w:val="7BD1532C"/>
    <w:rsid w:val="7C000259"/>
    <w:rsid w:val="7C1911E0"/>
    <w:rsid w:val="7C3424E0"/>
    <w:rsid w:val="7C427C53"/>
    <w:rsid w:val="7C5C1C5D"/>
    <w:rsid w:val="7C7268D1"/>
    <w:rsid w:val="7C7B2E38"/>
    <w:rsid w:val="7C8F36AE"/>
    <w:rsid w:val="7C9932BE"/>
    <w:rsid w:val="7C9E6B26"/>
    <w:rsid w:val="7CAD6D69"/>
    <w:rsid w:val="7CB5087F"/>
    <w:rsid w:val="7D007983"/>
    <w:rsid w:val="7D1712A6"/>
    <w:rsid w:val="7D242BDB"/>
    <w:rsid w:val="7D2D3A06"/>
    <w:rsid w:val="7D324C3B"/>
    <w:rsid w:val="7DAF1184"/>
    <w:rsid w:val="7E094473"/>
    <w:rsid w:val="7E2377BC"/>
    <w:rsid w:val="7E3C4AC8"/>
    <w:rsid w:val="7E5B7E67"/>
    <w:rsid w:val="7E751B09"/>
    <w:rsid w:val="7EA4663F"/>
    <w:rsid w:val="7EAC16F0"/>
    <w:rsid w:val="7EB22415"/>
    <w:rsid w:val="7ED94E0F"/>
    <w:rsid w:val="7F0F3821"/>
    <w:rsid w:val="7F1440ED"/>
    <w:rsid w:val="7F1C3D32"/>
    <w:rsid w:val="7F7E0719"/>
    <w:rsid w:val="7F8518D8"/>
    <w:rsid w:val="7F98474A"/>
    <w:rsid w:val="7FC664D6"/>
    <w:rsid w:val="7FEC46A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semiHidden="0" w:name="heading 5" w:locked="1"/>
    <w:lsdException w:qFormat="1" w:uiPriority="0"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7"/>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link w:val="51"/>
    <w:qFormat/>
    <w:uiPriority w:val="99"/>
    <w:pPr>
      <w:keepNext/>
      <w:keepLines/>
      <w:spacing w:before="340" w:after="330" w:line="576" w:lineRule="auto"/>
    </w:pPr>
    <w:rPr>
      <w:rFonts w:ascii="Times New Roman" w:hAnsi="Times New Roman"/>
      <w:kern w:val="44"/>
      <w:sz w:val="36"/>
    </w:rPr>
  </w:style>
  <w:style w:type="paragraph" w:styleId="4">
    <w:name w:val="heading 2"/>
    <w:basedOn w:val="1"/>
    <w:next w:val="1"/>
    <w:link w:val="52"/>
    <w:qFormat/>
    <w:uiPriority w:val="99"/>
    <w:pPr>
      <w:keepNext/>
      <w:keepLines/>
      <w:spacing w:before="260" w:after="260" w:line="413" w:lineRule="auto"/>
      <w:outlineLvl w:val="1"/>
    </w:pPr>
    <w:rPr>
      <w:rFonts w:ascii="Arial" w:hAnsi="Arial" w:eastAsia="黑体"/>
      <w:b/>
      <w:kern w:val="0"/>
      <w:sz w:val="32"/>
    </w:rPr>
  </w:style>
  <w:style w:type="paragraph" w:styleId="2">
    <w:name w:val="heading 3"/>
    <w:basedOn w:val="1"/>
    <w:next w:val="1"/>
    <w:link w:val="53"/>
    <w:qFormat/>
    <w:uiPriority w:val="99"/>
    <w:pPr>
      <w:keepNext/>
      <w:keepLines/>
      <w:spacing w:before="260" w:after="260" w:line="416" w:lineRule="auto"/>
      <w:outlineLvl w:val="2"/>
    </w:pPr>
    <w:rPr>
      <w:b/>
      <w:bCs/>
      <w:sz w:val="32"/>
      <w:szCs w:val="32"/>
    </w:rPr>
  </w:style>
  <w:style w:type="paragraph" w:styleId="5">
    <w:name w:val="heading 4"/>
    <w:basedOn w:val="1"/>
    <w:next w:val="1"/>
    <w:link w:val="54"/>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unhideWhenUsed/>
    <w:qFormat/>
    <w:locked/>
    <w:uiPriority w:val="9"/>
    <w:pPr>
      <w:keepNext/>
      <w:keepLines/>
      <w:spacing w:before="280" w:after="290" w:line="376" w:lineRule="auto"/>
      <w:ind w:left="1247" w:hanging="340"/>
      <w:outlineLvl w:val="4"/>
    </w:pPr>
    <w:rPr>
      <w:b/>
      <w:bCs/>
      <w:sz w:val="28"/>
      <w:szCs w:val="28"/>
    </w:rPr>
  </w:style>
  <w:style w:type="paragraph" w:styleId="7">
    <w:name w:val="heading 6"/>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99"/>
    <w:pPr>
      <w:ind w:left="2520" w:leftChars="1200"/>
    </w:pPr>
  </w:style>
  <w:style w:type="paragraph" w:styleId="9">
    <w:name w:val="Normal Indent"/>
    <w:basedOn w:val="1"/>
    <w:next w:val="1"/>
    <w:qFormat/>
    <w:uiPriority w:val="99"/>
    <w:pPr>
      <w:ind w:firstLine="420"/>
    </w:pPr>
    <w:rPr>
      <w:kern w:val="1"/>
    </w:rPr>
  </w:style>
  <w:style w:type="paragraph" w:styleId="10">
    <w:name w:val="annotation text"/>
    <w:basedOn w:val="1"/>
    <w:link w:val="56"/>
    <w:qFormat/>
    <w:uiPriority w:val="99"/>
    <w:pPr>
      <w:jc w:val="left"/>
    </w:pPr>
  </w:style>
  <w:style w:type="paragraph" w:styleId="11">
    <w:name w:val="Body Text"/>
    <w:basedOn w:val="1"/>
    <w:next w:val="1"/>
    <w:link w:val="57"/>
    <w:qFormat/>
    <w:uiPriority w:val="99"/>
    <w:pPr>
      <w:spacing w:after="120"/>
    </w:pPr>
    <w:rPr>
      <w:kern w:val="0"/>
      <w:sz w:val="20"/>
    </w:rPr>
  </w:style>
  <w:style w:type="paragraph" w:styleId="12">
    <w:name w:val="Body Text Indent"/>
    <w:basedOn w:val="1"/>
    <w:next w:val="13"/>
    <w:link w:val="58"/>
    <w:qFormat/>
    <w:uiPriority w:val="99"/>
    <w:pPr>
      <w:widowControl/>
      <w:ind w:firstLine="652" w:firstLineChars="233"/>
    </w:pPr>
    <w:rPr>
      <w:kern w:val="0"/>
      <w:sz w:val="28"/>
    </w:rPr>
  </w:style>
  <w:style w:type="paragraph" w:customStyle="1" w:styleId="13">
    <w:name w:val="font5"/>
    <w:basedOn w:val="1"/>
    <w:qFormat/>
    <w:uiPriority w:val="0"/>
    <w:pPr>
      <w:spacing w:before="100" w:beforeAutospacing="1" w:after="100" w:afterAutospacing="1"/>
      <w:jc w:val="left"/>
    </w:pPr>
    <w:rPr>
      <w:rFonts w:hint="eastAsia" w:ascii="宋体" w:hAnsi="宋体" w:cs="Arial Unicode MS"/>
      <w:kern w:val="0"/>
      <w:sz w:val="24"/>
    </w:rPr>
  </w:style>
  <w:style w:type="paragraph" w:styleId="14">
    <w:name w:val="toc 5"/>
    <w:basedOn w:val="1"/>
    <w:next w:val="1"/>
    <w:qFormat/>
    <w:uiPriority w:val="99"/>
    <w:pPr>
      <w:ind w:left="1680" w:leftChars="800"/>
    </w:pPr>
  </w:style>
  <w:style w:type="paragraph" w:styleId="15">
    <w:name w:val="toc 3"/>
    <w:basedOn w:val="1"/>
    <w:next w:val="1"/>
    <w:qFormat/>
    <w:uiPriority w:val="99"/>
    <w:pPr>
      <w:ind w:left="840" w:leftChars="400"/>
    </w:pPr>
  </w:style>
  <w:style w:type="paragraph" w:styleId="16">
    <w:name w:val="Plain Text"/>
    <w:basedOn w:val="1"/>
    <w:link w:val="59"/>
    <w:qFormat/>
    <w:uiPriority w:val="99"/>
    <w:rPr>
      <w:rFonts w:ascii="宋体" w:hAnsi="Courier New"/>
    </w:rPr>
  </w:style>
  <w:style w:type="paragraph" w:styleId="17">
    <w:name w:val="toc 8"/>
    <w:basedOn w:val="1"/>
    <w:next w:val="1"/>
    <w:qFormat/>
    <w:uiPriority w:val="99"/>
    <w:pPr>
      <w:ind w:left="2940" w:leftChars="1400"/>
    </w:pPr>
  </w:style>
  <w:style w:type="paragraph" w:styleId="18">
    <w:name w:val="Date"/>
    <w:basedOn w:val="1"/>
    <w:next w:val="1"/>
    <w:link w:val="60"/>
    <w:qFormat/>
    <w:uiPriority w:val="99"/>
    <w:rPr>
      <w:sz w:val="28"/>
    </w:rPr>
  </w:style>
  <w:style w:type="paragraph" w:styleId="19">
    <w:name w:val="Body Text Indent 2"/>
    <w:basedOn w:val="1"/>
    <w:link w:val="61"/>
    <w:qFormat/>
    <w:uiPriority w:val="99"/>
    <w:pPr>
      <w:spacing w:after="120" w:line="480" w:lineRule="auto"/>
      <w:ind w:left="420" w:leftChars="200"/>
    </w:pPr>
    <w:rPr>
      <w:sz w:val="18"/>
      <w:szCs w:val="18"/>
    </w:rPr>
  </w:style>
  <w:style w:type="paragraph" w:styleId="20">
    <w:name w:val="Balloon Text"/>
    <w:basedOn w:val="1"/>
    <w:link w:val="62"/>
    <w:qFormat/>
    <w:uiPriority w:val="99"/>
    <w:rPr>
      <w:sz w:val="18"/>
      <w:szCs w:val="18"/>
    </w:rPr>
  </w:style>
  <w:style w:type="paragraph" w:styleId="21">
    <w:name w:val="footer"/>
    <w:basedOn w:val="1"/>
    <w:next w:val="11"/>
    <w:link w:val="63"/>
    <w:qFormat/>
    <w:uiPriority w:val="99"/>
    <w:pPr>
      <w:tabs>
        <w:tab w:val="center" w:pos="4153"/>
        <w:tab w:val="right" w:pos="8306"/>
      </w:tabs>
      <w:snapToGrid w:val="0"/>
      <w:jc w:val="left"/>
    </w:pPr>
    <w:rPr>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99"/>
  </w:style>
  <w:style w:type="paragraph" w:styleId="25">
    <w:name w:val="toc 4"/>
    <w:basedOn w:val="1"/>
    <w:next w:val="1"/>
    <w:qFormat/>
    <w:uiPriority w:val="99"/>
    <w:pPr>
      <w:ind w:left="1260" w:leftChars="600"/>
    </w:pPr>
  </w:style>
  <w:style w:type="paragraph" w:styleId="26">
    <w:name w:val="toc 6"/>
    <w:basedOn w:val="1"/>
    <w:next w:val="1"/>
    <w:qFormat/>
    <w:uiPriority w:val="99"/>
    <w:pPr>
      <w:ind w:left="2100" w:leftChars="1000"/>
    </w:pPr>
  </w:style>
  <w:style w:type="paragraph" w:styleId="27">
    <w:name w:val="Body Text Indent 3"/>
    <w:basedOn w:val="1"/>
    <w:link w:val="65"/>
    <w:qFormat/>
    <w:uiPriority w:val="99"/>
    <w:pPr>
      <w:spacing w:after="120"/>
      <w:ind w:left="420" w:leftChars="200"/>
    </w:pPr>
    <w:rPr>
      <w:sz w:val="16"/>
      <w:szCs w:val="16"/>
    </w:rPr>
  </w:style>
  <w:style w:type="paragraph" w:styleId="28">
    <w:name w:val="toc 2"/>
    <w:basedOn w:val="1"/>
    <w:next w:val="1"/>
    <w:qFormat/>
    <w:uiPriority w:val="99"/>
    <w:pPr>
      <w:ind w:left="420" w:leftChars="200"/>
    </w:pPr>
  </w:style>
  <w:style w:type="paragraph" w:styleId="29">
    <w:name w:val="toc 9"/>
    <w:basedOn w:val="1"/>
    <w:next w:val="1"/>
    <w:qFormat/>
    <w:uiPriority w:val="99"/>
    <w:pPr>
      <w:ind w:left="3360" w:leftChars="1600"/>
    </w:pPr>
  </w:style>
  <w:style w:type="paragraph" w:styleId="30">
    <w:name w:val="Body Text 2"/>
    <w:basedOn w:val="1"/>
    <w:link w:val="66"/>
    <w:qFormat/>
    <w:uiPriority w:val="99"/>
    <w:pPr>
      <w:adjustRightInd w:val="0"/>
      <w:snapToGrid w:val="0"/>
      <w:spacing w:line="480" w:lineRule="atLeast"/>
    </w:pPr>
    <w:rPr>
      <w:rFonts w:ascii="宋体" w:hAnsi="宋体"/>
      <w:sz w:val="28"/>
    </w:rPr>
  </w:style>
  <w:style w:type="paragraph" w:styleId="31">
    <w:name w:val="HTML Preformatted"/>
    <w:basedOn w:val="1"/>
    <w:link w:val="6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2">
    <w:name w:val="Normal (Web)"/>
    <w:basedOn w:val="1"/>
    <w:next w:val="21"/>
    <w:qFormat/>
    <w:uiPriority w:val="99"/>
    <w:rPr>
      <w:sz w:val="24"/>
      <w:szCs w:val="24"/>
    </w:rPr>
  </w:style>
  <w:style w:type="paragraph" w:styleId="33">
    <w:name w:val="Title"/>
    <w:basedOn w:val="1"/>
    <w:link w:val="55"/>
    <w:qFormat/>
    <w:uiPriority w:val="99"/>
    <w:pPr>
      <w:spacing w:before="240" w:after="60"/>
      <w:jc w:val="center"/>
      <w:outlineLvl w:val="0"/>
    </w:pPr>
    <w:rPr>
      <w:rFonts w:ascii="Arial" w:hAnsi="Arial"/>
      <w:b/>
      <w:sz w:val="32"/>
    </w:rPr>
  </w:style>
  <w:style w:type="paragraph" w:styleId="34">
    <w:name w:val="annotation subject"/>
    <w:basedOn w:val="10"/>
    <w:next w:val="10"/>
    <w:link w:val="68"/>
    <w:qFormat/>
    <w:uiPriority w:val="99"/>
    <w:rPr>
      <w:b/>
      <w:bCs/>
    </w:rPr>
  </w:style>
  <w:style w:type="paragraph" w:styleId="35">
    <w:name w:val="Body Text First Indent"/>
    <w:basedOn w:val="11"/>
    <w:next w:val="36"/>
    <w:link w:val="69"/>
    <w:qFormat/>
    <w:uiPriority w:val="99"/>
    <w:pPr>
      <w:widowControl/>
      <w:tabs>
        <w:tab w:val="left" w:pos="360"/>
      </w:tabs>
      <w:spacing w:line="24" w:lineRule="atLeast"/>
      <w:ind w:left="360" w:firstLine="420" w:firstLineChars="100"/>
      <w:jc w:val="left"/>
    </w:pPr>
    <w:rPr>
      <w:color w:val="000000"/>
      <w:sz w:val="24"/>
    </w:rPr>
  </w:style>
  <w:style w:type="paragraph" w:styleId="36">
    <w:name w:val="Body Text First Indent 2"/>
    <w:basedOn w:val="12"/>
    <w:next w:val="1"/>
    <w:link w:val="70"/>
    <w:qFormat/>
    <w:uiPriority w:val="99"/>
    <w:pPr>
      <w:ind w:firstLine="0"/>
    </w:pPr>
  </w:style>
  <w:style w:type="table" w:styleId="38">
    <w:name w:val="Table Grid"/>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ascii="Times New Roman" w:hAnsi="Times New Roman" w:eastAsia="宋体" w:cs="Times New Roman"/>
      <w:b/>
    </w:rPr>
  </w:style>
  <w:style w:type="character" w:styleId="41">
    <w:name w:val="page number"/>
    <w:qFormat/>
    <w:uiPriority w:val="99"/>
    <w:rPr>
      <w:rFonts w:ascii="Times New Roman" w:hAnsi="Times New Roman" w:eastAsia="宋体" w:cs="Times New Roman"/>
    </w:rPr>
  </w:style>
  <w:style w:type="character" w:styleId="42">
    <w:name w:val="FollowedHyperlink"/>
    <w:qFormat/>
    <w:uiPriority w:val="99"/>
    <w:rPr>
      <w:rFonts w:ascii="Times New Roman" w:hAnsi="Times New Roman" w:eastAsia="宋体" w:cs="Times New Roman"/>
      <w:color w:val="333333"/>
      <w:u w:val="single"/>
    </w:rPr>
  </w:style>
  <w:style w:type="character" w:styleId="43">
    <w:name w:val="Emphasis"/>
    <w:qFormat/>
    <w:uiPriority w:val="99"/>
    <w:rPr>
      <w:rFonts w:ascii="Times New Roman" w:hAnsi="Times New Roman" w:eastAsia="宋体" w:cs="Times New Roman"/>
    </w:rPr>
  </w:style>
  <w:style w:type="character" w:styleId="44">
    <w:name w:val="HTML Definition"/>
    <w:qFormat/>
    <w:uiPriority w:val="99"/>
    <w:rPr>
      <w:rFonts w:ascii="Times New Roman" w:hAnsi="Times New Roman" w:eastAsia="宋体" w:cs="Times New Roman"/>
      <w:i/>
      <w:iCs/>
    </w:rPr>
  </w:style>
  <w:style w:type="character" w:styleId="45">
    <w:name w:val="Hyperlink"/>
    <w:qFormat/>
    <w:uiPriority w:val="99"/>
    <w:rPr>
      <w:rFonts w:ascii="Times New Roman" w:hAnsi="Times New Roman" w:eastAsia="宋体" w:cs="Times New Roman"/>
      <w:color w:val="0000FF"/>
      <w:u w:val="single"/>
    </w:rPr>
  </w:style>
  <w:style w:type="character" w:styleId="46">
    <w:name w:val="HTML Code"/>
    <w:qFormat/>
    <w:uiPriority w:val="99"/>
    <w:rPr>
      <w:rFonts w:ascii="Consolas" w:hAnsi="Consolas" w:eastAsia="Times New Roman" w:cs="Consolas"/>
      <w:color w:val="C7254E"/>
      <w:sz w:val="21"/>
      <w:szCs w:val="21"/>
      <w:shd w:val="clear" w:color="auto" w:fill="F9F2F4"/>
    </w:rPr>
  </w:style>
  <w:style w:type="character" w:styleId="47">
    <w:name w:val="annotation reference"/>
    <w:qFormat/>
    <w:uiPriority w:val="99"/>
    <w:rPr>
      <w:rFonts w:ascii="Times New Roman" w:hAnsi="Times New Roman" w:eastAsia="宋体" w:cs="Times New Roman"/>
      <w:sz w:val="21"/>
    </w:rPr>
  </w:style>
  <w:style w:type="character" w:styleId="48">
    <w:name w:val="HTML Keyboard"/>
    <w:qFormat/>
    <w:uiPriority w:val="99"/>
    <w:rPr>
      <w:rFonts w:ascii="Consolas" w:hAnsi="Consolas" w:eastAsia="Times New Roman" w:cs="Consolas"/>
      <w:color w:val="FFFFFF"/>
      <w:sz w:val="21"/>
      <w:szCs w:val="21"/>
      <w:shd w:val="clear" w:color="auto" w:fill="333333"/>
    </w:rPr>
  </w:style>
  <w:style w:type="character" w:styleId="49">
    <w:name w:val="HTML Sample"/>
    <w:qFormat/>
    <w:uiPriority w:val="99"/>
    <w:rPr>
      <w:rFonts w:ascii="Consolas" w:hAnsi="Consolas" w:eastAsia="Times New Roman" w:cs="Consolas"/>
      <w:sz w:val="21"/>
      <w:szCs w:val="21"/>
    </w:rPr>
  </w:style>
  <w:style w:type="paragraph" w:customStyle="1" w:styleId="5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标题 1 Char"/>
    <w:link w:val="3"/>
    <w:qFormat/>
    <w:locked/>
    <w:uiPriority w:val="99"/>
    <w:rPr>
      <w:rFonts w:ascii="Times New Roman" w:hAnsi="Times New Roman" w:eastAsia="宋体"/>
      <w:b/>
      <w:kern w:val="44"/>
      <w:sz w:val="36"/>
    </w:rPr>
  </w:style>
  <w:style w:type="character" w:customStyle="1" w:styleId="52">
    <w:name w:val="标题 2 Char"/>
    <w:link w:val="4"/>
    <w:qFormat/>
    <w:locked/>
    <w:uiPriority w:val="99"/>
    <w:rPr>
      <w:rFonts w:ascii="Arial" w:hAnsi="Arial" w:eastAsia="黑体"/>
      <w:b/>
      <w:sz w:val="32"/>
    </w:rPr>
  </w:style>
  <w:style w:type="character" w:customStyle="1" w:styleId="53">
    <w:name w:val="标题 3 Char"/>
    <w:link w:val="2"/>
    <w:semiHidden/>
    <w:qFormat/>
    <w:uiPriority w:val="9"/>
    <w:rPr>
      <w:b/>
      <w:bCs/>
      <w:sz w:val="32"/>
      <w:szCs w:val="32"/>
    </w:rPr>
  </w:style>
  <w:style w:type="character" w:customStyle="1" w:styleId="54">
    <w:name w:val="标题 4 Char"/>
    <w:link w:val="5"/>
    <w:semiHidden/>
    <w:qFormat/>
    <w:uiPriority w:val="9"/>
    <w:rPr>
      <w:rFonts w:ascii="Cambria" w:hAnsi="Cambria" w:eastAsia="宋体" w:cs="Times New Roman"/>
      <w:b/>
      <w:bCs/>
      <w:sz w:val="28"/>
      <w:szCs w:val="28"/>
    </w:rPr>
  </w:style>
  <w:style w:type="character" w:customStyle="1" w:styleId="55">
    <w:name w:val="标题 Char"/>
    <w:link w:val="33"/>
    <w:qFormat/>
    <w:uiPriority w:val="10"/>
    <w:rPr>
      <w:rFonts w:ascii="Cambria" w:hAnsi="Cambria" w:cs="Times New Roman"/>
      <w:b/>
      <w:bCs/>
      <w:sz w:val="32"/>
      <w:szCs w:val="32"/>
    </w:rPr>
  </w:style>
  <w:style w:type="character" w:customStyle="1" w:styleId="56">
    <w:name w:val="批注文字 Char"/>
    <w:link w:val="10"/>
    <w:qFormat/>
    <w:locked/>
    <w:uiPriority w:val="99"/>
    <w:rPr>
      <w:rFonts w:ascii="Times New Roman" w:hAnsi="Times New Roman" w:eastAsia="宋体"/>
      <w:kern w:val="2"/>
      <w:sz w:val="21"/>
    </w:rPr>
  </w:style>
  <w:style w:type="character" w:customStyle="1" w:styleId="57">
    <w:name w:val="正文文本 Char"/>
    <w:link w:val="11"/>
    <w:semiHidden/>
    <w:qFormat/>
    <w:uiPriority w:val="99"/>
    <w:rPr>
      <w:szCs w:val="20"/>
    </w:rPr>
  </w:style>
  <w:style w:type="character" w:customStyle="1" w:styleId="58">
    <w:name w:val="正文文本缩进 Char"/>
    <w:link w:val="12"/>
    <w:semiHidden/>
    <w:qFormat/>
    <w:uiPriority w:val="99"/>
    <w:rPr>
      <w:szCs w:val="20"/>
    </w:rPr>
  </w:style>
  <w:style w:type="character" w:customStyle="1" w:styleId="59">
    <w:name w:val="纯文本 Char"/>
    <w:link w:val="16"/>
    <w:qFormat/>
    <w:locked/>
    <w:uiPriority w:val="99"/>
    <w:rPr>
      <w:rFonts w:ascii="宋体" w:hAnsi="Courier New" w:eastAsia="宋体"/>
      <w:kern w:val="2"/>
      <w:sz w:val="21"/>
    </w:rPr>
  </w:style>
  <w:style w:type="character" w:customStyle="1" w:styleId="60">
    <w:name w:val="日期 Char"/>
    <w:link w:val="18"/>
    <w:semiHidden/>
    <w:qFormat/>
    <w:uiPriority w:val="99"/>
    <w:rPr>
      <w:szCs w:val="20"/>
    </w:rPr>
  </w:style>
  <w:style w:type="character" w:customStyle="1" w:styleId="61">
    <w:name w:val="正文文本缩进 2 Char"/>
    <w:link w:val="19"/>
    <w:qFormat/>
    <w:locked/>
    <w:uiPriority w:val="99"/>
    <w:rPr>
      <w:rFonts w:ascii="Times New Roman" w:hAnsi="Times New Roman" w:eastAsia="宋体"/>
      <w:kern w:val="2"/>
      <w:sz w:val="18"/>
      <w:lang w:val="en-US" w:eastAsia="zh-CN"/>
    </w:rPr>
  </w:style>
  <w:style w:type="character" w:customStyle="1" w:styleId="62">
    <w:name w:val="批注框文本 Char"/>
    <w:link w:val="20"/>
    <w:semiHidden/>
    <w:qFormat/>
    <w:uiPriority w:val="99"/>
    <w:rPr>
      <w:sz w:val="0"/>
      <w:szCs w:val="0"/>
    </w:rPr>
  </w:style>
  <w:style w:type="character" w:customStyle="1" w:styleId="63">
    <w:name w:val="页脚 Char"/>
    <w:link w:val="21"/>
    <w:qFormat/>
    <w:locked/>
    <w:uiPriority w:val="99"/>
    <w:rPr>
      <w:rFonts w:ascii="Times New Roman" w:hAnsi="Times New Roman" w:eastAsia="宋体"/>
      <w:kern w:val="2"/>
      <w:sz w:val="18"/>
      <w:lang w:val="en-US" w:eastAsia="zh-CN"/>
    </w:rPr>
  </w:style>
  <w:style w:type="character" w:customStyle="1" w:styleId="64">
    <w:name w:val="页眉 Char"/>
    <w:link w:val="23"/>
    <w:semiHidden/>
    <w:qFormat/>
    <w:uiPriority w:val="99"/>
    <w:rPr>
      <w:sz w:val="18"/>
      <w:szCs w:val="18"/>
    </w:rPr>
  </w:style>
  <w:style w:type="character" w:customStyle="1" w:styleId="65">
    <w:name w:val="正文文本缩进 3 Char"/>
    <w:link w:val="27"/>
    <w:qFormat/>
    <w:locked/>
    <w:uiPriority w:val="99"/>
    <w:rPr>
      <w:rFonts w:ascii="Times New Roman" w:hAnsi="Times New Roman" w:eastAsia="宋体"/>
      <w:kern w:val="2"/>
      <w:sz w:val="16"/>
    </w:rPr>
  </w:style>
  <w:style w:type="character" w:customStyle="1" w:styleId="66">
    <w:name w:val="正文文本 2 Char"/>
    <w:link w:val="30"/>
    <w:semiHidden/>
    <w:qFormat/>
    <w:uiPriority w:val="99"/>
    <w:rPr>
      <w:szCs w:val="20"/>
    </w:rPr>
  </w:style>
  <w:style w:type="character" w:customStyle="1" w:styleId="67">
    <w:name w:val="HTML 预设格式 Char"/>
    <w:link w:val="31"/>
    <w:semiHidden/>
    <w:qFormat/>
    <w:uiPriority w:val="99"/>
    <w:rPr>
      <w:rFonts w:ascii="Courier New" w:hAnsi="Courier New" w:cs="Courier New"/>
      <w:sz w:val="20"/>
      <w:szCs w:val="20"/>
    </w:rPr>
  </w:style>
  <w:style w:type="character" w:customStyle="1" w:styleId="68">
    <w:name w:val="批注主题 Char"/>
    <w:link w:val="34"/>
    <w:qFormat/>
    <w:locked/>
    <w:uiPriority w:val="99"/>
    <w:rPr>
      <w:rFonts w:ascii="Times New Roman" w:hAnsi="Times New Roman" w:eastAsia="宋体"/>
      <w:b/>
      <w:kern w:val="2"/>
      <w:sz w:val="21"/>
    </w:rPr>
  </w:style>
  <w:style w:type="character" w:customStyle="1" w:styleId="69">
    <w:name w:val="正文首行缩进 Char"/>
    <w:link w:val="35"/>
    <w:semiHidden/>
    <w:qFormat/>
    <w:uiPriority w:val="99"/>
    <w:rPr>
      <w:szCs w:val="20"/>
    </w:rPr>
  </w:style>
  <w:style w:type="character" w:customStyle="1" w:styleId="70">
    <w:name w:val="正文首行缩进 2 Char"/>
    <w:link w:val="36"/>
    <w:semiHidden/>
    <w:qFormat/>
    <w:uiPriority w:val="99"/>
    <w:rPr>
      <w:szCs w:val="20"/>
    </w:rPr>
  </w:style>
  <w:style w:type="paragraph" w:customStyle="1" w:styleId="71">
    <w:name w:val="列出段落1"/>
    <w:basedOn w:val="1"/>
    <w:qFormat/>
    <w:uiPriority w:val="99"/>
    <w:pPr>
      <w:ind w:firstLine="420" w:firstLineChars="200"/>
    </w:pPr>
    <w:rPr>
      <w:rFonts w:ascii="Calibri" w:hAnsi="Calibri"/>
      <w:szCs w:val="24"/>
    </w:rPr>
  </w:style>
  <w:style w:type="character" w:customStyle="1" w:styleId="72">
    <w:name w:val="font71"/>
    <w:qFormat/>
    <w:uiPriority w:val="99"/>
    <w:rPr>
      <w:rFonts w:ascii="宋体" w:hAnsi="宋体" w:eastAsia="宋体"/>
      <w:color w:val="000000"/>
      <w:sz w:val="24"/>
      <w:u w:val="none"/>
    </w:rPr>
  </w:style>
  <w:style w:type="character" w:customStyle="1" w:styleId="73">
    <w:name w:val="纯文本 Char1"/>
    <w:qFormat/>
    <w:uiPriority w:val="99"/>
    <w:rPr>
      <w:rFonts w:ascii="宋体" w:hAnsi="Courier New" w:eastAsia="宋体"/>
      <w:kern w:val="2"/>
      <w:sz w:val="21"/>
    </w:rPr>
  </w:style>
  <w:style w:type="character" w:customStyle="1" w:styleId="74">
    <w:name w:val="表格 Char Char"/>
    <w:link w:val="75"/>
    <w:qFormat/>
    <w:locked/>
    <w:uiPriority w:val="99"/>
    <w:rPr>
      <w:rFonts w:ascii="宋体" w:hAnsi="宋体" w:eastAsia="宋体"/>
    </w:rPr>
  </w:style>
  <w:style w:type="paragraph" w:customStyle="1" w:styleId="75">
    <w:name w:val="表格"/>
    <w:basedOn w:val="1"/>
    <w:link w:val="74"/>
    <w:qFormat/>
    <w:uiPriority w:val="99"/>
    <w:pPr>
      <w:snapToGrid w:val="0"/>
    </w:pPr>
    <w:rPr>
      <w:rFonts w:ascii="宋体" w:hAnsi="宋体"/>
      <w:kern w:val="0"/>
      <w:sz w:val="20"/>
    </w:rPr>
  </w:style>
  <w:style w:type="character" w:customStyle="1" w:styleId="76">
    <w:name w:val="font61"/>
    <w:qFormat/>
    <w:uiPriority w:val="99"/>
    <w:rPr>
      <w:rFonts w:ascii="微软雅黑" w:hAnsi="微软雅黑" w:eastAsia="微软雅黑"/>
      <w:color w:val="000000"/>
      <w:sz w:val="24"/>
      <w:u w:val="none"/>
    </w:rPr>
  </w:style>
  <w:style w:type="character" w:customStyle="1" w:styleId="77">
    <w:name w:val="列出段落 Char"/>
    <w:link w:val="78"/>
    <w:qFormat/>
    <w:locked/>
    <w:uiPriority w:val="99"/>
    <w:rPr>
      <w:rFonts w:ascii="Times New Roman" w:hAnsi="Times New Roman" w:eastAsia="宋体"/>
      <w:kern w:val="2"/>
      <w:sz w:val="21"/>
    </w:rPr>
  </w:style>
  <w:style w:type="paragraph" w:styleId="78">
    <w:name w:val="List Paragraph"/>
    <w:basedOn w:val="1"/>
    <w:link w:val="77"/>
    <w:qFormat/>
    <w:uiPriority w:val="99"/>
    <w:pPr>
      <w:ind w:firstLine="420" w:firstLineChars="200"/>
    </w:pPr>
  </w:style>
  <w:style w:type="character" w:customStyle="1" w:styleId="79">
    <w:name w:val="无"/>
    <w:qFormat/>
    <w:uiPriority w:val="99"/>
    <w:rPr>
      <w:rFonts w:ascii="Times New Roman" w:hAnsi="Times New Roman" w:eastAsia="宋体"/>
    </w:rPr>
  </w:style>
  <w:style w:type="paragraph" w:customStyle="1" w:styleId="80">
    <w:name w:val="_Style 24"/>
    <w:basedOn w:val="1"/>
    <w:qFormat/>
    <w:uiPriority w:val="99"/>
    <w:pPr>
      <w:spacing w:line="360" w:lineRule="auto"/>
    </w:pPr>
    <w:rPr>
      <w:rFonts w:ascii="仿宋_GB2312" w:eastAsia="仿宋_GB2312"/>
      <w:b/>
      <w:sz w:val="32"/>
      <w:szCs w:val="32"/>
    </w:rPr>
  </w:style>
  <w:style w:type="paragraph" w:customStyle="1" w:styleId="81">
    <w:name w:val="样式 标题 2 + 小四 黑色 左 行距: 1.5 倍行距"/>
    <w:basedOn w:val="4"/>
    <w:qFormat/>
    <w:uiPriority w:val="99"/>
    <w:pPr>
      <w:tabs>
        <w:tab w:val="left" w:pos="747"/>
      </w:tabs>
      <w:spacing w:line="360" w:lineRule="auto"/>
      <w:contextualSpacing/>
      <w:jc w:val="left"/>
    </w:pPr>
    <w:rPr>
      <w:rFonts w:ascii="宋体" w:hAnsi="宋体" w:eastAsia="宋体" w:cs="宋体"/>
      <w:bCs/>
      <w:color w:val="000000"/>
      <w:sz w:val="24"/>
    </w:rPr>
  </w:style>
  <w:style w:type="paragraph" w:customStyle="1" w:styleId="82">
    <w:name w:val="正文定义"/>
    <w:basedOn w:val="16"/>
    <w:qFormat/>
    <w:uiPriority w:val="99"/>
    <w:pPr>
      <w:spacing w:line="480" w:lineRule="exact"/>
      <w:ind w:firstLine="200" w:firstLineChars="200"/>
      <w:jc w:val="left"/>
    </w:pPr>
    <w:rPr>
      <w:rFonts w:ascii="仿宋_GB2312" w:hAnsi="Times New Roman" w:eastAsia="仿宋_GB2312" w:cs="仿宋_GB2312"/>
      <w:sz w:val="28"/>
      <w:szCs w:val="28"/>
    </w:rPr>
  </w:style>
  <w:style w:type="paragraph" w:customStyle="1" w:styleId="83">
    <w:name w:val="title11"/>
    <w:basedOn w:val="1"/>
    <w:qFormat/>
    <w:uiPriority w:val="99"/>
    <w:pPr>
      <w:spacing w:before="150"/>
      <w:jc w:val="left"/>
    </w:pPr>
    <w:rPr>
      <w:b/>
      <w:kern w:val="0"/>
      <w:sz w:val="22"/>
      <w:szCs w:val="22"/>
    </w:rPr>
  </w:style>
  <w:style w:type="paragraph" w:customStyle="1" w:styleId="84">
    <w:name w:val="Char1"/>
    <w:basedOn w:val="1"/>
    <w:qFormat/>
    <w:uiPriority w:val="99"/>
    <w:pPr>
      <w:tabs>
        <w:tab w:val="left" w:pos="360"/>
      </w:tabs>
      <w:ind w:left="360" w:hanging="360" w:hangingChars="200"/>
    </w:pPr>
  </w:style>
  <w:style w:type="paragraph" w:customStyle="1" w:styleId="85">
    <w:name w:val="MessageHeader"/>
    <w:basedOn w:val="1"/>
    <w:next w:val="86"/>
    <w:qFormat/>
    <w:uiPriority w:val="99"/>
    <w:pPr>
      <w:pBdr>
        <w:top w:val="none" w:color="auto" w:sz="0" w:space="1"/>
        <w:left w:val="none" w:color="auto" w:sz="0" w:space="1"/>
        <w:bottom w:val="none" w:color="auto" w:sz="0" w:space="1"/>
        <w:right w:val="none" w:color="auto" w:sz="0" w:space="1"/>
      </w:pBdr>
      <w:snapToGrid w:val="0"/>
      <w:spacing w:line="360" w:lineRule="auto"/>
      <w:textAlignment w:val="baseline"/>
    </w:pPr>
    <w:rPr>
      <w:rFonts w:ascii="Arial" w:hAnsi="Arial"/>
      <w:sz w:val="28"/>
    </w:rPr>
  </w:style>
  <w:style w:type="paragraph" w:customStyle="1" w:styleId="86">
    <w:name w:val="BodyText"/>
    <w:basedOn w:val="1"/>
    <w:next w:val="1"/>
    <w:qFormat/>
    <w:uiPriority w:val="99"/>
    <w:pPr>
      <w:jc w:val="center"/>
      <w:textAlignment w:val="baseline"/>
    </w:pPr>
  </w:style>
  <w:style w:type="paragraph" w:customStyle="1" w:styleId="87">
    <w:name w:val="Char"/>
    <w:basedOn w:val="1"/>
    <w:qFormat/>
    <w:uiPriority w:val="99"/>
    <w:pPr>
      <w:spacing w:line="360" w:lineRule="auto"/>
    </w:pPr>
  </w:style>
  <w:style w:type="paragraph" w:customStyle="1" w:styleId="88">
    <w:name w:val="wester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正文 New New New New"/>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90">
    <w:name w:val="MM Topic 4"/>
    <w:basedOn w:val="5"/>
    <w:qFormat/>
    <w:uiPriority w:val="99"/>
    <w:pPr>
      <w:spacing w:before="0" w:after="0"/>
    </w:pPr>
    <w:rPr>
      <w:rFonts w:ascii="Cambria" w:hAnsi="Cambria" w:eastAsia="宋体"/>
      <w:spacing w:val="20"/>
    </w:rPr>
  </w:style>
  <w:style w:type="paragraph" w:customStyle="1" w:styleId="91">
    <w:name w:val="xl30"/>
    <w:basedOn w:val="1"/>
    <w:qFormat/>
    <w:uiPriority w:val="99"/>
    <w:pPr>
      <w:widowControl/>
      <w:pBdr>
        <w:bottom w:val="single" w:color="auto" w:sz="4" w:space="0"/>
        <w:right w:val="single" w:color="auto" w:sz="4" w:space="0"/>
      </w:pBdr>
      <w:spacing w:before="100" w:beforeAutospacing="1" w:after="100" w:afterAutospacing="1"/>
      <w:jc w:val="center"/>
    </w:pPr>
    <w:rPr>
      <w:rFonts w:ascii="楷体_GB2312" w:hAnsi="宋体" w:eastAsia="楷体_GB2312"/>
      <w:kern w:val="0"/>
      <w:sz w:val="24"/>
    </w:rPr>
  </w:style>
  <w:style w:type="paragraph" w:customStyle="1" w:styleId="92">
    <w:name w:val="_Style 3"/>
    <w:qFormat/>
    <w:uiPriority w:val="99"/>
    <w:rPr>
      <w:rFonts w:ascii="Calibri" w:hAnsi="Calibri" w:eastAsia="宋体" w:cs="Times New Roman"/>
      <w:sz w:val="22"/>
      <w:szCs w:val="22"/>
      <w:lang w:val="en-US" w:eastAsia="zh-CN" w:bidi="ar-SA"/>
    </w:rPr>
  </w:style>
  <w:style w:type="paragraph" w:customStyle="1" w:styleId="93">
    <w:name w:val="正文标注"/>
    <w:next w:val="1"/>
    <w:qFormat/>
    <w:uiPriority w:val="99"/>
    <w:pPr>
      <w:widowControl w:val="0"/>
      <w:spacing w:line="360" w:lineRule="exact"/>
    </w:pPr>
    <w:rPr>
      <w:rFonts w:ascii="宋体" w:hAnsi="Times New Roman" w:eastAsia="宋体" w:cs="宋体"/>
      <w:kern w:val="2"/>
      <w:sz w:val="21"/>
      <w:szCs w:val="21"/>
      <w:lang w:val="en-US" w:eastAsia="zh-CN" w:bidi="ar-SA"/>
    </w:rPr>
  </w:style>
  <w:style w:type="paragraph" w:customStyle="1" w:styleId="94">
    <w:name w:val="列表内容"/>
    <w:basedOn w:val="1"/>
    <w:next w:val="1"/>
    <w:qFormat/>
    <w:uiPriority w:val="99"/>
    <w:pPr>
      <w:widowControl/>
      <w:numPr>
        <w:ilvl w:val="0"/>
        <w:numId w:val="1"/>
      </w:numPr>
      <w:jc w:val="left"/>
    </w:pPr>
    <w:rPr>
      <w:kern w:val="0"/>
      <w:sz w:val="18"/>
    </w:rPr>
  </w:style>
  <w:style w:type="paragraph" w:customStyle="1" w:styleId="95">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正文缩进1"/>
    <w:basedOn w:val="1"/>
    <w:qFormat/>
    <w:uiPriority w:val="99"/>
    <w:pPr>
      <w:ind w:firstLine="420" w:firstLineChars="200"/>
    </w:pPr>
  </w:style>
  <w:style w:type="paragraph" w:customStyle="1" w:styleId="97">
    <w:name w:val="p0"/>
    <w:basedOn w:val="1"/>
    <w:qFormat/>
    <w:uiPriority w:val="99"/>
    <w:pPr>
      <w:widowControl/>
    </w:pPr>
    <w:rPr>
      <w:kern w:val="0"/>
      <w:szCs w:val="21"/>
    </w:rPr>
  </w:style>
  <w:style w:type="paragraph" w:customStyle="1" w:styleId="98">
    <w:name w:val="默认段落字体 Para Char Char Char"/>
    <w:basedOn w:val="1"/>
    <w:qFormat/>
    <w:uiPriority w:val="99"/>
    <w:rPr>
      <w:szCs w:val="24"/>
    </w:rPr>
  </w:style>
  <w:style w:type="paragraph" w:customStyle="1" w:styleId="99">
    <w:name w:val="正文 A"/>
    <w:next w:val="11"/>
    <w:qFormat/>
    <w:uiPriority w:val="99"/>
    <w:pPr>
      <w:widowControl w:val="0"/>
      <w:jc w:val="both"/>
    </w:pPr>
    <w:rPr>
      <w:rFonts w:ascii="Arial Unicode MS" w:hAnsi="Arial Unicode MS" w:eastAsia="宋体" w:cs="Arial Unicode MS"/>
      <w:color w:val="000000"/>
      <w:kern w:val="2"/>
      <w:sz w:val="21"/>
      <w:szCs w:val="21"/>
      <w:lang w:val="en-US" w:eastAsia="zh-CN" w:bidi="ar-SA"/>
    </w:rPr>
  </w:style>
  <w:style w:type="paragraph" w:customStyle="1" w:styleId="100">
    <w:name w:val="title13"/>
    <w:basedOn w:val="1"/>
    <w:qFormat/>
    <w:uiPriority w:val="99"/>
    <w:pPr>
      <w:spacing w:before="150"/>
      <w:jc w:val="left"/>
    </w:pPr>
    <w:rPr>
      <w:rFonts w:ascii="Calibri" w:hAnsi="Calibri"/>
      <w:b/>
      <w:kern w:val="0"/>
      <w:sz w:val="22"/>
      <w:szCs w:val="22"/>
    </w:rPr>
  </w:style>
  <w:style w:type="paragraph" w:customStyle="1" w:styleId="101">
    <w:name w:val="正文首行缩进两字符"/>
    <w:basedOn w:val="1"/>
    <w:qFormat/>
    <w:uiPriority w:val="99"/>
    <w:pPr>
      <w:spacing w:line="360" w:lineRule="auto"/>
      <w:ind w:firstLine="200" w:firstLineChars="200"/>
    </w:pPr>
  </w:style>
  <w:style w:type="paragraph" w:customStyle="1" w:styleId="102">
    <w:name w:val="title1"/>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3">
    <w:name w:val="glyphicon"/>
    <w:qFormat/>
    <w:uiPriority w:val="99"/>
    <w:rPr>
      <w:rFonts w:ascii="Times New Roman" w:hAnsi="Times New Roman" w:eastAsia="宋体" w:cs="Times New Roman"/>
    </w:rPr>
  </w:style>
  <w:style w:type="character" w:customStyle="1" w:styleId="104">
    <w:name w:val="tmpztreemove_arrow"/>
    <w:qFormat/>
    <w:uiPriority w:val="99"/>
    <w:rPr>
      <w:rFonts w:ascii="Times New Roman" w:hAnsi="Times New Roman" w:eastAsia="宋体" w:cs="Times New Roman"/>
      <w:shd w:val="clear" w:color="auto" w:fill="FFFFFF"/>
    </w:rPr>
  </w:style>
  <w:style w:type="character" w:customStyle="1" w:styleId="105">
    <w:name w:val="hover3"/>
    <w:qFormat/>
    <w:uiPriority w:val="99"/>
    <w:rPr>
      <w:rFonts w:ascii="Times New Roman" w:hAnsi="Times New Roman" w:eastAsia="宋体" w:cs="Times New Roman"/>
      <w:shd w:val="clear" w:color="auto" w:fill="EEEEEE"/>
    </w:rPr>
  </w:style>
  <w:style w:type="character" w:customStyle="1" w:styleId="106">
    <w:name w:val="old"/>
    <w:qFormat/>
    <w:uiPriority w:val="99"/>
    <w:rPr>
      <w:rFonts w:ascii="Times New Roman" w:hAnsi="Times New Roman" w:eastAsia="宋体" w:cs="Times New Roman"/>
      <w:color w:val="999999"/>
    </w:rPr>
  </w:style>
  <w:style w:type="character" w:customStyle="1" w:styleId="107">
    <w:name w:val="hour_am"/>
    <w:qFormat/>
    <w:uiPriority w:val="99"/>
    <w:rPr>
      <w:rFonts w:ascii="Times New Roman" w:hAnsi="Times New Roman" w:eastAsia="宋体" w:cs="Times New Roman"/>
    </w:rPr>
  </w:style>
  <w:style w:type="character" w:customStyle="1" w:styleId="108">
    <w:name w:val="hour_pm"/>
    <w:qFormat/>
    <w:uiPriority w:val="99"/>
    <w:rPr>
      <w:rFonts w:ascii="Times New Roman" w:hAnsi="Times New Roman" w:eastAsia="宋体" w:cs="Times New Roman"/>
    </w:rPr>
  </w:style>
  <w:style w:type="character" w:customStyle="1" w:styleId="109">
    <w:name w:val="indent"/>
    <w:qFormat/>
    <w:uiPriority w:val="99"/>
    <w:rPr>
      <w:rFonts w:ascii="Times New Roman" w:hAnsi="Times New Roman" w:eastAsia="宋体" w:cs="Times New Roman"/>
    </w:rPr>
  </w:style>
  <w:style w:type="character" w:customStyle="1" w:styleId="110">
    <w:name w:val="button"/>
    <w:qFormat/>
    <w:uiPriority w:val="99"/>
    <w:rPr>
      <w:rFonts w:ascii="Times New Roman" w:hAnsi="Times New Roman" w:eastAsia="宋体" w:cs="Times New Roman"/>
    </w:rPr>
  </w:style>
  <w:style w:type="character" w:customStyle="1" w:styleId="111">
    <w:name w:val="glyphicon4"/>
    <w:qFormat/>
    <w:uiPriority w:val="99"/>
    <w:rPr>
      <w:rFonts w:ascii="Times New Roman" w:hAnsi="Times New Roman" w:eastAsia="宋体" w:cs="Times New Roman"/>
    </w:rPr>
  </w:style>
  <w:style w:type="paragraph" w:customStyle="1" w:styleId="112">
    <w:name w:val="Table Paragraph"/>
    <w:basedOn w:val="1"/>
    <w:qFormat/>
    <w:uiPriority w:val="99"/>
    <w:rPr>
      <w:rFonts w:ascii="宋体" w:hAnsi="宋体" w:cs="宋体"/>
      <w:lang w:val="zh-CN"/>
    </w:rPr>
  </w:style>
  <w:style w:type="paragraph" w:customStyle="1" w:styleId="113">
    <w:name w:val="列表段落1"/>
    <w:basedOn w:val="1"/>
    <w:qFormat/>
    <w:uiPriority w:val="99"/>
    <w:pPr>
      <w:ind w:firstLine="420" w:firstLineChars="200"/>
    </w:pPr>
    <w:rPr>
      <w:rFonts w:ascii="Calibri" w:hAnsi="Calibri"/>
      <w:szCs w:val="22"/>
    </w:rPr>
  </w:style>
  <w:style w:type="paragraph" w:customStyle="1" w:styleId="114">
    <w:name w:val="Body text|1"/>
    <w:basedOn w:val="1"/>
    <w:qFormat/>
    <w:uiPriority w:val="99"/>
    <w:pPr>
      <w:spacing w:line="386" w:lineRule="auto"/>
      <w:ind w:firstLine="400"/>
      <w:jc w:val="left"/>
    </w:pPr>
    <w:rPr>
      <w:rFonts w:ascii="宋体" w:hAnsi="宋体" w:cs="宋体"/>
      <w:kern w:val="0"/>
      <w:sz w:val="30"/>
      <w:szCs w:val="30"/>
      <w:lang w:val="zh-TW" w:eastAsia="zh-TW"/>
    </w:rPr>
  </w:style>
  <w:style w:type="character" w:customStyle="1" w:styleId="115">
    <w:name w:val="hover2"/>
    <w:qFormat/>
    <w:uiPriority w:val="99"/>
    <w:rPr>
      <w:rFonts w:cs="Times New Roman"/>
      <w:shd w:val="clear" w:color="auto" w:fill="EEEEEE"/>
    </w:rPr>
  </w:style>
  <w:style w:type="character" w:customStyle="1" w:styleId="116">
    <w:name w:val="hover"/>
    <w:qFormat/>
    <w:uiPriority w:val="99"/>
    <w:rPr>
      <w:rFonts w:cs="Times New Roman"/>
      <w:shd w:val="clear" w:color="auto" w:fill="EEEEEE"/>
    </w:rPr>
  </w:style>
  <w:style w:type="character" w:customStyle="1" w:styleId="117">
    <w:name w:val="NormalCharacter"/>
    <w:link w:val="1"/>
    <w:semiHidden/>
    <w:qFormat/>
    <w:uiPriority w:val="99"/>
    <w:rPr>
      <w:rFonts w:ascii="Times New Roman" w:hAnsi="Times New Roman" w:eastAsia="宋体" w:cs="Times New Roman"/>
      <w:kern w:val="2"/>
      <w:sz w:val="21"/>
      <w:lang w:val="en-US" w:eastAsia="zh-CN" w:bidi="ar-SA"/>
    </w:rPr>
  </w:style>
  <w:style w:type="paragraph" w:customStyle="1" w:styleId="118">
    <w:name w:val="Other|1"/>
    <w:basedOn w:val="1"/>
    <w:qFormat/>
    <w:uiPriority w:val="99"/>
    <w:pPr>
      <w:spacing w:line="434" w:lineRule="auto"/>
      <w:ind w:firstLine="400"/>
    </w:pPr>
    <w:rPr>
      <w:rFonts w:ascii="宋体" w:hAnsi="宋体" w:cs="宋体"/>
      <w:sz w:val="28"/>
      <w:szCs w:val="28"/>
      <w:lang w:val="zh-TW" w:eastAsia="zh-TW"/>
    </w:rPr>
  </w:style>
  <w:style w:type="paragraph" w:customStyle="1" w:styleId="119">
    <w:name w:val="Body text|2"/>
    <w:basedOn w:val="1"/>
    <w:qFormat/>
    <w:uiPriority w:val="99"/>
    <w:pPr>
      <w:spacing w:after="200" w:line="305" w:lineRule="exact"/>
      <w:ind w:left="520" w:firstLine="480"/>
    </w:pPr>
    <w:rPr>
      <w:rFonts w:ascii="宋体" w:hAnsi="宋体" w:cs="宋体"/>
      <w:color w:val="E47A6D"/>
      <w:sz w:val="20"/>
      <w:lang w:val="zh-TW" w:eastAsia="zh-TW"/>
    </w:rPr>
  </w:style>
  <w:style w:type="paragraph" w:customStyle="1" w:styleId="120">
    <w:name w:val="HtmlNormal"/>
    <w:basedOn w:val="1"/>
    <w:qFormat/>
    <w:uiPriority w:val="99"/>
    <w:pPr>
      <w:widowControl/>
      <w:spacing w:before="100" w:beforeAutospacing="1" w:after="100" w:afterAutospacing="1"/>
      <w:jc w:val="left"/>
      <w:textAlignment w:val="baseline"/>
    </w:pPr>
    <w:rPr>
      <w:rFonts w:ascii="宋体" w:hAnsi="宋体"/>
      <w:kern w:val="0"/>
      <w:sz w:val="24"/>
    </w:rPr>
  </w:style>
  <w:style w:type="paragraph" w:customStyle="1" w:styleId="121">
    <w:name w:val="样式 首行缩进:  2 字符"/>
    <w:basedOn w:val="1"/>
    <w:qFormat/>
    <w:uiPriority w:val="99"/>
    <w:pPr>
      <w:spacing w:line="400" w:lineRule="exact"/>
      <w:ind w:firstLine="200" w:firstLineChars="200"/>
    </w:pPr>
    <w:rPr>
      <w:rFonts w:cs="宋体"/>
      <w:sz w:val="24"/>
      <w:szCs w:val="24"/>
    </w:rPr>
  </w:style>
  <w:style w:type="paragraph" w:customStyle="1" w:styleId="122">
    <w:name w:val="样式 标题 2 + Times New Roman 四号 非加粗 段前: 5 磅 段后: 0 磅 行距: 固定值 20..."/>
    <w:basedOn w:val="4"/>
    <w:qFormat/>
    <w:uiPriority w:val="99"/>
    <w:pPr>
      <w:keepNext w:val="0"/>
      <w:keepLines w:val="0"/>
      <w:spacing w:before="100" w:after="0" w:line="400" w:lineRule="exact"/>
      <w:jc w:val="center"/>
    </w:pPr>
    <w:rPr>
      <w:rFonts w:ascii="Times New Roman" w:hAnsi="Times New Roman" w:eastAsia="宋体" w:cs="宋体"/>
      <w:b w:val="0"/>
      <w:sz w:val="28"/>
    </w:rPr>
  </w:style>
  <w:style w:type="paragraph" w:customStyle="1" w:styleId="123">
    <w:name w:val="首行缩进"/>
    <w:basedOn w:val="1"/>
    <w:qFormat/>
    <w:uiPriority w:val="0"/>
    <w:pPr>
      <w:widowControl/>
      <w:spacing w:line="360" w:lineRule="auto"/>
      <w:ind w:firstLine="200" w:firstLineChars="200"/>
    </w:pPr>
    <w:rPr>
      <w:rFonts w:cs="宋体"/>
      <w:kern w:val="0"/>
      <w:sz w:val="24"/>
      <w:szCs w:val="24"/>
    </w:rPr>
  </w:style>
  <w:style w:type="paragraph" w:customStyle="1" w:styleId="124">
    <w:name w:val="加标正文"/>
    <w:basedOn w:val="1"/>
    <w:qFormat/>
    <w:uiPriority w:val="0"/>
    <w:pPr>
      <w:widowControl/>
      <w:numPr>
        <w:ilvl w:val="0"/>
        <w:numId w:val="2"/>
      </w:numPr>
      <w:spacing w:line="360" w:lineRule="auto"/>
      <w:jc w:val="left"/>
    </w:pPr>
    <w:rPr>
      <w:rFonts w:cs="宋体"/>
      <w:b/>
      <w:kern w:val="0"/>
      <w:sz w:val="24"/>
      <w:szCs w:val="24"/>
    </w:rPr>
  </w:style>
  <w:style w:type="paragraph" w:customStyle="1" w:styleId="125">
    <w:name w:val="加标首行缩进"/>
    <w:basedOn w:val="123"/>
    <w:qFormat/>
    <w:uiPriority w:val="0"/>
    <w:pPr>
      <w:numPr>
        <w:ilvl w:val="0"/>
        <w:numId w:val="3"/>
      </w:numPr>
      <w:ind w:left="200" w:leftChars="200" w:hanging="200" w:hangingChars="200"/>
    </w:pPr>
  </w:style>
  <w:style w:type="paragraph" w:customStyle="1" w:styleId="126">
    <w:name w:val="无样式"/>
    <w:qFormat/>
    <w:uiPriority w:val="0"/>
    <w:pPr>
      <w:spacing w:line="360" w:lineRule="auto"/>
    </w:pPr>
    <w:rPr>
      <w:rFonts w:ascii="Times New Roman" w:hAnsi="Times New Roman" w:eastAsia="宋体" w:cs="Times New Roman"/>
      <w:kern w:val="2"/>
      <w:sz w:val="21"/>
      <w:lang w:val="en-US" w:eastAsia="zh-CN" w:bidi="ar-SA"/>
    </w:rPr>
  </w:style>
  <w:style w:type="table" w:customStyle="1" w:styleId="127">
    <w:name w:val="表格内容居左"/>
    <w:basedOn w:val="38"/>
    <w:qFormat/>
    <w:uiPriority w:val="99"/>
    <w:pPr>
      <w:spacing w:line="360" w:lineRule="auto"/>
    </w:pPr>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pPr>
        <w:jc w:val="center"/>
      </w:pPr>
      <w:rPr>
        <w:rFonts w:ascii="Times New Roman" w:hAnsi="Times New Roman" w:eastAsia="宋体"/>
        <w:b/>
        <w:sz w:val="21"/>
      </w:rPr>
      <w:tblPr>
        <w:jc w:val="center"/>
      </w:tblPr>
      <w:trPr>
        <w:jc w:val="center"/>
      </w:trPr>
      <w:tcPr>
        <w:shd w:val="clear" w:color="auto" w:fill="A6A6A6"/>
      </w:tcPr>
    </w:tblStylePr>
    <w:tblStylePr w:type="firstCol">
      <w:pPr>
        <w:jc w:val="center"/>
      </w:pPr>
      <w:rPr>
        <w:rFonts w:eastAsia="宋体"/>
        <w:sz w:val="21"/>
      </w:rPr>
      <w:tblPr>
        <w:jc w:val="center"/>
      </w:tblPr>
      <w:trPr>
        <w:jc w:val="center"/>
      </w:trPr>
    </w:tblStylePr>
  </w:style>
  <w:style w:type="paragraph" w:customStyle="1" w:styleId="128">
    <w:name w:val="TOC 标题1"/>
    <w:basedOn w:val="3"/>
    <w:next w:val="1"/>
    <w:qFormat/>
    <w:uiPriority w:val="99"/>
    <w:pPr>
      <w:keepLines/>
      <w:spacing w:before="340" w:after="330" w:line="578" w:lineRule="auto"/>
      <w:jc w:val="both"/>
      <w:outlineLvl w:val="9"/>
    </w:pPr>
    <w:rPr>
      <w:rFonts w:ascii="Calibri" w:hAnsi="Calibri"/>
      <w:b/>
      <w:bCs/>
      <w:kern w:val="44"/>
      <w:sz w:val="44"/>
      <w:szCs w:val="44"/>
    </w:rPr>
  </w:style>
  <w:style w:type="paragraph" w:customStyle="1" w:styleId="129">
    <w:name w:val="null3"/>
    <w:qFormat/>
    <w:uiPriority w:val="0"/>
    <w:rPr>
      <w:rFonts w:hint="eastAsia" w:ascii="Calibri" w:hAnsi="Calibri" w:eastAsia="宋体" w:cs="Times New Roman"/>
      <w:lang w:val="en-US" w:eastAsia="zh-Hans"/>
    </w:rPr>
  </w:style>
  <w:style w:type="paragraph" w:styleId="130">
    <w:name w:val="No Spacing"/>
    <w:autoRedefine/>
    <w:qFormat/>
    <w:uiPriority w:val="99"/>
    <w:rPr>
      <w:rFonts w:ascii="Calibri" w:hAnsi="Calibri" w:eastAsia="宋体" w:cs="Calibri"/>
      <w:kern w:val="0"/>
      <w:sz w:val="22"/>
      <w:szCs w:val="22"/>
      <w:lang w:val="en-US" w:eastAsia="en-US" w:bidi="ar-SA"/>
    </w:rPr>
  </w:style>
  <w:style w:type="paragraph" w:customStyle="1" w:styleId="13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7"/>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18165</Words>
  <Characters>19329</Characters>
  <Lines>240</Lines>
  <Paragraphs>67</Paragraphs>
  <TotalTime>5</TotalTime>
  <ScaleCrop>false</ScaleCrop>
  <LinksUpToDate>false</LinksUpToDate>
  <CharactersWithSpaces>20218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2023-10-18T01:59:00Z</dcterms:created>
  <dc:creator>ZY</dc:creator>
  <cp:lastModifiedBy>Administrator</cp:lastModifiedBy>
  <cp:lastPrinted>2023-10-23T06:50:00Z</cp:lastPrinted>
  <dcterms:modified xsi:type="dcterms:W3CDTF">2025-09-25T08:28:58Z</dcterms:modified>
  <dc:title>政府采购货物和服务项目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52475BADB8B5467EB3F36E058BE8D9D3</vt:lpwstr>
  </property>
  <property fmtid="{D5CDD505-2E9C-101B-9397-08002B2CF9AE}" pid="4" name="KSOTemplateDocerSaveRecord">
    <vt:lpwstr>eyJoZGlkIjoiNTRlMWFlODYzZWMzZTAyYzEyZDQwN2M1Y2E4MGViOGIiLCJ1c2VySWQiOiI0NTM4NjU4MjAifQ==</vt:lpwstr>
  </property>
</Properties>
</file>