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E1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Style w:val="5"/>
          <w:rFonts w:hint="eastAsia" w:ascii="宋体" w:hAnsi="宋体" w:eastAsia="宋体" w:cs="宋体"/>
          <w:i w:val="0"/>
          <w:iCs w:val="0"/>
          <w:caps w:val="0"/>
          <w:color w:val="auto"/>
          <w:spacing w:val="0"/>
          <w:sz w:val="32"/>
          <w:szCs w:val="32"/>
          <w:bdr w:val="none" w:color="auto" w:sz="0" w:space="0"/>
          <w:shd w:val="clear" w:fill="FFFFFF"/>
          <w:lang w:val="en-US" w:eastAsia="zh-CN"/>
        </w:rPr>
      </w:pPr>
      <w:r>
        <w:rPr>
          <w:rStyle w:val="5"/>
          <w:rFonts w:hint="eastAsia" w:ascii="宋体" w:hAnsi="宋体" w:eastAsia="宋体" w:cs="宋体"/>
          <w:i w:val="0"/>
          <w:iCs w:val="0"/>
          <w:caps w:val="0"/>
          <w:color w:val="auto"/>
          <w:spacing w:val="0"/>
          <w:sz w:val="32"/>
          <w:szCs w:val="32"/>
          <w:bdr w:val="none" w:color="auto" w:sz="0" w:space="0"/>
          <w:shd w:val="clear" w:fill="FFFFFF"/>
          <w:lang w:val="en-US" w:eastAsia="zh-CN"/>
        </w:rPr>
        <w:t>采购需求</w:t>
      </w:r>
    </w:p>
    <w:p w14:paraId="3A531E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一、项目概况</w:t>
      </w:r>
    </w:p>
    <w:p w14:paraId="7473A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为贯彻落实《西安市支持培育商贸企业达限纳统应统尽统工作方案》，加快培育消费市场主体，支持商贸企业扩大经营、做大做强，指导企业达限纳统、应统尽统，现依托第三方力量，面向商贸企业、商业管理机构、商业协会进行培育纳统相关</w:t>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培训、政策宣讲等工作，不断扩大西安市限额以上商贸企业数量规模，促进全市经济社会高质量发展。</w:t>
      </w:r>
    </w:p>
    <w:p w14:paraId="347AD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二、服务内容</w:t>
      </w:r>
    </w:p>
    <w:p w14:paraId="5F235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（一）分类分级建立“白名单”企业库。</w:t>
      </w:r>
      <w:r>
        <w:rPr>
          <w:rFonts w:hint="eastAsia" w:ascii="宋体" w:hAnsi="宋体" w:eastAsia="宋体" w:cs="宋体"/>
          <w:i w:val="0"/>
          <w:iCs w:val="0"/>
          <w:caps w:val="0"/>
          <w:color w:val="auto"/>
          <w:spacing w:val="0"/>
          <w:sz w:val="21"/>
          <w:szCs w:val="21"/>
          <w:bdr w:val="none" w:color="auto" w:sz="0" w:space="0"/>
          <w:shd w:val="clear" w:fill="FFFFFF"/>
        </w:rPr>
        <w:t>通过经济普查信息、税务数据初筛等方式，筛选符合达限纳统潜力企业，分年度（</w:t>
      </w:r>
      <w:r>
        <w:rPr>
          <w:rFonts w:ascii="Calibri" w:hAnsi="Calibri" w:eastAsia="宋体" w:cs="Calibri"/>
          <w:i w:val="0"/>
          <w:iCs w:val="0"/>
          <w:caps w:val="0"/>
          <w:color w:val="auto"/>
          <w:spacing w:val="0"/>
          <w:sz w:val="21"/>
          <w:szCs w:val="21"/>
          <w:bdr w:val="none" w:color="auto" w:sz="0" w:space="0"/>
          <w:shd w:val="clear" w:fill="FFFFFF"/>
        </w:rPr>
        <w:t>2025</w:t>
      </w:r>
      <w:r>
        <w:rPr>
          <w:rFonts w:hint="eastAsia" w:ascii="宋体" w:hAnsi="宋体" w:eastAsia="宋体" w:cs="宋体"/>
          <w:i w:val="0"/>
          <w:iCs w:val="0"/>
          <w:caps w:val="0"/>
          <w:color w:val="auto"/>
          <w:spacing w:val="0"/>
          <w:sz w:val="21"/>
          <w:szCs w:val="21"/>
          <w:bdr w:val="none" w:color="auto" w:sz="0" w:space="0"/>
          <w:shd w:val="clear" w:fill="FFFFFF"/>
        </w:rPr>
        <w:t>年、</w:t>
      </w:r>
      <w:r>
        <w:rPr>
          <w:rFonts w:hint="default" w:ascii="Calibri" w:hAnsi="Calibri" w:eastAsia="宋体" w:cs="Calibri"/>
          <w:i w:val="0"/>
          <w:iCs w:val="0"/>
          <w:caps w:val="0"/>
          <w:color w:val="auto"/>
          <w:spacing w:val="0"/>
          <w:sz w:val="21"/>
          <w:szCs w:val="21"/>
          <w:bdr w:val="none" w:color="auto" w:sz="0" w:space="0"/>
          <w:shd w:val="clear" w:fill="FFFFFF"/>
        </w:rPr>
        <w:t>2026</w:t>
      </w:r>
      <w:r>
        <w:rPr>
          <w:rFonts w:hint="eastAsia" w:ascii="宋体" w:hAnsi="宋体" w:eastAsia="宋体" w:cs="宋体"/>
          <w:i w:val="0"/>
          <w:iCs w:val="0"/>
          <w:caps w:val="0"/>
          <w:color w:val="auto"/>
          <w:spacing w:val="0"/>
          <w:sz w:val="21"/>
          <w:szCs w:val="21"/>
          <w:bdr w:val="none" w:color="auto" w:sz="0" w:space="0"/>
          <w:shd w:val="clear" w:fill="FFFFFF"/>
        </w:rPr>
        <w:t>年）、分类型（“月度新增”“年度新增”）建立企业库，每月动态更新、调整补充“白名单”，跟踪做好“白名单”企业纳统工作台账</w:t>
      </w:r>
      <w:r>
        <w:rPr>
          <w:rFonts w:hint="default" w:ascii="Calibri" w:hAnsi="Calibri" w:eastAsia="宋体" w:cs="Calibri"/>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持续保证“白名单”企业不少于</w:t>
      </w:r>
      <w:r>
        <w:rPr>
          <w:rFonts w:hint="default" w:ascii="Calibri" w:hAnsi="Calibri" w:eastAsia="宋体" w:cs="Calibri"/>
          <w:i w:val="0"/>
          <w:iCs w:val="0"/>
          <w:caps w:val="0"/>
          <w:color w:val="auto"/>
          <w:spacing w:val="0"/>
          <w:sz w:val="21"/>
          <w:szCs w:val="21"/>
          <w:bdr w:val="none" w:color="auto" w:sz="0" w:space="0"/>
          <w:shd w:val="clear" w:fill="FFFFFF"/>
        </w:rPr>
        <w:t>1500</w:t>
      </w:r>
      <w:r>
        <w:rPr>
          <w:rFonts w:hint="eastAsia" w:ascii="宋体" w:hAnsi="宋体" w:eastAsia="宋体" w:cs="宋体"/>
          <w:i w:val="0"/>
          <w:iCs w:val="0"/>
          <w:caps w:val="0"/>
          <w:color w:val="auto"/>
          <w:spacing w:val="0"/>
          <w:sz w:val="21"/>
          <w:szCs w:val="21"/>
          <w:bdr w:val="none" w:color="auto" w:sz="0" w:space="0"/>
          <w:shd w:val="clear" w:fill="FFFFFF"/>
        </w:rPr>
        <w:t>家。</w:t>
      </w:r>
    </w:p>
    <w:p w14:paraId="75D3D5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（二）监测“白名单”企业经营运行。</w:t>
      </w:r>
      <w:r>
        <w:rPr>
          <w:rFonts w:hint="eastAsia" w:ascii="宋体" w:hAnsi="宋体" w:eastAsia="宋体" w:cs="宋体"/>
          <w:i w:val="0"/>
          <w:iCs w:val="0"/>
          <w:caps w:val="0"/>
          <w:color w:val="auto"/>
          <w:spacing w:val="0"/>
          <w:sz w:val="21"/>
          <w:szCs w:val="21"/>
          <w:bdr w:val="none" w:color="auto" w:sz="0" w:space="0"/>
          <w:shd w:val="clear" w:fill="FFFFFF"/>
        </w:rPr>
        <w:t>建立“白名单”企业监测机制，综合采取平台数据查询、上门调研服务等方式，核实“白名单”企业主营业务，了解掌握企业经营状况及成长性，提高“白名单”企业库精准度。跟进指导“白名单”企业申报入库，重点企业“一对一”指导，确保“白名单”企业入库率不低于</w:t>
      </w:r>
      <w:r>
        <w:rPr>
          <w:rFonts w:hint="default" w:ascii="Calibri" w:hAnsi="Calibri" w:eastAsia="宋体" w:cs="Calibri"/>
          <w:i w:val="0"/>
          <w:iCs w:val="0"/>
          <w:caps w:val="0"/>
          <w:color w:val="auto"/>
          <w:spacing w:val="0"/>
          <w:sz w:val="21"/>
          <w:szCs w:val="21"/>
          <w:bdr w:val="none" w:color="auto" w:sz="0" w:space="0"/>
          <w:shd w:val="clear" w:fill="FFFFFF"/>
        </w:rPr>
        <w:t>60%</w:t>
      </w:r>
      <w:r>
        <w:rPr>
          <w:rFonts w:hint="eastAsia" w:ascii="宋体" w:hAnsi="宋体" w:eastAsia="宋体" w:cs="宋体"/>
          <w:i w:val="0"/>
          <w:iCs w:val="0"/>
          <w:caps w:val="0"/>
          <w:color w:val="auto"/>
          <w:spacing w:val="0"/>
          <w:sz w:val="21"/>
          <w:szCs w:val="21"/>
          <w:bdr w:val="none" w:color="auto" w:sz="0" w:space="0"/>
          <w:shd w:val="clear" w:fill="FFFFFF"/>
        </w:rPr>
        <w:t>。</w:t>
      </w:r>
    </w:p>
    <w:p w14:paraId="46EB1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（三）组织纳统政策宣讲。</w:t>
      </w:r>
      <w:r>
        <w:rPr>
          <w:rFonts w:hint="eastAsia" w:ascii="宋体" w:hAnsi="宋体" w:eastAsia="宋体" w:cs="宋体"/>
          <w:i w:val="0"/>
          <w:iCs w:val="0"/>
          <w:caps w:val="0"/>
          <w:color w:val="auto"/>
          <w:spacing w:val="0"/>
          <w:sz w:val="21"/>
          <w:szCs w:val="21"/>
          <w:bdr w:val="none" w:color="auto" w:sz="0" w:space="0"/>
          <w:shd w:val="clear" w:fill="FFFFFF"/>
        </w:rPr>
        <w:t>按照“覆盖全域、聚焦重点”原则，分区县巡回开展政策宣讲，解读政策细节，消除企业纳统顾虑，调动企业纳统积极性，跟踪服务重点企业达限纳统，全年组织培育纳统政策宣讲不少于</w:t>
      </w:r>
      <w:r>
        <w:rPr>
          <w:rFonts w:hint="default" w:ascii="Calibri" w:hAnsi="Calibri" w:eastAsia="宋体" w:cs="Calibri"/>
          <w:i w:val="0"/>
          <w:iCs w:val="0"/>
          <w:caps w:val="0"/>
          <w:color w:val="auto"/>
          <w:spacing w:val="0"/>
          <w:sz w:val="21"/>
          <w:szCs w:val="21"/>
          <w:bdr w:val="none" w:color="auto" w:sz="0" w:space="0"/>
          <w:shd w:val="clear" w:fill="FFFFFF"/>
        </w:rPr>
        <w:t>24</w:t>
      </w:r>
      <w:r>
        <w:rPr>
          <w:rFonts w:hint="eastAsia" w:ascii="宋体" w:hAnsi="宋体" w:eastAsia="宋体" w:cs="宋体"/>
          <w:i w:val="0"/>
          <w:iCs w:val="0"/>
          <w:caps w:val="0"/>
          <w:color w:val="auto"/>
          <w:spacing w:val="0"/>
          <w:sz w:val="21"/>
          <w:szCs w:val="21"/>
          <w:bdr w:val="none" w:color="auto" w:sz="0" w:space="0"/>
          <w:shd w:val="clear" w:fill="FFFFFF"/>
        </w:rPr>
        <w:t>场。</w:t>
      </w:r>
    </w:p>
    <w:p w14:paraId="0C882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（四）组织数据填报培训。</w:t>
      </w:r>
      <w:r>
        <w:rPr>
          <w:rFonts w:hint="eastAsia" w:ascii="宋体" w:hAnsi="宋体" w:eastAsia="宋体" w:cs="宋体"/>
          <w:i w:val="0"/>
          <w:iCs w:val="0"/>
          <w:caps w:val="0"/>
          <w:color w:val="auto"/>
          <w:spacing w:val="0"/>
          <w:sz w:val="21"/>
          <w:szCs w:val="21"/>
          <w:bdr w:val="none" w:color="auto" w:sz="0" w:space="0"/>
          <w:shd w:val="clear" w:fill="FFFFFF"/>
        </w:rPr>
        <w:t>针对新入库企业采用“理论讲解</w:t>
      </w:r>
      <w:r>
        <w:rPr>
          <w:rFonts w:hint="default" w:ascii="Calibri" w:hAnsi="Calibri" w:eastAsia="宋体" w:cs="Calibri"/>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实操演示</w:t>
      </w:r>
      <w:r>
        <w:rPr>
          <w:rFonts w:hint="default" w:ascii="Calibri" w:hAnsi="Calibri" w:eastAsia="宋体" w:cs="Calibri"/>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案例分析”模式，围绕报表系统操作、数据填报规范（如营收、利润、纳税等指标填写要求）、数据审核、常见错误规避等内容开展数据填报培训，提升企业数据填报质量，全年组织数据填报培训不少于</w:t>
      </w:r>
      <w:r>
        <w:rPr>
          <w:rFonts w:hint="default" w:ascii="Calibri" w:hAnsi="Calibri" w:eastAsia="宋体" w:cs="Calibri"/>
          <w:i w:val="0"/>
          <w:iCs w:val="0"/>
          <w:caps w:val="0"/>
          <w:color w:val="auto"/>
          <w:spacing w:val="0"/>
          <w:sz w:val="21"/>
          <w:szCs w:val="21"/>
          <w:bdr w:val="none" w:color="auto" w:sz="0" w:space="0"/>
          <w:shd w:val="clear" w:fill="FFFFFF"/>
        </w:rPr>
        <w:t>15</w:t>
      </w:r>
      <w:r>
        <w:rPr>
          <w:rFonts w:hint="eastAsia" w:ascii="宋体" w:hAnsi="宋体" w:eastAsia="宋体" w:cs="宋体"/>
          <w:i w:val="0"/>
          <w:iCs w:val="0"/>
          <w:caps w:val="0"/>
          <w:color w:val="auto"/>
          <w:spacing w:val="0"/>
          <w:sz w:val="21"/>
          <w:szCs w:val="21"/>
          <w:bdr w:val="none" w:color="auto" w:sz="0" w:space="0"/>
          <w:shd w:val="clear" w:fill="FFFFFF"/>
        </w:rPr>
        <w:t>场。</w:t>
      </w:r>
    </w:p>
    <w:p w14:paraId="6ECF0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（五）拓宽政策传播渠道。</w:t>
      </w:r>
      <w:r>
        <w:rPr>
          <w:rFonts w:hint="eastAsia" w:ascii="宋体" w:hAnsi="宋体" w:eastAsia="宋体" w:cs="宋体"/>
          <w:i w:val="0"/>
          <w:iCs w:val="0"/>
          <w:caps w:val="0"/>
          <w:color w:val="auto"/>
          <w:spacing w:val="0"/>
          <w:sz w:val="21"/>
          <w:szCs w:val="21"/>
          <w:bdr w:val="none" w:color="auto" w:sz="0" w:space="0"/>
          <w:shd w:val="clear" w:fill="FFFFFF"/>
        </w:rPr>
        <w:t>在“西安商务”微信公众号发布培育纳统相关工作指引不少于</w:t>
      </w:r>
      <w:r>
        <w:rPr>
          <w:rFonts w:hint="default" w:ascii="Calibri" w:hAnsi="Calibri" w:eastAsia="宋体" w:cs="Calibri"/>
          <w:i w:val="0"/>
          <w:iCs w:val="0"/>
          <w:caps w:val="0"/>
          <w:color w:val="auto"/>
          <w:spacing w:val="0"/>
          <w:sz w:val="21"/>
          <w:szCs w:val="21"/>
          <w:bdr w:val="none" w:color="auto" w:sz="0" w:space="0"/>
          <w:shd w:val="clear" w:fill="FFFFFF"/>
        </w:rPr>
        <w:t>20</w:t>
      </w:r>
      <w:r>
        <w:rPr>
          <w:rFonts w:hint="eastAsia" w:ascii="宋体" w:hAnsi="宋体" w:eastAsia="宋体" w:cs="宋体"/>
          <w:i w:val="0"/>
          <w:iCs w:val="0"/>
          <w:caps w:val="0"/>
          <w:color w:val="auto"/>
          <w:spacing w:val="0"/>
          <w:sz w:val="21"/>
          <w:szCs w:val="21"/>
          <w:bdr w:val="none" w:color="auto" w:sz="0" w:space="0"/>
          <w:shd w:val="clear" w:fill="FFFFFF"/>
        </w:rPr>
        <w:t>篇，扩大传播覆盖面，确保企业及时获取纳统信息；制作纳统工作相关视频不少于</w:t>
      </w:r>
      <w:r>
        <w:rPr>
          <w:rFonts w:hint="default" w:ascii="Calibri" w:hAnsi="Calibri" w:eastAsia="宋体" w:cs="Calibri"/>
          <w:i w:val="0"/>
          <w:iCs w:val="0"/>
          <w:caps w:val="0"/>
          <w:color w:val="auto"/>
          <w:spacing w:val="0"/>
          <w:sz w:val="21"/>
          <w:szCs w:val="21"/>
          <w:bdr w:val="none" w:color="auto" w:sz="0" w:space="0"/>
          <w:shd w:val="clear" w:fill="FFFFFF"/>
        </w:rPr>
        <w:t>15</w:t>
      </w:r>
      <w:r>
        <w:rPr>
          <w:rFonts w:hint="eastAsia" w:ascii="宋体" w:hAnsi="宋体" w:eastAsia="宋体" w:cs="宋体"/>
          <w:i w:val="0"/>
          <w:iCs w:val="0"/>
          <w:caps w:val="0"/>
          <w:color w:val="auto"/>
          <w:spacing w:val="0"/>
          <w:sz w:val="21"/>
          <w:szCs w:val="21"/>
          <w:bdr w:val="none" w:color="auto" w:sz="0" w:space="0"/>
          <w:shd w:val="clear" w:fill="FFFFFF"/>
        </w:rPr>
        <w:t>条，以动漫形式指引企业纳统申报。</w:t>
      </w:r>
    </w:p>
    <w:p w14:paraId="201A6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（六）编制政策宣讲手册。</w:t>
      </w:r>
      <w:r>
        <w:rPr>
          <w:rFonts w:hint="eastAsia" w:ascii="宋体" w:hAnsi="宋体" w:eastAsia="宋体" w:cs="宋体"/>
          <w:i w:val="0"/>
          <w:iCs w:val="0"/>
          <w:caps w:val="0"/>
          <w:color w:val="auto"/>
          <w:spacing w:val="0"/>
          <w:sz w:val="21"/>
          <w:szCs w:val="21"/>
          <w:bdr w:val="none" w:color="auto" w:sz="0" w:space="0"/>
          <w:shd w:val="clear" w:fill="FFFFFF"/>
        </w:rPr>
        <w:t>收集纳统相关政策文件、申报流程、所需材料清单、常见问题解答等资料，印制</w:t>
      </w:r>
      <w:r>
        <w:rPr>
          <w:rFonts w:hint="default" w:ascii="Calibri" w:hAnsi="Calibri" w:eastAsia="宋体" w:cs="Calibri"/>
          <w:i w:val="0"/>
          <w:iCs w:val="0"/>
          <w:caps w:val="0"/>
          <w:color w:val="auto"/>
          <w:spacing w:val="0"/>
          <w:sz w:val="21"/>
          <w:szCs w:val="21"/>
          <w:bdr w:val="none" w:color="auto" w:sz="0" w:space="0"/>
          <w:shd w:val="clear" w:fill="FFFFFF"/>
        </w:rPr>
        <w:t>1200</w:t>
      </w:r>
      <w:r>
        <w:rPr>
          <w:rFonts w:hint="eastAsia" w:ascii="宋体" w:hAnsi="宋体" w:eastAsia="宋体" w:cs="宋体"/>
          <w:i w:val="0"/>
          <w:iCs w:val="0"/>
          <w:caps w:val="0"/>
          <w:color w:val="auto"/>
          <w:spacing w:val="0"/>
          <w:sz w:val="21"/>
          <w:szCs w:val="21"/>
          <w:bdr w:val="none" w:color="auto" w:sz="0" w:space="0"/>
          <w:shd w:val="clear" w:fill="FFFFFF"/>
        </w:rPr>
        <w:t>份政策宣讲手册，便于企业了解掌握相关纳统政策。</w:t>
      </w:r>
    </w:p>
    <w:p w14:paraId="384C0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（七）开展培育纳统调研。</w:t>
      </w:r>
      <w:r>
        <w:rPr>
          <w:rFonts w:hint="eastAsia" w:ascii="宋体" w:hAnsi="宋体" w:eastAsia="宋体" w:cs="宋体"/>
          <w:i w:val="0"/>
          <w:iCs w:val="0"/>
          <w:caps w:val="0"/>
          <w:color w:val="auto"/>
          <w:spacing w:val="0"/>
          <w:sz w:val="21"/>
          <w:szCs w:val="21"/>
          <w:bdr w:val="none" w:color="auto" w:sz="0" w:space="0"/>
          <w:shd w:val="clear" w:fill="FFFFFF"/>
        </w:rPr>
        <w:t>通过实地走访、座谈会、问卷调查等方式，收集整理企业纳统过程中难点问题和意见建议，形成不少于</w:t>
      </w:r>
      <w:r>
        <w:rPr>
          <w:rFonts w:hint="default" w:ascii="Calibri" w:hAnsi="Calibri" w:eastAsia="宋体" w:cs="Calibri"/>
          <w:i w:val="0"/>
          <w:iCs w:val="0"/>
          <w:caps w:val="0"/>
          <w:color w:val="auto"/>
          <w:spacing w:val="0"/>
          <w:sz w:val="21"/>
          <w:szCs w:val="21"/>
          <w:bdr w:val="none" w:color="auto" w:sz="0" w:space="0"/>
          <w:shd w:val="clear" w:fill="FFFFFF"/>
        </w:rPr>
        <w:t>2</w:t>
      </w:r>
      <w:r>
        <w:rPr>
          <w:rFonts w:hint="eastAsia" w:ascii="宋体" w:hAnsi="宋体" w:eastAsia="宋体" w:cs="宋体"/>
          <w:i w:val="0"/>
          <w:iCs w:val="0"/>
          <w:caps w:val="0"/>
          <w:color w:val="auto"/>
          <w:spacing w:val="0"/>
          <w:sz w:val="21"/>
          <w:szCs w:val="21"/>
          <w:bdr w:val="none" w:color="auto" w:sz="0" w:space="0"/>
          <w:shd w:val="clear" w:fill="FFFFFF"/>
        </w:rPr>
        <w:t>份专业的调研报告，为进一步调整纳统政策、优化工作机制提供决策参考。</w:t>
      </w:r>
    </w:p>
    <w:p w14:paraId="44809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三、服务要求</w:t>
      </w:r>
    </w:p>
    <w:p w14:paraId="24B83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（一）具备收集市域内商业综合体、产销一体企业、品牌连锁企业、批发、零售、住宿、餐饮等企业经营状况的渠道，能够提供开展培育纳统所需的跟进指导服务。</w:t>
      </w:r>
    </w:p>
    <w:p w14:paraId="1B973B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（二）对我市培育纳统相关支持政策知晓，具备组织商贸企业开展政策宣传的经验，能够分区县、分行业组织企业参加培训活动。</w:t>
      </w:r>
    </w:p>
    <w:p w14:paraId="0274A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（三）合同期间，安排专人对接落实各项具体事宜，确保服务效果。</w:t>
      </w:r>
    </w:p>
    <w:p w14:paraId="7B82F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四、商务要求</w:t>
      </w:r>
    </w:p>
    <w:p w14:paraId="4632EC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（一）服务期限</w:t>
      </w:r>
    </w:p>
    <w:p w14:paraId="74476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2025</w:t>
      </w:r>
      <w:r>
        <w:rPr>
          <w:rFonts w:hint="eastAsia" w:ascii="宋体" w:hAnsi="宋体" w:eastAsia="宋体" w:cs="宋体"/>
          <w:i w:val="0"/>
          <w:iCs w:val="0"/>
          <w:caps w:val="0"/>
          <w:color w:val="auto"/>
          <w:spacing w:val="0"/>
          <w:sz w:val="21"/>
          <w:szCs w:val="21"/>
          <w:bdr w:val="none" w:color="auto" w:sz="0" w:space="0"/>
          <w:shd w:val="clear" w:fill="FFFFFF"/>
        </w:rPr>
        <w:t>年</w:t>
      </w:r>
      <w:r>
        <w:rPr>
          <w:rFonts w:hint="default" w:ascii="Calibri" w:hAnsi="Calibri" w:eastAsia="宋体" w:cs="Calibri"/>
          <w:i w:val="0"/>
          <w:iCs w:val="0"/>
          <w:caps w:val="0"/>
          <w:color w:val="auto"/>
          <w:spacing w:val="0"/>
          <w:sz w:val="21"/>
          <w:szCs w:val="21"/>
          <w:bdr w:val="none" w:color="auto" w:sz="0" w:space="0"/>
          <w:shd w:val="clear" w:fill="FFFFFF"/>
        </w:rPr>
        <w:t>10</w:t>
      </w:r>
      <w:r>
        <w:rPr>
          <w:rFonts w:hint="eastAsia" w:ascii="宋体" w:hAnsi="宋体" w:eastAsia="宋体" w:cs="宋体"/>
          <w:i w:val="0"/>
          <w:iCs w:val="0"/>
          <w:caps w:val="0"/>
          <w:color w:val="auto"/>
          <w:spacing w:val="0"/>
          <w:sz w:val="21"/>
          <w:szCs w:val="21"/>
          <w:bdr w:val="none" w:color="auto" w:sz="0" w:space="0"/>
          <w:shd w:val="clear" w:fill="FFFFFF"/>
        </w:rPr>
        <w:t>月</w:t>
      </w:r>
      <w:r>
        <w:rPr>
          <w:rFonts w:hint="default" w:ascii="Calibri" w:hAnsi="Calibri" w:eastAsia="宋体" w:cs="Calibri"/>
          <w:i w:val="0"/>
          <w:iCs w:val="0"/>
          <w:caps w:val="0"/>
          <w:color w:val="auto"/>
          <w:spacing w:val="0"/>
          <w:sz w:val="21"/>
          <w:szCs w:val="21"/>
          <w:bdr w:val="none" w:color="auto" w:sz="0" w:space="0"/>
          <w:shd w:val="clear" w:fill="FFFFFF"/>
        </w:rPr>
        <w:t>-2026</w:t>
      </w:r>
      <w:r>
        <w:rPr>
          <w:rFonts w:hint="eastAsia" w:ascii="宋体" w:hAnsi="宋体" w:eastAsia="宋体" w:cs="宋体"/>
          <w:i w:val="0"/>
          <w:iCs w:val="0"/>
          <w:caps w:val="0"/>
          <w:color w:val="auto"/>
          <w:spacing w:val="0"/>
          <w:sz w:val="21"/>
          <w:szCs w:val="21"/>
          <w:bdr w:val="none" w:color="auto" w:sz="0" w:space="0"/>
          <w:shd w:val="clear" w:fill="FFFFFF"/>
        </w:rPr>
        <w:t>年</w:t>
      </w:r>
      <w:r>
        <w:rPr>
          <w:rFonts w:hint="default" w:ascii="Calibri" w:hAnsi="Calibri" w:eastAsia="宋体" w:cs="Calibri"/>
          <w:i w:val="0"/>
          <w:iCs w:val="0"/>
          <w:caps w:val="0"/>
          <w:color w:val="auto"/>
          <w:spacing w:val="0"/>
          <w:sz w:val="21"/>
          <w:szCs w:val="21"/>
          <w:bdr w:val="none" w:color="auto" w:sz="0" w:space="0"/>
          <w:shd w:val="clear" w:fill="FFFFFF"/>
        </w:rPr>
        <w:t>6</w:t>
      </w:r>
      <w:r>
        <w:rPr>
          <w:rFonts w:hint="eastAsia" w:ascii="宋体" w:hAnsi="宋体" w:eastAsia="宋体" w:cs="宋体"/>
          <w:i w:val="0"/>
          <w:iCs w:val="0"/>
          <w:caps w:val="0"/>
          <w:color w:val="auto"/>
          <w:spacing w:val="0"/>
          <w:sz w:val="21"/>
          <w:szCs w:val="21"/>
          <w:bdr w:val="none" w:color="auto" w:sz="0" w:space="0"/>
          <w:shd w:val="clear" w:fill="FFFFFF"/>
        </w:rPr>
        <w:t>月</w:t>
      </w:r>
    </w:p>
    <w:p w14:paraId="5E855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（二）款项结算</w:t>
      </w:r>
    </w:p>
    <w:p w14:paraId="40E35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1</w:t>
      </w:r>
      <w:r>
        <w:rPr>
          <w:rFonts w:hint="eastAsia" w:ascii="宋体" w:hAnsi="宋体" w:eastAsia="宋体" w:cs="宋体"/>
          <w:i w:val="0"/>
          <w:iCs w:val="0"/>
          <w:caps w:val="0"/>
          <w:color w:val="auto"/>
          <w:spacing w:val="0"/>
          <w:sz w:val="21"/>
          <w:szCs w:val="21"/>
          <w:bdr w:val="none" w:color="auto" w:sz="0" w:space="0"/>
          <w:shd w:val="clear" w:fill="FFFFFF"/>
        </w:rPr>
        <w:t>、</w:t>
      </w:r>
      <w:r>
        <w:rPr>
          <w:rFonts w:hint="default" w:ascii="Calibri" w:hAnsi="Calibri" w:eastAsia="宋体" w:cs="Calibri"/>
          <w:i w:val="0"/>
          <w:iCs w:val="0"/>
          <w:caps w:val="0"/>
          <w:color w:val="auto"/>
          <w:spacing w:val="0"/>
          <w:sz w:val="21"/>
          <w:szCs w:val="21"/>
          <w:bdr w:val="none" w:color="auto" w:sz="0" w:space="0"/>
          <w:shd w:val="clear" w:fill="FFFFFF"/>
        </w:rPr>
        <w:t> </w:t>
      </w:r>
      <w:r>
        <w:rPr>
          <w:rFonts w:hint="eastAsia" w:ascii="宋体" w:hAnsi="宋体" w:eastAsia="宋体" w:cs="宋体"/>
          <w:i w:val="0"/>
          <w:iCs w:val="0"/>
          <w:caps w:val="0"/>
          <w:color w:val="auto"/>
          <w:spacing w:val="0"/>
          <w:sz w:val="21"/>
          <w:szCs w:val="21"/>
          <w:bdr w:val="none" w:color="auto" w:sz="0" w:space="0"/>
          <w:shd w:val="clear" w:fill="FFFFFF"/>
        </w:rPr>
        <w:t>付款条件说明：</w:t>
      </w:r>
      <w:r>
        <w:rPr>
          <w:rFonts w:hint="default" w:ascii="Calibri" w:hAnsi="Calibri" w:eastAsia="宋体" w:cs="Calibri"/>
          <w:i w:val="0"/>
          <w:iCs w:val="0"/>
          <w:caps w:val="0"/>
          <w:color w:val="auto"/>
          <w:spacing w:val="0"/>
          <w:sz w:val="21"/>
          <w:szCs w:val="21"/>
          <w:bdr w:val="none" w:color="auto" w:sz="0" w:space="0"/>
          <w:shd w:val="clear" w:fill="FFFFFF"/>
        </w:rPr>
        <w:t> </w:t>
      </w:r>
      <w:r>
        <w:rPr>
          <w:rFonts w:hint="eastAsia" w:ascii="宋体" w:hAnsi="宋体" w:eastAsia="宋体" w:cs="宋体"/>
          <w:i w:val="0"/>
          <w:iCs w:val="0"/>
          <w:caps w:val="0"/>
          <w:color w:val="auto"/>
          <w:spacing w:val="0"/>
          <w:sz w:val="21"/>
          <w:szCs w:val="21"/>
          <w:bdr w:val="none" w:color="auto" w:sz="0" w:space="0"/>
          <w:shd w:val="clear" w:fill="FFFFFF"/>
        </w:rPr>
        <w:t>政府采购手续完成合同签订后，供应商向采购方开具等额的增值税普通发票，采购方收到合规的发票</w:t>
      </w:r>
      <w:r>
        <w:rPr>
          <w:rFonts w:hint="default" w:ascii="Calibri" w:hAnsi="Calibri" w:eastAsia="宋体" w:cs="Calibri"/>
          <w:i w:val="0"/>
          <w:iCs w:val="0"/>
          <w:caps w:val="0"/>
          <w:color w:val="auto"/>
          <w:spacing w:val="0"/>
          <w:sz w:val="21"/>
          <w:szCs w:val="21"/>
          <w:bdr w:val="none" w:color="auto" w:sz="0" w:space="0"/>
          <w:shd w:val="clear" w:fill="FFFFFF"/>
        </w:rPr>
        <w:t> </w:t>
      </w:r>
      <w:r>
        <w:rPr>
          <w:rFonts w:hint="eastAsia" w:ascii="宋体" w:hAnsi="宋体" w:eastAsia="宋体" w:cs="宋体"/>
          <w:i w:val="0"/>
          <w:iCs w:val="0"/>
          <w:caps w:val="0"/>
          <w:color w:val="auto"/>
          <w:spacing w:val="0"/>
          <w:sz w:val="21"/>
          <w:szCs w:val="21"/>
          <w:bdr w:val="none" w:color="auto" w:sz="0" w:space="0"/>
          <w:shd w:val="clear" w:fill="FFFFFF"/>
        </w:rPr>
        <w:t>，达到付款条件起</w:t>
      </w:r>
      <w:r>
        <w:rPr>
          <w:rFonts w:hint="default" w:ascii="Calibri" w:hAnsi="Calibri" w:eastAsia="宋体" w:cs="Calibri"/>
          <w:i w:val="0"/>
          <w:iCs w:val="0"/>
          <w:caps w:val="0"/>
          <w:color w:val="auto"/>
          <w:spacing w:val="0"/>
          <w:sz w:val="21"/>
          <w:szCs w:val="21"/>
          <w:bdr w:val="none" w:color="auto" w:sz="0" w:space="0"/>
          <w:shd w:val="clear" w:fill="FFFFFF"/>
        </w:rPr>
        <w:t> 20 </w:t>
      </w:r>
      <w:r>
        <w:rPr>
          <w:rFonts w:hint="eastAsia" w:ascii="宋体" w:hAnsi="宋体" w:eastAsia="宋体" w:cs="宋体"/>
          <w:i w:val="0"/>
          <w:iCs w:val="0"/>
          <w:caps w:val="0"/>
          <w:color w:val="auto"/>
          <w:spacing w:val="0"/>
          <w:sz w:val="21"/>
          <w:szCs w:val="21"/>
          <w:bdr w:val="none" w:color="auto" w:sz="0" w:space="0"/>
          <w:shd w:val="clear" w:fill="FFFFFF"/>
        </w:rPr>
        <w:t>日内，支付合同总金额的</w:t>
      </w:r>
      <w:r>
        <w:rPr>
          <w:rFonts w:hint="default" w:ascii="Calibri" w:hAnsi="Calibri" w:eastAsia="宋体" w:cs="Calibri"/>
          <w:i w:val="0"/>
          <w:iCs w:val="0"/>
          <w:caps w:val="0"/>
          <w:color w:val="auto"/>
          <w:spacing w:val="0"/>
          <w:sz w:val="21"/>
          <w:szCs w:val="21"/>
          <w:bdr w:val="none" w:color="auto" w:sz="0" w:space="0"/>
          <w:shd w:val="clear" w:fill="FFFFFF"/>
        </w:rPr>
        <w:t> 80.00%</w:t>
      </w:r>
      <w:r>
        <w:rPr>
          <w:rFonts w:hint="eastAsia" w:ascii="宋体" w:hAnsi="宋体" w:eastAsia="宋体" w:cs="宋体"/>
          <w:i w:val="0"/>
          <w:iCs w:val="0"/>
          <w:caps w:val="0"/>
          <w:color w:val="auto"/>
          <w:spacing w:val="0"/>
          <w:sz w:val="21"/>
          <w:szCs w:val="21"/>
          <w:bdr w:val="none" w:color="auto" w:sz="0" w:space="0"/>
          <w:shd w:val="clear" w:fill="FFFFFF"/>
        </w:rPr>
        <w:t>。</w:t>
      </w:r>
    </w:p>
    <w:p w14:paraId="2FBA3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2</w:t>
      </w:r>
      <w:r>
        <w:rPr>
          <w:rFonts w:hint="eastAsia" w:ascii="宋体" w:hAnsi="宋体" w:eastAsia="宋体" w:cs="宋体"/>
          <w:i w:val="0"/>
          <w:iCs w:val="0"/>
          <w:caps w:val="0"/>
          <w:color w:val="auto"/>
          <w:spacing w:val="0"/>
          <w:sz w:val="21"/>
          <w:szCs w:val="21"/>
          <w:bdr w:val="none" w:color="auto" w:sz="0" w:space="0"/>
          <w:shd w:val="clear" w:fill="FFFFFF"/>
        </w:rPr>
        <w:t>、</w:t>
      </w:r>
      <w:r>
        <w:rPr>
          <w:rFonts w:hint="default" w:ascii="Calibri" w:hAnsi="Calibri" w:eastAsia="宋体" w:cs="Calibri"/>
          <w:i w:val="0"/>
          <w:iCs w:val="0"/>
          <w:caps w:val="0"/>
          <w:color w:val="auto"/>
          <w:spacing w:val="0"/>
          <w:sz w:val="21"/>
          <w:szCs w:val="21"/>
          <w:bdr w:val="none" w:color="auto" w:sz="0" w:space="0"/>
          <w:shd w:val="clear" w:fill="FFFFFF"/>
        </w:rPr>
        <w:t> </w:t>
      </w:r>
      <w:r>
        <w:rPr>
          <w:rFonts w:hint="eastAsia" w:ascii="宋体" w:hAnsi="宋体" w:eastAsia="宋体" w:cs="宋体"/>
          <w:i w:val="0"/>
          <w:iCs w:val="0"/>
          <w:caps w:val="0"/>
          <w:color w:val="auto"/>
          <w:spacing w:val="0"/>
          <w:sz w:val="21"/>
          <w:szCs w:val="21"/>
          <w:bdr w:val="none" w:color="auto" w:sz="0" w:space="0"/>
          <w:shd w:val="clear" w:fill="FFFFFF"/>
        </w:rPr>
        <w:t>付款条件说明：</w:t>
      </w:r>
      <w:r>
        <w:rPr>
          <w:rFonts w:hint="default" w:ascii="Calibri" w:hAnsi="Calibri" w:eastAsia="宋体" w:cs="Calibri"/>
          <w:i w:val="0"/>
          <w:iCs w:val="0"/>
          <w:caps w:val="0"/>
          <w:color w:val="auto"/>
          <w:spacing w:val="0"/>
          <w:sz w:val="21"/>
          <w:szCs w:val="21"/>
          <w:bdr w:val="none" w:color="auto" w:sz="0" w:space="0"/>
          <w:shd w:val="clear" w:fill="FFFFFF"/>
        </w:rPr>
        <w:t> </w:t>
      </w:r>
      <w:r>
        <w:rPr>
          <w:rFonts w:hint="eastAsia" w:ascii="宋体" w:hAnsi="宋体" w:eastAsia="宋体" w:cs="宋体"/>
          <w:i w:val="0"/>
          <w:iCs w:val="0"/>
          <w:caps w:val="0"/>
          <w:color w:val="auto"/>
          <w:spacing w:val="0"/>
          <w:sz w:val="21"/>
          <w:szCs w:val="21"/>
          <w:bdr w:val="none" w:color="auto" w:sz="0" w:space="0"/>
          <w:shd w:val="clear" w:fill="FFFFFF"/>
        </w:rPr>
        <w:t>全年服务执行完毕，经验收合格后，向采购方开具等额的增值税普通发票。采购方收到合规的发票</w:t>
      </w:r>
      <w:r>
        <w:rPr>
          <w:rFonts w:hint="default" w:ascii="Calibri" w:hAnsi="Calibri" w:eastAsia="宋体" w:cs="Calibri"/>
          <w:i w:val="0"/>
          <w:iCs w:val="0"/>
          <w:caps w:val="0"/>
          <w:color w:val="auto"/>
          <w:spacing w:val="0"/>
          <w:sz w:val="21"/>
          <w:szCs w:val="21"/>
          <w:bdr w:val="none" w:color="auto" w:sz="0" w:space="0"/>
          <w:shd w:val="clear" w:fill="FFFFFF"/>
        </w:rPr>
        <w:t> </w:t>
      </w:r>
      <w:r>
        <w:rPr>
          <w:rFonts w:hint="eastAsia" w:ascii="宋体" w:hAnsi="宋体" w:eastAsia="宋体" w:cs="宋体"/>
          <w:i w:val="0"/>
          <w:iCs w:val="0"/>
          <w:caps w:val="0"/>
          <w:color w:val="auto"/>
          <w:spacing w:val="0"/>
          <w:sz w:val="21"/>
          <w:szCs w:val="21"/>
          <w:bdr w:val="none" w:color="auto" w:sz="0" w:space="0"/>
          <w:shd w:val="clear" w:fill="FFFFFF"/>
        </w:rPr>
        <w:t>，达到付款条件起</w:t>
      </w:r>
      <w:r>
        <w:rPr>
          <w:rFonts w:hint="default" w:ascii="Calibri" w:hAnsi="Calibri" w:eastAsia="宋体" w:cs="Calibri"/>
          <w:i w:val="0"/>
          <w:iCs w:val="0"/>
          <w:caps w:val="0"/>
          <w:color w:val="auto"/>
          <w:spacing w:val="0"/>
          <w:sz w:val="21"/>
          <w:szCs w:val="21"/>
          <w:bdr w:val="none" w:color="auto" w:sz="0" w:space="0"/>
          <w:shd w:val="clear" w:fill="FFFFFF"/>
        </w:rPr>
        <w:t> 20 </w:t>
      </w:r>
      <w:r>
        <w:rPr>
          <w:rFonts w:hint="eastAsia" w:ascii="宋体" w:hAnsi="宋体" w:eastAsia="宋体" w:cs="宋体"/>
          <w:i w:val="0"/>
          <w:iCs w:val="0"/>
          <w:caps w:val="0"/>
          <w:color w:val="auto"/>
          <w:spacing w:val="0"/>
          <w:sz w:val="21"/>
          <w:szCs w:val="21"/>
          <w:bdr w:val="none" w:color="auto" w:sz="0" w:space="0"/>
          <w:shd w:val="clear" w:fill="FFFFFF"/>
        </w:rPr>
        <w:t>日内，支付合同总金额的</w:t>
      </w:r>
      <w:r>
        <w:rPr>
          <w:rFonts w:hint="default" w:ascii="Calibri" w:hAnsi="Calibri" w:eastAsia="宋体" w:cs="Calibri"/>
          <w:i w:val="0"/>
          <w:iCs w:val="0"/>
          <w:caps w:val="0"/>
          <w:color w:val="auto"/>
          <w:spacing w:val="0"/>
          <w:sz w:val="21"/>
          <w:szCs w:val="21"/>
          <w:bdr w:val="none" w:color="auto" w:sz="0" w:space="0"/>
          <w:shd w:val="clear" w:fill="FFFFFF"/>
        </w:rPr>
        <w:t> 20.00%</w:t>
      </w:r>
      <w:r>
        <w:rPr>
          <w:rFonts w:hint="eastAsia" w:ascii="宋体" w:hAnsi="宋体" w:eastAsia="宋体" w:cs="宋体"/>
          <w:i w:val="0"/>
          <w:iCs w:val="0"/>
          <w:caps w:val="0"/>
          <w:color w:val="auto"/>
          <w:spacing w:val="0"/>
          <w:sz w:val="21"/>
          <w:szCs w:val="21"/>
          <w:bdr w:val="none" w:color="auto" w:sz="0" w:space="0"/>
          <w:shd w:val="clear" w:fill="FFFFFF"/>
        </w:rPr>
        <w:t>。</w:t>
      </w:r>
    </w:p>
    <w:p w14:paraId="0D972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五、其他</w:t>
      </w:r>
    </w:p>
    <w:p w14:paraId="5BD30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（一）进度要求</w:t>
      </w:r>
    </w:p>
    <w:p w14:paraId="27506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按甲方进度要求组织。</w:t>
      </w:r>
    </w:p>
    <w:p w14:paraId="7162B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（二）成果交付要求</w:t>
      </w:r>
    </w:p>
    <w:p w14:paraId="29CED8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1"/>
          <w:szCs w:val="21"/>
          <w:bdr w:val="none" w:color="auto" w:sz="0" w:space="0"/>
          <w:shd w:val="clear" w:fill="FFFFFF"/>
        </w:rPr>
        <w:t>需达到采购人对项目的具体要求。</w:t>
      </w:r>
    </w:p>
    <w:p w14:paraId="02A86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（三）质量验收标准或规范</w:t>
      </w:r>
    </w:p>
    <w:p w14:paraId="5BB39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1</w:t>
      </w:r>
      <w:r>
        <w:rPr>
          <w:rFonts w:hint="eastAsia" w:ascii="宋体" w:hAnsi="宋体" w:eastAsia="宋体" w:cs="宋体"/>
          <w:i w:val="0"/>
          <w:iCs w:val="0"/>
          <w:caps w:val="0"/>
          <w:color w:val="auto"/>
          <w:spacing w:val="0"/>
          <w:sz w:val="21"/>
          <w:szCs w:val="21"/>
          <w:bdr w:val="none" w:color="auto" w:sz="0" w:space="0"/>
          <w:shd w:val="clear" w:fill="FFFFFF"/>
        </w:rPr>
        <w:t>、服务期满后按照成交供应商所提供的资料及数据进行验收；</w:t>
      </w:r>
    </w:p>
    <w:p w14:paraId="2FD568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2</w:t>
      </w:r>
      <w:r>
        <w:rPr>
          <w:rFonts w:hint="eastAsia" w:ascii="宋体" w:hAnsi="宋体" w:eastAsia="宋体" w:cs="宋体"/>
          <w:i w:val="0"/>
          <w:iCs w:val="0"/>
          <w:caps w:val="0"/>
          <w:color w:val="auto"/>
          <w:spacing w:val="0"/>
          <w:sz w:val="21"/>
          <w:szCs w:val="21"/>
          <w:bdr w:val="none" w:color="auto" w:sz="0" w:space="0"/>
          <w:shd w:val="clear" w:fill="FFFFFF"/>
        </w:rPr>
        <w:t>、最终验收：自合同签订之日起至完成全部项目内容，需按照采购人确定的时间完成交付并验收合格，验收合格后，填写验收单。</w:t>
      </w:r>
    </w:p>
    <w:p w14:paraId="112DD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、验收和评价方式</w:t>
      </w:r>
    </w:p>
    <w:p w14:paraId="40E69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3.1  </w:t>
      </w:r>
      <w:r>
        <w:rPr>
          <w:rFonts w:hint="eastAsia" w:ascii="宋体" w:hAnsi="宋体" w:eastAsia="宋体" w:cs="宋体"/>
          <w:i w:val="0"/>
          <w:iCs w:val="0"/>
          <w:caps w:val="0"/>
          <w:color w:val="auto"/>
          <w:spacing w:val="0"/>
          <w:sz w:val="21"/>
          <w:szCs w:val="21"/>
          <w:bdr w:val="none" w:color="auto" w:sz="0" w:space="0"/>
          <w:shd w:val="clear" w:fill="FFFFFF"/>
        </w:rPr>
        <w:t>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14:paraId="0E813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3.2  </w:t>
      </w:r>
      <w:r>
        <w:rPr>
          <w:rFonts w:hint="eastAsia" w:ascii="宋体" w:hAnsi="宋体" w:eastAsia="宋体" w:cs="宋体"/>
          <w:i w:val="0"/>
          <w:iCs w:val="0"/>
          <w:caps w:val="0"/>
          <w:color w:val="auto"/>
          <w:spacing w:val="0"/>
          <w:sz w:val="21"/>
          <w:szCs w:val="21"/>
          <w:bdr w:val="none" w:color="auto" w:sz="0" w:space="0"/>
          <w:shd w:val="clear" w:fill="FFFFFF"/>
        </w:rPr>
        <w:t>若发现乙方有弄虚作假的，及在项目实施阶段故意或随意夸大服务，本项目合同解除，乙方赔偿甲方相应的损失。</w:t>
      </w:r>
    </w:p>
    <w:p w14:paraId="2027B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3.3  </w:t>
      </w:r>
      <w:r>
        <w:rPr>
          <w:rFonts w:hint="eastAsia" w:ascii="宋体" w:hAnsi="宋体" w:eastAsia="宋体" w:cs="宋体"/>
          <w:i w:val="0"/>
          <w:iCs w:val="0"/>
          <w:caps w:val="0"/>
          <w:color w:val="auto"/>
          <w:spacing w:val="0"/>
          <w:sz w:val="21"/>
          <w:szCs w:val="21"/>
          <w:bdr w:val="none" w:color="auto" w:sz="0" w:space="0"/>
          <w:shd w:val="clear" w:fill="FFFFFF"/>
        </w:rPr>
        <w:t>验收标准：按磋商文件、磋商响应文件等服务指标进行逐项验收，各项指标均应符合验收标准及要求。</w:t>
      </w:r>
    </w:p>
    <w:p w14:paraId="089AB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3.4  </w:t>
      </w:r>
      <w:r>
        <w:rPr>
          <w:rFonts w:hint="eastAsia" w:ascii="宋体" w:hAnsi="宋体" w:eastAsia="宋体" w:cs="宋体"/>
          <w:i w:val="0"/>
          <w:iCs w:val="0"/>
          <w:caps w:val="0"/>
          <w:color w:val="auto"/>
          <w:spacing w:val="0"/>
          <w:sz w:val="21"/>
          <w:szCs w:val="21"/>
          <w:bdr w:val="none" w:color="auto" w:sz="0" w:space="0"/>
          <w:shd w:val="clear" w:fill="FFFFFF"/>
        </w:rPr>
        <w:t>验收合格后，填写验收单，双方盖章、签字生效。</w:t>
      </w:r>
    </w:p>
    <w:p w14:paraId="0627C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3.5  </w:t>
      </w:r>
      <w:r>
        <w:rPr>
          <w:rFonts w:hint="eastAsia" w:ascii="宋体" w:hAnsi="宋体" w:eastAsia="宋体" w:cs="宋体"/>
          <w:i w:val="0"/>
          <w:iCs w:val="0"/>
          <w:caps w:val="0"/>
          <w:color w:val="auto"/>
          <w:spacing w:val="0"/>
          <w:sz w:val="21"/>
          <w:szCs w:val="21"/>
          <w:bdr w:val="none" w:color="auto" w:sz="0" w:space="0"/>
          <w:shd w:val="clear" w:fill="FFFFFF"/>
        </w:rPr>
        <w:t>验收依据</w:t>
      </w:r>
    </w:p>
    <w:p w14:paraId="0AE5BD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3.5.1  </w:t>
      </w:r>
      <w:r>
        <w:rPr>
          <w:rFonts w:hint="eastAsia" w:ascii="宋体" w:hAnsi="宋体" w:eastAsia="宋体" w:cs="宋体"/>
          <w:i w:val="0"/>
          <w:iCs w:val="0"/>
          <w:caps w:val="0"/>
          <w:color w:val="auto"/>
          <w:spacing w:val="0"/>
          <w:sz w:val="21"/>
          <w:szCs w:val="21"/>
          <w:bdr w:val="none" w:color="auto" w:sz="0" w:space="0"/>
          <w:shd w:val="clear" w:fill="FFFFFF"/>
        </w:rPr>
        <w:t>合同文本。</w:t>
      </w:r>
    </w:p>
    <w:p w14:paraId="43F2C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3.5.2  </w:t>
      </w:r>
      <w:r>
        <w:rPr>
          <w:rFonts w:hint="eastAsia" w:ascii="宋体" w:hAnsi="宋体" w:eastAsia="宋体" w:cs="宋体"/>
          <w:i w:val="0"/>
          <w:iCs w:val="0"/>
          <w:caps w:val="0"/>
          <w:color w:val="auto"/>
          <w:spacing w:val="0"/>
          <w:sz w:val="21"/>
          <w:szCs w:val="21"/>
          <w:bdr w:val="none" w:color="auto" w:sz="0" w:space="0"/>
          <w:shd w:val="clear" w:fill="FFFFFF"/>
        </w:rPr>
        <w:t>磋商响应文件、磋商文件、澄清函。</w:t>
      </w:r>
    </w:p>
    <w:p w14:paraId="4C2CE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3.5.3  </w:t>
      </w:r>
      <w:r>
        <w:rPr>
          <w:rFonts w:hint="eastAsia" w:ascii="宋体" w:hAnsi="宋体" w:eastAsia="宋体" w:cs="宋体"/>
          <w:i w:val="0"/>
          <w:iCs w:val="0"/>
          <w:caps w:val="0"/>
          <w:color w:val="auto"/>
          <w:spacing w:val="0"/>
          <w:sz w:val="21"/>
          <w:szCs w:val="21"/>
          <w:bdr w:val="none" w:color="auto" w:sz="0" w:space="0"/>
          <w:shd w:val="clear" w:fill="FFFFFF"/>
        </w:rPr>
        <w:t>国家和行业制定的相应的标准和规范。</w:t>
      </w:r>
    </w:p>
    <w:p w14:paraId="4FF99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（四）违约责任</w:t>
      </w:r>
    </w:p>
    <w:p w14:paraId="237CBD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1</w:t>
      </w:r>
      <w:r>
        <w:rPr>
          <w:rFonts w:hint="eastAsia" w:ascii="宋体" w:hAnsi="宋体" w:eastAsia="宋体" w:cs="宋体"/>
          <w:i w:val="0"/>
          <w:iCs w:val="0"/>
          <w:caps w:val="0"/>
          <w:color w:val="auto"/>
          <w:spacing w:val="0"/>
          <w:sz w:val="21"/>
          <w:szCs w:val="21"/>
          <w:bdr w:val="none" w:color="auto" w:sz="0" w:space="0"/>
          <w:shd w:val="clear" w:fill="FFFFFF"/>
        </w:rPr>
        <w:t>、按《民法典》中的相关条款执行。</w:t>
      </w:r>
    </w:p>
    <w:p w14:paraId="05E9D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2</w:t>
      </w:r>
      <w:r>
        <w:rPr>
          <w:rFonts w:hint="eastAsia" w:ascii="宋体" w:hAnsi="宋体" w:eastAsia="宋体" w:cs="宋体"/>
          <w:i w:val="0"/>
          <w:iCs w:val="0"/>
          <w:caps w:val="0"/>
          <w:color w:val="auto"/>
          <w:spacing w:val="0"/>
          <w:sz w:val="21"/>
          <w:szCs w:val="21"/>
          <w:bdr w:val="none" w:color="auto" w:sz="0" w:space="0"/>
          <w:shd w:val="clear" w:fill="FFFFFF"/>
        </w:rPr>
        <w:t>、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7584A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、由于“疫情”等不可抗力因素造成无法按照原计划提供服务，双方互不追究违约责任。</w:t>
      </w:r>
    </w:p>
    <w:p w14:paraId="7327E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Fonts w:hint="default" w:ascii="Calibri" w:hAnsi="Calibri" w:eastAsia="宋体" w:cs="Calibri"/>
          <w:i w:val="0"/>
          <w:iCs w:val="0"/>
          <w:caps w:val="0"/>
          <w:color w:val="auto"/>
          <w:spacing w:val="0"/>
          <w:sz w:val="21"/>
          <w:szCs w:val="21"/>
          <w:bdr w:val="none" w:color="auto" w:sz="0" w:space="0"/>
          <w:shd w:val="clear" w:fill="FFFFFF"/>
        </w:rPr>
        <w:t>4</w:t>
      </w:r>
      <w:r>
        <w:rPr>
          <w:rFonts w:hint="eastAsia" w:ascii="宋体" w:hAnsi="宋体" w:eastAsia="宋体" w:cs="宋体"/>
          <w:i w:val="0"/>
          <w:iCs w:val="0"/>
          <w:caps w:val="0"/>
          <w:color w:val="auto"/>
          <w:spacing w:val="0"/>
          <w:sz w:val="21"/>
          <w:szCs w:val="21"/>
          <w:bdr w:val="none" w:color="auto" w:sz="0" w:space="0"/>
          <w:shd w:val="clear" w:fill="FFFFFF"/>
        </w:rPr>
        <w:t>、如有异议另行协商。</w:t>
      </w:r>
    </w:p>
    <w:p w14:paraId="4D7797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六、服务范围：</w:t>
      </w:r>
      <w:r>
        <w:rPr>
          <w:rFonts w:hint="eastAsia" w:ascii="宋体" w:hAnsi="宋体" w:eastAsia="宋体" w:cs="宋体"/>
          <w:i w:val="0"/>
          <w:iCs w:val="0"/>
          <w:caps w:val="0"/>
          <w:color w:val="auto"/>
          <w:spacing w:val="0"/>
          <w:sz w:val="21"/>
          <w:szCs w:val="21"/>
          <w:bdr w:val="none" w:color="auto" w:sz="0" w:space="0"/>
          <w:shd w:val="clear" w:fill="FFFFFF"/>
        </w:rPr>
        <w:t>本项目包含的所有服务。</w:t>
      </w:r>
    </w:p>
    <w:p w14:paraId="2ABA7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1"/>
          <w:szCs w:val="21"/>
          <w:bdr w:val="none" w:color="auto" w:sz="0" w:space="0"/>
          <w:shd w:val="clear" w:fill="FFFFFF"/>
        </w:rPr>
        <w:t>七、服务标准：</w:t>
      </w:r>
      <w:r>
        <w:rPr>
          <w:rFonts w:hint="eastAsia" w:ascii="宋体" w:hAnsi="宋体" w:eastAsia="宋体" w:cs="宋体"/>
          <w:i w:val="0"/>
          <w:iCs w:val="0"/>
          <w:caps w:val="0"/>
          <w:color w:val="auto"/>
          <w:spacing w:val="0"/>
          <w:sz w:val="21"/>
          <w:szCs w:val="21"/>
          <w:bdr w:val="none" w:color="auto" w:sz="0" w:space="0"/>
          <w:shd w:val="clear" w:fill="FFFFFF"/>
        </w:rPr>
        <w:t>符合国家或行业标准。</w:t>
      </w:r>
    </w:p>
    <w:p w14:paraId="14A093D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52427"/>
    <w:rsid w:val="10F5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2025-10-10T09:09:00Z</dcterms:created>
  <dc:creator>。</dc:creator>
  <cp:lastModifiedBy>。</cp:lastModifiedBy>
  <dcterms:modified xsi:type="dcterms:W3CDTF">2025-10-10T09:09:58Z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6AA875996D9941248569B9A8E9FAC992_11</vt:lpwstr>
  </property>
  <property fmtid="{D5CDD505-2E9C-101B-9397-08002B2CF9AE}" pid="4" name="KSOTemplateDocerSaveRecord">
    <vt:lpwstr>eyJoZGlkIjoiOGZhMGY4NGI5YmU5OGE3YjRiMDgyODliZGQxOWY2MGYiLCJ1c2VySWQiOiI3MjI4MjA5NTgifQ==</vt:lpwstr>
  </property>
</Properties>
</file>