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01F9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采购需求：</w:t>
      </w:r>
    </w:p>
    <w:p w14:paraId="78E6954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合同包1(</w:t>
      </w:r>
      <w:r>
        <w:rPr>
          <w:rFonts w:hint="eastAsia" w:ascii="楷体" w:hAnsi="楷体" w:eastAsia="楷体" w:cs="楷体"/>
          <w:color w:val="auto"/>
          <w:sz w:val="24"/>
          <w:szCs w:val="24"/>
          <w:highlight w:val="none"/>
          <w:lang w:eastAsia="zh-CN"/>
        </w:rPr>
        <w:t>榆阳区补浪河乡魏家峁至红石桥乡韩家峁农村公路工程水土保持方案编制服务</w:t>
      </w:r>
      <w:r>
        <w:rPr>
          <w:rFonts w:hint="eastAsia" w:ascii="楷体" w:hAnsi="楷体" w:eastAsia="楷体" w:cs="楷体"/>
          <w:color w:val="auto"/>
          <w:sz w:val="24"/>
          <w:szCs w:val="24"/>
          <w:highlight w:val="none"/>
        </w:rPr>
        <w:t>):</w:t>
      </w:r>
    </w:p>
    <w:p w14:paraId="1F45505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合同包预算金额：</w:t>
      </w:r>
      <w:r>
        <w:rPr>
          <w:rFonts w:hint="eastAsia" w:ascii="楷体" w:hAnsi="楷体" w:eastAsia="楷体" w:cs="楷体"/>
          <w:color w:val="auto"/>
          <w:sz w:val="24"/>
          <w:szCs w:val="24"/>
          <w:highlight w:val="none"/>
          <w:lang w:eastAsia="zh-CN"/>
        </w:rPr>
        <w:t>275900.00</w:t>
      </w:r>
      <w:r>
        <w:rPr>
          <w:rFonts w:hint="eastAsia" w:ascii="楷体" w:hAnsi="楷体" w:eastAsia="楷体" w:cs="楷体"/>
          <w:color w:val="auto"/>
          <w:sz w:val="24"/>
          <w:szCs w:val="24"/>
          <w:highlight w:val="none"/>
        </w:rPr>
        <w:t>元</w:t>
      </w:r>
    </w:p>
    <w:p w14:paraId="22C533B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合同包最高限价：</w:t>
      </w:r>
      <w:r>
        <w:rPr>
          <w:rFonts w:hint="eastAsia" w:ascii="楷体" w:hAnsi="楷体" w:eastAsia="楷体" w:cs="楷体"/>
          <w:color w:val="auto"/>
          <w:sz w:val="24"/>
          <w:szCs w:val="24"/>
          <w:highlight w:val="none"/>
          <w:lang w:eastAsia="zh-CN"/>
        </w:rPr>
        <w:t>275900.00</w:t>
      </w:r>
      <w:r>
        <w:rPr>
          <w:rFonts w:hint="eastAsia" w:ascii="楷体" w:hAnsi="楷体" w:eastAsia="楷体" w:cs="楷体"/>
          <w:color w:val="auto"/>
          <w:sz w:val="24"/>
          <w:szCs w:val="24"/>
          <w:highlight w:val="none"/>
        </w:rPr>
        <w:t>元</w:t>
      </w:r>
    </w:p>
    <w:tbl>
      <w:tblPr>
        <w:tblStyle w:val="2"/>
        <w:tblW w:w="9915" w:type="dxa"/>
        <w:tblInd w:w="-11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83"/>
        <w:gridCol w:w="1560"/>
        <w:gridCol w:w="2218"/>
        <w:gridCol w:w="1207"/>
        <w:gridCol w:w="1522"/>
        <w:gridCol w:w="1319"/>
        <w:gridCol w:w="1206"/>
      </w:tblGrid>
      <w:tr w14:paraId="230129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6" w:hRule="atLeast"/>
          <w:tblHeader/>
        </w:trPr>
        <w:tc>
          <w:tcPr>
            <w:tcW w:w="88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B9441B4">
            <w:pPr>
              <w:keepNext w:val="0"/>
              <w:keepLines w:val="0"/>
              <w:widowControl/>
              <w:suppressLineNumbers w:val="0"/>
              <w:wordWrap w:val="0"/>
              <w:spacing w:before="0" w:beforeAutospacing="0" w:after="0" w:afterAutospacing="0" w:line="360" w:lineRule="atLeast"/>
              <w:ind w:left="0" w:right="0"/>
              <w:jc w:val="center"/>
              <w:rPr>
                <w:rFonts w:hint="eastAsia" w:ascii="楷体" w:hAnsi="楷体" w:eastAsia="楷体" w:cs="楷体"/>
                <w:b/>
                <w:bCs/>
                <w:color w:val="auto"/>
                <w:sz w:val="21"/>
                <w:szCs w:val="21"/>
                <w:highlight w:val="none"/>
              </w:rPr>
            </w:pPr>
            <w:r>
              <w:rPr>
                <w:rFonts w:hint="eastAsia" w:ascii="楷体" w:hAnsi="楷体" w:eastAsia="楷体" w:cs="楷体"/>
                <w:b/>
                <w:bCs/>
                <w:color w:val="auto"/>
                <w:kern w:val="0"/>
                <w:sz w:val="21"/>
                <w:szCs w:val="21"/>
                <w:highlight w:val="none"/>
                <w:lang w:val="en-US" w:eastAsia="zh-CN" w:bidi="ar"/>
              </w:rPr>
              <w:t>品目号</w:t>
            </w:r>
          </w:p>
        </w:tc>
        <w:tc>
          <w:tcPr>
            <w:tcW w:w="15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30990E9">
            <w:pPr>
              <w:keepNext w:val="0"/>
              <w:keepLines w:val="0"/>
              <w:widowControl/>
              <w:suppressLineNumbers w:val="0"/>
              <w:wordWrap w:val="0"/>
              <w:spacing w:before="0" w:beforeAutospacing="0" w:after="0" w:afterAutospacing="0" w:line="360" w:lineRule="atLeast"/>
              <w:ind w:left="0" w:right="0"/>
              <w:jc w:val="center"/>
              <w:rPr>
                <w:rFonts w:hint="eastAsia" w:ascii="楷体" w:hAnsi="楷体" w:eastAsia="楷体" w:cs="楷体"/>
                <w:b/>
                <w:bCs/>
                <w:color w:val="auto"/>
                <w:sz w:val="21"/>
                <w:szCs w:val="21"/>
                <w:highlight w:val="none"/>
              </w:rPr>
            </w:pPr>
            <w:r>
              <w:rPr>
                <w:rFonts w:hint="eastAsia" w:ascii="楷体" w:hAnsi="楷体" w:eastAsia="楷体" w:cs="楷体"/>
                <w:b/>
                <w:bCs/>
                <w:color w:val="auto"/>
                <w:kern w:val="0"/>
                <w:sz w:val="21"/>
                <w:szCs w:val="21"/>
                <w:highlight w:val="none"/>
                <w:lang w:val="en-US" w:eastAsia="zh-CN" w:bidi="ar"/>
              </w:rPr>
              <w:t>品目名称</w:t>
            </w:r>
          </w:p>
        </w:tc>
        <w:tc>
          <w:tcPr>
            <w:tcW w:w="221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9510E07">
            <w:pPr>
              <w:keepNext w:val="0"/>
              <w:keepLines w:val="0"/>
              <w:widowControl/>
              <w:suppressLineNumbers w:val="0"/>
              <w:wordWrap w:val="0"/>
              <w:spacing w:before="0" w:beforeAutospacing="0" w:after="0" w:afterAutospacing="0" w:line="360" w:lineRule="atLeast"/>
              <w:ind w:left="0" w:right="0"/>
              <w:jc w:val="center"/>
              <w:rPr>
                <w:rFonts w:hint="eastAsia" w:ascii="楷体" w:hAnsi="楷体" w:eastAsia="楷体" w:cs="楷体"/>
                <w:b/>
                <w:bCs/>
                <w:color w:val="auto"/>
                <w:sz w:val="21"/>
                <w:szCs w:val="21"/>
                <w:highlight w:val="none"/>
              </w:rPr>
            </w:pPr>
            <w:r>
              <w:rPr>
                <w:rFonts w:hint="eastAsia" w:ascii="楷体" w:hAnsi="楷体" w:eastAsia="楷体" w:cs="楷体"/>
                <w:b/>
                <w:bCs/>
                <w:color w:val="auto"/>
                <w:kern w:val="0"/>
                <w:sz w:val="21"/>
                <w:szCs w:val="21"/>
                <w:highlight w:val="none"/>
                <w:lang w:val="en-US" w:eastAsia="zh-CN" w:bidi="ar"/>
              </w:rPr>
              <w:t>采购标的</w:t>
            </w:r>
          </w:p>
        </w:tc>
        <w:tc>
          <w:tcPr>
            <w:tcW w:w="120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26695C0">
            <w:pPr>
              <w:keepNext w:val="0"/>
              <w:keepLines w:val="0"/>
              <w:widowControl/>
              <w:suppressLineNumbers w:val="0"/>
              <w:wordWrap w:val="0"/>
              <w:spacing w:before="0" w:beforeAutospacing="0" w:after="0" w:afterAutospacing="0" w:line="360" w:lineRule="atLeast"/>
              <w:ind w:left="0" w:right="0"/>
              <w:jc w:val="center"/>
              <w:rPr>
                <w:rFonts w:hint="eastAsia" w:ascii="楷体" w:hAnsi="楷体" w:eastAsia="楷体" w:cs="楷体"/>
                <w:b/>
                <w:bCs/>
                <w:color w:val="auto"/>
                <w:kern w:val="0"/>
                <w:sz w:val="21"/>
                <w:szCs w:val="21"/>
                <w:highlight w:val="none"/>
                <w:lang w:val="en-US" w:eastAsia="zh-CN" w:bidi="ar"/>
              </w:rPr>
            </w:pPr>
            <w:r>
              <w:rPr>
                <w:rFonts w:hint="eastAsia" w:ascii="楷体" w:hAnsi="楷体" w:eastAsia="楷体" w:cs="楷体"/>
                <w:b/>
                <w:bCs/>
                <w:color w:val="auto"/>
                <w:kern w:val="0"/>
                <w:sz w:val="21"/>
                <w:szCs w:val="21"/>
                <w:highlight w:val="none"/>
                <w:lang w:val="en-US" w:eastAsia="zh-CN" w:bidi="ar"/>
              </w:rPr>
              <w:t>数量</w:t>
            </w:r>
          </w:p>
          <w:p w14:paraId="416AFD01">
            <w:pPr>
              <w:keepNext w:val="0"/>
              <w:keepLines w:val="0"/>
              <w:widowControl/>
              <w:suppressLineNumbers w:val="0"/>
              <w:wordWrap w:val="0"/>
              <w:spacing w:before="0" w:beforeAutospacing="0" w:after="0" w:afterAutospacing="0" w:line="360" w:lineRule="atLeast"/>
              <w:ind w:left="0" w:right="0"/>
              <w:jc w:val="center"/>
              <w:rPr>
                <w:rFonts w:hint="eastAsia" w:ascii="楷体" w:hAnsi="楷体" w:eastAsia="楷体" w:cs="楷体"/>
                <w:b/>
                <w:bCs/>
                <w:color w:val="auto"/>
                <w:sz w:val="21"/>
                <w:szCs w:val="21"/>
                <w:highlight w:val="none"/>
              </w:rPr>
            </w:pPr>
            <w:r>
              <w:rPr>
                <w:rFonts w:hint="eastAsia" w:ascii="楷体" w:hAnsi="楷体" w:eastAsia="楷体" w:cs="楷体"/>
                <w:b/>
                <w:bCs/>
                <w:color w:val="auto"/>
                <w:kern w:val="0"/>
                <w:sz w:val="21"/>
                <w:szCs w:val="21"/>
                <w:highlight w:val="none"/>
                <w:lang w:val="en-US" w:eastAsia="zh-CN" w:bidi="ar"/>
              </w:rPr>
              <w:t>（单位）</w:t>
            </w:r>
          </w:p>
        </w:tc>
        <w:tc>
          <w:tcPr>
            <w:tcW w:w="152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0E365E5">
            <w:pPr>
              <w:keepNext w:val="0"/>
              <w:keepLines w:val="0"/>
              <w:widowControl/>
              <w:suppressLineNumbers w:val="0"/>
              <w:wordWrap w:val="0"/>
              <w:spacing w:before="0" w:beforeAutospacing="0" w:after="0" w:afterAutospacing="0" w:line="360" w:lineRule="atLeast"/>
              <w:ind w:left="0" w:right="0"/>
              <w:jc w:val="center"/>
              <w:rPr>
                <w:rFonts w:hint="eastAsia" w:ascii="楷体" w:hAnsi="楷体" w:eastAsia="楷体" w:cs="楷体"/>
                <w:b/>
                <w:bCs/>
                <w:color w:val="auto"/>
                <w:sz w:val="21"/>
                <w:szCs w:val="21"/>
                <w:highlight w:val="none"/>
              </w:rPr>
            </w:pPr>
            <w:r>
              <w:rPr>
                <w:rFonts w:hint="eastAsia" w:ascii="楷体" w:hAnsi="楷体" w:eastAsia="楷体" w:cs="楷体"/>
                <w:b/>
                <w:bCs/>
                <w:color w:val="auto"/>
                <w:kern w:val="0"/>
                <w:sz w:val="21"/>
                <w:szCs w:val="21"/>
                <w:highlight w:val="none"/>
                <w:lang w:val="en-US" w:eastAsia="zh-CN" w:bidi="ar"/>
              </w:rPr>
              <w:t>技术规格、参数及要求</w:t>
            </w:r>
          </w:p>
        </w:tc>
        <w:tc>
          <w:tcPr>
            <w:tcW w:w="131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DE702E9">
            <w:pPr>
              <w:keepNext w:val="0"/>
              <w:keepLines w:val="0"/>
              <w:widowControl/>
              <w:suppressLineNumbers w:val="0"/>
              <w:wordWrap w:val="0"/>
              <w:spacing w:before="0" w:beforeAutospacing="0" w:after="0" w:afterAutospacing="0" w:line="360" w:lineRule="atLeast"/>
              <w:ind w:left="0" w:right="0"/>
              <w:jc w:val="center"/>
              <w:rPr>
                <w:rFonts w:hint="eastAsia" w:ascii="楷体" w:hAnsi="楷体" w:eastAsia="楷体" w:cs="楷体"/>
                <w:b/>
                <w:bCs/>
                <w:color w:val="auto"/>
                <w:sz w:val="21"/>
                <w:szCs w:val="21"/>
                <w:highlight w:val="none"/>
              </w:rPr>
            </w:pPr>
            <w:r>
              <w:rPr>
                <w:rFonts w:hint="eastAsia" w:ascii="楷体" w:hAnsi="楷体" w:eastAsia="楷体" w:cs="楷体"/>
                <w:b/>
                <w:bCs/>
                <w:color w:val="auto"/>
                <w:kern w:val="0"/>
                <w:sz w:val="21"/>
                <w:szCs w:val="21"/>
                <w:highlight w:val="none"/>
                <w:lang w:val="en-US" w:eastAsia="zh-CN" w:bidi="ar"/>
              </w:rPr>
              <w:t>品目预算(元)</w:t>
            </w:r>
          </w:p>
        </w:tc>
        <w:tc>
          <w:tcPr>
            <w:tcW w:w="12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0C16962">
            <w:pPr>
              <w:keepNext w:val="0"/>
              <w:keepLines w:val="0"/>
              <w:widowControl/>
              <w:suppressLineNumbers w:val="0"/>
              <w:wordWrap w:val="0"/>
              <w:spacing w:before="0" w:beforeAutospacing="0" w:after="0" w:afterAutospacing="0" w:line="360" w:lineRule="atLeast"/>
              <w:ind w:left="0" w:right="0"/>
              <w:jc w:val="center"/>
              <w:rPr>
                <w:rFonts w:hint="eastAsia" w:ascii="楷体" w:hAnsi="楷体" w:eastAsia="楷体" w:cs="楷体"/>
                <w:b/>
                <w:bCs/>
                <w:color w:val="auto"/>
                <w:sz w:val="21"/>
                <w:szCs w:val="21"/>
                <w:highlight w:val="none"/>
              </w:rPr>
            </w:pPr>
            <w:r>
              <w:rPr>
                <w:rFonts w:hint="eastAsia" w:ascii="楷体" w:hAnsi="楷体" w:eastAsia="楷体" w:cs="楷体"/>
                <w:b/>
                <w:bCs/>
                <w:color w:val="auto"/>
                <w:kern w:val="0"/>
                <w:sz w:val="21"/>
                <w:szCs w:val="21"/>
                <w:highlight w:val="none"/>
                <w:lang w:val="en-US" w:eastAsia="zh-CN" w:bidi="ar"/>
              </w:rPr>
              <w:t>最高限价(元)</w:t>
            </w:r>
          </w:p>
        </w:tc>
      </w:tr>
      <w:tr w14:paraId="4550EE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47" w:hRule="atLeast"/>
        </w:trPr>
        <w:tc>
          <w:tcPr>
            <w:tcW w:w="88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6F4F47F">
            <w:pPr>
              <w:keepNext w:val="0"/>
              <w:keepLines w:val="0"/>
              <w:widowControl/>
              <w:suppressLineNumbers w:val="0"/>
              <w:wordWrap w:val="0"/>
              <w:spacing w:before="0" w:beforeAutospacing="0" w:after="0" w:afterAutospacing="0" w:line="360" w:lineRule="atLeast"/>
              <w:ind w:left="0" w:right="0"/>
              <w:jc w:val="center"/>
              <w:rPr>
                <w:rFonts w:hint="eastAsia" w:ascii="楷体" w:hAnsi="楷体" w:eastAsia="楷体" w:cs="楷体"/>
                <w:color w:val="auto"/>
                <w:sz w:val="21"/>
                <w:szCs w:val="21"/>
                <w:highlight w:val="none"/>
              </w:rPr>
            </w:pPr>
            <w:r>
              <w:rPr>
                <w:rFonts w:hint="eastAsia" w:ascii="楷体" w:hAnsi="楷体" w:eastAsia="楷体" w:cs="楷体"/>
                <w:color w:val="auto"/>
                <w:kern w:val="0"/>
                <w:sz w:val="21"/>
                <w:szCs w:val="21"/>
                <w:highlight w:val="none"/>
                <w:lang w:val="en-US" w:eastAsia="zh-CN" w:bidi="ar"/>
              </w:rPr>
              <w:t>1-1</w:t>
            </w:r>
          </w:p>
        </w:tc>
        <w:tc>
          <w:tcPr>
            <w:tcW w:w="15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67E71AA">
            <w:pPr>
              <w:keepNext w:val="0"/>
              <w:keepLines w:val="0"/>
              <w:widowControl/>
              <w:suppressLineNumbers w:val="0"/>
              <w:wordWrap w:val="0"/>
              <w:spacing w:before="0" w:beforeAutospacing="0" w:after="0" w:afterAutospacing="0" w:line="360" w:lineRule="atLeast"/>
              <w:ind w:left="0" w:right="0"/>
              <w:jc w:val="center"/>
              <w:rPr>
                <w:rFonts w:hint="eastAsia" w:ascii="楷体" w:hAnsi="楷体" w:eastAsia="楷体" w:cs="楷体"/>
                <w:color w:val="auto"/>
                <w:sz w:val="21"/>
                <w:szCs w:val="21"/>
                <w:highlight w:val="none"/>
                <w:lang w:eastAsia="zh-CN"/>
              </w:rPr>
            </w:pPr>
            <w:r>
              <w:rPr>
                <w:rFonts w:hint="eastAsia" w:ascii="楷体" w:hAnsi="楷体" w:eastAsia="楷体" w:cs="楷体"/>
                <w:color w:val="auto"/>
                <w:sz w:val="21"/>
                <w:szCs w:val="21"/>
                <w:highlight w:val="none"/>
                <w:lang w:eastAsia="zh-CN"/>
              </w:rPr>
              <w:t>其他水利管理</w:t>
            </w:r>
          </w:p>
          <w:p w14:paraId="6E5C0D7E">
            <w:pPr>
              <w:keepNext w:val="0"/>
              <w:keepLines w:val="0"/>
              <w:widowControl/>
              <w:suppressLineNumbers w:val="0"/>
              <w:wordWrap w:val="0"/>
              <w:spacing w:before="0" w:beforeAutospacing="0" w:after="0" w:afterAutospacing="0" w:line="360" w:lineRule="atLeast"/>
              <w:ind w:left="0" w:right="0"/>
              <w:jc w:val="center"/>
              <w:rPr>
                <w:rFonts w:hint="eastAsia" w:ascii="楷体" w:hAnsi="楷体" w:eastAsia="楷体" w:cs="楷体"/>
                <w:color w:val="auto"/>
                <w:sz w:val="21"/>
                <w:szCs w:val="21"/>
                <w:highlight w:val="none"/>
                <w:lang w:eastAsia="zh-CN"/>
              </w:rPr>
            </w:pPr>
            <w:r>
              <w:rPr>
                <w:rFonts w:hint="eastAsia" w:ascii="楷体" w:hAnsi="楷体" w:eastAsia="楷体" w:cs="楷体"/>
                <w:color w:val="auto"/>
                <w:sz w:val="21"/>
                <w:szCs w:val="21"/>
                <w:highlight w:val="none"/>
                <w:lang w:eastAsia="zh-CN"/>
              </w:rPr>
              <w:t>服</w:t>
            </w:r>
          </w:p>
        </w:tc>
        <w:tc>
          <w:tcPr>
            <w:tcW w:w="221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B3754A1">
            <w:pPr>
              <w:keepNext w:val="0"/>
              <w:keepLines w:val="0"/>
              <w:widowControl/>
              <w:suppressLineNumbers w:val="0"/>
              <w:wordWrap w:val="0"/>
              <w:spacing w:before="0" w:beforeAutospacing="0" w:after="0" w:afterAutospacing="0" w:line="360" w:lineRule="atLeast"/>
              <w:ind w:left="0" w:right="0"/>
              <w:jc w:val="center"/>
              <w:rPr>
                <w:rFonts w:hint="eastAsia" w:ascii="楷体" w:hAnsi="楷体" w:eastAsia="楷体" w:cs="楷体"/>
                <w:color w:val="auto"/>
                <w:sz w:val="21"/>
                <w:szCs w:val="21"/>
                <w:highlight w:val="none"/>
                <w:lang w:eastAsia="zh-CN"/>
              </w:rPr>
            </w:pPr>
            <w:r>
              <w:rPr>
                <w:rFonts w:hint="eastAsia" w:ascii="楷体" w:hAnsi="楷体" w:eastAsia="楷体" w:cs="楷体"/>
                <w:color w:val="auto"/>
                <w:sz w:val="21"/>
                <w:szCs w:val="21"/>
                <w:highlight w:val="none"/>
                <w:lang w:eastAsia="zh-CN"/>
              </w:rPr>
              <w:t>榆阳区补浪河乡魏家峁至红石桥乡韩家峁农村公路工程水土保持方案编制服务</w:t>
            </w:r>
          </w:p>
        </w:tc>
        <w:tc>
          <w:tcPr>
            <w:tcW w:w="120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169330D">
            <w:pPr>
              <w:keepNext w:val="0"/>
              <w:keepLines w:val="0"/>
              <w:widowControl/>
              <w:suppressLineNumbers w:val="0"/>
              <w:wordWrap w:val="0"/>
              <w:spacing w:before="0" w:beforeAutospacing="0" w:after="0" w:afterAutospacing="0" w:line="360" w:lineRule="atLeast"/>
              <w:ind w:left="0" w:right="0"/>
              <w:jc w:val="center"/>
              <w:rPr>
                <w:rFonts w:hint="eastAsia" w:ascii="楷体" w:hAnsi="楷体" w:eastAsia="楷体" w:cs="楷体"/>
                <w:color w:val="auto"/>
                <w:sz w:val="21"/>
                <w:szCs w:val="21"/>
                <w:highlight w:val="none"/>
              </w:rPr>
            </w:pPr>
            <w:r>
              <w:rPr>
                <w:rFonts w:hint="eastAsia" w:ascii="楷体" w:hAnsi="楷体" w:eastAsia="楷体" w:cs="楷体"/>
                <w:color w:val="auto"/>
                <w:kern w:val="0"/>
                <w:sz w:val="21"/>
                <w:szCs w:val="21"/>
                <w:highlight w:val="none"/>
                <w:lang w:val="en-US" w:eastAsia="zh-CN" w:bidi="ar"/>
              </w:rPr>
              <w:t>1(项)</w:t>
            </w:r>
          </w:p>
        </w:tc>
        <w:tc>
          <w:tcPr>
            <w:tcW w:w="152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E87063F">
            <w:pPr>
              <w:keepNext w:val="0"/>
              <w:keepLines w:val="0"/>
              <w:widowControl/>
              <w:suppressLineNumbers w:val="0"/>
              <w:wordWrap w:val="0"/>
              <w:spacing w:before="0" w:beforeAutospacing="0" w:after="0" w:afterAutospacing="0" w:line="360" w:lineRule="atLeast"/>
              <w:ind w:left="0" w:right="0"/>
              <w:jc w:val="center"/>
              <w:rPr>
                <w:rFonts w:hint="eastAsia" w:ascii="楷体" w:hAnsi="楷体" w:eastAsia="楷体" w:cs="楷体"/>
                <w:color w:val="auto"/>
                <w:sz w:val="21"/>
                <w:szCs w:val="21"/>
                <w:highlight w:val="none"/>
              </w:rPr>
            </w:pPr>
            <w:r>
              <w:rPr>
                <w:rFonts w:hint="eastAsia" w:ascii="楷体" w:hAnsi="楷体" w:eastAsia="楷体" w:cs="楷体"/>
                <w:color w:val="auto"/>
                <w:kern w:val="0"/>
                <w:sz w:val="21"/>
                <w:szCs w:val="21"/>
                <w:highlight w:val="none"/>
                <w:lang w:val="en-US" w:eastAsia="zh-CN" w:bidi="ar"/>
              </w:rPr>
              <w:t>详见采购文件</w:t>
            </w:r>
          </w:p>
        </w:tc>
        <w:tc>
          <w:tcPr>
            <w:tcW w:w="131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C2FFEC0">
            <w:pPr>
              <w:keepNext w:val="0"/>
              <w:keepLines w:val="0"/>
              <w:widowControl/>
              <w:suppressLineNumbers w:val="0"/>
              <w:wordWrap/>
              <w:spacing w:before="0" w:beforeAutospacing="0" w:after="0" w:afterAutospacing="0" w:line="360" w:lineRule="atLeast"/>
              <w:ind w:left="0" w:right="0"/>
              <w:jc w:val="right"/>
              <w:rPr>
                <w:rFonts w:hint="eastAsia" w:ascii="楷体" w:hAnsi="楷体" w:eastAsia="楷体" w:cs="楷体"/>
                <w:color w:val="auto"/>
                <w:sz w:val="21"/>
                <w:szCs w:val="21"/>
                <w:highlight w:val="none"/>
              </w:rPr>
            </w:pPr>
            <w:r>
              <w:rPr>
                <w:rFonts w:hint="eastAsia" w:ascii="楷体" w:hAnsi="楷体" w:eastAsia="楷体" w:cs="楷体"/>
                <w:color w:val="auto"/>
                <w:kern w:val="0"/>
                <w:sz w:val="21"/>
                <w:szCs w:val="21"/>
                <w:highlight w:val="none"/>
                <w:lang w:val="en-US" w:eastAsia="zh-CN" w:bidi="ar"/>
              </w:rPr>
              <w:t>275900.00</w:t>
            </w:r>
          </w:p>
        </w:tc>
        <w:tc>
          <w:tcPr>
            <w:tcW w:w="12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346234B">
            <w:pPr>
              <w:keepNext w:val="0"/>
              <w:keepLines w:val="0"/>
              <w:widowControl/>
              <w:suppressLineNumbers w:val="0"/>
              <w:wordWrap/>
              <w:spacing w:before="0" w:beforeAutospacing="0" w:after="0" w:afterAutospacing="0" w:line="360" w:lineRule="atLeast"/>
              <w:ind w:left="0" w:right="0"/>
              <w:jc w:val="right"/>
              <w:rPr>
                <w:rFonts w:hint="eastAsia" w:ascii="楷体" w:hAnsi="楷体" w:eastAsia="楷体" w:cs="楷体"/>
                <w:color w:val="auto"/>
                <w:sz w:val="21"/>
                <w:szCs w:val="21"/>
                <w:highlight w:val="none"/>
              </w:rPr>
            </w:pPr>
            <w:r>
              <w:rPr>
                <w:rFonts w:hint="eastAsia" w:ascii="楷体" w:hAnsi="楷体" w:eastAsia="楷体" w:cs="楷体"/>
                <w:color w:val="auto"/>
                <w:kern w:val="0"/>
                <w:sz w:val="21"/>
                <w:szCs w:val="21"/>
                <w:highlight w:val="none"/>
                <w:lang w:val="en-US" w:eastAsia="zh-CN" w:bidi="ar"/>
              </w:rPr>
              <w:t>275900.00</w:t>
            </w:r>
          </w:p>
        </w:tc>
      </w:tr>
    </w:tbl>
    <w:p w14:paraId="46B2076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本合同包不接受联合体投标</w:t>
      </w:r>
    </w:p>
    <w:p w14:paraId="691CD8F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rPr>
        <w:t>合同履行期限：</w:t>
      </w:r>
      <w:r>
        <w:rPr>
          <w:rFonts w:hint="eastAsia" w:ascii="楷体" w:hAnsi="楷体" w:eastAsia="楷体" w:cs="楷体"/>
          <w:color w:val="auto"/>
          <w:sz w:val="24"/>
          <w:szCs w:val="24"/>
          <w:highlight w:val="none"/>
          <w:lang w:eastAsia="zh-CN"/>
        </w:rPr>
        <w:t>服务期45日历天</w:t>
      </w:r>
      <w:r>
        <w:rPr>
          <w:rFonts w:hint="eastAsia" w:ascii="楷体" w:hAnsi="楷体" w:eastAsia="楷体" w:cs="楷体"/>
          <w:color w:val="auto"/>
          <w:sz w:val="24"/>
          <w:szCs w:val="24"/>
          <w:highlight w:val="none"/>
          <w:lang w:val="en-US" w:eastAsia="zh-CN"/>
        </w:rPr>
        <w:t>。</w:t>
      </w:r>
    </w:p>
    <w:p w14:paraId="1D86A3D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665500"/>
    <w:rsid w:val="31665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2025-10-13T07:02:00Z</dcterms:created>
  <dc:creator>Administrator</dc:creator>
  <cp:lastModifiedBy>Administrator</cp:lastModifiedBy>
  <dcterms:modified xsi:type="dcterms:W3CDTF">2025-10-13T07:02:50Z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BFE7B2505378416AB8BCBB62DD2388CF_11</vt:lpwstr>
  </property>
  <property fmtid="{D5CDD505-2E9C-101B-9397-08002B2CF9AE}" pid="4" name="KSOTemplateDocerSaveRecord">
    <vt:lpwstr>eyJoZGlkIjoiMmQ0MTVkZDZmYjhmNTZkZDU0ZGRkZGQyODc0MzJiZjAiLCJ1c2VySWQiOiIzNTg2NTMzNTQifQ==</vt:lpwstr>
  </property>
</Properties>
</file>